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3E528">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33FFCA0B">
      <w:pPr>
        <w:tabs>
          <w:tab w:val="left" w:pos="315"/>
          <w:tab w:val="left" w:pos="8820"/>
        </w:tabs>
        <w:spacing w:before="240" w:beforeLines="100" w:after="120" w:afterLines="50" w:line="500" w:lineRule="exact"/>
        <w:ind w:right="254" w:rightChars="127"/>
        <w:jc w:val="center"/>
        <w:rPr>
          <w:rFonts w:hint="eastAsia" w:eastAsia="宋体" w:cs="宋体"/>
          <w:b/>
          <w:bCs/>
          <w:color w:val="auto"/>
          <w:sz w:val="52"/>
          <w:szCs w:val="52"/>
          <w:highlight w:val="none"/>
          <w:lang w:eastAsia="zh-CN"/>
        </w:rPr>
      </w:pPr>
      <w:r>
        <w:rPr>
          <w:rFonts w:hint="eastAsia" w:cs="宋体"/>
          <w:b/>
          <w:bCs/>
          <w:color w:val="auto"/>
          <w:sz w:val="52"/>
          <w:szCs w:val="52"/>
          <w:highlight w:val="none"/>
        </w:rPr>
        <w:t>工程类</w:t>
      </w:r>
      <w:r>
        <w:rPr>
          <w:rFonts w:hint="eastAsia" w:cs="宋体"/>
          <w:b/>
          <w:bCs/>
          <w:color w:val="auto"/>
          <w:sz w:val="52"/>
          <w:szCs w:val="52"/>
          <w:highlight w:val="none"/>
          <w:lang w:eastAsia="zh-CN"/>
        </w:rPr>
        <w:t>招标文件</w:t>
      </w:r>
    </w:p>
    <w:p w14:paraId="1D72D1A4">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60D156D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E7D5F7D">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5E442B44">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950847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5FFBBA1">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FDE2129">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5190AF95">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5665B9F4">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8050172">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12E1A2EC">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094A7F11">
      <w:pPr>
        <w:tabs>
          <w:tab w:val="left" w:pos="2410"/>
        </w:tabs>
        <w:autoSpaceDE w:val="0"/>
        <w:autoSpaceDN w:val="0"/>
        <w:adjustRightInd w:val="0"/>
        <w:snapToGrid w:val="0"/>
        <w:spacing w:line="360" w:lineRule="auto"/>
        <w:ind w:left="1503" w:leftChars="0" w:hanging="1503" w:hangingChars="468"/>
        <w:rPr>
          <w:rFonts w:hint="eastAsia" w:cs="宋体"/>
          <w:b/>
          <w:color w:val="auto"/>
          <w:spacing w:val="0"/>
          <w:sz w:val="32"/>
          <w:szCs w:val="32"/>
          <w:highlight w:val="none"/>
          <w:u w:val="none"/>
          <w:lang w:eastAsia="zh-CN"/>
        </w:rPr>
      </w:pPr>
      <w:r>
        <w:rPr>
          <w:rFonts w:hint="eastAsia" w:cs="宋体"/>
          <w:b/>
          <w:color w:val="auto"/>
          <w:spacing w:val="0"/>
          <w:sz w:val="32"/>
          <w:szCs w:val="32"/>
          <w:highlight w:val="none"/>
          <w:u w:val="none"/>
        </w:rPr>
        <w:t>项目名称：</w:t>
      </w:r>
      <w:r>
        <w:rPr>
          <w:rFonts w:hint="eastAsia" w:cs="宋体"/>
          <w:b/>
          <w:color w:val="auto"/>
          <w:spacing w:val="0"/>
          <w:w w:val="100"/>
          <w:sz w:val="32"/>
          <w:szCs w:val="32"/>
          <w:highlight w:val="none"/>
          <w:u w:val="none"/>
          <w:lang w:eastAsia="zh-CN"/>
        </w:rPr>
        <w:t>肥西县农产品加工及配套设施建设项目（红线外污水管网工程）</w:t>
      </w:r>
    </w:p>
    <w:p w14:paraId="48D4AA9A">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u w:val="none"/>
          <w:lang w:eastAsia="zh-CN"/>
        </w:rPr>
      </w:pPr>
      <w:r>
        <w:rPr>
          <w:rFonts w:hint="eastAsia" w:cs="宋体"/>
          <w:b/>
          <w:color w:val="auto"/>
          <w:spacing w:val="0"/>
          <w:sz w:val="32"/>
          <w:szCs w:val="32"/>
          <w:highlight w:val="none"/>
          <w:u w:val="none"/>
        </w:rPr>
        <w:t>项目编号：</w:t>
      </w:r>
      <w:r>
        <w:rPr>
          <w:rFonts w:hint="eastAsia" w:cs="宋体"/>
          <w:b/>
          <w:color w:val="auto"/>
          <w:spacing w:val="0"/>
          <w:sz w:val="32"/>
          <w:szCs w:val="32"/>
          <w:highlight w:val="none"/>
          <w:u w:val="none"/>
          <w:lang w:eastAsia="zh-CN"/>
        </w:rPr>
        <w:t>2026PHGZ373</w:t>
      </w:r>
    </w:p>
    <w:p w14:paraId="16D1586F">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u w:val="none"/>
          <w:lang w:eastAsia="zh-CN"/>
        </w:rPr>
      </w:pPr>
      <w:r>
        <w:rPr>
          <w:rFonts w:hint="eastAsia" w:cs="宋体"/>
          <w:b/>
          <w:color w:val="auto"/>
          <w:spacing w:val="0"/>
          <w:sz w:val="32"/>
          <w:szCs w:val="32"/>
          <w:highlight w:val="none"/>
          <w:u w:val="none"/>
          <w:lang w:eastAsia="zh-CN"/>
        </w:rPr>
        <w:t>招</w:t>
      </w:r>
      <w:r>
        <w:rPr>
          <w:rFonts w:hint="eastAsia" w:cs="宋体"/>
          <w:b/>
          <w:color w:val="auto"/>
          <w:spacing w:val="0"/>
          <w:sz w:val="32"/>
          <w:szCs w:val="32"/>
          <w:highlight w:val="none"/>
          <w:u w:val="none"/>
          <w:lang w:val="en-US" w:eastAsia="zh-CN"/>
        </w:rPr>
        <w:t xml:space="preserve"> </w:t>
      </w:r>
      <w:r>
        <w:rPr>
          <w:rFonts w:hint="eastAsia" w:cs="宋体"/>
          <w:b/>
          <w:color w:val="auto"/>
          <w:spacing w:val="0"/>
          <w:sz w:val="32"/>
          <w:szCs w:val="32"/>
          <w:highlight w:val="none"/>
          <w:u w:val="none"/>
          <w:lang w:eastAsia="zh-CN"/>
        </w:rPr>
        <w:t>标</w:t>
      </w:r>
      <w:r>
        <w:rPr>
          <w:rFonts w:hint="eastAsia" w:cs="宋体"/>
          <w:b/>
          <w:color w:val="auto"/>
          <w:spacing w:val="0"/>
          <w:sz w:val="32"/>
          <w:szCs w:val="32"/>
          <w:highlight w:val="none"/>
          <w:u w:val="none"/>
          <w:lang w:val="en-US" w:eastAsia="zh-CN"/>
        </w:rPr>
        <w:t xml:space="preserve"> </w:t>
      </w:r>
      <w:r>
        <w:rPr>
          <w:rFonts w:hint="eastAsia" w:cs="宋体"/>
          <w:b/>
          <w:color w:val="auto"/>
          <w:spacing w:val="0"/>
          <w:sz w:val="32"/>
          <w:szCs w:val="32"/>
          <w:highlight w:val="none"/>
          <w:u w:val="none"/>
          <w:lang w:eastAsia="zh-CN"/>
        </w:rPr>
        <w:t>人</w:t>
      </w:r>
      <w:r>
        <w:rPr>
          <w:rFonts w:hint="eastAsia" w:cs="宋体"/>
          <w:b/>
          <w:color w:val="auto"/>
          <w:spacing w:val="0"/>
          <w:sz w:val="32"/>
          <w:szCs w:val="32"/>
          <w:highlight w:val="none"/>
          <w:u w:val="none"/>
        </w:rPr>
        <w:t>：</w:t>
      </w:r>
      <w:r>
        <w:rPr>
          <w:rFonts w:hint="eastAsia" w:cs="宋体"/>
          <w:b/>
          <w:color w:val="auto"/>
          <w:spacing w:val="0"/>
          <w:sz w:val="32"/>
          <w:szCs w:val="32"/>
          <w:highlight w:val="none"/>
          <w:u w:val="none"/>
          <w:lang w:val="en-US" w:eastAsia="zh-CN"/>
        </w:rPr>
        <w:t>肥西县庐胜食品有限公司</w:t>
      </w:r>
    </w:p>
    <w:p w14:paraId="1D14F204">
      <w:pPr>
        <w:tabs>
          <w:tab w:val="left" w:pos="2410"/>
        </w:tabs>
        <w:autoSpaceDE w:val="0"/>
        <w:autoSpaceDN w:val="0"/>
        <w:adjustRightInd w:val="0"/>
        <w:snapToGrid w:val="0"/>
        <w:spacing w:line="360" w:lineRule="auto"/>
        <w:rPr>
          <w:rFonts w:hint="eastAsia" w:eastAsia="宋体" w:cs="宋体"/>
          <w:b/>
          <w:color w:val="auto"/>
          <w:spacing w:val="0"/>
          <w:sz w:val="32"/>
          <w:szCs w:val="32"/>
          <w:highlight w:val="none"/>
          <w:u w:val="none"/>
          <w:lang w:eastAsia="zh-CN"/>
        </w:rPr>
      </w:pPr>
      <w:r>
        <w:rPr>
          <w:rFonts w:hint="eastAsia" w:cs="宋体"/>
          <w:b/>
          <w:color w:val="auto"/>
          <w:spacing w:val="0"/>
          <w:sz w:val="32"/>
          <w:szCs w:val="32"/>
          <w:highlight w:val="none"/>
          <w:u w:val="none"/>
        </w:rPr>
        <w:t>代理机构：</w:t>
      </w:r>
      <w:r>
        <w:rPr>
          <w:rFonts w:hint="eastAsia" w:cs="宋体"/>
          <w:b/>
          <w:color w:val="auto"/>
          <w:spacing w:val="0"/>
          <w:sz w:val="32"/>
          <w:szCs w:val="32"/>
          <w:highlight w:val="none"/>
          <w:u w:val="none"/>
          <w:lang w:eastAsia="zh-CN"/>
        </w:rPr>
        <w:t>肥西县公共资源交易有限责任公司</w:t>
      </w:r>
    </w:p>
    <w:p w14:paraId="75001D6A">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5E206836">
      <w:pPr>
        <w:tabs>
          <w:tab w:val="left" w:pos="2410"/>
        </w:tabs>
        <w:autoSpaceDE w:val="0"/>
        <w:autoSpaceDN w:val="0"/>
        <w:adjustRightInd w:val="0"/>
        <w:snapToGrid w:val="0"/>
        <w:spacing w:line="360" w:lineRule="auto"/>
        <w:jc w:val="center"/>
        <w:rPr>
          <w:rFonts w:cs="宋体"/>
          <w:b/>
          <w:color w:val="auto"/>
          <w:sz w:val="36"/>
          <w:highlight w:val="none"/>
          <w:u w:val="none"/>
        </w:rPr>
      </w:pPr>
      <w:r>
        <w:rPr>
          <w:rFonts w:hint="eastAsia" w:cs="宋体"/>
          <w:b/>
          <w:color w:val="auto"/>
          <w:sz w:val="36"/>
          <w:highlight w:val="none"/>
          <w:u w:val="none"/>
        </w:rPr>
        <w:t>202</w:t>
      </w:r>
      <w:r>
        <w:rPr>
          <w:rFonts w:hint="eastAsia" w:cs="宋体"/>
          <w:b/>
          <w:color w:val="auto"/>
          <w:sz w:val="36"/>
          <w:highlight w:val="none"/>
          <w:u w:val="none"/>
          <w:lang w:val="en-US" w:eastAsia="zh-CN"/>
        </w:rPr>
        <w:t>6</w:t>
      </w:r>
      <w:r>
        <w:rPr>
          <w:rFonts w:hint="eastAsia" w:cs="宋体"/>
          <w:b/>
          <w:color w:val="auto"/>
          <w:sz w:val="36"/>
          <w:highlight w:val="none"/>
          <w:u w:val="none"/>
        </w:rPr>
        <w:t>年</w:t>
      </w:r>
      <w:r>
        <w:rPr>
          <w:rFonts w:hint="eastAsia" w:cs="宋体"/>
          <w:b/>
          <w:color w:val="auto"/>
          <w:sz w:val="36"/>
          <w:highlight w:val="none"/>
          <w:u w:val="none"/>
          <w:lang w:val="en-US" w:eastAsia="zh-CN"/>
        </w:rPr>
        <w:t>07</w:t>
      </w:r>
      <w:r>
        <w:rPr>
          <w:rFonts w:hint="eastAsia" w:cs="宋体"/>
          <w:b/>
          <w:color w:val="auto"/>
          <w:sz w:val="36"/>
          <w:highlight w:val="none"/>
          <w:u w:val="none"/>
        </w:rPr>
        <w:t>月</w:t>
      </w:r>
    </w:p>
    <w:p w14:paraId="4D07B69B">
      <w:pPr>
        <w:jc w:val="center"/>
        <w:rPr>
          <w:rFonts w:cs="宋体"/>
          <w:b/>
          <w:color w:val="auto"/>
          <w:sz w:val="24"/>
          <w:szCs w:val="24"/>
          <w:highlight w:val="none"/>
        </w:rPr>
      </w:pPr>
      <w:r>
        <w:rPr>
          <w:rFonts w:hint="eastAsia" w:cs="宋体"/>
          <w:b/>
          <w:color w:val="auto"/>
          <w:sz w:val="24"/>
          <w:szCs w:val="24"/>
          <w:highlight w:val="none"/>
        </w:rPr>
        <w:t>目  录</w:t>
      </w:r>
    </w:p>
    <w:p w14:paraId="43FD7F5C">
      <w:pPr>
        <w:tabs>
          <w:tab w:val="left" w:pos="2410"/>
        </w:tabs>
        <w:autoSpaceDE w:val="0"/>
        <w:autoSpaceDN w:val="0"/>
        <w:adjustRightInd w:val="0"/>
        <w:snapToGrid w:val="0"/>
        <w:spacing w:line="360" w:lineRule="auto"/>
        <w:jc w:val="center"/>
        <w:rPr>
          <w:rFonts w:cs="宋体"/>
          <w:b/>
          <w:color w:val="auto"/>
          <w:sz w:val="24"/>
          <w:szCs w:val="24"/>
          <w:highlight w:val="none"/>
        </w:rPr>
      </w:pPr>
    </w:p>
    <w:p w14:paraId="56C42091">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
          <w:bCs/>
          <w:color w:val="auto"/>
          <w:sz w:val="24"/>
          <w:szCs w:val="24"/>
          <w:highlight w:val="none"/>
        </w:rPr>
        <w:fldChar w:fldCharType="begin"/>
      </w:r>
      <w:r>
        <w:rPr>
          <w:rFonts w:hint="eastAsia" w:ascii="黑体" w:hAnsi="黑体" w:eastAsia="黑体" w:cs="黑体"/>
          <w:b/>
          <w:bCs/>
          <w:color w:val="auto"/>
          <w:sz w:val="24"/>
          <w:szCs w:val="24"/>
          <w:highlight w:val="none"/>
        </w:rPr>
        <w:instrText xml:space="preserve"> TOC \o "1-2" \h \z \u </w:instrText>
      </w:r>
      <w:r>
        <w:rPr>
          <w:rFonts w:hint="eastAsia" w:ascii="黑体" w:hAnsi="黑体" w:eastAsia="黑体" w:cs="黑体"/>
          <w:b/>
          <w:bCs/>
          <w:color w:val="auto"/>
          <w:sz w:val="24"/>
          <w:szCs w:val="24"/>
          <w:highlight w:val="none"/>
        </w:rPr>
        <w:fldChar w:fldCharType="separate"/>
      </w: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_Toc3387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第一章 </w:t>
      </w:r>
      <w:r>
        <w:rPr>
          <w:rFonts w:hint="eastAsia" w:ascii="黑体" w:hAnsi="黑体" w:eastAsia="黑体" w:cs="黑体"/>
          <w:color w:val="auto"/>
          <w:sz w:val="24"/>
          <w:szCs w:val="24"/>
          <w:highlight w:val="none"/>
          <w:lang w:eastAsia="zh-CN"/>
        </w:rPr>
        <w:t>招标公告</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_Toc3387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1</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1DE8C406">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_Toc18828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第二章 </w:t>
      </w:r>
      <w:r>
        <w:rPr>
          <w:rFonts w:hint="eastAsia" w:ascii="黑体" w:hAnsi="黑体" w:eastAsia="黑体" w:cs="黑体"/>
          <w:color w:val="auto"/>
          <w:sz w:val="24"/>
          <w:szCs w:val="24"/>
          <w:highlight w:val="none"/>
          <w:lang w:eastAsia="zh-CN"/>
        </w:rPr>
        <w:t>投标人须知</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_Toc18828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4</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3EBCE6D8">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_Toc21753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第三章 </w:t>
      </w:r>
      <w:r>
        <w:rPr>
          <w:rFonts w:hint="eastAsia" w:ascii="黑体" w:hAnsi="黑体" w:eastAsia="黑体" w:cs="黑体"/>
          <w:color w:val="auto"/>
          <w:sz w:val="24"/>
          <w:szCs w:val="24"/>
          <w:highlight w:val="none"/>
          <w:lang w:eastAsia="zh-CN"/>
        </w:rPr>
        <w:t>项目需求</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_Toc21753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30</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1368CF26">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_Toc10597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第四章 </w:t>
      </w:r>
      <w:r>
        <w:rPr>
          <w:rFonts w:hint="eastAsia" w:ascii="黑体" w:hAnsi="黑体" w:eastAsia="黑体" w:cs="黑体"/>
          <w:color w:val="auto"/>
          <w:sz w:val="24"/>
          <w:szCs w:val="24"/>
          <w:highlight w:val="none"/>
          <w:lang w:eastAsia="zh-CN"/>
        </w:rPr>
        <w:t>评审方法和标准</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_Toc10597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34</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1B697474">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_Toc20385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第五章 </w:t>
      </w:r>
      <w:r>
        <w:rPr>
          <w:rFonts w:hint="eastAsia" w:ascii="黑体" w:hAnsi="黑体" w:eastAsia="黑体" w:cs="黑体"/>
          <w:color w:val="auto"/>
          <w:sz w:val="24"/>
          <w:szCs w:val="24"/>
          <w:highlight w:val="none"/>
          <w:lang w:eastAsia="zh-CN"/>
        </w:rPr>
        <w:t>合同条款及格式（供参考）</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_Toc20385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39</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4F47682D">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color w:val="auto"/>
          <w:sz w:val="24"/>
          <w:szCs w:val="24"/>
          <w:highlight w:val="none"/>
        </w:rPr>
        <w:instrText xml:space="preserve"> HYPERLINK \l _Toc23405 </w:instrText>
      </w:r>
      <w:r>
        <w:rPr>
          <w:rFonts w:hint="eastAsia" w:ascii="黑体" w:hAnsi="黑体" w:eastAsia="黑体" w:cs="黑体"/>
          <w:bCs/>
          <w:color w:val="auto"/>
          <w:sz w:val="24"/>
          <w:szCs w:val="24"/>
          <w:highlight w:val="none"/>
        </w:rPr>
        <w:fldChar w:fldCharType="separate"/>
      </w:r>
      <w:r>
        <w:rPr>
          <w:rFonts w:hint="eastAsia" w:ascii="黑体" w:hAnsi="黑体" w:eastAsia="黑体" w:cs="黑体"/>
          <w:color w:val="auto"/>
          <w:sz w:val="24"/>
          <w:szCs w:val="24"/>
          <w:lang w:eastAsia="zh-CN"/>
        </w:rPr>
        <w:t xml:space="preserve">第六章 </w:t>
      </w:r>
      <w:r>
        <w:rPr>
          <w:rFonts w:hint="eastAsia" w:ascii="黑体" w:hAnsi="黑体" w:eastAsia="黑体" w:cs="黑体"/>
          <w:color w:val="auto"/>
          <w:sz w:val="24"/>
          <w:szCs w:val="24"/>
          <w:highlight w:val="none"/>
          <w:lang w:eastAsia="zh-CN"/>
        </w:rPr>
        <w:t>投标文件格式</w:t>
      </w:r>
      <w:r>
        <w:rPr>
          <w:rFonts w:hint="eastAsia" w:ascii="黑体" w:hAnsi="黑体" w:eastAsia="黑体" w:cs="黑体"/>
          <w:color w:val="auto"/>
          <w:sz w:val="24"/>
          <w:szCs w:val="24"/>
        </w:rPr>
        <w:tab/>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PAGEREF _Toc23405 \h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rPr>
        <w:t>89</w:t>
      </w:r>
      <w:r>
        <w:rPr>
          <w:rFonts w:hint="eastAsia" w:ascii="黑体" w:hAnsi="黑体" w:eastAsia="黑体" w:cs="黑体"/>
          <w:color w:val="auto"/>
          <w:sz w:val="24"/>
          <w:szCs w:val="24"/>
        </w:rPr>
        <w:fldChar w:fldCharType="end"/>
      </w:r>
      <w:r>
        <w:rPr>
          <w:rFonts w:hint="eastAsia" w:ascii="黑体" w:hAnsi="黑体" w:eastAsia="黑体" w:cs="黑体"/>
          <w:bCs/>
          <w:color w:val="auto"/>
          <w:sz w:val="24"/>
          <w:szCs w:val="24"/>
          <w:highlight w:val="none"/>
        </w:rPr>
        <w:fldChar w:fldCharType="end"/>
      </w:r>
    </w:p>
    <w:p w14:paraId="651DA5CB">
      <w:pPr>
        <w:pStyle w:val="17"/>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ascii="宋体" w:hAnsi="宋体"/>
          <w:b/>
          <w:color w:val="auto"/>
          <w:sz w:val="32"/>
          <w:highlight w:val="none"/>
        </w:rPr>
      </w:pPr>
      <w:r>
        <w:rPr>
          <w:rFonts w:hint="eastAsia" w:ascii="黑体" w:hAnsi="黑体" w:eastAsia="黑体" w:cs="黑体"/>
          <w:bCs/>
          <w:color w:val="auto"/>
          <w:sz w:val="24"/>
          <w:szCs w:val="24"/>
          <w:highlight w:val="none"/>
        </w:rPr>
        <w:fldChar w:fldCharType="end"/>
      </w:r>
    </w:p>
    <w:p w14:paraId="0B071ECA">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0654C579">
      <w:pPr>
        <w:numPr>
          <w:ilvl w:val="0"/>
          <w:numId w:val="1"/>
        </w:numPr>
        <w:spacing w:line="360" w:lineRule="auto"/>
        <w:ind w:left="0" w:leftChars="0" w:firstLine="0" w:firstLineChars="0"/>
        <w:jc w:val="center"/>
        <w:outlineLvl w:val="0"/>
        <w:rPr>
          <w:rFonts w:hint="eastAsia"/>
          <w:b/>
          <w:color w:val="auto"/>
          <w:sz w:val="28"/>
          <w:highlight w:val="none"/>
          <w:u w:val="none"/>
          <w:lang w:eastAsia="zh-CN"/>
        </w:rPr>
      </w:pPr>
      <w:bookmarkStart w:id="1" w:name="_Toc3387"/>
      <w:r>
        <w:rPr>
          <w:rFonts w:hint="eastAsia"/>
          <w:b/>
          <w:color w:val="auto"/>
          <w:sz w:val="28"/>
          <w:highlight w:val="none"/>
          <w:u w:val="none"/>
          <w:lang w:eastAsia="zh-CN"/>
        </w:rPr>
        <w:t>招标公告</w:t>
      </w:r>
      <w:bookmarkEnd w:id="1"/>
    </w:p>
    <w:p w14:paraId="1653877B">
      <w:pPr>
        <w:spacing w:line="360" w:lineRule="auto"/>
        <w:ind w:firstLine="435"/>
        <w:outlineLvl w:val="1"/>
        <w:rPr>
          <w:b/>
          <w:bCs/>
          <w:color w:val="auto"/>
          <w:sz w:val="24"/>
          <w:szCs w:val="18"/>
          <w:highlight w:val="none"/>
          <w:u w:val="none"/>
        </w:rPr>
      </w:pPr>
      <w:bookmarkStart w:id="2" w:name="_Toc15767"/>
      <w:bookmarkStart w:id="3" w:name="_Toc11391"/>
      <w:bookmarkStart w:id="4" w:name="_Toc6091"/>
      <w:r>
        <w:rPr>
          <w:rFonts w:hint="eastAsia"/>
          <w:b/>
          <w:bCs/>
          <w:color w:val="auto"/>
          <w:sz w:val="24"/>
          <w:szCs w:val="18"/>
          <w:highlight w:val="none"/>
          <w:u w:val="none"/>
        </w:rPr>
        <w:t>一、项目名称及内容</w:t>
      </w:r>
      <w:bookmarkEnd w:id="2"/>
      <w:bookmarkEnd w:id="3"/>
      <w:bookmarkEnd w:id="4"/>
    </w:p>
    <w:p w14:paraId="1AB49C97">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2026PHGZ373</w:t>
      </w:r>
    </w:p>
    <w:p w14:paraId="33B1F25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肥西县农产品加工及配套设施建设项目（红线外污水管网工程）</w:t>
      </w:r>
    </w:p>
    <w:p w14:paraId="7602AEC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29E3DE71">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bookmarkStart w:id="5" w:name="OLE_LINK2"/>
      <w:r>
        <w:rPr>
          <w:rFonts w:hint="eastAsia"/>
          <w:color w:val="auto"/>
          <w:sz w:val="24"/>
          <w:szCs w:val="18"/>
          <w:highlight w:val="none"/>
          <w:u w:val="none"/>
          <w:lang w:eastAsia="zh-CN"/>
        </w:rPr>
        <w:t>肥西县庐胜食品有限公司</w:t>
      </w:r>
    </w:p>
    <w:bookmarkEnd w:id="5"/>
    <w:p w14:paraId="7DDC0EA0">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该管网工程拟利用厂区内在建污水处理站，将污水提升接入肥西县生活垃圾焚烧发电项目外污水转输管网，接驳点位于S329国道与Y024乡道交口，沿Y024乡道现状D300压力管汇入金寨南路，最终进入中派污水处理厂集中处理</w:t>
      </w:r>
      <w:r>
        <w:rPr>
          <w:rFonts w:hint="eastAsia"/>
          <w:color w:val="auto"/>
          <w:sz w:val="24"/>
          <w:szCs w:val="18"/>
          <w:highlight w:val="none"/>
          <w:u w:val="none"/>
          <w:lang w:val="en-US" w:eastAsia="zh-CN"/>
        </w:rPr>
        <w:t xml:space="preserve"> </w:t>
      </w:r>
    </w:p>
    <w:p w14:paraId="6E1B0E0E">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企业自筹</w:t>
      </w:r>
    </w:p>
    <w:p w14:paraId="7D4FE823">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7.项目预算：</w:t>
      </w:r>
      <w:r>
        <w:rPr>
          <w:rFonts w:hint="eastAsia"/>
          <w:color w:val="auto"/>
          <w:sz w:val="24"/>
          <w:szCs w:val="18"/>
          <w:highlight w:val="none"/>
          <w:u w:val="none"/>
          <w:lang w:val="en-US" w:eastAsia="zh-CN"/>
        </w:rPr>
        <w:t>3271306.75元</w:t>
      </w:r>
    </w:p>
    <w:p w14:paraId="71C29E6D">
      <w:pPr>
        <w:autoSpaceDE w:val="0"/>
        <w:autoSpaceDN w:val="0"/>
        <w:adjustRightInd w:val="0"/>
        <w:spacing w:line="360" w:lineRule="auto"/>
        <w:ind w:firstLine="436" w:firstLineChars="182"/>
        <w:jc w:val="left"/>
        <w:rPr>
          <w:rFonts w:hint="default" w:eastAsia="宋体"/>
          <w:color w:val="auto"/>
          <w:sz w:val="24"/>
          <w:szCs w:val="18"/>
          <w:highlight w:val="none"/>
          <w:u w:val="none"/>
          <w:lang w:val="en-US" w:eastAsia="zh-CN"/>
        </w:rPr>
      </w:pPr>
      <w:r>
        <w:rPr>
          <w:rFonts w:hint="eastAsia"/>
          <w:color w:val="auto"/>
          <w:sz w:val="24"/>
          <w:szCs w:val="18"/>
          <w:highlight w:val="none"/>
          <w:u w:val="none"/>
        </w:rPr>
        <w:t>8.项目类别：工程施工</w:t>
      </w:r>
      <w:r>
        <w:rPr>
          <w:rFonts w:hint="eastAsia"/>
          <w:color w:val="auto"/>
          <w:sz w:val="24"/>
          <w:szCs w:val="18"/>
          <w:highlight w:val="none"/>
          <w:u w:val="none"/>
          <w:lang w:val="en-US" w:eastAsia="zh-CN"/>
        </w:rPr>
        <w:t>-市政公用工程</w:t>
      </w:r>
    </w:p>
    <w:p w14:paraId="606F7781">
      <w:pPr>
        <w:spacing w:line="360" w:lineRule="auto"/>
        <w:ind w:firstLine="435"/>
        <w:outlineLvl w:val="1"/>
        <w:rPr>
          <w:b/>
          <w:bCs/>
          <w:color w:val="auto"/>
          <w:sz w:val="24"/>
          <w:szCs w:val="18"/>
          <w:highlight w:val="none"/>
          <w:u w:val="none"/>
        </w:rPr>
      </w:pPr>
      <w:bookmarkStart w:id="6" w:name="_Toc17352"/>
      <w:bookmarkStart w:id="7" w:name="_Toc8110"/>
      <w:bookmarkStart w:id="8" w:name="_Toc2076"/>
      <w:r>
        <w:rPr>
          <w:rFonts w:hint="eastAsia"/>
          <w:b/>
          <w:bCs/>
          <w:color w:val="auto"/>
          <w:sz w:val="24"/>
          <w:szCs w:val="18"/>
          <w:highlight w:val="none"/>
          <w:u w:val="none"/>
        </w:rPr>
        <w:t>二</w:t>
      </w:r>
      <w:r>
        <w:rPr>
          <w:rFonts w:hint="eastAsia"/>
          <w:b/>
          <w:color w:val="auto"/>
          <w:sz w:val="24"/>
          <w:highlight w:val="none"/>
          <w:u w:val="none"/>
        </w:rPr>
        <w:t>、</w:t>
      </w:r>
      <w:r>
        <w:rPr>
          <w:rFonts w:hint="eastAsia"/>
          <w:b/>
          <w:bCs/>
          <w:color w:val="auto"/>
          <w:sz w:val="24"/>
          <w:szCs w:val="18"/>
          <w:highlight w:val="none"/>
          <w:u w:val="none"/>
          <w:lang w:eastAsia="zh-CN"/>
        </w:rPr>
        <w:t>投标人</w:t>
      </w:r>
      <w:r>
        <w:rPr>
          <w:rFonts w:hint="eastAsia"/>
          <w:b/>
          <w:bCs/>
          <w:color w:val="auto"/>
          <w:sz w:val="24"/>
          <w:szCs w:val="18"/>
          <w:highlight w:val="none"/>
          <w:u w:val="none"/>
        </w:rPr>
        <w:t>资格</w:t>
      </w:r>
      <w:bookmarkEnd w:id="6"/>
      <w:bookmarkEnd w:id="7"/>
      <w:bookmarkEnd w:id="8"/>
    </w:p>
    <w:p w14:paraId="1269C764">
      <w:pPr>
        <w:spacing w:line="360" w:lineRule="auto"/>
        <w:ind w:firstLine="435"/>
        <w:rPr>
          <w:rFonts w:hint="eastAsia"/>
          <w:color w:val="auto"/>
          <w:sz w:val="24"/>
          <w:szCs w:val="18"/>
          <w:highlight w:val="none"/>
          <w:u w:val="none"/>
          <w:lang w:eastAsia="zh-CN"/>
        </w:rPr>
      </w:pPr>
      <w:bookmarkStart w:id="9" w:name="OLE_LINK3"/>
      <w:r>
        <w:rPr>
          <w:rFonts w:hint="eastAsia"/>
          <w:color w:val="auto"/>
          <w:sz w:val="24"/>
          <w:szCs w:val="18"/>
          <w:highlight w:val="none"/>
          <w:u w:val="none"/>
          <w:lang w:val="en-US" w:eastAsia="zh-CN"/>
        </w:rPr>
        <w:t>1</w:t>
      </w:r>
      <w:r>
        <w:rPr>
          <w:rFonts w:hint="eastAsia"/>
          <w:color w:val="auto"/>
          <w:sz w:val="24"/>
          <w:szCs w:val="18"/>
          <w:highlight w:val="none"/>
          <w:u w:val="none"/>
        </w:rPr>
        <w:t>.</w:t>
      </w:r>
      <w:r>
        <w:rPr>
          <w:rFonts w:hint="eastAsia"/>
          <w:color w:val="auto"/>
          <w:sz w:val="24"/>
          <w:szCs w:val="18"/>
          <w:highlight w:val="none"/>
          <w:u w:val="none"/>
          <w:lang w:eastAsia="zh-CN"/>
        </w:rPr>
        <w:t>投标人</w:t>
      </w:r>
      <w:r>
        <w:rPr>
          <w:rFonts w:hint="eastAsia"/>
          <w:color w:val="auto"/>
          <w:sz w:val="24"/>
          <w:szCs w:val="18"/>
          <w:highlight w:val="none"/>
          <w:u w:val="none"/>
        </w:rPr>
        <w:t>资质</w:t>
      </w:r>
      <w:r>
        <w:rPr>
          <w:rFonts w:hint="eastAsia"/>
          <w:color w:val="auto"/>
          <w:sz w:val="24"/>
          <w:szCs w:val="18"/>
          <w:highlight w:val="none"/>
          <w:u w:val="none"/>
          <w:lang w:val="en-US" w:eastAsia="zh-CN"/>
        </w:rPr>
        <w:t>要求</w:t>
      </w:r>
      <w:r>
        <w:rPr>
          <w:rFonts w:hint="eastAsia"/>
          <w:color w:val="auto"/>
          <w:sz w:val="24"/>
          <w:szCs w:val="18"/>
          <w:highlight w:val="none"/>
          <w:u w:val="none"/>
        </w:rPr>
        <w:t>：</w:t>
      </w:r>
      <w:r>
        <w:rPr>
          <w:rFonts w:hint="eastAsia"/>
          <w:color w:val="auto"/>
          <w:sz w:val="24"/>
          <w:szCs w:val="18"/>
          <w:highlight w:val="none"/>
          <w:u w:val="none"/>
          <w:lang w:eastAsia="zh-CN"/>
        </w:rPr>
        <w:t>具备有效的</w:t>
      </w:r>
      <w:r>
        <w:rPr>
          <w:rFonts w:hint="eastAsia"/>
          <w:color w:val="auto"/>
          <w:sz w:val="24"/>
          <w:szCs w:val="18"/>
          <w:highlight w:val="none"/>
          <w:u w:val="none"/>
          <w:lang w:val="en-US" w:eastAsia="zh-CN"/>
        </w:rPr>
        <w:t>市政公用工程叁</w:t>
      </w:r>
      <w:r>
        <w:rPr>
          <w:rFonts w:hint="eastAsia"/>
          <w:color w:val="auto"/>
          <w:sz w:val="24"/>
          <w:szCs w:val="18"/>
          <w:highlight w:val="none"/>
          <w:u w:val="none"/>
          <w:lang w:eastAsia="zh-CN"/>
        </w:rPr>
        <w:t>级及以上资质</w:t>
      </w:r>
      <w:r>
        <w:rPr>
          <w:rFonts w:hint="eastAsia"/>
          <w:color w:val="auto"/>
          <w:sz w:val="24"/>
          <w:szCs w:val="18"/>
          <w:highlight w:val="none"/>
          <w:u w:val="none"/>
        </w:rPr>
        <w:t>，具备有效的安全生产许可证</w:t>
      </w:r>
      <w:r>
        <w:rPr>
          <w:rFonts w:hint="eastAsia"/>
          <w:color w:val="auto"/>
          <w:sz w:val="24"/>
          <w:szCs w:val="18"/>
          <w:highlight w:val="none"/>
          <w:u w:val="none"/>
          <w:lang w:eastAsia="zh-CN"/>
        </w:rPr>
        <w:t>。</w:t>
      </w:r>
    </w:p>
    <w:p w14:paraId="63FAE4DB">
      <w:pPr>
        <w:spacing w:line="360" w:lineRule="auto"/>
        <w:ind w:firstLine="435"/>
        <w:rPr>
          <w:rFonts w:hint="default"/>
          <w:color w:val="auto"/>
          <w:sz w:val="24"/>
          <w:szCs w:val="18"/>
          <w:highlight w:val="none"/>
          <w:u w:val="none"/>
          <w:lang w:val="en-US" w:eastAsia="zh-CN"/>
        </w:rPr>
      </w:pPr>
      <w:r>
        <w:rPr>
          <w:rFonts w:hint="eastAsia"/>
          <w:color w:val="auto"/>
          <w:sz w:val="24"/>
          <w:szCs w:val="18"/>
          <w:highlight w:val="none"/>
          <w:u w:val="none"/>
          <w:lang w:val="en-US" w:eastAsia="zh-CN"/>
        </w:rPr>
        <w:t>2.投标人业绩要求：无。</w:t>
      </w:r>
    </w:p>
    <w:p w14:paraId="56861373">
      <w:pPr>
        <w:spacing w:line="360" w:lineRule="auto"/>
        <w:ind w:firstLine="435"/>
        <w:rPr>
          <w:rFonts w:hint="eastAsia"/>
          <w:color w:val="auto"/>
          <w:sz w:val="24"/>
          <w:szCs w:val="18"/>
          <w:highlight w:val="none"/>
          <w:u w:val="none"/>
        </w:rPr>
      </w:pPr>
      <w:r>
        <w:rPr>
          <w:rFonts w:hint="eastAsia"/>
          <w:color w:val="auto"/>
          <w:sz w:val="24"/>
          <w:szCs w:val="18"/>
          <w:highlight w:val="none"/>
          <w:u w:val="none"/>
          <w:lang w:val="en-US" w:eastAsia="zh-CN"/>
        </w:rPr>
        <w:t>2</w:t>
      </w:r>
      <w:r>
        <w:rPr>
          <w:rFonts w:hint="eastAsia"/>
          <w:color w:val="auto"/>
          <w:sz w:val="24"/>
          <w:szCs w:val="18"/>
          <w:highlight w:val="none"/>
          <w:u w:val="none"/>
        </w:rPr>
        <w:t>.项目经理：具备</w:t>
      </w:r>
      <w:r>
        <w:rPr>
          <w:rFonts w:hint="eastAsia"/>
          <w:color w:val="auto"/>
          <w:sz w:val="24"/>
          <w:szCs w:val="18"/>
          <w:highlight w:val="none"/>
          <w:u w:val="none"/>
          <w:lang w:val="en-US" w:eastAsia="zh-CN"/>
        </w:rPr>
        <w:t>市政公用工程</w:t>
      </w:r>
      <w:r>
        <w:rPr>
          <w:rFonts w:hint="eastAsia"/>
          <w:color w:val="auto"/>
          <w:sz w:val="24"/>
          <w:szCs w:val="18"/>
          <w:highlight w:val="none"/>
          <w:u w:val="none"/>
          <w:lang w:eastAsia="zh-CN"/>
        </w:rPr>
        <w:t>专业二级及以上注册建造师，具备住房和城乡建设主管部门颁发的安全生产考核合格证书（B证）</w:t>
      </w:r>
      <w:r>
        <w:rPr>
          <w:rFonts w:hint="eastAsia"/>
          <w:color w:val="auto"/>
          <w:sz w:val="24"/>
          <w:szCs w:val="18"/>
          <w:highlight w:val="none"/>
          <w:u w:val="none"/>
        </w:rPr>
        <w:t>，且目前未在其他项目上任职或虽在其他项目上任职但本项目</w:t>
      </w:r>
      <w:r>
        <w:rPr>
          <w:rFonts w:hint="eastAsia"/>
          <w:color w:val="auto"/>
          <w:sz w:val="24"/>
          <w:szCs w:val="18"/>
          <w:highlight w:val="none"/>
          <w:u w:val="none"/>
          <w:lang w:eastAsia="zh-CN"/>
        </w:rPr>
        <w:t>中标</w:t>
      </w:r>
      <w:r>
        <w:rPr>
          <w:rFonts w:hint="eastAsia"/>
          <w:color w:val="auto"/>
          <w:sz w:val="24"/>
          <w:szCs w:val="18"/>
          <w:highlight w:val="none"/>
          <w:u w:val="none"/>
        </w:rPr>
        <w:t>后能够从该项目撤离。</w:t>
      </w:r>
    </w:p>
    <w:p w14:paraId="49F31019">
      <w:pPr>
        <w:spacing w:line="360" w:lineRule="auto"/>
        <w:ind w:firstLine="435"/>
        <w:rPr>
          <w:rFonts w:hint="eastAsia" w:eastAsia="宋体"/>
          <w:color w:val="auto"/>
          <w:sz w:val="24"/>
          <w:szCs w:val="18"/>
          <w:highlight w:val="none"/>
          <w:u w:val="none"/>
          <w:lang w:eastAsia="zh-CN"/>
        </w:rPr>
      </w:pPr>
      <w:r>
        <w:rPr>
          <w:rFonts w:hint="eastAsia" w:cs="Times New Roman"/>
          <w:color w:val="auto"/>
          <w:sz w:val="24"/>
          <w:szCs w:val="18"/>
          <w:highlight w:val="none"/>
          <w:u w:val="none"/>
          <w:lang w:val="en-US" w:eastAsia="zh-CN"/>
        </w:rPr>
        <w:t>3.</w:t>
      </w:r>
      <w:r>
        <w:rPr>
          <w:rFonts w:hint="eastAsia"/>
          <w:color w:val="auto"/>
          <w:sz w:val="24"/>
          <w:szCs w:val="18"/>
          <w:highlight w:val="none"/>
          <w:u w:val="none"/>
        </w:rPr>
        <w:t>本项目不接受联合体</w:t>
      </w:r>
      <w:r>
        <w:rPr>
          <w:rFonts w:hint="eastAsia"/>
          <w:color w:val="auto"/>
          <w:sz w:val="24"/>
          <w:szCs w:val="18"/>
          <w:highlight w:val="none"/>
          <w:u w:val="none"/>
          <w:lang w:val="en-US" w:eastAsia="zh-CN"/>
        </w:rPr>
        <w:t>投标</w:t>
      </w:r>
      <w:r>
        <w:rPr>
          <w:rFonts w:hint="eastAsia"/>
          <w:color w:val="auto"/>
          <w:sz w:val="24"/>
          <w:szCs w:val="18"/>
          <w:highlight w:val="none"/>
          <w:u w:val="none"/>
          <w:lang w:eastAsia="zh-CN"/>
        </w:rPr>
        <w:t>。</w:t>
      </w:r>
    </w:p>
    <w:bookmarkEnd w:id="9"/>
    <w:p w14:paraId="2F24D8F4">
      <w:pPr>
        <w:spacing w:line="360" w:lineRule="auto"/>
        <w:ind w:firstLine="435"/>
        <w:outlineLvl w:val="1"/>
        <w:rPr>
          <w:b/>
          <w:bCs/>
          <w:color w:val="auto"/>
          <w:sz w:val="24"/>
          <w:szCs w:val="18"/>
          <w:highlight w:val="none"/>
          <w:u w:val="none"/>
        </w:rPr>
      </w:pPr>
      <w:bookmarkStart w:id="10" w:name="_Toc5738"/>
      <w:bookmarkStart w:id="11" w:name="_Toc15039"/>
      <w:bookmarkStart w:id="12" w:name="_Toc8214"/>
      <w:r>
        <w:rPr>
          <w:rFonts w:hint="eastAsia"/>
          <w:b/>
          <w:bCs/>
          <w:color w:val="auto"/>
          <w:sz w:val="24"/>
          <w:szCs w:val="18"/>
          <w:highlight w:val="none"/>
          <w:u w:val="none"/>
        </w:rPr>
        <w:t>三</w:t>
      </w:r>
      <w:r>
        <w:rPr>
          <w:rFonts w:hint="eastAsia"/>
          <w:b/>
          <w:color w:val="auto"/>
          <w:sz w:val="24"/>
          <w:highlight w:val="none"/>
          <w:u w:val="none"/>
        </w:rPr>
        <w:t>、</w:t>
      </w:r>
      <w:r>
        <w:rPr>
          <w:rFonts w:hint="eastAsia"/>
          <w:b/>
          <w:bCs/>
          <w:color w:val="auto"/>
          <w:sz w:val="24"/>
          <w:szCs w:val="18"/>
          <w:highlight w:val="none"/>
          <w:u w:val="none"/>
          <w:lang w:eastAsia="zh-CN"/>
        </w:rPr>
        <w:t>招标文件</w:t>
      </w:r>
      <w:r>
        <w:rPr>
          <w:rFonts w:hint="eastAsia"/>
          <w:b/>
          <w:bCs/>
          <w:color w:val="auto"/>
          <w:sz w:val="24"/>
          <w:szCs w:val="18"/>
          <w:highlight w:val="none"/>
          <w:u w:val="none"/>
        </w:rPr>
        <w:t>的获取</w:t>
      </w:r>
      <w:bookmarkEnd w:id="10"/>
      <w:bookmarkEnd w:id="11"/>
      <w:bookmarkEnd w:id="12"/>
    </w:p>
    <w:p w14:paraId="0B99175D">
      <w:pPr>
        <w:autoSpaceDE w:val="0"/>
        <w:autoSpaceDN w:val="0"/>
        <w:adjustRightInd w:val="0"/>
        <w:spacing w:line="360" w:lineRule="auto"/>
        <w:ind w:firstLine="436" w:firstLineChars="182"/>
        <w:jc w:val="left"/>
        <w:rPr>
          <w:rFonts w:cs="宋体"/>
          <w:color w:val="auto"/>
          <w:sz w:val="24"/>
          <w:szCs w:val="18"/>
          <w:highlight w:val="none"/>
          <w:u w:val="none"/>
        </w:rPr>
      </w:pPr>
      <w:r>
        <w:rPr>
          <w:rFonts w:hint="eastAsia" w:cs="宋体"/>
          <w:color w:val="auto"/>
          <w:sz w:val="24"/>
          <w:szCs w:val="18"/>
          <w:highlight w:val="none"/>
          <w:u w:val="none"/>
          <w:lang w:val="en-US" w:eastAsia="zh-CN"/>
        </w:rPr>
        <w:t>1.获取</w:t>
      </w:r>
      <w:r>
        <w:rPr>
          <w:rFonts w:hint="eastAsia" w:cs="宋体"/>
          <w:color w:val="auto"/>
          <w:sz w:val="24"/>
          <w:szCs w:val="18"/>
          <w:highlight w:val="none"/>
          <w:u w:val="none"/>
        </w:rPr>
        <w:t>时间：</w:t>
      </w:r>
      <w:r>
        <w:rPr>
          <w:rFonts w:hint="eastAsia" w:cs="宋体"/>
          <w:color w:val="auto"/>
          <w:sz w:val="24"/>
          <w:szCs w:val="18"/>
          <w:highlight w:val="none"/>
          <w:u w:val="none"/>
          <w:lang w:val="en-US" w:eastAsia="zh-CN"/>
        </w:rPr>
        <w:t>2026</w:t>
      </w:r>
      <w:r>
        <w:rPr>
          <w:rFonts w:hint="eastAsia" w:cs="宋体"/>
          <w:color w:val="auto"/>
          <w:sz w:val="24"/>
          <w:szCs w:val="18"/>
          <w:highlight w:val="none"/>
          <w:u w:val="none"/>
        </w:rPr>
        <w:t>年</w:t>
      </w:r>
      <w:r>
        <w:rPr>
          <w:rFonts w:hint="eastAsia" w:cs="宋体"/>
          <w:color w:val="auto"/>
          <w:sz w:val="24"/>
          <w:szCs w:val="18"/>
          <w:highlight w:val="none"/>
          <w:u w:val="none"/>
          <w:lang w:val="en-US" w:eastAsia="zh-CN"/>
        </w:rPr>
        <w:t>07</w:t>
      </w:r>
      <w:r>
        <w:rPr>
          <w:rFonts w:hint="eastAsia" w:cs="宋体"/>
          <w:color w:val="auto"/>
          <w:sz w:val="24"/>
          <w:szCs w:val="18"/>
          <w:highlight w:val="none"/>
          <w:u w:val="none"/>
        </w:rPr>
        <w:t>月</w:t>
      </w:r>
      <w:r>
        <w:rPr>
          <w:rFonts w:hint="eastAsia" w:cs="宋体"/>
          <w:color w:val="auto"/>
          <w:sz w:val="24"/>
          <w:szCs w:val="18"/>
          <w:highlight w:val="none"/>
          <w:u w:val="none"/>
          <w:lang w:val="en-US" w:eastAsia="zh-CN"/>
        </w:rPr>
        <w:t>16</w:t>
      </w:r>
      <w:r>
        <w:rPr>
          <w:rFonts w:hint="eastAsia" w:cs="宋体"/>
          <w:color w:val="auto"/>
          <w:sz w:val="24"/>
          <w:szCs w:val="18"/>
          <w:highlight w:val="none"/>
          <w:u w:val="none"/>
        </w:rPr>
        <w:t>日至</w:t>
      </w:r>
      <w:r>
        <w:rPr>
          <w:rFonts w:hint="eastAsia" w:cs="宋体"/>
          <w:color w:val="auto"/>
          <w:sz w:val="24"/>
          <w:szCs w:val="18"/>
          <w:highlight w:val="none"/>
          <w:u w:val="none"/>
          <w:lang w:val="en-US" w:eastAsia="zh-CN"/>
        </w:rPr>
        <w:t>开标时间。</w:t>
      </w:r>
    </w:p>
    <w:p w14:paraId="08591821">
      <w:pPr>
        <w:autoSpaceDE w:val="0"/>
        <w:autoSpaceDN w:val="0"/>
        <w:adjustRightInd w:val="0"/>
        <w:spacing w:line="360" w:lineRule="auto"/>
        <w:ind w:firstLine="436" w:firstLineChars="182"/>
        <w:jc w:val="left"/>
        <w:rPr>
          <w:rFonts w:hint="eastAsia" w:eastAsia="宋体" w:cs="宋体"/>
          <w:color w:val="auto"/>
          <w:sz w:val="24"/>
          <w:szCs w:val="18"/>
          <w:highlight w:val="none"/>
          <w:u w:val="none"/>
          <w:lang w:eastAsia="zh-CN"/>
        </w:rPr>
      </w:pPr>
      <w:r>
        <w:rPr>
          <w:rFonts w:hint="eastAsia" w:cs="宋体"/>
          <w:color w:val="auto"/>
          <w:sz w:val="24"/>
          <w:szCs w:val="18"/>
          <w:highlight w:val="none"/>
          <w:u w:val="none"/>
          <w:lang w:val="en-US" w:eastAsia="zh-CN"/>
        </w:rPr>
        <w:t>2.获取</w:t>
      </w:r>
      <w:r>
        <w:rPr>
          <w:rFonts w:hint="eastAsia" w:cs="宋体"/>
          <w:color w:val="auto"/>
          <w:sz w:val="24"/>
          <w:szCs w:val="18"/>
          <w:highlight w:val="none"/>
          <w:u w:val="none"/>
        </w:rPr>
        <w:t>地点：优质采云采购平台（http://www.youzhicai.com/）</w:t>
      </w:r>
      <w:r>
        <w:rPr>
          <w:rFonts w:hint="eastAsia" w:cs="宋体"/>
          <w:color w:val="auto"/>
          <w:sz w:val="24"/>
          <w:szCs w:val="18"/>
          <w:highlight w:val="none"/>
          <w:u w:val="none"/>
          <w:lang w:eastAsia="zh-CN"/>
        </w:rPr>
        <w:t>。</w:t>
      </w:r>
    </w:p>
    <w:p w14:paraId="23D94BE2">
      <w:pPr>
        <w:autoSpaceDE w:val="0"/>
        <w:autoSpaceDN w:val="0"/>
        <w:adjustRightInd w:val="0"/>
        <w:spacing w:line="360" w:lineRule="auto"/>
        <w:ind w:firstLine="436" w:firstLineChars="182"/>
        <w:jc w:val="left"/>
        <w:rPr>
          <w:rFonts w:hint="eastAsia" w:eastAsia="宋体" w:cs="宋体"/>
          <w:color w:val="auto"/>
          <w:sz w:val="24"/>
          <w:szCs w:val="18"/>
          <w:highlight w:val="none"/>
          <w:u w:val="none"/>
          <w:lang w:eastAsia="zh-CN"/>
        </w:rPr>
      </w:pPr>
      <w:r>
        <w:rPr>
          <w:rFonts w:hint="eastAsia" w:cs="宋体"/>
          <w:color w:val="auto"/>
          <w:sz w:val="24"/>
          <w:szCs w:val="18"/>
          <w:highlight w:val="none"/>
          <w:u w:val="none"/>
          <w:lang w:val="en-US" w:eastAsia="zh-CN"/>
        </w:rPr>
        <w:t>3.获取</w:t>
      </w:r>
      <w:r>
        <w:rPr>
          <w:rFonts w:hint="eastAsia" w:cs="宋体"/>
          <w:color w:val="auto"/>
          <w:sz w:val="24"/>
          <w:szCs w:val="18"/>
          <w:highlight w:val="none"/>
          <w:u w:val="none"/>
        </w:rPr>
        <w:t>方式：在线下载</w:t>
      </w:r>
      <w:r>
        <w:rPr>
          <w:rFonts w:hint="eastAsia" w:cs="宋体"/>
          <w:color w:val="auto"/>
          <w:sz w:val="24"/>
          <w:szCs w:val="18"/>
          <w:highlight w:val="none"/>
          <w:u w:val="none"/>
          <w:lang w:eastAsia="zh-CN"/>
        </w:rPr>
        <w:t>。</w:t>
      </w:r>
    </w:p>
    <w:p w14:paraId="09ED4C78">
      <w:pPr>
        <w:spacing w:line="360" w:lineRule="auto"/>
        <w:ind w:firstLine="435"/>
        <w:outlineLvl w:val="1"/>
        <w:rPr>
          <w:b/>
          <w:bCs/>
          <w:color w:val="auto"/>
          <w:sz w:val="24"/>
          <w:szCs w:val="18"/>
          <w:highlight w:val="none"/>
          <w:u w:val="none"/>
        </w:rPr>
      </w:pPr>
      <w:bookmarkStart w:id="13" w:name="_Toc4161"/>
      <w:bookmarkStart w:id="14" w:name="_Toc15316"/>
      <w:bookmarkStart w:id="15" w:name="_Toc24699"/>
      <w:r>
        <w:rPr>
          <w:rFonts w:hint="eastAsia"/>
          <w:b/>
          <w:bCs/>
          <w:color w:val="auto"/>
          <w:sz w:val="24"/>
          <w:szCs w:val="18"/>
          <w:highlight w:val="none"/>
          <w:u w:val="none"/>
        </w:rPr>
        <w:t>四</w:t>
      </w:r>
      <w:r>
        <w:rPr>
          <w:rFonts w:hint="eastAsia"/>
          <w:b/>
          <w:color w:val="auto"/>
          <w:sz w:val="24"/>
          <w:highlight w:val="none"/>
          <w:u w:val="none"/>
        </w:rPr>
        <w:t>、</w:t>
      </w:r>
      <w:r>
        <w:rPr>
          <w:rFonts w:hint="eastAsia"/>
          <w:b/>
          <w:bCs/>
          <w:color w:val="auto"/>
          <w:sz w:val="24"/>
          <w:highlight w:val="none"/>
          <w:u w:val="none"/>
          <w:lang w:eastAsia="zh-CN"/>
        </w:rPr>
        <w:t>开标</w:t>
      </w:r>
      <w:r>
        <w:rPr>
          <w:rFonts w:hint="eastAsia"/>
          <w:b/>
          <w:bCs/>
          <w:color w:val="auto"/>
          <w:sz w:val="24"/>
          <w:highlight w:val="none"/>
          <w:u w:val="none"/>
        </w:rPr>
        <w:t>时间及地点</w:t>
      </w:r>
      <w:bookmarkEnd w:id="13"/>
      <w:bookmarkEnd w:id="14"/>
      <w:bookmarkEnd w:id="15"/>
    </w:p>
    <w:p w14:paraId="15EC1C44">
      <w:pPr>
        <w:spacing w:line="360" w:lineRule="auto"/>
        <w:ind w:firstLine="435"/>
        <w:rPr>
          <w:rFonts w:hint="eastAsia" w:eastAsia="宋体" w:cs="宋体"/>
          <w:color w:val="auto"/>
          <w:sz w:val="24"/>
          <w:szCs w:val="18"/>
          <w:highlight w:val="none"/>
          <w:u w:val="none"/>
          <w:lang w:eastAsia="zh-CN"/>
        </w:rPr>
      </w:pPr>
      <w:r>
        <w:rPr>
          <w:rFonts w:hint="eastAsia" w:cs="宋体"/>
          <w:color w:val="auto"/>
          <w:sz w:val="24"/>
          <w:szCs w:val="18"/>
          <w:highlight w:val="none"/>
          <w:u w:val="none"/>
        </w:rPr>
        <w:t>1.</w:t>
      </w:r>
      <w:r>
        <w:rPr>
          <w:rFonts w:hint="eastAsia" w:cs="宋体"/>
          <w:color w:val="auto"/>
          <w:sz w:val="24"/>
          <w:szCs w:val="18"/>
          <w:highlight w:val="none"/>
          <w:u w:val="none"/>
          <w:lang w:eastAsia="zh-CN"/>
        </w:rPr>
        <w:t>开标</w:t>
      </w:r>
      <w:r>
        <w:rPr>
          <w:rFonts w:hint="eastAsia" w:cs="宋体"/>
          <w:color w:val="auto"/>
          <w:sz w:val="24"/>
          <w:szCs w:val="18"/>
          <w:highlight w:val="none"/>
          <w:u w:val="none"/>
        </w:rPr>
        <w:t>时间：</w:t>
      </w:r>
      <w:r>
        <w:rPr>
          <w:rFonts w:hint="eastAsia" w:cs="宋体"/>
          <w:color w:val="auto"/>
          <w:sz w:val="24"/>
          <w:szCs w:val="18"/>
          <w:highlight w:val="none"/>
          <w:u w:val="none"/>
          <w:lang w:val="en-US" w:eastAsia="zh-CN"/>
        </w:rPr>
        <w:t>2026</w:t>
      </w:r>
      <w:r>
        <w:rPr>
          <w:rFonts w:hint="eastAsia" w:cs="宋体"/>
          <w:color w:val="auto"/>
          <w:sz w:val="24"/>
          <w:szCs w:val="18"/>
          <w:highlight w:val="none"/>
          <w:u w:val="none"/>
        </w:rPr>
        <w:t>年</w:t>
      </w:r>
      <w:r>
        <w:rPr>
          <w:rFonts w:hint="eastAsia" w:cs="宋体"/>
          <w:color w:val="auto"/>
          <w:sz w:val="24"/>
          <w:szCs w:val="18"/>
          <w:highlight w:val="none"/>
          <w:u w:val="none"/>
          <w:lang w:val="en-US" w:eastAsia="zh-CN"/>
        </w:rPr>
        <w:t>08</w:t>
      </w:r>
      <w:r>
        <w:rPr>
          <w:rFonts w:hint="eastAsia" w:cs="宋体"/>
          <w:color w:val="auto"/>
          <w:sz w:val="24"/>
          <w:szCs w:val="18"/>
          <w:highlight w:val="none"/>
          <w:u w:val="none"/>
        </w:rPr>
        <w:t>月</w:t>
      </w:r>
      <w:r>
        <w:rPr>
          <w:rFonts w:hint="eastAsia" w:cs="宋体"/>
          <w:color w:val="auto"/>
          <w:sz w:val="24"/>
          <w:szCs w:val="18"/>
          <w:highlight w:val="none"/>
          <w:u w:val="none"/>
          <w:lang w:val="en-US" w:eastAsia="zh-CN"/>
        </w:rPr>
        <w:t>06</w:t>
      </w:r>
      <w:r>
        <w:rPr>
          <w:rFonts w:hint="eastAsia" w:cs="宋体"/>
          <w:color w:val="auto"/>
          <w:sz w:val="24"/>
          <w:szCs w:val="18"/>
          <w:highlight w:val="none"/>
          <w:u w:val="none"/>
        </w:rPr>
        <w:t>日</w:t>
      </w:r>
      <w:r>
        <w:rPr>
          <w:rFonts w:hint="eastAsia" w:cs="宋体"/>
          <w:color w:val="auto"/>
          <w:sz w:val="24"/>
          <w:szCs w:val="18"/>
          <w:highlight w:val="none"/>
          <w:u w:val="none"/>
          <w:lang w:val="en-US" w:eastAsia="zh-CN"/>
        </w:rPr>
        <w:t>10</w:t>
      </w:r>
      <w:r>
        <w:rPr>
          <w:rFonts w:hint="eastAsia" w:cs="宋体"/>
          <w:color w:val="auto"/>
          <w:sz w:val="24"/>
          <w:szCs w:val="18"/>
          <w:highlight w:val="none"/>
          <w:u w:val="none"/>
        </w:rPr>
        <w:t>时</w:t>
      </w:r>
      <w:r>
        <w:rPr>
          <w:rFonts w:hint="eastAsia" w:cs="宋体"/>
          <w:color w:val="auto"/>
          <w:sz w:val="24"/>
          <w:szCs w:val="18"/>
          <w:highlight w:val="none"/>
          <w:u w:val="none"/>
          <w:lang w:val="en-US" w:eastAsia="zh-CN"/>
        </w:rPr>
        <w:t>00</w:t>
      </w:r>
      <w:r>
        <w:rPr>
          <w:rFonts w:hint="eastAsia" w:cs="宋体"/>
          <w:color w:val="auto"/>
          <w:sz w:val="24"/>
          <w:szCs w:val="18"/>
          <w:highlight w:val="none"/>
          <w:u w:val="none"/>
        </w:rPr>
        <w:t>分</w:t>
      </w:r>
      <w:r>
        <w:rPr>
          <w:rFonts w:hint="eastAsia" w:cs="宋体"/>
          <w:color w:val="auto"/>
          <w:sz w:val="24"/>
          <w:szCs w:val="18"/>
          <w:highlight w:val="none"/>
          <w:u w:val="none"/>
          <w:lang w:eastAsia="zh-CN"/>
        </w:rPr>
        <w:t>。</w:t>
      </w:r>
    </w:p>
    <w:p w14:paraId="6353EF82">
      <w:pPr>
        <w:spacing w:line="360" w:lineRule="auto"/>
        <w:ind w:firstLine="435"/>
        <w:rPr>
          <w:rFonts w:hint="eastAsia" w:eastAsia="宋体"/>
          <w:color w:val="auto"/>
          <w:sz w:val="24"/>
          <w:szCs w:val="18"/>
          <w:highlight w:val="none"/>
          <w:u w:val="none"/>
          <w:lang w:eastAsia="zh-CN"/>
        </w:rPr>
      </w:pPr>
      <w:r>
        <w:rPr>
          <w:rFonts w:hint="eastAsia" w:cs="宋体"/>
          <w:color w:val="auto"/>
          <w:sz w:val="24"/>
          <w:szCs w:val="18"/>
          <w:highlight w:val="none"/>
          <w:u w:val="none"/>
        </w:rPr>
        <w:t>2.</w:t>
      </w:r>
      <w:r>
        <w:rPr>
          <w:rFonts w:hint="eastAsia" w:cs="宋体"/>
          <w:color w:val="auto"/>
          <w:sz w:val="24"/>
          <w:szCs w:val="18"/>
          <w:highlight w:val="none"/>
          <w:u w:val="none"/>
          <w:lang w:eastAsia="zh-CN"/>
        </w:rPr>
        <w:t>开标</w:t>
      </w:r>
      <w:r>
        <w:rPr>
          <w:rFonts w:hint="eastAsia" w:cs="宋体"/>
          <w:color w:val="auto"/>
          <w:sz w:val="24"/>
          <w:szCs w:val="18"/>
          <w:highlight w:val="none"/>
          <w:u w:val="none"/>
        </w:rPr>
        <w:t>地点：优质采云采购平台（http://www.youzhicai.com/）</w:t>
      </w:r>
      <w:r>
        <w:rPr>
          <w:rFonts w:hint="eastAsia" w:cs="宋体"/>
          <w:color w:val="auto"/>
          <w:sz w:val="24"/>
          <w:szCs w:val="18"/>
          <w:highlight w:val="none"/>
          <w:u w:val="none"/>
          <w:lang w:eastAsia="zh-CN"/>
        </w:rPr>
        <w:t>。</w:t>
      </w:r>
    </w:p>
    <w:p w14:paraId="7137C3C7">
      <w:pPr>
        <w:spacing w:line="360" w:lineRule="auto"/>
        <w:ind w:firstLine="435"/>
        <w:outlineLvl w:val="1"/>
        <w:rPr>
          <w:b/>
          <w:bCs/>
          <w:color w:val="auto"/>
          <w:sz w:val="24"/>
          <w:szCs w:val="18"/>
          <w:highlight w:val="none"/>
          <w:u w:val="none"/>
        </w:rPr>
      </w:pPr>
      <w:bookmarkStart w:id="16" w:name="_Toc17004"/>
      <w:bookmarkStart w:id="17" w:name="_Toc23523"/>
      <w:bookmarkStart w:id="18" w:name="_Toc31114"/>
      <w:r>
        <w:rPr>
          <w:rFonts w:hint="eastAsia"/>
          <w:b/>
          <w:bCs/>
          <w:color w:val="auto"/>
          <w:sz w:val="24"/>
          <w:szCs w:val="18"/>
          <w:highlight w:val="none"/>
          <w:u w:val="none"/>
        </w:rPr>
        <w:t>五</w:t>
      </w:r>
      <w:r>
        <w:rPr>
          <w:rFonts w:hint="eastAsia"/>
          <w:b/>
          <w:color w:val="auto"/>
          <w:sz w:val="24"/>
          <w:highlight w:val="none"/>
          <w:u w:val="none"/>
        </w:rPr>
        <w:t>、</w:t>
      </w:r>
      <w:r>
        <w:rPr>
          <w:rFonts w:hint="eastAsia"/>
          <w:b/>
          <w:bCs/>
          <w:color w:val="auto"/>
          <w:sz w:val="24"/>
          <w:highlight w:val="none"/>
          <w:u w:val="none"/>
          <w:lang w:eastAsia="zh-CN"/>
        </w:rPr>
        <w:t>投标文件</w:t>
      </w:r>
      <w:r>
        <w:rPr>
          <w:rFonts w:hint="eastAsia"/>
          <w:b/>
          <w:bCs/>
          <w:color w:val="auto"/>
          <w:sz w:val="24"/>
          <w:highlight w:val="none"/>
          <w:u w:val="none"/>
        </w:rPr>
        <w:t>提交截止时间</w:t>
      </w:r>
      <w:bookmarkEnd w:id="16"/>
      <w:bookmarkEnd w:id="17"/>
      <w:bookmarkEnd w:id="18"/>
    </w:p>
    <w:p w14:paraId="02943036">
      <w:pPr>
        <w:spacing w:line="360" w:lineRule="auto"/>
        <w:ind w:firstLine="435"/>
        <w:rPr>
          <w:rFonts w:hint="eastAsia" w:eastAsia="宋体"/>
          <w:color w:val="auto"/>
          <w:sz w:val="24"/>
          <w:szCs w:val="18"/>
          <w:highlight w:val="none"/>
          <w:u w:val="none"/>
          <w:lang w:val="en-US" w:eastAsia="zh-CN"/>
        </w:rPr>
      </w:pPr>
      <w:r>
        <w:rPr>
          <w:rFonts w:hint="eastAsia"/>
          <w:color w:val="auto"/>
          <w:sz w:val="24"/>
          <w:szCs w:val="18"/>
          <w:highlight w:val="none"/>
          <w:u w:val="none"/>
        </w:rPr>
        <w:t>同</w:t>
      </w:r>
      <w:r>
        <w:rPr>
          <w:rFonts w:hint="eastAsia"/>
          <w:color w:val="auto"/>
          <w:sz w:val="24"/>
          <w:szCs w:val="18"/>
          <w:highlight w:val="none"/>
          <w:u w:val="none"/>
          <w:lang w:eastAsia="zh-CN"/>
        </w:rPr>
        <w:t>开标</w:t>
      </w:r>
      <w:r>
        <w:rPr>
          <w:rFonts w:hint="eastAsia"/>
          <w:color w:val="auto"/>
          <w:sz w:val="24"/>
          <w:szCs w:val="18"/>
          <w:highlight w:val="none"/>
          <w:u w:val="none"/>
        </w:rPr>
        <w:t>时间</w:t>
      </w:r>
      <w:r>
        <w:rPr>
          <w:rFonts w:hint="eastAsia"/>
          <w:color w:val="auto"/>
          <w:sz w:val="24"/>
          <w:szCs w:val="18"/>
          <w:highlight w:val="none"/>
          <w:u w:val="none"/>
          <w:lang w:eastAsia="zh-CN"/>
        </w:rPr>
        <w:t>。</w:t>
      </w:r>
    </w:p>
    <w:p w14:paraId="42128884">
      <w:pPr>
        <w:spacing w:line="360" w:lineRule="auto"/>
        <w:ind w:firstLine="435"/>
        <w:outlineLvl w:val="1"/>
        <w:rPr>
          <w:b/>
          <w:bCs/>
          <w:color w:val="auto"/>
          <w:sz w:val="24"/>
          <w:szCs w:val="18"/>
          <w:highlight w:val="none"/>
          <w:u w:val="none"/>
        </w:rPr>
      </w:pPr>
      <w:bookmarkStart w:id="19" w:name="_Toc20238"/>
      <w:bookmarkStart w:id="20" w:name="_Toc5945"/>
      <w:bookmarkStart w:id="21" w:name="_Toc20756"/>
      <w:r>
        <w:rPr>
          <w:rFonts w:hint="eastAsia"/>
          <w:b/>
          <w:bCs/>
          <w:color w:val="auto"/>
          <w:sz w:val="24"/>
          <w:szCs w:val="18"/>
          <w:highlight w:val="none"/>
          <w:u w:val="none"/>
        </w:rPr>
        <w:t>六</w:t>
      </w:r>
      <w:r>
        <w:rPr>
          <w:rFonts w:hint="eastAsia"/>
          <w:b/>
          <w:color w:val="auto"/>
          <w:sz w:val="24"/>
          <w:highlight w:val="none"/>
          <w:u w:val="none"/>
        </w:rPr>
        <w:t>、</w:t>
      </w:r>
      <w:r>
        <w:rPr>
          <w:rFonts w:hint="eastAsia"/>
          <w:b/>
          <w:bCs/>
          <w:color w:val="auto"/>
          <w:sz w:val="24"/>
          <w:szCs w:val="18"/>
          <w:highlight w:val="none"/>
          <w:u w:val="none"/>
        </w:rPr>
        <w:t>联系方式</w:t>
      </w:r>
      <w:bookmarkEnd w:id="19"/>
      <w:bookmarkEnd w:id="20"/>
      <w:bookmarkEnd w:id="21"/>
    </w:p>
    <w:p w14:paraId="31818BB9">
      <w:pPr>
        <w:spacing w:line="360" w:lineRule="auto"/>
        <w:ind w:firstLine="435"/>
        <w:outlineLvl w:val="2"/>
        <w:rPr>
          <w:rFonts w:hint="eastAsia" w:eastAsia="宋体" w:cs="@仿宋_GB2312"/>
          <w:color w:val="auto"/>
          <w:kern w:val="2"/>
          <w:sz w:val="24"/>
          <w:szCs w:val="18"/>
          <w:highlight w:val="none"/>
          <w:u w:val="none"/>
          <w:lang w:eastAsia="zh-CN"/>
        </w:rPr>
      </w:pPr>
      <w:r>
        <w:rPr>
          <w:rFonts w:cs="@仿宋_GB2312"/>
          <w:color w:val="auto"/>
          <w:kern w:val="2"/>
          <w:sz w:val="24"/>
          <w:szCs w:val="18"/>
          <w:highlight w:val="none"/>
          <w:u w:val="none"/>
        </w:rPr>
        <w:t>1.</w:t>
      </w:r>
      <w:r>
        <w:rPr>
          <w:rFonts w:hint="eastAsia"/>
          <w:color w:val="auto"/>
          <w:sz w:val="24"/>
          <w:szCs w:val="18"/>
          <w:highlight w:val="none"/>
          <w:u w:val="none"/>
          <w:lang w:eastAsia="zh-CN"/>
        </w:rPr>
        <w:t>招标人</w:t>
      </w:r>
      <w:r>
        <w:rPr>
          <w:rFonts w:hint="eastAsia" w:cs="@仿宋_GB2312"/>
          <w:color w:val="auto"/>
          <w:kern w:val="2"/>
          <w:sz w:val="24"/>
          <w:szCs w:val="18"/>
          <w:highlight w:val="none"/>
          <w:u w:val="none"/>
        </w:rPr>
        <w:t>：</w:t>
      </w:r>
      <w:r>
        <w:rPr>
          <w:rFonts w:hint="eastAsia" w:cs="@仿宋_GB2312"/>
          <w:color w:val="auto"/>
          <w:kern w:val="2"/>
          <w:sz w:val="24"/>
          <w:szCs w:val="18"/>
          <w:highlight w:val="none"/>
          <w:u w:val="none"/>
          <w:lang w:eastAsia="zh-CN"/>
        </w:rPr>
        <w:t>肥西县庐胜食品有限公司</w:t>
      </w:r>
    </w:p>
    <w:p w14:paraId="57D570B0">
      <w:pPr>
        <w:spacing w:line="360" w:lineRule="auto"/>
        <w:ind w:firstLine="435"/>
        <w:rPr>
          <w:rFonts w:hint="eastAsia" w:eastAsia="宋体"/>
          <w:color w:val="auto"/>
          <w:sz w:val="24"/>
          <w:szCs w:val="24"/>
          <w:highlight w:val="none"/>
          <w:u w:val="none"/>
          <w:lang w:eastAsia="zh-CN"/>
        </w:rPr>
      </w:pPr>
      <w:r>
        <w:rPr>
          <w:rFonts w:hint="eastAsia" w:cs="@仿宋_GB2312"/>
          <w:color w:val="auto"/>
          <w:kern w:val="2"/>
          <w:sz w:val="24"/>
          <w:szCs w:val="18"/>
          <w:highlight w:val="none"/>
          <w:u w:val="none"/>
        </w:rPr>
        <w:t>地址：安徽省合肥市肥西县花岗镇胜利村董胜路 1 号</w:t>
      </w:r>
    </w:p>
    <w:p w14:paraId="02D4467C">
      <w:pPr>
        <w:spacing w:line="360" w:lineRule="auto"/>
        <w:ind w:firstLine="435"/>
        <w:rPr>
          <w:rFonts w:hint="default"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陆工</w:t>
      </w:r>
    </w:p>
    <w:p w14:paraId="00CEC10D">
      <w:pPr>
        <w:spacing w:line="360" w:lineRule="auto"/>
        <w:ind w:firstLine="435"/>
        <w:rPr>
          <w:rFonts w:hint="default"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rPr>
        <w:t>电话：18656081962</w:t>
      </w:r>
    </w:p>
    <w:p w14:paraId="317AA760">
      <w:pPr>
        <w:spacing w:line="360" w:lineRule="auto"/>
        <w:ind w:firstLine="435"/>
        <w:outlineLvl w:val="2"/>
        <w:rPr>
          <w:rFonts w:hint="eastAsia" w:eastAsia="宋体" w:cs="@仿宋_GB2312"/>
          <w:color w:val="auto"/>
          <w:kern w:val="2"/>
          <w:sz w:val="24"/>
          <w:szCs w:val="18"/>
          <w:highlight w:val="none"/>
          <w:u w:val="none"/>
          <w:lang w:eastAsia="zh-CN"/>
        </w:rPr>
      </w:pPr>
      <w:r>
        <w:rPr>
          <w:rFonts w:cs="@仿宋_GB2312"/>
          <w:color w:val="auto"/>
          <w:kern w:val="2"/>
          <w:sz w:val="24"/>
          <w:szCs w:val="18"/>
          <w:highlight w:val="none"/>
          <w:u w:val="none"/>
        </w:rPr>
        <w:t>2</w:t>
      </w:r>
      <w:r>
        <w:rPr>
          <w:rFonts w:hint="eastAsia" w:cs="@仿宋_GB2312"/>
          <w:b/>
          <w:color w:val="auto"/>
          <w:kern w:val="2"/>
          <w:sz w:val="24"/>
          <w:szCs w:val="18"/>
          <w:highlight w:val="none"/>
          <w:u w:val="none"/>
        </w:rPr>
        <w:t>.</w:t>
      </w:r>
      <w:r>
        <w:rPr>
          <w:rFonts w:hint="eastAsia" w:cs="@仿宋_GB2312"/>
          <w:color w:val="auto"/>
          <w:kern w:val="2"/>
          <w:sz w:val="24"/>
          <w:szCs w:val="18"/>
          <w:highlight w:val="none"/>
          <w:u w:val="none"/>
        </w:rPr>
        <w:t>代理机构：</w:t>
      </w:r>
      <w:r>
        <w:rPr>
          <w:rFonts w:hint="eastAsia"/>
          <w:color w:val="auto"/>
          <w:sz w:val="24"/>
          <w:szCs w:val="24"/>
          <w:highlight w:val="none"/>
          <w:u w:val="none"/>
          <w:lang w:eastAsia="zh-CN"/>
        </w:rPr>
        <w:t>肥西县公共资源交易有限责任公司</w:t>
      </w:r>
    </w:p>
    <w:p w14:paraId="559F9F99">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5D498AD1">
      <w:pPr>
        <w:spacing w:line="360" w:lineRule="auto"/>
        <w:ind w:firstLine="435"/>
        <w:rPr>
          <w:rFonts w:hint="eastAsia" w:eastAsia="宋体" w:cs="@仿宋_GB2312"/>
          <w:color w:val="auto"/>
          <w:kern w:val="2"/>
          <w:sz w:val="24"/>
          <w:szCs w:val="18"/>
          <w:highlight w:val="none"/>
          <w:u w:val="none"/>
          <w:lang w:val="en-US"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050470AF">
      <w:pPr>
        <w:spacing w:line="360" w:lineRule="auto"/>
        <w:ind w:firstLine="435"/>
        <w:rPr>
          <w:rFonts w:hint="default"/>
          <w:color w:val="auto"/>
          <w:sz w:val="24"/>
          <w:szCs w:val="24"/>
          <w:highlight w:val="none"/>
          <w:u w:val="non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59C43AF4">
      <w:pPr>
        <w:spacing w:line="360" w:lineRule="auto"/>
        <w:ind w:firstLine="435"/>
        <w:rPr>
          <w:rFonts w:hint="default" w:ascii="宋体" w:hAnsi="宋体" w:eastAsia="宋体" w:cs="宋体"/>
          <w:color w:val="auto"/>
          <w:sz w:val="24"/>
          <w:szCs w:val="18"/>
          <w:highlight w:val="none"/>
          <w:u w:val="none"/>
          <w:lang w:val="en-US" w:eastAsia="zh-CN"/>
        </w:rPr>
      </w:pPr>
      <w:r>
        <w:rPr>
          <w:rFonts w:hint="eastAsia"/>
          <w:color w:val="auto"/>
          <w:sz w:val="24"/>
          <w:szCs w:val="24"/>
          <w:highlight w:val="none"/>
          <w:u w:val="none"/>
          <w:lang w:val="en-US" w:eastAsia="zh-CN"/>
        </w:rPr>
        <w:t>3.</w:t>
      </w:r>
      <w:r>
        <w:rPr>
          <w:rFonts w:hint="eastAsia" w:ascii="宋体" w:hAnsi="宋体" w:eastAsia="宋体" w:cs="宋体"/>
          <w:color w:val="auto"/>
          <w:sz w:val="24"/>
          <w:szCs w:val="18"/>
          <w:highlight w:val="none"/>
          <w:u w:val="none"/>
          <w:lang w:eastAsia="zh-CN"/>
        </w:rPr>
        <w:t>监督管理部门：肥西县产城国创控股集团有限公司工程管理采购中心</w:t>
      </w:r>
    </w:p>
    <w:p w14:paraId="4B5177C9">
      <w:pPr>
        <w:spacing w:line="360" w:lineRule="auto"/>
        <w:ind w:firstLine="435"/>
        <w:rPr>
          <w:rFonts w:hint="default" w:cs="@仿宋_GB2312"/>
          <w:color w:val="auto"/>
          <w:kern w:val="2"/>
          <w:sz w:val="24"/>
          <w:szCs w:val="18"/>
          <w:highlight w:val="none"/>
          <w:u w:val="none"/>
          <w:lang w:val="en-US" w:eastAsia="zh-CN"/>
        </w:rPr>
      </w:pPr>
      <w:r>
        <w:rPr>
          <w:rFonts w:hint="eastAsia" w:cs="@仿宋_GB2312"/>
          <w:color w:val="auto"/>
          <w:kern w:val="2"/>
          <w:sz w:val="24"/>
          <w:szCs w:val="18"/>
          <w:highlight w:val="none"/>
          <w:u w:val="none"/>
          <w:lang w:eastAsia="zh-CN"/>
        </w:rPr>
        <w:t>电话：0551-68895776</w:t>
      </w:r>
    </w:p>
    <w:p w14:paraId="67675BF7">
      <w:pPr>
        <w:spacing w:line="360" w:lineRule="auto"/>
        <w:ind w:firstLine="435"/>
        <w:outlineLvl w:val="1"/>
        <w:rPr>
          <w:rFonts w:cs="宋体"/>
          <w:color w:val="auto"/>
          <w:sz w:val="24"/>
          <w:szCs w:val="18"/>
          <w:highlight w:val="none"/>
          <w:u w:val="none"/>
        </w:rPr>
      </w:pPr>
      <w:bookmarkStart w:id="22" w:name="_Toc28019"/>
      <w:bookmarkStart w:id="23" w:name="_Toc19989"/>
      <w:bookmarkStart w:id="24" w:name="_Toc3585"/>
      <w:r>
        <w:rPr>
          <w:rFonts w:hint="eastAsia"/>
          <w:b/>
          <w:color w:val="auto"/>
          <w:sz w:val="24"/>
          <w:szCs w:val="18"/>
          <w:highlight w:val="none"/>
          <w:u w:val="none"/>
        </w:rPr>
        <w:t>七</w:t>
      </w:r>
      <w:r>
        <w:rPr>
          <w:rFonts w:hint="eastAsia"/>
          <w:b/>
          <w:color w:val="auto"/>
          <w:sz w:val="24"/>
          <w:highlight w:val="none"/>
          <w:u w:val="none"/>
        </w:rPr>
        <w:t>、</w:t>
      </w:r>
      <w:r>
        <w:rPr>
          <w:rFonts w:hint="eastAsia"/>
          <w:b/>
          <w:color w:val="auto"/>
          <w:sz w:val="24"/>
          <w:szCs w:val="18"/>
          <w:highlight w:val="none"/>
          <w:u w:val="none"/>
        </w:rPr>
        <w:t>其他事项说明</w:t>
      </w:r>
      <w:bookmarkEnd w:id="22"/>
      <w:bookmarkEnd w:id="23"/>
      <w:bookmarkEnd w:id="24"/>
    </w:p>
    <w:p w14:paraId="50F203CB">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1.本项目相关信息同时在</w:t>
      </w:r>
      <w:r>
        <w:rPr>
          <w:rFonts w:hint="eastAsia" w:cs="宋体"/>
          <w:color w:val="auto"/>
          <w:sz w:val="24"/>
          <w:szCs w:val="18"/>
          <w:highlight w:val="none"/>
          <w:u w:val="none"/>
          <w:lang w:val="en-US" w:eastAsia="zh-CN"/>
        </w:rPr>
        <w:t>肥西县公共资源交易有限责任公司</w:t>
      </w:r>
      <w:r>
        <w:rPr>
          <w:rFonts w:hint="eastAsia" w:cs="宋体"/>
          <w:color w:val="auto"/>
          <w:sz w:val="24"/>
          <w:szCs w:val="18"/>
          <w:highlight w:val="none"/>
          <w:u w:val="none"/>
        </w:rPr>
        <w:t>、优质采云采购平台、安徽省招标投标信息网、中国采购与招标网上发布；</w:t>
      </w:r>
    </w:p>
    <w:p w14:paraId="0ADABC43">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2.电子化交易要求：</w:t>
      </w:r>
    </w:p>
    <w:p w14:paraId="3886AAFB">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w:t>
      </w:r>
      <w:r>
        <w:rPr>
          <w:rFonts w:hint="eastAsia" w:cs="宋体"/>
          <w:color w:val="auto"/>
          <w:sz w:val="24"/>
          <w:szCs w:val="18"/>
          <w:highlight w:val="none"/>
          <w:u w:val="none"/>
          <w:lang w:val="en-US" w:eastAsia="zh-CN"/>
        </w:rPr>
        <w:t>1</w:t>
      </w:r>
      <w:r>
        <w:rPr>
          <w:rFonts w:hint="eastAsia" w:cs="宋体"/>
          <w:color w:val="auto"/>
          <w:sz w:val="24"/>
          <w:szCs w:val="18"/>
          <w:highlight w:val="none"/>
          <w:u w:val="none"/>
        </w:rPr>
        <w:t>）潜在</w:t>
      </w:r>
      <w:r>
        <w:rPr>
          <w:rFonts w:hint="eastAsia"/>
          <w:color w:val="auto"/>
          <w:sz w:val="24"/>
          <w:szCs w:val="18"/>
          <w:highlight w:val="none"/>
          <w:u w:val="none"/>
          <w:lang w:eastAsia="zh-CN"/>
        </w:rPr>
        <w:t>投标人</w:t>
      </w:r>
      <w:r>
        <w:rPr>
          <w:rFonts w:hint="eastAsia" w:cs="宋体"/>
          <w:color w:val="auto"/>
          <w:sz w:val="24"/>
          <w:szCs w:val="18"/>
          <w:highlight w:val="none"/>
          <w:u w:val="none"/>
        </w:rPr>
        <w:t>须登录“优质采云采购平台”（网址：http://www.youzhicai.com/，以下称“优质采平台”）参与本项目</w:t>
      </w:r>
      <w:r>
        <w:rPr>
          <w:rFonts w:hint="eastAsia" w:cs="宋体"/>
          <w:color w:val="auto"/>
          <w:sz w:val="24"/>
          <w:szCs w:val="18"/>
          <w:highlight w:val="none"/>
          <w:u w:val="none"/>
          <w:lang w:val="en-US" w:eastAsia="zh-CN"/>
        </w:rPr>
        <w:t>招投标</w:t>
      </w:r>
      <w:r>
        <w:rPr>
          <w:rFonts w:hint="eastAsia" w:cs="宋体"/>
          <w:color w:val="auto"/>
          <w:sz w:val="24"/>
          <w:szCs w:val="18"/>
          <w:highlight w:val="none"/>
          <w:u w:val="none"/>
        </w:rPr>
        <w:t>活动。首次登录须办理注册手续，请务必选择注册为“</w:t>
      </w:r>
      <w:r>
        <w:rPr>
          <w:rFonts w:hint="eastAsia" w:cs="宋体"/>
          <w:color w:val="auto"/>
          <w:sz w:val="24"/>
          <w:szCs w:val="18"/>
          <w:highlight w:val="none"/>
          <w:u w:val="none"/>
          <w:lang w:eastAsia="zh-CN"/>
        </w:rPr>
        <w:t>投标人</w:t>
      </w:r>
      <w:r>
        <w:rPr>
          <w:rFonts w:hint="eastAsia" w:cs="宋体"/>
          <w:color w:val="auto"/>
          <w:sz w:val="24"/>
          <w:szCs w:val="18"/>
          <w:highlight w:val="none"/>
          <w:u w:val="none"/>
        </w:rPr>
        <w:t>角色”类型。注册流程见优质采平台“用户注册”栏目，咨询电话：400-0099-555。因未及时办理注册手续影响参加</w:t>
      </w:r>
      <w:r>
        <w:rPr>
          <w:rFonts w:hint="eastAsia" w:cs="宋体"/>
          <w:color w:val="auto"/>
          <w:sz w:val="24"/>
          <w:szCs w:val="18"/>
          <w:highlight w:val="none"/>
          <w:u w:val="none"/>
          <w:lang w:val="en-US" w:eastAsia="zh-CN"/>
        </w:rPr>
        <w:t>招投标</w:t>
      </w:r>
      <w:r>
        <w:rPr>
          <w:rFonts w:hint="eastAsia" w:cs="宋体"/>
          <w:color w:val="auto"/>
          <w:sz w:val="24"/>
          <w:szCs w:val="18"/>
          <w:highlight w:val="none"/>
          <w:u w:val="none"/>
        </w:rPr>
        <w:t>活动的，责任自负。</w:t>
      </w:r>
    </w:p>
    <w:p w14:paraId="2DB41344">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（2）已注册的潜在</w:t>
      </w:r>
      <w:r>
        <w:rPr>
          <w:rFonts w:hint="eastAsia"/>
          <w:color w:val="auto"/>
          <w:sz w:val="24"/>
          <w:szCs w:val="18"/>
          <w:highlight w:val="none"/>
          <w:u w:val="none"/>
          <w:lang w:eastAsia="zh-CN"/>
        </w:rPr>
        <w:t>投标人</w:t>
      </w:r>
      <w:r>
        <w:rPr>
          <w:rFonts w:hint="eastAsia" w:cs="宋体"/>
          <w:color w:val="auto"/>
          <w:sz w:val="24"/>
          <w:szCs w:val="18"/>
          <w:highlight w:val="none"/>
          <w:u w:val="none"/>
        </w:rPr>
        <w:t>可登录优质采平台获取</w:t>
      </w:r>
      <w:r>
        <w:rPr>
          <w:rFonts w:hint="eastAsia" w:cs="宋体"/>
          <w:color w:val="auto"/>
          <w:sz w:val="24"/>
          <w:szCs w:val="18"/>
          <w:highlight w:val="none"/>
          <w:u w:val="none"/>
          <w:lang w:eastAsia="zh-CN"/>
        </w:rPr>
        <w:t>招标文件</w:t>
      </w:r>
      <w:r>
        <w:rPr>
          <w:rFonts w:hint="eastAsia" w:cs="宋体"/>
          <w:color w:val="auto"/>
          <w:sz w:val="24"/>
          <w:szCs w:val="18"/>
          <w:highlight w:val="none"/>
          <w:u w:val="none"/>
        </w:rPr>
        <w:t>，本项目的</w:t>
      </w:r>
      <w:r>
        <w:rPr>
          <w:rFonts w:hint="eastAsia" w:cs="宋体"/>
          <w:color w:val="auto"/>
          <w:sz w:val="24"/>
          <w:szCs w:val="18"/>
          <w:highlight w:val="none"/>
          <w:u w:val="none"/>
          <w:lang w:eastAsia="zh-CN"/>
        </w:rPr>
        <w:t>招标文件</w:t>
      </w:r>
      <w:r>
        <w:rPr>
          <w:rFonts w:hint="eastAsia" w:cs="宋体"/>
          <w:color w:val="auto"/>
          <w:sz w:val="24"/>
          <w:szCs w:val="18"/>
          <w:highlight w:val="none"/>
          <w:u w:val="none"/>
        </w:rPr>
        <w:t>及其他资料（含澄清、答疑及相关补充文件）通过优质采平台发布，</w:t>
      </w:r>
      <w:r>
        <w:rPr>
          <w:rFonts w:hint="eastAsia"/>
          <w:color w:val="auto"/>
          <w:sz w:val="24"/>
          <w:szCs w:val="18"/>
          <w:highlight w:val="none"/>
          <w:u w:val="none"/>
          <w:lang w:eastAsia="zh-CN"/>
        </w:rPr>
        <w:t>招标人</w:t>
      </w:r>
      <w:r>
        <w:rPr>
          <w:rFonts w:hint="eastAsia" w:cs="宋体"/>
          <w:color w:val="auto"/>
          <w:sz w:val="24"/>
          <w:szCs w:val="18"/>
          <w:highlight w:val="none"/>
          <w:u w:val="none"/>
        </w:rPr>
        <w:t>/代理机构不再另行书面通知，潜在</w:t>
      </w:r>
      <w:r>
        <w:rPr>
          <w:rFonts w:hint="eastAsia"/>
          <w:color w:val="auto"/>
          <w:sz w:val="24"/>
          <w:szCs w:val="18"/>
          <w:highlight w:val="none"/>
          <w:u w:val="none"/>
          <w:lang w:eastAsia="zh-CN"/>
        </w:rPr>
        <w:t>投标人</w:t>
      </w:r>
      <w:r>
        <w:rPr>
          <w:rFonts w:hint="eastAsia" w:cs="宋体"/>
          <w:color w:val="auto"/>
          <w:sz w:val="24"/>
          <w:szCs w:val="18"/>
          <w:highlight w:val="none"/>
          <w:u w:val="none"/>
        </w:rPr>
        <w:t>应及时关注、查阅优质采平台。因未及时查看导致不利后果的，责任自负。</w:t>
      </w:r>
    </w:p>
    <w:p w14:paraId="32DF2D08">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（3）已注册的潜在</w:t>
      </w:r>
      <w:r>
        <w:rPr>
          <w:rFonts w:hint="eastAsia"/>
          <w:color w:val="auto"/>
          <w:sz w:val="24"/>
          <w:szCs w:val="18"/>
          <w:highlight w:val="none"/>
          <w:u w:val="none"/>
          <w:lang w:eastAsia="zh-CN"/>
        </w:rPr>
        <w:t>投标人</w:t>
      </w:r>
      <w:r>
        <w:rPr>
          <w:rFonts w:hint="eastAsia" w:cs="宋体"/>
          <w:color w:val="auto"/>
          <w:sz w:val="24"/>
          <w:szCs w:val="18"/>
          <w:highlight w:val="none"/>
          <w:u w:val="none"/>
        </w:rPr>
        <w:t>若注册信息发生变更（如：与初始注册信息不一致），应及时网上提交变更申请。因未及时变更导致不利后果的，责任自负。</w:t>
      </w:r>
    </w:p>
    <w:p w14:paraId="469C6CF7">
      <w:pPr>
        <w:spacing w:line="360" w:lineRule="auto"/>
        <w:ind w:firstLine="437"/>
        <w:rPr>
          <w:rFonts w:cs="宋体"/>
          <w:color w:val="auto"/>
          <w:sz w:val="24"/>
          <w:szCs w:val="18"/>
          <w:highlight w:val="none"/>
          <w:u w:val="none"/>
        </w:rPr>
      </w:pPr>
      <w:r>
        <w:rPr>
          <w:rFonts w:hint="eastAsia" w:cs="宋体"/>
          <w:color w:val="auto"/>
          <w:sz w:val="24"/>
          <w:szCs w:val="18"/>
          <w:highlight w:val="none"/>
          <w:u w:val="none"/>
        </w:rPr>
        <w:t>（4）本项目采用全流程电子化</w:t>
      </w:r>
      <w:r>
        <w:rPr>
          <w:rFonts w:hint="eastAsia" w:cs="宋体"/>
          <w:color w:val="auto"/>
          <w:sz w:val="24"/>
          <w:szCs w:val="18"/>
          <w:highlight w:val="none"/>
          <w:u w:val="none"/>
          <w:lang w:val="en-US" w:eastAsia="zh-CN"/>
        </w:rPr>
        <w:t>交易</w:t>
      </w:r>
      <w:r>
        <w:rPr>
          <w:rFonts w:hint="eastAsia" w:cs="宋体"/>
          <w:color w:val="auto"/>
          <w:sz w:val="24"/>
          <w:szCs w:val="18"/>
          <w:highlight w:val="none"/>
          <w:u w:val="none"/>
        </w:rPr>
        <w:t>方式，潜在</w:t>
      </w:r>
      <w:r>
        <w:rPr>
          <w:rFonts w:hint="eastAsia"/>
          <w:color w:val="auto"/>
          <w:sz w:val="24"/>
          <w:szCs w:val="18"/>
          <w:highlight w:val="none"/>
          <w:u w:val="none"/>
          <w:lang w:eastAsia="zh-CN"/>
        </w:rPr>
        <w:t>投标人</w:t>
      </w:r>
      <w:r>
        <w:rPr>
          <w:rFonts w:hint="eastAsia" w:cs="宋体"/>
          <w:color w:val="auto"/>
          <w:sz w:val="24"/>
          <w:szCs w:val="18"/>
          <w:highlight w:val="none"/>
          <w:u w:val="none"/>
        </w:rPr>
        <w:t>须办理CA数字证书（以下简称CA），CA用于</w:t>
      </w:r>
      <w:r>
        <w:rPr>
          <w:rFonts w:hint="eastAsia" w:cs="宋体"/>
          <w:color w:val="auto"/>
          <w:sz w:val="24"/>
          <w:szCs w:val="18"/>
          <w:highlight w:val="none"/>
          <w:u w:val="none"/>
          <w:lang w:eastAsia="zh-CN"/>
        </w:rPr>
        <w:t>投标文件</w:t>
      </w:r>
      <w:r>
        <w:rPr>
          <w:rFonts w:hint="eastAsia" w:cs="宋体"/>
          <w:color w:val="auto"/>
          <w:sz w:val="24"/>
          <w:szCs w:val="18"/>
          <w:highlight w:val="none"/>
          <w:u w:val="none"/>
        </w:rPr>
        <w:t>的签章及上传（上传</w:t>
      </w:r>
      <w:r>
        <w:rPr>
          <w:rFonts w:hint="eastAsia" w:cs="宋体"/>
          <w:color w:val="auto"/>
          <w:sz w:val="24"/>
          <w:szCs w:val="18"/>
          <w:highlight w:val="none"/>
          <w:u w:val="none"/>
          <w:lang w:eastAsia="zh-CN"/>
        </w:rPr>
        <w:t>投标文件</w:t>
      </w:r>
      <w:r>
        <w:rPr>
          <w:rFonts w:hint="eastAsia" w:cs="宋体"/>
          <w:color w:val="auto"/>
          <w:sz w:val="24"/>
          <w:szCs w:val="18"/>
          <w:highlight w:val="none"/>
          <w:u w:val="none"/>
        </w:rPr>
        <w:t>需使用CA进行加密）；CA办理详见《关于优质采平台数字证书办理的须知》（http://www.youzhicai.com/nd/a_8f80a7ec-911f-4c4d-a123-f8849880f045.html）；咨询热线：400-0099-555。CA锁线上办理地址：https://portal.youzhicai.com/ui/portal-sup/#/signature/list</w:t>
      </w:r>
    </w:p>
    <w:p w14:paraId="2B26E25C">
      <w:pPr>
        <w:spacing w:line="360" w:lineRule="auto"/>
        <w:ind w:firstLine="437"/>
        <w:rPr>
          <w:rFonts w:hint="eastAsia" w:cs="宋体"/>
          <w:color w:val="auto"/>
          <w:sz w:val="24"/>
          <w:szCs w:val="18"/>
          <w:highlight w:val="none"/>
          <w:u w:val="none"/>
        </w:rPr>
      </w:pPr>
      <w:r>
        <w:rPr>
          <w:rFonts w:hint="eastAsia" w:cs="宋体"/>
          <w:color w:val="auto"/>
          <w:sz w:val="24"/>
          <w:szCs w:val="18"/>
          <w:highlight w:val="none"/>
          <w:u w:val="none"/>
        </w:rPr>
        <w:t>（5）</w:t>
      </w:r>
      <w:r>
        <w:rPr>
          <w:rFonts w:hint="eastAsia" w:cs="宋体"/>
          <w:color w:val="auto"/>
          <w:sz w:val="24"/>
          <w:szCs w:val="18"/>
          <w:highlight w:val="none"/>
          <w:u w:val="none"/>
          <w:lang w:eastAsia="zh-CN"/>
        </w:rPr>
        <w:t>投标文件</w:t>
      </w:r>
      <w:r>
        <w:rPr>
          <w:rFonts w:hint="eastAsia" w:cs="宋体"/>
          <w:color w:val="auto"/>
          <w:sz w:val="24"/>
          <w:szCs w:val="18"/>
          <w:highlight w:val="none"/>
          <w:u w:val="none"/>
        </w:rPr>
        <w:t>必须使用“优质采投标文件制作工具”制作生成并上传。下载地址：http://toolcdn.youzhicai.com/tools/BidderTools.zip，使用说明书及视频教程下载地址</w:t>
      </w:r>
      <w:r>
        <w:rPr>
          <w:rFonts w:hint="eastAsia" w:cs="宋体"/>
          <w:color w:val="auto"/>
          <w:sz w:val="24"/>
          <w:szCs w:val="18"/>
          <w:highlight w:val="none"/>
          <w:u w:val="none"/>
          <w:lang w:eastAsia="zh-CN"/>
        </w:rPr>
        <w:t>：</w:t>
      </w:r>
      <w:r>
        <w:rPr>
          <w:rFonts w:hint="eastAsia" w:cs="宋体"/>
          <w:color w:val="auto"/>
          <w:sz w:val="24"/>
          <w:szCs w:val="18"/>
          <w:highlight w:val="none"/>
          <w:u w:val="none"/>
        </w:rPr>
        <w:t>http://file.youzhicai.com/files/BidderHelp.rar。</w:t>
      </w:r>
    </w:p>
    <w:p w14:paraId="66ABC9B3">
      <w:pPr>
        <w:spacing w:line="360" w:lineRule="auto"/>
        <w:ind w:firstLine="437"/>
        <w:rPr>
          <w:color w:val="auto"/>
          <w:highlight w:val="none"/>
          <w:u w:val="none"/>
        </w:rPr>
      </w:pPr>
      <w:r>
        <w:rPr>
          <w:rFonts w:hint="eastAsia" w:cs="宋体"/>
          <w:color w:val="auto"/>
          <w:sz w:val="24"/>
          <w:szCs w:val="18"/>
          <w:highlight w:val="none"/>
          <w:u w:val="none"/>
        </w:rPr>
        <w:t>3.</w:t>
      </w:r>
      <w:r>
        <w:rPr>
          <w:rFonts w:hint="eastAsia"/>
          <w:color w:val="auto"/>
          <w:sz w:val="24"/>
          <w:szCs w:val="18"/>
          <w:highlight w:val="none"/>
          <w:u w:val="none"/>
        </w:rPr>
        <w:t xml:space="preserve"> </w:t>
      </w:r>
      <w:r>
        <w:rPr>
          <w:rFonts w:hint="eastAsia"/>
          <w:color w:val="auto"/>
          <w:sz w:val="24"/>
          <w:szCs w:val="18"/>
          <w:highlight w:val="none"/>
          <w:u w:val="none"/>
          <w:lang w:eastAsia="zh-CN"/>
        </w:rPr>
        <w:t>投标人</w:t>
      </w:r>
      <w:r>
        <w:rPr>
          <w:rFonts w:hint="eastAsia" w:cs="宋体"/>
          <w:color w:val="auto"/>
          <w:sz w:val="24"/>
          <w:szCs w:val="18"/>
          <w:highlight w:val="none"/>
          <w:u w:val="none"/>
        </w:rPr>
        <w:t>应合理安排</w:t>
      </w:r>
      <w:r>
        <w:rPr>
          <w:rFonts w:hint="eastAsia" w:cs="宋体"/>
          <w:color w:val="auto"/>
          <w:sz w:val="24"/>
          <w:szCs w:val="18"/>
          <w:highlight w:val="none"/>
          <w:u w:val="none"/>
          <w:lang w:eastAsia="zh-CN"/>
        </w:rPr>
        <w:t>招标文件</w:t>
      </w:r>
      <w:r>
        <w:rPr>
          <w:rFonts w:hint="eastAsia" w:cs="宋体"/>
          <w:color w:val="auto"/>
          <w:sz w:val="24"/>
          <w:szCs w:val="18"/>
          <w:highlight w:val="none"/>
          <w:u w:val="none"/>
        </w:rPr>
        <w:t>获取时间，特别是网络速度慢的地区防止在系统关闭前网络拥堵无法操作。如果因计算机及网络故障造成无法完成</w:t>
      </w:r>
      <w:r>
        <w:rPr>
          <w:rFonts w:hint="eastAsia" w:cs="宋体"/>
          <w:color w:val="auto"/>
          <w:sz w:val="24"/>
          <w:szCs w:val="18"/>
          <w:highlight w:val="none"/>
          <w:u w:val="none"/>
          <w:lang w:eastAsia="zh-CN"/>
        </w:rPr>
        <w:t>招标文件</w:t>
      </w:r>
      <w:r>
        <w:rPr>
          <w:rFonts w:hint="eastAsia" w:cs="宋体"/>
          <w:color w:val="auto"/>
          <w:sz w:val="24"/>
          <w:szCs w:val="18"/>
          <w:highlight w:val="none"/>
          <w:u w:val="none"/>
        </w:rPr>
        <w:t>获取，责任自负。</w:t>
      </w:r>
    </w:p>
    <w:p w14:paraId="3B8ECB62">
      <w:pPr>
        <w:numPr>
          <w:ilvl w:val="0"/>
          <w:numId w:val="1"/>
        </w:numPr>
        <w:spacing w:line="360" w:lineRule="auto"/>
        <w:ind w:left="0" w:leftChars="0" w:firstLine="0" w:firstLineChars="0"/>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25" w:name="_Toc18828"/>
      <w:r>
        <w:rPr>
          <w:rFonts w:hint="eastAsia"/>
          <w:b/>
          <w:color w:val="auto"/>
          <w:sz w:val="28"/>
          <w:highlight w:val="none"/>
          <w:lang w:eastAsia="zh-CN"/>
        </w:rPr>
        <w:t>投标人须知</w:t>
      </w:r>
      <w:bookmarkEnd w:id="25"/>
    </w:p>
    <w:p w14:paraId="086D879C">
      <w:pPr>
        <w:spacing w:line="360" w:lineRule="auto"/>
        <w:jc w:val="center"/>
        <w:outlineLvl w:val="1"/>
        <w:rPr>
          <w:b/>
          <w:color w:val="auto"/>
          <w:sz w:val="24"/>
          <w:highlight w:val="none"/>
        </w:rPr>
      </w:pPr>
      <w:bookmarkStart w:id="26" w:name="_Toc18728"/>
      <w:bookmarkStart w:id="27" w:name="_Toc29910"/>
      <w:bookmarkStart w:id="28" w:name="_Toc18079"/>
      <w:r>
        <w:rPr>
          <w:rFonts w:hint="eastAsia"/>
          <w:b/>
          <w:color w:val="auto"/>
          <w:sz w:val="24"/>
          <w:highlight w:val="none"/>
        </w:rPr>
        <w:t>一、</w:t>
      </w:r>
      <w:r>
        <w:rPr>
          <w:rFonts w:hint="eastAsia"/>
          <w:b/>
          <w:color w:val="auto"/>
          <w:sz w:val="24"/>
          <w:szCs w:val="18"/>
          <w:highlight w:val="none"/>
          <w:lang w:eastAsia="zh-CN"/>
        </w:rPr>
        <w:t>投标人</w:t>
      </w:r>
      <w:r>
        <w:rPr>
          <w:b/>
          <w:color w:val="auto"/>
          <w:sz w:val="24"/>
          <w:highlight w:val="none"/>
        </w:rPr>
        <w:t>须知前附表</w:t>
      </w:r>
      <w:bookmarkEnd w:id="26"/>
      <w:bookmarkEnd w:id="27"/>
      <w:bookmarkEnd w:id="28"/>
    </w:p>
    <w:p w14:paraId="4F7B2BE9">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投标人</w:t>
      </w:r>
      <w:r>
        <w:rPr>
          <w:rFonts w:hint="eastAsia"/>
          <w:color w:val="auto"/>
          <w:sz w:val="24"/>
          <w:szCs w:val="18"/>
          <w:highlight w:val="none"/>
        </w:rPr>
        <w:t>须知的具体补充和修改，如有不一致，以本表为准。</w:t>
      </w:r>
    </w:p>
    <w:tbl>
      <w:tblPr>
        <w:tblStyle w:val="23"/>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44BA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C382F0">
            <w:pPr>
              <w:pStyle w:val="4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44FF5849">
            <w:pPr>
              <w:pStyle w:val="4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64353BAE">
            <w:pPr>
              <w:pStyle w:val="40"/>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7747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FDEFA8">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1</w:t>
            </w:r>
          </w:p>
        </w:tc>
        <w:tc>
          <w:tcPr>
            <w:tcW w:w="2031" w:type="dxa"/>
            <w:vAlign w:val="center"/>
          </w:tcPr>
          <w:p w14:paraId="43E47572">
            <w:pPr>
              <w:pStyle w:val="40"/>
              <w:widowControl w:val="0"/>
              <w:spacing w:before="0" w:beforeAutospacing="0" w:after="0" w:afterAutospacing="0" w:line="360" w:lineRule="auto"/>
              <w:jc w:val="left"/>
              <w:rPr>
                <w:rFonts w:hint="eastAsia" w:eastAsia="宋体"/>
                <w:b w:val="0"/>
                <w:bCs w:val="0"/>
                <w:color w:val="auto"/>
                <w:sz w:val="24"/>
                <w:highlight w:val="none"/>
                <w:lang w:eastAsia="zh-CN"/>
              </w:rPr>
            </w:pPr>
            <w:r>
              <w:rPr>
                <w:rFonts w:hint="eastAsia"/>
                <w:b w:val="0"/>
                <w:color w:val="auto"/>
                <w:sz w:val="24"/>
                <w:szCs w:val="18"/>
                <w:highlight w:val="none"/>
                <w:lang w:eastAsia="zh-CN"/>
              </w:rPr>
              <w:t>招标人</w:t>
            </w:r>
          </w:p>
        </w:tc>
        <w:tc>
          <w:tcPr>
            <w:tcW w:w="6020" w:type="dxa"/>
            <w:vAlign w:val="center"/>
          </w:tcPr>
          <w:p w14:paraId="46D32408">
            <w:pPr>
              <w:pStyle w:val="40"/>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肥西县庐胜食品有限公司</w:t>
            </w:r>
          </w:p>
        </w:tc>
      </w:tr>
      <w:tr w14:paraId="13E0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F489B">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2</w:t>
            </w:r>
          </w:p>
        </w:tc>
        <w:tc>
          <w:tcPr>
            <w:tcW w:w="2031" w:type="dxa"/>
            <w:vAlign w:val="center"/>
          </w:tcPr>
          <w:p w14:paraId="7C426F99">
            <w:pPr>
              <w:pStyle w:val="40"/>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6A14D79F">
            <w:pPr>
              <w:pStyle w:val="40"/>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1654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EF4B50">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3</w:t>
            </w:r>
          </w:p>
        </w:tc>
        <w:tc>
          <w:tcPr>
            <w:tcW w:w="2031" w:type="dxa"/>
            <w:vAlign w:val="center"/>
          </w:tcPr>
          <w:p w14:paraId="686707A4">
            <w:pPr>
              <w:pStyle w:val="40"/>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投标</w:t>
            </w:r>
          </w:p>
        </w:tc>
        <w:tc>
          <w:tcPr>
            <w:tcW w:w="6020" w:type="dxa"/>
            <w:vAlign w:val="center"/>
          </w:tcPr>
          <w:p w14:paraId="38FEA6F8">
            <w:pPr>
              <w:pStyle w:val="40"/>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 xml:space="preserve">□是  </w:t>
            </w:r>
            <w:r>
              <w:rPr>
                <w:rFonts w:hint="eastAsia"/>
                <w:b w:val="0"/>
                <w:color w:val="auto"/>
                <w:sz w:val="24"/>
                <w:highlight w:val="none"/>
                <w:lang w:eastAsia="zh-CN"/>
              </w:rPr>
              <w:t>☑</w:t>
            </w:r>
            <w:r>
              <w:rPr>
                <w:rFonts w:hint="eastAsia"/>
                <w:b w:val="0"/>
                <w:color w:val="auto"/>
                <w:sz w:val="24"/>
                <w:highlight w:val="none"/>
              </w:rPr>
              <w:t>否</w:t>
            </w:r>
          </w:p>
        </w:tc>
      </w:tr>
      <w:tr w14:paraId="2712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4B465">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4</w:t>
            </w:r>
          </w:p>
        </w:tc>
        <w:tc>
          <w:tcPr>
            <w:tcW w:w="2031" w:type="dxa"/>
            <w:vAlign w:val="center"/>
          </w:tcPr>
          <w:p w14:paraId="4F2FCE93">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3988724D">
            <w:pPr>
              <w:spacing w:line="360" w:lineRule="auto"/>
              <w:rPr>
                <w:rFonts w:hint="eastAsia" w:cs="@仿宋_GB2312"/>
                <w:bCs/>
                <w:color w:val="auto"/>
                <w:kern w:val="2"/>
                <w:sz w:val="24"/>
                <w:highlight w:val="none"/>
                <w:lang w:val="en-US" w:eastAsia="zh-CN"/>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r>
              <w:rPr>
                <w:rFonts w:hint="eastAsia" w:cs="@仿宋_GB2312"/>
                <w:bCs/>
                <w:color w:val="auto"/>
                <w:kern w:val="2"/>
                <w:sz w:val="24"/>
                <w:highlight w:val="none"/>
                <w:lang w:val="en-US" w:eastAsia="zh-CN"/>
              </w:rPr>
              <w:t xml:space="preserve">  </w:t>
            </w:r>
          </w:p>
          <w:p w14:paraId="18082764">
            <w:pPr>
              <w:spacing w:line="360" w:lineRule="auto"/>
              <w:rPr>
                <w:rFonts w:hint="eastAsia" w:cs="@仿宋_GB2312"/>
                <w:bCs/>
                <w:color w:val="auto"/>
                <w:kern w:val="2"/>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p w14:paraId="7DF53317">
            <w:pPr>
              <w:spacing w:line="360" w:lineRule="auto"/>
              <w:rPr>
                <w:rFonts w:hint="eastAsia" w:ascii="宋体" w:hAnsi="宋体" w:eastAsia="宋体" w:cs="@仿宋_GB2312"/>
                <w:bCs/>
                <w:color w:val="auto"/>
                <w:kern w:val="2"/>
                <w:sz w:val="24"/>
                <w:highlight w:val="none"/>
              </w:rPr>
            </w:pPr>
            <w:r>
              <w:rPr>
                <w:rFonts w:hint="eastAsia" w:ascii="宋体" w:hAnsi="宋体" w:eastAsia="宋体" w:cs="@仿宋_GB2312"/>
                <w:bCs/>
                <w:color w:val="auto"/>
                <w:kern w:val="2"/>
                <w:sz w:val="24"/>
                <w:highlight w:val="none"/>
              </w:rPr>
              <w:t>时间：</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年</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月</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日</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时</w:t>
            </w:r>
            <w:r>
              <w:rPr>
                <w:rFonts w:hint="eastAsia" w:ascii="宋体" w:hAnsi="宋体" w:eastAsia="宋体" w:cs="@仿宋_GB2312"/>
                <w:bCs/>
                <w:color w:val="auto"/>
                <w:kern w:val="2"/>
                <w:sz w:val="24"/>
                <w:highlight w:val="none"/>
                <w:u w:val="single"/>
              </w:rPr>
              <w:t xml:space="preserve">  </w:t>
            </w:r>
            <w:r>
              <w:rPr>
                <w:rFonts w:hint="eastAsia" w:ascii="宋体" w:hAnsi="宋体" w:eastAsia="宋体" w:cs="@仿宋_GB2312"/>
                <w:bCs/>
                <w:color w:val="auto"/>
                <w:kern w:val="2"/>
                <w:sz w:val="24"/>
                <w:highlight w:val="none"/>
              </w:rPr>
              <w:t>分</w:t>
            </w:r>
          </w:p>
          <w:p w14:paraId="732C0838">
            <w:pPr>
              <w:spacing w:line="360" w:lineRule="auto"/>
              <w:rPr>
                <w:rFonts w:hint="eastAsia" w:ascii="宋体" w:hAnsi="宋体" w:eastAsia="宋体" w:cs="@仿宋_GB2312"/>
                <w:bCs/>
                <w:color w:val="auto"/>
                <w:kern w:val="2"/>
                <w:sz w:val="24"/>
                <w:highlight w:val="none"/>
                <w:u w:val="single"/>
              </w:rPr>
            </w:pPr>
            <w:r>
              <w:rPr>
                <w:rFonts w:hint="eastAsia" w:ascii="宋体" w:hAnsi="宋体" w:eastAsia="宋体" w:cs="@仿宋_GB2312"/>
                <w:bCs/>
                <w:color w:val="auto"/>
                <w:kern w:val="2"/>
                <w:sz w:val="24"/>
                <w:highlight w:val="none"/>
              </w:rPr>
              <w:t>地点：</w:t>
            </w:r>
            <w:r>
              <w:rPr>
                <w:rFonts w:hint="eastAsia" w:ascii="宋体" w:hAnsi="宋体" w:eastAsia="宋体" w:cs="@仿宋_GB2312"/>
                <w:bCs/>
                <w:color w:val="auto"/>
                <w:kern w:val="2"/>
                <w:sz w:val="24"/>
                <w:highlight w:val="none"/>
                <w:u w:val="single"/>
              </w:rPr>
              <w:t xml:space="preserve">                      </w:t>
            </w:r>
          </w:p>
          <w:p w14:paraId="44717CE1">
            <w:pPr>
              <w:spacing w:line="360" w:lineRule="auto"/>
              <w:rPr>
                <w:rFonts w:hint="eastAsia" w:ascii="宋体" w:hAnsi="宋体" w:eastAsia="宋体" w:cs="@仿宋_GB2312"/>
                <w:bCs/>
                <w:color w:val="auto"/>
                <w:kern w:val="2"/>
                <w:sz w:val="24"/>
                <w:highlight w:val="none"/>
              </w:rPr>
            </w:pPr>
            <w:r>
              <w:rPr>
                <w:rFonts w:hint="eastAsia" w:ascii="宋体" w:hAnsi="宋体" w:eastAsia="宋体" w:cs="@仿宋_GB2312"/>
                <w:bCs/>
                <w:color w:val="auto"/>
                <w:kern w:val="2"/>
                <w:sz w:val="24"/>
                <w:highlight w:val="none"/>
              </w:rPr>
              <w:t>现场踏勘联系人及联系电话：</w:t>
            </w:r>
            <w:r>
              <w:rPr>
                <w:rFonts w:hint="eastAsia" w:ascii="宋体" w:hAnsi="宋体" w:eastAsia="宋体" w:cs="@仿宋_GB2312"/>
                <w:bCs/>
                <w:color w:val="auto"/>
                <w:kern w:val="2"/>
                <w:sz w:val="24"/>
                <w:highlight w:val="none"/>
                <w:u w:val="single"/>
                <w:lang w:val="en-US" w:eastAsia="zh-CN"/>
              </w:rPr>
              <w:t xml:space="preserve">                  </w:t>
            </w:r>
            <w:r>
              <w:rPr>
                <w:rFonts w:hint="eastAsia" w:ascii="宋体" w:hAnsi="宋体" w:eastAsia="宋体" w:cs="@仿宋_GB2312"/>
                <w:bCs/>
                <w:color w:val="auto"/>
                <w:kern w:val="2"/>
                <w:sz w:val="24"/>
                <w:highlight w:val="none"/>
              </w:rPr>
              <w:t xml:space="preserve">  </w:t>
            </w:r>
          </w:p>
          <w:p w14:paraId="00C36040">
            <w:pPr>
              <w:spacing w:line="360" w:lineRule="auto"/>
              <w:rPr>
                <w:color w:val="auto"/>
              </w:rPr>
            </w:pPr>
            <w:r>
              <w:rPr>
                <w:rFonts w:hint="eastAsia" w:ascii="宋体" w:hAnsi="宋体" w:eastAsia="宋体" w:cs="@仿宋_GB2312"/>
                <w:bCs/>
                <w:color w:val="auto"/>
                <w:kern w:val="2"/>
                <w:sz w:val="24"/>
                <w:highlight w:val="none"/>
              </w:rPr>
              <w:t>备注：如</w:t>
            </w:r>
            <w:r>
              <w:rPr>
                <w:rFonts w:hint="eastAsia" w:ascii="宋体" w:hAnsi="宋体" w:eastAsia="宋体" w:cs="@仿宋_GB2312"/>
                <w:bCs/>
                <w:color w:val="auto"/>
                <w:kern w:val="2"/>
                <w:sz w:val="24"/>
                <w:highlight w:val="none"/>
                <w:lang w:val="en-US" w:eastAsia="zh-CN"/>
              </w:rPr>
              <w:t>投标人</w:t>
            </w:r>
            <w:r>
              <w:rPr>
                <w:rFonts w:hint="eastAsia" w:ascii="宋体" w:hAnsi="宋体" w:eastAsia="宋体" w:cs="@仿宋_GB2312"/>
                <w:bCs/>
                <w:color w:val="auto"/>
                <w:kern w:val="2"/>
                <w:sz w:val="24"/>
                <w:highlight w:val="none"/>
              </w:rPr>
              <w:t>未参加</w:t>
            </w:r>
            <w:r>
              <w:rPr>
                <w:rFonts w:hint="eastAsia" w:ascii="宋体" w:hAnsi="宋体" w:eastAsia="宋体" w:cs="@仿宋_GB2312"/>
                <w:bCs/>
                <w:color w:val="auto"/>
                <w:kern w:val="2"/>
                <w:sz w:val="24"/>
                <w:highlight w:val="none"/>
                <w:lang w:val="en-US" w:eastAsia="zh-CN"/>
              </w:rPr>
              <w:t>招标人</w:t>
            </w:r>
            <w:r>
              <w:rPr>
                <w:rFonts w:hint="eastAsia" w:ascii="宋体" w:hAnsi="宋体" w:eastAsia="宋体" w:cs="@仿宋_GB2312"/>
                <w:bCs/>
                <w:color w:val="auto"/>
                <w:kern w:val="2"/>
                <w:sz w:val="24"/>
                <w:highlight w:val="none"/>
              </w:rPr>
              <w:t>统一组织的现场踏勘</w:t>
            </w:r>
            <w:r>
              <w:rPr>
                <w:rFonts w:hint="eastAsia" w:ascii="宋体" w:hAnsi="宋体" w:eastAsia="宋体" w:cs="@仿宋_GB2312"/>
                <w:bCs/>
                <w:color w:val="auto"/>
                <w:kern w:val="2"/>
                <w:sz w:val="24"/>
                <w:highlight w:val="none"/>
                <w:lang w:eastAsia="zh-CN"/>
              </w:rPr>
              <w:t>（</w:t>
            </w:r>
            <w:r>
              <w:rPr>
                <w:rFonts w:hint="eastAsia" w:ascii="宋体" w:hAnsi="宋体" w:eastAsia="宋体" w:cs="@仿宋_GB2312"/>
                <w:bCs/>
                <w:color w:val="auto"/>
                <w:kern w:val="2"/>
                <w:sz w:val="24"/>
                <w:highlight w:val="none"/>
                <w:lang w:val="en-US" w:eastAsia="zh-CN"/>
              </w:rPr>
              <w:t>如采用）</w:t>
            </w:r>
            <w:r>
              <w:rPr>
                <w:rFonts w:hint="eastAsia" w:ascii="宋体" w:hAnsi="宋体" w:eastAsia="宋体" w:cs="@仿宋_GB2312"/>
                <w:bCs/>
                <w:color w:val="auto"/>
                <w:kern w:val="2"/>
                <w:sz w:val="24"/>
                <w:highlight w:val="none"/>
              </w:rPr>
              <w:t>，视同放弃现场踏勘，由此引起的一切责任由</w:t>
            </w:r>
            <w:r>
              <w:rPr>
                <w:rFonts w:hint="eastAsia" w:ascii="宋体" w:hAnsi="宋体" w:eastAsia="宋体" w:cs="@仿宋_GB2312"/>
                <w:bCs/>
                <w:color w:val="auto"/>
                <w:kern w:val="2"/>
                <w:sz w:val="24"/>
                <w:highlight w:val="none"/>
                <w:lang w:eastAsia="zh-CN"/>
              </w:rPr>
              <w:t>供应商</w:t>
            </w:r>
            <w:r>
              <w:rPr>
                <w:rFonts w:hint="eastAsia" w:ascii="宋体" w:hAnsi="宋体" w:eastAsia="宋体" w:cs="@仿宋_GB2312"/>
                <w:bCs/>
                <w:color w:val="auto"/>
                <w:kern w:val="2"/>
                <w:sz w:val="24"/>
                <w:highlight w:val="none"/>
              </w:rPr>
              <w:t>自行承担。</w:t>
            </w:r>
          </w:p>
        </w:tc>
      </w:tr>
      <w:tr w14:paraId="4B70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A35135">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5</w:t>
            </w:r>
          </w:p>
        </w:tc>
        <w:tc>
          <w:tcPr>
            <w:tcW w:w="2031" w:type="dxa"/>
            <w:vAlign w:val="center"/>
          </w:tcPr>
          <w:p w14:paraId="262EFCB3">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7ABFE471">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rFonts w:hint="eastAsia"/>
                <w:b w:val="0"/>
                <w:color w:val="auto"/>
                <w:sz w:val="24"/>
                <w:highlight w:val="none"/>
              </w:rPr>
              <w:t>年</w:t>
            </w:r>
            <w:r>
              <w:rPr>
                <w:rFonts w:hint="eastAsia"/>
                <w:b w:val="0"/>
                <w:color w:val="auto"/>
                <w:sz w:val="24"/>
                <w:highlight w:val="none"/>
                <w:u w:val="single"/>
                <w:lang w:val="en-US" w:eastAsia="zh-CN"/>
              </w:rPr>
              <w:t>07</w:t>
            </w:r>
            <w:r>
              <w:rPr>
                <w:rFonts w:hint="eastAsia"/>
                <w:b w:val="0"/>
                <w:color w:val="auto"/>
                <w:sz w:val="24"/>
                <w:highlight w:val="none"/>
              </w:rPr>
              <w:t>月</w:t>
            </w:r>
            <w:r>
              <w:rPr>
                <w:rFonts w:hint="eastAsia"/>
                <w:b w:val="0"/>
                <w:color w:val="auto"/>
                <w:sz w:val="24"/>
                <w:highlight w:val="none"/>
                <w:u w:val="single"/>
                <w:lang w:val="en-US" w:eastAsia="zh-CN"/>
              </w:rPr>
              <w:t>27</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招标文件</w:t>
            </w:r>
            <w:r>
              <w:rPr>
                <w:rFonts w:hint="eastAsia"/>
                <w:b w:val="0"/>
                <w:color w:val="auto"/>
                <w:sz w:val="24"/>
                <w:highlight w:val="none"/>
              </w:rPr>
              <w:t>第二章</w:t>
            </w:r>
            <w:r>
              <w:rPr>
                <w:rFonts w:hint="eastAsia"/>
                <w:b w:val="0"/>
                <w:color w:val="auto"/>
                <w:sz w:val="24"/>
                <w:szCs w:val="18"/>
                <w:highlight w:val="none"/>
                <w:lang w:eastAsia="zh-CN"/>
              </w:rPr>
              <w:t>投标人</w:t>
            </w:r>
            <w:r>
              <w:rPr>
                <w:rFonts w:hint="eastAsia"/>
                <w:b w:val="0"/>
                <w:color w:val="auto"/>
                <w:sz w:val="24"/>
                <w:highlight w:val="none"/>
              </w:rPr>
              <w:t>须知。</w:t>
            </w:r>
          </w:p>
          <w:p w14:paraId="55008086">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投标人</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招标文件</w:t>
            </w:r>
            <w:r>
              <w:rPr>
                <w:rFonts w:hint="eastAsia"/>
                <w:b w:val="0"/>
                <w:color w:val="auto"/>
                <w:sz w:val="24"/>
                <w:highlight w:val="none"/>
              </w:rPr>
              <w:t>进行的澄清、更正或更改，将在优质采平台上及时发布，该公告内容为</w:t>
            </w:r>
            <w:r>
              <w:rPr>
                <w:rFonts w:hint="eastAsia"/>
                <w:b w:val="0"/>
                <w:color w:val="auto"/>
                <w:sz w:val="24"/>
                <w:highlight w:val="none"/>
                <w:lang w:eastAsia="zh-CN"/>
              </w:rPr>
              <w:t>招标文件</w:t>
            </w:r>
            <w:r>
              <w:rPr>
                <w:rFonts w:hint="eastAsia"/>
                <w:b w:val="0"/>
                <w:color w:val="auto"/>
                <w:sz w:val="24"/>
                <w:highlight w:val="none"/>
              </w:rPr>
              <w:t>的组成部分，对</w:t>
            </w:r>
            <w:r>
              <w:rPr>
                <w:rFonts w:hint="eastAsia"/>
                <w:b w:val="0"/>
                <w:color w:val="auto"/>
                <w:sz w:val="24"/>
                <w:szCs w:val="18"/>
                <w:highlight w:val="none"/>
                <w:lang w:eastAsia="zh-CN"/>
              </w:rPr>
              <w:t>投标人</w:t>
            </w:r>
            <w:r>
              <w:rPr>
                <w:rFonts w:hint="eastAsia"/>
                <w:b w:val="0"/>
                <w:color w:val="auto"/>
                <w:sz w:val="24"/>
                <w:highlight w:val="none"/>
              </w:rPr>
              <w:t>具有同样约束力效力</w:t>
            </w:r>
            <w:r>
              <w:rPr>
                <w:rFonts w:hint="eastAsia"/>
                <w:b w:val="0"/>
                <w:color w:val="auto"/>
                <w:sz w:val="24"/>
                <w:highlight w:val="none"/>
                <w:lang w:eastAsia="zh-CN"/>
              </w:rPr>
              <w:t>，</w:t>
            </w:r>
            <w:r>
              <w:rPr>
                <w:rFonts w:hint="eastAsia"/>
                <w:b w:val="0"/>
                <w:color w:val="auto"/>
                <w:sz w:val="24"/>
                <w:szCs w:val="18"/>
                <w:highlight w:val="none"/>
                <w:lang w:eastAsia="zh-CN"/>
              </w:rPr>
              <w:t>投标人</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投标人</w:t>
            </w:r>
            <w:r>
              <w:rPr>
                <w:rFonts w:hint="eastAsia"/>
                <w:b w:val="0"/>
                <w:color w:val="auto"/>
                <w:sz w:val="24"/>
                <w:highlight w:val="none"/>
              </w:rPr>
              <w:t>未及时关注相关信息引发的相关责任。</w:t>
            </w:r>
          </w:p>
        </w:tc>
      </w:tr>
      <w:tr w14:paraId="0C3D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758E0F7C">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6</w:t>
            </w:r>
          </w:p>
        </w:tc>
        <w:tc>
          <w:tcPr>
            <w:tcW w:w="2031" w:type="dxa"/>
            <w:vAlign w:val="center"/>
          </w:tcPr>
          <w:p w14:paraId="2DF45A31">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标段</w:t>
            </w:r>
            <w:r>
              <w:rPr>
                <w:rFonts w:hint="eastAsia"/>
                <w:b w:val="0"/>
                <w:color w:val="auto"/>
                <w:sz w:val="24"/>
                <w:highlight w:val="none"/>
              </w:rPr>
              <w:t>划分</w:t>
            </w:r>
          </w:p>
        </w:tc>
        <w:tc>
          <w:tcPr>
            <w:tcW w:w="6020" w:type="dxa"/>
            <w:vAlign w:val="center"/>
          </w:tcPr>
          <w:p w14:paraId="01F2C599">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lang w:eastAsia="zh-CN"/>
              </w:rPr>
              <w:t>☑</w:t>
            </w:r>
            <w:r>
              <w:rPr>
                <w:b w:val="0"/>
                <w:color w:val="auto"/>
                <w:sz w:val="24"/>
                <w:highlight w:val="none"/>
              </w:rPr>
              <w:t>不分</w:t>
            </w:r>
            <w:r>
              <w:rPr>
                <w:rFonts w:hint="eastAsia"/>
                <w:b w:val="0"/>
                <w:color w:val="auto"/>
                <w:sz w:val="24"/>
                <w:highlight w:val="none"/>
                <w:lang w:val="en-US" w:eastAsia="zh-CN"/>
              </w:rPr>
              <w:t>标段</w:t>
            </w:r>
            <w:r>
              <w:rPr>
                <w:b w:val="0"/>
                <w:color w:val="auto"/>
                <w:sz w:val="24"/>
                <w:highlight w:val="none"/>
              </w:rPr>
              <w:t xml:space="preserve">     □分为  个</w:t>
            </w:r>
            <w:r>
              <w:rPr>
                <w:rFonts w:hint="eastAsia"/>
                <w:b w:val="0"/>
                <w:color w:val="auto"/>
                <w:sz w:val="24"/>
                <w:highlight w:val="none"/>
                <w:lang w:val="en-US" w:eastAsia="zh-CN"/>
              </w:rPr>
              <w:t>标段</w:t>
            </w:r>
          </w:p>
          <w:p w14:paraId="6E75A622">
            <w:pPr>
              <w:pStyle w:val="4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szCs w:val="18"/>
                <w:highlight w:val="none"/>
                <w:lang w:eastAsia="zh-CN"/>
              </w:rPr>
              <w:t>投标人</w:t>
            </w:r>
            <w:r>
              <w:rPr>
                <w:rFonts w:hint="eastAsia"/>
                <w:b w:val="0"/>
                <w:bCs w:val="0"/>
                <w:color w:val="auto"/>
                <w:sz w:val="24"/>
                <w:szCs w:val="24"/>
                <w:highlight w:val="none"/>
              </w:rPr>
              <w:t>参加多个</w:t>
            </w:r>
            <w:r>
              <w:rPr>
                <w:rFonts w:hint="eastAsia"/>
                <w:b w:val="0"/>
                <w:bCs w:val="0"/>
                <w:color w:val="auto"/>
                <w:sz w:val="24"/>
                <w:szCs w:val="24"/>
                <w:highlight w:val="none"/>
                <w:lang w:val="en-US" w:eastAsia="zh-CN"/>
              </w:rPr>
              <w:t>标段</w:t>
            </w:r>
            <w:r>
              <w:rPr>
                <w:rFonts w:hint="eastAsia"/>
                <w:b w:val="0"/>
                <w:bCs w:val="0"/>
                <w:color w:val="auto"/>
                <w:sz w:val="24"/>
                <w:szCs w:val="24"/>
                <w:highlight w:val="none"/>
                <w:lang w:eastAsia="zh-CN"/>
              </w:rPr>
              <w:t>投标</w:t>
            </w:r>
            <w:r>
              <w:rPr>
                <w:rFonts w:hint="eastAsia"/>
                <w:b w:val="0"/>
                <w:bCs w:val="0"/>
                <w:color w:val="auto"/>
                <w:sz w:val="24"/>
                <w:szCs w:val="24"/>
                <w:highlight w:val="none"/>
              </w:rPr>
              <w:t>的</w:t>
            </w:r>
            <w:r>
              <w:rPr>
                <w:rFonts w:hint="eastAsia"/>
                <w:b w:val="0"/>
                <w:bCs w:val="0"/>
                <w:color w:val="auto"/>
                <w:sz w:val="24"/>
                <w:szCs w:val="24"/>
                <w:highlight w:val="none"/>
                <w:lang w:eastAsia="zh-CN"/>
              </w:rPr>
              <w:t>中标</w:t>
            </w:r>
            <w:r>
              <w:rPr>
                <w:rFonts w:hint="eastAsia"/>
                <w:b w:val="0"/>
                <w:bCs w:val="0"/>
                <w:color w:val="auto"/>
                <w:sz w:val="24"/>
                <w:szCs w:val="24"/>
                <w:highlight w:val="none"/>
                <w:lang w:val="en-US" w:eastAsia="zh-CN"/>
              </w:rPr>
              <w:t>标段数量</w:t>
            </w:r>
            <w:r>
              <w:rPr>
                <w:rFonts w:hint="eastAsia"/>
                <w:b w:val="0"/>
                <w:bCs w:val="0"/>
                <w:color w:val="auto"/>
                <w:sz w:val="24"/>
                <w:szCs w:val="24"/>
                <w:highlight w:val="none"/>
              </w:rPr>
              <w:t>规定：</w:t>
            </w:r>
            <w:r>
              <w:rPr>
                <w:rFonts w:hint="eastAsia"/>
                <w:b w:val="0"/>
                <w:bCs w:val="0"/>
                <w:color w:val="auto"/>
                <w:sz w:val="24"/>
                <w:szCs w:val="18"/>
                <w:highlight w:val="none"/>
                <w:u w:val="single"/>
                <w:lang w:val="en-US" w:eastAsia="zh-CN"/>
              </w:rPr>
              <w:t>/</w:t>
            </w:r>
          </w:p>
        </w:tc>
      </w:tr>
      <w:tr w14:paraId="7AA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9" w:type="dxa"/>
            <w:vAlign w:val="center"/>
          </w:tcPr>
          <w:p w14:paraId="73211AB1">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7</w:t>
            </w:r>
          </w:p>
        </w:tc>
        <w:tc>
          <w:tcPr>
            <w:tcW w:w="2031" w:type="dxa"/>
            <w:vAlign w:val="center"/>
          </w:tcPr>
          <w:p w14:paraId="2C280A9A">
            <w:pPr>
              <w:pStyle w:val="40"/>
              <w:widowControl w:val="0"/>
              <w:spacing w:before="0" w:beforeAutospacing="0" w:after="0" w:afterAutospacing="0" w:line="360" w:lineRule="auto"/>
              <w:jc w:val="left"/>
              <w:rPr>
                <w:rFonts w:hint="default"/>
                <w:b w:val="0"/>
                <w:color w:val="auto"/>
                <w:sz w:val="24"/>
                <w:highlight w:val="none"/>
                <w:lang w:val="en-US" w:eastAsia="zh-CN"/>
              </w:rPr>
            </w:pPr>
            <w:r>
              <w:rPr>
                <w:rFonts w:hint="eastAsia"/>
                <w:b w:val="0"/>
                <w:bCs/>
                <w:color w:val="auto"/>
                <w:sz w:val="24"/>
                <w:highlight w:val="none"/>
                <w:lang w:eastAsia="zh-CN"/>
              </w:rPr>
              <w:t>投标保证金</w:t>
            </w:r>
            <w:r>
              <w:rPr>
                <w:rFonts w:hint="eastAsia"/>
                <w:b w:val="0"/>
                <w:bCs/>
                <w:color w:val="auto"/>
                <w:sz w:val="24"/>
                <w:highlight w:val="none"/>
                <w:lang w:val="en-US" w:eastAsia="zh-CN"/>
              </w:rPr>
              <w:t>和</w:t>
            </w:r>
            <w:r>
              <w:rPr>
                <w:rFonts w:hint="eastAsia" w:cs="宋体"/>
                <w:b w:val="0"/>
                <w:bCs/>
                <w:color w:val="auto"/>
                <w:sz w:val="24"/>
                <w:szCs w:val="24"/>
                <w:highlight w:val="none"/>
                <w:lang w:val="en-US" w:eastAsia="zh-CN"/>
              </w:rPr>
              <w:t>电子交易服务费</w:t>
            </w:r>
          </w:p>
        </w:tc>
        <w:tc>
          <w:tcPr>
            <w:tcW w:w="6020" w:type="dxa"/>
            <w:vAlign w:val="center"/>
          </w:tcPr>
          <w:p w14:paraId="26F4F0D3">
            <w:pPr>
              <w:spacing w:line="360" w:lineRule="auto"/>
              <w:jc w:val="left"/>
              <w:rPr>
                <w:rFonts w:hint="eastAsia" w:cs="宋体"/>
                <w:b w:val="0"/>
                <w:bCs w:val="0"/>
                <w:color w:val="auto"/>
                <w:sz w:val="24"/>
                <w:highlight w:val="none"/>
              </w:rPr>
            </w:pPr>
            <w:r>
              <w:rPr>
                <w:rFonts w:hint="eastAsia" w:cs="宋体"/>
                <w:color w:val="auto"/>
                <w:sz w:val="24"/>
                <w:highlight w:val="none"/>
              </w:rPr>
              <w:t>是否要求</w:t>
            </w:r>
            <w:r>
              <w:rPr>
                <w:rFonts w:hint="eastAsia"/>
                <w:color w:val="auto"/>
                <w:sz w:val="24"/>
                <w:szCs w:val="18"/>
                <w:highlight w:val="none"/>
                <w:lang w:eastAsia="zh-CN"/>
              </w:rPr>
              <w:t>投标人</w:t>
            </w:r>
            <w:r>
              <w:rPr>
                <w:rFonts w:hint="eastAsia" w:cs="宋体"/>
                <w:color w:val="auto"/>
                <w:sz w:val="24"/>
                <w:highlight w:val="none"/>
              </w:rPr>
              <w:t>递交</w:t>
            </w:r>
            <w:r>
              <w:rPr>
                <w:rFonts w:hint="eastAsia" w:cs="宋体"/>
                <w:color w:val="auto"/>
                <w:sz w:val="24"/>
                <w:highlight w:val="none"/>
                <w:lang w:eastAsia="zh-CN"/>
              </w:rPr>
              <w:t>投标保证金</w:t>
            </w:r>
            <w:r>
              <w:rPr>
                <w:rFonts w:hint="eastAsia" w:cs="宋体"/>
                <w:color w:val="auto"/>
                <w:sz w:val="24"/>
                <w:highlight w:val="none"/>
              </w:rPr>
              <w:t>：</w:t>
            </w:r>
            <w:r>
              <w:rPr>
                <w:rFonts w:hint="eastAsia" w:cs="宋体"/>
                <w:color w:val="auto"/>
                <w:sz w:val="24"/>
                <w:highlight w:val="none"/>
              </w:rPr>
              <w:sym w:font="Wingdings 2" w:char="0052"/>
            </w:r>
            <w:r>
              <w:rPr>
                <w:rFonts w:hint="eastAsia" w:cs="宋体"/>
                <w:color w:val="auto"/>
                <w:sz w:val="24"/>
                <w:highlight w:val="none"/>
              </w:rPr>
              <w:t>不要求</w:t>
            </w:r>
            <w:r>
              <w:rPr>
                <w:rFonts w:hint="eastAsia" w:cs="宋体"/>
                <w:color w:val="auto"/>
                <w:sz w:val="24"/>
                <w:highlight w:val="none"/>
                <w:lang w:val="en-US" w:eastAsia="zh-CN"/>
              </w:rPr>
              <w:t xml:space="preserve"> </w:t>
            </w:r>
            <w:r>
              <w:rPr>
                <w:rFonts w:hint="eastAsia" w:ascii="Segoe UI Symbol" w:hAnsi="Segoe UI Symbol" w:cs="Segoe UI Symbol"/>
                <w:b w:val="0"/>
                <w:bCs w:val="0"/>
                <w:color w:val="auto"/>
                <w:sz w:val="24"/>
                <w:highlight w:val="none"/>
                <w:lang w:eastAsia="zh-CN"/>
              </w:rPr>
              <w:t>□</w:t>
            </w:r>
            <w:r>
              <w:rPr>
                <w:rFonts w:hint="eastAsia" w:cs="宋体"/>
                <w:b w:val="0"/>
                <w:bCs w:val="0"/>
                <w:color w:val="auto"/>
                <w:sz w:val="24"/>
                <w:highlight w:val="none"/>
              </w:rPr>
              <w:t>要求</w:t>
            </w:r>
          </w:p>
          <w:p w14:paraId="4F9CD8D9">
            <w:pPr>
              <w:spacing w:line="360" w:lineRule="auto"/>
              <w:jc w:val="left"/>
              <w:rPr>
                <w:rFonts w:hint="default" w:eastAsia="宋体" w:cs="宋体"/>
                <w:b w:val="0"/>
                <w:bCs w:val="0"/>
                <w:color w:val="auto"/>
                <w:sz w:val="24"/>
                <w:highlight w:val="none"/>
                <w:lang w:val="en-US" w:eastAsia="zh-CN"/>
              </w:rPr>
            </w:pPr>
            <w:r>
              <w:rPr>
                <w:rFonts w:hint="eastAsia" w:cs="宋体"/>
                <w:b w:val="0"/>
                <w:bCs w:val="0"/>
                <w:color w:val="auto"/>
                <w:sz w:val="24"/>
                <w:highlight w:val="none"/>
                <w:lang w:val="en-US" w:eastAsia="zh-CN"/>
              </w:rPr>
              <w:t>投标保证金金额：人民币</w:t>
            </w:r>
            <w:r>
              <w:rPr>
                <w:rFonts w:hint="eastAsia" w:cs="宋体"/>
                <w:b w:val="0"/>
                <w:bCs w:val="0"/>
                <w:color w:val="auto"/>
                <w:sz w:val="24"/>
                <w:highlight w:val="none"/>
                <w:u w:val="single"/>
                <w:lang w:val="en-US" w:eastAsia="zh-CN"/>
              </w:rPr>
              <w:t>/</w:t>
            </w:r>
            <w:r>
              <w:rPr>
                <w:rFonts w:hint="eastAsia" w:cs="宋体"/>
                <w:b w:val="0"/>
                <w:bCs w:val="0"/>
                <w:color w:val="auto"/>
                <w:sz w:val="24"/>
                <w:highlight w:val="none"/>
                <w:lang w:val="en-US" w:eastAsia="zh-CN"/>
              </w:rPr>
              <w:t>元</w:t>
            </w:r>
          </w:p>
          <w:p w14:paraId="6BC84DF6">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金额：人民币200元，售后不退</w:t>
            </w:r>
          </w:p>
          <w:p w14:paraId="4D9A251C">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交纳形式：</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 xml:space="preserve">银行转账  </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银行电汇</w:t>
            </w:r>
          </w:p>
          <w:p w14:paraId="196A93FB">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 xml:space="preserve">递交要求： </w:t>
            </w:r>
          </w:p>
          <w:p w14:paraId="60316E75">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①</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的到账截止时间：同开标时间。</w:t>
            </w:r>
          </w:p>
          <w:p w14:paraId="78CB4B75">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②</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应当从投标人账户转出，转出</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，其投标无效。</w:t>
            </w:r>
          </w:p>
          <w:p w14:paraId="7D81781F">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转入的开户银行及账号：</w:t>
            </w:r>
          </w:p>
          <w:p w14:paraId="505556B4">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开户银行：广发银行股份有限公司合肥肥西支行</w:t>
            </w:r>
          </w:p>
          <w:p w14:paraId="67285937">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开户名：</w:t>
            </w:r>
            <w:r>
              <w:rPr>
                <w:rFonts w:hint="eastAsia" w:cs="@仿宋_GB2312"/>
                <w:b w:val="0"/>
                <w:bCs w:val="0"/>
                <w:color w:val="auto"/>
                <w:kern w:val="2"/>
                <w:sz w:val="24"/>
                <w:szCs w:val="18"/>
                <w:highlight w:val="none"/>
                <w:lang w:val="en-US" w:eastAsia="zh-CN" w:bidi="ar-SA"/>
              </w:rPr>
              <w:t>肥西县公共资源交易有限责任公司</w:t>
            </w:r>
          </w:p>
          <w:p w14:paraId="5B2D6C93">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账号：6232594999000548790</w:t>
            </w:r>
          </w:p>
          <w:p w14:paraId="799F103F">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598CB2A7">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（1）</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交纳账号采用动态虚拟账号，请投标人交纳</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时，务必备注如下：</w:t>
            </w:r>
          </w:p>
          <w:p w14:paraId="43BE195B">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bCs/>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投标保证金和电子交易服务费</w:t>
            </w:r>
          </w:p>
          <w:p w14:paraId="2C1EC36F">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投标人如未进行备注的，可能会因评审委员会无法识别</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到账情况导致投标文件被否决，责任由投标人自行承担。</w:t>
            </w:r>
          </w:p>
          <w:p w14:paraId="2C635F32">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（2）凡转账到其他项目</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账户的，视为未按招标文件规定要求交纳</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，其投标无效。</w:t>
            </w:r>
          </w:p>
          <w:p w14:paraId="4B87B005">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s="宋体"/>
                <w:color w:val="auto"/>
                <w:sz w:val="24"/>
                <w:highlight w:val="none"/>
              </w:rPr>
            </w:pPr>
            <w:r>
              <w:rPr>
                <w:rFonts w:hint="eastAsia" w:ascii="宋体" w:hAnsi="宋体" w:eastAsia="宋体" w:cs="@仿宋_GB2312"/>
                <w:b w:val="0"/>
                <w:bCs w:val="0"/>
                <w:color w:val="auto"/>
                <w:kern w:val="2"/>
                <w:sz w:val="24"/>
                <w:szCs w:val="18"/>
                <w:highlight w:val="none"/>
                <w:lang w:val="en-US" w:eastAsia="zh-CN" w:bidi="ar-SA"/>
              </w:rPr>
              <w:t>（</w:t>
            </w:r>
            <w:r>
              <w:rPr>
                <w:rFonts w:hint="eastAsia" w:cs="@仿宋_GB2312"/>
                <w:b w:val="0"/>
                <w:bCs w:val="0"/>
                <w:color w:val="auto"/>
                <w:kern w:val="2"/>
                <w:sz w:val="24"/>
                <w:szCs w:val="18"/>
                <w:highlight w:val="none"/>
                <w:lang w:val="en-US" w:eastAsia="zh-CN" w:bidi="ar-SA"/>
              </w:rPr>
              <w:t>3</w:t>
            </w:r>
            <w:r>
              <w:rPr>
                <w:rFonts w:hint="eastAsia" w:ascii="宋体" w:hAnsi="宋体" w:eastAsia="宋体" w:cs="@仿宋_GB2312"/>
                <w:b w:val="0"/>
                <w:bCs w:val="0"/>
                <w:color w:val="auto"/>
                <w:kern w:val="2"/>
                <w:sz w:val="24"/>
                <w:szCs w:val="18"/>
                <w:highlight w:val="none"/>
                <w:lang w:val="en-US" w:eastAsia="zh-CN" w:bidi="ar-SA"/>
              </w:rPr>
              <w:t>）投标人参与本项目多个标段投标的（如分多标段的），应该按标段分别递交</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投标保证金和电子交易服务费</w:t>
            </w:r>
            <w:r>
              <w:rPr>
                <w:rFonts w:hint="eastAsia" w:ascii="宋体" w:hAnsi="宋体" w:eastAsia="宋体" w:cs="@仿宋_GB2312"/>
                <w:b w:val="0"/>
                <w:bCs w:val="0"/>
                <w:color w:val="auto"/>
                <w:kern w:val="2"/>
                <w:sz w:val="24"/>
                <w:szCs w:val="18"/>
                <w:highlight w:val="none"/>
                <w:lang w:val="en-US" w:eastAsia="zh-CN" w:bidi="ar-SA"/>
              </w:rPr>
              <w:t>的标段，其投标无效。</w:t>
            </w:r>
          </w:p>
        </w:tc>
      </w:tr>
      <w:tr w14:paraId="7C41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EDFB52">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8</w:t>
            </w:r>
          </w:p>
        </w:tc>
        <w:tc>
          <w:tcPr>
            <w:tcW w:w="2031" w:type="dxa"/>
            <w:vAlign w:val="center"/>
          </w:tcPr>
          <w:p w14:paraId="3A4AFA3B">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w:t>
            </w:r>
            <w:r>
              <w:rPr>
                <w:rFonts w:hint="eastAsia"/>
                <w:b w:val="0"/>
                <w:color w:val="auto"/>
                <w:sz w:val="24"/>
                <w:highlight w:val="none"/>
              </w:rPr>
              <w:t>有效期</w:t>
            </w:r>
          </w:p>
        </w:tc>
        <w:tc>
          <w:tcPr>
            <w:tcW w:w="6020" w:type="dxa"/>
            <w:vAlign w:val="center"/>
          </w:tcPr>
          <w:p w14:paraId="24D081EE">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6F09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01BEFE">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9</w:t>
            </w:r>
          </w:p>
        </w:tc>
        <w:tc>
          <w:tcPr>
            <w:tcW w:w="2031" w:type="dxa"/>
            <w:vAlign w:val="center"/>
          </w:tcPr>
          <w:p w14:paraId="397953F6">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要求</w:t>
            </w:r>
          </w:p>
        </w:tc>
        <w:tc>
          <w:tcPr>
            <w:tcW w:w="6020" w:type="dxa"/>
            <w:vAlign w:val="center"/>
          </w:tcPr>
          <w:p w14:paraId="2D583B2B">
            <w:pPr>
              <w:pStyle w:val="4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u w:val="single"/>
              </w:rPr>
              <w:t>加密电子</w:t>
            </w:r>
            <w:r>
              <w:rPr>
                <w:rFonts w:hint="eastAsia"/>
                <w:b w:val="0"/>
                <w:color w:val="auto"/>
                <w:sz w:val="24"/>
                <w:highlight w:val="none"/>
                <w:u w:val="single"/>
                <w:lang w:eastAsia="zh-CN"/>
              </w:rPr>
              <w:t>投标文件</w:t>
            </w:r>
          </w:p>
        </w:tc>
      </w:tr>
      <w:tr w14:paraId="75B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8C3A7F">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2031" w:type="dxa"/>
            <w:vAlign w:val="center"/>
          </w:tcPr>
          <w:p w14:paraId="6489AC27">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开标</w:t>
            </w:r>
            <w:r>
              <w:rPr>
                <w:rFonts w:hint="eastAsia"/>
                <w:b w:val="0"/>
                <w:color w:val="auto"/>
                <w:sz w:val="24"/>
                <w:highlight w:val="none"/>
              </w:rPr>
              <w:t>现场提交的其他材料要求</w:t>
            </w:r>
          </w:p>
        </w:tc>
        <w:tc>
          <w:tcPr>
            <w:tcW w:w="6020" w:type="dxa"/>
            <w:vAlign w:val="center"/>
          </w:tcPr>
          <w:p w14:paraId="775B3C1B">
            <w:pPr>
              <w:pStyle w:val="40"/>
              <w:widowControl w:val="0"/>
              <w:spacing w:before="0" w:beforeAutospacing="0" w:after="0" w:afterAutospacing="0" w:line="360" w:lineRule="auto"/>
              <w:jc w:val="both"/>
              <w:rPr>
                <w:rFonts w:hint="default" w:eastAsia="宋体"/>
                <w:b w:val="0"/>
                <w:color w:val="auto"/>
                <w:sz w:val="24"/>
                <w:highlight w:val="none"/>
                <w:u w:val="single"/>
                <w:lang w:val="en-US" w:eastAsia="zh-CN"/>
              </w:rPr>
            </w:pPr>
            <w:r>
              <w:rPr>
                <w:rFonts w:hint="eastAsia"/>
                <w:b w:val="0"/>
                <w:color w:val="auto"/>
                <w:sz w:val="24"/>
                <w:highlight w:val="none"/>
                <w:u w:val="single"/>
                <w:lang w:val="en-US" w:eastAsia="zh-CN"/>
              </w:rPr>
              <w:t>无</w:t>
            </w:r>
          </w:p>
        </w:tc>
      </w:tr>
      <w:tr w14:paraId="59EF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AFD197">
            <w:pPr>
              <w:pStyle w:val="41"/>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1</w:t>
            </w:r>
          </w:p>
        </w:tc>
        <w:tc>
          <w:tcPr>
            <w:tcW w:w="2031" w:type="dxa"/>
            <w:vAlign w:val="center"/>
          </w:tcPr>
          <w:p w14:paraId="1A81E7CE">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提交截止时间</w:t>
            </w:r>
          </w:p>
        </w:tc>
        <w:tc>
          <w:tcPr>
            <w:tcW w:w="6020" w:type="dxa"/>
            <w:vAlign w:val="center"/>
          </w:tcPr>
          <w:p w14:paraId="3BC93DA4">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tc>
      </w:tr>
      <w:tr w14:paraId="0F6C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49C9BD8">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12</w:t>
            </w:r>
          </w:p>
        </w:tc>
        <w:tc>
          <w:tcPr>
            <w:tcW w:w="2031" w:type="dxa"/>
            <w:vAlign w:val="center"/>
          </w:tcPr>
          <w:p w14:paraId="538DFC66">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投标文件</w:t>
            </w:r>
            <w:r>
              <w:rPr>
                <w:rFonts w:hint="eastAsia"/>
                <w:b w:val="0"/>
                <w:color w:val="auto"/>
                <w:sz w:val="24"/>
                <w:highlight w:val="none"/>
              </w:rPr>
              <w:t>解密时间</w:t>
            </w:r>
          </w:p>
        </w:tc>
        <w:tc>
          <w:tcPr>
            <w:tcW w:w="6020" w:type="dxa"/>
            <w:vAlign w:val="center"/>
          </w:tcPr>
          <w:p w14:paraId="336A3C65">
            <w:pPr>
              <w:pStyle w:val="40"/>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lang w:eastAsia="zh-CN"/>
              </w:rPr>
              <w:t>投标文件</w:t>
            </w:r>
            <w:r>
              <w:rPr>
                <w:rFonts w:hint="eastAsia" w:cs="宋体"/>
                <w:b w:val="0"/>
                <w:color w:val="auto"/>
                <w:sz w:val="24"/>
                <w:highlight w:val="none"/>
                <w:u w:val="single"/>
              </w:rPr>
              <w:t>提交截止时间后30分钟内（以系统解密倒计时为准）</w:t>
            </w:r>
          </w:p>
          <w:p w14:paraId="2CA9F7C6">
            <w:pPr>
              <w:pStyle w:val="40"/>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w:t>
            </w:r>
            <w:r>
              <w:rPr>
                <w:rFonts w:hint="eastAsia" w:cs="宋体"/>
                <w:bCs w:val="0"/>
                <w:color w:val="auto"/>
                <w:sz w:val="24"/>
                <w:highlight w:val="none"/>
                <w:lang w:eastAsia="zh-CN"/>
              </w:rPr>
              <w:t>投标文件</w:t>
            </w:r>
            <w:r>
              <w:rPr>
                <w:rFonts w:hint="eastAsia" w:cs="宋体"/>
                <w:bCs w:val="0"/>
                <w:color w:val="auto"/>
                <w:sz w:val="24"/>
                <w:highlight w:val="none"/>
              </w:rPr>
              <w:t>解密可以采用网上远程方式，无需到</w:t>
            </w:r>
            <w:r>
              <w:rPr>
                <w:rFonts w:hint="eastAsia" w:cs="宋体"/>
                <w:bCs w:val="0"/>
                <w:color w:val="auto"/>
                <w:sz w:val="24"/>
                <w:highlight w:val="none"/>
                <w:lang w:val="en-US" w:eastAsia="zh-CN"/>
              </w:rPr>
              <w:t>开标</w:t>
            </w:r>
            <w:r>
              <w:rPr>
                <w:rFonts w:hint="eastAsia" w:cs="宋体"/>
                <w:bCs w:val="0"/>
                <w:color w:val="auto"/>
                <w:sz w:val="24"/>
                <w:highlight w:val="none"/>
              </w:rPr>
              <w:t>现场进行解密。解密的CA锁必须与</w:t>
            </w:r>
            <w:r>
              <w:rPr>
                <w:rFonts w:hint="eastAsia" w:cs="宋体"/>
                <w:bCs w:val="0"/>
                <w:color w:val="auto"/>
                <w:sz w:val="24"/>
                <w:highlight w:val="none"/>
                <w:lang w:eastAsia="zh-CN"/>
              </w:rPr>
              <w:t>投标文件</w:t>
            </w:r>
            <w:r>
              <w:rPr>
                <w:rFonts w:hint="eastAsia" w:cs="宋体"/>
                <w:bCs w:val="0"/>
                <w:color w:val="auto"/>
                <w:sz w:val="24"/>
                <w:highlight w:val="none"/>
              </w:rPr>
              <w:t>加密的CA锁一致，否则造成的后果由</w:t>
            </w:r>
            <w:r>
              <w:rPr>
                <w:rFonts w:hint="eastAsia"/>
                <w:color w:val="auto"/>
                <w:sz w:val="24"/>
                <w:szCs w:val="18"/>
                <w:highlight w:val="none"/>
                <w:lang w:eastAsia="zh-CN"/>
              </w:rPr>
              <w:t>投标人</w:t>
            </w:r>
            <w:r>
              <w:rPr>
                <w:rFonts w:hint="eastAsia" w:cs="宋体"/>
                <w:bCs w:val="0"/>
                <w:color w:val="auto"/>
                <w:sz w:val="24"/>
                <w:highlight w:val="none"/>
              </w:rPr>
              <w:t>自行承担。</w:t>
            </w:r>
          </w:p>
        </w:tc>
      </w:tr>
      <w:tr w14:paraId="207D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49F3A8E6">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w:t>
            </w:r>
          </w:p>
        </w:tc>
        <w:tc>
          <w:tcPr>
            <w:tcW w:w="2031" w:type="dxa"/>
            <w:vAlign w:val="center"/>
          </w:tcPr>
          <w:p w14:paraId="536BE2D5">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开标</w:t>
            </w:r>
            <w:r>
              <w:rPr>
                <w:rFonts w:hint="eastAsia"/>
                <w:b w:val="0"/>
                <w:color w:val="auto"/>
                <w:sz w:val="24"/>
                <w:highlight w:val="none"/>
              </w:rPr>
              <w:t>时间</w:t>
            </w:r>
          </w:p>
        </w:tc>
        <w:tc>
          <w:tcPr>
            <w:tcW w:w="6020" w:type="dxa"/>
            <w:vAlign w:val="center"/>
          </w:tcPr>
          <w:p w14:paraId="20F7F3F5">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tc>
      </w:tr>
      <w:tr w14:paraId="466D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70A7269">
            <w:pPr>
              <w:pStyle w:val="41"/>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45E4EC3C">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开标</w:t>
            </w:r>
            <w:r>
              <w:rPr>
                <w:rFonts w:hint="eastAsia"/>
                <w:b w:val="0"/>
                <w:color w:val="auto"/>
                <w:sz w:val="24"/>
                <w:highlight w:val="none"/>
              </w:rPr>
              <w:t>地点</w:t>
            </w:r>
          </w:p>
        </w:tc>
        <w:tc>
          <w:tcPr>
            <w:tcW w:w="6020" w:type="dxa"/>
            <w:vAlign w:val="center"/>
          </w:tcPr>
          <w:p w14:paraId="1D08ABB5">
            <w:pPr>
              <w:pStyle w:val="40"/>
              <w:widowControl w:val="0"/>
              <w:spacing w:before="0" w:beforeAutospacing="0" w:after="0" w:afterAutospacing="0" w:line="360" w:lineRule="auto"/>
              <w:jc w:val="both"/>
              <w:rPr>
                <w:rFonts w:hint="eastAsia" w:eastAsia="宋体"/>
                <w:b w:val="0"/>
                <w:color w:val="auto"/>
                <w:sz w:val="24"/>
                <w:highlight w:val="none"/>
                <w:u w:val="single"/>
                <w:lang w:eastAsia="zh-CN"/>
              </w:rPr>
            </w:pPr>
            <w:r>
              <w:rPr>
                <w:rFonts w:hint="eastAsia"/>
                <w:b w:val="0"/>
                <w:color w:val="auto"/>
                <w:sz w:val="24"/>
                <w:highlight w:val="none"/>
                <w:u w:val="single"/>
              </w:rPr>
              <w:t>详见</w:t>
            </w:r>
            <w:r>
              <w:rPr>
                <w:rFonts w:hint="eastAsia"/>
                <w:b w:val="0"/>
                <w:color w:val="auto"/>
                <w:sz w:val="24"/>
                <w:highlight w:val="none"/>
                <w:u w:val="single"/>
                <w:lang w:eastAsia="zh-CN"/>
              </w:rPr>
              <w:t>招标公告。</w:t>
            </w:r>
          </w:p>
          <w:p w14:paraId="1E57D58F">
            <w:pPr>
              <w:spacing w:line="360" w:lineRule="auto"/>
              <w:rPr>
                <w:rFonts w:hint="default" w:eastAsia="宋体"/>
                <w:color w:val="auto"/>
                <w:sz w:val="24"/>
                <w:highlight w:val="none"/>
                <w:u w:val="single"/>
                <w:lang w:val="en-US"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投标人</w:t>
            </w:r>
            <w:r>
              <w:rPr>
                <w:rFonts w:hint="eastAsia"/>
                <w:b/>
                <w:bCs/>
                <w:color w:val="auto"/>
                <w:sz w:val="24"/>
                <w:szCs w:val="18"/>
                <w:highlight w:val="none"/>
                <w:u w:val="single"/>
              </w:rPr>
              <w:t>可以在线解密</w:t>
            </w:r>
            <w:r>
              <w:rPr>
                <w:rFonts w:hint="eastAsia"/>
                <w:b/>
                <w:bCs/>
                <w:color w:val="auto"/>
                <w:sz w:val="24"/>
                <w:szCs w:val="18"/>
                <w:highlight w:val="none"/>
                <w:u w:val="single"/>
                <w:lang w:eastAsia="zh-CN"/>
              </w:rPr>
              <w:t>投标文件</w:t>
            </w:r>
            <w:r>
              <w:rPr>
                <w:rFonts w:hint="eastAsia"/>
                <w:b/>
                <w:bCs/>
                <w:color w:val="auto"/>
                <w:sz w:val="24"/>
                <w:szCs w:val="18"/>
                <w:highlight w:val="none"/>
                <w:u w:val="single"/>
              </w:rPr>
              <w:t>，无须现场参加</w:t>
            </w:r>
            <w:r>
              <w:rPr>
                <w:rFonts w:hint="eastAsia"/>
                <w:b/>
                <w:bCs/>
                <w:color w:val="auto"/>
                <w:sz w:val="24"/>
                <w:szCs w:val="18"/>
                <w:highlight w:val="none"/>
                <w:u w:val="single"/>
                <w:lang w:eastAsia="zh-CN"/>
              </w:rPr>
              <w:t>开标。</w:t>
            </w:r>
          </w:p>
        </w:tc>
      </w:tr>
      <w:tr w14:paraId="4028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87F7F60">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14</w:t>
            </w:r>
          </w:p>
        </w:tc>
        <w:tc>
          <w:tcPr>
            <w:tcW w:w="2031" w:type="dxa"/>
            <w:vAlign w:val="center"/>
          </w:tcPr>
          <w:p w14:paraId="7C027185">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4954E061">
            <w:pPr>
              <w:pStyle w:val="40"/>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1E6A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00E85322">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15</w:t>
            </w:r>
          </w:p>
        </w:tc>
        <w:tc>
          <w:tcPr>
            <w:tcW w:w="2031" w:type="dxa"/>
            <w:vMerge w:val="restart"/>
            <w:vAlign w:val="center"/>
          </w:tcPr>
          <w:p w14:paraId="23A41B5C">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确定</w:t>
            </w:r>
            <w:r>
              <w:rPr>
                <w:rFonts w:hint="eastAsia"/>
                <w:b w:val="0"/>
                <w:color w:val="auto"/>
                <w:sz w:val="24"/>
                <w:highlight w:val="none"/>
                <w:lang w:eastAsia="zh-CN"/>
              </w:rPr>
              <w:t>中标候选人</w:t>
            </w:r>
            <w:r>
              <w:rPr>
                <w:rFonts w:hint="eastAsia"/>
                <w:b w:val="0"/>
                <w:color w:val="auto"/>
                <w:sz w:val="24"/>
                <w:highlight w:val="none"/>
              </w:rPr>
              <w:t>和</w:t>
            </w:r>
            <w:r>
              <w:rPr>
                <w:rFonts w:hint="eastAsia"/>
                <w:b w:val="0"/>
                <w:color w:val="auto"/>
                <w:sz w:val="24"/>
                <w:highlight w:val="none"/>
                <w:lang w:eastAsia="zh-CN"/>
              </w:rPr>
              <w:t>中标人</w:t>
            </w:r>
          </w:p>
        </w:tc>
        <w:tc>
          <w:tcPr>
            <w:tcW w:w="6020" w:type="dxa"/>
            <w:vAlign w:val="center"/>
          </w:tcPr>
          <w:p w14:paraId="08A5C434">
            <w:pPr>
              <w:pStyle w:val="40"/>
              <w:widowControl w:val="0"/>
              <w:spacing w:before="0" w:beforeAutospacing="0" w:after="0" w:afterAutospacing="0" w:line="360" w:lineRule="auto"/>
              <w:jc w:val="both"/>
              <w:rPr>
                <w:rFonts w:hint="default" w:eastAsia="宋体"/>
                <w:b w:val="0"/>
                <w:color w:val="auto"/>
                <w:sz w:val="24"/>
                <w:highlight w:val="none"/>
                <w:u w:val="single"/>
                <w:lang w:val="en-US" w:eastAsia="zh-CN"/>
              </w:rPr>
            </w:pPr>
            <w:r>
              <w:rPr>
                <w:rFonts w:hint="eastAsia"/>
                <w:b w:val="0"/>
                <w:color w:val="auto"/>
                <w:sz w:val="24"/>
                <w:highlight w:val="none"/>
                <w:lang w:eastAsia="zh-CN"/>
              </w:rPr>
              <w:t>评标委员会</w:t>
            </w:r>
            <w:r>
              <w:rPr>
                <w:rFonts w:hint="eastAsia"/>
                <w:b w:val="0"/>
                <w:color w:val="auto"/>
                <w:sz w:val="24"/>
                <w:highlight w:val="none"/>
              </w:rPr>
              <w:t>推荐</w:t>
            </w:r>
            <w:r>
              <w:rPr>
                <w:rFonts w:hint="eastAsia"/>
                <w:b w:val="0"/>
                <w:color w:val="auto"/>
                <w:sz w:val="24"/>
                <w:highlight w:val="none"/>
                <w:lang w:eastAsia="zh-CN"/>
              </w:rPr>
              <w:t>中标候选人</w:t>
            </w:r>
            <w:r>
              <w:rPr>
                <w:rFonts w:hint="eastAsia"/>
                <w:b w:val="0"/>
                <w:color w:val="auto"/>
                <w:sz w:val="24"/>
                <w:highlight w:val="none"/>
              </w:rPr>
              <w:t>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6315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7107E5E">
            <w:pPr>
              <w:pStyle w:val="41"/>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73D4F3A4">
            <w:pPr>
              <w:pStyle w:val="40"/>
              <w:widowControl w:val="0"/>
              <w:spacing w:before="0" w:beforeAutospacing="0" w:after="0" w:afterAutospacing="0" w:line="360" w:lineRule="auto"/>
              <w:jc w:val="both"/>
              <w:rPr>
                <w:b w:val="0"/>
                <w:color w:val="auto"/>
                <w:sz w:val="24"/>
                <w:highlight w:val="none"/>
              </w:rPr>
            </w:pPr>
          </w:p>
        </w:tc>
        <w:tc>
          <w:tcPr>
            <w:tcW w:w="6020" w:type="dxa"/>
            <w:vAlign w:val="center"/>
          </w:tcPr>
          <w:p w14:paraId="4453CA67">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w:t>
            </w:r>
            <w:r>
              <w:rPr>
                <w:rFonts w:hint="eastAsia"/>
                <w:b w:val="0"/>
                <w:color w:val="auto"/>
                <w:sz w:val="24"/>
                <w:highlight w:val="none"/>
                <w:lang w:eastAsia="zh-CN"/>
              </w:rPr>
              <w:t>中标人</w:t>
            </w:r>
            <w:r>
              <w:rPr>
                <w:rFonts w:hint="eastAsia"/>
                <w:b w:val="0"/>
                <w:color w:val="auto"/>
                <w:sz w:val="24"/>
                <w:highlight w:val="none"/>
              </w:rPr>
              <w:t>：</w:t>
            </w:r>
          </w:p>
          <w:p w14:paraId="33B94C91">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szCs w:val="18"/>
                <w:highlight w:val="none"/>
                <w:lang w:eastAsia="zh-CN"/>
              </w:rPr>
              <w:t>招标人</w:t>
            </w:r>
            <w:r>
              <w:rPr>
                <w:rFonts w:hint="eastAsia"/>
                <w:b w:val="0"/>
                <w:color w:val="auto"/>
                <w:sz w:val="24"/>
                <w:highlight w:val="none"/>
              </w:rPr>
              <w:t>委托</w:t>
            </w:r>
            <w:r>
              <w:rPr>
                <w:rFonts w:hint="eastAsia"/>
                <w:b w:val="0"/>
                <w:color w:val="auto"/>
                <w:sz w:val="24"/>
                <w:highlight w:val="none"/>
                <w:lang w:eastAsia="zh-CN"/>
              </w:rPr>
              <w:t>评标委员会</w:t>
            </w:r>
            <w:r>
              <w:rPr>
                <w:rFonts w:hint="eastAsia"/>
                <w:b w:val="0"/>
                <w:color w:val="auto"/>
                <w:sz w:val="24"/>
                <w:highlight w:val="none"/>
              </w:rPr>
              <w:t>确定  □</w:t>
            </w:r>
            <w:r>
              <w:rPr>
                <w:rFonts w:hint="eastAsia"/>
                <w:b w:val="0"/>
                <w:color w:val="auto"/>
                <w:sz w:val="24"/>
                <w:szCs w:val="18"/>
                <w:highlight w:val="none"/>
                <w:lang w:eastAsia="zh-CN"/>
              </w:rPr>
              <w:t>招标人</w:t>
            </w:r>
            <w:r>
              <w:rPr>
                <w:rFonts w:hint="eastAsia"/>
                <w:b w:val="0"/>
                <w:color w:val="auto"/>
                <w:sz w:val="24"/>
                <w:highlight w:val="none"/>
              </w:rPr>
              <w:t>确定</w:t>
            </w:r>
          </w:p>
        </w:tc>
      </w:tr>
      <w:tr w14:paraId="46E8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962EE0">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16</w:t>
            </w:r>
          </w:p>
        </w:tc>
        <w:tc>
          <w:tcPr>
            <w:tcW w:w="2031" w:type="dxa"/>
            <w:vAlign w:val="center"/>
          </w:tcPr>
          <w:p w14:paraId="1EFC1F59">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中标通知书</w:t>
            </w:r>
            <w:r>
              <w:rPr>
                <w:rFonts w:hint="eastAsia"/>
                <w:b w:val="0"/>
                <w:color w:val="auto"/>
                <w:sz w:val="24"/>
                <w:highlight w:val="none"/>
              </w:rPr>
              <w:t>发出的形式</w:t>
            </w:r>
          </w:p>
        </w:tc>
        <w:tc>
          <w:tcPr>
            <w:tcW w:w="6020" w:type="dxa"/>
            <w:vAlign w:val="center"/>
          </w:tcPr>
          <w:p w14:paraId="260B08E5">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164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89F6DB">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17</w:t>
            </w:r>
          </w:p>
        </w:tc>
        <w:tc>
          <w:tcPr>
            <w:tcW w:w="2031" w:type="dxa"/>
            <w:vAlign w:val="center"/>
          </w:tcPr>
          <w:p w14:paraId="78D2BD5E">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中标结果</w:t>
            </w:r>
            <w:r>
              <w:rPr>
                <w:rFonts w:hint="eastAsia"/>
                <w:b w:val="0"/>
                <w:color w:val="auto"/>
                <w:sz w:val="24"/>
                <w:highlight w:val="none"/>
              </w:rPr>
              <w:t>的形式</w:t>
            </w:r>
          </w:p>
        </w:tc>
        <w:tc>
          <w:tcPr>
            <w:tcW w:w="6020" w:type="dxa"/>
            <w:vAlign w:val="center"/>
          </w:tcPr>
          <w:p w14:paraId="5A60F34C">
            <w:pPr>
              <w:pStyle w:val="40"/>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投标人</w:t>
            </w:r>
            <w:r>
              <w:rPr>
                <w:rFonts w:hint="eastAsia" w:cs="宋体"/>
                <w:b w:val="0"/>
                <w:bCs w:val="0"/>
                <w:color w:val="auto"/>
                <w:sz w:val="24"/>
                <w:szCs w:val="24"/>
                <w:highlight w:val="none"/>
              </w:rPr>
              <w:t>自行登录系统查看</w:t>
            </w:r>
          </w:p>
          <w:p w14:paraId="245D8870">
            <w:pPr>
              <w:pStyle w:val="40"/>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□开标</w:t>
            </w:r>
            <w:r>
              <w:rPr>
                <w:rFonts w:hint="eastAsia"/>
                <w:b w:val="0"/>
                <w:color w:val="auto"/>
                <w:sz w:val="24"/>
                <w:highlight w:val="none"/>
              </w:rPr>
              <w:t>现场告知</w:t>
            </w:r>
          </w:p>
        </w:tc>
      </w:tr>
      <w:tr w14:paraId="720C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E6B629F">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18</w:t>
            </w:r>
          </w:p>
        </w:tc>
        <w:tc>
          <w:tcPr>
            <w:tcW w:w="2031" w:type="dxa"/>
            <w:vAlign w:val="center"/>
          </w:tcPr>
          <w:p w14:paraId="1ECD89FA">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DD28B9C">
            <w:pPr>
              <w:pStyle w:val="40"/>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不收取</w:t>
            </w:r>
          </w:p>
          <w:p w14:paraId="3B75939D">
            <w:pPr>
              <w:pStyle w:val="40"/>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收取</w:t>
            </w:r>
          </w:p>
          <w:p w14:paraId="1EBAD244">
            <w:pPr>
              <w:pStyle w:val="4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7968BF74">
            <w:pPr>
              <w:pStyle w:val="40"/>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u w:val="single"/>
                <w:lang w:val="en-US" w:eastAsia="zh-CN"/>
              </w:rPr>
              <w:t xml:space="preserve">2 </w:t>
            </w:r>
            <w:r>
              <w:rPr>
                <w:rFonts w:hint="eastAsia" w:ascii="宋体" w:hAnsi="宋体" w:eastAsia="宋体" w:cs="宋体"/>
                <w:b w:val="0"/>
                <w:bCs/>
                <w:color w:val="auto"/>
                <w:sz w:val="24"/>
                <w:highlight w:val="none"/>
              </w:rPr>
              <w:t>%</w:t>
            </w:r>
          </w:p>
          <w:p w14:paraId="54EC99AB">
            <w:pPr>
              <w:pStyle w:val="51"/>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元</w:t>
            </w:r>
            <w:r>
              <w:rPr>
                <w:rFonts w:hint="eastAsia" w:ascii="宋体" w:hAnsi="宋体" w:eastAsia="宋体" w:cs="宋体"/>
                <w:b w:val="0"/>
                <w:bCs w:val="0"/>
                <w:color w:val="auto"/>
                <w:sz w:val="24"/>
                <w:szCs w:val="24"/>
                <w:highlight w:val="none"/>
              </w:rPr>
              <w:t>；</w:t>
            </w:r>
          </w:p>
          <w:p w14:paraId="70ACA7D1">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6744073D">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52"/>
            </w:r>
            <w:r>
              <w:rPr>
                <w:rFonts w:hint="eastAsia" w:ascii="宋体" w:hAnsi="宋体" w:eastAsia="宋体" w:cs="宋体"/>
                <w:bCs/>
                <w:color w:val="auto"/>
                <w:sz w:val="24"/>
                <w:szCs w:val="28"/>
                <w:highlight w:val="none"/>
              </w:rPr>
              <w:t>保函</w:t>
            </w:r>
          </w:p>
          <w:p w14:paraId="7E043DA8">
            <w:pPr>
              <w:pStyle w:val="4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0B665686">
            <w:pPr>
              <w:pStyle w:val="4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4C613A7A">
            <w:pPr>
              <w:pStyle w:val="40"/>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cs="宋体"/>
                <w:b w:val="0"/>
                <w:color w:val="auto"/>
                <w:sz w:val="24"/>
                <w:highlight w:val="none"/>
                <w:u w:val="single"/>
                <w:lang w:val="en-US" w:eastAsia="zh-CN"/>
              </w:rPr>
              <w:t>招标人</w:t>
            </w:r>
          </w:p>
          <w:p w14:paraId="11C467DA">
            <w:pPr>
              <w:pStyle w:val="40"/>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7CFA304">
            <w:pPr>
              <w:pStyle w:val="40"/>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cs="宋体"/>
                <w:b w:val="0"/>
                <w:color w:val="auto"/>
                <w:sz w:val="24"/>
                <w:highlight w:val="none"/>
                <w:u w:val="single"/>
                <w:lang w:val="en-US" w:eastAsia="zh-CN"/>
              </w:rPr>
              <w:t>15个</w:t>
            </w:r>
            <w:r>
              <w:rPr>
                <w:rFonts w:hint="eastAsia" w:ascii="宋体" w:hAnsi="宋体" w:eastAsia="宋体" w:cs="宋体"/>
                <w:b w:val="0"/>
                <w:color w:val="auto"/>
                <w:sz w:val="24"/>
                <w:highlight w:val="none"/>
              </w:rPr>
              <w:t>日历日</w:t>
            </w:r>
          </w:p>
        </w:tc>
      </w:tr>
      <w:tr w14:paraId="3A7F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FA627FD">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19</w:t>
            </w:r>
          </w:p>
        </w:tc>
        <w:tc>
          <w:tcPr>
            <w:tcW w:w="2031" w:type="dxa"/>
            <w:vAlign w:val="center"/>
          </w:tcPr>
          <w:p w14:paraId="60121226">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74449661">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（1）</w:t>
            </w:r>
            <w:r>
              <w:rPr>
                <w:rFonts w:hint="eastAsia"/>
                <w:b w:val="0"/>
                <w:color w:val="auto"/>
                <w:sz w:val="24"/>
                <w:highlight w:val="none"/>
                <w:lang w:val="en-US" w:eastAsia="zh-CN"/>
              </w:rPr>
              <w:t>代理费</w:t>
            </w:r>
            <w:r>
              <w:rPr>
                <w:rFonts w:hint="eastAsia"/>
                <w:b w:val="0"/>
                <w:color w:val="auto"/>
                <w:sz w:val="24"/>
                <w:highlight w:val="none"/>
              </w:rPr>
              <w:t>金额</w:t>
            </w:r>
            <w:r>
              <w:rPr>
                <w:rFonts w:hint="eastAsia"/>
                <w:b w:val="0"/>
                <w:color w:val="auto"/>
                <w:sz w:val="24"/>
                <w:highlight w:val="none"/>
                <w:u w:val="none"/>
                <w:lang w:eastAsia="zh-CN"/>
              </w:rPr>
              <w:t>：</w:t>
            </w:r>
          </w:p>
          <w:p w14:paraId="4F8ABC86">
            <w:pPr>
              <w:pStyle w:val="40"/>
              <w:widowControl w:val="0"/>
              <w:spacing w:before="0" w:beforeAutospacing="0" w:after="0" w:afterAutospacing="0" w:line="360" w:lineRule="auto"/>
              <w:jc w:val="both"/>
              <w:rPr>
                <w:b w:val="0"/>
                <w:color w:val="auto"/>
                <w:sz w:val="24"/>
                <w:highlight w:val="none"/>
                <w:u w:val="single"/>
              </w:rPr>
            </w:pPr>
            <w:r>
              <w:rPr>
                <w:b w:val="0"/>
                <w:color w:val="auto"/>
                <w:sz w:val="24"/>
                <w:highlight w:val="none"/>
              </w:rPr>
              <w:t>□</w:t>
            </w:r>
            <w:r>
              <w:rPr>
                <w:rFonts w:hint="eastAsia"/>
                <w:b w:val="0"/>
                <w:color w:val="auto"/>
                <w:sz w:val="24"/>
                <w:highlight w:val="none"/>
              </w:rPr>
              <w:t>定额收取：人民币</w:t>
            </w:r>
            <w:r>
              <w:rPr>
                <w:rFonts w:hint="eastAsia"/>
                <w:b w:val="0"/>
                <w:color w:val="auto"/>
                <w:sz w:val="24"/>
                <w:highlight w:val="none"/>
                <w:u w:val="single"/>
              </w:rPr>
              <w:t xml:space="preserve">              </w:t>
            </w:r>
            <w:r>
              <w:rPr>
                <w:rFonts w:hint="eastAsia"/>
                <w:b w:val="0"/>
                <w:color w:val="auto"/>
                <w:sz w:val="24"/>
                <w:highlight w:val="none"/>
              </w:rPr>
              <w:t>元</w:t>
            </w:r>
          </w:p>
          <w:p w14:paraId="5D2687BE">
            <w:pPr>
              <w:pStyle w:val="40"/>
              <w:widowControl w:val="0"/>
              <w:spacing w:before="0" w:beforeAutospacing="0" w:after="0" w:afterAutospacing="0" w:line="360" w:lineRule="auto"/>
              <w:jc w:val="both"/>
              <w:rPr>
                <w:color w:val="auto"/>
                <w:sz w:val="24"/>
                <w:highlight w:val="none"/>
              </w:rPr>
            </w:pPr>
            <w:r>
              <w:rPr>
                <w:rFonts w:hint="eastAsia"/>
                <w:bCs w:val="0"/>
                <w:color w:val="auto"/>
                <w:sz w:val="24"/>
                <w:highlight w:val="none"/>
                <w:lang w:eastAsia="zh-CN"/>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投标人</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5A8112DD">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331F775D">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4A30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9B0A06">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2031" w:type="dxa"/>
            <w:vAlign w:val="center"/>
          </w:tcPr>
          <w:p w14:paraId="559931B6">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37B715A2">
            <w:pPr>
              <w:pStyle w:val="40"/>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21B3BF7">
            <w:pPr>
              <w:pStyle w:val="40"/>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34F09BBA">
            <w:pPr>
              <w:pStyle w:val="40"/>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34A58DD5">
            <w:pPr>
              <w:pStyle w:val="4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3217室</w:t>
            </w:r>
          </w:p>
        </w:tc>
      </w:tr>
      <w:tr w14:paraId="22C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F3F1A77">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21</w:t>
            </w:r>
          </w:p>
        </w:tc>
        <w:tc>
          <w:tcPr>
            <w:tcW w:w="2031" w:type="dxa"/>
            <w:vAlign w:val="center"/>
          </w:tcPr>
          <w:p w14:paraId="6753BF4C">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3935330D">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3AA4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420BC5">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22</w:t>
            </w:r>
          </w:p>
        </w:tc>
        <w:tc>
          <w:tcPr>
            <w:tcW w:w="2031" w:type="dxa"/>
            <w:vAlign w:val="center"/>
          </w:tcPr>
          <w:p w14:paraId="0988A358">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7054BE38">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184D9ABA">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6156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AE35A5">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2031" w:type="dxa"/>
            <w:vAlign w:val="center"/>
          </w:tcPr>
          <w:p w14:paraId="270C615E">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49C64558">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FF0000"/>
                <w:sz w:val="24"/>
                <w:highlight w:val="none"/>
                <w:u w:val="single"/>
                <w:lang w:val="en-US" w:eastAsia="zh-CN"/>
              </w:rPr>
              <w:t>60</w:t>
            </w:r>
            <w:r>
              <w:rPr>
                <w:b w:val="0"/>
                <w:color w:val="FF0000"/>
                <w:sz w:val="24"/>
                <w:highlight w:val="none"/>
              </w:rPr>
              <w:t>日历天</w:t>
            </w:r>
          </w:p>
          <w:p w14:paraId="355DB9A0">
            <w:pPr>
              <w:spacing w:line="360" w:lineRule="auto"/>
              <w:rPr>
                <w:rFonts w:hint="default"/>
                <w:b w:val="0"/>
                <w:color w:val="auto"/>
                <w:sz w:val="24"/>
                <w:highlight w:val="none"/>
                <w:lang w:val="en-US"/>
              </w:rPr>
            </w:pPr>
            <w:r>
              <w:rPr>
                <w:b w:val="0"/>
                <w:color w:val="auto"/>
                <w:sz w:val="24"/>
                <w:highlight w:val="none"/>
              </w:rPr>
              <w:t>计划开工日期</w:t>
            </w:r>
            <w:bookmarkStart w:id="29" w:name="EB2a2e1a22d449405a860670c095486ab8"/>
            <w:r>
              <w:rPr>
                <w:b w:val="0"/>
                <w:color w:val="auto"/>
                <w:sz w:val="24"/>
                <w:highlight w:val="none"/>
              </w:rPr>
              <w:t>：</w:t>
            </w:r>
            <w:r>
              <w:rPr>
                <w:rFonts w:hint="eastAsia"/>
                <w:b w:val="0"/>
                <w:color w:val="auto"/>
                <w:sz w:val="24"/>
                <w:highlight w:val="none"/>
              </w:rPr>
              <w:t>具体开工时间以开工令为准</w:t>
            </w:r>
            <w:bookmarkEnd w:id="29"/>
            <w:r>
              <w:rPr>
                <w:rFonts w:hint="default" w:cs="@仿宋_GB2312"/>
                <w:color w:val="auto"/>
                <w:kern w:val="2"/>
                <w:sz w:val="24"/>
                <w:szCs w:val="22"/>
                <w:highlight w:val="none"/>
                <w:lang w:val="en-US" w:eastAsia="zh-CN"/>
              </w:rPr>
              <w:t>。</w:t>
            </w:r>
          </w:p>
        </w:tc>
      </w:tr>
      <w:tr w14:paraId="12A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560DBF">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24</w:t>
            </w:r>
          </w:p>
        </w:tc>
        <w:tc>
          <w:tcPr>
            <w:tcW w:w="2031" w:type="dxa"/>
            <w:vAlign w:val="center"/>
          </w:tcPr>
          <w:p w14:paraId="6F13014E">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0995554B">
            <w:pPr>
              <w:pStyle w:val="42"/>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3C7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93EE665">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2031" w:type="dxa"/>
            <w:vAlign w:val="center"/>
          </w:tcPr>
          <w:p w14:paraId="0EC85048">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25E95234">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21B556BB">
            <w:pPr>
              <w:pStyle w:val="40"/>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2D17D781">
            <w:pPr>
              <w:pStyle w:val="40"/>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w:t>
            </w:r>
            <w:r>
              <w:rPr>
                <w:rFonts w:hint="eastAsia"/>
                <w:b w:val="0"/>
                <w:color w:val="auto"/>
                <w:sz w:val="24"/>
                <w:highlight w:val="none"/>
                <w:lang w:eastAsia="zh-CN"/>
              </w:rPr>
              <w:t>中标</w:t>
            </w:r>
            <w:r>
              <w:rPr>
                <w:rFonts w:hint="eastAsia"/>
                <w:b w:val="0"/>
                <w:color w:val="auto"/>
                <w:sz w:val="24"/>
                <w:highlight w:val="none"/>
              </w:rPr>
              <w:t>后能够从该项目撤离，全面履约。</w:t>
            </w:r>
          </w:p>
          <w:p w14:paraId="5A28A998">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w:t>
            </w:r>
            <w:r>
              <w:rPr>
                <w:rFonts w:hint="eastAsia"/>
                <w:b w:val="0"/>
                <w:color w:val="auto"/>
                <w:sz w:val="24"/>
                <w:highlight w:val="none"/>
                <w:lang w:eastAsia="zh-CN"/>
              </w:rPr>
              <w:t>中标</w:t>
            </w:r>
            <w:r>
              <w:rPr>
                <w:rFonts w:hint="eastAsia"/>
                <w:b w:val="0"/>
                <w:color w:val="auto"/>
                <w:sz w:val="24"/>
                <w:highlight w:val="none"/>
              </w:rPr>
              <w:t>后若项目经理在其他项目上担任项目经理岗位，导致该项目经理无法进场履约的，</w:t>
            </w:r>
            <w:r>
              <w:rPr>
                <w:rFonts w:hint="eastAsia"/>
                <w:b w:val="0"/>
                <w:color w:val="auto"/>
                <w:sz w:val="24"/>
                <w:szCs w:val="18"/>
                <w:highlight w:val="none"/>
                <w:lang w:eastAsia="zh-CN"/>
              </w:rPr>
              <w:t>招标人</w:t>
            </w:r>
            <w:r>
              <w:rPr>
                <w:rFonts w:hint="eastAsia"/>
                <w:b w:val="0"/>
                <w:color w:val="auto"/>
                <w:sz w:val="24"/>
                <w:highlight w:val="none"/>
              </w:rPr>
              <w:t>可取消其</w:t>
            </w:r>
            <w:r>
              <w:rPr>
                <w:rFonts w:hint="eastAsia"/>
                <w:b w:val="0"/>
                <w:color w:val="auto"/>
                <w:sz w:val="24"/>
                <w:highlight w:val="none"/>
                <w:lang w:eastAsia="zh-CN"/>
              </w:rPr>
              <w:t>中标</w:t>
            </w:r>
            <w:r>
              <w:rPr>
                <w:rFonts w:hint="eastAsia"/>
                <w:b w:val="0"/>
                <w:color w:val="auto"/>
                <w:sz w:val="24"/>
                <w:highlight w:val="none"/>
              </w:rPr>
              <w:t>资格。</w:t>
            </w:r>
          </w:p>
        </w:tc>
      </w:tr>
      <w:tr w14:paraId="4E86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517043C">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26</w:t>
            </w:r>
          </w:p>
        </w:tc>
        <w:tc>
          <w:tcPr>
            <w:tcW w:w="2031" w:type="dxa"/>
            <w:vAlign w:val="center"/>
          </w:tcPr>
          <w:p w14:paraId="415BFDDE">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6A8454E5">
            <w:pPr>
              <w:pStyle w:val="40"/>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color w:val="auto"/>
                <w:sz w:val="24"/>
                <w:highlight w:val="none"/>
              </w:rPr>
              <w:t>必须确保安全文明施工，符合国家和项目所在地现行相关规定</w:t>
            </w:r>
            <w:r>
              <w:rPr>
                <w:rFonts w:hint="eastAsia"/>
                <w:color w:val="auto"/>
                <w:sz w:val="24"/>
                <w:highlight w:val="none"/>
                <w:lang w:eastAsia="zh-CN"/>
              </w:rPr>
              <w:t>。</w:t>
            </w:r>
          </w:p>
        </w:tc>
      </w:tr>
      <w:tr w14:paraId="3DB1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1054D9">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27</w:t>
            </w:r>
          </w:p>
        </w:tc>
        <w:tc>
          <w:tcPr>
            <w:tcW w:w="2031" w:type="dxa"/>
            <w:vAlign w:val="center"/>
          </w:tcPr>
          <w:p w14:paraId="6E3745F2">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0127B83E">
            <w:pPr>
              <w:pStyle w:val="40"/>
              <w:widowControl w:val="0"/>
              <w:spacing w:before="0" w:beforeAutospacing="0" w:after="0" w:afterAutospacing="0" w:line="360" w:lineRule="auto"/>
              <w:jc w:val="both"/>
              <w:rPr>
                <w:rFonts w:hint="eastAsia"/>
                <w:color w:val="auto"/>
                <w:sz w:val="24"/>
                <w:szCs w:val="18"/>
                <w:highlight w:val="none"/>
                <w:lang w:val="en-US" w:eastAsia="zh-CN"/>
              </w:rPr>
            </w:pPr>
            <w:r>
              <w:rPr>
                <w:rFonts w:hint="eastAsia"/>
                <w:color w:val="auto"/>
                <w:sz w:val="24"/>
                <w:szCs w:val="18"/>
                <w:highlight w:val="none"/>
                <w:lang w:val="en-US" w:eastAsia="zh-CN"/>
              </w:rPr>
              <w:t>转包要求：</w:t>
            </w:r>
          </w:p>
          <w:p w14:paraId="21392F7D">
            <w:pPr>
              <w:pStyle w:val="40"/>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投标人</w:t>
            </w:r>
            <w:r>
              <w:rPr>
                <w:rFonts w:hint="eastAsia"/>
                <w:color w:val="auto"/>
                <w:sz w:val="24"/>
                <w:highlight w:val="none"/>
              </w:rPr>
              <w:t>不得在</w:t>
            </w:r>
            <w:r>
              <w:rPr>
                <w:rFonts w:hint="eastAsia"/>
                <w:color w:val="auto"/>
                <w:sz w:val="24"/>
                <w:highlight w:val="none"/>
                <w:lang w:eastAsia="zh-CN"/>
              </w:rPr>
              <w:t>中标</w:t>
            </w:r>
            <w:r>
              <w:rPr>
                <w:rFonts w:hint="eastAsia"/>
                <w:color w:val="auto"/>
                <w:sz w:val="24"/>
                <w:highlight w:val="none"/>
              </w:rPr>
              <w:t>后将工程转包给其它施工单位。</w:t>
            </w:r>
          </w:p>
          <w:p w14:paraId="119713D9">
            <w:pPr>
              <w:spacing w:line="360" w:lineRule="auto"/>
              <w:jc w:val="left"/>
              <w:rPr>
                <w:rFonts w:hint="eastAsia" w:eastAsia="宋体"/>
                <w:b/>
                <w:color w:val="auto"/>
                <w:sz w:val="24"/>
                <w:highlight w:val="none"/>
                <w:lang w:eastAsia="zh-CN"/>
              </w:rPr>
            </w:pPr>
            <w:r>
              <w:rPr>
                <w:rFonts w:hint="eastAsia"/>
                <w:b/>
                <w:color w:val="auto"/>
                <w:sz w:val="24"/>
                <w:highlight w:val="none"/>
              </w:rPr>
              <w:t>分包</w:t>
            </w:r>
            <w:r>
              <w:rPr>
                <w:rFonts w:hint="eastAsia"/>
                <w:b/>
                <w:color w:val="auto"/>
                <w:sz w:val="24"/>
                <w:highlight w:val="none"/>
                <w:lang w:val="en-US" w:eastAsia="zh-CN"/>
              </w:rPr>
              <w:t>要求：</w:t>
            </w:r>
          </w:p>
          <w:p w14:paraId="11DBBE98">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及监理单位同意和认可</w:t>
            </w:r>
          </w:p>
          <w:p w14:paraId="67241498">
            <w:pPr>
              <w:pStyle w:val="40"/>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lang w:eastAsia="zh-CN"/>
              </w:rPr>
              <w:t>□</w:t>
            </w:r>
            <w:r>
              <w:rPr>
                <w:rFonts w:hint="eastAsia"/>
                <w:bCs w:val="0"/>
                <w:color w:val="auto"/>
                <w:sz w:val="24"/>
                <w:highlight w:val="none"/>
              </w:rPr>
              <w:t>不允许</w:t>
            </w:r>
          </w:p>
        </w:tc>
      </w:tr>
      <w:tr w14:paraId="67CA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DA92D8E">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28</w:t>
            </w:r>
          </w:p>
        </w:tc>
        <w:tc>
          <w:tcPr>
            <w:tcW w:w="2031" w:type="dxa"/>
            <w:vAlign w:val="center"/>
          </w:tcPr>
          <w:p w14:paraId="11DAE672">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AD7BD81">
            <w:pPr>
              <w:pStyle w:val="40"/>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7740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111B1A">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w:t>
            </w:r>
          </w:p>
        </w:tc>
        <w:tc>
          <w:tcPr>
            <w:tcW w:w="2031" w:type="dxa"/>
            <w:vAlign w:val="center"/>
          </w:tcPr>
          <w:p w14:paraId="3133F379">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招标人</w:t>
            </w:r>
            <w:r>
              <w:rPr>
                <w:rFonts w:hint="eastAsia"/>
                <w:b w:val="0"/>
                <w:bCs w:val="0"/>
                <w:color w:val="auto"/>
                <w:sz w:val="24"/>
                <w:highlight w:val="none"/>
              </w:rPr>
              <w:t>提供的资料</w:t>
            </w:r>
          </w:p>
        </w:tc>
        <w:tc>
          <w:tcPr>
            <w:tcW w:w="6020" w:type="dxa"/>
            <w:vAlign w:val="center"/>
          </w:tcPr>
          <w:p w14:paraId="3445141E">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rPr>
              <w:t>☑</w:t>
            </w:r>
            <w:r>
              <w:rPr>
                <w:rFonts w:hint="eastAsia"/>
                <w:bCs/>
                <w:color w:val="auto"/>
                <w:sz w:val="24"/>
                <w:szCs w:val="28"/>
                <w:highlight w:val="none"/>
                <w:lang w:eastAsia="zh-CN"/>
              </w:rPr>
              <w:t>招标文件</w:t>
            </w:r>
          </w:p>
          <w:p w14:paraId="5CF9F626">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7F52583F">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628B33EA">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717A2B">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CCC70E0">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投标人</w:t>
            </w:r>
            <w:r>
              <w:rPr>
                <w:rFonts w:hint="eastAsia"/>
                <w:b/>
                <w:bCs/>
                <w:color w:val="auto"/>
                <w:sz w:val="24"/>
                <w:highlight w:val="none"/>
              </w:rPr>
              <w:t>在获取</w:t>
            </w:r>
            <w:r>
              <w:rPr>
                <w:rFonts w:hint="eastAsia"/>
                <w:b/>
                <w:bCs/>
                <w:color w:val="auto"/>
                <w:sz w:val="24"/>
                <w:highlight w:val="none"/>
                <w:lang w:eastAsia="zh-CN"/>
              </w:rPr>
              <w:t>招标文件</w:t>
            </w:r>
            <w:r>
              <w:rPr>
                <w:rFonts w:hint="eastAsia"/>
                <w:b/>
                <w:bCs/>
                <w:color w:val="auto"/>
                <w:sz w:val="24"/>
                <w:highlight w:val="none"/>
              </w:rPr>
              <w:t>后，自行登陆系统下载本项目附件。</w:t>
            </w:r>
          </w:p>
        </w:tc>
      </w:tr>
      <w:tr w14:paraId="306E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E9457B1">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30</w:t>
            </w:r>
          </w:p>
        </w:tc>
        <w:tc>
          <w:tcPr>
            <w:tcW w:w="2031" w:type="dxa"/>
            <w:vAlign w:val="center"/>
          </w:tcPr>
          <w:p w14:paraId="588882C3">
            <w:pPr>
              <w:pStyle w:val="40"/>
              <w:widowControl w:val="0"/>
              <w:spacing w:before="0" w:beforeAutospacing="0" w:after="0" w:afterAutospacing="0" w:line="360" w:lineRule="auto"/>
              <w:jc w:val="both"/>
              <w:rPr>
                <w:b w:val="0"/>
                <w:color w:val="auto"/>
                <w:sz w:val="24"/>
                <w:highlight w:val="none"/>
              </w:rPr>
            </w:pPr>
            <w:r>
              <w:rPr>
                <w:rFonts w:hint="eastAsia"/>
                <w:color w:val="auto"/>
                <w:sz w:val="24"/>
                <w:highlight w:val="none"/>
              </w:rPr>
              <w:t>工程量清单和最高投标限价（招标控制价）编制费</w:t>
            </w:r>
          </w:p>
        </w:tc>
        <w:tc>
          <w:tcPr>
            <w:tcW w:w="6020" w:type="dxa"/>
            <w:vAlign w:val="center"/>
          </w:tcPr>
          <w:p w14:paraId="3B62F7F7">
            <w:pPr>
              <w:pStyle w:val="40"/>
              <w:widowControl w:val="0"/>
              <w:spacing w:before="0" w:beforeAutospacing="0" w:after="0" w:afterAutospacing="0" w:line="360" w:lineRule="auto"/>
              <w:jc w:val="both"/>
              <w:rPr>
                <w:rFonts w:cs="宋体"/>
                <w:b w:val="0"/>
                <w:color w:val="auto"/>
                <w:sz w:val="24"/>
                <w:szCs w:val="24"/>
                <w:highlight w:val="none"/>
              </w:rPr>
            </w:pPr>
            <w:r>
              <w:rPr>
                <w:rFonts w:hint="eastAsia" w:cs="宋体"/>
                <w:b w:val="0"/>
                <w:color w:val="auto"/>
                <w:sz w:val="24"/>
                <w:szCs w:val="24"/>
                <w:highlight w:val="none"/>
              </w:rPr>
              <w:t>1、本项目最高限价（控制价）材料、设备价格依据造价管理部门出台的信息价格并结合市场实际价格综合考虑编制，</w:t>
            </w:r>
            <w:r>
              <w:rPr>
                <w:rFonts w:hint="eastAsia"/>
                <w:b w:val="0"/>
                <w:color w:val="auto"/>
                <w:sz w:val="24"/>
                <w:szCs w:val="18"/>
                <w:highlight w:val="none"/>
                <w:lang w:eastAsia="zh-CN"/>
              </w:rPr>
              <w:t>投标人</w:t>
            </w:r>
            <w:r>
              <w:rPr>
                <w:rFonts w:hint="eastAsia" w:cs="宋体"/>
                <w:b w:val="0"/>
                <w:color w:val="auto"/>
                <w:sz w:val="24"/>
                <w:szCs w:val="24"/>
                <w:highlight w:val="none"/>
              </w:rPr>
              <w:t>应根据设计图纸、工程量清单、补疑，并结合企业自身实力理性报价。</w:t>
            </w:r>
          </w:p>
          <w:p w14:paraId="42EB8B6C">
            <w:pPr>
              <w:adjustRightInd w:val="0"/>
              <w:snapToGrid w:val="0"/>
              <w:spacing w:line="360" w:lineRule="auto"/>
              <w:jc w:val="left"/>
              <w:rPr>
                <w:rFonts w:hint="eastAsia" w:cs="宋体"/>
                <w:color w:val="auto"/>
                <w:sz w:val="24"/>
                <w:szCs w:val="24"/>
                <w:highlight w:val="none"/>
              </w:rPr>
            </w:pPr>
            <w:r>
              <w:rPr>
                <w:rFonts w:hint="eastAsia" w:cs="宋体"/>
                <w:color w:val="auto"/>
                <w:sz w:val="24"/>
                <w:szCs w:val="24"/>
                <w:highlight w:val="none"/>
              </w:rPr>
              <w:t>2、本项目涉及有关独立费内容，全部以补疑形式明确，工程量清单、最高限价（控制价）不单独开项，</w:t>
            </w:r>
            <w:r>
              <w:rPr>
                <w:rFonts w:hint="eastAsia"/>
                <w:color w:val="auto"/>
                <w:sz w:val="24"/>
                <w:szCs w:val="18"/>
                <w:highlight w:val="none"/>
                <w:lang w:eastAsia="zh-CN"/>
              </w:rPr>
              <w:t>投标人</w:t>
            </w:r>
            <w:r>
              <w:rPr>
                <w:rFonts w:hint="eastAsia" w:cs="宋体"/>
                <w:color w:val="auto"/>
                <w:sz w:val="24"/>
                <w:szCs w:val="24"/>
                <w:highlight w:val="none"/>
              </w:rPr>
              <w:t>应根据补疑描述内容将该部分价格在分部分项工程费用内综合考虑。</w:t>
            </w:r>
          </w:p>
          <w:p w14:paraId="2F8EC7C7">
            <w:pPr>
              <w:adjustRightInd w:val="0"/>
              <w:snapToGrid w:val="0"/>
              <w:spacing w:line="360" w:lineRule="auto"/>
              <w:jc w:val="left"/>
              <w:rPr>
                <w:rFonts w:hint="default" w:eastAsia="宋体" w:cs="宋体"/>
                <w:color w:val="auto"/>
                <w:sz w:val="24"/>
                <w:szCs w:val="24"/>
                <w:highlight w:val="none"/>
                <w:lang w:val="en-US" w:eastAsia="zh-CN"/>
              </w:rPr>
            </w:pPr>
            <w:r>
              <w:rPr>
                <w:rFonts w:hint="eastAsia" w:cs="宋体"/>
                <w:color w:val="auto"/>
                <w:sz w:val="24"/>
                <w:szCs w:val="24"/>
                <w:highlight w:val="none"/>
                <w:lang w:val="en-US" w:eastAsia="zh-CN"/>
              </w:rPr>
              <w:t>3、工程量清单和最高投标限价（招标控制价）编制费：以中标价为计算基数，分标段参照皖价服（2007）86 号文件规定的标准收取，不足 1000 元的按 1000 元收取。</w:t>
            </w:r>
          </w:p>
        </w:tc>
      </w:tr>
      <w:tr w14:paraId="297A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CCDEF9">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w:t>
            </w:r>
          </w:p>
        </w:tc>
        <w:tc>
          <w:tcPr>
            <w:tcW w:w="2031" w:type="dxa"/>
            <w:vAlign w:val="center"/>
          </w:tcPr>
          <w:p w14:paraId="29003966">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674C595">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投标人</w:t>
            </w:r>
            <w:r>
              <w:rPr>
                <w:rFonts w:hint="eastAsia"/>
                <w:bCs/>
                <w:color w:val="auto"/>
                <w:sz w:val="24"/>
                <w:szCs w:val="28"/>
                <w:highlight w:val="none"/>
              </w:rPr>
              <w:t>本单位工作人员，提供虚假资料谋取</w:t>
            </w:r>
            <w:r>
              <w:rPr>
                <w:rFonts w:hint="eastAsia"/>
                <w:bCs/>
                <w:color w:val="auto"/>
                <w:sz w:val="24"/>
                <w:szCs w:val="28"/>
                <w:highlight w:val="none"/>
                <w:lang w:eastAsia="zh-CN"/>
              </w:rPr>
              <w:t>中标</w:t>
            </w:r>
            <w:r>
              <w:rPr>
                <w:rFonts w:hint="eastAsia"/>
                <w:bCs/>
                <w:color w:val="auto"/>
                <w:sz w:val="24"/>
                <w:szCs w:val="28"/>
                <w:highlight w:val="none"/>
              </w:rPr>
              <w:t>将被依法处罚，记入不良行为记录，并予以曝光。</w:t>
            </w:r>
          </w:p>
          <w:p w14:paraId="22166F9A">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29660B7">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投标人</w:t>
            </w:r>
            <w:r>
              <w:rPr>
                <w:rFonts w:hint="eastAsia"/>
                <w:bCs/>
                <w:color w:val="auto"/>
                <w:sz w:val="24"/>
                <w:szCs w:val="28"/>
                <w:highlight w:val="none"/>
              </w:rPr>
              <w:t>对所提交的</w:t>
            </w:r>
            <w:r>
              <w:rPr>
                <w:rFonts w:hint="eastAsia"/>
                <w:color w:val="auto"/>
                <w:sz w:val="24"/>
                <w:szCs w:val="18"/>
                <w:highlight w:val="none"/>
                <w:lang w:eastAsia="zh-CN"/>
              </w:rPr>
              <w:t>投标人</w:t>
            </w:r>
            <w:r>
              <w:rPr>
                <w:rFonts w:hint="eastAsia"/>
                <w:bCs/>
                <w:color w:val="auto"/>
                <w:sz w:val="24"/>
                <w:szCs w:val="28"/>
                <w:highlight w:val="none"/>
              </w:rPr>
              <w:t>或拟派项目经理业绩、</w:t>
            </w:r>
            <w:r>
              <w:rPr>
                <w:rFonts w:hint="eastAsia"/>
                <w:color w:val="auto"/>
                <w:sz w:val="24"/>
                <w:szCs w:val="18"/>
                <w:highlight w:val="none"/>
                <w:lang w:eastAsia="zh-CN"/>
              </w:rPr>
              <w:t>投标人</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4E89A80F">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lang w:eastAsia="zh-CN"/>
              </w:rPr>
              <w:t>招标人</w:t>
            </w:r>
            <w:r>
              <w:rPr>
                <w:rFonts w:hint="eastAsia"/>
                <w:bCs/>
                <w:color w:val="auto"/>
                <w:sz w:val="24"/>
                <w:szCs w:val="28"/>
                <w:highlight w:val="none"/>
              </w:rPr>
              <w:t>和</w:t>
            </w:r>
            <w:r>
              <w:rPr>
                <w:rFonts w:hint="eastAsia"/>
                <w:bCs/>
                <w:color w:val="auto"/>
                <w:sz w:val="24"/>
                <w:szCs w:val="28"/>
                <w:highlight w:val="none"/>
                <w:lang w:eastAsia="zh-CN"/>
              </w:rPr>
              <w:t>中标人</w:t>
            </w:r>
            <w:r>
              <w:rPr>
                <w:rFonts w:hint="eastAsia"/>
                <w:bCs/>
                <w:color w:val="auto"/>
                <w:sz w:val="24"/>
                <w:szCs w:val="28"/>
                <w:highlight w:val="none"/>
              </w:rPr>
              <w:t>未履行下述义务的，将依法对</w:t>
            </w:r>
            <w:r>
              <w:rPr>
                <w:rFonts w:hint="eastAsia"/>
                <w:color w:val="auto"/>
                <w:sz w:val="24"/>
                <w:szCs w:val="18"/>
                <w:highlight w:val="none"/>
                <w:lang w:eastAsia="zh-CN"/>
              </w:rPr>
              <w:t>招标人</w:t>
            </w:r>
            <w:r>
              <w:rPr>
                <w:rFonts w:hint="eastAsia"/>
                <w:bCs/>
                <w:color w:val="auto"/>
                <w:sz w:val="24"/>
                <w:szCs w:val="28"/>
                <w:highlight w:val="none"/>
              </w:rPr>
              <w:t>和</w:t>
            </w:r>
            <w:r>
              <w:rPr>
                <w:rFonts w:hint="eastAsia"/>
                <w:bCs/>
                <w:color w:val="auto"/>
                <w:sz w:val="24"/>
                <w:szCs w:val="28"/>
                <w:highlight w:val="none"/>
                <w:lang w:eastAsia="zh-CN"/>
              </w:rPr>
              <w:t>中标人</w:t>
            </w:r>
            <w:r>
              <w:rPr>
                <w:rFonts w:hint="eastAsia"/>
                <w:bCs/>
                <w:color w:val="auto"/>
                <w:sz w:val="24"/>
                <w:szCs w:val="28"/>
                <w:highlight w:val="none"/>
              </w:rPr>
              <w:t>进行处理，追究相关责任：</w:t>
            </w:r>
          </w:p>
          <w:p w14:paraId="73287DB8">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招标文件</w:t>
            </w:r>
            <w:r>
              <w:rPr>
                <w:rFonts w:hint="eastAsia"/>
                <w:bCs/>
                <w:color w:val="auto"/>
                <w:sz w:val="24"/>
                <w:szCs w:val="28"/>
                <w:highlight w:val="none"/>
              </w:rPr>
              <w:t>载明在规定期限内</w:t>
            </w:r>
            <w:r>
              <w:rPr>
                <w:rFonts w:hint="eastAsia"/>
                <w:bCs/>
                <w:color w:val="auto"/>
                <w:sz w:val="24"/>
                <w:szCs w:val="28"/>
                <w:highlight w:val="none"/>
                <w:lang w:eastAsia="zh-CN"/>
              </w:rPr>
              <w:t>中标人</w:t>
            </w:r>
            <w:r>
              <w:rPr>
                <w:rFonts w:hint="eastAsia"/>
                <w:bCs/>
                <w:color w:val="auto"/>
                <w:sz w:val="24"/>
                <w:szCs w:val="28"/>
                <w:highlight w:val="none"/>
              </w:rPr>
              <w:t>应领取《</w:t>
            </w:r>
            <w:r>
              <w:rPr>
                <w:rFonts w:hint="eastAsia"/>
                <w:bCs/>
                <w:color w:val="auto"/>
                <w:sz w:val="24"/>
                <w:szCs w:val="28"/>
                <w:highlight w:val="none"/>
                <w:lang w:eastAsia="zh-CN"/>
              </w:rPr>
              <w:t>中标通知书</w:t>
            </w:r>
            <w:r>
              <w:rPr>
                <w:rFonts w:hint="eastAsia"/>
                <w:bCs/>
                <w:color w:val="auto"/>
                <w:sz w:val="24"/>
                <w:szCs w:val="28"/>
                <w:highlight w:val="none"/>
              </w:rPr>
              <w:t>》，若</w:t>
            </w:r>
            <w:r>
              <w:rPr>
                <w:rFonts w:hint="eastAsia"/>
                <w:bCs/>
                <w:color w:val="auto"/>
                <w:sz w:val="24"/>
                <w:szCs w:val="28"/>
                <w:highlight w:val="none"/>
                <w:lang w:eastAsia="zh-CN"/>
              </w:rPr>
              <w:t>中标人</w:t>
            </w:r>
            <w:r>
              <w:rPr>
                <w:rFonts w:hint="eastAsia"/>
                <w:bCs/>
                <w:color w:val="auto"/>
                <w:sz w:val="24"/>
                <w:szCs w:val="28"/>
                <w:highlight w:val="none"/>
              </w:rPr>
              <w:t>未在规定期限内领取《</w:t>
            </w:r>
            <w:r>
              <w:rPr>
                <w:rFonts w:hint="eastAsia"/>
                <w:bCs/>
                <w:color w:val="auto"/>
                <w:sz w:val="24"/>
                <w:szCs w:val="28"/>
                <w:highlight w:val="none"/>
                <w:lang w:eastAsia="zh-CN"/>
              </w:rPr>
              <w:t>中标通知书</w:t>
            </w:r>
            <w:r>
              <w:rPr>
                <w:rFonts w:hint="eastAsia"/>
                <w:bCs/>
                <w:color w:val="auto"/>
                <w:sz w:val="24"/>
                <w:szCs w:val="28"/>
                <w:highlight w:val="none"/>
              </w:rPr>
              <w:t xml:space="preserve">》， </w:t>
            </w:r>
            <w:r>
              <w:rPr>
                <w:rFonts w:hint="eastAsia"/>
                <w:color w:val="auto"/>
                <w:sz w:val="24"/>
                <w:szCs w:val="18"/>
                <w:highlight w:val="none"/>
                <w:lang w:eastAsia="zh-CN"/>
              </w:rPr>
              <w:t>招标人</w:t>
            </w:r>
            <w:r>
              <w:rPr>
                <w:rFonts w:hint="eastAsia"/>
                <w:bCs/>
                <w:color w:val="auto"/>
                <w:sz w:val="24"/>
                <w:szCs w:val="28"/>
                <w:highlight w:val="none"/>
              </w:rPr>
              <w:t>有权取消</w:t>
            </w:r>
            <w:r>
              <w:rPr>
                <w:rFonts w:hint="eastAsia"/>
                <w:bCs/>
                <w:color w:val="auto"/>
                <w:sz w:val="24"/>
                <w:szCs w:val="28"/>
                <w:highlight w:val="none"/>
                <w:lang w:eastAsia="zh-CN"/>
              </w:rPr>
              <w:t>中标人中标</w:t>
            </w:r>
            <w:r>
              <w:rPr>
                <w:rFonts w:hint="eastAsia"/>
                <w:bCs/>
                <w:color w:val="auto"/>
                <w:sz w:val="24"/>
                <w:szCs w:val="28"/>
                <w:highlight w:val="none"/>
              </w:rPr>
              <w:t>资格，并将相关违约行为报送监管部门，实施信用惩戒；</w:t>
            </w:r>
          </w:p>
          <w:p w14:paraId="14C56C3F">
            <w:pPr>
              <w:adjustRightInd w:val="0"/>
              <w:spacing w:line="360" w:lineRule="auto"/>
              <w:jc w:val="left"/>
              <w:rPr>
                <w:bCs/>
                <w:color w:val="auto"/>
                <w:sz w:val="24"/>
                <w:szCs w:val="28"/>
                <w:highlight w:val="none"/>
              </w:rPr>
            </w:pPr>
            <w:r>
              <w:rPr>
                <w:rFonts w:hint="eastAsia"/>
                <w:bCs/>
                <w:color w:val="auto"/>
                <w:sz w:val="24"/>
                <w:szCs w:val="28"/>
                <w:highlight w:val="none"/>
              </w:rPr>
              <w:t>②</w:t>
            </w:r>
            <w:r>
              <w:rPr>
                <w:rFonts w:hint="eastAsia"/>
                <w:bCs/>
                <w:color w:val="auto"/>
                <w:sz w:val="24"/>
                <w:szCs w:val="28"/>
                <w:highlight w:val="none"/>
                <w:lang w:eastAsia="zh-CN"/>
              </w:rPr>
              <w:t>中标人</w:t>
            </w:r>
            <w:r>
              <w:rPr>
                <w:rFonts w:hint="eastAsia"/>
                <w:bCs/>
                <w:color w:val="auto"/>
                <w:sz w:val="24"/>
                <w:szCs w:val="28"/>
                <w:highlight w:val="none"/>
              </w:rPr>
              <w:t>应在规定期限内提交履约担保并与</w:t>
            </w:r>
            <w:r>
              <w:rPr>
                <w:rFonts w:hint="eastAsia"/>
                <w:color w:val="auto"/>
                <w:sz w:val="24"/>
                <w:szCs w:val="18"/>
                <w:highlight w:val="none"/>
                <w:lang w:eastAsia="zh-CN"/>
              </w:rPr>
              <w:t>招标人</w:t>
            </w:r>
            <w:r>
              <w:rPr>
                <w:rFonts w:hint="eastAsia"/>
                <w:bCs/>
                <w:color w:val="auto"/>
                <w:sz w:val="24"/>
                <w:szCs w:val="28"/>
                <w:highlight w:val="none"/>
              </w:rPr>
              <w:t>签订合同，若</w:t>
            </w:r>
            <w:r>
              <w:rPr>
                <w:rFonts w:hint="eastAsia"/>
                <w:bCs/>
                <w:color w:val="auto"/>
                <w:sz w:val="24"/>
                <w:szCs w:val="28"/>
                <w:highlight w:val="none"/>
                <w:lang w:eastAsia="zh-CN"/>
              </w:rPr>
              <w:t>中标人</w:t>
            </w:r>
            <w:r>
              <w:rPr>
                <w:rFonts w:hint="eastAsia"/>
                <w:bCs/>
                <w:color w:val="auto"/>
                <w:sz w:val="24"/>
                <w:szCs w:val="28"/>
                <w:highlight w:val="none"/>
              </w:rPr>
              <w:t>未能在规定期限内提交履约担保或签订合同，</w:t>
            </w:r>
            <w:r>
              <w:rPr>
                <w:rFonts w:hint="eastAsia"/>
                <w:color w:val="auto"/>
                <w:sz w:val="24"/>
                <w:szCs w:val="18"/>
                <w:highlight w:val="none"/>
                <w:lang w:eastAsia="zh-CN"/>
              </w:rPr>
              <w:t>招标人</w:t>
            </w:r>
            <w:r>
              <w:rPr>
                <w:rFonts w:hint="eastAsia"/>
                <w:bCs/>
                <w:color w:val="auto"/>
                <w:sz w:val="24"/>
                <w:szCs w:val="28"/>
                <w:highlight w:val="none"/>
              </w:rPr>
              <w:t>有权取消</w:t>
            </w:r>
            <w:r>
              <w:rPr>
                <w:rFonts w:hint="eastAsia"/>
                <w:bCs/>
                <w:color w:val="auto"/>
                <w:sz w:val="24"/>
                <w:szCs w:val="28"/>
                <w:highlight w:val="none"/>
                <w:lang w:eastAsia="zh-CN"/>
              </w:rPr>
              <w:t>中标人中标</w:t>
            </w:r>
            <w:r>
              <w:rPr>
                <w:rFonts w:hint="eastAsia"/>
                <w:bCs/>
                <w:color w:val="auto"/>
                <w:sz w:val="24"/>
                <w:szCs w:val="28"/>
                <w:highlight w:val="none"/>
              </w:rPr>
              <w:t>资格，并将相关违约行为报送监管部门，实施信用惩戒；</w:t>
            </w:r>
          </w:p>
          <w:p w14:paraId="3C7AA3BC">
            <w:pPr>
              <w:adjustRightInd w:val="0"/>
              <w:spacing w:line="360" w:lineRule="auto"/>
              <w:jc w:val="left"/>
              <w:rPr>
                <w:bCs/>
                <w:color w:val="auto"/>
                <w:sz w:val="24"/>
                <w:szCs w:val="28"/>
                <w:highlight w:val="none"/>
              </w:rPr>
            </w:pPr>
            <w:r>
              <w:rPr>
                <w:rFonts w:hint="eastAsia"/>
                <w:bCs/>
                <w:color w:val="auto"/>
                <w:sz w:val="24"/>
                <w:szCs w:val="28"/>
                <w:highlight w:val="none"/>
              </w:rPr>
              <w:t>③合同签订后，</w:t>
            </w:r>
            <w:r>
              <w:rPr>
                <w:rFonts w:hint="eastAsia"/>
                <w:bCs/>
                <w:color w:val="auto"/>
                <w:sz w:val="24"/>
                <w:szCs w:val="28"/>
                <w:highlight w:val="none"/>
                <w:lang w:eastAsia="zh-CN"/>
              </w:rPr>
              <w:t>中标人</w:t>
            </w:r>
            <w:r>
              <w:rPr>
                <w:rFonts w:hint="eastAsia"/>
                <w:bCs/>
                <w:color w:val="auto"/>
                <w:sz w:val="24"/>
                <w:szCs w:val="28"/>
                <w:highlight w:val="none"/>
              </w:rPr>
              <w:t>存在规定时间内不组织人员进场开工、不履行供货安装义务等情况，</w:t>
            </w:r>
            <w:r>
              <w:rPr>
                <w:rFonts w:hint="eastAsia"/>
                <w:color w:val="auto"/>
                <w:sz w:val="24"/>
                <w:szCs w:val="18"/>
                <w:highlight w:val="none"/>
                <w:lang w:eastAsia="zh-CN"/>
              </w:rPr>
              <w:t>招标人</w:t>
            </w:r>
            <w:r>
              <w:rPr>
                <w:rFonts w:hint="eastAsia"/>
                <w:bCs/>
                <w:color w:val="auto"/>
                <w:sz w:val="24"/>
                <w:szCs w:val="28"/>
                <w:highlight w:val="none"/>
              </w:rPr>
              <w:t>有权解除合同，并追究违约责任，同时将相关违约行为报送监管部门，记不良行为记录，实施信用惩戒；</w:t>
            </w:r>
          </w:p>
          <w:p w14:paraId="6EA01124">
            <w:pPr>
              <w:adjustRightInd w:val="0"/>
              <w:spacing w:line="360" w:lineRule="auto"/>
              <w:jc w:val="left"/>
              <w:rPr>
                <w:bCs/>
                <w:color w:val="auto"/>
                <w:sz w:val="24"/>
                <w:szCs w:val="28"/>
                <w:highlight w:val="none"/>
              </w:rPr>
            </w:pPr>
            <w:r>
              <w:rPr>
                <w:rFonts w:hint="eastAsia"/>
                <w:bCs/>
                <w:color w:val="auto"/>
                <w:sz w:val="24"/>
                <w:szCs w:val="28"/>
                <w:highlight w:val="none"/>
              </w:rPr>
              <w:t>④</w:t>
            </w:r>
            <w:r>
              <w:rPr>
                <w:rFonts w:hint="eastAsia"/>
                <w:bCs/>
                <w:color w:val="auto"/>
                <w:sz w:val="24"/>
                <w:szCs w:val="28"/>
                <w:highlight w:val="none"/>
                <w:lang w:eastAsia="zh-CN"/>
              </w:rPr>
              <w:t>中标人</w:t>
            </w:r>
            <w:r>
              <w:rPr>
                <w:rFonts w:hint="eastAsia"/>
                <w:bCs/>
                <w:color w:val="auto"/>
                <w:sz w:val="24"/>
                <w:szCs w:val="28"/>
                <w:highlight w:val="none"/>
              </w:rPr>
              <w:t>在</w:t>
            </w:r>
            <w:r>
              <w:rPr>
                <w:rFonts w:hint="eastAsia"/>
                <w:bCs/>
                <w:color w:val="auto"/>
                <w:sz w:val="24"/>
                <w:szCs w:val="28"/>
                <w:highlight w:val="none"/>
                <w:lang w:eastAsia="zh-CN"/>
              </w:rPr>
              <w:t>中标</w:t>
            </w:r>
            <w:r>
              <w:rPr>
                <w:rFonts w:hint="eastAsia"/>
                <w:bCs/>
                <w:color w:val="auto"/>
                <w:sz w:val="24"/>
                <w:szCs w:val="28"/>
                <w:highlight w:val="none"/>
              </w:rPr>
              <w:t>后被监管部门查实存在违法行为，不满足</w:t>
            </w:r>
            <w:r>
              <w:rPr>
                <w:rFonts w:hint="eastAsia"/>
                <w:bCs/>
                <w:color w:val="auto"/>
                <w:sz w:val="24"/>
                <w:szCs w:val="28"/>
                <w:highlight w:val="none"/>
                <w:lang w:val="en-US" w:eastAsia="zh-CN"/>
              </w:rPr>
              <w:t>中标</w:t>
            </w:r>
            <w:r>
              <w:rPr>
                <w:rFonts w:hint="eastAsia"/>
                <w:bCs/>
                <w:color w:val="auto"/>
                <w:sz w:val="24"/>
                <w:szCs w:val="28"/>
                <w:highlight w:val="none"/>
              </w:rPr>
              <w:t>条件的，由</w:t>
            </w:r>
            <w:r>
              <w:rPr>
                <w:rFonts w:hint="eastAsia"/>
                <w:color w:val="auto"/>
                <w:sz w:val="24"/>
                <w:szCs w:val="18"/>
                <w:highlight w:val="none"/>
                <w:lang w:eastAsia="zh-CN"/>
              </w:rPr>
              <w:t>招标人</w:t>
            </w:r>
            <w:r>
              <w:rPr>
                <w:rFonts w:hint="eastAsia"/>
                <w:bCs/>
                <w:color w:val="auto"/>
                <w:sz w:val="24"/>
                <w:szCs w:val="28"/>
                <w:highlight w:val="none"/>
              </w:rPr>
              <w:t>取消其资格，并做好项目后续工作；</w:t>
            </w:r>
          </w:p>
          <w:p w14:paraId="01739001">
            <w:pPr>
              <w:adjustRightInd w:val="0"/>
              <w:spacing w:line="360" w:lineRule="auto"/>
              <w:jc w:val="both"/>
              <w:rPr>
                <w:rFonts w:hint="eastAsia"/>
                <w:bCs/>
                <w:color w:val="auto"/>
                <w:sz w:val="24"/>
                <w:szCs w:val="28"/>
                <w:highlight w:val="none"/>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lang w:eastAsia="zh-CN"/>
              </w:rPr>
              <w:t>招标人</w:t>
            </w:r>
            <w:r>
              <w:rPr>
                <w:rFonts w:hint="eastAsia"/>
                <w:bCs/>
                <w:color w:val="auto"/>
                <w:sz w:val="24"/>
                <w:szCs w:val="28"/>
                <w:highlight w:val="none"/>
              </w:rPr>
              <w:t>可以解除合同，并追究其违约责任。</w:t>
            </w:r>
          </w:p>
          <w:p w14:paraId="0EB8FA0B">
            <w:pPr>
              <w:adjustRightInd w:val="0"/>
              <w:spacing w:line="360" w:lineRule="auto"/>
              <w:jc w:val="both"/>
              <w:rPr>
                <w:rFonts w:hint="eastAsia"/>
                <w:bCs/>
                <w:color w:val="auto"/>
                <w:sz w:val="24"/>
                <w:szCs w:val="28"/>
                <w:highlight w:val="none"/>
                <w:lang w:eastAsia="zh-CN"/>
              </w:rPr>
            </w:pPr>
            <w:r>
              <w:rPr>
                <w:rFonts w:hint="eastAsia"/>
                <w:bCs/>
                <w:color w:val="auto"/>
                <w:sz w:val="24"/>
                <w:szCs w:val="28"/>
                <w:highlight w:val="none"/>
                <w:lang w:eastAsia="zh-CN"/>
              </w:rPr>
              <w:t>（</w:t>
            </w:r>
            <w:r>
              <w:rPr>
                <w:rFonts w:hint="eastAsia"/>
                <w:bCs/>
                <w:color w:val="auto"/>
                <w:sz w:val="24"/>
                <w:szCs w:val="28"/>
                <w:highlight w:val="none"/>
                <w:lang w:val="en-US" w:eastAsia="zh-CN"/>
              </w:rPr>
              <w:t>5</w:t>
            </w:r>
            <w:r>
              <w:rPr>
                <w:rFonts w:hint="eastAsia"/>
                <w:bCs/>
                <w:color w:val="auto"/>
                <w:sz w:val="24"/>
                <w:szCs w:val="28"/>
                <w:highlight w:val="none"/>
                <w:lang w:eastAsia="zh-CN"/>
              </w:rPr>
              <w:t>）具体服务内容在中标后以招标人书面确认为准,招标人有权根据项目实际情况核减</w:t>
            </w:r>
            <w:r>
              <w:rPr>
                <w:rFonts w:hint="eastAsia"/>
                <w:bCs/>
                <w:color w:val="auto"/>
                <w:sz w:val="24"/>
                <w:szCs w:val="28"/>
                <w:highlight w:val="none"/>
                <w:lang w:val="en-US" w:eastAsia="zh-CN"/>
              </w:rPr>
              <w:t>少</w:t>
            </w:r>
            <w:r>
              <w:rPr>
                <w:rFonts w:hint="eastAsia"/>
                <w:bCs/>
                <w:color w:val="auto"/>
                <w:sz w:val="24"/>
                <w:szCs w:val="28"/>
                <w:highlight w:val="none"/>
                <w:lang w:eastAsia="zh-CN"/>
              </w:rPr>
              <w:t>量招标范围服务内容，中标人应无条件接受核减招标范围内容并不得据此提出索赔</w:t>
            </w:r>
          </w:p>
          <w:p w14:paraId="7C2DED6B">
            <w:pPr>
              <w:adjustRightInd w:val="0"/>
              <w:spacing w:line="360" w:lineRule="auto"/>
              <w:jc w:val="both"/>
              <w:rPr>
                <w:rFonts w:hint="default" w:eastAsia="宋体"/>
                <w:color w:val="auto"/>
                <w:highlight w:val="none"/>
                <w:lang w:val="en-US" w:eastAsia="zh-CN"/>
              </w:rPr>
            </w:pPr>
            <w:r>
              <w:rPr>
                <w:rFonts w:hint="eastAsia"/>
                <w:bCs/>
                <w:color w:val="auto"/>
                <w:sz w:val="24"/>
                <w:szCs w:val="28"/>
                <w:highlight w:val="none"/>
                <w:lang w:eastAsia="zh-CN"/>
              </w:rPr>
              <w:t>（</w:t>
            </w:r>
            <w:r>
              <w:rPr>
                <w:rFonts w:hint="eastAsia"/>
                <w:bCs/>
                <w:color w:val="auto"/>
                <w:sz w:val="24"/>
                <w:szCs w:val="28"/>
                <w:highlight w:val="none"/>
                <w:lang w:val="en-US" w:eastAsia="zh-CN"/>
              </w:rPr>
              <w:t>6</w:t>
            </w:r>
            <w:r>
              <w:rPr>
                <w:rFonts w:hint="eastAsia"/>
                <w:bCs/>
                <w:color w:val="auto"/>
                <w:sz w:val="24"/>
                <w:szCs w:val="28"/>
                <w:highlight w:val="none"/>
                <w:lang w:eastAsia="zh-CN"/>
              </w:rPr>
              <w:t>）</w:t>
            </w:r>
            <w:r>
              <w:rPr>
                <w:rFonts w:hint="eastAsia"/>
                <w:bCs/>
                <w:color w:val="auto"/>
                <w:sz w:val="24"/>
                <w:szCs w:val="28"/>
                <w:highlight w:val="none"/>
                <w:lang w:val="en-US" w:eastAsia="zh-CN"/>
              </w:rPr>
              <w:t>投标人应充分考虑本项目的全部风险及费用，其投标报价视为已包含完成本项目所需的全部工作内容、义务、责任及不可预见费用。若投标报价中存在未列明的项目或费用，均视为已分摊计入合同价款中，发包人不另行支付。</w:t>
            </w:r>
          </w:p>
        </w:tc>
      </w:tr>
      <w:tr w14:paraId="585C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FE6D1AB">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32</w:t>
            </w:r>
          </w:p>
        </w:tc>
        <w:tc>
          <w:tcPr>
            <w:tcW w:w="2031" w:type="dxa"/>
            <w:vAlign w:val="center"/>
          </w:tcPr>
          <w:p w14:paraId="6AC3F387">
            <w:pPr>
              <w:pStyle w:val="43"/>
              <w:spacing w:line="360" w:lineRule="auto"/>
              <w:jc w:val="left"/>
              <w:rPr>
                <w:color w:val="auto"/>
                <w:sz w:val="24"/>
                <w:highlight w:val="none"/>
              </w:rPr>
            </w:pPr>
            <w:r>
              <w:rPr>
                <w:color w:val="auto"/>
                <w:sz w:val="24"/>
                <w:highlight w:val="none"/>
              </w:rPr>
              <w:t>同义词语</w:t>
            </w:r>
          </w:p>
        </w:tc>
        <w:tc>
          <w:tcPr>
            <w:tcW w:w="6020" w:type="dxa"/>
            <w:vAlign w:val="center"/>
          </w:tcPr>
          <w:p w14:paraId="655833AC">
            <w:pPr>
              <w:pStyle w:val="43"/>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招标文件</w:t>
            </w:r>
            <w:r>
              <w:rPr>
                <w:color w:val="auto"/>
                <w:spacing w:val="-1"/>
                <w:sz w:val="24"/>
                <w:highlight w:val="none"/>
              </w:rPr>
              <w:t xml:space="preserve">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val="en-US" w:eastAsia="zh-CN"/>
              </w:rPr>
              <w:t>招标</w:t>
            </w:r>
            <w:r>
              <w:rPr>
                <w:color w:val="auto"/>
                <w:sz w:val="24"/>
                <w:highlight w:val="none"/>
              </w:rPr>
              <w:t>阶段的“</w:t>
            </w:r>
            <w:r>
              <w:rPr>
                <w:rFonts w:hint="eastAsia"/>
                <w:color w:val="auto"/>
                <w:sz w:val="24"/>
                <w:szCs w:val="18"/>
                <w:highlight w:val="none"/>
                <w:lang w:eastAsia="zh-CN"/>
              </w:rPr>
              <w:t>招标人</w:t>
            </w:r>
            <w:r>
              <w:rPr>
                <w:color w:val="auto"/>
                <w:sz w:val="24"/>
                <w:highlight w:val="none"/>
              </w:rPr>
              <w:t>”和“</w:t>
            </w:r>
            <w:r>
              <w:rPr>
                <w:rFonts w:hint="eastAsia"/>
                <w:color w:val="auto"/>
                <w:sz w:val="24"/>
                <w:szCs w:val="18"/>
                <w:highlight w:val="none"/>
                <w:lang w:val="en-US" w:eastAsia="zh-CN"/>
              </w:rPr>
              <w:t>中标人</w:t>
            </w:r>
            <w:r>
              <w:rPr>
                <w:color w:val="auto"/>
                <w:sz w:val="24"/>
                <w:highlight w:val="none"/>
              </w:rPr>
              <w:t>”。</w:t>
            </w:r>
          </w:p>
        </w:tc>
      </w:tr>
      <w:tr w14:paraId="77B9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A5BE4A">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33</w:t>
            </w:r>
          </w:p>
        </w:tc>
        <w:tc>
          <w:tcPr>
            <w:tcW w:w="2031" w:type="dxa"/>
            <w:vAlign w:val="center"/>
          </w:tcPr>
          <w:p w14:paraId="221001D6">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3A5BF5DE">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01EF8690">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招标文件</w:t>
            </w:r>
            <w:r>
              <w:rPr>
                <w:rFonts w:hint="eastAsia"/>
                <w:b w:val="0"/>
                <w:color w:val="auto"/>
                <w:sz w:val="24"/>
                <w:highlight w:val="none"/>
              </w:rPr>
              <w:t>中要求提供的社保</w:t>
            </w:r>
            <w:r>
              <w:rPr>
                <w:b w:val="0"/>
                <w:color w:val="auto"/>
                <w:sz w:val="24"/>
                <w:highlight w:val="none"/>
              </w:rPr>
              <w:t>证明材料</w:t>
            </w:r>
            <w:r>
              <w:rPr>
                <w:rFonts w:hint="eastAsia"/>
                <w:b w:val="0"/>
                <w:color w:val="auto"/>
                <w:sz w:val="24"/>
                <w:highlight w:val="none"/>
              </w:rPr>
              <w:t>为下述形式之一（</w:t>
            </w:r>
            <w:r>
              <w:rPr>
                <w:rFonts w:hint="eastAsia"/>
                <w:b w:val="0"/>
                <w:color w:val="auto"/>
                <w:sz w:val="24"/>
                <w:highlight w:val="none"/>
                <w:lang w:eastAsia="zh-CN"/>
              </w:rPr>
              <w:t>投标文件</w:t>
            </w:r>
            <w:r>
              <w:rPr>
                <w:rFonts w:hint="eastAsia"/>
                <w:b w:val="0"/>
                <w:color w:val="auto"/>
                <w:sz w:val="24"/>
                <w:highlight w:val="none"/>
              </w:rPr>
              <w:t>中须提供扫描件）：</w:t>
            </w:r>
          </w:p>
          <w:p w14:paraId="2A7FF4B3">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45C5153B">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3776E4C2">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投标人</w:t>
            </w:r>
            <w:r>
              <w:rPr>
                <w:b w:val="0"/>
                <w:color w:val="auto"/>
                <w:sz w:val="24"/>
                <w:highlight w:val="none"/>
              </w:rPr>
              <w:t>委托的第三方人力资源服务机构或与</w:t>
            </w:r>
            <w:r>
              <w:rPr>
                <w:rFonts w:hint="eastAsia"/>
                <w:b w:val="0"/>
                <w:color w:val="auto"/>
                <w:sz w:val="24"/>
                <w:szCs w:val="18"/>
                <w:highlight w:val="none"/>
                <w:lang w:eastAsia="zh-CN"/>
              </w:rPr>
              <w:t>投标人</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评标委员会</w:t>
            </w:r>
            <w:r>
              <w:rPr>
                <w:b w:val="0"/>
                <w:color w:val="auto"/>
                <w:sz w:val="24"/>
                <w:highlight w:val="none"/>
              </w:rPr>
              <w:t>确认。</w:t>
            </w:r>
          </w:p>
          <w:p w14:paraId="78EFDEB5">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投标</w:t>
            </w:r>
            <w:r>
              <w:rPr>
                <w:b w:val="0"/>
                <w:color w:val="auto"/>
                <w:sz w:val="24"/>
                <w:highlight w:val="none"/>
              </w:rPr>
              <w:t>的院校，社保证明可以用以下任意一种：</w:t>
            </w:r>
          </w:p>
          <w:p w14:paraId="2713C710">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投标人</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2B895DF">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73FD8AF0">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评标委员会</w:t>
            </w:r>
            <w:r>
              <w:rPr>
                <w:b w:val="0"/>
                <w:color w:val="auto"/>
                <w:sz w:val="24"/>
                <w:highlight w:val="none"/>
              </w:rPr>
              <w:t>认可的证明材料。</w:t>
            </w:r>
          </w:p>
          <w:p w14:paraId="74516DAD">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6163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2517DE">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34</w:t>
            </w:r>
          </w:p>
        </w:tc>
        <w:tc>
          <w:tcPr>
            <w:tcW w:w="2031" w:type="dxa"/>
            <w:vAlign w:val="center"/>
          </w:tcPr>
          <w:p w14:paraId="7873D9C5">
            <w:pPr>
              <w:pStyle w:val="40"/>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EFEA1D5">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招标文件</w:t>
            </w:r>
            <w:r>
              <w:rPr>
                <w:bCs/>
                <w:color w:val="auto"/>
                <w:sz w:val="24"/>
                <w:szCs w:val="24"/>
                <w:highlight w:val="none"/>
              </w:rPr>
              <w:t>的各个组成文件应互为解释，互为说明；</w:t>
            </w:r>
          </w:p>
          <w:p w14:paraId="64418CCB">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7FC95430">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3A347FFC">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招标文件</w:t>
            </w:r>
            <w:r>
              <w:rPr>
                <w:bCs/>
                <w:color w:val="auto"/>
                <w:sz w:val="24"/>
                <w:szCs w:val="24"/>
                <w:highlight w:val="none"/>
              </w:rPr>
              <w:t>中有特别规定外，仅适用于</w:t>
            </w:r>
            <w:r>
              <w:rPr>
                <w:rFonts w:hint="eastAsia"/>
                <w:bCs/>
                <w:color w:val="auto"/>
                <w:sz w:val="24"/>
                <w:szCs w:val="24"/>
                <w:highlight w:val="none"/>
                <w:lang w:val="en-US" w:eastAsia="zh-CN"/>
              </w:rPr>
              <w:t>招标</w:t>
            </w:r>
            <w:r>
              <w:rPr>
                <w:rFonts w:hint="eastAsia"/>
                <w:bCs/>
                <w:color w:val="auto"/>
                <w:sz w:val="24"/>
                <w:szCs w:val="24"/>
                <w:highlight w:val="none"/>
              </w:rPr>
              <w:t>及</w:t>
            </w:r>
            <w:r>
              <w:rPr>
                <w:rFonts w:hint="eastAsia"/>
                <w:bCs/>
                <w:color w:val="auto"/>
                <w:sz w:val="24"/>
                <w:szCs w:val="24"/>
                <w:highlight w:val="none"/>
                <w:lang w:eastAsia="zh-CN"/>
              </w:rPr>
              <w:t>投标文件</w:t>
            </w:r>
            <w:r>
              <w:rPr>
                <w:rFonts w:hint="eastAsia"/>
                <w:bCs/>
                <w:color w:val="auto"/>
                <w:sz w:val="24"/>
                <w:szCs w:val="24"/>
                <w:highlight w:val="none"/>
              </w:rPr>
              <w:t>提交</w:t>
            </w:r>
            <w:r>
              <w:rPr>
                <w:bCs/>
                <w:color w:val="auto"/>
                <w:sz w:val="24"/>
                <w:szCs w:val="24"/>
                <w:highlight w:val="none"/>
              </w:rPr>
              <w:t>阶段的规定，按</w:t>
            </w:r>
            <w:r>
              <w:rPr>
                <w:rFonts w:hint="eastAsia"/>
                <w:bCs/>
                <w:color w:val="auto"/>
                <w:sz w:val="24"/>
                <w:szCs w:val="24"/>
                <w:highlight w:val="none"/>
                <w:lang w:val="en-US" w:eastAsia="zh-CN"/>
              </w:rPr>
              <w:t>招标</w:t>
            </w:r>
            <w:r>
              <w:rPr>
                <w:bCs/>
                <w:color w:val="auto"/>
                <w:sz w:val="24"/>
                <w:szCs w:val="24"/>
                <w:highlight w:val="none"/>
              </w:rPr>
              <w:t>公告</w:t>
            </w:r>
            <w:r>
              <w:rPr>
                <w:rFonts w:hint="eastAsia"/>
                <w:bCs/>
                <w:color w:val="auto"/>
                <w:sz w:val="24"/>
                <w:szCs w:val="24"/>
                <w:highlight w:val="none"/>
              </w:rPr>
              <w:t>、</w:t>
            </w:r>
            <w:r>
              <w:rPr>
                <w:rFonts w:hint="eastAsia"/>
                <w:color w:val="auto"/>
                <w:sz w:val="24"/>
                <w:szCs w:val="18"/>
                <w:highlight w:val="none"/>
                <w:lang w:eastAsia="zh-CN"/>
              </w:rPr>
              <w:t>投标人</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lang w:eastAsia="zh-CN"/>
              </w:rPr>
              <w:t>投标文件</w:t>
            </w:r>
            <w:r>
              <w:rPr>
                <w:bCs/>
                <w:color w:val="auto"/>
                <w:sz w:val="24"/>
                <w:szCs w:val="24"/>
                <w:highlight w:val="none"/>
              </w:rPr>
              <w:t>格式的先后顺序解释；</w:t>
            </w:r>
          </w:p>
          <w:p w14:paraId="1B513342">
            <w:pPr>
              <w:pStyle w:val="40"/>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lang w:eastAsia="zh-CN"/>
              </w:rPr>
              <w:t>招标人</w:t>
            </w:r>
            <w:r>
              <w:rPr>
                <w:b w:val="0"/>
                <w:color w:val="auto"/>
                <w:sz w:val="24"/>
                <w:szCs w:val="24"/>
                <w:highlight w:val="none"/>
              </w:rPr>
              <w:t>负责解释。</w:t>
            </w:r>
          </w:p>
        </w:tc>
      </w:tr>
      <w:tr w14:paraId="0069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810BCF6">
            <w:pPr>
              <w:pStyle w:val="41"/>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5692D8CC">
            <w:pPr>
              <w:pStyle w:val="40"/>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1061A00F">
            <w:pPr>
              <w:pStyle w:val="40"/>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lang w:val="en-US" w:eastAsia="zh-CN"/>
              </w:rPr>
              <w:t>/</w:t>
            </w:r>
          </w:p>
        </w:tc>
      </w:tr>
      <w:tr w14:paraId="00CE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E1A908D">
            <w:pPr>
              <w:pStyle w:val="41"/>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36</w:t>
            </w:r>
          </w:p>
        </w:tc>
        <w:tc>
          <w:tcPr>
            <w:tcW w:w="2031" w:type="dxa"/>
            <w:vAlign w:val="center"/>
          </w:tcPr>
          <w:p w14:paraId="0978B808">
            <w:pPr>
              <w:pStyle w:val="43"/>
              <w:spacing w:line="360" w:lineRule="auto"/>
              <w:jc w:val="center"/>
              <w:rPr>
                <w:color w:val="auto"/>
                <w:sz w:val="24"/>
                <w:highlight w:val="none"/>
              </w:rPr>
            </w:pPr>
            <w:r>
              <w:rPr>
                <w:rFonts w:hint="eastAsia"/>
                <w:color w:val="auto"/>
                <w:sz w:val="24"/>
                <w:szCs w:val="24"/>
                <w:highlight w:val="none"/>
              </w:rPr>
              <w:t>相关政策要求</w:t>
            </w:r>
          </w:p>
        </w:tc>
        <w:tc>
          <w:tcPr>
            <w:tcW w:w="6020" w:type="dxa"/>
            <w:vAlign w:val="top"/>
          </w:tcPr>
          <w:p w14:paraId="35145D94">
            <w:pPr>
              <w:spacing w:line="360" w:lineRule="auto"/>
              <w:rPr>
                <w:rFonts w:hint="eastAsia"/>
                <w:bCs/>
                <w:color w:val="auto"/>
                <w:sz w:val="24"/>
                <w:szCs w:val="24"/>
                <w:highlight w:val="none"/>
                <w:lang w:eastAsia="zh-CN"/>
              </w:rPr>
            </w:pPr>
            <w:r>
              <w:rPr>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6611047C">
            <w:pPr>
              <w:spacing w:line="360" w:lineRule="auto"/>
              <w:rPr>
                <w:rFonts w:hint="eastAsia"/>
                <w:bCs/>
                <w:color w:val="auto"/>
                <w:sz w:val="24"/>
                <w:szCs w:val="24"/>
                <w:highlight w:val="none"/>
                <w:lang w:eastAsia="zh-CN"/>
              </w:rPr>
            </w:pPr>
            <w:r>
              <w:rPr>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7BB26EFA">
            <w:pPr>
              <w:spacing w:line="360" w:lineRule="auto"/>
              <w:rPr>
                <w:rFonts w:hint="eastAsia"/>
                <w:bCs/>
                <w:color w:val="auto"/>
                <w:sz w:val="24"/>
                <w:szCs w:val="24"/>
                <w:highlight w:val="none"/>
                <w:lang w:eastAsia="zh-CN"/>
              </w:rPr>
            </w:pPr>
            <w:r>
              <w:rPr>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5196F608">
            <w:pPr>
              <w:spacing w:line="360" w:lineRule="auto"/>
              <w:rPr>
                <w:rFonts w:hint="eastAsia"/>
                <w:bCs/>
                <w:color w:val="auto"/>
                <w:sz w:val="24"/>
                <w:szCs w:val="24"/>
                <w:highlight w:val="none"/>
                <w:lang w:eastAsia="zh-CN"/>
              </w:rPr>
            </w:pPr>
            <w:r>
              <w:rPr>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3B3D8DF7">
            <w:pPr>
              <w:spacing w:line="360" w:lineRule="auto"/>
              <w:rPr>
                <w:rFonts w:hint="eastAsia"/>
                <w:bCs/>
                <w:color w:val="auto"/>
                <w:sz w:val="24"/>
                <w:szCs w:val="24"/>
                <w:highlight w:val="none"/>
                <w:lang w:eastAsia="zh-CN"/>
              </w:rPr>
            </w:pPr>
            <w:r>
              <w:rPr>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73E4930D">
            <w:pPr>
              <w:spacing w:line="360" w:lineRule="auto"/>
              <w:rPr>
                <w:rFonts w:hint="eastAsia"/>
                <w:bCs/>
                <w:color w:val="auto"/>
                <w:sz w:val="24"/>
                <w:szCs w:val="24"/>
                <w:highlight w:val="none"/>
                <w:lang w:eastAsia="zh-CN"/>
              </w:rPr>
            </w:pPr>
            <w:r>
              <w:rPr>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10E74602">
            <w:pPr>
              <w:spacing w:line="360" w:lineRule="auto"/>
              <w:rPr>
                <w:rFonts w:hint="eastAsia"/>
                <w:bCs/>
                <w:color w:val="auto"/>
                <w:sz w:val="24"/>
                <w:szCs w:val="24"/>
                <w:highlight w:val="none"/>
                <w:lang w:eastAsia="zh-CN"/>
              </w:rPr>
            </w:pPr>
            <w:r>
              <w:rPr>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6F45BE6A">
            <w:pPr>
              <w:spacing w:line="360" w:lineRule="auto"/>
              <w:rPr>
                <w:rFonts w:hint="eastAsia"/>
                <w:bCs/>
                <w:color w:val="auto"/>
                <w:sz w:val="24"/>
                <w:szCs w:val="24"/>
                <w:highlight w:val="none"/>
                <w:lang w:eastAsia="zh-CN"/>
              </w:rPr>
            </w:pPr>
            <w:r>
              <w:rPr>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30E12A0D">
            <w:pPr>
              <w:spacing w:line="360" w:lineRule="auto"/>
              <w:rPr>
                <w:rFonts w:hint="eastAsia"/>
                <w:bCs/>
                <w:color w:val="auto"/>
                <w:sz w:val="24"/>
                <w:szCs w:val="24"/>
                <w:highlight w:val="none"/>
                <w:lang w:eastAsia="zh-CN"/>
              </w:rPr>
            </w:pPr>
            <w:r>
              <w:rPr>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41B2E57C">
            <w:pPr>
              <w:spacing w:line="360" w:lineRule="auto"/>
              <w:rPr>
                <w:rFonts w:hint="eastAsia"/>
                <w:bCs/>
                <w:color w:val="auto"/>
                <w:sz w:val="24"/>
                <w:szCs w:val="24"/>
                <w:highlight w:val="none"/>
                <w:lang w:eastAsia="zh-CN"/>
              </w:rPr>
            </w:pPr>
            <w:r>
              <w:rPr>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02A3EFF9">
            <w:pPr>
              <w:spacing w:line="360" w:lineRule="auto"/>
              <w:rPr>
                <w:rFonts w:hint="eastAsia"/>
                <w:bCs/>
                <w:color w:val="auto"/>
                <w:sz w:val="24"/>
                <w:szCs w:val="24"/>
                <w:highlight w:val="none"/>
                <w:lang w:eastAsia="zh-CN"/>
              </w:rPr>
            </w:pPr>
            <w:r>
              <w:rPr>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1CB11FDA">
            <w:pPr>
              <w:spacing w:line="360" w:lineRule="auto"/>
              <w:rPr>
                <w:rFonts w:hint="eastAsia"/>
                <w:bCs/>
                <w:color w:val="auto"/>
                <w:sz w:val="24"/>
                <w:szCs w:val="24"/>
                <w:highlight w:val="none"/>
                <w:lang w:eastAsia="zh-CN"/>
              </w:rPr>
            </w:pPr>
            <w:r>
              <w:rPr>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20336F7F">
            <w:pPr>
              <w:spacing w:line="360" w:lineRule="auto"/>
              <w:rPr>
                <w:rFonts w:hint="eastAsia"/>
                <w:bCs/>
                <w:color w:val="auto"/>
                <w:sz w:val="24"/>
                <w:szCs w:val="24"/>
                <w:highlight w:val="none"/>
                <w:lang w:eastAsia="zh-CN"/>
              </w:rPr>
            </w:pPr>
            <w:r>
              <w:rPr>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494F4D67">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234D7AE2">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5A7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FD46D6">
            <w:pPr>
              <w:pStyle w:val="41"/>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37</w:t>
            </w:r>
          </w:p>
        </w:tc>
        <w:tc>
          <w:tcPr>
            <w:tcW w:w="2031" w:type="dxa"/>
            <w:vAlign w:val="center"/>
          </w:tcPr>
          <w:p w14:paraId="3B6F4807">
            <w:pPr>
              <w:pStyle w:val="40"/>
              <w:widowControl w:val="0"/>
              <w:spacing w:before="0" w:beforeAutospacing="0" w:after="0" w:afterAutospacing="0" w:line="360" w:lineRule="auto"/>
              <w:jc w:val="both"/>
              <w:rPr>
                <w:rFonts w:hint="eastAsia"/>
                <w:color w:val="auto"/>
                <w:sz w:val="24"/>
                <w:szCs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vAlign w:val="center"/>
          </w:tcPr>
          <w:p w14:paraId="73BA2B67">
            <w:pPr>
              <w:spacing w:line="360" w:lineRule="auto"/>
              <w:rPr>
                <w:rFonts w:hint="eastAsia"/>
                <w:bCs/>
                <w:color w:val="auto"/>
                <w:sz w:val="24"/>
                <w:szCs w:val="24"/>
                <w:highlight w:val="none"/>
              </w:rPr>
            </w:pPr>
            <w:r>
              <w:rPr>
                <w:rFonts w:hint="eastAsia" w:eastAsia="宋体"/>
                <w:bCs/>
                <w:color w:val="auto"/>
                <w:sz w:val="24"/>
                <w:szCs w:val="24"/>
                <w:highlight w:val="none"/>
                <w:lang w:val="en-US" w:eastAsia="zh-CN"/>
              </w:rPr>
              <w:t>付款方式：</w:t>
            </w:r>
            <w:r>
              <w:rPr>
                <w:rFonts w:hint="eastAsia" w:eastAsia="宋体"/>
                <w:bCs/>
                <w:color w:val="auto"/>
                <w:sz w:val="24"/>
                <w:szCs w:val="24"/>
                <w:highlight w:val="none"/>
                <w:lang w:eastAsia="zh-CN"/>
              </w:rPr>
              <w:t>发包人收到承包人经监理单位和发包人驻现场代表签字认可的工程量报表后30个日历天内支付本部分工程量对应价款的80%，竣工验收合格后付至已完合格工程量对应价款的85%。完成工程结算审核后，付至最终确认价款的97%，余款缺陷责任期(2年)结束后无质量问题一次性支付。</w:t>
            </w:r>
          </w:p>
        </w:tc>
      </w:tr>
    </w:tbl>
    <w:p w14:paraId="243784F2">
      <w:pPr>
        <w:spacing w:line="360" w:lineRule="auto"/>
        <w:jc w:val="center"/>
        <w:outlineLvl w:val="1"/>
        <w:rPr>
          <w:b/>
          <w:color w:val="auto"/>
          <w:sz w:val="24"/>
          <w:szCs w:val="24"/>
          <w:highlight w:val="none"/>
        </w:rPr>
      </w:pPr>
      <w:r>
        <w:rPr>
          <w:b/>
          <w:color w:val="auto"/>
          <w:sz w:val="28"/>
          <w:highlight w:val="none"/>
        </w:rPr>
        <w:br w:type="page"/>
      </w:r>
      <w:bookmarkStart w:id="30" w:name="_Toc9679"/>
      <w:bookmarkStart w:id="31" w:name="_Toc18329"/>
      <w:bookmarkStart w:id="32" w:name="_Toc22537"/>
      <w:r>
        <w:rPr>
          <w:rFonts w:hint="eastAsia"/>
          <w:b/>
          <w:color w:val="auto"/>
          <w:sz w:val="24"/>
          <w:szCs w:val="24"/>
          <w:highlight w:val="none"/>
        </w:rPr>
        <w:t>二、</w:t>
      </w:r>
      <w:r>
        <w:rPr>
          <w:rFonts w:hint="eastAsia"/>
          <w:b/>
          <w:color w:val="auto"/>
          <w:sz w:val="24"/>
          <w:szCs w:val="24"/>
          <w:highlight w:val="none"/>
          <w:lang w:eastAsia="zh-CN"/>
        </w:rPr>
        <w:t>投标人</w:t>
      </w:r>
      <w:r>
        <w:rPr>
          <w:b/>
          <w:color w:val="auto"/>
          <w:sz w:val="24"/>
          <w:szCs w:val="24"/>
          <w:highlight w:val="none"/>
        </w:rPr>
        <w:t>须知</w:t>
      </w:r>
      <w:r>
        <w:rPr>
          <w:rFonts w:hint="eastAsia"/>
          <w:b/>
          <w:color w:val="auto"/>
          <w:sz w:val="24"/>
          <w:szCs w:val="24"/>
          <w:highlight w:val="none"/>
        </w:rPr>
        <w:t>正文</w:t>
      </w:r>
      <w:bookmarkEnd w:id="30"/>
      <w:bookmarkEnd w:id="31"/>
      <w:bookmarkEnd w:id="32"/>
    </w:p>
    <w:p w14:paraId="3AB10A65">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73F7F725">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招标文件</w:t>
      </w:r>
      <w:r>
        <w:rPr>
          <w:rFonts w:hint="eastAsia"/>
          <w:color w:val="auto"/>
          <w:sz w:val="24"/>
          <w:highlight w:val="none"/>
        </w:rPr>
        <w:t>仅适用于本次</w:t>
      </w:r>
      <w:r>
        <w:rPr>
          <w:rFonts w:hint="eastAsia"/>
          <w:color w:val="auto"/>
          <w:sz w:val="24"/>
          <w:highlight w:val="none"/>
          <w:lang w:val="en-US" w:eastAsia="zh-CN"/>
        </w:rPr>
        <w:t>招标</w:t>
      </w:r>
      <w:r>
        <w:rPr>
          <w:rFonts w:hint="eastAsia"/>
          <w:color w:val="auto"/>
          <w:sz w:val="24"/>
          <w:highlight w:val="none"/>
        </w:rPr>
        <w:t>所述的工程项目。</w:t>
      </w:r>
    </w:p>
    <w:p w14:paraId="6B7BF513">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55F2B1C9">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5B130E2F">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val="en-US" w:eastAsia="zh-CN"/>
        </w:rPr>
        <w:t>开标</w:t>
      </w:r>
      <w:r>
        <w:rPr>
          <w:color w:val="auto"/>
          <w:sz w:val="24"/>
          <w:highlight w:val="none"/>
        </w:rPr>
        <w:t>之日向前追溯X年/月（“X”为“一”及以后整数）起算。</w:t>
      </w:r>
    </w:p>
    <w:p w14:paraId="0BCE9A95">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招标文件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招标文件</w:t>
      </w:r>
      <w:r>
        <w:rPr>
          <w:rFonts w:hint="eastAsia"/>
          <w:color w:val="auto"/>
          <w:sz w:val="24"/>
          <w:highlight w:val="none"/>
        </w:rPr>
        <w:t>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投标人</w:t>
      </w:r>
      <w:r>
        <w:rPr>
          <w:color w:val="auto"/>
          <w:sz w:val="24"/>
          <w:highlight w:val="none"/>
        </w:rPr>
        <w:t>与其关联公司（如母公司、控股公司、分公司、子公司、同一法定代表人的公司等）之间签订的合同，均不予认可。</w:t>
      </w:r>
    </w:p>
    <w:p w14:paraId="724EB9E0">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lang w:eastAsia="zh-CN"/>
        </w:rPr>
        <w:t>招标人</w:t>
      </w:r>
      <w:r>
        <w:rPr>
          <w:rFonts w:hint="eastAsia"/>
          <w:b/>
          <w:color w:val="auto"/>
          <w:sz w:val="24"/>
          <w:highlight w:val="none"/>
        </w:rPr>
        <w:t>、代理机构及</w:t>
      </w:r>
      <w:r>
        <w:rPr>
          <w:rFonts w:hint="eastAsia"/>
          <w:b/>
          <w:color w:val="auto"/>
          <w:sz w:val="24"/>
          <w:szCs w:val="18"/>
          <w:highlight w:val="none"/>
          <w:lang w:eastAsia="zh-CN"/>
        </w:rPr>
        <w:t>投标人</w:t>
      </w:r>
    </w:p>
    <w:p w14:paraId="3640052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lang w:eastAsia="zh-CN"/>
        </w:rPr>
        <w:t>招标人</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招标</w:t>
      </w:r>
      <w:r>
        <w:rPr>
          <w:rFonts w:hint="eastAsia" w:cs="宋体"/>
          <w:color w:val="auto"/>
          <w:sz w:val="24"/>
          <w:szCs w:val="24"/>
          <w:highlight w:val="none"/>
          <w:lang w:bidi="ar"/>
        </w:rPr>
        <w:t>活动的法人或者其他组织。本项目的</w:t>
      </w:r>
      <w:r>
        <w:rPr>
          <w:rFonts w:hint="eastAsia"/>
          <w:color w:val="auto"/>
          <w:sz w:val="24"/>
          <w:szCs w:val="18"/>
          <w:highlight w:val="none"/>
          <w:lang w:eastAsia="zh-CN"/>
        </w:rPr>
        <w:t>招标人</w:t>
      </w:r>
      <w:r>
        <w:rPr>
          <w:rFonts w:hint="eastAsia" w:cs="宋体"/>
          <w:color w:val="auto"/>
          <w:sz w:val="24"/>
          <w:szCs w:val="24"/>
          <w:highlight w:val="none"/>
          <w:lang w:bidi="ar"/>
        </w:rPr>
        <w:t>见</w:t>
      </w:r>
      <w:r>
        <w:rPr>
          <w:rFonts w:hint="eastAsia"/>
          <w:color w:val="auto"/>
          <w:sz w:val="24"/>
          <w:szCs w:val="18"/>
          <w:highlight w:val="none"/>
          <w:lang w:eastAsia="zh-CN"/>
        </w:rPr>
        <w:t>投标人</w:t>
      </w:r>
      <w:r>
        <w:rPr>
          <w:rFonts w:hint="eastAsia" w:cs="宋体"/>
          <w:color w:val="auto"/>
          <w:sz w:val="24"/>
          <w:szCs w:val="24"/>
          <w:highlight w:val="none"/>
          <w:lang w:bidi="ar"/>
        </w:rPr>
        <w:t>须知前附表。</w:t>
      </w:r>
    </w:p>
    <w:p w14:paraId="6010891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w:t>
      </w:r>
      <w:r>
        <w:rPr>
          <w:rFonts w:hint="eastAsia" w:cs="宋体"/>
          <w:color w:val="auto"/>
          <w:sz w:val="24"/>
          <w:szCs w:val="24"/>
          <w:highlight w:val="none"/>
          <w:lang w:val="en-US" w:eastAsia="zh-CN" w:bidi="ar"/>
        </w:rPr>
        <w:t>为肥西县公共资源交易有限责任公司</w:t>
      </w:r>
      <w:r>
        <w:rPr>
          <w:rFonts w:hint="eastAsia" w:cs="宋体"/>
          <w:color w:val="auto"/>
          <w:sz w:val="24"/>
          <w:szCs w:val="24"/>
          <w:highlight w:val="none"/>
          <w:lang w:bidi="ar"/>
        </w:rPr>
        <w:t>。</w:t>
      </w:r>
    </w:p>
    <w:p w14:paraId="2648726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投标人</w:t>
      </w:r>
      <w:r>
        <w:rPr>
          <w:rFonts w:hint="eastAsia" w:cs="宋体"/>
          <w:color w:val="auto"/>
          <w:sz w:val="24"/>
          <w:szCs w:val="24"/>
          <w:highlight w:val="none"/>
          <w:lang w:bidi="ar"/>
        </w:rPr>
        <w:t>：是指向</w:t>
      </w:r>
      <w:r>
        <w:rPr>
          <w:rFonts w:hint="eastAsia"/>
          <w:color w:val="auto"/>
          <w:sz w:val="24"/>
          <w:szCs w:val="18"/>
          <w:highlight w:val="none"/>
          <w:lang w:eastAsia="zh-CN"/>
        </w:rPr>
        <w:t>招标人</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投标人</w:t>
      </w:r>
      <w:r>
        <w:rPr>
          <w:rFonts w:hint="eastAsia" w:cs="宋体"/>
          <w:color w:val="auto"/>
          <w:sz w:val="24"/>
          <w:szCs w:val="24"/>
          <w:highlight w:val="none"/>
          <w:lang w:bidi="ar"/>
        </w:rPr>
        <w:t xml:space="preserve">须满足以下条件： </w:t>
      </w:r>
    </w:p>
    <w:p w14:paraId="64EACBC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投标人</w:t>
      </w:r>
      <w:r>
        <w:rPr>
          <w:rFonts w:hint="eastAsia" w:cs="宋体"/>
          <w:color w:val="auto"/>
          <w:sz w:val="24"/>
          <w:szCs w:val="24"/>
          <w:highlight w:val="none"/>
          <w:lang w:bidi="ar"/>
        </w:rPr>
        <w:t>。</w:t>
      </w:r>
    </w:p>
    <w:p w14:paraId="279567B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p>
    <w:p w14:paraId="24F4864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投标人</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投标</w:t>
      </w:r>
      <w:r>
        <w:rPr>
          <w:rFonts w:hint="eastAsia" w:cs="宋体"/>
          <w:color w:val="auto"/>
          <w:sz w:val="24"/>
          <w:szCs w:val="24"/>
          <w:highlight w:val="none"/>
          <w:lang w:bidi="ar"/>
        </w:rPr>
        <w:t>，对联合体规定如下：</w:t>
      </w:r>
    </w:p>
    <w:p w14:paraId="22B41DB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投标人</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投标</w:t>
      </w:r>
      <w:r>
        <w:rPr>
          <w:rFonts w:hint="eastAsia" w:cs="宋体"/>
          <w:color w:val="auto"/>
          <w:sz w:val="24"/>
          <w:szCs w:val="24"/>
          <w:highlight w:val="none"/>
          <w:lang w:bidi="ar"/>
        </w:rPr>
        <w:t>联合体，以一个</w:t>
      </w:r>
      <w:r>
        <w:rPr>
          <w:rFonts w:hint="eastAsia"/>
          <w:color w:val="auto"/>
          <w:sz w:val="24"/>
          <w:szCs w:val="18"/>
          <w:highlight w:val="none"/>
          <w:lang w:eastAsia="zh-CN"/>
        </w:rPr>
        <w:t>投标人</w:t>
      </w:r>
      <w:r>
        <w:rPr>
          <w:rFonts w:hint="eastAsia" w:cs="宋体"/>
          <w:color w:val="auto"/>
          <w:sz w:val="24"/>
          <w:szCs w:val="24"/>
          <w:highlight w:val="none"/>
          <w:lang w:bidi="ar"/>
        </w:rPr>
        <w:t>的身份</w:t>
      </w:r>
      <w:r>
        <w:rPr>
          <w:rFonts w:hint="eastAsia" w:cs="宋体"/>
          <w:color w:val="auto"/>
          <w:sz w:val="24"/>
          <w:szCs w:val="24"/>
          <w:highlight w:val="none"/>
          <w:lang w:eastAsia="zh-CN" w:bidi="ar"/>
        </w:rPr>
        <w:t>投标</w:t>
      </w:r>
      <w:r>
        <w:rPr>
          <w:rFonts w:hint="eastAsia" w:cs="宋体"/>
          <w:color w:val="auto"/>
          <w:sz w:val="24"/>
          <w:szCs w:val="24"/>
          <w:highlight w:val="none"/>
          <w:lang w:bidi="ar"/>
        </w:rPr>
        <w:t>。</w:t>
      </w:r>
    </w:p>
    <w:p w14:paraId="70911384">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lang w:eastAsia="zh-CN"/>
        </w:rPr>
        <w:t>招标人</w:t>
      </w:r>
      <w:r>
        <w:rPr>
          <w:rFonts w:hint="eastAsia" w:cs="宋体"/>
          <w:color w:val="auto"/>
          <w:sz w:val="24"/>
          <w:szCs w:val="24"/>
          <w:highlight w:val="none"/>
          <w:lang w:bidi="ar"/>
        </w:rPr>
        <w:t>根据本项目对</w:t>
      </w:r>
      <w:r>
        <w:rPr>
          <w:rFonts w:hint="eastAsia"/>
          <w:color w:val="auto"/>
          <w:sz w:val="24"/>
          <w:szCs w:val="18"/>
          <w:highlight w:val="none"/>
          <w:lang w:eastAsia="zh-CN"/>
        </w:rPr>
        <w:t>投标人</w:t>
      </w:r>
      <w:r>
        <w:rPr>
          <w:rFonts w:hint="eastAsia" w:cs="宋体"/>
          <w:color w:val="auto"/>
          <w:sz w:val="24"/>
          <w:szCs w:val="24"/>
          <w:highlight w:val="none"/>
          <w:lang w:bidi="ar"/>
        </w:rPr>
        <w:t>的特殊要求，联合体中至少应当有一方符合相关规定。</w:t>
      </w:r>
    </w:p>
    <w:p w14:paraId="7E16DB5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的一部分提交。</w:t>
      </w:r>
    </w:p>
    <w:p w14:paraId="187768C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投标人</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投标人</w:t>
      </w:r>
      <w:r>
        <w:rPr>
          <w:rFonts w:hint="eastAsia" w:cs="宋体"/>
          <w:color w:val="auto"/>
          <w:sz w:val="24"/>
          <w:szCs w:val="24"/>
          <w:highlight w:val="none"/>
          <w:lang w:bidi="ar"/>
        </w:rPr>
        <w:t>确定资质等级。</w:t>
      </w:r>
    </w:p>
    <w:p w14:paraId="0BFFF4E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投标人</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投标</w:t>
      </w:r>
      <w:r>
        <w:rPr>
          <w:rFonts w:hint="eastAsia" w:cs="宋体"/>
          <w:color w:val="auto"/>
          <w:sz w:val="24"/>
          <w:szCs w:val="24"/>
          <w:highlight w:val="none"/>
          <w:lang w:bidi="ar"/>
        </w:rPr>
        <w:t>，否则相关</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1272035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投标</w:t>
      </w:r>
      <w:r>
        <w:rPr>
          <w:rFonts w:hint="eastAsia" w:cs="宋体"/>
          <w:color w:val="auto"/>
          <w:sz w:val="24"/>
          <w:szCs w:val="24"/>
          <w:highlight w:val="none"/>
          <w:lang w:bidi="ar"/>
        </w:rPr>
        <w:t>的其他资格要求见</w:t>
      </w:r>
      <w:r>
        <w:rPr>
          <w:rFonts w:hint="eastAsia"/>
          <w:color w:val="auto"/>
          <w:sz w:val="24"/>
          <w:szCs w:val="18"/>
          <w:highlight w:val="none"/>
          <w:lang w:eastAsia="zh-CN"/>
        </w:rPr>
        <w:t>投标人</w:t>
      </w:r>
      <w:r>
        <w:rPr>
          <w:rFonts w:hint="eastAsia" w:cs="宋体"/>
          <w:color w:val="auto"/>
          <w:sz w:val="24"/>
          <w:szCs w:val="24"/>
          <w:highlight w:val="none"/>
          <w:lang w:bidi="ar"/>
        </w:rPr>
        <w:t>资格。</w:t>
      </w:r>
    </w:p>
    <w:p w14:paraId="54C5CE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投标人</w:t>
      </w:r>
      <w:r>
        <w:rPr>
          <w:rFonts w:hint="eastAsia" w:cs="宋体"/>
          <w:color w:val="auto"/>
          <w:sz w:val="24"/>
          <w:szCs w:val="24"/>
          <w:highlight w:val="none"/>
          <w:lang w:bidi="ar"/>
        </w:rPr>
        <w:t>，不得参加同一合同项下的代理活动。否则其相关</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508F8BC3">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0A263B78">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lang w:eastAsia="zh-CN"/>
        </w:rPr>
        <w:t>招标人</w:t>
      </w:r>
      <w:r>
        <w:rPr>
          <w:rFonts w:hint="eastAsia" w:cs="宋体"/>
          <w:color w:val="auto"/>
          <w:sz w:val="24"/>
          <w:szCs w:val="24"/>
          <w:highlight w:val="none"/>
          <w:lang w:bidi="ar"/>
        </w:rPr>
        <w:t>已获得足以支付本次</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3BFE7DC3">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公告。</w:t>
      </w:r>
    </w:p>
    <w:p w14:paraId="43D457BB">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投标</w:t>
      </w:r>
      <w:r>
        <w:rPr>
          <w:rFonts w:hint="eastAsia"/>
          <w:b/>
          <w:color w:val="auto"/>
          <w:sz w:val="24"/>
          <w:highlight w:val="none"/>
        </w:rPr>
        <w:t>费用</w:t>
      </w:r>
    </w:p>
    <w:p w14:paraId="6BD47A7C">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投标</w:t>
      </w:r>
      <w:r>
        <w:rPr>
          <w:rFonts w:hint="eastAsia"/>
          <w:color w:val="auto"/>
          <w:sz w:val="24"/>
          <w:highlight w:val="none"/>
        </w:rPr>
        <w:t>的结果如何，</w:t>
      </w:r>
      <w:r>
        <w:rPr>
          <w:rFonts w:hint="eastAsia"/>
          <w:color w:val="auto"/>
          <w:sz w:val="24"/>
          <w:szCs w:val="18"/>
          <w:highlight w:val="none"/>
          <w:lang w:eastAsia="zh-CN"/>
        </w:rPr>
        <w:t>投标人</w:t>
      </w:r>
      <w:r>
        <w:rPr>
          <w:rFonts w:hint="eastAsia"/>
          <w:color w:val="auto"/>
          <w:sz w:val="24"/>
          <w:highlight w:val="none"/>
        </w:rPr>
        <w:t>应承担其所有与准备和参加</w:t>
      </w:r>
      <w:r>
        <w:rPr>
          <w:rFonts w:hint="eastAsia"/>
          <w:color w:val="auto"/>
          <w:sz w:val="24"/>
          <w:highlight w:val="none"/>
          <w:lang w:eastAsia="zh-CN"/>
        </w:rPr>
        <w:t>投标</w:t>
      </w:r>
      <w:r>
        <w:rPr>
          <w:rFonts w:hint="eastAsia"/>
          <w:color w:val="auto"/>
          <w:sz w:val="24"/>
          <w:highlight w:val="none"/>
        </w:rPr>
        <w:t>有关的费用。</w:t>
      </w:r>
    </w:p>
    <w:p w14:paraId="515F41C5">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1E78D724">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lang w:eastAsia="zh-CN"/>
        </w:rPr>
        <w:t>招标人</w:t>
      </w:r>
      <w:r>
        <w:rPr>
          <w:rFonts w:hint="eastAsia" w:cs="宋体"/>
          <w:color w:val="auto"/>
          <w:sz w:val="24"/>
          <w:szCs w:val="24"/>
          <w:highlight w:val="none"/>
          <w:lang w:bidi="ar"/>
        </w:rPr>
        <w:t>、代理机构、</w:t>
      </w:r>
      <w:r>
        <w:rPr>
          <w:rFonts w:hint="eastAsia"/>
          <w:color w:val="auto"/>
          <w:sz w:val="24"/>
          <w:szCs w:val="18"/>
          <w:highlight w:val="none"/>
          <w:lang w:eastAsia="zh-CN"/>
        </w:rPr>
        <w:t>投标人</w:t>
      </w:r>
      <w:r>
        <w:rPr>
          <w:rFonts w:hint="eastAsia" w:cs="宋体"/>
          <w:color w:val="auto"/>
          <w:sz w:val="24"/>
          <w:szCs w:val="24"/>
          <w:highlight w:val="none"/>
          <w:lang w:bidi="ar"/>
        </w:rPr>
        <w:t>、</w:t>
      </w:r>
      <w:r>
        <w:rPr>
          <w:rFonts w:hint="eastAsia" w:cs="宋体"/>
          <w:color w:val="auto"/>
          <w:sz w:val="24"/>
          <w:szCs w:val="24"/>
          <w:highlight w:val="none"/>
          <w:lang w:eastAsia="zh-CN" w:bidi="ar"/>
        </w:rPr>
        <w:t>评标委员会</w:t>
      </w:r>
      <w:r>
        <w:rPr>
          <w:rFonts w:hint="eastAsia" w:cs="宋体"/>
          <w:color w:val="auto"/>
          <w:sz w:val="24"/>
          <w:szCs w:val="24"/>
          <w:highlight w:val="none"/>
          <w:lang w:bidi="ar"/>
        </w:rPr>
        <w:t>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3C8DCA2D">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招标文件</w:t>
      </w:r>
      <w:r>
        <w:rPr>
          <w:rFonts w:hint="eastAsia"/>
          <w:b/>
          <w:color w:val="auto"/>
          <w:sz w:val="24"/>
          <w:highlight w:val="none"/>
        </w:rPr>
        <w:t>构成</w:t>
      </w:r>
    </w:p>
    <w:p w14:paraId="367749E5">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招标文件</w:t>
      </w:r>
      <w:r>
        <w:rPr>
          <w:rFonts w:hint="eastAsia"/>
          <w:color w:val="auto"/>
          <w:sz w:val="24"/>
          <w:highlight w:val="none"/>
        </w:rPr>
        <w:t>包括下列内容：</w:t>
      </w:r>
    </w:p>
    <w:p w14:paraId="17911257">
      <w:pPr>
        <w:spacing w:line="360" w:lineRule="auto"/>
        <w:ind w:firstLine="840" w:firstLineChars="350"/>
        <w:rPr>
          <w:rFonts w:hint="eastAsia" w:eastAsia="宋体"/>
          <w:color w:val="auto"/>
          <w:sz w:val="24"/>
          <w:highlight w:val="none"/>
          <w:lang w:eastAsia="zh-CN"/>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招标公告</w:t>
      </w:r>
    </w:p>
    <w:p w14:paraId="0686A316">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投标人</w:t>
      </w:r>
      <w:r>
        <w:rPr>
          <w:color w:val="auto"/>
          <w:sz w:val="24"/>
          <w:highlight w:val="none"/>
        </w:rPr>
        <w:t>须知</w:t>
      </w:r>
    </w:p>
    <w:p w14:paraId="0E8FEC69">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1D88BDD6">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19F163DE">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0A4D52B2">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lang w:eastAsia="zh-CN"/>
        </w:rPr>
        <w:t>投标文件</w:t>
      </w:r>
      <w:r>
        <w:rPr>
          <w:color w:val="auto"/>
          <w:sz w:val="24"/>
          <w:highlight w:val="none"/>
        </w:rPr>
        <w:t>格式</w:t>
      </w:r>
    </w:p>
    <w:p w14:paraId="68342076">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招标文件</w:t>
      </w:r>
      <w:r>
        <w:rPr>
          <w:color w:val="auto"/>
          <w:sz w:val="24"/>
          <w:highlight w:val="none"/>
        </w:rPr>
        <w:t>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43A44357">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w:t>
      </w:r>
    </w:p>
    <w:p w14:paraId="6C0BA321">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投标人</w:t>
      </w:r>
      <w:r>
        <w:rPr>
          <w:color w:val="auto"/>
          <w:sz w:val="24"/>
          <w:highlight w:val="none"/>
        </w:rPr>
        <w:t>应认真阅读</w:t>
      </w:r>
      <w:r>
        <w:rPr>
          <w:rFonts w:hint="eastAsia"/>
          <w:color w:val="auto"/>
          <w:sz w:val="24"/>
          <w:highlight w:val="none"/>
          <w:lang w:eastAsia="zh-CN"/>
        </w:rPr>
        <w:t>招标文件</w:t>
      </w:r>
      <w:r>
        <w:rPr>
          <w:color w:val="auto"/>
          <w:sz w:val="24"/>
          <w:highlight w:val="none"/>
        </w:rPr>
        <w:t>所有的事项、格式、条款和技术规范等。</w:t>
      </w:r>
    </w:p>
    <w:p w14:paraId="6F23DB4F">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招标文件</w:t>
      </w:r>
      <w:r>
        <w:rPr>
          <w:rFonts w:hint="eastAsia"/>
          <w:b/>
          <w:color w:val="auto"/>
          <w:sz w:val="24"/>
          <w:highlight w:val="none"/>
        </w:rPr>
        <w:t>的澄清与修改</w:t>
      </w:r>
    </w:p>
    <w:p w14:paraId="3607732D">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投标人</w:t>
      </w:r>
      <w:r>
        <w:rPr>
          <w:color w:val="auto"/>
          <w:sz w:val="24"/>
          <w:highlight w:val="none"/>
        </w:rPr>
        <w:t>如对</w:t>
      </w:r>
      <w:r>
        <w:rPr>
          <w:rFonts w:hint="eastAsia"/>
          <w:color w:val="auto"/>
          <w:sz w:val="24"/>
          <w:highlight w:val="none"/>
          <w:lang w:eastAsia="zh-CN"/>
        </w:rPr>
        <w:t>招标文件</w:t>
      </w:r>
      <w:r>
        <w:rPr>
          <w:color w:val="auto"/>
          <w:sz w:val="24"/>
          <w:highlight w:val="none"/>
        </w:rPr>
        <w:t>内容有疑问，必须在</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74945B67">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lang w:eastAsia="zh-CN"/>
        </w:rPr>
        <w:t>招标人</w:t>
      </w:r>
      <w:r>
        <w:rPr>
          <w:rFonts w:hint="eastAsia"/>
          <w:color w:val="auto"/>
          <w:sz w:val="24"/>
          <w:highlight w:val="none"/>
        </w:rPr>
        <w:t>可主动或在解答</w:t>
      </w:r>
      <w:r>
        <w:rPr>
          <w:rFonts w:hint="eastAsia"/>
          <w:color w:val="auto"/>
          <w:sz w:val="24"/>
          <w:szCs w:val="18"/>
          <w:highlight w:val="none"/>
          <w:lang w:eastAsia="zh-CN"/>
        </w:rPr>
        <w:t>投标人</w:t>
      </w:r>
      <w:r>
        <w:rPr>
          <w:rFonts w:hint="eastAsia"/>
          <w:color w:val="auto"/>
          <w:sz w:val="24"/>
          <w:highlight w:val="none"/>
        </w:rPr>
        <w:t>提出的问题时对</w:t>
      </w:r>
      <w:r>
        <w:rPr>
          <w:rFonts w:hint="eastAsia"/>
          <w:color w:val="auto"/>
          <w:sz w:val="24"/>
          <w:highlight w:val="none"/>
          <w:lang w:eastAsia="zh-CN"/>
        </w:rPr>
        <w:t>招标文件</w:t>
      </w:r>
      <w:r>
        <w:rPr>
          <w:rFonts w:hint="eastAsia"/>
          <w:color w:val="auto"/>
          <w:sz w:val="24"/>
          <w:highlight w:val="none"/>
        </w:rPr>
        <w:t>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招标文件</w:t>
      </w:r>
      <w:r>
        <w:rPr>
          <w:rFonts w:hint="eastAsia"/>
          <w:color w:val="auto"/>
          <w:sz w:val="24"/>
          <w:highlight w:val="none"/>
        </w:rPr>
        <w:t>，更正公告的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招标文件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投标人</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投标人</w:t>
      </w:r>
      <w:r>
        <w:rPr>
          <w:rFonts w:hint="eastAsia"/>
          <w:color w:val="auto"/>
          <w:sz w:val="24"/>
          <w:highlight w:val="none"/>
        </w:rPr>
        <w:t>应主动上网查询。</w:t>
      </w:r>
      <w:r>
        <w:rPr>
          <w:rFonts w:hint="eastAsia"/>
          <w:color w:val="auto"/>
          <w:sz w:val="24"/>
          <w:highlight w:val="none"/>
          <w:lang w:val="en-US" w:eastAsia="zh-CN"/>
        </w:rPr>
        <w:t>招标人和</w:t>
      </w:r>
      <w:r>
        <w:rPr>
          <w:rFonts w:hint="eastAsia"/>
          <w:color w:val="auto"/>
          <w:sz w:val="24"/>
          <w:highlight w:val="none"/>
        </w:rPr>
        <w:t>代理机构不承担</w:t>
      </w:r>
      <w:r>
        <w:rPr>
          <w:rFonts w:hint="eastAsia"/>
          <w:color w:val="auto"/>
          <w:sz w:val="24"/>
          <w:szCs w:val="18"/>
          <w:highlight w:val="none"/>
          <w:lang w:eastAsia="zh-CN"/>
        </w:rPr>
        <w:t>投标人</w:t>
      </w:r>
      <w:r>
        <w:rPr>
          <w:rFonts w:hint="eastAsia"/>
          <w:color w:val="auto"/>
          <w:sz w:val="24"/>
          <w:highlight w:val="none"/>
        </w:rPr>
        <w:t>未及时关注相关信息引发的相关责任。</w:t>
      </w:r>
    </w:p>
    <w:p w14:paraId="54BB70D9">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val="en-US" w:eastAsia="zh-CN"/>
        </w:rPr>
        <w:t>招</w:t>
      </w:r>
      <w:r>
        <w:rPr>
          <w:rFonts w:hint="eastAsia"/>
          <w:color w:val="auto"/>
          <w:sz w:val="24"/>
          <w:szCs w:val="18"/>
          <w:highlight w:val="none"/>
          <w:lang w:eastAsia="zh-CN"/>
        </w:rPr>
        <w:t>标人</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招标文件</w:t>
      </w:r>
      <w:r>
        <w:rPr>
          <w:rFonts w:hint="eastAsia"/>
          <w:color w:val="auto"/>
          <w:sz w:val="24"/>
          <w:highlight w:val="none"/>
        </w:rPr>
        <w:t>的组成部分。代理机构对</w:t>
      </w:r>
      <w:r>
        <w:rPr>
          <w:rFonts w:hint="eastAsia"/>
          <w:color w:val="auto"/>
          <w:sz w:val="24"/>
          <w:szCs w:val="18"/>
          <w:highlight w:val="none"/>
          <w:lang w:eastAsia="zh-CN"/>
        </w:rPr>
        <w:t>投标人</w:t>
      </w:r>
      <w:r>
        <w:rPr>
          <w:rFonts w:hint="eastAsia"/>
          <w:color w:val="auto"/>
          <w:sz w:val="24"/>
          <w:highlight w:val="none"/>
        </w:rPr>
        <w:t>由此而做出的推论、理解和结论概不负责。</w:t>
      </w:r>
    </w:p>
    <w:p w14:paraId="3DD6EF85">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投标</w:t>
      </w:r>
      <w:r>
        <w:rPr>
          <w:color w:val="auto"/>
          <w:sz w:val="24"/>
          <w:highlight w:val="none"/>
        </w:rPr>
        <w:t>的</w:t>
      </w:r>
      <w:r>
        <w:rPr>
          <w:rFonts w:hint="eastAsia"/>
          <w:color w:val="auto"/>
          <w:sz w:val="24"/>
          <w:szCs w:val="18"/>
          <w:highlight w:val="none"/>
          <w:lang w:eastAsia="zh-CN"/>
        </w:rPr>
        <w:t>投标人</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招标文件</w:t>
      </w:r>
      <w:r>
        <w:rPr>
          <w:color w:val="auto"/>
          <w:sz w:val="24"/>
          <w:highlight w:val="none"/>
        </w:rPr>
        <w:t>（含</w:t>
      </w:r>
      <w:r>
        <w:rPr>
          <w:rFonts w:hint="eastAsia"/>
          <w:color w:val="auto"/>
          <w:sz w:val="24"/>
          <w:highlight w:val="none"/>
        </w:rPr>
        <w:t>更正公告的</w:t>
      </w:r>
      <w:r>
        <w:rPr>
          <w:color w:val="auto"/>
          <w:sz w:val="24"/>
          <w:highlight w:val="none"/>
        </w:rPr>
        <w:t>内容）</w:t>
      </w:r>
      <w:r>
        <w:rPr>
          <w:rFonts w:hint="eastAsia"/>
          <w:color w:val="auto"/>
          <w:sz w:val="24"/>
          <w:highlight w:val="none"/>
        </w:rPr>
        <w:t>。</w:t>
      </w:r>
    </w:p>
    <w:p w14:paraId="4F17CD9B">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val="en-US" w:eastAsia="zh-CN"/>
        </w:rPr>
        <w:t>招标</w:t>
      </w:r>
      <w:r>
        <w:rPr>
          <w:rFonts w:hint="eastAsia"/>
          <w:b/>
          <w:color w:val="auto"/>
          <w:sz w:val="24"/>
          <w:highlight w:val="none"/>
        </w:rPr>
        <w:t>范围及</w:t>
      </w:r>
      <w:r>
        <w:rPr>
          <w:rFonts w:hint="eastAsia"/>
          <w:b/>
          <w:color w:val="auto"/>
          <w:sz w:val="24"/>
          <w:highlight w:val="none"/>
          <w:lang w:eastAsia="zh-CN"/>
        </w:rPr>
        <w:t>投标文件中标</w:t>
      </w:r>
      <w:r>
        <w:rPr>
          <w:rFonts w:hint="eastAsia"/>
          <w:b/>
          <w:color w:val="auto"/>
          <w:sz w:val="24"/>
          <w:highlight w:val="none"/>
        </w:rPr>
        <w:t>准和计量单位的使用</w:t>
      </w:r>
    </w:p>
    <w:p w14:paraId="6273B59F">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投标人</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w:t>
      </w:r>
      <w:r>
        <w:rPr>
          <w:rFonts w:hint="eastAsia"/>
          <w:color w:val="auto"/>
          <w:sz w:val="24"/>
          <w:highlight w:val="none"/>
          <w:lang w:val="en-US" w:eastAsia="zh-CN"/>
        </w:rPr>
        <w:t>标段</w:t>
      </w:r>
      <w:r>
        <w:rPr>
          <w:rFonts w:hint="eastAsia"/>
          <w:color w:val="auto"/>
          <w:sz w:val="24"/>
          <w:highlight w:val="none"/>
        </w:rPr>
        <w:t>的</w:t>
      </w:r>
      <w:r>
        <w:rPr>
          <w:rFonts w:hint="eastAsia"/>
          <w:color w:val="auto"/>
          <w:sz w:val="24"/>
          <w:highlight w:val="none"/>
          <w:lang w:val="en-US" w:eastAsia="zh-CN"/>
        </w:rPr>
        <w:t>投标</w:t>
      </w:r>
      <w:r>
        <w:rPr>
          <w:color w:val="auto"/>
          <w:sz w:val="24"/>
          <w:highlight w:val="none"/>
        </w:rPr>
        <w:t>，</w:t>
      </w:r>
      <w:r>
        <w:rPr>
          <w:rFonts w:hint="eastAsia"/>
          <w:color w:val="auto"/>
          <w:sz w:val="24"/>
          <w:highlight w:val="none"/>
          <w:lang w:eastAsia="zh-CN"/>
        </w:rPr>
        <w:t>中标</w:t>
      </w:r>
      <w:r>
        <w:rPr>
          <w:rFonts w:hint="eastAsia"/>
          <w:color w:val="auto"/>
          <w:sz w:val="24"/>
          <w:highlight w:val="none"/>
          <w:lang w:val="en-US" w:eastAsia="zh-CN"/>
        </w:rPr>
        <w:t>标段</w:t>
      </w:r>
      <w:r>
        <w:rPr>
          <w:rFonts w:hint="eastAsia"/>
          <w:color w:val="auto"/>
          <w:sz w:val="24"/>
          <w:highlight w:val="none"/>
        </w:rPr>
        <w:t>数详见</w:t>
      </w:r>
      <w:r>
        <w:rPr>
          <w:rFonts w:hint="eastAsia"/>
          <w:color w:val="auto"/>
          <w:sz w:val="24"/>
          <w:szCs w:val="18"/>
          <w:highlight w:val="none"/>
          <w:u w:val="none"/>
          <w:lang w:eastAsia="zh-CN"/>
        </w:rPr>
        <w:t>投标人</w:t>
      </w:r>
      <w:r>
        <w:rPr>
          <w:color w:val="auto"/>
          <w:sz w:val="24"/>
          <w:highlight w:val="none"/>
          <w:u w:val="none"/>
        </w:rPr>
        <w:t>须知前附表</w:t>
      </w:r>
      <w:r>
        <w:rPr>
          <w:color w:val="auto"/>
          <w:sz w:val="24"/>
          <w:highlight w:val="none"/>
        </w:rPr>
        <w:t>中规定。</w:t>
      </w:r>
    </w:p>
    <w:p w14:paraId="088E2049">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招标文件</w:t>
      </w:r>
      <w:r>
        <w:rPr>
          <w:color w:val="auto"/>
          <w:sz w:val="24"/>
          <w:highlight w:val="none"/>
        </w:rPr>
        <w:t>中是否要求，</w:t>
      </w:r>
      <w:r>
        <w:rPr>
          <w:rFonts w:hint="eastAsia"/>
          <w:color w:val="auto"/>
          <w:sz w:val="24"/>
          <w:szCs w:val="18"/>
          <w:highlight w:val="none"/>
          <w:lang w:eastAsia="zh-CN"/>
        </w:rPr>
        <w:t>投标人</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475C23A4">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投标人</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val="en-US" w:eastAsia="zh-CN"/>
        </w:rPr>
        <w:t>投标</w:t>
      </w:r>
      <w:r>
        <w:rPr>
          <w:color w:val="auto"/>
          <w:sz w:val="24"/>
          <w:highlight w:val="none"/>
        </w:rPr>
        <w:t>有关的所有往来通知、函件和</w:t>
      </w:r>
      <w:r>
        <w:rPr>
          <w:rFonts w:hint="eastAsia"/>
          <w:color w:val="auto"/>
          <w:sz w:val="24"/>
          <w:highlight w:val="none"/>
          <w:lang w:eastAsia="zh-CN"/>
        </w:rPr>
        <w:t>投标文件</w:t>
      </w:r>
      <w:r>
        <w:rPr>
          <w:color w:val="auto"/>
          <w:sz w:val="24"/>
          <w:highlight w:val="none"/>
        </w:rPr>
        <w:t>均用中文表述。</w:t>
      </w:r>
      <w:r>
        <w:rPr>
          <w:rFonts w:hint="eastAsia"/>
          <w:color w:val="auto"/>
          <w:sz w:val="24"/>
          <w:szCs w:val="18"/>
          <w:highlight w:val="none"/>
          <w:lang w:eastAsia="zh-CN"/>
        </w:rPr>
        <w:t>投标人</w:t>
      </w:r>
      <w:r>
        <w:rPr>
          <w:color w:val="auto"/>
          <w:sz w:val="24"/>
          <w:highlight w:val="none"/>
        </w:rPr>
        <w:t>随</w:t>
      </w:r>
      <w:r>
        <w:rPr>
          <w:rFonts w:hint="eastAsia"/>
          <w:color w:val="auto"/>
          <w:sz w:val="24"/>
          <w:highlight w:val="none"/>
          <w:lang w:eastAsia="zh-CN"/>
        </w:rPr>
        <w:t>投标文件</w:t>
      </w:r>
      <w:r>
        <w:rPr>
          <w:color w:val="auto"/>
          <w:sz w:val="24"/>
          <w:highlight w:val="none"/>
        </w:rPr>
        <w:t>提供的证明文件和资料可以为其它语言，但必须附中文译文。翻译的中文资料与外文资料如果出现差异时，以中文为准。</w:t>
      </w:r>
    </w:p>
    <w:p w14:paraId="01BEB825">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招标文件</w:t>
      </w:r>
      <w:r>
        <w:rPr>
          <w:color w:val="auto"/>
          <w:sz w:val="24"/>
          <w:highlight w:val="none"/>
        </w:rPr>
        <w:t>中有特殊要求外，</w:t>
      </w:r>
      <w:r>
        <w:rPr>
          <w:rFonts w:hint="eastAsia"/>
          <w:color w:val="auto"/>
          <w:sz w:val="24"/>
          <w:highlight w:val="none"/>
          <w:lang w:eastAsia="zh-CN"/>
        </w:rPr>
        <w:t>投标文件</w:t>
      </w:r>
      <w:r>
        <w:rPr>
          <w:color w:val="auto"/>
          <w:sz w:val="24"/>
          <w:highlight w:val="none"/>
        </w:rPr>
        <w:t>中所使用的计量单位，应采用中华人民共和国法定计量单位。</w:t>
      </w:r>
    </w:p>
    <w:p w14:paraId="507ECF0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lang w:eastAsia="zh-CN"/>
        </w:rPr>
        <w:t>投标文件</w:t>
      </w:r>
      <w:r>
        <w:rPr>
          <w:rFonts w:hint="eastAsia"/>
          <w:b/>
          <w:color w:val="auto"/>
          <w:sz w:val="24"/>
          <w:highlight w:val="none"/>
        </w:rPr>
        <w:t>构成</w:t>
      </w:r>
    </w:p>
    <w:p w14:paraId="60C4E33D">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投标人</w:t>
      </w:r>
      <w:r>
        <w:rPr>
          <w:color w:val="auto"/>
          <w:sz w:val="24"/>
          <w:highlight w:val="none"/>
        </w:rPr>
        <w:t>应完整地按</w:t>
      </w:r>
      <w:r>
        <w:rPr>
          <w:rFonts w:hint="eastAsia"/>
          <w:color w:val="auto"/>
          <w:sz w:val="24"/>
          <w:highlight w:val="none"/>
          <w:lang w:eastAsia="zh-CN"/>
        </w:rPr>
        <w:t>招标文件</w:t>
      </w:r>
      <w:r>
        <w:rPr>
          <w:color w:val="auto"/>
          <w:sz w:val="24"/>
          <w:highlight w:val="none"/>
        </w:rPr>
        <w:t>提供的</w:t>
      </w:r>
      <w:r>
        <w:rPr>
          <w:rFonts w:hint="eastAsia"/>
          <w:color w:val="auto"/>
          <w:sz w:val="24"/>
          <w:highlight w:val="none"/>
          <w:lang w:eastAsia="zh-CN"/>
        </w:rPr>
        <w:t>投标文件</w:t>
      </w:r>
      <w:r>
        <w:rPr>
          <w:color w:val="auto"/>
          <w:sz w:val="24"/>
          <w:highlight w:val="none"/>
        </w:rPr>
        <w:t>格式及要求编写</w:t>
      </w:r>
      <w:r>
        <w:rPr>
          <w:rFonts w:hint="eastAsia"/>
          <w:color w:val="auto"/>
          <w:sz w:val="24"/>
          <w:highlight w:val="none"/>
          <w:lang w:eastAsia="zh-CN"/>
        </w:rPr>
        <w:t>投标文件</w:t>
      </w:r>
      <w:r>
        <w:rPr>
          <w:color w:val="auto"/>
          <w:sz w:val="24"/>
          <w:highlight w:val="none"/>
        </w:rPr>
        <w:t>，具体内容详见第六章</w:t>
      </w:r>
      <w:r>
        <w:rPr>
          <w:rFonts w:hint="eastAsia"/>
          <w:color w:val="auto"/>
          <w:sz w:val="24"/>
          <w:highlight w:val="none"/>
          <w:lang w:eastAsia="zh-CN"/>
        </w:rPr>
        <w:t>投标文件</w:t>
      </w:r>
      <w:r>
        <w:rPr>
          <w:color w:val="auto"/>
          <w:sz w:val="24"/>
          <w:highlight w:val="none"/>
        </w:rPr>
        <w:t>格式的相关内容。</w:t>
      </w:r>
    </w:p>
    <w:p w14:paraId="6313DCFB">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招标文件</w:t>
      </w:r>
      <w:r>
        <w:rPr>
          <w:color w:val="auto"/>
          <w:sz w:val="24"/>
          <w:highlight w:val="none"/>
        </w:rPr>
        <w:t>规定的格式填写、签署和盖章。</w:t>
      </w:r>
    </w:p>
    <w:p w14:paraId="6F5B537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招标文件</w:t>
      </w:r>
      <w:r>
        <w:rPr>
          <w:rFonts w:hint="eastAsia"/>
          <w:b/>
          <w:color w:val="auto"/>
          <w:sz w:val="24"/>
          <w:highlight w:val="none"/>
        </w:rPr>
        <w:t>规定的技术文件</w:t>
      </w:r>
    </w:p>
    <w:p w14:paraId="1E6CC7E4">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投标人</w:t>
      </w:r>
      <w:r>
        <w:rPr>
          <w:rFonts w:hint="eastAsia"/>
          <w:color w:val="auto"/>
          <w:sz w:val="24"/>
          <w:highlight w:val="none"/>
        </w:rPr>
        <w:t>应提交</w:t>
      </w:r>
      <w:r>
        <w:rPr>
          <w:rFonts w:hint="eastAsia"/>
          <w:color w:val="auto"/>
          <w:sz w:val="24"/>
          <w:highlight w:val="none"/>
          <w:lang w:eastAsia="zh-CN"/>
        </w:rPr>
        <w:t>招标文件</w:t>
      </w:r>
      <w:r>
        <w:rPr>
          <w:rFonts w:hint="eastAsia"/>
          <w:color w:val="auto"/>
          <w:sz w:val="24"/>
          <w:highlight w:val="none"/>
        </w:rPr>
        <w:t>要求的证明文件，证明其响应内容符合</w:t>
      </w:r>
      <w:r>
        <w:rPr>
          <w:rFonts w:hint="eastAsia"/>
          <w:color w:val="auto"/>
          <w:sz w:val="24"/>
          <w:highlight w:val="none"/>
          <w:lang w:eastAsia="zh-CN"/>
        </w:rPr>
        <w:t>招标文件</w:t>
      </w:r>
      <w:r>
        <w:rPr>
          <w:rFonts w:hint="eastAsia"/>
          <w:color w:val="auto"/>
          <w:sz w:val="24"/>
          <w:highlight w:val="none"/>
        </w:rPr>
        <w:t>规定。该证明文件是</w:t>
      </w:r>
      <w:r>
        <w:rPr>
          <w:rFonts w:hint="eastAsia"/>
          <w:color w:val="auto"/>
          <w:sz w:val="24"/>
          <w:highlight w:val="none"/>
          <w:lang w:eastAsia="zh-CN"/>
        </w:rPr>
        <w:t>投标文件</w:t>
      </w:r>
      <w:r>
        <w:rPr>
          <w:rFonts w:hint="eastAsia"/>
          <w:color w:val="auto"/>
          <w:sz w:val="24"/>
          <w:highlight w:val="none"/>
        </w:rPr>
        <w:t>的一部分</w:t>
      </w:r>
      <w:r>
        <w:rPr>
          <w:color w:val="auto"/>
          <w:sz w:val="24"/>
          <w:highlight w:val="none"/>
        </w:rPr>
        <w:t>。</w:t>
      </w:r>
    </w:p>
    <w:p w14:paraId="1E054DF2">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33" w:name="_Hlk11703583"/>
      <w:r>
        <w:rPr>
          <w:rFonts w:hint="eastAsia"/>
          <w:color w:val="auto"/>
          <w:sz w:val="24"/>
          <w:highlight w:val="none"/>
        </w:rPr>
        <w:t>。</w:t>
      </w:r>
    </w:p>
    <w:bookmarkEnd w:id="33"/>
    <w:p w14:paraId="4723E0A8">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招标文件</w:t>
      </w:r>
      <w:r>
        <w:rPr>
          <w:rFonts w:hint="eastAsia"/>
          <w:color w:val="auto"/>
          <w:sz w:val="24"/>
          <w:highlight w:val="none"/>
        </w:rPr>
        <w:t>相关部分的文字、图标的复制。</w:t>
      </w:r>
    </w:p>
    <w:p w14:paraId="291606A3">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招标文件</w:t>
      </w:r>
      <w:r>
        <w:rPr>
          <w:color w:val="auto"/>
          <w:sz w:val="24"/>
          <w:highlight w:val="none"/>
        </w:rPr>
        <w:t>另有规定或说明，</w:t>
      </w:r>
      <w:r>
        <w:rPr>
          <w:rFonts w:hint="eastAsia"/>
          <w:color w:val="auto"/>
          <w:sz w:val="24"/>
          <w:szCs w:val="18"/>
          <w:highlight w:val="none"/>
          <w:lang w:eastAsia="zh-CN"/>
        </w:rPr>
        <w:t>投标人</w:t>
      </w:r>
      <w:r>
        <w:rPr>
          <w:color w:val="auto"/>
          <w:sz w:val="24"/>
          <w:highlight w:val="none"/>
        </w:rPr>
        <w:t>对同一项目</w:t>
      </w:r>
      <w:r>
        <w:rPr>
          <w:rFonts w:hint="eastAsia"/>
          <w:color w:val="auto"/>
          <w:sz w:val="24"/>
          <w:highlight w:val="none"/>
          <w:lang w:eastAsia="zh-CN"/>
        </w:rPr>
        <w:t>投标</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投标</w:t>
      </w:r>
      <w:r>
        <w:rPr>
          <w:color w:val="auto"/>
          <w:sz w:val="24"/>
          <w:highlight w:val="none"/>
        </w:rPr>
        <w:t>方案。</w:t>
      </w:r>
    </w:p>
    <w:p w14:paraId="54AE61E2">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0CF54D0D">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投标人</w:t>
      </w:r>
      <w:r>
        <w:rPr>
          <w:color w:val="auto"/>
          <w:sz w:val="24"/>
          <w:highlight w:val="none"/>
        </w:rPr>
        <w:t>的报价应当包括满足本次</w:t>
      </w:r>
      <w:r>
        <w:rPr>
          <w:rFonts w:hint="eastAsia"/>
          <w:color w:val="auto"/>
          <w:sz w:val="24"/>
          <w:highlight w:val="none"/>
          <w:lang w:val="en-US" w:eastAsia="zh-CN"/>
        </w:rPr>
        <w:t>招标</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w:t>
      </w:r>
      <w:r>
        <w:rPr>
          <w:rFonts w:hint="eastAsia"/>
          <w:color w:val="auto"/>
          <w:sz w:val="24"/>
          <w:highlight w:val="none"/>
        </w:rPr>
        <w:t>报价应遵守《中华人民共和国价格法》。</w:t>
      </w:r>
    </w:p>
    <w:p w14:paraId="16673335">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投标人</w:t>
      </w:r>
      <w:r>
        <w:rPr>
          <w:rFonts w:hint="eastAsia"/>
          <w:color w:val="auto"/>
          <w:sz w:val="24"/>
          <w:highlight w:val="none"/>
        </w:rPr>
        <w:t>应在分项报价表上标明</w:t>
      </w:r>
      <w:r>
        <w:rPr>
          <w:rFonts w:hint="eastAsia"/>
          <w:color w:val="auto"/>
          <w:sz w:val="24"/>
          <w:highlight w:val="none"/>
          <w:lang w:val="en-US" w:eastAsia="zh-CN"/>
        </w:rPr>
        <w:t>所投标</w:t>
      </w:r>
      <w:r>
        <w:rPr>
          <w:rFonts w:hint="eastAsia"/>
          <w:color w:val="auto"/>
          <w:sz w:val="24"/>
          <w:highlight w:val="none"/>
        </w:rPr>
        <w:t>工程的单价（如适用）和总价，未标明的视同包含在</w:t>
      </w:r>
      <w:r>
        <w:rPr>
          <w:rFonts w:hint="eastAsia"/>
          <w:color w:val="auto"/>
          <w:sz w:val="24"/>
          <w:highlight w:val="none"/>
          <w:lang w:eastAsia="zh-CN"/>
        </w:rPr>
        <w:t>投标</w:t>
      </w:r>
      <w:r>
        <w:rPr>
          <w:rFonts w:hint="eastAsia"/>
          <w:color w:val="auto"/>
          <w:sz w:val="24"/>
          <w:highlight w:val="none"/>
        </w:rPr>
        <w:t>报价中。</w:t>
      </w:r>
    </w:p>
    <w:p w14:paraId="4DA9DDE6">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招标文件</w:t>
      </w:r>
      <w:r>
        <w:rPr>
          <w:color w:val="auto"/>
          <w:sz w:val="24"/>
          <w:highlight w:val="none"/>
        </w:rPr>
        <w:t>（公告）列明的项目预算</w:t>
      </w:r>
      <w:r>
        <w:rPr>
          <w:rFonts w:hint="eastAsia"/>
          <w:color w:val="auto"/>
          <w:sz w:val="24"/>
          <w:highlight w:val="none"/>
        </w:rPr>
        <w:t>、最高限价（控制价）</w:t>
      </w:r>
      <w:r>
        <w:rPr>
          <w:color w:val="auto"/>
          <w:sz w:val="24"/>
          <w:highlight w:val="none"/>
        </w:rPr>
        <w:t>，否则其</w:t>
      </w:r>
      <w:r>
        <w:rPr>
          <w:rFonts w:hint="eastAsia"/>
          <w:color w:val="auto"/>
          <w:sz w:val="24"/>
          <w:highlight w:val="none"/>
          <w:lang w:eastAsia="zh-CN"/>
        </w:rPr>
        <w:t>投标文件</w:t>
      </w:r>
      <w:r>
        <w:rPr>
          <w:color w:val="auto"/>
          <w:sz w:val="24"/>
          <w:highlight w:val="none"/>
        </w:rPr>
        <w:t>将被认定为</w:t>
      </w:r>
      <w:r>
        <w:rPr>
          <w:b/>
          <w:color w:val="auto"/>
          <w:sz w:val="24"/>
          <w:highlight w:val="none"/>
        </w:rPr>
        <w:t>响应无效</w:t>
      </w:r>
      <w:r>
        <w:rPr>
          <w:color w:val="auto"/>
          <w:sz w:val="24"/>
          <w:highlight w:val="none"/>
        </w:rPr>
        <w:t>。</w:t>
      </w:r>
    </w:p>
    <w:p w14:paraId="3D52E891">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投标</w:t>
      </w:r>
      <w:r>
        <w:rPr>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color w:val="auto"/>
          <w:sz w:val="24"/>
          <w:highlight w:val="none"/>
        </w:rPr>
        <w:t>。</w:t>
      </w:r>
    </w:p>
    <w:p w14:paraId="33D22629">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招标人</w:t>
      </w:r>
      <w:r>
        <w:rPr>
          <w:color w:val="auto"/>
          <w:sz w:val="24"/>
          <w:highlight w:val="none"/>
        </w:rPr>
        <w:t>不接受具有附加条件的报价。</w:t>
      </w:r>
    </w:p>
    <w:p w14:paraId="604D09E1">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投标保证金</w:t>
      </w:r>
      <w:r>
        <w:rPr>
          <w:rFonts w:hint="eastAsia"/>
          <w:b/>
          <w:color w:val="auto"/>
          <w:sz w:val="24"/>
          <w:highlight w:val="none"/>
          <w:lang w:val="en-US" w:eastAsia="zh-CN"/>
        </w:rPr>
        <w:t>和电子交易服务费</w:t>
      </w:r>
    </w:p>
    <w:p w14:paraId="5EBB5C03">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投标人</w:t>
      </w:r>
      <w:r>
        <w:rPr>
          <w:rFonts w:hint="eastAsia"/>
          <w:color w:val="auto"/>
          <w:sz w:val="24"/>
          <w:highlight w:val="none"/>
        </w:rPr>
        <w:t>应提交</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rFonts w:hint="eastAsia"/>
          <w:color w:val="auto"/>
          <w:sz w:val="24"/>
          <w:highlight w:val="none"/>
        </w:rPr>
        <w:t>，并作为其</w:t>
      </w:r>
      <w:r>
        <w:rPr>
          <w:rFonts w:hint="eastAsia"/>
          <w:color w:val="auto"/>
          <w:sz w:val="24"/>
          <w:highlight w:val="none"/>
          <w:lang w:eastAsia="zh-CN"/>
        </w:rPr>
        <w:t>投标文件</w:t>
      </w:r>
      <w:r>
        <w:rPr>
          <w:rFonts w:hint="eastAsia"/>
          <w:color w:val="auto"/>
          <w:sz w:val="24"/>
          <w:highlight w:val="none"/>
        </w:rPr>
        <w:t>的一部分。</w:t>
      </w:r>
      <w:r>
        <w:rPr>
          <w:rFonts w:hint="eastAsia"/>
          <w:color w:val="auto"/>
          <w:sz w:val="24"/>
          <w:szCs w:val="18"/>
          <w:highlight w:val="none"/>
          <w:lang w:eastAsia="zh-CN"/>
        </w:rPr>
        <w:t>投标人</w:t>
      </w:r>
      <w:r>
        <w:rPr>
          <w:rFonts w:hint="eastAsia"/>
          <w:color w:val="auto"/>
          <w:sz w:val="24"/>
          <w:highlight w:val="none"/>
        </w:rPr>
        <w:t>未按规定提交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rFonts w:hint="eastAsia"/>
          <w:color w:val="auto"/>
          <w:sz w:val="24"/>
          <w:highlight w:val="none"/>
        </w:rPr>
        <w:t>的，其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16741374">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投标人</w:t>
      </w:r>
      <w:r>
        <w:rPr>
          <w:rFonts w:hint="eastAsia"/>
          <w:color w:val="auto"/>
          <w:sz w:val="24"/>
          <w:highlight w:val="none"/>
        </w:rPr>
        <w:t>请注意：</w:t>
      </w:r>
    </w:p>
    <w:p w14:paraId="14D172AA">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投标</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投标人</w:t>
      </w:r>
      <w:r>
        <w:rPr>
          <w:color w:val="auto"/>
          <w:sz w:val="24"/>
          <w:highlight w:val="none"/>
        </w:rPr>
        <w:t>的</w:t>
      </w:r>
      <w:r>
        <w:rPr>
          <w:rFonts w:hint="eastAsia"/>
          <w:color w:val="auto"/>
          <w:sz w:val="24"/>
          <w:highlight w:val="none"/>
          <w:lang w:eastAsia="zh-CN"/>
        </w:rPr>
        <w:t>投标保证金（不含电子交易服务费）</w:t>
      </w:r>
      <w:r>
        <w:rPr>
          <w:color w:val="auto"/>
          <w:sz w:val="24"/>
          <w:highlight w:val="none"/>
        </w:rPr>
        <w:t>。</w:t>
      </w:r>
    </w:p>
    <w:p w14:paraId="563F5EA0">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缴纳账号采用动态虚拟账号（分</w:t>
      </w:r>
      <w:r>
        <w:rPr>
          <w:rFonts w:hint="eastAsia"/>
          <w:color w:val="auto"/>
          <w:sz w:val="24"/>
          <w:highlight w:val="none"/>
          <w:lang w:val="en-US" w:eastAsia="zh-CN"/>
        </w:rPr>
        <w:t>标段</w:t>
      </w:r>
      <w:r>
        <w:rPr>
          <w:color w:val="auto"/>
          <w:sz w:val="24"/>
          <w:highlight w:val="none"/>
        </w:rPr>
        <w:t>项目每一个</w:t>
      </w:r>
      <w:r>
        <w:rPr>
          <w:rFonts w:hint="eastAsia"/>
          <w:color w:val="auto"/>
          <w:sz w:val="24"/>
          <w:highlight w:val="none"/>
          <w:lang w:eastAsia="zh-CN"/>
        </w:rPr>
        <w:t>标段</w:t>
      </w:r>
      <w:r>
        <w:rPr>
          <w:color w:val="auto"/>
          <w:sz w:val="24"/>
          <w:highlight w:val="none"/>
        </w:rPr>
        <w:t>对应一个账号），项目</w:t>
      </w:r>
      <w:r>
        <w:rPr>
          <w:rFonts w:hint="eastAsia"/>
          <w:color w:val="auto"/>
          <w:sz w:val="24"/>
          <w:highlight w:val="none"/>
          <w:lang w:eastAsia="zh-CN"/>
        </w:rPr>
        <w:t>投标</w:t>
      </w:r>
      <w:r>
        <w:rPr>
          <w:color w:val="auto"/>
          <w:sz w:val="24"/>
          <w:highlight w:val="none"/>
        </w:rPr>
        <w:t>失败后，</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缴纳账号将会发生变化，请</w:t>
      </w:r>
      <w:r>
        <w:rPr>
          <w:rFonts w:hint="eastAsia"/>
          <w:color w:val="auto"/>
          <w:sz w:val="24"/>
          <w:szCs w:val="18"/>
          <w:highlight w:val="none"/>
          <w:lang w:eastAsia="zh-CN"/>
        </w:rPr>
        <w:t>投标人</w:t>
      </w:r>
      <w:r>
        <w:rPr>
          <w:color w:val="auto"/>
          <w:sz w:val="24"/>
          <w:highlight w:val="none"/>
        </w:rPr>
        <w:t>参与后续</w:t>
      </w:r>
      <w:r>
        <w:rPr>
          <w:rFonts w:hint="eastAsia"/>
          <w:color w:val="auto"/>
          <w:sz w:val="24"/>
          <w:highlight w:val="none"/>
          <w:lang w:eastAsia="zh-CN"/>
        </w:rPr>
        <w:t>投标</w:t>
      </w:r>
      <w:r>
        <w:rPr>
          <w:color w:val="auto"/>
          <w:sz w:val="24"/>
          <w:highlight w:val="none"/>
        </w:rPr>
        <w:t>时，注意勿将</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错交至其他项目虚拟账号或前次公告账号。</w:t>
      </w:r>
    </w:p>
    <w:p w14:paraId="3CDD5AE7">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1D683440">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缴纳人名称与</w:t>
      </w:r>
      <w:r>
        <w:rPr>
          <w:rFonts w:hint="eastAsia"/>
          <w:color w:val="auto"/>
          <w:sz w:val="24"/>
          <w:szCs w:val="18"/>
          <w:highlight w:val="none"/>
          <w:lang w:eastAsia="zh-CN"/>
        </w:rPr>
        <w:t>投标人</w:t>
      </w:r>
      <w:r>
        <w:rPr>
          <w:color w:val="auto"/>
          <w:sz w:val="24"/>
          <w:highlight w:val="none"/>
        </w:rPr>
        <w:t>名称应当一致。除非</w:t>
      </w:r>
      <w:r>
        <w:rPr>
          <w:rFonts w:hint="eastAsia"/>
          <w:color w:val="auto"/>
          <w:sz w:val="24"/>
          <w:highlight w:val="none"/>
          <w:lang w:eastAsia="zh-CN"/>
        </w:rPr>
        <w:t>招标文件</w:t>
      </w:r>
      <w:r>
        <w:rPr>
          <w:color w:val="auto"/>
          <w:sz w:val="24"/>
          <w:highlight w:val="none"/>
        </w:rPr>
        <w:t>另有规定，分公司或子公司代缴</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，视同名称不一致。</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缴纳人名称与</w:t>
      </w:r>
      <w:r>
        <w:rPr>
          <w:rFonts w:hint="eastAsia"/>
          <w:color w:val="auto"/>
          <w:sz w:val="24"/>
          <w:szCs w:val="18"/>
          <w:highlight w:val="none"/>
          <w:lang w:eastAsia="zh-CN"/>
        </w:rPr>
        <w:t>投标人</w:t>
      </w:r>
      <w:r>
        <w:rPr>
          <w:color w:val="auto"/>
          <w:sz w:val="24"/>
          <w:highlight w:val="none"/>
        </w:rPr>
        <w:t>名称不一致的，</w:t>
      </w:r>
      <w:r>
        <w:rPr>
          <w:rFonts w:hint="eastAsia"/>
          <w:color w:val="auto"/>
          <w:sz w:val="24"/>
          <w:highlight w:val="none"/>
        </w:rPr>
        <w:t>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69A239E3">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投标</w:t>
      </w:r>
      <w:r>
        <w:rPr>
          <w:color w:val="auto"/>
          <w:sz w:val="24"/>
          <w:highlight w:val="none"/>
        </w:rPr>
        <w:t>的，可以由联合体中的一方或者共同提交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。以一方名义提交</w:t>
      </w:r>
      <w:r>
        <w:rPr>
          <w:rFonts w:hint="eastAsia"/>
          <w:color w:val="auto"/>
          <w:sz w:val="24"/>
          <w:highlight w:val="none"/>
          <w:lang w:eastAsia="zh-CN"/>
        </w:rPr>
        <w:t>投标保证金</w:t>
      </w:r>
      <w:r>
        <w:rPr>
          <w:rFonts w:hint="eastAsia"/>
          <w:color w:val="auto"/>
          <w:sz w:val="24"/>
          <w:highlight w:val="none"/>
          <w:lang w:val="en-US" w:eastAsia="zh-CN"/>
        </w:rPr>
        <w:t>和电子交易服务费</w:t>
      </w:r>
      <w:r>
        <w:rPr>
          <w:color w:val="auto"/>
          <w:sz w:val="24"/>
          <w:highlight w:val="none"/>
        </w:rPr>
        <w:t>的，对联合体各方均具有约束力。</w:t>
      </w:r>
    </w:p>
    <w:p w14:paraId="455D77A8">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lang w:eastAsia="zh-CN"/>
        </w:rPr>
        <w:t>中标通知书</w:t>
      </w:r>
      <w:r>
        <w:rPr>
          <w:color w:val="auto"/>
          <w:sz w:val="24"/>
          <w:highlight w:val="none"/>
        </w:rPr>
        <w:t>发出后五个工作日内退还未</w:t>
      </w:r>
      <w:r>
        <w:rPr>
          <w:rFonts w:hint="eastAsia"/>
          <w:color w:val="auto"/>
          <w:sz w:val="24"/>
          <w:highlight w:val="none"/>
          <w:lang w:eastAsia="zh-CN"/>
        </w:rPr>
        <w:t>中标人</w:t>
      </w:r>
      <w:r>
        <w:rPr>
          <w:color w:val="auto"/>
          <w:sz w:val="24"/>
          <w:highlight w:val="none"/>
        </w:rPr>
        <w:t>的</w:t>
      </w:r>
      <w:r>
        <w:rPr>
          <w:rFonts w:hint="eastAsia"/>
          <w:color w:val="auto"/>
          <w:sz w:val="24"/>
          <w:highlight w:val="none"/>
          <w:lang w:eastAsia="zh-CN"/>
        </w:rPr>
        <w:t>投标保证金</w:t>
      </w:r>
      <w:r>
        <w:rPr>
          <w:color w:val="auto"/>
          <w:sz w:val="24"/>
          <w:highlight w:val="none"/>
        </w:rPr>
        <w:t>，在合同签订后五个工作日内退还</w:t>
      </w:r>
      <w:r>
        <w:rPr>
          <w:rFonts w:hint="eastAsia"/>
          <w:color w:val="auto"/>
          <w:sz w:val="24"/>
          <w:highlight w:val="none"/>
          <w:lang w:eastAsia="zh-CN"/>
        </w:rPr>
        <w:t>中标人</w:t>
      </w:r>
      <w:r>
        <w:rPr>
          <w:color w:val="auto"/>
          <w:sz w:val="24"/>
          <w:highlight w:val="none"/>
        </w:rPr>
        <w:t>的</w:t>
      </w:r>
      <w:r>
        <w:rPr>
          <w:rFonts w:hint="eastAsia"/>
          <w:color w:val="auto"/>
          <w:sz w:val="24"/>
          <w:highlight w:val="none"/>
          <w:lang w:eastAsia="zh-CN"/>
        </w:rPr>
        <w:t>投标保证金</w:t>
      </w:r>
      <w:r>
        <w:rPr>
          <w:color w:val="auto"/>
          <w:sz w:val="24"/>
          <w:highlight w:val="none"/>
        </w:rPr>
        <w:t>；</w:t>
      </w:r>
    </w:p>
    <w:p w14:paraId="63998C58">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投标人</w:t>
      </w:r>
      <w:r>
        <w:rPr>
          <w:color w:val="auto"/>
          <w:sz w:val="24"/>
          <w:highlight w:val="none"/>
        </w:rPr>
        <w:t>自身原因导致无法及时退还</w:t>
      </w:r>
      <w:r>
        <w:rPr>
          <w:rFonts w:hint="eastAsia"/>
          <w:color w:val="auto"/>
          <w:sz w:val="24"/>
          <w:highlight w:val="none"/>
          <w:lang w:val="en-US" w:eastAsia="zh-CN"/>
        </w:rPr>
        <w:t>投标保证金</w:t>
      </w:r>
      <w:r>
        <w:rPr>
          <w:color w:val="auto"/>
          <w:sz w:val="24"/>
          <w:highlight w:val="none"/>
        </w:rPr>
        <w:t>的，</w:t>
      </w:r>
      <w:r>
        <w:rPr>
          <w:rFonts w:hint="eastAsia"/>
          <w:color w:val="auto"/>
          <w:sz w:val="24"/>
          <w:szCs w:val="18"/>
          <w:highlight w:val="none"/>
          <w:lang w:eastAsia="zh-CN"/>
        </w:rPr>
        <w:t>招标人</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465299A3">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投标保证金</w:t>
      </w:r>
      <w:r>
        <w:rPr>
          <w:color w:val="auto"/>
          <w:sz w:val="24"/>
          <w:highlight w:val="none"/>
        </w:rPr>
        <w:t>不予退还：</w:t>
      </w:r>
    </w:p>
    <w:p w14:paraId="08F4C119">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投标人</w:t>
      </w:r>
      <w:r>
        <w:rPr>
          <w:color w:val="auto"/>
          <w:sz w:val="24"/>
          <w:highlight w:val="none"/>
        </w:rPr>
        <w:t>在提交</w:t>
      </w:r>
      <w:r>
        <w:rPr>
          <w:rFonts w:hint="eastAsia"/>
          <w:color w:val="auto"/>
          <w:sz w:val="24"/>
          <w:highlight w:val="none"/>
          <w:lang w:eastAsia="zh-CN"/>
        </w:rPr>
        <w:t>投标文件</w:t>
      </w:r>
      <w:r>
        <w:rPr>
          <w:color w:val="auto"/>
          <w:sz w:val="24"/>
          <w:highlight w:val="none"/>
        </w:rPr>
        <w:t>截止时间后撤回</w:t>
      </w:r>
      <w:r>
        <w:rPr>
          <w:rFonts w:hint="eastAsia"/>
          <w:color w:val="auto"/>
          <w:sz w:val="24"/>
          <w:highlight w:val="none"/>
          <w:lang w:eastAsia="zh-CN"/>
        </w:rPr>
        <w:t>投标文件</w:t>
      </w:r>
      <w:r>
        <w:rPr>
          <w:color w:val="auto"/>
          <w:sz w:val="24"/>
          <w:highlight w:val="none"/>
        </w:rPr>
        <w:t>的；</w:t>
      </w:r>
    </w:p>
    <w:p w14:paraId="26AC28E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招标文件</w:t>
      </w:r>
      <w:r>
        <w:rPr>
          <w:color w:val="auto"/>
          <w:sz w:val="24"/>
          <w:highlight w:val="none"/>
        </w:rPr>
        <w:t>认可的情形以外，</w:t>
      </w:r>
      <w:r>
        <w:rPr>
          <w:rFonts w:hint="eastAsia"/>
          <w:color w:val="auto"/>
          <w:sz w:val="24"/>
          <w:highlight w:val="none"/>
          <w:lang w:eastAsia="zh-CN"/>
        </w:rPr>
        <w:t>中标人</w:t>
      </w:r>
      <w:r>
        <w:rPr>
          <w:color w:val="auto"/>
          <w:sz w:val="24"/>
          <w:highlight w:val="none"/>
        </w:rPr>
        <w:t>不与</w:t>
      </w:r>
      <w:r>
        <w:rPr>
          <w:rFonts w:hint="eastAsia"/>
          <w:color w:val="auto"/>
          <w:sz w:val="24"/>
          <w:szCs w:val="18"/>
          <w:highlight w:val="none"/>
          <w:lang w:eastAsia="zh-CN"/>
        </w:rPr>
        <w:t>招标人</w:t>
      </w:r>
      <w:r>
        <w:rPr>
          <w:color w:val="auto"/>
          <w:sz w:val="24"/>
          <w:highlight w:val="none"/>
        </w:rPr>
        <w:t>签订合同的；</w:t>
      </w:r>
    </w:p>
    <w:p w14:paraId="437EF2F7">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投标人</w:t>
      </w:r>
      <w:r>
        <w:rPr>
          <w:color w:val="auto"/>
          <w:sz w:val="24"/>
          <w:highlight w:val="none"/>
        </w:rPr>
        <w:t>须知前附表中规定的其他不予退还</w:t>
      </w:r>
      <w:r>
        <w:rPr>
          <w:rFonts w:hint="eastAsia"/>
          <w:color w:val="auto"/>
          <w:sz w:val="24"/>
          <w:highlight w:val="none"/>
          <w:lang w:eastAsia="zh-CN"/>
        </w:rPr>
        <w:t>投标保证金</w:t>
      </w:r>
      <w:r>
        <w:rPr>
          <w:color w:val="auto"/>
          <w:sz w:val="24"/>
          <w:highlight w:val="none"/>
        </w:rPr>
        <w:t>的情形。</w:t>
      </w:r>
    </w:p>
    <w:p w14:paraId="01E34A04">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投标</w:t>
      </w:r>
      <w:r>
        <w:rPr>
          <w:rFonts w:hint="eastAsia"/>
          <w:b/>
          <w:color w:val="auto"/>
          <w:sz w:val="24"/>
          <w:highlight w:val="none"/>
        </w:rPr>
        <w:t>有效期</w:t>
      </w:r>
    </w:p>
    <w:p w14:paraId="33ECD5CA">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投标</w:t>
      </w:r>
      <w:r>
        <w:rPr>
          <w:color w:val="auto"/>
          <w:sz w:val="24"/>
          <w:highlight w:val="none"/>
        </w:rPr>
        <w:t>有效期为从</w:t>
      </w:r>
      <w:r>
        <w:rPr>
          <w:rFonts w:hint="eastAsia"/>
          <w:color w:val="auto"/>
          <w:sz w:val="24"/>
          <w:highlight w:val="none"/>
          <w:lang w:eastAsia="zh-CN"/>
        </w:rPr>
        <w:t>投标文件</w:t>
      </w:r>
      <w:r>
        <w:rPr>
          <w:color w:val="auto"/>
          <w:sz w:val="24"/>
          <w:highlight w:val="none"/>
        </w:rPr>
        <w:t>提交截止之日算起的日历天数，</w:t>
      </w:r>
      <w:r>
        <w:rPr>
          <w:rFonts w:hint="eastAsia"/>
          <w:color w:val="auto"/>
          <w:sz w:val="24"/>
          <w:highlight w:val="none"/>
          <w:lang w:eastAsia="zh-CN"/>
        </w:rPr>
        <w:t>投标</w:t>
      </w:r>
      <w:r>
        <w:rPr>
          <w:color w:val="auto"/>
          <w:sz w:val="24"/>
          <w:highlight w:val="none"/>
        </w:rPr>
        <w:t>有效期详见</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w:t>
      </w:r>
    </w:p>
    <w:p w14:paraId="040F49AA">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投标</w:t>
      </w:r>
      <w:r>
        <w:rPr>
          <w:color w:val="auto"/>
          <w:sz w:val="24"/>
          <w:highlight w:val="none"/>
        </w:rPr>
        <w:t>有效期内，</w:t>
      </w:r>
      <w:r>
        <w:rPr>
          <w:rFonts w:hint="eastAsia"/>
          <w:color w:val="auto"/>
          <w:sz w:val="24"/>
          <w:szCs w:val="18"/>
          <w:highlight w:val="none"/>
          <w:lang w:eastAsia="zh-CN"/>
        </w:rPr>
        <w:t>投标人</w:t>
      </w:r>
      <w:r>
        <w:rPr>
          <w:color w:val="auto"/>
          <w:sz w:val="24"/>
          <w:highlight w:val="none"/>
        </w:rPr>
        <w:t>的</w:t>
      </w:r>
      <w:r>
        <w:rPr>
          <w:rFonts w:hint="eastAsia"/>
          <w:color w:val="auto"/>
          <w:sz w:val="24"/>
          <w:highlight w:val="none"/>
          <w:lang w:eastAsia="zh-CN"/>
        </w:rPr>
        <w:t>投标</w:t>
      </w:r>
      <w:r>
        <w:rPr>
          <w:color w:val="auto"/>
          <w:sz w:val="24"/>
          <w:highlight w:val="none"/>
        </w:rPr>
        <w:t>保持有效，</w:t>
      </w:r>
      <w:r>
        <w:rPr>
          <w:rFonts w:hint="eastAsia"/>
          <w:color w:val="auto"/>
          <w:sz w:val="24"/>
          <w:szCs w:val="18"/>
          <w:highlight w:val="none"/>
          <w:lang w:eastAsia="zh-CN"/>
        </w:rPr>
        <w:t>投标人</w:t>
      </w:r>
      <w:r>
        <w:rPr>
          <w:color w:val="auto"/>
          <w:sz w:val="24"/>
          <w:highlight w:val="none"/>
        </w:rPr>
        <w:t>不得要求撤销或修改其</w:t>
      </w:r>
      <w:r>
        <w:rPr>
          <w:rFonts w:hint="eastAsia"/>
          <w:color w:val="auto"/>
          <w:sz w:val="24"/>
          <w:highlight w:val="none"/>
          <w:lang w:eastAsia="zh-CN"/>
        </w:rPr>
        <w:t>投标文件</w:t>
      </w:r>
      <w:r>
        <w:rPr>
          <w:color w:val="auto"/>
          <w:sz w:val="24"/>
          <w:highlight w:val="none"/>
        </w:rPr>
        <w:t>。</w:t>
      </w:r>
      <w:r>
        <w:rPr>
          <w:rFonts w:hint="eastAsia"/>
          <w:color w:val="auto"/>
          <w:sz w:val="24"/>
          <w:highlight w:val="none"/>
          <w:lang w:eastAsia="zh-CN"/>
        </w:rPr>
        <w:t>投标</w:t>
      </w:r>
      <w:r>
        <w:rPr>
          <w:color w:val="auto"/>
          <w:sz w:val="24"/>
          <w:highlight w:val="none"/>
        </w:rPr>
        <w:t>有效期不满足要求的响应，其</w:t>
      </w:r>
      <w:r>
        <w:rPr>
          <w:rFonts w:hint="eastAsia"/>
          <w:color w:val="auto"/>
          <w:sz w:val="24"/>
          <w:highlight w:val="none"/>
          <w:lang w:eastAsia="zh-CN"/>
        </w:rPr>
        <w:t>投标文件</w:t>
      </w:r>
      <w:r>
        <w:rPr>
          <w:color w:val="auto"/>
          <w:sz w:val="24"/>
          <w:highlight w:val="none"/>
        </w:rPr>
        <w:t>将被认定为</w:t>
      </w:r>
      <w:r>
        <w:rPr>
          <w:b/>
          <w:color w:val="auto"/>
          <w:sz w:val="24"/>
          <w:highlight w:val="none"/>
        </w:rPr>
        <w:t>响应无效</w:t>
      </w:r>
      <w:r>
        <w:rPr>
          <w:color w:val="auto"/>
          <w:sz w:val="24"/>
          <w:highlight w:val="none"/>
        </w:rPr>
        <w:t>。</w:t>
      </w:r>
    </w:p>
    <w:p w14:paraId="000D7FEF">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lang w:eastAsia="zh-CN"/>
        </w:rPr>
        <w:t>招标人</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投标</w:t>
      </w:r>
      <w:r>
        <w:rPr>
          <w:color w:val="auto"/>
          <w:sz w:val="24"/>
          <w:highlight w:val="none"/>
        </w:rPr>
        <w:t>有效期截止之前，要求</w:t>
      </w:r>
      <w:r>
        <w:rPr>
          <w:rFonts w:hint="eastAsia"/>
          <w:color w:val="auto"/>
          <w:sz w:val="24"/>
          <w:szCs w:val="18"/>
          <w:highlight w:val="none"/>
          <w:lang w:eastAsia="zh-CN"/>
        </w:rPr>
        <w:t>投标人</w:t>
      </w:r>
      <w:r>
        <w:rPr>
          <w:color w:val="auto"/>
          <w:sz w:val="24"/>
          <w:highlight w:val="none"/>
        </w:rPr>
        <w:t>延长</w:t>
      </w:r>
      <w:r>
        <w:rPr>
          <w:rFonts w:hint="eastAsia"/>
          <w:color w:val="auto"/>
          <w:sz w:val="24"/>
          <w:highlight w:val="none"/>
          <w:lang w:eastAsia="zh-CN"/>
        </w:rPr>
        <w:t>投标</w:t>
      </w:r>
      <w:r>
        <w:rPr>
          <w:color w:val="auto"/>
          <w:sz w:val="24"/>
          <w:highlight w:val="none"/>
        </w:rPr>
        <w:t>有效期。接受该要求的</w:t>
      </w:r>
      <w:r>
        <w:rPr>
          <w:rFonts w:hint="eastAsia"/>
          <w:color w:val="auto"/>
          <w:sz w:val="24"/>
          <w:szCs w:val="18"/>
          <w:highlight w:val="none"/>
          <w:lang w:eastAsia="zh-CN"/>
        </w:rPr>
        <w:t>投标人</w:t>
      </w:r>
      <w:r>
        <w:rPr>
          <w:color w:val="auto"/>
          <w:sz w:val="24"/>
          <w:highlight w:val="none"/>
        </w:rPr>
        <w:t>将不会被要求和允许修正其</w:t>
      </w:r>
      <w:r>
        <w:rPr>
          <w:rFonts w:hint="eastAsia"/>
          <w:color w:val="auto"/>
          <w:sz w:val="24"/>
          <w:highlight w:val="none"/>
          <w:lang w:eastAsia="zh-CN"/>
        </w:rPr>
        <w:t>投标文件</w:t>
      </w:r>
      <w:r>
        <w:rPr>
          <w:color w:val="auto"/>
          <w:sz w:val="24"/>
          <w:highlight w:val="none"/>
        </w:rPr>
        <w:t>。</w:t>
      </w:r>
      <w:r>
        <w:rPr>
          <w:rFonts w:hint="eastAsia"/>
          <w:color w:val="auto"/>
          <w:sz w:val="24"/>
          <w:szCs w:val="18"/>
          <w:highlight w:val="none"/>
          <w:lang w:eastAsia="zh-CN"/>
        </w:rPr>
        <w:t>投标人</w:t>
      </w:r>
      <w:r>
        <w:rPr>
          <w:color w:val="auto"/>
          <w:sz w:val="24"/>
          <w:highlight w:val="none"/>
        </w:rPr>
        <w:t>可以拒绝延长</w:t>
      </w:r>
      <w:r>
        <w:rPr>
          <w:rFonts w:hint="eastAsia"/>
          <w:color w:val="auto"/>
          <w:sz w:val="24"/>
          <w:highlight w:val="none"/>
          <w:lang w:eastAsia="zh-CN"/>
        </w:rPr>
        <w:t>投标</w:t>
      </w:r>
      <w:r>
        <w:rPr>
          <w:color w:val="auto"/>
          <w:sz w:val="24"/>
          <w:highlight w:val="none"/>
        </w:rPr>
        <w:t>有效期的要求，且不承担任何责任。上述要求和答复都应以书面形式提交。</w:t>
      </w:r>
    </w:p>
    <w:p w14:paraId="073EA2D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lang w:eastAsia="zh-CN"/>
        </w:rPr>
        <w:t>投标文件</w:t>
      </w:r>
      <w:r>
        <w:rPr>
          <w:rFonts w:hint="eastAsia"/>
          <w:b/>
          <w:color w:val="auto"/>
          <w:sz w:val="24"/>
          <w:highlight w:val="none"/>
        </w:rPr>
        <w:t>的制作</w:t>
      </w:r>
    </w:p>
    <w:p w14:paraId="2733103C">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投标人</w:t>
      </w:r>
      <w:r>
        <w:rPr>
          <w:rFonts w:hint="eastAsia" w:cs="宋体"/>
          <w:color w:val="auto"/>
          <w:sz w:val="24"/>
          <w:highlight w:val="none"/>
        </w:rPr>
        <w:t>必须递交电子</w:t>
      </w:r>
      <w:r>
        <w:rPr>
          <w:rFonts w:hint="eastAsia" w:cs="宋体"/>
          <w:color w:val="auto"/>
          <w:sz w:val="24"/>
          <w:highlight w:val="none"/>
          <w:lang w:eastAsia="zh-CN"/>
        </w:rPr>
        <w:t>投标文件</w:t>
      </w:r>
      <w:r>
        <w:rPr>
          <w:rFonts w:hint="eastAsia" w:cs="宋体"/>
          <w:color w:val="auto"/>
          <w:sz w:val="24"/>
          <w:highlight w:val="none"/>
        </w:rPr>
        <w:t>，并对电子</w:t>
      </w:r>
      <w:r>
        <w:rPr>
          <w:rFonts w:hint="eastAsia" w:cs="宋体"/>
          <w:color w:val="auto"/>
          <w:sz w:val="24"/>
          <w:highlight w:val="none"/>
          <w:lang w:eastAsia="zh-CN"/>
        </w:rPr>
        <w:t>投标文件</w:t>
      </w:r>
      <w:r>
        <w:rPr>
          <w:rFonts w:hint="eastAsia" w:cs="宋体"/>
          <w:color w:val="auto"/>
          <w:sz w:val="24"/>
          <w:highlight w:val="none"/>
        </w:rPr>
        <w:t>进行电子签章并使用CA锁进行加密，在</w:t>
      </w:r>
      <w:r>
        <w:rPr>
          <w:rFonts w:hint="eastAsia" w:cs="宋体"/>
          <w:color w:val="auto"/>
          <w:sz w:val="24"/>
          <w:highlight w:val="none"/>
          <w:lang w:eastAsia="zh-CN"/>
        </w:rPr>
        <w:t>招标文件</w:t>
      </w:r>
      <w:r>
        <w:rPr>
          <w:rFonts w:hint="eastAsia" w:cs="宋体"/>
          <w:color w:val="auto"/>
          <w:sz w:val="24"/>
          <w:highlight w:val="none"/>
        </w:rPr>
        <w:t>规定的响应截止时间前使用“优质采投标工具客户端”完成上传。</w:t>
      </w:r>
    </w:p>
    <w:p w14:paraId="5D00CA3D">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val="en-US" w:eastAsia="zh-CN"/>
        </w:rPr>
        <w:t>子化交易</w:t>
      </w:r>
      <w:r>
        <w:rPr>
          <w:rFonts w:hint="eastAsia" w:cs="宋体"/>
          <w:color w:val="auto"/>
          <w:sz w:val="24"/>
          <w:highlight w:val="none"/>
        </w:rPr>
        <w:t>项目</w:t>
      </w:r>
      <w:r>
        <w:rPr>
          <w:rFonts w:hint="eastAsia"/>
          <w:color w:val="auto"/>
          <w:sz w:val="24"/>
          <w:szCs w:val="18"/>
          <w:highlight w:val="none"/>
          <w:lang w:eastAsia="zh-CN"/>
        </w:rPr>
        <w:t>投标人</w:t>
      </w:r>
      <w:r>
        <w:rPr>
          <w:rFonts w:hint="eastAsia" w:cs="宋体"/>
          <w:color w:val="auto"/>
          <w:sz w:val="24"/>
          <w:highlight w:val="none"/>
        </w:rPr>
        <w:t>必须上传CA锁加密的电子</w:t>
      </w:r>
      <w:r>
        <w:rPr>
          <w:rFonts w:hint="eastAsia" w:cs="宋体"/>
          <w:color w:val="auto"/>
          <w:sz w:val="24"/>
          <w:highlight w:val="none"/>
          <w:lang w:eastAsia="zh-CN"/>
        </w:rPr>
        <w:t>投标文件</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下载</w:t>
      </w:r>
      <w:r>
        <w:rPr>
          <w:rFonts w:hint="eastAsia" w:cs="宋体"/>
          <w:color w:val="auto"/>
          <w:sz w:val="24"/>
          <w:highlight w:val="none"/>
          <w:lang w:eastAsia="zh-CN"/>
        </w:rPr>
        <w:t>招标文件</w:t>
      </w:r>
      <w:r>
        <w:rPr>
          <w:rFonts w:hint="eastAsia" w:cs="宋体"/>
          <w:color w:val="auto"/>
          <w:sz w:val="24"/>
          <w:highlight w:val="none"/>
        </w:rPr>
        <w:t>后，如未在</w:t>
      </w:r>
      <w:r>
        <w:rPr>
          <w:rFonts w:hint="eastAsia" w:cs="宋体"/>
          <w:color w:val="auto"/>
          <w:sz w:val="24"/>
          <w:highlight w:val="none"/>
          <w:lang w:eastAsia="zh-CN"/>
        </w:rPr>
        <w:t>招标文件</w:t>
      </w:r>
      <w:r>
        <w:rPr>
          <w:rFonts w:hint="eastAsia" w:cs="宋体"/>
          <w:color w:val="auto"/>
          <w:sz w:val="24"/>
          <w:highlight w:val="none"/>
        </w:rPr>
        <w:t>规定的</w:t>
      </w:r>
      <w:r>
        <w:rPr>
          <w:rFonts w:hint="eastAsia" w:cs="宋体"/>
          <w:color w:val="auto"/>
          <w:sz w:val="24"/>
          <w:highlight w:val="none"/>
          <w:lang w:eastAsia="zh-CN"/>
        </w:rPr>
        <w:t>投标文件</w:t>
      </w:r>
      <w:r>
        <w:rPr>
          <w:rFonts w:hint="eastAsia" w:cs="宋体"/>
          <w:color w:val="auto"/>
          <w:sz w:val="24"/>
          <w:highlight w:val="none"/>
        </w:rPr>
        <w:t>递交截止时间前上传电子</w:t>
      </w:r>
      <w:r>
        <w:rPr>
          <w:rFonts w:hint="eastAsia" w:cs="宋体"/>
          <w:color w:val="auto"/>
          <w:sz w:val="24"/>
          <w:highlight w:val="none"/>
          <w:lang w:eastAsia="zh-CN"/>
        </w:rPr>
        <w:t>投标文件</w:t>
      </w:r>
      <w:r>
        <w:rPr>
          <w:rFonts w:hint="eastAsia" w:cs="宋体"/>
          <w:color w:val="auto"/>
          <w:sz w:val="24"/>
          <w:highlight w:val="none"/>
        </w:rPr>
        <w:t>，视为无效；</w:t>
      </w:r>
      <w:r>
        <w:rPr>
          <w:rFonts w:hint="eastAsia"/>
          <w:color w:val="auto"/>
          <w:sz w:val="24"/>
          <w:szCs w:val="18"/>
          <w:highlight w:val="none"/>
          <w:lang w:eastAsia="zh-CN"/>
        </w:rPr>
        <w:t>投标人</w:t>
      </w:r>
      <w:r>
        <w:rPr>
          <w:rFonts w:hint="eastAsia" w:cs="宋体"/>
          <w:color w:val="auto"/>
          <w:sz w:val="24"/>
          <w:highlight w:val="none"/>
        </w:rPr>
        <w:t>在</w:t>
      </w:r>
      <w:r>
        <w:rPr>
          <w:rFonts w:hint="eastAsia" w:cs="宋体"/>
          <w:color w:val="auto"/>
          <w:sz w:val="24"/>
          <w:highlight w:val="none"/>
          <w:lang w:eastAsia="zh-CN"/>
        </w:rPr>
        <w:t>投标文件</w:t>
      </w:r>
      <w:r>
        <w:rPr>
          <w:rFonts w:hint="eastAsia" w:cs="宋体"/>
          <w:color w:val="auto"/>
          <w:sz w:val="24"/>
          <w:highlight w:val="none"/>
        </w:rPr>
        <w:t>递交截止时间前，可以对其所递交的电子</w:t>
      </w:r>
      <w:r>
        <w:rPr>
          <w:rFonts w:hint="eastAsia" w:cs="宋体"/>
          <w:color w:val="auto"/>
          <w:sz w:val="24"/>
          <w:highlight w:val="none"/>
          <w:lang w:eastAsia="zh-CN"/>
        </w:rPr>
        <w:t>投标文件</w:t>
      </w:r>
      <w:r>
        <w:rPr>
          <w:rFonts w:hint="eastAsia" w:cs="宋体"/>
          <w:color w:val="auto"/>
          <w:sz w:val="24"/>
          <w:highlight w:val="none"/>
        </w:rPr>
        <w:t>进行撤回，修改后重新上传（具体操作详见教程）；</w:t>
      </w:r>
    </w:p>
    <w:p w14:paraId="08C59843">
      <w:pPr>
        <w:spacing w:line="360" w:lineRule="auto"/>
        <w:ind w:firstLine="435"/>
        <w:rPr>
          <w:rFonts w:cs="宋体"/>
          <w:color w:val="auto"/>
          <w:sz w:val="24"/>
          <w:highlight w:val="none"/>
        </w:rPr>
      </w:pPr>
      <w:r>
        <w:rPr>
          <w:rFonts w:hint="eastAsia" w:cs="宋体"/>
          <w:color w:val="auto"/>
          <w:sz w:val="24"/>
          <w:highlight w:val="none"/>
        </w:rPr>
        <w:t>15.3.</w:t>
      </w:r>
      <w:r>
        <w:rPr>
          <w:rFonts w:hint="eastAsia" w:cs="宋体"/>
          <w:color w:val="auto"/>
          <w:sz w:val="24"/>
          <w:highlight w:val="none"/>
          <w:lang w:eastAsia="zh-CN"/>
        </w:rPr>
        <w:t>投标文件</w:t>
      </w:r>
      <w:r>
        <w:rPr>
          <w:rFonts w:hint="eastAsia" w:cs="宋体"/>
          <w:color w:val="auto"/>
          <w:sz w:val="24"/>
          <w:highlight w:val="none"/>
        </w:rPr>
        <w:t>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w:t>
      </w:r>
      <w:r>
        <w:rPr>
          <w:rFonts w:hint="eastAsia" w:cs="宋体"/>
          <w:color w:val="auto"/>
          <w:sz w:val="24"/>
          <w:highlight w:val="none"/>
          <w:lang w:eastAsia="zh-CN"/>
        </w:rPr>
        <w:t>投标文件</w:t>
      </w:r>
      <w:r>
        <w:rPr>
          <w:rFonts w:hint="eastAsia" w:cs="宋体"/>
          <w:color w:val="auto"/>
          <w:sz w:val="24"/>
          <w:highlight w:val="none"/>
        </w:rPr>
        <w:t>未完成上传的，视为没有递交</w:t>
      </w:r>
      <w:r>
        <w:rPr>
          <w:rFonts w:hint="eastAsia" w:cs="宋体"/>
          <w:color w:val="auto"/>
          <w:sz w:val="24"/>
          <w:highlight w:val="none"/>
          <w:lang w:eastAsia="zh-CN"/>
        </w:rPr>
        <w:t>投标文件</w:t>
      </w:r>
      <w:r>
        <w:rPr>
          <w:rFonts w:hint="eastAsia" w:cs="宋体"/>
          <w:color w:val="auto"/>
          <w:sz w:val="24"/>
          <w:highlight w:val="none"/>
        </w:rPr>
        <w:t>；</w:t>
      </w:r>
    </w:p>
    <w:p w14:paraId="16C58A6A">
      <w:pPr>
        <w:spacing w:line="360" w:lineRule="auto"/>
        <w:ind w:firstLine="435"/>
        <w:rPr>
          <w:rFonts w:cs="宋体"/>
          <w:color w:val="auto"/>
          <w:sz w:val="24"/>
          <w:highlight w:val="none"/>
        </w:rPr>
      </w:pPr>
      <w:r>
        <w:rPr>
          <w:rFonts w:hint="eastAsia" w:cs="宋体"/>
          <w:color w:val="auto"/>
          <w:sz w:val="24"/>
          <w:highlight w:val="none"/>
        </w:rPr>
        <w:t>15.4.</w:t>
      </w:r>
      <w:r>
        <w:rPr>
          <w:rFonts w:hint="eastAsia" w:cs="宋体"/>
          <w:color w:val="auto"/>
          <w:sz w:val="24"/>
          <w:highlight w:val="none"/>
          <w:lang w:eastAsia="zh-CN"/>
        </w:rPr>
        <w:t>投标文件</w:t>
      </w:r>
      <w:r>
        <w:rPr>
          <w:rFonts w:hint="eastAsia" w:cs="宋体"/>
          <w:color w:val="auto"/>
          <w:sz w:val="24"/>
          <w:highlight w:val="none"/>
        </w:rPr>
        <w:t>可远程解密，</w:t>
      </w:r>
      <w:r>
        <w:rPr>
          <w:rFonts w:hint="eastAsia"/>
          <w:color w:val="auto"/>
          <w:sz w:val="24"/>
          <w:szCs w:val="18"/>
          <w:highlight w:val="none"/>
          <w:lang w:eastAsia="zh-CN"/>
        </w:rPr>
        <w:t>投标人</w:t>
      </w:r>
      <w:r>
        <w:rPr>
          <w:rFonts w:hint="eastAsia" w:cs="宋体"/>
          <w:color w:val="auto"/>
          <w:sz w:val="24"/>
          <w:highlight w:val="none"/>
        </w:rPr>
        <w:t>无需到达</w:t>
      </w:r>
      <w:r>
        <w:rPr>
          <w:rFonts w:hint="eastAsia" w:cs="宋体"/>
          <w:color w:val="auto"/>
          <w:sz w:val="24"/>
          <w:highlight w:val="none"/>
          <w:lang w:val="en-US" w:eastAsia="zh-CN"/>
        </w:rPr>
        <w:t>开标</w:t>
      </w:r>
      <w:r>
        <w:rPr>
          <w:rFonts w:hint="eastAsia" w:cs="宋体"/>
          <w:color w:val="auto"/>
          <w:sz w:val="24"/>
          <w:highlight w:val="none"/>
        </w:rPr>
        <w:t>现场。</w:t>
      </w:r>
      <w:r>
        <w:rPr>
          <w:rFonts w:hint="eastAsia" w:cs="宋体"/>
          <w:color w:val="auto"/>
          <w:sz w:val="24"/>
          <w:highlight w:val="none"/>
          <w:lang w:eastAsia="zh-CN"/>
        </w:rPr>
        <w:t>招标文件</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须知”中另有规定的，从其规定。</w:t>
      </w:r>
    </w:p>
    <w:p w14:paraId="591BA764">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投标人</w:t>
      </w:r>
      <w:r>
        <w:rPr>
          <w:rFonts w:hint="eastAsia" w:cs="宋体"/>
          <w:color w:val="auto"/>
          <w:sz w:val="24"/>
          <w:highlight w:val="none"/>
        </w:rPr>
        <w:t>在制作、上传电子</w:t>
      </w:r>
      <w:r>
        <w:rPr>
          <w:rFonts w:hint="eastAsia" w:cs="宋体"/>
          <w:color w:val="auto"/>
          <w:sz w:val="24"/>
          <w:highlight w:val="none"/>
          <w:lang w:eastAsia="zh-CN"/>
        </w:rPr>
        <w:t>投标文件</w:t>
      </w:r>
      <w:r>
        <w:rPr>
          <w:rFonts w:hint="eastAsia" w:cs="宋体"/>
          <w:color w:val="auto"/>
          <w:sz w:val="24"/>
          <w:highlight w:val="none"/>
        </w:rPr>
        <w:t>过程中，若存在技术操作问题，请及时联系优质采云采购平台客服人员，客服电话：400-0099-555，0551-62220164，0551-62220012。</w:t>
      </w:r>
    </w:p>
    <w:p w14:paraId="347E7D0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lang w:eastAsia="zh-CN"/>
        </w:rPr>
        <w:t>投标文件</w:t>
      </w:r>
      <w:r>
        <w:rPr>
          <w:rFonts w:hint="eastAsia"/>
          <w:b/>
          <w:color w:val="auto"/>
          <w:sz w:val="24"/>
          <w:highlight w:val="none"/>
        </w:rPr>
        <w:t>提交截止时间</w:t>
      </w:r>
    </w:p>
    <w:p w14:paraId="4357BB4D">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投标人</w:t>
      </w:r>
      <w:r>
        <w:rPr>
          <w:color w:val="auto"/>
          <w:sz w:val="24"/>
          <w:highlight w:val="none"/>
        </w:rPr>
        <w:t>应在</w:t>
      </w:r>
      <w:r>
        <w:rPr>
          <w:rFonts w:hint="eastAsia"/>
          <w:color w:val="auto"/>
          <w:sz w:val="24"/>
          <w:szCs w:val="18"/>
          <w:highlight w:val="none"/>
          <w:u w:val="single"/>
          <w:lang w:eastAsia="zh-CN"/>
        </w:rPr>
        <w:t>投标人</w:t>
      </w:r>
      <w:r>
        <w:rPr>
          <w:color w:val="auto"/>
          <w:sz w:val="24"/>
          <w:highlight w:val="none"/>
          <w:u w:val="single"/>
        </w:rPr>
        <w:t>须知前附表</w:t>
      </w:r>
      <w:r>
        <w:rPr>
          <w:color w:val="auto"/>
          <w:sz w:val="24"/>
          <w:highlight w:val="none"/>
        </w:rPr>
        <w:t>中规定的</w:t>
      </w:r>
      <w:r>
        <w:rPr>
          <w:rFonts w:hint="eastAsia"/>
          <w:color w:val="auto"/>
          <w:sz w:val="24"/>
          <w:highlight w:val="none"/>
          <w:lang w:eastAsia="zh-CN"/>
        </w:rPr>
        <w:t>投标文件</w:t>
      </w:r>
      <w:r>
        <w:rPr>
          <w:rFonts w:hint="eastAsia"/>
          <w:color w:val="auto"/>
          <w:sz w:val="24"/>
          <w:highlight w:val="none"/>
        </w:rPr>
        <w:t>提交</w:t>
      </w:r>
      <w:r>
        <w:rPr>
          <w:color w:val="auto"/>
          <w:sz w:val="24"/>
          <w:highlight w:val="none"/>
        </w:rPr>
        <w:t>截止时间前，在网上提交加密电子</w:t>
      </w:r>
      <w:r>
        <w:rPr>
          <w:rFonts w:hint="eastAsia"/>
          <w:color w:val="auto"/>
          <w:sz w:val="24"/>
          <w:highlight w:val="none"/>
          <w:lang w:eastAsia="zh-CN"/>
        </w:rPr>
        <w:t>投标文件</w:t>
      </w:r>
      <w:r>
        <w:rPr>
          <w:color w:val="auto"/>
          <w:sz w:val="24"/>
          <w:highlight w:val="none"/>
        </w:rPr>
        <w:t>。</w:t>
      </w:r>
    </w:p>
    <w:p w14:paraId="31273AEE">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投标人</w:t>
      </w:r>
      <w:r>
        <w:rPr>
          <w:color w:val="auto"/>
          <w:sz w:val="24"/>
          <w:highlight w:val="none"/>
        </w:rPr>
        <w:t>在</w:t>
      </w:r>
      <w:r>
        <w:rPr>
          <w:rFonts w:hint="eastAsia"/>
          <w:color w:val="auto"/>
          <w:sz w:val="24"/>
          <w:highlight w:val="none"/>
          <w:lang w:eastAsia="zh-CN"/>
        </w:rPr>
        <w:t>招标文件</w:t>
      </w:r>
      <w:r>
        <w:rPr>
          <w:color w:val="auto"/>
          <w:sz w:val="24"/>
          <w:highlight w:val="none"/>
        </w:rPr>
        <w:t>规定的</w:t>
      </w:r>
      <w:r>
        <w:rPr>
          <w:rFonts w:hint="eastAsia"/>
          <w:color w:val="auto"/>
          <w:sz w:val="24"/>
          <w:highlight w:val="none"/>
          <w:lang w:eastAsia="zh-CN"/>
        </w:rPr>
        <w:t>投标文件</w:t>
      </w:r>
      <w:r>
        <w:rPr>
          <w:rFonts w:hint="eastAsia"/>
          <w:color w:val="auto"/>
          <w:sz w:val="24"/>
          <w:highlight w:val="none"/>
        </w:rPr>
        <w:t>提交截止时间</w:t>
      </w:r>
      <w:r>
        <w:rPr>
          <w:color w:val="auto"/>
          <w:sz w:val="24"/>
          <w:highlight w:val="none"/>
        </w:rPr>
        <w:t>前上传了网上加密电子</w:t>
      </w:r>
      <w:r>
        <w:rPr>
          <w:rFonts w:hint="eastAsia"/>
          <w:color w:val="auto"/>
          <w:sz w:val="24"/>
          <w:highlight w:val="none"/>
          <w:lang w:eastAsia="zh-CN"/>
        </w:rPr>
        <w:t>投标文件</w:t>
      </w:r>
      <w:r>
        <w:rPr>
          <w:color w:val="auto"/>
          <w:sz w:val="24"/>
          <w:highlight w:val="none"/>
        </w:rPr>
        <w:t>，但未在规定时间内进行解密的，</w:t>
      </w:r>
      <w:r>
        <w:rPr>
          <w:rFonts w:hint="eastAsia"/>
          <w:b/>
          <w:color w:val="auto"/>
          <w:sz w:val="24"/>
          <w:highlight w:val="none"/>
        </w:rPr>
        <w:t>响应无效</w:t>
      </w:r>
      <w:r>
        <w:rPr>
          <w:color w:val="auto"/>
          <w:sz w:val="24"/>
          <w:highlight w:val="none"/>
        </w:rPr>
        <w:t>。</w:t>
      </w:r>
    </w:p>
    <w:p w14:paraId="59C04B34">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lang w:eastAsia="zh-CN"/>
        </w:rPr>
        <w:t>招标人</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lang w:eastAsia="zh-CN"/>
        </w:rPr>
        <w:t>投标文件</w:t>
      </w:r>
      <w:r>
        <w:rPr>
          <w:rFonts w:hint="eastAsia"/>
          <w:color w:val="auto"/>
          <w:sz w:val="24"/>
          <w:highlight w:val="none"/>
        </w:rPr>
        <w:t>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lang w:eastAsia="zh-CN"/>
        </w:rPr>
        <w:t>招标人</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投标人</w:t>
      </w:r>
      <w:r>
        <w:rPr>
          <w:color w:val="auto"/>
          <w:sz w:val="24"/>
          <w:highlight w:val="none"/>
        </w:rPr>
        <w:t>受</w:t>
      </w:r>
      <w:r>
        <w:rPr>
          <w:rFonts w:hint="eastAsia"/>
          <w:color w:val="auto"/>
          <w:sz w:val="24"/>
          <w:highlight w:val="none"/>
          <w:lang w:eastAsia="zh-CN"/>
        </w:rPr>
        <w:t>投标文件</w:t>
      </w:r>
      <w:r>
        <w:rPr>
          <w:rFonts w:hint="eastAsia"/>
          <w:color w:val="auto"/>
          <w:sz w:val="24"/>
          <w:highlight w:val="none"/>
        </w:rPr>
        <w:t>提交截止时间</w:t>
      </w:r>
      <w:r>
        <w:rPr>
          <w:color w:val="auto"/>
          <w:sz w:val="24"/>
          <w:highlight w:val="none"/>
        </w:rPr>
        <w:t>制约的所有权利和义务均应延长至新的截止时间。</w:t>
      </w:r>
    </w:p>
    <w:p w14:paraId="7E4AF9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lang w:eastAsia="zh-CN"/>
        </w:rPr>
        <w:t>投标文件</w:t>
      </w:r>
      <w:r>
        <w:rPr>
          <w:rFonts w:hint="eastAsia"/>
          <w:b/>
          <w:color w:val="auto"/>
          <w:sz w:val="24"/>
          <w:highlight w:val="none"/>
        </w:rPr>
        <w:t>的提交、修改与撤回</w:t>
      </w:r>
    </w:p>
    <w:p w14:paraId="78929CBA">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投标人</w:t>
      </w:r>
      <w:r>
        <w:rPr>
          <w:rFonts w:hint="eastAsia" w:cs="宋体"/>
          <w:color w:val="auto"/>
          <w:sz w:val="24"/>
          <w:highlight w:val="none"/>
        </w:rPr>
        <w:t>应当在第一章“</w:t>
      </w:r>
      <w:r>
        <w:rPr>
          <w:rFonts w:hint="eastAsia" w:cs="宋体"/>
          <w:color w:val="auto"/>
          <w:sz w:val="24"/>
          <w:highlight w:val="none"/>
          <w:lang w:eastAsia="zh-CN"/>
        </w:rPr>
        <w:t>招标公告</w:t>
      </w:r>
      <w:r>
        <w:rPr>
          <w:rFonts w:hint="eastAsia" w:cs="宋体"/>
          <w:color w:val="auto"/>
          <w:sz w:val="24"/>
          <w:highlight w:val="none"/>
        </w:rPr>
        <w:t>”规定的</w:t>
      </w:r>
      <w:r>
        <w:rPr>
          <w:rFonts w:hint="eastAsia" w:cs="宋体"/>
          <w:color w:val="auto"/>
          <w:sz w:val="24"/>
          <w:highlight w:val="none"/>
          <w:lang w:eastAsia="zh-CN"/>
        </w:rPr>
        <w:t>投标文件</w:t>
      </w:r>
      <w:r>
        <w:rPr>
          <w:rFonts w:hint="eastAsia" w:cs="宋体"/>
          <w:color w:val="auto"/>
          <w:sz w:val="24"/>
          <w:highlight w:val="none"/>
        </w:rPr>
        <w:t>提交截止时间前，将加密的</w:t>
      </w:r>
      <w:r>
        <w:rPr>
          <w:rFonts w:hint="eastAsia" w:cs="宋体"/>
          <w:color w:val="auto"/>
          <w:sz w:val="24"/>
          <w:highlight w:val="none"/>
          <w:lang w:eastAsia="zh-CN"/>
        </w:rPr>
        <w:t>投标文件</w:t>
      </w:r>
      <w:r>
        <w:rPr>
          <w:rFonts w:hint="eastAsia" w:cs="宋体"/>
          <w:color w:val="auto"/>
          <w:sz w:val="24"/>
          <w:highlight w:val="none"/>
        </w:rPr>
        <w:t>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5E3D1A5D">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投标人</w:t>
      </w:r>
      <w:r>
        <w:rPr>
          <w:rFonts w:hint="eastAsia" w:cs="宋体"/>
          <w:color w:val="auto"/>
          <w:sz w:val="24"/>
          <w:highlight w:val="none"/>
        </w:rPr>
        <w:t>应当在</w:t>
      </w:r>
      <w:r>
        <w:rPr>
          <w:rFonts w:hint="eastAsia" w:cs="宋体"/>
          <w:color w:val="auto"/>
          <w:sz w:val="24"/>
          <w:highlight w:val="none"/>
          <w:lang w:eastAsia="zh-CN"/>
        </w:rPr>
        <w:t>投标文件</w:t>
      </w:r>
      <w:r>
        <w:rPr>
          <w:rFonts w:hint="eastAsia" w:cs="宋体"/>
          <w:color w:val="auto"/>
          <w:sz w:val="24"/>
          <w:highlight w:val="none"/>
        </w:rPr>
        <w:t>提交截止时间前完成</w:t>
      </w:r>
      <w:r>
        <w:rPr>
          <w:rFonts w:hint="eastAsia" w:cs="宋体"/>
          <w:color w:val="auto"/>
          <w:sz w:val="24"/>
          <w:highlight w:val="none"/>
          <w:lang w:eastAsia="zh-CN"/>
        </w:rPr>
        <w:t>投标文件</w:t>
      </w:r>
      <w:r>
        <w:rPr>
          <w:rFonts w:hint="eastAsia" w:cs="宋体"/>
          <w:color w:val="auto"/>
          <w:sz w:val="24"/>
          <w:highlight w:val="none"/>
        </w:rPr>
        <w:t>的传输提交，并可以补充、修改或者撤回</w:t>
      </w:r>
      <w:r>
        <w:rPr>
          <w:rFonts w:hint="eastAsia" w:cs="宋体"/>
          <w:color w:val="auto"/>
          <w:sz w:val="24"/>
          <w:highlight w:val="none"/>
          <w:lang w:eastAsia="zh-CN"/>
        </w:rPr>
        <w:t>投标文件</w:t>
      </w:r>
      <w:r>
        <w:rPr>
          <w:rFonts w:hint="eastAsia" w:cs="宋体"/>
          <w:color w:val="auto"/>
          <w:sz w:val="24"/>
          <w:highlight w:val="none"/>
        </w:rPr>
        <w:t>。</w:t>
      </w:r>
      <w:r>
        <w:rPr>
          <w:rFonts w:hint="eastAsia" w:cs="宋体"/>
          <w:color w:val="auto"/>
          <w:sz w:val="24"/>
          <w:highlight w:val="none"/>
          <w:lang w:eastAsia="zh-CN"/>
        </w:rPr>
        <w:t>投标文件</w:t>
      </w:r>
      <w:r>
        <w:rPr>
          <w:rFonts w:hint="eastAsia" w:cs="宋体"/>
          <w:color w:val="auto"/>
          <w:sz w:val="24"/>
          <w:highlight w:val="none"/>
        </w:rPr>
        <w:t>提交截止时间前未完成</w:t>
      </w:r>
      <w:r>
        <w:rPr>
          <w:rFonts w:hint="eastAsia" w:cs="宋体"/>
          <w:color w:val="auto"/>
          <w:sz w:val="24"/>
          <w:highlight w:val="none"/>
          <w:lang w:eastAsia="zh-CN"/>
        </w:rPr>
        <w:t>投标文件</w:t>
      </w:r>
      <w:r>
        <w:rPr>
          <w:rFonts w:hint="eastAsia" w:cs="宋体"/>
          <w:color w:val="auto"/>
          <w:sz w:val="24"/>
          <w:highlight w:val="none"/>
        </w:rPr>
        <w:t>传输的，视为撤回</w:t>
      </w:r>
      <w:r>
        <w:rPr>
          <w:rFonts w:hint="eastAsia" w:cs="宋体"/>
          <w:color w:val="auto"/>
          <w:sz w:val="24"/>
          <w:highlight w:val="none"/>
          <w:lang w:eastAsia="zh-CN"/>
        </w:rPr>
        <w:t>投标文件</w:t>
      </w:r>
      <w:r>
        <w:rPr>
          <w:rFonts w:hint="eastAsia" w:cs="宋体"/>
          <w:color w:val="auto"/>
          <w:sz w:val="24"/>
          <w:highlight w:val="none"/>
        </w:rPr>
        <w:t>。未按规定加密或</w:t>
      </w:r>
      <w:r>
        <w:rPr>
          <w:rFonts w:hint="eastAsia" w:cs="宋体"/>
          <w:color w:val="auto"/>
          <w:sz w:val="24"/>
          <w:highlight w:val="none"/>
          <w:lang w:eastAsia="zh-CN"/>
        </w:rPr>
        <w:t>投标文件</w:t>
      </w:r>
      <w:r>
        <w:rPr>
          <w:rFonts w:hint="eastAsia" w:cs="宋体"/>
          <w:color w:val="auto"/>
          <w:sz w:val="24"/>
          <w:highlight w:val="none"/>
        </w:rPr>
        <w:t>提交截止时间后送达的</w:t>
      </w:r>
      <w:r>
        <w:rPr>
          <w:rFonts w:hint="eastAsia" w:cs="宋体"/>
          <w:color w:val="auto"/>
          <w:sz w:val="24"/>
          <w:highlight w:val="none"/>
          <w:lang w:eastAsia="zh-CN"/>
        </w:rPr>
        <w:t>投标文件</w:t>
      </w:r>
      <w:r>
        <w:rPr>
          <w:rFonts w:hint="eastAsia" w:cs="宋体"/>
          <w:color w:val="auto"/>
          <w:sz w:val="24"/>
          <w:highlight w:val="none"/>
        </w:rPr>
        <w:t>，电子交易系统应当拒收。</w:t>
      </w:r>
    </w:p>
    <w:p w14:paraId="6BDBC688">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投标人</w:t>
      </w:r>
      <w:r>
        <w:rPr>
          <w:rFonts w:hint="eastAsia" w:cs="宋体"/>
          <w:color w:val="auto"/>
          <w:sz w:val="24"/>
          <w:highlight w:val="none"/>
        </w:rPr>
        <w:t>应在</w:t>
      </w:r>
      <w:r>
        <w:rPr>
          <w:rFonts w:hint="eastAsia"/>
          <w:color w:val="auto"/>
          <w:sz w:val="24"/>
          <w:szCs w:val="18"/>
          <w:highlight w:val="none"/>
          <w:u w:val="single"/>
          <w:lang w:eastAsia="zh-CN"/>
        </w:rPr>
        <w:t>投标人</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w:t>
      </w:r>
      <w:r>
        <w:rPr>
          <w:rFonts w:hint="eastAsia" w:cs="宋体"/>
          <w:color w:val="auto"/>
          <w:sz w:val="24"/>
          <w:highlight w:val="none"/>
          <w:lang w:eastAsia="zh-CN"/>
        </w:rPr>
        <w:t>投标文件</w:t>
      </w:r>
      <w:r>
        <w:rPr>
          <w:rFonts w:hint="eastAsia" w:cs="宋体"/>
          <w:color w:val="auto"/>
          <w:sz w:val="24"/>
          <w:highlight w:val="none"/>
        </w:rPr>
        <w:t>进行解密，代理机构工作人员解密所有</w:t>
      </w:r>
      <w:r>
        <w:rPr>
          <w:rFonts w:hint="eastAsia" w:cs="宋体"/>
          <w:color w:val="auto"/>
          <w:sz w:val="24"/>
          <w:highlight w:val="none"/>
          <w:lang w:eastAsia="zh-CN"/>
        </w:rPr>
        <w:t>投标文件</w:t>
      </w:r>
      <w:r>
        <w:rPr>
          <w:rFonts w:hint="eastAsia" w:cs="宋体"/>
          <w:color w:val="auto"/>
          <w:sz w:val="24"/>
          <w:highlight w:val="none"/>
        </w:rPr>
        <w:t>。</w:t>
      </w:r>
    </w:p>
    <w:p w14:paraId="25AEA978">
      <w:pPr>
        <w:spacing w:line="360" w:lineRule="auto"/>
        <w:ind w:firstLine="435"/>
        <w:rPr>
          <w:color w:val="auto"/>
          <w:sz w:val="24"/>
          <w:highlight w:val="none"/>
        </w:rPr>
      </w:pPr>
      <w:r>
        <w:rPr>
          <w:rFonts w:hint="eastAsia" w:cs="宋体"/>
          <w:color w:val="auto"/>
          <w:sz w:val="24"/>
          <w:highlight w:val="none"/>
        </w:rPr>
        <w:t>17.4在</w:t>
      </w:r>
      <w:r>
        <w:rPr>
          <w:rFonts w:hint="eastAsia" w:cs="宋体"/>
          <w:color w:val="auto"/>
          <w:sz w:val="24"/>
          <w:highlight w:val="none"/>
          <w:lang w:eastAsia="zh-CN"/>
        </w:rPr>
        <w:t>投标文件</w:t>
      </w:r>
      <w:r>
        <w:rPr>
          <w:rFonts w:hint="eastAsia" w:cs="宋体"/>
          <w:color w:val="auto"/>
          <w:sz w:val="24"/>
          <w:highlight w:val="none"/>
        </w:rPr>
        <w:t>提交截止时间之后，</w:t>
      </w:r>
      <w:r>
        <w:rPr>
          <w:rFonts w:hint="eastAsia"/>
          <w:color w:val="auto"/>
          <w:sz w:val="24"/>
          <w:szCs w:val="18"/>
          <w:highlight w:val="none"/>
          <w:lang w:eastAsia="zh-CN"/>
        </w:rPr>
        <w:t>投标人</w:t>
      </w:r>
      <w:r>
        <w:rPr>
          <w:rFonts w:hint="eastAsia" w:cs="宋体"/>
          <w:color w:val="auto"/>
          <w:sz w:val="24"/>
          <w:highlight w:val="none"/>
        </w:rPr>
        <w:t>不得对其</w:t>
      </w:r>
      <w:r>
        <w:rPr>
          <w:rFonts w:hint="eastAsia" w:cs="宋体"/>
          <w:color w:val="auto"/>
          <w:sz w:val="24"/>
          <w:highlight w:val="none"/>
          <w:lang w:eastAsia="zh-CN"/>
        </w:rPr>
        <w:t>投标文件</w:t>
      </w:r>
      <w:r>
        <w:rPr>
          <w:rFonts w:hint="eastAsia" w:cs="宋体"/>
          <w:color w:val="auto"/>
          <w:sz w:val="24"/>
          <w:highlight w:val="none"/>
        </w:rPr>
        <w:t>做任何修改。但属于</w:t>
      </w:r>
      <w:r>
        <w:rPr>
          <w:rFonts w:hint="eastAsia" w:cs="宋体"/>
          <w:color w:val="auto"/>
          <w:sz w:val="24"/>
          <w:highlight w:val="none"/>
          <w:lang w:eastAsia="zh-CN"/>
        </w:rPr>
        <w:t>评标委员会</w:t>
      </w:r>
      <w:r>
        <w:rPr>
          <w:rFonts w:hint="eastAsia" w:cs="宋体"/>
          <w:color w:val="auto"/>
          <w:sz w:val="24"/>
          <w:highlight w:val="none"/>
        </w:rPr>
        <w:t>在评审中发现的计算错误并进行核实的修改、按照</w:t>
      </w:r>
      <w:r>
        <w:rPr>
          <w:rFonts w:hint="eastAsia" w:cs="宋体"/>
          <w:color w:val="auto"/>
          <w:sz w:val="24"/>
          <w:highlight w:val="none"/>
          <w:lang w:eastAsia="zh-CN"/>
        </w:rPr>
        <w:t>招标文件</w:t>
      </w:r>
      <w:r>
        <w:rPr>
          <w:rFonts w:hint="eastAsia" w:cs="宋体"/>
          <w:color w:val="auto"/>
          <w:sz w:val="24"/>
          <w:highlight w:val="none"/>
        </w:rPr>
        <w:t>的变动情况和</w:t>
      </w:r>
      <w:r>
        <w:rPr>
          <w:rFonts w:hint="eastAsia" w:cs="宋体"/>
          <w:color w:val="auto"/>
          <w:sz w:val="24"/>
          <w:highlight w:val="none"/>
          <w:lang w:eastAsia="zh-CN"/>
        </w:rPr>
        <w:t>评标委员会</w:t>
      </w:r>
      <w:r>
        <w:rPr>
          <w:rFonts w:hint="eastAsia" w:cs="宋体"/>
          <w:color w:val="auto"/>
          <w:sz w:val="24"/>
          <w:highlight w:val="none"/>
        </w:rPr>
        <w:t>的要求重新提交</w:t>
      </w:r>
      <w:r>
        <w:rPr>
          <w:rFonts w:hint="eastAsia" w:cs="宋体"/>
          <w:color w:val="auto"/>
          <w:sz w:val="24"/>
          <w:highlight w:val="none"/>
          <w:lang w:eastAsia="zh-CN"/>
        </w:rPr>
        <w:t>投标文件</w:t>
      </w:r>
      <w:r>
        <w:rPr>
          <w:rFonts w:hint="eastAsia" w:cs="宋体"/>
          <w:color w:val="auto"/>
          <w:sz w:val="24"/>
          <w:highlight w:val="none"/>
        </w:rPr>
        <w:t>的，不在此列。</w:t>
      </w:r>
    </w:p>
    <w:p w14:paraId="0491E0DD">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评标委员会</w:t>
      </w:r>
    </w:p>
    <w:p w14:paraId="58E52D74">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评标委员会</w:t>
      </w:r>
      <w:r>
        <w:rPr>
          <w:color w:val="auto"/>
          <w:sz w:val="24"/>
          <w:highlight w:val="none"/>
        </w:rPr>
        <w:t>，</w:t>
      </w:r>
      <w:r>
        <w:rPr>
          <w:rFonts w:hint="eastAsia"/>
          <w:color w:val="auto"/>
          <w:sz w:val="24"/>
          <w:highlight w:val="none"/>
          <w:lang w:eastAsia="zh-CN"/>
        </w:rPr>
        <w:t>评标委员会</w:t>
      </w:r>
      <w:r>
        <w:rPr>
          <w:color w:val="auto"/>
          <w:sz w:val="24"/>
          <w:highlight w:val="none"/>
        </w:rPr>
        <w:t>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评标委员会</w:t>
      </w:r>
      <w:r>
        <w:rPr>
          <w:color w:val="auto"/>
          <w:sz w:val="24"/>
          <w:highlight w:val="none"/>
        </w:rPr>
        <w:t>及其成员应当依照有关规定履行相关职责和义务。</w:t>
      </w:r>
    </w:p>
    <w:p w14:paraId="6E78F7AB">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评标委员会</w:t>
      </w:r>
      <w:r>
        <w:rPr>
          <w:color w:val="auto"/>
          <w:sz w:val="24"/>
          <w:highlight w:val="none"/>
        </w:rPr>
        <w:t>依法</w:t>
      </w:r>
      <w:r>
        <w:rPr>
          <w:rFonts w:hint="eastAsia"/>
          <w:color w:val="auto"/>
          <w:sz w:val="24"/>
          <w:highlight w:val="none"/>
          <w:lang w:val="en-US" w:eastAsia="zh-CN"/>
        </w:rPr>
        <w:t>并</w:t>
      </w:r>
      <w:r>
        <w:rPr>
          <w:color w:val="auto"/>
          <w:sz w:val="24"/>
          <w:highlight w:val="none"/>
        </w:rPr>
        <w:t>根据</w:t>
      </w:r>
      <w:r>
        <w:rPr>
          <w:rFonts w:hint="eastAsia"/>
          <w:color w:val="auto"/>
          <w:sz w:val="24"/>
          <w:highlight w:val="none"/>
          <w:lang w:eastAsia="zh-CN"/>
        </w:rPr>
        <w:t>招标文件</w:t>
      </w:r>
      <w:r>
        <w:rPr>
          <w:color w:val="auto"/>
          <w:sz w:val="24"/>
          <w:highlight w:val="none"/>
        </w:rPr>
        <w:t>规定的程序、评定</w:t>
      </w:r>
      <w:r>
        <w:rPr>
          <w:rFonts w:hint="eastAsia"/>
          <w:color w:val="auto"/>
          <w:sz w:val="24"/>
          <w:highlight w:val="none"/>
          <w:lang w:eastAsia="zh-CN"/>
        </w:rPr>
        <w:t>中标</w:t>
      </w:r>
      <w:r>
        <w:rPr>
          <w:color w:val="auto"/>
          <w:sz w:val="24"/>
          <w:highlight w:val="none"/>
        </w:rPr>
        <w:t>的标准等事项与实质性响应</w:t>
      </w:r>
      <w:r>
        <w:rPr>
          <w:rFonts w:hint="eastAsia"/>
          <w:color w:val="auto"/>
          <w:sz w:val="24"/>
          <w:highlight w:val="none"/>
          <w:lang w:eastAsia="zh-CN"/>
        </w:rPr>
        <w:t>招标文件</w:t>
      </w:r>
      <w:r>
        <w:rPr>
          <w:color w:val="auto"/>
          <w:sz w:val="24"/>
          <w:highlight w:val="none"/>
        </w:rPr>
        <w:t>要求的</w:t>
      </w:r>
      <w:r>
        <w:rPr>
          <w:rFonts w:hint="eastAsia"/>
          <w:color w:val="auto"/>
          <w:sz w:val="24"/>
          <w:highlight w:val="none"/>
          <w:lang w:eastAsia="zh-CN"/>
        </w:rPr>
        <w:t>投标文件</w:t>
      </w:r>
      <w:r>
        <w:rPr>
          <w:color w:val="auto"/>
          <w:sz w:val="24"/>
          <w:highlight w:val="none"/>
        </w:rPr>
        <w:t>进行评审。</w:t>
      </w:r>
    </w:p>
    <w:p w14:paraId="36B1687F">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评标委员会</w:t>
      </w:r>
      <w:r>
        <w:rPr>
          <w:color w:val="auto"/>
          <w:sz w:val="24"/>
          <w:highlight w:val="none"/>
        </w:rPr>
        <w:t>应当从质量和服务均能满足</w:t>
      </w:r>
      <w:r>
        <w:rPr>
          <w:rFonts w:hint="eastAsia"/>
          <w:color w:val="auto"/>
          <w:sz w:val="24"/>
          <w:highlight w:val="none"/>
          <w:lang w:eastAsia="zh-CN"/>
        </w:rPr>
        <w:t>招标文件</w:t>
      </w:r>
      <w:r>
        <w:rPr>
          <w:color w:val="auto"/>
          <w:sz w:val="24"/>
          <w:highlight w:val="none"/>
        </w:rPr>
        <w:t>实质性响应要求的</w:t>
      </w:r>
      <w:r>
        <w:rPr>
          <w:rFonts w:hint="eastAsia"/>
          <w:color w:val="auto"/>
          <w:sz w:val="24"/>
          <w:szCs w:val="18"/>
          <w:highlight w:val="none"/>
          <w:lang w:eastAsia="zh-CN"/>
        </w:rPr>
        <w:t>投标人</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w:t>
      </w:r>
      <w:r>
        <w:rPr>
          <w:rFonts w:hint="eastAsia"/>
          <w:color w:val="auto"/>
          <w:sz w:val="24"/>
          <w:highlight w:val="none"/>
          <w:lang w:eastAsia="zh-CN"/>
        </w:rPr>
        <w:t>中标候选人</w:t>
      </w:r>
      <w:r>
        <w:rPr>
          <w:color w:val="auto"/>
          <w:sz w:val="24"/>
          <w:highlight w:val="none"/>
        </w:rPr>
        <w:t>，并编写</w:t>
      </w:r>
      <w:r>
        <w:rPr>
          <w:rFonts w:hint="eastAsia"/>
          <w:color w:val="auto"/>
          <w:sz w:val="24"/>
          <w:highlight w:val="none"/>
          <w:lang w:eastAsia="zh-CN"/>
        </w:rPr>
        <w:t>评标报告</w:t>
      </w:r>
      <w:r>
        <w:rPr>
          <w:color w:val="auto"/>
          <w:sz w:val="24"/>
          <w:highlight w:val="none"/>
        </w:rPr>
        <w:t>。</w:t>
      </w:r>
    </w:p>
    <w:p w14:paraId="0F5A33C1">
      <w:pPr>
        <w:spacing w:line="360" w:lineRule="auto"/>
        <w:ind w:firstLine="437"/>
        <w:outlineLvl w:val="2"/>
        <w:rPr>
          <w:b/>
          <w:color w:val="auto"/>
          <w:sz w:val="24"/>
          <w:highlight w:val="none"/>
        </w:rPr>
      </w:pPr>
      <w:r>
        <w:rPr>
          <w:b/>
          <w:color w:val="auto"/>
          <w:sz w:val="24"/>
          <w:highlight w:val="none"/>
        </w:rPr>
        <w:t>19.</w:t>
      </w:r>
      <w:r>
        <w:rPr>
          <w:rFonts w:hint="eastAsia"/>
          <w:b/>
          <w:color w:val="auto"/>
          <w:sz w:val="24"/>
          <w:highlight w:val="none"/>
          <w:lang w:eastAsia="zh-CN"/>
        </w:rPr>
        <w:t>投标文件</w:t>
      </w:r>
      <w:r>
        <w:rPr>
          <w:b/>
          <w:color w:val="auto"/>
          <w:sz w:val="24"/>
          <w:highlight w:val="none"/>
        </w:rPr>
        <w:t>的评审</w:t>
      </w:r>
    </w:p>
    <w:p w14:paraId="0366BD7F">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招标人</w:t>
      </w:r>
      <w:r>
        <w:rPr>
          <w:rFonts w:hint="eastAsia"/>
          <w:color w:val="auto"/>
          <w:sz w:val="24"/>
          <w:highlight w:val="none"/>
        </w:rPr>
        <w:t>和代理机构将在</w:t>
      </w:r>
      <w:r>
        <w:rPr>
          <w:rFonts w:hint="eastAsia"/>
          <w:color w:val="auto"/>
          <w:sz w:val="24"/>
          <w:szCs w:val="18"/>
          <w:highlight w:val="none"/>
          <w:u w:val="single"/>
          <w:lang w:eastAsia="zh-CN"/>
        </w:rPr>
        <w:t>投标人</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val="en-US" w:eastAsia="zh-CN"/>
        </w:rPr>
        <w:t>评审</w:t>
      </w:r>
      <w:r>
        <w:rPr>
          <w:rFonts w:hint="eastAsia"/>
          <w:color w:val="auto"/>
          <w:sz w:val="24"/>
          <w:highlight w:val="none"/>
        </w:rPr>
        <w:t>。</w:t>
      </w:r>
    </w:p>
    <w:p w14:paraId="724AFFFE">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val="en-US" w:eastAsia="zh-CN"/>
        </w:rPr>
        <w:t>本项目</w:t>
      </w:r>
      <w:r>
        <w:rPr>
          <w:rFonts w:hint="eastAsia"/>
          <w:color w:val="auto"/>
          <w:sz w:val="24"/>
          <w:highlight w:val="none"/>
        </w:rPr>
        <w:t>采用综合评分法评审。</w:t>
      </w:r>
    </w:p>
    <w:p w14:paraId="3D978329">
      <w:pPr>
        <w:spacing w:line="360" w:lineRule="auto"/>
        <w:ind w:firstLine="435"/>
        <w:rPr>
          <w:color w:val="auto"/>
          <w:sz w:val="24"/>
          <w:highlight w:val="none"/>
        </w:rPr>
      </w:pPr>
      <w:r>
        <w:rPr>
          <w:rFonts w:hint="eastAsia"/>
          <w:color w:val="auto"/>
          <w:sz w:val="24"/>
          <w:highlight w:val="none"/>
        </w:rPr>
        <w:t>综合评分法，是指</w:t>
      </w:r>
      <w:r>
        <w:rPr>
          <w:rFonts w:hint="eastAsia"/>
          <w:color w:val="auto"/>
          <w:sz w:val="24"/>
          <w:highlight w:val="none"/>
          <w:lang w:eastAsia="zh-CN"/>
        </w:rPr>
        <w:t>投标文件</w:t>
      </w:r>
      <w:r>
        <w:rPr>
          <w:rFonts w:hint="eastAsia"/>
          <w:color w:val="auto"/>
          <w:sz w:val="24"/>
          <w:highlight w:val="none"/>
        </w:rPr>
        <w:t>满足</w:t>
      </w:r>
      <w:r>
        <w:rPr>
          <w:rFonts w:hint="eastAsia"/>
          <w:color w:val="auto"/>
          <w:sz w:val="24"/>
          <w:highlight w:val="none"/>
          <w:lang w:eastAsia="zh-CN"/>
        </w:rPr>
        <w:t>招标文件</w:t>
      </w:r>
      <w:r>
        <w:rPr>
          <w:rFonts w:hint="eastAsia"/>
          <w:color w:val="auto"/>
          <w:sz w:val="24"/>
          <w:highlight w:val="none"/>
        </w:rPr>
        <w:t>全部实质性要求且按评审因素的量化指标评审得分最高的</w:t>
      </w:r>
      <w:r>
        <w:rPr>
          <w:rFonts w:hint="eastAsia"/>
          <w:color w:val="auto"/>
          <w:sz w:val="24"/>
          <w:szCs w:val="18"/>
          <w:highlight w:val="none"/>
          <w:lang w:eastAsia="zh-CN"/>
        </w:rPr>
        <w:t>投标人</w:t>
      </w:r>
      <w:r>
        <w:rPr>
          <w:rFonts w:hint="eastAsia"/>
          <w:color w:val="auto"/>
          <w:sz w:val="24"/>
          <w:highlight w:val="none"/>
        </w:rPr>
        <w:t>为</w:t>
      </w:r>
      <w:r>
        <w:rPr>
          <w:rFonts w:hint="eastAsia"/>
          <w:color w:val="auto"/>
          <w:sz w:val="24"/>
          <w:highlight w:val="none"/>
          <w:lang w:eastAsia="zh-CN"/>
        </w:rPr>
        <w:t>中标候选人</w:t>
      </w:r>
      <w:r>
        <w:rPr>
          <w:rFonts w:hint="eastAsia"/>
          <w:color w:val="auto"/>
          <w:sz w:val="24"/>
          <w:highlight w:val="none"/>
        </w:rPr>
        <w:t>的评审方法。</w:t>
      </w:r>
    </w:p>
    <w:p w14:paraId="3C8372E6">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评标委员会</w:t>
      </w:r>
      <w:r>
        <w:rPr>
          <w:rFonts w:hint="eastAsia"/>
          <w:color w:val="auto"/>
          <w:sz w:val="24"/>
          <w:highlight w:val="none"/>
        </w:rPr>
        <w:t>将按照</w:t>
      </w:r>
      <w:r>
        <w:rPr>
          <w:rFonts w:hint="eastAsia"/>
          <w:color w:val="auto"/>
          <w:sz w:val="24"/>
          <w:highlight w:val="none"/>
          <w:lang w:eastAsia="zh-CN"/>
        </w:rPr>
        <w:t>招标文件</w:t>
      </w:r>
      <w:r>
        <w:rPr>
          <w:rFonts w:hint="eastAsia"/>
          <w:color w:val="auto"/>
          <w:sz w:val="24"/>
          <w:highlight w:val="none"/>
        </w:rPr>
        <w:t>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投标人</w:t>
      </w:r>
      <w:r>
        <w:rPr>
          <w:rFonts w:hint="eastAsia"/>
          <w:color w:val="auto"/>
          <w:sz w:val="24"/>
          <w:highlight w:val="none"/>
        </w:rPr>
        <w:t>独立进行评审。评审程序如下：</w:t>
      </w:r>
    </w:p>
    <w:p w14:paraId="5E06BD26">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评标委员会</w:t>
      </w:r>
      <w:r>
        <w:rPr>
          <w:rFonts w:hint="eastAsia"/>
          <w:color w:val="auto"/>
          <w:sz w:val="24"/>
          <w:highlight w:val="none"/>
        </w:rPr>
        <w:t>对</w:t>
      </w:r>
      <w:r>
        <w:rPr>
          <w:rFonts w:hint="eastAsia"/>
          <w:color w:val="auto"/>
          <w:sz w:val="24"/>
          <w:szCs w:val="18"/>
          <w:highlight w:val="none"/>
          <w:lang w:eastAsia="zh-CN"/>
        </w:rPr>
        <w:t>投标人</w:t>
      </w:r>
      <w:r>
        <w:rPr>
          <w:rFonts w:hint="eastAsia"/>
          <w:color w:val="auto"/>
          <w:sz w:val="24"/>
          <w:highlight w:val="none"/>
        </w:rPr>
        <w:t>必须满足和实质性响应的内容进行评审，</w:t>
      </w:r>
      <w:r>
        <w:rPr>
          <w:rFonts w:hint="eastAsia"/>
          <w:color w:val="auto"/>
          <w:sz w:val="24"/>
          <w:szCs w:val="18"/>
          <w:highlight w:val="none"/>
          <w:lang w:eastAsia="zh-CN"/>
        </w:rPr>
        <w:t>投标人</w:t>
      </w:r>
      <w:r>
        <w:rPr>
          <w:rFonts w:hint="eastAsia"/>
          <w:color w:val="auto"/>
          <w:sz w:val="24"/>
          <w:highlight w:val="none"/>
        </w:rPr>
        <w:t>未实质性响应</w:t>
      </w:r>
      <w:r>
        <w:rPr>
          <w:rFonts w:hint="eastAsia"/>
          <w:color w:val="auto"/>
          <w:sz w:val="24"/>
          <w:highlight w:val="none"/>
          <w:lang w:eastAsia="zh-CN"/>
        </w:rPr>
        <w:t>招标文件</w:t>
      </w:r>
      <w:r>
        <w:rPr>
          <w:rFonts w:hint="eastAsia"/>
          <w:color w:val="auto"/>
          <w:sz w:val="24"/>
          <w:highlight w:val="none"/>
        </w:rPr>
        <w:t>要求导致响应无效的，</w:t>
      </w:r>
      <w:r>
        <w:rPr>
          <w:rFonts w:hint="eastAsia"/>
          <w:color w:val="auto"/>
          <w:sz w:val="24"/>
          <w:highlight w:val="none"/>
          <w:lang w:eastAsia="zh-CN"/>
        </w:rPr>
        <w:t>评标委员会</w:t>
      </w:r>
      <w:r>
        <w:rPr>
          <w:rFonts w:hint="eastAsia"/>
          <w:color w:val="auto"/>
          <w:sz w:val="24"/>
          <w:highlight w:val="none"/>
        </w:rPr>
        <w:t>将以书面询问的方式告知有关</w:t>
      </w:r>
      <w:r>
        <w:rPr>
          <w:rFonts w:hint="eastAsia"/>
          <w:color w:val="auto"/>
          <w:sz w:val="24"/>
          <w:szCs w:val="18"/>
          <w:highlight w:val="none"/>
          <w:lang w:eastAsia="zh-CN"/>
        </w:rPr>
        <w:t>投标人</w:t>
      </w:r>
      <w:r>
        <w:rPr>
          <w:rFonts w:hint="eastAsia"/>
          <w:color w:val="auto"/>
          <w:sz w:val="24"/>
          <w:highlight w:val="none"/>
        </w:rPr>
        <w:t>。</w:t>
      </w:r>
    </w:p>
    <w:p w14:paraId="4488A553">
      <w:pPr>
        <w:spacing w:line="360" w:lineRule="auto"/>
        <w:ind w:firstLine="470" w:firstLineChars="196"/>
        <w:rPr>
          <w:color w:val="auto"/>
          <w:sz w:val="24"/>
          <w:highlight w:val="none"/>
        </w:rPr>
      </w:pPr>
      <w:r>
        <w:rPr>
          <w:rFonts w:hint="eastAsia"/>
          <w:color w:val="auto"/>
          <w:sz w:val="24"/>
          <w:szCs w:val="18"/>
          <w:highlight w:val="none"/>
          <w:lang w:eastAsia="zh-CN"/>
        </w:rPr>
        <w:t>招标人</w:t>
      </w:r>
      <w:r>
        <w:rPr>
          <w:color w:val="auto"/>
          <w:sz w:val="24"/>
          <w:highlight w:val="none"/>
        </w:rPr>
        <w:t>或</w:t>
      </w:r>
      <w:r>
        <w:rPr>
          <w:rFonts w:hint="eastAsia"/>
          <w:color w:val="auto"/>
          <w:sz w:val="24"/>
          <w:highlight w:val="none"/>
        </w:rPr>
        <w:t>代理机构将在</w:t>
      </w:r>
      <w:r>
        <w:rPr>
          <w:rFonts w:hint="eastAsia"/>
          <w:color w:val="auto"/>
          <w:sz w:val="24"/>
          <w:highlight w:val="none"/>
          <w:lang w:eastAsia="zh-CN"/>
        </w:rPr>
        <w:t>投标文件</w:t>
      </w:r>
      <w:r>
        <w:rPr>
          <w:rFonts w:hint="eastAsia"/>
          <w:color w:val="auto"/>
          <w:sz w:val="24"/>
          <w:highlight w:val="none"/>
        </w:rPr>
        <w:t>提交截止时间后至评审结束前查询</w:t>
      </w:r>
      <w:r>
        <w:rPr>
          <w:rFonts w:hint="eastAsia"/>
          <w:color w:val="auto"/>
          <w:sz w:val="24"/>
          <w:szCs w:val="18"/>
          <w:highlight w:val="none"/>
          <w:lang w:eastAsia="zh-CN"/>
        </w:rPr>
        <w:t>投标人</w:t>
      </w:r>
      <w:r>
        <w:rPr>
          <w:rFonts w:hint="eastAsia"/>
          <w:color w:val="auto"/>
          <w:sz w:val="24"/>
          <w:highlight w:val="none"/>
        </w:rPr>
        <w:t>的信用记录。</w:t>
      </w:r>
      <w:r>
        <w:rPr>
          <w:rFonts w:hint="eastAsia"/>
          <w:color w:val="auto"/>
          <w:sz w:val="24"/>
          <w:szCs w:val="18"/>
          <w:highlight w:val="none"/>
          <w:lang w:eastAsia="zh-CN"/>
        </w:rPr>
        <w:t>投标人</w:t>
      </w:r>
      <w:r>
        <w:rPr>
          <w:rFonts w:hint="eastAsia"/>
          <w:color w:val="auto"/>
          <w:sz w:val="24"/>
          <w:highlight w:val="none"/>
        </w:rPr>
        <w:t>存在不良信用记录的，其</w:t>
      </w:r>
      <w:r>
        <w:rPr>
          <w:rFonts w:hint="eastAsia"/>
          <w:color w:val="auto"/>
          <w:sz w:val="24"/>
          <w:highlight w:val="none"/>
          <w:lang w:eastAsia="zh-CN"/>
        </w:rPr>
        <w:t>投标文件</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09703C3A">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3"/>
          <w:rFonts w:hint="eastAsia" w:cs="宋体"/>
          <w:color w:val="auto"/>
          <w:kern w:val="21"/>
          <w:sz w:val="24"/>
          <w:szCs w:val="24"/>
          <w:highlight w:val="none"/>
          <w:lang w:bidi="ar"/>
        </w:rPr>
        <w:t>www.gsxt.gov.cn</w:t>
      </w:r>
      <w:r>
        <w:rPr>
          <w:rStyle w:val="33"/>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4AD6FEB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5A2D9130">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77F7418F">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7365D505">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投标</w:t>
      </w:r>
      <w:r>
        <w:rPr>
          <w:rFonts w:hint="eastAsia"/>
          <w:color w:val="auto"/>
          <w:sz w:val="24"/>
          <w:highlight w:val="none"/>
        </w:rPr>
        <w:t>的，联合体任何成员存在以上不良信用记录的，联合体</w:t>
      </w:r>
      <w:r>
        <w:rPr>
          <w:rFonts w:hint="eastAsia"/>
          <w:color w:val="auto"/>
          <w:sz w:val="24"/>
          <w:highlight w:val="none"/>
          <w:lang w:eastAsia="zh-CN"/>
        </w:rPr>
        <w:t>投标</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7B53BBD7">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投标人</w:t>
      </w:r>
      <w:r>
        <w:rPr>
          <w:rFonts w:cs="宋体"/>
          <w:color w:val="auto"/>
          <w:kern w:val="21"/>
          <w:sz w:val="24"/>
          <w:szCs w:val="24"/>
          <w:highlight w:val="none"/>
          <w:lang w:bidi="ar"/>
        </w:rPr>
        <w:t>不良信用记录以</w:t>
      </w:r>
      <w:r>
        <w:rPr>
          <w:rFonts w:hint="eastAsia" w:cs="宋体"/>
          <w:color w:val="auto"/>
          <w:kern w:val="21"/>
          <w:sz w:val="24"/>
          <w:szCs w:val="24"/>
          <w:highlight w:val="none"/>
          <w:lang w:eastAsia="zh-CN" w:bidi="ar"/>
        </w:rPr>
        <w:t>招标人</w:t>
      </w:r>
      <w:r>
        <w:rPr>
          <w:rFonts w:cs="宋体"/>
          <w:color w:val="auto"/>
          <w:kern w:val="21"/>
          <w:sz w:val="24"/>
          <w:szCs w:val="24"/>
          <w:highlight w:val="none"/>
          <w:lang w:bidi="ar"/>
        </w:rPr>
        <w:t>或代理机构查询结果为准</w:t>
      </w:r>
      <w:r>
        <w:rPr>
          <w:rFonts w:hint="eastAsia" w:cs="宋体"/>
          <w:color w:val="auto"/>
          <w:kern w:val="21"/>
          <w:sz w:val="24"/>
          <w:szCs w:val="24"/>
          <w:highlight w:val="none"/>
          <w:lang w:bidi="ar"/>
        </w:rPr>
        <w:t>。</w:t>
      </w:r>
    </w:p>
    <w:p w14:paraId="458C2B19">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规定的查询时间之外，网站信息发生的任何变更均不作为初审依据。</w:t>
      </w:r>
    </w:p>
    <w:p w14:paraId="2705DFAC">
      <w:pPr>
        <w:spacing w:line="360" w:lineRule="auto"/>
        <w:ind w:firstLine="480" w:firstLineChars="200"/>
        <w:jc w:val="left"/>
        <w:rPr>
          <w:color w:val="auto"/>
          <w:sz w:val="24"/>
          <w:highlight w:val="none"/>
        </w:rPr>
      </w:pPr>
      <w:r>
        <w:rPr>
          <w:rFonts w:hint="eastAsia"/>
          <w:color w:val="auto"/>
          <w:sz w:val="24"/>
          <w:szCs w:val="18"/>
          <w:highlight w:val="none"/>
          <w:lang w:eastAsia="zh-CN"/>
        </w:rPr>
        <w:t>投标人</w:t>
      </w:r>
      <w:r>
        <w:rPr>
          <w:rFonts w:hint="eastAsia" w:cs="宋体"/>
          <w:color w:val="auto"/>
          <w:sz w:val="24"/>
          <w:szCs w:val="24"/>
          <w:highlight w:val="none"/>
          <w:lang w:bidi="ar"/>
        </w:rPr>
        <w:t>自行提供的与网站信息不一致的其他证明材料亦不作为初审依据。</w:t>
      </w:r>
    </w:p>
    <w:p w14:paraId="59EEB882">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val="en-US" w:eastAsia="zh-CN"/>
        </w:rPr>
        <w:t>2</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评标委员会</w:t>
      </w:r>
      <w:r>
        <w:rPr>
          <w:rFonts w:hint="eastAsia"/>
          <w:color w:val="auto"/>
          <w:sz w:val="24"/>
          <w:highlight w:val="none"/>
        </w:rPr>
        <w:t>只对通过初审，实质上响应</w:t>
      </w:r>
      <w:r>
        <w:rPr>
          <w:rFonts w:hint="eastAsia"/>
          <w:color w:val="auto"/>
          <w:sz w:val="24"/>
          <w:highlight w:val="none"/>
          <w:lang w:val="en-US" w:eastAsia="zh-CN"/>
        </w:rPr>
        <w:t>招标文件</w:t>
      </w:r>
      <w:r>
        <w:rPr>
          <w:rFonts w:hint="eastAsia"/>
          <w:color w:val="auto"/>
          <w:sz w:val="24"/>
          <w:highlight w:val="none"/>
        </w:rPr>
        <w:t>要求的</w:t>
      </w:r>
      <w:r>
        <w:rPr>
          <w:rFonts w:hint="eastAsia"/>
          <w:color w:val="auto"/>
          <w:sz w:val="24"/>
          <w:highlight w:val="none"/>
          <w:lang w:eastAsia="zh-CN"/>
        </w:rPr>
        <w:t>投标文件</w:t>
      </w:r>
      <w:r>
        <w:rPr>
          <w:rFonts w:hint="eastAsia"/>
          <w:color w:val="auto"/>
          <w:sz w:val="24"/>
          <w:highlight w:val="none"/>
        </w:rPr>
        <w:t>进行综合评分。经</w:t>
      </w:r>
      <w:r>
        <w:rPr>
          <w:rFonts w:hint="eastAsia"/>
          <w:color w:val="auto"/>
          <w:sz w:val="24"/>
          <w:highlight w:val="none"/>
          <w:lang w:val="en-US" w:eastAsia="zh-CN"/>
        </w:rPr>
        <w:t>评审</w:t>
      </w:r>
      <w:r>
        <w:rPr>
          <w:rFonts w:hint="eastAsia"/>
          <w:color w:val="auto"/>
          <w:sz w:val="24"/>
          <w:highlight w:val="none"/>
        </w:rPr>
        <w:t>确定</w:t>
      </w:r>
      <w:r>
        <w:rPr>
          <w:rFonts w:hint="eastAsia"/>
          <w:color w:val="auto"/>
          <w:sz w:val="24"/>
          <w:highlight w:val="none"/>
          <w:lang w:val="en-US" w:eastAsia="zh-CN"/>
        </w:rPr>
        <w:t>通过初审</w:t>
      </w:r>
      <w:r>
        <w:rPr>
          <w:rFonts w:hint="eastAsia"/>
          <w:color w:val="auto"/>
          <w:sz w:val="24"/>
          <w:highlight w:val="none"/>
        </w:rPr>
        <w:t>的</w:t>
      </w:r>
      <w:r>
        <w:rPr>
          <w:rFonts w:hint="eastAsia"/>
          <w:color w:val="auto"/>
          <w:sz w:val="24"/>
          <w:szCs w:val="18"/>
          <w:highlight w:val="none"/>
          <w:lang w:eastAsia="zh-CN"/>
        </w:rPr>
        <w:t>投标人</w:t>
      </w:r>
      <w:r>
        <w:rPr>
          <w:rFonts w:hint="eastAsia"/>
          <w:color w:val="auto"/>
          <w:sz w:val="24"/>
          <w:highlight w:val="none"/>
        </w:rPr>
        <w:t>后，由</w:t>
      </w:r>
      <w:r>
        <w:rPr>
          <w:rFonts w:hint="eastAsia"/>
          <w:color w:val="auto"/>
          <w:sz w:val="24"/>
          <w:highlight w:val="none"/>
          <w:lang w:eastAsia="zh-CN"/>
        </w:rPr>
        <w:t>评标委员会</w:t>
      </w:r>
      <w:r>
        <w:rPr>
          <w:rFonts w:hint="eastAsia"/>
          <w:color w:val="auto"/>
          <w:sz w:val="24"/>
          <w:highlight w:val="none"/>
        </w:rPr>
        <w:t>采用综合评分法对</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和</w:t>
      </w:r>
      <w:r>
        <w:rPr>
          <w:rFonts w:hint="eastAsia"/>
          <w:color w:val="auto"/>
          <w:sz w:val="24"/>
          <w:highlight w:val="none"/>
          <w:lang w:val="en-US" w:eastAsia="zh-CN"/>
        </w:rPr>
        <w:t>投标</w:t>
      </w:r>
      <w:r>
        <w:rPr>
          <w:rFonts w:hint="eastAsia"/>
          <w:color w:val="auto"/>
          <w:sz w:val="24"/>
          <w:highlight w:val="none"/>
        </w:rPr>
        <w:t>报价进行综合评分。</w:t>
      </w:r>
    </w:p>
    <w:p w14:paraId="5B5500D1">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相关说明。</w:t>
      </w:r>
    </w:p>
    <w:p w14:paraId="04AFAB69">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.1为保证</w:t>
      </w:r>
      <w:r>
        <w:rPr>
          <w:rFonts w:hint="eastAsia"/>
          <w:color w:val="auto"/>
          <w:sz w:val="24"/>
          <w:highlight w:val="none"/>
          <w:lang w:eastAsia="zh-CN"/>
        </w:rPr>
        <w:t>投标</w:t>
      </w:r>
      <w:r>
        <w:rPr>
          <w:rFonts w:hint="eastAsia"/>
          <w:color w:val="auto"/>
          <w:sz w:val="24"/>
          <w:highlight w:val="none"/>
        </w:rPr>
        <w:t>活动顺利进行，</w:t>
      </w:r>
      <w:r>
        <w:rPr>
          <w:rFonts w:hint="eastAsia"/>
          <w:color w:val="auto"/>
          <w:sz w:val="24"/>
          <w:szCs w:val="18"/>
          <w:highlight w:val="none"/>
          <w:lang w:eastAsia="zh-CN"/>
        </w:rPr>
        <w:t>投标人</w:t>
      </w:r>
      <w:r>
        <w:rPr>
          <w:rFonts w:hint="eastAsia"/>
          <w:color w:val="auto"/>
          <w:sz w:val="24"/>
          <w:highlight w:val="none"/>
        </w:rPr>
        <w:t xml:space="preserve">可派相关技术人员进行网上答疑； </w:t>
      </w:r>
    </w:p>
    <w:p w14:paraId="60303D57">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.2</w:t>
      </w:r>
      <w:r>
        <w:rPr>
          <w:rFonts w:hint="eastAsia"/>
          <w:color w:val="auto"/>
          <w:sz w:val="24"/>
          <w:highlight w:val="none"/>
          <w:lang w:eastAsia="zh-CN"/>
        </w:rPr>
        <w:t>评标委员会</w:t>
      </w:r>
      <w:r>
        <w:rPr>
          <w:color w:val="auto"/>
          <w:sz w:val="24"/>
          <w:highlight w:val="none"/>
        </w:rPr>
        <w:t>根据与</w:t>
      </w:r>
      <w:r>
        <w:rPr>
          <w:rFonts w:hint="eastAsia"/>
          <w:color w:val="auto"/>
          <w:sz w:val="24"/>
          <w:szCs w:val="18"/>
          <w:highlight w:val="none"/>
          <w:lang w:eastAsia="zh-CN"/>
        </w:rPr>
        <w:t>投标人</w:t>
      </w:r>
      <w:r>
        <w:rPr>
          <w:rFonts w:hint="eastAsia"/>
          <w:color w:val="auto"/>
          <w:sz w:val="24"/>
          <w:highlight w:val="none"/>
          <w:lang w:eastAsia="zh-CN"/>
        </w:rPr>
        <w:t>投标</w:t>
      </w:r>
      <w:r>
        <w:rPr>
          <w:color w:val="auto"/>
          <w:sz w:val="24"/>
          <w:highlight w:val="none"/>
        </w:rPr>
        <w:t>情况可能实质性变动</w:t>
      </w:r>
      <w:r>
        <w:rPr>
          <w:rFonts w:hint="eastAsia"/>
          <w:color w:val="auto"/>
          <w:sz w:val="24"/>
          <w:highlight w:val="none"/>
          <w:lang w:eastAsia="zh-CN"/>
        </w:rPr>
        <w:t>招标文件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招标文件</w:t>
      </w:r>
      <w:r>
        <w:rPr>
          <w:color w:val="auto"/>
          <w:sz w:val="24"/>
          <w:highlight w:val="none"/>
        </w:rPr>
        <w:t>有实质性变动的，</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代表确认作为</w:t>
      </w:r>
      <w:r>
        <w:rPr>
          <w:rFonts w:hint="eastAsia"/>
          <w:color w:val="auto"/>
          <w:sz w:val="24"/>
          <w:highlight w:val="none"/>
          <w:lang w:eastAsia="zh-CN"/>
        </w:rPr>
        <w:t>招标文件</w:t>
      </w:r>
      <w:r>
        <w:rPr>
          <w:rFonts w:hint="eastAsia"/>
          <w:color w:val="auto"/>
          <w:sz w:val="24"/>
          <w:highlight w:val="none"/>
        </w:rPr>
        <w:t>的有效组成部分，</w:t>
      </w:r>
      <w:r>
        <w:rPr>
          <w:rFonts w:hint="eastAsia"/>
          <w:color w:val="auto"/>
          <w:sz w:val="24"/>
          <w:highlight w:val="none"/>
          <w:lang w:eastAsia="zh-CN"/>
        </w:rPr>
        <w:t>评标委员会</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投标</w:t>
      </w:r>
      <w:r>
        <w:rPr>
          <w:color w:val="auto"/>
          <w:sz w:val="24"/>
          <w:highlight w:val="none"/>
        </w:rPr>
        <w:t>的</w:t>
      </w:r>
      <w:r>
        <w:rPr>
          <w:rFonts w:hint="eastAsia"/>
          <w:color w:val="auto"/>
          <w:sz w:val="24"/>
          <w:szCs w:val="18"/>
          <w:highlight w:val="none"/>
          <w:lang w:eastAsia="zh-CN"/>
        </w:rPr>
        <w:t>投标人</w:t>
      </w:r>
      <w:r>
        <w:rPr>
          <w:color w:val="auto"/>
          <w:sz w:val="24"/>
          <w:highlight w:val="none"/>
        </w:rPr>
        <w:t>。</w:t>
      </w:r>
    </w:p>
    <w:p w14:paraId="1FE02CAC">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.3</w:t>
      </w:r>
      <w:r>
        <w:rPr>
          <w:rFonts w:hint="eastAsia"/>
          <w:color w:val="auto"/>
          <w:sz w:val="24"/>
          <w:highlight w:val="none"/>
          <w:lang w:eastAsia="zh-CN"/>
        </w:rPr>
        <w:t>评标委员会</w:t>
      </w:r>
      <w:r>
        <w:rPr>
          <w:rFonts w:hint="eastAsia"/>
          <w:color w:val="auto"/>
          <w:sz w:val="24"/>
          <w:highlight w:val="none"/>
        </w:rPr>
        <w:t>发现</w:t>
      </w:r>
      <w:r>
        <w:rPr>
          <w:rFonts w:hint="eastAsia"/>
          <w:color w:val="auto"/>
          <w:sz w:val="24"/>
          <w:szCs w:val="18"/>
          <w:highlight w:val="none"/>
          <w:lang w:eastAsia="zh-CN"/>
        </w:rPr>
        <w:t>投标人</w:t>
      </w:r>
      <w:r>
        <w:rPr>
          <w:rFonts w:hint="eastAsia"/>
          <w:color w:val="auto"/>
          <w:sz w:val="24"/>
          <w:highlight w:val="none"/>
        </w:rPr>
        <w:t>的报价或者某些分项报价明显低于其他通过初审的</w:t>
      </w:r>
      <w:r>
        <w:rPr>
          <w:rFonts w:hint="eastAsia"/>
          <w:color w:val="auto"/>
          <w:sz w:val="24"/>
          <w:szCs w:val="18"/>
          <w:highlight w:val="none"/>
          <w:lang w:eastAsia="zh-CN"/>
        </w:rPr>
        <w:t>投标人</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投标人</w:t>
      </w:r>
      <w:r>
        <w:rPr>
          <w:rFonts w:hint="eastAsia"/>
          <w:color w:val="auto"/>
          <w:sz w:val="24"/>
          <w:highlight w:val="none"/>
        </w:rPr>
        <w:t>不能证明其报价合理性的，其</w:t>
      </w:r>
      <w:r>
        <w:rPr>
          <w:rFonts w:hint="eastAsia"/>
          <w:color w:val="auto"/>
          <w:sz w:val="24"/>
          <w:highlight w:val="none"/>
          <w:lang w:eastAsia="zh-CN"/>
        </w:rPr>
        <w:t>投标文件</w:t>
      </w:r>
      <w:r>
        <w:rPr>
          <w:rFonts w:hint="eastAsia"/>
          <w:color w:val="auto"/>
          <w:sz w:val="24"/>
          <w:highlight w:val="none"/>
        </w:rPr>
        <w:t>将被认定为响应无效。</w:t>
      </w:r>
    </w:p>
    <w:p w14:paraId="4DAAEF72">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.4</w:t>
      </w:r>
      <w:r>
        <w:rPr>
          <w:color w:val="auto"/>
          <w:sz w:val="24"/>
          <w:highlight w:val="none"/>
        </w:rPr>
        <w:t>无论何种原因，即使</w:t>
      </w:r>
      <w:r>
        <w:rPr>
          <w:rFonts w:hint="eastAsia"/>
          <w:color w:val="auto"/>
          <w:sz w:val="24"/>
          <w:szCs w:val="18"/>
          <w:highlight w:val="none"/>
          <w:lang w:eastAsia="zh-CN"/>
        </w:rPr>
        <w:t>投标人</w:t>
      </w:r>
      <w:r>
        <w:rPr>
          <w:rFonts w:hint="eastAsia"/>
          <w:color w:val="auto"/>
          <w:sz w:val="24"/>
          <w:highlight w:val="none"/>
          <w:lang w:eastAsia="zh-CN"/>
        </w:rPr>
        <w:t>投标</w:t>
      </w:r>
      <w:r>
        <w:rPr>
          <w:color w:val="auto"/>
          <w:sz w:val="24"/>
          <w:highlight w:val="none"/>
        </w:rPr>
        <w:t>时携带了证书材料的原件，但</w:t>
      </w:r>
      <w:r>
        <w:rPr>
          <w:rFonts w:hint="eastAsia"/>
          <w:color w:val="auto"/>
          <w:sz w:val="24"/>
          <w:highlight w:val="none"/>
          <w:lang w:eastAsia="zh-CN"/>
        </w:rPr>
        <w:t>投标文件</w:t>
      </w:r>
      <w:r>
        <w:rPr>
          <w:color w:val="auto"/>
          <w:sz w:val="24"/>
          <w:highlight w:val="none"/>
        </w:rPr>
        <w:t>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评标委员会</w:t>
      </w:r>
      <w:r>
        <w:rPr>
          <w:color w:val="auto"/>
          <w:sz w:val="24"/>
          <w:highlight w:val="none"/>
        </w:rPr>
        <w:t>可以视同其未提供。</w:t>
      </w:r>
    </w:p>
    <w:p w14:paraId="5A61BABC">
      <w:pPr>
        <w:spacing w:line="360" w:lineRule="auto"/>
        <w:ind w:firstLine="435"/>
        <w:rPr>
          <w:color w:val="auto"/>
          <w:sz w:val="24"/>
          <w:highlight w:val="none"/>
        </w:rPr>
      </w:pPr>
      <w:r>
        <w:rPr>
          <w:rFonts w:hint="eastAsia"/>
          <w:color w:val="auto"/>
          <w:sz w:val="24"/>
          <w:highlight w:val="none"/>
        </w:rPr>
        <w:t>19.</w:t>
      </w:r>
      <w:r>
        <w:rPr>
          <w:rFonts w:hint="eastAsia"/>
          <w:color w:val="auto"/>
          <w:sz w:val="24"/>
          <w:highlight w:val="none"/>
          <w:lang w:val="en-US" w:eastAsia="zh-CN"/>
        </w:rPr>
        <w:t>3</w:t>
      </w:r>
      <w:r>
        <w:rPr>
          <w:rFonts w:hint="eastAsia"/>
          <w:color w:val="auto"/>
          <w:sz w:val="24"/>
          <w:highlight w:val="none"/>
        </w:rPr>
        <w:t>.5</w:t>
      </w:r>
      <w:r>
        <w:rPr>
          <w:rFonts w:hint="eastAsia"/>
          <w:color w:val="auto"/>
          <w:sz w:val="24"/>
          <w:highlight w:val="none"/>
          <w:lang w:eastAsia="zh-CN"/>
        </w:rPr>
        <w:t>评标委员会</w:t>
      </w:r>
      <w:r>
        <w:rPr>
          <w:color w:val="auto"/>
          <w:sz w:val="24"/>
          <w:highlight w:val="none"/>
        </w:rPr>
        <w:t>决定</w:t>
      </w:r>
      <w:r>
        <w:rPr>
          <w:rFonts w:hint="eastAsia"/>
          <w:color w:val="auto"/>
          <w:sz w:val="24"/>
          <w:highlight w:val="none"/>
          <w:lang w:eastAsia="zh-CN"/>
        </w:rPr>
        <w:t>投标文件</w:t>
      </w:r>
      <w:r>
        <w:rPr>
          <w:color w:val="auto"/>
          <w:sz w:val="24"/>
          <w:highlight w:val="none"/>
        </w:rPr>
        <w:t>的响应性及符合性只根据</w:t>
      </w:r>
      <w:r>
        <w:rPr>
          <w:rFonts w:hint="eastAsia"/>
          <w:color w:val="auto"/>
          <w:sz w:val="24"/>
          <w:highlight w:val="none"/>
          <w:lang w:eastAsia="zh-CN"/>
        </w:rPr>
        <w:t>投标文件</w:t>
      </w:r>
      <w:r>
        <w:rPr>
          <w:color w:val="auto"/>
          <w:sz w:val="24"/>
          <w:highlight w:val="none"/>
        </w:rPr>
        <w:t>本身的内容，而不寻求其他外部证据。</w:t>
      </w:r>
    </w:p>
    <w:p w14:paraId="60019F99">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lang w:val="en-US" w:eastAsia="zh-CN"/>
        </w:rPr>
        <w:t>4</w:t>
      </w:r>
      <w:r>
        <w:rPr>
          <w:rFonts w:hint="eastAsia"/>
          <w:color w:val="auto"/>
          <w:sz w:val="24"/>
          <w:szCs w:val="18"/>
          <w:highlight w:val="none"/>
          <w:lang w:eastAsia="zh-CN"/>
        </w:rPr>
        <w:t>投标人</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投标</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lang w:eastAsia="zh-CN"/>
        </w:rPr>
        <w:t>招标人</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22C4A8E7">
      <w:pPr>
        <w:spacing w:line="360" w:lineRule="auto"/>
        <w:ind w:firstLine="437"/>
        <w:outlineLvl w:val="2"/>
        <w:rPr>
          <w:rFonts w:hint="eastAsia" w:eastAsia="宋体"/>
          <w:b/>
          <w:color w:val="auto"/>
          <w:sz w:val="24"/>
          <w:highlight w:val="none"/>
          <w:lang w:val="en-US"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val="en-US" w:eastAsia="zh-CN"/>
        </w:rPr>
        <w:t>招标</w:t>
      </w:r>
    </w:p>
    <w:p w14:paraId="06720C1B">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lang w:eastAsia="zh-CN"/>
        </w:rPr>
        <w:t>招标人</w:t>
      </w:r>
      <w:r>
        <w:rPr>
          <w:rFonts w:hint="eastAsia"/>
          <w:color w:val="auto"/>
          <w:sz w:val="24"/>
          <w:highlight w:val="none"/>
        </w:rPr>
        <w:t>和代理机构有权宣布终止</w:t>
      </w:r>
      <w:r>
        <w:rPr>
          <w:rFonts w:hint="eastAsia"/>
          <w:color w:val="auto"/>
          <w:sz w:val="24"/>
          <w:highlight w:val="none"/>
          <w:lang w:val="en-US" w:eastAsia="zh-CN"/>
        </w:rPr>
        <w:t>招标</w:t>
      </w:r>
      <w:r>
        <w:rPr>
          <w:rFonts w:hint="eastAsia"/>
          <w:color w:val="auto"/>
          <w:sz w:val="24"/>
          <w:highlight w:val="none"/>
        </w:rPr>
        <w:t>，并将理由通知所有</w:t>
      </w:r>
      <w:r>
        <w:rPr>
          <w:rFonts w:hint="eastAsia"/>
          <w:color w:val="auto"/>
          <w:sz w:val="24"/>
          <w:szCs w:val="18"/>
          <w:highlight w:val="none"/>
          <w:lang w:eastAsia="zh-CN"/>
        </w:rPr>
        <w:t>投标人</w:t>
      </w:r>
      <w:r>
        <w:rPr>
          <w:rFonts w:hint="eastAsia"/>
          <w:color w:val="auto"/>
          <w:sz w:val="24"/>
          <w:highlight w:val="none"/>
        </w:rPr>
        <w:t>：</w:t>
      </w:r>
    </w:p>
    <w:p w14:paraId="53EE31E0">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投标人</w:t>
      </w:r>
      <w:r>
        <w:rPr>
          <w:rFonts w:hint="eastAsia"/>
          <w:color w:val="auto"/>
          <w:sz w:val="24"/>
          <w:highlight w:val="none"/>
        </w:rPr>
        <w:t>数量不足，导致本次</w:t>
      </w:r>
      <w:r>
        <w:rPr>
          <w:rFonts w:hint="eastAsia"/>
          <w:color w:val="auto"/>
          <w:sz w:val="24"/>
          <w:highlight w:val="none"/>
          <w:lang w:val="en-US" w:eastAsia="zh-CN"/>
        </w:rPr>
        <w:t>招标</w:t>
      </w:r>
      <w:r>
        <w:rPr>
          <w:rFonts w:hint="eastAsia"/>
          <w:color w:val="auto"/>
          <w:sz w:val="24"/>
          <w:highlight w:val="none"/>
        </w:rPr>
        <w:t>缺乏竞争的；</w:t>
      </w:r>
    </w:p>
    <w:p w14:paraId="534309BF">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val="en-US" w:eastAsia="zh-CN"/>
        </w:rPr>
        <w:t>招标</w:t>
      </w:r>
      <w:r>
        <w:rPr>
          <w:rFonts w:hint="eastAsia"/>
          <w:color w:val="auto"/>
          <w:sz w:val="24"/>
          <w:highlight w:val="none"/>
        </w:rPr>
        <w:t>公正的违法、违规行为的；</w:t>
      </w:r>
    </w:p>
    <w:p w14:paraId="0386CB09">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val="en-US" w:eastAsia="zh-CN"/>
        </w:rPr>
        <w:t>招标</w:t>
      </w:r>
      <w:r>
        <w:rPr>
          <w:rFonts w:hint="eastAsia"/>
          <w:color w:val="auto"/>
          <w:sz w:val="24"/>
          <w:highlight w:val="none"/>
        </w:rPr>
        <w:t>任务取消的；</w:t>
      </w:r>
    </w:p>
    <w:p w14:paraId="2351C10D">
      <w:pPr>
        <w:spacing w:line="360" w:lineRule="auto"/>
        <w:ind w:firstLine="435"/>
        <w:rPr>
          <w:color w:val="auto"/>
          <w:sz w:val="24"/>
          <w:highlight w:val="none"/>
        </w:rPr>
      </w:pPr>
      <w:r>
        <w:rPr>
          <w:rFonts w:hint="eastAsia"/>
          <w:color w:val="auto"/>
          <w:sz w:val="24"/>
          <w:highlight w:val="none"/>
        </w:rPr>
        <w:t>（4）法律法规规定的其他情形。</w:t>
      </w:r>
    </w:p>
    <w:p w14:paraId="664915B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w:t>
      </w:r>
      <w:r>
        <w:rPr>
          <w:rFonts w:hint="eastAsia"/>
          <w:b/>
          <w:color w:val="auto"/>
          <w:sz w:val="24"/>
          <w:highlight w:val="none"/>
          <w:lang w:eastAsia="zh-CN"/>
        </w:rPr>
        <w:t>投标文件</w:t>
      </w:r>
      <w:r>
        <w:rPr>
          <w:b/>
          <w:color w:val="auto"/>
          <w:sz w:val="24"/>
          <w:highlight w:val="none"/>
        </w:rPr>
        <w:t>的澄清、说明或</w:t>
      </w:r>
      <w:r>
        <w:rPr>
          <w:rFonts w:hint="eastAsia"/>
          <w:b/>
          <w:color w:val="auto"/>
          <w:sz w:val="24"/>
          <w:highlight w:val="none"/>
        </w:rPr>
        <w:t>更正</w:t>
      </w:r>
    </w:p>
    <w:p w14:paraId="509AB1D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评标委员会</w:t>
      </w:r>
      <w:r>
        <w:rPr>
          <w:rFonts w:hint="eastAsia" w:cs="宋体"/>
          <w:color w:val="auto"/>
          <w:sz w:val="24"/>
          <w:highlight w:val="none"/>
        </w:rPr>
        <w:t>将对</w:t>
      </w:r>
      <w:r>
        <w:rPr>
          <w:rFonts w:hint="eastAsia" w:cs="宋体"/>
          <w:color w:val="auto"/>
          <w:sz w:val="24"/>
          <w:highlight w:val="none"/>
          <w:lang w:eastAsia="zh-CN"/>
        </w:rPr>
        <w:t>投标文件</w:t>
      </w:r>
      <w:r>
        <w:rPr>
          <w:rFonts w:hint="eastAsia" w:cs="宋体"/>
          <w:color w:val="auto"/>
          <w:sz w:val="24"/>
          <w:highlight w:val="none"/>
        </w:rPr>
        <w:t>的有效性、完整性和响应程度进行审查，审查时可以要求</w:t>
      </w:r>
      <w:r>
        <w:rPr>
          <w:rFonts w:hint="eastAsia"/>
          <w:color w:val="auto"/>
          <w:sz w:val="24"/>
          <w:szCs w:val="18"/>
          <w:highlight w:val="none"/>
          <w:lang w:eastAsia="zh-CN"/>
        </w:rPr>
        <w:t>投标人</w:t>
      </w:r>
      <w:r>
        <w:rPr>
          <w:rFonts w:hint="eastAsia" w:cs="宋体"/>
          <w:color w:val="auto"/>
          <w:sz w:val="24"/>
          <w:highlight w:val="none"/>
        </w:rPr>
        <w:t>对</w:t>
      </w:r>
      <w:r>
        <w:rPr>
          <w:rFonts w:hint="eastAsia" w:cs="宋体"/>
          <w:color w:val="auto"/>
          <w:sz w:val="24"/>
          <w:highlight w:val="none"/>
          <w:lang w:eastAsia="zh-CN"/>
        </w:rPr>
        <w:t>投标文件</w:t>
      </w:r>
      <w:r>
        <w:rPr>
          <w:rFonts w:hint="eastAsia" w:cs="宋体"/>
          <w:color w:val="auto"/>
          <w:sz w:val="24"/>
          <w:highlight w:val="none"/>
        </w:rPr>
        <w:t>中含义不明确、同类问题表述不一致或者有明显文字和计算错误的内容等作出必要的澄清、说明或者更正。</w:t>
      </w:r>
      <w:r>
        <w:rPr>
          <w:rFonts w:hint="eastAsia"/>
          <w:color w:val="auto"/>
          <w:sz w:val="24"/>
          <w:szCs w:val="18"/>
          <w:highlight w:val="none"/>
          <w:lang w:eastAsia="zh-CN"/>
        </w:rPr>
        <w:t>投标人</w:t>
      </w:r>
      <w:r>
        <w:rPr>
          <w:rFonts w:hint="eastAsia" w:cs="宋体"/>
          <w:color w:val="auto"/>
          <w:sz w:val="24"/>
          <w:highlight w:val="none"/>
        </w:rPr>
        <w:t>的澄清、说明或者更正不得超出</w:t>
      </w:r>
      <w:r>
        <w:rPr>
          <w:rFonts w:hint="eastAsia" w:cs="宋体"/>
          <w:color w:val="auto"/>
          <w:sz w:val="24"/>
          <w:highlight w:val="none"/>
          <w:lang w:eastAsia="zh-CN"/>
        </w:rPr>
        <w:t>投标文件</w:t>
      </w:r>
      <w:r>
        <w:rPr>
          <w:rFonts w:hint="eastAsia" w:cs="宋体"/>
          <w:color w:val="auto"/>
          <w:sz w:val="24"/>
          <w:highlight w:val="none"/>
        </w:rPr>
        <w:t>的范围或者改变</w:t>
      </w:r>
      <w:r>
        <w:rPr>
          <w:rFonts w:hint="eastAsia" w:cs="宋体"/>
          <w:color w:val="auto"/>
          <w:sz w:val="24"/>
          <w:highlight w:val="none"/>
          <w:lang w:eastAsia="zh-CN"/>
        </w:rPr>
        <w:t>投标文件</w:t>
      </w:r>
      <w:r>
        <w:rPr>
          <w:rFonts w:hint="eastAsia" w:cs="宋体"/>
          <w:color w:val="auto"/>
          <w:sz w:val="24"/>
          <w:highlight w:val="none"/>
        </w:rPr>
        <w:t>的实质性内容。对不同文字文本</w:t>
      </w:r>
      <w:r>
        <w:rPr>
          <w:rFonts w:hint="eastAsia" w:cs="宋体"/>
          <w:color w:val="auto"/>
          <w:sz w:val="24"/>
          <w:highlight w:val="none"/>
          <w:lang w:eastAsia="zh-CN"/>
        </w:rPr>
        <w:t>投标文件</w:t>
      </w:r>
      <w:r>
        <w:rPr>
          <w:rFonts w:hint="eastAsia" w:cs="宋体"/>
          <w:color w:val="auto"/>
          <w:sz w:val="24"/>
          <w:highlight w:val="none"/>
        </w:rPr>
        <w:t>的解释发生异议的，以中文文本为准。</w:t>
      </w:r>
    </w:p>
    <w:p w14:paraId="06D06415">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评标委员会</w:t>
      </w:r>
      <w:r>
        <w:rPr>
          <w:rFonts w:hint="eastAsia" w:cs="宋体"/>
          <w:color w:val="auto"/>
          <w:sz w:val="24"/>
          <w:highlight w:val="none"/>
        </w:rPr>
        <w:t>通过优质采电子工具将需要澄清、说明或补正的内容以询问函的形式发送给</w:t>
      </w:r>
      <w:r>
        <w:rPr>
          <w:rFonts w:hint="eastAsia"/>
          <w:color w:val="auto"/>
          <w:sz w:val="24"/>
          <w:szCs w:val="18"/>
          <w:highlight w:val="none"/>
          <w:lang w:eastAsia="zh-CN"/>
        </w:rPr>
        <w:t>投标人</w:t>
      </w:r>
      <w:r>
        <w:rPr>
          <w:rFonts w:hint="eastAsia" w:cs="宋体"/>
          <w:color w:val="auto"/>
          <w:sz w:val="24"/>
          <w:highlight w:val="none"/>
        </w:rPr>
        <w:t>，</w:t>
      </w:r>
      <w:r>
        <w:rPr>
          <w:rFonts w:hint="eastAsia"/>
          <w:color w:val="auto"/>
          <w:sz w:val="24"/>
          <w:szCs w:val="18"/>
          <w:highlight w:val="none"/>
          <w:lang w:eastAsia="zh-CN"/>
        </w:rPr>
        <w:t>投标人</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评标委员会</w:t>
      </w:r>
      <w:r>
        <w:rPr>
          <w:rFonts w:hint="eastAsia" w:cs="宋体"/>
          <w:color w:val="auto"/>
          <w:sz w:val="24"/>
          <w:highlight w:val="none"/>
        </w:rPr>
        <w:t>可能发出的询问函，并在询问函载明的时间内回复，若</w:t>
      </w:r>
      <w:r>
        <w:rPr>
          <w:rFonts w:hint="eastAsia"/>
          <w:color w:val="auto"/>
          <w:sz w:val="24"/>
          <w:szCs w:val="18"/>
          <w:highlight w:val="none"/>
          <w:lang w:eastAsia="zh-CN"/>
        </w:rPr>
        <w:t>投标人</w:t>
      </w:r>
      <w:r>
        <w:rPr>
          <w:rFonts w:hint="eastAsia" w:cs="宋体"/>
          <w:color w:val="auto"/>
          <w:sz w:val="24"/>
          <w:highlight w:val="none"/>
        </w:rPr>
        <w:t>未及时回复，视为放弃澄清。</w:t>
      </w:r>
    </w:p>
    <w:p w14:paraId="4630F7B0">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评标委员会</w:t>
      </w:r>
      <w:r>
        <w:rPr>
          <w:rFonts w:hint="eastAsia" w:cs="宋体"/>
          <w:b/>
          <w:bCs/>
          <w:color w:val="auto"/>
          <w:sz w:val="24"/>
          <w:szCs w:val="24"/>
          <w:highlight w:val="none"/>
          <w:lang w:bidi="ar"/>
        </w:rPr>
        <w:t>询问的，</w:t>
      </w:r>
      <w:r>
        <w:rPr>
          <w:rFonts w:hint="eastAsia"/>
          <w:b/>
          <w:color w:val="auto"/>
          <w:sz w:val="24"/>
          <w:szCs w:val="18"/>
          <w:highlight w:val="none"/>
          <w:lang w:eastAsia="zh-CN"/>
        </w:rPr>
        <w:t>投标人</w:t>
      </w:r>
      <w:r>
        <w:rPr>
          <w:rFonts w:hint="eastAsia" w:cs="宋体"/>
          <w:b/>
          <w:bCs/>
          <w:color w:val="auto"/>
          <w:sz w:val="24"/>
          <w:szCs w:val="24"/>
          <w:highlight w:val="none"/>
          <w:lang w:bidi="ar"/>
        </w:rPr>
        <w:t>自行承担相关风险。</w:t>
      </w:r>
    </w:p>
    <w:p w14:paraId="2A1F71AB">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w:t>
      </w:r>
      <w:r>
        <w:rPr>
          <w:rFonts w:hint="eastAsia"/>
          <w:b/>
          <w:color w:val="auto"/>
          <w:sz w:val="24"/>
          <w:highlight w:val="none"/>
          <w:lang w:val="en-US" w:eastAsia="zh-CN"/>
        </w:rPr>
        <w:t>投标</w:t>
      </w:r>
      <w:r>
        <w:rPr>
          <w:b/>
          <w:color w:val="auto"/>
          <w:sz w:val="24"/>
          <w:highlight w:val="none"/>
        </w:rPr>
        <w:t>报价</w:t>
      </w:r>
    </w:p>
    <w:p w14:paraId="0D68F7B2">
      <w:pPr>
        <w:spacing w:line="360" w:lineRule="auto"/>
        <w:ind w:firstLine="480" w:firstLineChars="200"/>
        <w:jc w:val="left"/>
        <w:rPr>
          <w:rFonts w:hint="eastAsia" w:cs="宋体"/>
          <w:color w:val="auto"/>
          <w:sz w:val="24"/>
          <w:szCs w:val="24"/>
          <w:highlight w:val="none"/>
          <w:lang w:bidi="ar"/>
        </w:rPr>
      </w:pPr>
      <w:r>
        <w:rPr>
          <w:rFonts w:hint="eastAsia" w:cs="宋体"/>
          <w:color w:val="auto"/>
          <w:sz w:val="24"/>
          <w:szCs w:val="24"/>
          <w:highlight w:val="none"/>
          <w:lang w:bidi="ar"/>
        </w:rPr>
        <w:t>22.</w:t>
      </w:r>
      <w:r>
        <w:rPr>
          <w:rFonts w:hint="eastAsia" w:cs="宋体"/>
          <w:color w:val="auto"/>
          <w:sz w:val="24"/>
          <w:szCs w:val="24"/>
          <w:highlight w:val="none"/>
          <w:lang w:val="en-US" w:eastAsia="zh-CN" w:bidi="ar"/>
        </w:rPr>
        <w:t>1投标</w:t>
      </w:r>
      <w:r>
        <w:rPr>
          <w:rFonts w:hint="eastAsia" w:cs="宋体"/>
          <w:color w:val="auto"/>
          <w:sz w:val="24"/>
          <w:szCs w:val="24"/>
          <w:highlight w:val="none"/>
          <w:lang w:bidi="ar"/>
        </w:rPr>
        <w:t>报价是</w:t>
      </w:r>
      <w:r>
        <w:rPr>
          <w:rFonts w:hint="eastAsia" w:cs="宋体"/>
          <w:color w:val="auto"/>
          <w:sz w:val="24"/>
          <w:szCs w:val="24"/>
          <w:highlight w:val="none"/>
          <w:lang w:eastAsia="zh-CN" w:bidi="ar"/>
        </w:rPr>
        <w:t>投标人投标文件</w:t>
      </w:r>
      <w:r>
        <w:rPr>
          <w:rFonts w:hint="eastAsia" w:cs="宋体"/>
          <w:color w:val="auto"/>
          <w:sz w:val="24"/>
          <w:szCs w:val="24"/>
          <w:highlight w:val="none"/>
          <w:lang w:bidi="ar"/>
        </w:rPr>
        <w:t>的有效组成部分，也是签订合同的依据。</w:t>
      </w:r>
    </w:p>
    <w:p w14:paraId="6FA3845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w:t>
      </w:r>
      <w:r>
        <w:rPr>
          <w:rFonts w:hint="eastAsia" w:cs="宋体"/>
          <w:color w:val="auto"/>
          <w:sz w:val="24"/>
          <w:szCs w:val="24"/>
          <w:highlight w:val="none"/>
          <w:lang w:val="en-US" w:eastAsia="zh-CN" w:bidi="ar"/>
        </w:rPr>
        <w:t>2</w:t>
      </w:r>
      <w:r>
        <w:rPr>
          <w:rFonts w:hint="eastAsia" w:cs="宋体"/>
          <w:color w:val="auto"/>
          <w:sz w:val="24"/>
          <w:szCs w:val="24"/>
          <w:highlight w:val="none"/>
          <w:lang w:bidi="ar"/>
        </w:rPr>
        <w:t>除国家政策性文件规定以外，</w:t>
      </w:r>
      <w:r>
        <w:rPr>
          <w:rFonts w:hint="eastAsia"/>
          <w:color w:val="auto"/>
          <w:sz w:val="24"/>
          <w:szCs w:val="18"/>
          <w:highlight w:val="none"/>
          <w:lang w:eastAsia="zh-CN"/>
        </w:rPr>
        <w:t>投标人</w:t>
      </w:r>
      <w:r>
        <w:rPr>
          <w:rFonts w:hint="eastAsia" w:cs="宋体"/>
          <w:color w:val="auto"/>
          <w:sz w:val="24"/>
          <w:szCs w:val="24"/>
          <w:highlight w:val="none"/>
          <w:lang w:bidi="ar"/>
        </w:rPr>
        <w:t>所报价格在合同实施期间不因市场变化因素而变动。</w:t>
      </w:r>
    </w:p>
    <w:p w14:paraId="441D065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投标人</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的要求自主报价。</w:t>
      </w:r>
    </w:p>
    <w:p w14:paraId="55D9980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投标人</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490A06B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3CF443A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 xml:space="preserve">中的不可竞争项目清单编制确定。建设工程不可竞争费构成及计费标准按 《关于调整合肥市建设工程不可竞争费构成及计费标准的通知》（合造价〔2021〕5号）执行。 </w:t>
      </w:r>
    </w:p>
    <w:p w14:paraId="7591795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51BEE4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0BAA93E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5843A21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0E57B50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中明确的由</w:t>
      </w:r>
      <w:r>
        <w:rPr>
          <w:rFonts w:hint="eastAsia"/>
          <w:color w:val="auto"/>
          <w:sz w:val="24"/>
          <w:szCs w:val="18"/>
          <w:highlight w:val="none"/>
          <w:lang w:eastAsia="zh-CN"/>
        </w:rPr>
        <w:t>招标人</w:t>
      </w:r>
      <w:r>
        <w:rPr>
          <w:rFonts w:hint="eastAsia" w:cs="宋体"/>
          <w:color w:val="auto"/>
          <w:sz w:val="24"/>
          <w:szCs w:val="24"/>
          <w:highlight w:val="none"/>
          <w:lang w:bidi="ar"/>
        </w:rPr>
        <w:t xml:space="preserve">自行采购的材料费。 </w:t>
      </w:r>
    </w:p>
    <w:p w14:paraId="5E7595B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6306803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lang w:eastAsia="zh-CN"/>
        </w:rPr>
        <w:t>招标人</w:t>
      </w:r>
      <w:r>
        <w:rPr>
          <w:rFonts w:hint="eastAsia" w:cs="宋体"/>
          <w:color w:val="auto"/>
          <w:sz w:val="24"/>
          <w:szCs w:val="24"/>
          <w:highlight w:val="none"/>
          <w:lang w:bidi="ar"/>
        </w:rPr>
        <w:t>对</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予以澄清、修改，否则</w:t>
      </w:r>
      <w:r>
        <w:rPr>
          <w:rFonts w:hint="eastAsia"/>
          <w:color w:val="auto"/>
          <w:sz w:val="24"/>
          <w:szCs w:val="18"/>
          <w:highlight w:val="none"/>
          <w:lang w:eastAsia="zh-CN"/>
        </w:rPr>
        <w:t>投标人</w:t>
      </w:r>
      <w:r>
        <w:rPr>
          <w:rFonts w:hint="eastAsia" w:cs="宋体"/>
          <w:color w:val="auto"/>
          <w:sz w:val="24"/>
          <w:szCs w:val="24"/>
          <w:highlight w:val="none"/>
          <w:lang w:bidi="ar"/>
        </w:rPr>
        <w:t>应按</w:t>
      </w:r>
      <w:r>
        <w:rPr>
          <w:rFonts w:hint="eastAsia"/>
          <w:color w:val="auto"/>
          <w:sz w:val="24"/>
          <w:szCs w:val="18"/>
          <w:highlight w:val="none"/>
          <w:lang w:eastAsia="zh-CN"/>
        </w:rPr>
        <w:t>招标人</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投标人</w:t>
      </w:r>
      <w:r>
        <w:rPr>
          <w:rFonts w:hint="eastAsia" w:cs="宋体"/>
          <w:color w:val="auto"/>
          <w:sz w:val="24"/>
          <w:szCs w:val="24"/>
          <w:highlight w:val="none"/>
          <w:lang w:bidi="ar"/>
        </w:rPr>
        <w:t>不得在工程量清单中任意增删、修改清单项目与工程量及项目排列顺序。</w:t>
      </w:r>
    </w:p>
    <w:p w14:paraId="7C1AF72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投标人</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投标人</w:t>
      </w:r>
      <w:r>
        <w:rPr>
          <w:rFonts w:hint="eastAsia" w:cs="宋体"/>
          <w:color w:val="auto"/>
          <w:sz w:val="24"/>
          <w:szCs w:val="24"/>
          <w:highlight w:val="none"/>
          <w:lang w:bidi="ar"/>
        </w:rPr>
        <w:t>在</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中提出的各项支付金额的总和。每一清单项目只允许有一个报价，任何有选择的报价将不予接受。</w:t>
      </w:r>
      <w:r>
        <w:rPr>
          <w:rFonts w:hint="eastAsia"/>
          <w:color w:val="auto"/>
          <w:sz w:val="24"/>
          <w:szCs w:val="18"/>
          <w:highlight w:val="none"/>
          <w:lang w:eastAsia="zh-CN"/>
        </w:rPr>
        <w:t>投标人</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投标人</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lang w:eastAsia="zh-CN"/>
        </w:rPr>
        <w:t>招标人</w:t>
      </w:r>
      <w:r>
        <w:rPr>
          <w:rFonts w:hint="eastAsia" w:cs="宋体"/>
          <w:color w:val="auto"/>
          <w:sz w:val="24"/>
          <w:szCs w:val="24"/>
          <w:highlight w:val="none"/>
          <w:lang w:bidi="ar"/>
        </w:rPr>
        <w:t>将不再另行支付。</w:t>
      </w:r>
    </w:p>
    <w:p w14:paraId="51DEE18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1F88AA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34AD98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投标人</w:t>
      </w:r>
      <w:r>
        <w:rPr>
          <w:rFonts w:hint="eastAsia" w:cs="宋体"/>
          <w:color w:val="auto"/>
          <w:sz w:val="24"/>
          <w:szCs w:val="24"/>
          <w:highlight w:val="none"/>
          <w:lang w:bidi="ar"/>
        </w:rPr>
        <w:t>自行采购的材料确定</w:t>
      </w:r>
      <w:r>
        <w:rPr>
          <w:rFonts w:hint="eastAsia" w:cs="宋体"/>
          <w:color w:val="auto"/>
          <w:sz w:val="24"/>
          <w:szCs w:val="24"/>
          <w:highlight w:val="none"/>
          <w:lang w:val="en-US" w:eastAsia="zh-CN" w:bidi="ar"/>
        </w:rPr>
        <w:t>投标</w:t>
      </w:r>
      <w:r>
        <w:rPr>
          <w:rFonts w:hint="eastAsia" w:cs="宋体"/>
          <w:color w:val="auto"/>
          <w:sz w:val="24"/>
          <w:szCs w:val="24"/>
          <w:highlight w:val="none"/>
          <w:lang w:bidi="ar"/>
        </w:rPr>
        <w:t>报价时应充分考虑材料价格上涨等市场风险因素，</w:t>
      </w:r>
      <w:r>
        <w:rPr>
          <w:rFonts w:hint="eastAsia" w:cs="宋体"/>
          <w:color w:val="auto"/>
          <w:sz w:val="24"/>
          <w:szCs w:val="24"/>
          <w:highlight w:val="none"/>
          <w:lang w:eastAsia="zh-CN" w:bidi="ar"/>
        </w:rPr>
        <w:t>中标</w:t>
      </w:r>
      <w:r>
        <w:rPr>
          <w:rFonts w:hint="eastAsia" w:cs="宋体"/>
          <w:color w:val="auto"/>
          <w:sz w:val="24"/>
          <w:szCs w:val="24"/>
          <w:highlight w:val="none"/>
          <w:lang w:bidi="ar"/>
        </w:rPr>
        <w:t xml:space="preserve">后不作调整，综合单价中的材料费应包括材料运杂费、采保费及试验检验费。 </w:t>
      </w:r>
    </w:p>
    <w:p w14:paraId="11545DDF">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lang w:eastAsia="zh-CN"/>
        </w:rPr>
        <w:t>招标人</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99D9BC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lang w:eastAsia="zh-CN"/>
        </w:rPr>
        <w:t>招标人</w:t>
      </w:r>
      <w:r>
        <w:rPr>
          <w:rFonts w:hint="eastAsia" w:cs="宋体"/>
          <w:color w:val="auto"/>
          <w:sz w:val="24"/>
          <w:szCs w:val="24"/>
          <w:highlight w:val="none"/>
          <w:lang w:bidi="ar"/>
        </w:rPr>
        <w:t>在</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中暂时估定的工程、货物、服务的金额。</w:t>
      </w:r>
    </w:p>
    <w:p w14:paraId="1A1C2CC7">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投标人</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投标</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投标</w:t>
      </w:r>
      <w:r>
        <w:rPr>
          <w:rFonts w:hint="eastAsia" w:cs="宋体"/>
          <w:color w:val="auto"/>
          <w:sz w:val="24"/>
          <w:szCs w:val="24"/>
          <w:highlight w:val="none"/>
          <w:lang w:bidi="ar"/>
        </w:rPr>
        <w:t>报价范围内，</w:t>
      </w:r>
      <w:r>
        <w:rPr>
          <w:rFonts w:hint="eastAsia"/>
          <w:color w:val="auto"/>
          <w:sz w:val="24"/>
          <w:szCs w:val="18"/>
          <w:highlight w:val="none"/>
          <w:lang w:eastAsia="zh-CN"/>
        </w:rPr>
        <w:t>招标人</w:t>
      </w:r>
      <w:r>
        <w:rPr>
          <w:rFonts w:hint="eastAsia" w:cs="宋体"/>
          <w:color w:val="auto"/>
          <w:sz w:val="24"/>
          <w:szCs w:val="24"/>
          <w:highlight w:val="none"/>
          <w:lang w:bidi="ar"/>
        </w:rPr>
        <w:t>不再承担该费用。</w:t>
      </w:r>
    </w:p>
    <w:p w14:paraId="712FF6A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6FFAE8E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w:t>
      </w:r>
      <w:r>
        <w:rPr>
          <w:rFonts w:hint="eastAsia" w:cs="宋体"/>
          <w:color w:val="auto"/>
          <w:sz w:val="24"/>
          <w:szCs w:val="24"/>
          <w:highlight w:val="none"/>
          <w:lang w:eastAsia="zh-CN" w:bidi="ar"/>
        </w:rPr>
        <w:t>中标</w:t>
      </w:r>
      <w:r>
        <w:rPr>
          <w:rFonts w:hint="eastAsia" w:cs="宋体"/>
          <w:color w:val="auto"/>
          <w:sz w:val="24"/>
          <w:szCs w:val="24"/>
          <w:highlight w:val="none"/>
          <w:lang w:bidi="ar"/>
        </w:rPr>
        <w:t>后，工程总造价在</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范围内包定，除经批准的设计变更、经济签证外，其它工程造价增减均不予签证计价。</w:t>
      </w:r>
    </w:p>
    <w:p w14:paraId="6621D72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投标</w:t>
      </w:r>
      <w:r>
        <w:rPr>
          <w:rFonts w:hint="eastAsia" w:cs="宋体"/>
          <w:color w:val="auto"/>
          <w:sz w:val="24"/>
          <w:szCs w:val="24"/>
          <w:highlight w:val="none"/>
          <w:lang w:bidi="ar"/>
        </w:rPr>
        <w:t>前，</w:t>
      </w:r>
      <w:r>
        <w:rPr>
          <w:rFonts w:hint="eastAsia"/>
          <w:color w:val="auto"/>
          <w:sz w:val="24"/>
          <w:szCs w:val="18"/>
          <w:highlight w:val="none"/>
          <w:lang w:eastAsia="zh-CN"/>
        </w:rPr>
        <w:t>投标人</w:t>
      </w:r>
      <w:r>
        <w:rPr>
          <w:rFonts w:hint="eastAsia" w:cs="宋体"/>
          <w:color w:val="auto"/>
          <w:sz w:val="24"/>
          <w:szCs w:val="24"/>
          <w:highlight w:val="none"/>
          <w:lang w:bidi="ar"/>
        </w:rPr>
        <w:t>应认真对照施工设计图纸等文件核对</w:t>
      </w:r>
      <w:r>
        <w:rPr>
          <w:rFonts w:hint="eastAsia"/>
          <w:color w:val="auto"/>
          <w:sz w:val="24"/>
          <w:szCs w:val="18"/>
          <w:highlight w:val="none"/>
          <w:lang w:eastAsia="zh-CN"/>
        </w:rPr>
        <w:t>招标人</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lang w:eastAsia="zh-CN"/>
        </w:rPr>
        <w:t>招标人</w:t>
      </w:r>
      <w:r>
        <w:rPr>
          <w:rFonts w:hint="eastAsia" w:cs="宋体"/>
          <w:color w:val="auto"/>
          <w:sz w:val="24"/>
          <w:szCs w:val="24"/>
          <w:highlight w:val="none"/>
          <w:lang w:bidi="ar"/>
        </w:rPr>
        <w:t>提出疑问，否则</w:t>
      </w:r>
      <w:r>
        <w:rPr>
          <w:rFonts w:hint="eastAsia"/>
          <w:color w:val="auto"/>
          <w:sz w:val="24"/>
          <w:szCs w:val="18"/>
          <w:highlight w:val="none"/>
          <w:lang w:eastAsia="zh-CN"/>
        </w:rPr>
        <w:t>招标人</w:t>
      </w:r>
      <w:r>
        <w:rPr>
          <w:rFonts w:hint="eastAsia" w:cs="宋体"/>
          <w:color w:val="auto"/>
          <w:sz w:val="24"/>
          <w:szCs w:val="24"/>
          <w:highlight w:val="none"/>
          <w:lang w:bidi="ar"/>
        </w:rPr>
        <w:t>可不予答复。</w:t>
      </w:r>
    </w:p>
    <w:p w14:paraId="4024695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lang w:eastAsia="zh-CN"/>
        </w:rPr>
        <w:t>招标人</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lang w:eastAsia="zh-CN"/>
        </w:rPr>
        <w:t>招标人</w:t>
      </w:r>
      <w:r>
        <w:rPr>
          <w:rFonts w:hint="eastAsia" w:cs="宋体"/>
          <w:color w:val="auto"/>
          <w:sz w:val="24"/>
          <w:szCs w:val="24"/>
          <w:highlight w:val="none"/>
          <w:lang w:bidi="ar"/>
        </w:rPr>
        <w:t>可不予调整工程量，</w:t>
      </w:r>
      <w:r>
        <w:rPr>
          <w:rFonts w:hint="eastAsia"/>
          <w:color w:val="auto"/>
          <w:sz w:val="24"/>
          <w:szCs w:val="18"/>
          <w:highlight w:val="none"/>
          <w:lang w:eastAsia="zh-CN"/>
        </w:rPr>
        <w:t>投标人</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lang w:eastAsia="zh-CN"/>
        </w:rPr>
        <w:t>招标人</w:t>
      </w:r>
      <w:r>
        <w:rPr>
          <w:rFonts w:hint="eastAsia" w:cs="宋体"/>
          <w:color w:val="auto"/>
          <w:sz w:val="24"/>
          <w:szCs w:val="24"/>
          <w:highlight w:val="none"/>
          <w:lang w:bidi="ar"/>
        </w:rPr>
        <w:t>应进行修正并重新公布准确的工程量清单。</w:t>
      </w:r>
    </w:p>
    <w:p w14:paraId="31D05CB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投标人</w:t>
      </w:r>
      <w:r>
        <w:rPr>
          <w:rFonts w:hint="eastAsia" w:cs="宋体"/>
          <w:color w:val="auto"/>
          <w:sz w:val="24"/>
          <w:szCs w:val="24"/>
          <w:highlight w:val="none"/>
          <w:lang w:bidi="ar"/>
        </w:rPr>
        <w:t>在规定时间内未对工程量清单提出疑问的，</w:t>
      </w:r>
      <w:r>
        <w:rPr>
          <w:rFonts w:hint="eastAsia" w:cs="宋体"/>
          <w:color w:val="auto"/>
          <w:sz w:val="24"/>
          <w:szCs w:val="24"/>
          <w:highlight w:val="none"/>
          <w:lang w:eastAsia="zh-CN" w:bidi="ar"/>
        </w:rPr>
        <w:t>中标</w:t>
      </w:r>
      <w:r>
        <w:rPr>
          <w:rFonts w:hint="eastAsia" w:cs="宋体"/>
          <w:color w:val="auto"/>
          <w:sz w:val="24"/>
          <w:szCs w:val="24"/>
          <w:highlight w:val="none"/>
          <w:lang w:bidi="ar"/>
        </w:rPr>
        <w:t>后，</w:t>
      </w:r>
      <w:r>
        <w:rPr>
          <w:rFonts w:hint="eastAsia"/>
          <w:color w:val="auto"/>
          <w:sz w:val="24"/>
          <w:szCs w:val="18"/>
          <w:highlight w:val="none"/>
          <w:lang w:eastAsia="zh-CN"/>
        </w:rPr>
        <w:t>招标人</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投标人</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规定范围内的设计图纸规定的所有工程项目。</w:t>
      </w:r>
    </w:p>
    <w:p w14:paraId="10CAB59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22.12</w:t>
      </w:r>
      <w:r>
        <w:rPr>
          <w:rFonts w:hint="eastAsia" w:cs="宋体"/>
          <w:color w:val="auto"/>
          <w:sz w:val="24"/>
          <w:szCs w:val="24"/>
          <w:highlight w:val="none"/>
          <w:lang w:eastAsia="zh-CN" w:bidi="ar"/>
        </w:rPr>
        <w:t>中标人</w:t>
      </w:r>
      <w:r>
        <w:rPr>
          <w:rFonts w:hint="eastAsia" w:cs="宋体"/>
          <w:color w:val="auto"/>
          <w:sz w:val="24"/>
          <w:szCs w:val="24"/>
          <w:highlight w:val="none"/>
          <w:lang w:bidi="ar"/>
        </w:rPr>
        <w:t xml:space="preserve">在工程量清单报价书中所报的综合单价一律不予调整。 </w:t>
      </w:r>
    </w:p>
    <w:p w14:paraId="259AAD46">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w:t>
      </w:r>
      <w:r>
        <w:rPr>
          <w:rFonts w:hint="eastAsia" w:cs="宋体"/>
          <w:color w:val="auto"/>
          <w:sz w:val="24"/>
          <w:szCs w:val="24"/>
          <w:highlight w:val="none"/>
          <w:lang w:eastAsia="zh-CN" w:bidi="ar"/>
        </w:rPr>
        <w:t>中标</w:t>
      </w:r>
      <w:r>
        <w:rPr>
          <w:rFonts w:hint="eastAsia" w:cs="宋体"/>
          <w:color w:val="auto"/>
          <w:sz w:val="24"/>
          <w:szCs w:val="24"/>
          <w:highlight w:val="none"/>
          <w:lang w:bidi="ar"/>
        </w:rPr>
        <w:t>。</w:t>
      </w:r>
    </w:p>
    <w:p w14:paraId="3D2055F8">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eastAsia="zh-CN" w:bidi="ar"/>
        </w:rPr>
        <w:t>中标候选人</w:t>
      </w:r>
      <w:r>
        <w:rPr>
          <w:rFonts w:hint="eastAsia" w:cs="宋体"/>
          <w:b/>
          <w:bCs/>
          <w:color w:val="auto"/>
          <w:sz w:val="24"/>
          <w:szCs w:val="24"/>
          <w:highlight w:val="none"/>
          <w:lang w:bidi="ar"/>
        </w:rPr>
        <w:t>的推荐原则及标准</w:t>
      </w:r>
    </w:p>
    <w:p w14:paraId="41DBE738">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评标委员会</w:t>
      </w:r>
      <w:r>
        <w:rPr>
          <w:color w:val="auto"/>
          <w:sz w:val="24"/>
          <w:highlight w:val="none"/>
        </w:rPr>
        <w:t>依据本项目</w:t>
      </w:r>
      <w:r>
        <w:rPr>
          <w:rFonts w:hint="eastAsia"/>
          <w:color w:val="auto"/>
          <w:sz w:val="24"/>
          <w:highlight w:val="none"/>
          <w:lang w:eastAsia="zh-CN"/>
        </w:rPr>
        <w:t>招标文件</w:t>
      </w:r>
      <w:r>
        <w:rPr>
          <w:color w:val="auto"/>
          <w:sz w:val="24"/>
          <w:highlight w:val="none"/>
        </w:rPr>
        <w:t>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投标人</w:t>
      </w:r>
      <w:r>
        <w:rPr>
          <w:rFonts w:hint="eastAsia"/>
          <w:color w:val="auto"/>
          <w:sz w:val="24"/>
          <w:highlight w:val="none"/>
        </w:rPr>
        <w:t>综合总得分由高到低依次推荐</w:t>
      </w:r>
      <w:r>
        <w:rPr>
          <w:rFonts w:hint="eastAsia"/>
          <w:color w:val="auto"/>
          <w:sz w:val="24"/>
          <w:highlight w:val="none"/>
          <w:lang w:eastAsia="zh-CN"/>
        </w:rPr>
        <w:t>中标候选人</w:t>
      </w:r>
      <w:r>
        <w:rPr>
          <w:rFonts w:hint="eastAsia"/>
          <w:color w:val="auto"/>
          <w:sz w:val="24"/>
          <w:highlight w:val="none"/>
        </w:rPr>
        <w:t>。综合总得分出现两家或两家以上相同者，按最后报价由低到高排序推荐</w:t>
      </w:r>
      <w:r>
        <w:rPr>
          <w:rFonts w:hint="eastAsia"/>
          <w:color w:val="auto"/>
          <w:sz w:val="24"/>
          <w:highlight w:val="none"/>
          <w:lang w:eastAsia="zh-CN"/>
        </w:rPr>
        <w:t>中标候选人</w:t>
      </w:r>
      <w:r>
        <w:rPr>
          <w:rFonts w:hint="eastAsia"/>
          <w:color w:val="auto"/>
          <w:sz w:val="24"/>
          <w:highlight w:val="none"/>
        </w:rPr>
        <w:t>；综合总得分且最后报价均相同的，由</w:t>
      </w:r>
      <w:r>
        <w:rPr>
          <w:rFonts w:hint="eastAsia"/>
          <w:color w:val="auto"/>
          <w:sz w:val="24"/>
          <w:highlight w:val="none"/>
          <w:lang w:eastAsia="zh-CN"/>
        </w:rPr>
        <w:t>评标委员会</w:t>
      </w:r>
      <w:r>
        <w:rPr>
          <w:rFonts w:hint="eastAsia"/>
          <w:color w:val="auto"/>
          <w:sz w:val="24"/>
          <w:highlight w:val="none"/>
        </w:rPr>
        <w:t>按照技术指标优劣顺序推荐</w:t>
      </w:r>
      <w:r>
        <w:rPr>
          <w:rFonts w:hint="eastAsia"/>
          <w:color w:val="auto"/>
          <w:sz w:val="24"/>
          <w:highlight w:val="none"/>
          <w:lang w:eastAsia="zh-CN"/>
        </w:rPr>
        <w:t>中标候选人</w:t>
      </w:r>
      <w:r>
        <w:rPr>
          <w:rFonts w:hint="eastAsia"/>
          <w:color w:val="auto"/>
          <w:sz w:val="24"/>
          <w:highlight w:val="none"/>
        </w:rPr>
        <w:t>。</w:t>
      </w:r>
    </w:p>
    <w:p w14:paraId="2CCD328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有下列行为之一的，</w:t>
      </w:r>
      <w:r>
        <w:rPr>
          <w:rFonts w:hint="eastAsia" w:cs="宋体"/>
          <w:color w:val="auto"/>
          <w:sz w:val="24"/>
          <w:szCs w:val="24"/>
          <w:highlight w:val="none"/>
          <w:lang w:eastAsia="zh-CN" w:bidi="ar"/>
        </w:rPr>
        <w:t>中标</w:t>
      </w:r>
      <w:r>
        <w:rPr>
          <w:rFonts w:hint="eastAsia" w:cs="宋体"/>
          <w:color w:val="auto"/>
          <w:sz w:val="24"/>
          <w:szCs w:val="24"/>
          <w:highlight w:val="none"/>
          <w:lang w:bidi="ar"/>
        </w:rPr>
        <w:t>无效，并移交监管部门依法处理：</w:t>
      </w:r>
    </w:p>
    <w:p w14:paraId="2D25FED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投标人</w:t>
      </w:r>
      <w:r>
        <w:rPr>
          <w:rFonts w:hint="eastAsia"/>
          <w:color w:val="auto"/>
          <w:sz w:val="24"/>
          <w:szCs w:val="18"/>
          <w:highlight w:val="none"/>
        </w:rPr>
        <w:t>间</w:t>
      </w:r>
      <w:r>
        <w:rPr>
          <w:rFonts w:hint="eastAsia" w:cs="宋体"/>
          <w:color w:val="auto"/>
          <w:sz w:val="24"/>
          <w:szCs w:val="24"/>
          <w:highlight w:val="none"/>
          <w:lang w:bidi="ar"/>
        </w:rPr>
        <w:t>相互串通：</w:t>
      </w:r>
    </w:p>
    <w:p w14:paraId="51DECF5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投标人</w:t>
      </w:r>
      <w:r>
        <w:rPr>
          <w:rFonts w:hint="eastAsia" w:cs="宋体"/>
          <w:color w:val="auto"/>
          <w:sz w:val="24"/>
          <w:szCs w:val="24"/>
          <w:highlight w:val="none"/>
          <w:lang w:bidi="ar"/>
        </w:rPr>
        <w:t>之间协商报价等</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的实质性内容；</w:t>
      </w:r>
    </w:p>
    <w:p w14:paraId="173ED2C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投标人</w:t>
      </w:r>
      <w:r>
        <w:rPr>
          <w:rFonts w:hint="eastAsia" w:cs="宋体"/>
          <w:color w:val="auto"/>
          <w:sz w:val="24"/>
          <w:szCs w:val="24"/>
          <w:highlight w:val="none"/>
          <w:lang w:bidi="ar"/>
        </w:rPr>
        <w:t>之间约定</w:t>
      </w:r>
      <w:r>
        <w:rPr>
          <w:rFonts w:hint="eastAsia" w:cs="宋体"/>
          <w:color w:val="auto"/>
          <w:sz w:val="24"/>
          <w:szCs w:val="24"/>
          <w:highlight w:val="none"/>
          <w:lang w:eastAsia="zh-CN" w:bidi="ar"/>
        </w:rPr>
        <w:t>中标人</w:t>
      </w:r>
      <w:r>
        <w:rPr>
          <w:rFonts w:hint="eastAsia" w:cs="宋体"/>
          <w:color w:val="auto"/>
          <w:sz w:val="24"/>
          <w:szCs w:val="24"/>
          <w:highlight w:val="none"/>
          <w:lang w:bidi="ar"/>
        </w:rPr>
        <w:t>；</w:t>
      </w:r>
    </w:p>
    <w:p w14:paraId="1AD112DA">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投标人</w:t>
      </w:r>
      <w:r>
        <w:rPr>
          <w:rFonts w:hint="eastAsia" w:cs="宋体"/>
          <w:color w:val="auto"/>
          <w:sz w:val="24"/>
          <w:szCs w:val="24"/>
          <w:highlight w:val="none"/>
          <w:lang w:bidi="ar"/>
        </w:rPr>
        <w:t>之间约定部分</w:t>
      </w:r>
      <w:r>
        <w:rPr>
          <w:rFonts w:hint="eastAsia"/>
          <w:color w:val="auto"/>
          <w:sz w:val="24"/>
          <w:szCs w:val="18"/>
          <w:highlight w:val="none"/>
          <w:lang w:eastAsia="zh-CN"/>
        </w:rPr>
        <w:t>投标人</w:t>
      </w:r>
      <w:r>
        <w:rPr>
          <w:rFonts w:hint="eastAsia" w:cs="宋体"/>
          <w:color w:val="auto"/>
          <w:sz w:val="24"/>
          <w:szCs w:val="24"/>
          <w:highlight w:val="none"/>
          <w:lang w:bidi="ar"/>
        </w:rPr>
        <w:t>放弃</w:t>
      </w:r>
      <w:r>
        <w:rPr>
          <w:rFonts w:hint="eastAsia" w:cs="宋体"/>
          <w:color w:val="auto"/>
          <w:sz w:val="24"/>
          <w:szCs w:val="24"/>
          <w:highlight w:val="none"/>
          <w:lang w:eastAsia="zh-CN" w:bidi="ar"/>
        </w:rPr>
        <w:t>投标</w:t>
      </w:r>
      <w:r>
        <w:rPr>
          <w:rFonts w:hint="eastAsia" w:cs="宋体"/>
          <w:color w:val="auto"/>
          <w:sz w:val="24"/>
          <w:szCs w:val="24"/>
          <w:highlight w:val="none"/>
          <w:lang w:bidi="ar"/>
        </w:rPr>
        <w:t>或者</w:t>
      </w:r>
      <w:r>
        <w:rPr>
          <w:rFonts w:hint="eastAsia" w:cs="宋体"/>
          <w:color w:val="auto"/>
          <w:sz w:val="24"/>
          <w:szCs w:val="24"/>
          <w:highlight w:val="none"/>
          <w:lang w:eastAsia="zh-CN" w:bidi="ar"/>
        </w:rPr>
        <w:t>中标</w:t>
      </w:r>
      <w:r>
        <w:rPr>
          <w:rFonts w:hint="eastAsia" w:cs="宋体"/>
          <w:color w:val="auto"/>
          <w:sz w:val="24"/>
          <w:szCs w:val="24"/>
          <w:highlight w:val="none"/>
          <w:lang w:bidi="ar"/>
        </w:rPr>
        <w:t>；</w:t>
      </w:r>
    </w:p>
    <w:p w14:paraId="24E9783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投标人</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投标</w:t>
      </w:r>
      <w:r>
        <w:rPr>
          <w:rFonts w:hint="eastAsia" w:cs="宋体"/>
          <w:color w:val="auto"/>
          <w:sz w:val="24"/>
          <w:szCs w:val="24"/>
          <w:highlight w:val="none"/>
          <w:lang w:bidi="ar"/>
        </w:rPr>
        <w:t>；</w:t>
      </w:r>
    </w:p>
    <w:p w14:paraId="17184C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投标人</w:t>
      </w:r>
      <w:r>
        <w:rPr>
          <w:rFonts w:hint="eastAsia" w:cs="宋体"/>
          <w:color w:val="auto"/>
          <w:sz w:val="24"/>
          <w:szCs w:val="24"/>
          <w:highlight w:val="none"/>
          <w:lang w:bidi="ar"/>
        </w:rPr>
        <w:t>之间为谋取</w:t>
      </w:r>
      <w:r>
        <w:rPr>
          <w:rFonts w:hint="eastAsia" w:cs="宋体"/>
          <w:color w:val="auto"/>
          <w:sz w:val="24"/>
          <w:szCs w:val="24"/>
          <w:highlight w:val="none"/>
          <w:lang w:eastAsia="zh-CN" w:bidi="ar"/>
        </w:rPr>
        <w:t>中标</w:t>
      </w:r>
      <w:r>
        <w:rPr>
          <w:rFonts w:hint="eastAsia" w:cs="宋体"/>
          <w:color w:val="auto"/>
          <w:sz w:val="24"/>
          <w:szCs w:val="24"/>
          <w:highlight w:val="none"/>
          <w:lang w:bidi="ar"/>
        </w:rPr>
        <w:t>或者排斥特定</w:t>
      </w:r>
      <w:r>
        <w:rPr>
          <w:rFonts w:hint="eastAsia"/>
          <w:color w:val="auto"/>
          <w:sz w:val="24"/>
          <w:szCs w:val="18"/>
          <w:highlight w:val="none"/>
          <w:lang w:eastAsia="zh-CN"/>
        </w:rPr>
        <w:t>投标人</w:t>
      </w:r>
      <w:r>
        <w:rPr>
          <w:rFonts w:hint="eastAsia" w:cs="宋体"/>
          <w:color w:val="auto"/>
          <w:sz w:val="24"/>
          <w:szCs w:val="24"/>
          <w:highlight w:val="none"/>
          <w:lang w:bidi="ar"/>
        </w:rPr>
        <w:t>而采取的其他联合行动。</w:t>
      </w:r>
    </w:p>
    <w:p w14:paraId="787A35B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投标人</w:t>
      </w:r>
      <w:r>
        <w:rPr>
          <w:rFonts w:hint="eastAsia"/>
          <w:color w:val="auto"/>
          <w:sz w:val="24"/>
          <w:szCs w:val="18"/>
          <w:highlight w:val="none"/>
        </w:rPr>
        <w:t>间</w:t>
      </w:r>
      <w:r>
        <w:rPr>
          <w:rFonts w:hint="eastAsia" w:cs="宋体"/>
          <w:color w:val="auto"/>
          <w:sz w:val="24"/>
          <w:szCs w:val="24"/>
          <w:highlight w:val="none"/>
          <w:lang w:bidi="ar"/>
        </w:rPr>
        <w:t>相互串通：</w:t>
      </w:r>
    </w:p>
    <w:p w14:paraId="2478AE0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由同一单位或者个人编制；</w:t>
      </w:r>
    </w:p>
    <w:p w14:paraId="710C56F4">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投标人</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投标</w:t>
      </w:r>
      <w:r>
        <w:rPr>
          <w:rFonts w:hint="eastAsia" w:cs="宋体"/>
          <w:color w:val="auto"/>
          <w:sz w:val="24"/>
          <w:szCs w:val="24"/>
          <w:highlight w:val="none"/>
          <w:lang w:bidi="ar"/>
        </w:rPr>
        <w:t>事宜；</w:t>
      </w:r>
    </w:p>
    <w:p w14:paraId="445F015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载明的项目管理成员为同一人；</w:t>
      </w:r>
    </w:p>
    <w:p w14:paraId="5894B1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异常一致或者报价呈规律性差异；</w:t>
      </w:r>
    </w:p>
    <w:p w14:paraId="3B155FD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相互混装；</w:t>
      </w:r>
    </w:p>
    <w:p w14:paraId="4583482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投标人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投标保证金</w:t>
      </w:r>
      <w:r>
        <w:rPr>
          <w:rFonts w:hint="eastAsia" w:cs="宋体"/>
          <w:color w:val="auto"/>
          <w:sz w:val="24"/>
          <w:szCs w:val="24"/>
          <w:highlight w:val="none"/>
          <w:lang w:bidi="ar"/>
        </w:rPr>
        <w:t>从同一单位或者个人的账户转出。</w:t>
      </w:r>
    </w:p>
    <w:p w14:paraId="3F6997E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olor w:val="auto"/>
          <w:sz w:val="24"/>
          <w:szCs w:val="18"/>
          <w:highlight w:val="none"/>
          <w:lang w:eastAsia="zh-CN"/>
        </w:rPr>
        <w:t>投标人</w:t>
      </w:r>
      <w:r>
        <w:rPr>
          <w:rFonts w:hint="eastAsia" w:cs="宋体"/>
          <w:color w:val="auto"/>
          <w:sz w:val="24"/>
          <w:szCs w:val="24"/>
          <w:highlight w:val="none"/>
          <w:lang w:bidi="ar"/>
        </w:rPr>
        <w:t>串通：</w:t>
      </w:r>
    </w:p>
    <w:p w14:paraId="000AF91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lang w:eastAsia="zh-CN"/>
        </w:rPr>
        <w:t>招标人</w:t>
      </w:r>
      <w:r>
        <w:rPr>
          <w:rFonts w:hint="eastAsia" w:cs="宋体"/>
          <w:color w:val="auto"/>
          <w:sz w:val="24"/>
          <w:szCs w:val="24"/>
          <w:highlight w:val="none"/>
          <w:lang w:bidi="ar"/>
        </w:rPr>
        <w:t>在</w:t>
      </w:r>
      <w:r>
        <w:rPr>
          <w:rFonts w:hint="eastAsia" w:cs="宋体"/>
          <w:color w:val="auto"/>
          <w:sz w:val="24"/>
          <w:szCs w:val="24"/>
          <w:highlight w:val="none"/>
          <w:lang w:val="en-US" w:eastAsia="zh-CN" w:bidi="ar"/>
        </w:rPr>
        <w:t>开标</w:t>
      </w:r>
      <w:r>
        <w:rPr>
          <w:rFonts w:hint="eastAsia" w:cs="宋体"/>
          <w:color w:val="auto"/>
          <w:sz w:val="24"/>
          <w:szCs w:val="24"/>
          <w:highlight w:val="none"/>
          <w:lang w:bidi="ar"/>
        </w:rPr>
        <w:t>前开启</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并将有关信息泄露给其他</w:t>
      </w:r>
      <w:r>
        <w:rPr>
          <w:rFonts w:hint="eastAsia"/>
          <w:color w:val="auto"/>
          <w:sz w:val="24"/>
          <w:szCs w:val="18"/>
          <w:highlight w:val="none"/>
          <w:lang w:eastAsia="zh-CN"/>
        </w:rPr>
        <w:t>投标人</w:t>
      </w:r>
      <w:r>
        <w:rPr>
          <w:rFonts w:hint="eastAsia" w:cs="宋体"/>
          <w:color w:val="auto"/>
          <w:sz w:val="24"/>
          <w:szCs w:val="24"/>
          <w:highlight w:val="none"/>
          <w:lang w:bidi="ar"/>
        </w:rPr>
        <w:t>；</w:t>
      </w:r>
    </w:p>
    <w:p w14:paraId="168E7AE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lang w:eastAsia="zh-CN"/>
        </w:rPr>
        <w:t>招标人</w:t>
      </w:r>
      <w:r>
        <w:rPr>
          <w:rFonts w:hint="eastAsia" w:cs="宋体"/>
          <w:color w:val="auto"/>
          <w:sz w:val="24"/>
          <w:szCs w:val="24"/>
          <w:highlight w:val="none"/>
          <w:lang w:bidi="ar"/>
        </w:rPr>
        <w:t>直接或者间接向</w:t>
      </w:r>
      <w:r>
        <w:rPr>
          <w:rFonts w:hint="eastAsia"/>
          <w:color w:val="auto"/>
          <w:sz w:val="24"/>
          <w:szCs w:val="18"/>
          <w:highlight w:val="none"/>
          <w:lang w:eastAsia="zh-CN"/>
        </w:rPr>
        <w:t>投标人</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评标委员会</w:t>
      </w:r>
      <w:r>
        <w:rPr>
          <w:rFonts w:hint="eastAsia" w:cs="宋体"/>
          <w:color w:val="auto"/>
          <w:sz w:val="24"/>
          <w:szCs w:val="24"/>
          <w:highlight w:val="none"/>
          <w:lang w:bidi="ar"/>
        </w:rPr>
        <w:t>成员等信息；</w:t>
      </w:r>
    </w:p>
    <w:p w14:paraId="1110BCC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lang w:eastAsia="zh-CN"/>
        </w:rPr>
        <w:t>招标人</w:t>
      </w:r>
      <w:r>
        <w:rPr>
          <w:rFonts w:hint="eastAsia" w:cs="宋体"/>
          <w:color w:val="auto"/>
          <w:sz w:val="24"/>
          <w:szCs w:val="24"/>
          <w:highlight w:val="none"/>
          <w:lang w:bidi="ar"/>
        </w:rPr>
        <w:t>明示或者暗示</w:t>
      </w:r>
      <w:r>
        <w:rPr>
          <w:rFonts w:hint="eastAsia"/>
          <w:color w:val="auto"/>
          <w:sz w:val="24"/>
          <w:szCs w:val="18"/>
          <w:highlight w:val="none"/>
          <w:lang w:eastAsia="zh-CN"/>
        </w:rPr>
        <w:t>投标人</w:t>
      </w:r>
      <w:r>
        <w:rPr>
          <w:rFonts w:hint="eastAsia" w:cs="宋体"/>
          <w:color w:val="auto"/>
          <w:sz w:val="24"/>
          <w:szCs w:val="24"/>
          <w:highlight w:val="none"/>
          <w:lang w:bidi="ar"/>
        </w:rPr>
        <w:t>压低或者抬高报价；</w:t>
      </w:r>
    </w:p>
    <w:p w14:paraId="5718292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lang w:eastAsia="zh-CN"/>
        </w:rPr>
        <w:t>招标人</w:t>
      </w:r>
      <w:r>
        <w:rPr>
          <w:rFonts w:hint="eastAsia" w:cs="宋体"/>
          <w:color w:val="auto"/>
          <w:sz w:val="24"/>
          <w:szCs w:val="24"/>
          <w:highlight w:val="none"/>
          <w:lang w:bidi="ar"/>
        </w:rPr>
        <w:t>授意</w:t>
      </w:r>
      <w:r>
        <w:rPr>
          <w:rFonts w:hint="eastAsia"/>
          <w:color w:val="auto"/>
          <w:sz w:val="24"/>
          <w:szCs w:val="18"/>
          <w:highlight w:val="none"/>
          <w:lang w:eastAsia="zh-CN"/>
        </w:rPr>
        <w:t>投标人</w:t>
      </w:r>
      <w:r>
        <w:rPr>
          <w:rFonts w:hint="eastAsia" w:cs="宋体"/>
          <w:color w:val="auto"/>
          <w:sz w:val="24"/>
          <w:szCs w:val="24"/>
          <w:highlight w:val="none"/>
          <w:lang w:bidi="ar"/>
        </w:rPr>
        <w:t>撤换、修改</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w:t>
      </w:r>
    </w:p>
    <w:p w14:paraId="300AB16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lang w:eastAsia="zh-CN"/>
        </w:rPr>
        <w:t>招标人</w:t>
      </w:r>
      <w:r>
        <w:rPr>
          <w:rFonts w:hint="eastAsia" w:cs="宋体"/>
          <w:color w:val="auto"/>
          <w:sz w:val="24"/>
          <w:szCs w:val="24"/>
          <w:highlight w:val="none"/>
          <w:lang w:bidi="ar"/>
        </w:rPr>
        <w:t>明示或者暗示</w:t>
      </w:r>
      <w:r>
        <w:rPr>
          <w:rFonts w:hint="eastAsia"/>
          <w:color w:val="auto"/>
          <w:sz w:val="24"/>
          <w:szCs w:val="18"/>
          <w:highlight w:val="none"/>
          <w:lang w:eastAsia="zh-CN"/>
        </w:rPr>
        <w:t>投标人</w:t>
      </w:r>
      <w:r>
        <w:rPr>
          <w:rFonts w:hint="eastAsia" w:cs="宋体"/>
          <w:color w:val="auto"/>
          <w:sz w:val="24"/>
          <w:szCs w:val="24"/>
          <w:highlight w:val="none"/>
          <w:lang w:bidi="ar"/>
        </w:rPr>
        <w:t>为特定</w:t>
      </w:r>
      <w:r>
        <w:rPr>
          <w:rFonts w:hint="eastAsia"/>
          <w:color w:val="auto"/>
          <w:sz w:val="24"/>
          <w:szCs w:val="18"/>
          <w:highlight w:val="none"/>
          <w:lang w:eastAsia="zh-CN"/>
        </w:rPr>
        <w:t>投标人</w:t>
      </w:r>
      <w:r>
        <w:rPr>
          <w:rFonts w:hint="eastAsia" w:cs="宋体"/>
          <w:color w:val="auto"/>
          <w:sz w:val="24"/>
          <w:szCs w:val="24"/>
          <w:highlight w:val="none"/>
          <w:lang w:eastAsia="zh-CN" w:bidi="ar"/>
        </w:rPr>
        <w:t>中标</w:t>
      </w:r>
      <w:r>
        <w:rPr>
          <w:rFonts w:hint="eastAsia" w:cs="宋体"/>
          <w:color w:val="auto"/>
          <w:sz w:val="24"/>
          <w:szCs w:val="24"/>
          <w:highlight w:val="none"/>
          <w:lang w:bidi="ar"/>
        </w:rPr>
        <w:t>提供方便；</w:t>
      </w:r>
    </w:p>
    <w:p w14:paraId="24C3D33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olor w:val="auto"/>
          <w:sz w:val="24"/>
          <w:szCs w:val="18"/>
          <w:highlight w:val="none"/>
          <w:lang w:eastAsia="zh-CN"/>
        </w:rPr>
        <w:t>投标人</w:t>
      </w:r>
      <w:r>
        <w:rPr>
          <w:rFonts w:hint="eastAsia" w:cs="宋体"/>
          <w:color w:val="auto"/>
          <w:sz w:val="24"/>
          <w:szCs w:val="24"/>
          <w:highlight w:val="none"/>
          <w:lang w:bidi="ar"/>
        </w:rPr>
        <w:t>为谋求特定</w:t>
      </w:r>
      <w:r>
        <w:rPr>
          <w:rFonts w:hint="eastAsia"/>
          <w:color w:val="auto"/>
          <w:sz w:val="24"/>
          <w:szCs w:val="18"/>
          <w:highlight w:val="none"/>
          <w:lang w:eastAsia="zh-CN"/>
        </w:rPr>
        <w:t>投标人</w:t>
      </w:r>
      <w:r>
        <w:rPr>
          <w:rFonts w:hint="eastAsia" w:cs="宋体"/>
          <w:color w:val="auto"/>
          <w:sz w:val="24"/>
          <w:szCs w:val="24"/>
          <w:highlight w:val="none"/>
          <w:lang w:eastAsia="zh-CN" w:bidi="ar"/>
        </w:rPr>
        <w:t>中标</w:t>
      </w:r>
      <w:r>
        <w:rPr>
          <w:rFonts w:hint="eastAsia" w:cs="宋体"/>
          <w:color w:val="auto"/>
          <w:sz w:val="24"/>
          <w:szCs w:val="24"/>
          <w:highlight w:val="none"/>
          <w:lang w:bidi="ar"/>
        </w:rPr>
        <w:t>而采取的其他串通行为。</w:t>
      </w:r>
    </w:p>
    <w:p w14:paraId="0180FA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投标</w:t>
      </w:r>
      <w:r>
        <w:rPr>
          <w:rFonts w:hint="eastAsia" w:cs="宋体"/>
          <w:color w:val="auto"/>
          <w:sz w:val="24"/>
          <w:szCs w:val="24"/>
          <w:highlight w:val="none"/>
          <w:lang w:bidi="ar"/>
        </w:rPr>
        <w:t>的，</w:t>
      </w:r>
    </w:p>
    <w:p w14:paraId="19765E7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投标人</w:t>
      </w:r>
      <w:r>
        <w:rPr>
          <w:rFonts w:hint="eastAsia" w:cs="宋体"/>
          <w:color w:val="auto"/>
          <w:sz w:val="24"/>
          <w:szCs w:val="24"/>
          <w:highlight w:val="none"/>
          <w:lang w:bidi="ar"/>
        </w:rPr>
        <w:t>有下列情形之一的，属于以其他方式弄虚作假的行为：</w:t>
      </w:r>
    </w:p>
    <w:p w14:paraId="7BD1B54C">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480C0A61">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6B3DE75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82A58D2">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7669C5D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1B1D0C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FC13242">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w:t>
      </w:r>
      <w:r>
        <w:rPr>
          <w:rFonts w:hint="eastAsia"/>
          <w:b/>
          <w:color w:val="auto"/>
          <w:sz w:val="24"/>
          <w:highlight w:val="none"/>
          <w:lang w:eastAsia="zh-CN"/>
        </w:rPr>
        <w:t>中标候选人</w:t>
      </w:r>
      <w:r>
        <w:rPr>
          <w:rFonts w:hint="eastAsia"/>
          <w:b/>
          <w:color w:val="auto"/>
          <w:sz w:val="24"/>
          <w:highlight w:val="none"/>
        </w:rPr>
        <w:t>和</w:t>
      </w:r>
      <w:r>
        <w:rPr>
          <w:rFonts w:hint="eastAsia"/>
          <w:b/>
          <w:color w:val="auto"/>
          <w:sz w:val="24"/>
          <w:highlight w:val="none"/>
          <w:lang w:eastAsia="zh-CN"/>
        </w:rPr>
        <w:t>中标人</w:t>
      </w:r>
    </w:p>
    <w:p w14:paraId="5BE32613">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评标委员会</w:t>
      </w:r>
      <w:r>
        <w:rPr>
          <w:rFonts w:hint="eastAsia"/>
          <w:color w:val="auto"/>
          <w:sz w:val="24"/>
          <w:highlight w:val="none"/>
        </w:rPr>
        <w:t>根据综合评分的结果和</w:t>
      </w:r>
      <w:r>
        <w:rPr>
          <w:rFonts w:hint="eastAsia"/>
          <w:color w:val="auto"/>
          <w:sz w:val="24"/>
          <w:szCs w:val="18"/>
          <w:highlight w:val="none"/>
          <w:lang w:eastAsia="zh-CN"/>
        </w:rPr>
        <w:t>投标人</w:t>
      </w:r>
      <w:r>
        <w:rPr>
          <w:color w:val="auto"/>
          <w:sz w:val="24"/>
          <w:highlight w:val="none"/>
        </w:rPr>
        <w:t>须知前附表中规定</w:t>
      </w:r>
      <w:r>
        <w:rPr>
          <w:rFonts w:hint="eastAsia"/>
          <w:color w:val="auto"/>
          <w:sz w:val="24"/>
          <w:highlight w:val="none"/>
        </w:rPr>
        <w:t>确定</w:t>
      </w:r>
      <w:r>
        <w:rPr>
          <w:rFonts w:hint="eastAsia"/>
          <w:color w:val="auto"/>
          <w:sz w:val="24"/>
          <w:highlight w:val="none"/>
          <w:lang w:eastAsia="zh-CN"/>
        </w:rPr>
        <w:t>中标候选人</w:t>
      </w:r>
      <w:r>
        <w:rPr>
          <w:rFonts w:hint="eastAsia"/>
          <w:color w:val="auto"/>
          <w:sz w:val="24"/>
          <w:highlight w:val="none"/>
        </w:rPr>
        <w:t>，并标明排列顺序。排名第一的</w:t>
      </w:r>
      <w:r>
        <w:rPr>
          <w:rFonts w:hint="eastAsia"/>
          <w:color w:val="auto"/>
          <w:sz w:val="24"/>
          <w:highlight w:val="none"/>
          <w:lang w:eastAsia="zh-CN"/>
        </w:rPr>
        <w:t>中标候选人</w:t>
      </w:r>
      <w:r>
        <w:rPr>
          <w:rFonts w:hint="eastAsia"/>
          <w:color w:val="auto"/>
          <w:sz w:val="24"/>
          <w:highlight w:val="none"/>
        </w:rPr>
        <w:t>经</w:t>
      </w:r>
      <w:r>
        <w:rPr>
          <w:rFonts w:hint="eastAsia"/>
          <w:color w:val="auto"/>
          <w:sz w:val="24"/>
          <w:szCs w:val="18"/>
          <w:highlight w:val="none"/>
          <w:lang w:eastAsia="zh-CN"/>
        </w:rPr>
        <w:t>招标人</w:t>
      </w:r>
      <w:r>
        <w:rPr>
          <w:rFonts w:hint="eastAsia"/>
          <w:color w:val="auto"/>
          <w:sz w:val="24"/>
          <w:highlight w:val="none"/>
        </w:rPr>
        <w:t>或</w:t>
      </w:r>
      <w:r>
        <w:rPr>
          <w:rFonts w:hint="eastAsia"/>
          <w:color w:val="auto"/>
          <w:sz w:val="24"/>
          <w:szCs w:val="18"/>
          <w:highlight w:val="none"/>
          <w:lang w:eastAsia="zh-CN"/>
        </w:rPr>
        <w:t>招标人</w:t>
      </w:r>
      <w:r>
        <w:rPr>
          <w:rFonts w:hint="eastAsia"/>
          <w:color w:val="auto"/>
          <w:sz w:val="24"/>
          <w:highlight w:val="none"/>
        </w:rPr>
        <w:t>授权的</w:t>
      </w:r>
      <w:r>
        <w:rPr>
          <w:rFonts w:hint="eastAsia"/>
          <w:color w:val="auto"/>
          <w:sz w:val="24"/>
          <w:highlight w:val="none"/>
          <w:lang w:eastAsia="zh-CN"/>
        </w:rPr>
        <w:t>评标委员会</w:t>
      </w:r>
      <w:r>
        <w:rPr>
          <w:rFonts w:hint="eastAsia"/>
          <w:color w:val="auto"/>
          <w:sz w:val="24"/>
          <w:highlight w:val="none"/>
        </w:rPr>
        <w:t>确定为</w:t>
      </w:r>
      <w:r>
        <w:rPr>
          <w:rFonts w:hint="eastAsia"/>
          <w:color w:val="auto"/>
          <w:sz w:val="24"/>
          <w:highlight w:val="none"/>
          <w:lang w:eastAsia="zh-CN"/>
        </w:rPr>
        <w:t>中标人</w:t>
      </w:r>
      <w:r>
        <w:rPr>
          <w:rFonts w:hint="eastAsia"/>
          <w:color w:val="auto"/>
          <w:sz w:val="24"/>
          <w:highlight w:val="none"/>
        </w:rPr>
        <w:t>后，由代理机构在指定媒体上予以公告。</w:t>
      </w:r>
    </w:p>
    <w:p w14:paraId="7EA67D85">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5</w:t>
      </w:r>
      <w:r>
        <w:rPr>
          <w:b/>
          <w:color w:val="auto"/>
          <w:sz w:val="24"/>
          <w:highlight w:val="none"/>
        </w:rPr>
        <w:t>.编写</w:t>
      </w:r>
      <w:r>
        <w:rPr>
          <w:rFonts w:hint="eastAsia"/>
          <w:b/>
          <w:color w:val="auto"/>
          <w:sz w:val="24"/>
          <w:highlight w:val="none"/>
          <w:lang w:eastAsia="zh-CN"/>
        </w:rPr>
        <w:t>评标报告</w:t>
      </w:r>
    </w:p>
    <w:p w14:paraId="3448C283">
      <w:pPr>
        <w:spacing w:line="360" w:lineRule="auto"/>
        <w:ind w:firstLine="435"/>
        <w:rPr>
          <w:color w:val="auto"/>
          <w:sz w:val="24"/>
          <w:highlight w:val="none"/>
        </w:rPr>
      </w:pPr>
      <w:r>
        <w:rPr>
          <w:rFonts w:hint="eastAsia"/>
          <w:color w:val="auto"/>
          <w:sz w:val="24"/>
          <w:highlight w:val="none"/>
        </w:rPr>
        <w:t>25.1</w:t>
      </w:r>
      <w:r>
        <w:rPr>
          <w:rFonts w:hint="eastAsia"/>
          <w:color w:val="auto"/>
          <w:sz w:val="24"/>
          <w:highlight w:val="none"/>
          <w:lang w:eastAsia="zh-CN"/>
        </w:rPr>
        <w:t>评标报告</w:t>
      </w:r>
      <w:r>
        <w:rPr>
          <w:rFonts w:hint="eastAsia"/>
          <w:color w:val="auto"/>
          <w:sz w:val="24"/>
          <w:highlight w:val="none"/>
        </w:rPr>
        <w:t>是根据全体</w:t>
      </w:r>
      <w:r>
        <w:rPr>
          <w:rFonts w:hint="eastAsia"/>
          <w:color w:val="auto"/>
          <w:sz w:val="24"/>
          <w:highlight w:val="none"/>
          <w:lang w:eastAsia="zh-CN"/>
        </w:rPr>
        <w:t>评标委员会</w:t>
      </w:r>
      <w:r>
        <w:rPr>
          <w:rFonts w:hint="eastAsia"/>
          <w:color w:val="auto"/>
          <w:sz w:val="24"/>
          <w:highlight w:val="none"/>
        </w:rPr>
        <w:t>成员签字的原始评审记录和评审结果编写的报告，</w:t>
      </w:r>
      <w:r>
        <w:rPr>
          <w:rFonts w:hint="eastAsia"/>
          <w:color w:val="auto"/>
          <w:sz w:val="24"/>
          <w:highlight w:val="none"/>
          <w:lang w:eastAsia="zh-CN"/>
        </w:rPr>
        <w:t>评标报告</w:t>
      </w:r>
      <w:r>
        <w:rPr>
          <w:rFonts w:hint="eastAsia"/>
          <w:color w:val="auto"/>
          <w:sz w:val="24"/>
          <w:highlight w:val="none"/>
        </w:rPr>
        <w:t>由</w:t>
      </w:r>
      <w:r>
        <w:rPr>
          <w:rFonts w:hint="eastAsia"/>
          <w:color w:val="auto"/>
          <w:sz w:val="24"/>
          <w:highlight w:val="none"/>
          <w:lang w:eastAsia="zh-CN"/>
        </w:rPr>
        <w:t>评标委员会</w:t>
      </w:r>
      <w:r>
        <w:rPr>
          <w:rFonts w:hint="eastAsia"/>
          <w:color w:val="auto"/>
          <w:sz w:val="24"/>
          <w:highlight w:val="none"/>
        </w:rPr>
        <w:t>全体成员签字。对评审结论持有异议的</w:t>
      </w:r>
      <w:r>
        <w:rPr>
          <w:rFonts w:hint="eastAsia"/>
          <w:color w:val="auto"/>
          <w:sz w:val="24"/>
          <w:highlight w:val="none"/>
          <w:lang w:eastAsia="zh-CN"/>
        </w:rPr>
        <w:t>评标委员会</w:t>
      </w:r>
      <w:r>
        <w:rPr>
          <w:rFonts w:hint="eastAsia"/>
          <w:color w:val="auto"/>
          <w:sz w:val="24"/>
          <w:highlight w:val="none"/>
        </w:rPr>
        <w:t>成员可以书面方式阐述其不同意见和理由。</w:t>
      </w:r>
      <w:r>
        <w:rPr>
          <w:rFonts w:hint="eastAsia"/>
          <w:color w:val="auto"/>
          <w:sz w:val="24"/>
          <w:highlight w:val="none"/>
          <w:lang w:eastAsia="zh-CN"/>
        </w:rPr>
        <w:t>评标委员会</w:t>
      </w:r>
      <w:r>
        <w:rPr>
          <w:rFonts w:hint="eastAsia"/>
          <w:color w:val="auto"/>
          <w:sz w:val="24"/>
          <w:highlight w:val="none"/>
        </w:rPr>
        <w:t>成员拒绝在</w:t>
      </w:r>
      <w:r>
        <w:rPr>
          <w:rFonts w:hint="eastAsia"/>
          <w:color w:val="auto"/>
          <w:sz w:val="24"/>
          <w:highlight w:val="none"/>
          <w:lang w:eastAsia="zh-CN"/>
        </w:rPr>
        <w:t>评标报告</w:t>
      </w:r>
      <w:r>
        <w:rPr>
          <w:rFonts w:hint="eastAsia"/>
          <w:color w:val="auto"/>
          <w:sz w:val="24"/>
          <w:highlight w:val="none"/>
        </w:rPr>
        <w:t>上签字且不陈述其不同意见和理由的，视为同意评审结论。</w:t>
      </w:r>
    </w:p>
    <w:p w14:paraId="6BC8AEB2">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0A8C920C">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1A56EF5A">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42CA1B2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eastAsia="zh-CN" w:bidi="ar"/>
        </w:rPr>
        <w:t>中标候选人</w:t>
      </w:r>
      <w:r>
        <w:rPr>
          <w:rFonts w:hint="eastAsia" w:cs="宋体"/>
          <w:b/>
          <w:bCs/>
          <w:color w:val="auto"/>
          <w:sz w:val="24"/>
          <w:szCs w:val="24"/>
          <w:highlight w:val="none"/>
          <w:lang w:bidi="ar"/>
        </w:rPr>
        <w:t>和</w:t>
      </w:r>
      <w:r>
        <w:rPr>
          <w:rFonts w:hint="eastAsia" w:cs="宋体"/>
          <w:b/>
          <w:bCs/>
          <w:color w:val="auto"/>
          <w:sz w:val="24"/>
          <w:szCs w:val="24"/>
          <w:highlight w:val="none"/>
          <w:lang w:eastAsia="zh-CN" w:bidi="ar"/>
        </w:rPr>
        <w:t>中标</w:t>
      </w:r>
      <w:r>
        <w:rPr>
          <w:rFonts w:hint="eastAsia" w:cs="宋体"/>
          <w:b/>
          <w:bCs/>
          <w:color w:val="auto"/>
          <w:sz w:val="24"/>
          <w:szCs w:val="24"/>
          <w:highlight w:val="none"/>
          <w:lang w:bidi="ar"/>
        </w:rPr>
        <w:t>结果公示</w:t>
      </w:r>
    </w:p>
    <w:p w14:paraId="2976651D">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val="en-US" w:eastAsia="zh-CN" w:bidi="ar"/>
        </w:rPr>
        <w:t>评标</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val="en-US" w:eastAsia="zh-CN"/>
        </w:rPr>
        <w:t>招标</w:t>
      </w:r>
      <w:r>
        <w:rPr>
          <w:rFonts w:hint="eastAsia"/>
          <w:color w:val="auto"/>
          <w:sz w:val="24"/>
          <w:highlight w:val="none"/>
        </w:rPr>
        <w:t>公告的媒介上</w:t>
      </w:r>
      <w:r>
        <w:rPr>
          <w:rFonts w:hint="eastAsia" w:cs="宋体"/>
          <w:color w:val="auto"/>
          <w:sz w:val="24"/>
          <w:szCs w:val="24"/>
          <w:highlight w:val="none"/>
          <w:lang w:bidi="ar"/>
        </w:rPr>
        <w:t>发布</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公示和</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结果公示。</w:t>
      </w:r>
    </w:p>
    <w:p w14:paraId="20D00500">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lang w:eastAsia="zh-CN"/>
        </w:rPr>
        <w:t>招标人</w:t>
      </w:r>
      <w:r>
        <w:rPr>
          <w:rFonts w:hint="eastAsia" w:cs="宋体"/>
          <w:color w:val="auto"/>
          <w:sz w:val="24"/>
          <w:szCs w:val="24"/>
          <w:highlight w:val="none"/>
          <w:lang w:bidi="ar"/>
        </w:rPr>
        <w:t>在收到</w:t>
      </w:r>
      <w:r>
        <w:rPr>
          <w:rFonts w:hint="eastAsia" w:cs="宋体"/>
          <w:color w:val="auto"/>
          <w:sz w:val="24"/>
          <w:szCs w:val="24"/>
          <w:highlight w:val="none"/>
          <w:lang w:eastAsia="zh-CN" w:bidi="ar"/>
        </w:rPr>
        <w:t>评标报告</w:t>
      </w:r>
      <w:r>
        <w:rPr>
          <w:rFonts w:hint="eastAsia" w:cs="宋体"/>
          <w:color w:val="auto"/>
          <w:sz w:val="24"/>
          <w:szCs w:val="24"/>
          <w:highlight w:val="none"/>
          <w:lang w:bidi="ar"/>
        </w:rPr>
        <w:t>之日起3日内，依法公示</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w:t>
      </w:r>
      <w:r>
        <w:rPr>
          <w:rFonts w:hint="eastAsia"/>
          <w:color w:val="auto"/>
          <w:sz w:val="24"/>
          <w:szCs w:val="18"/>
          <w:highlight w:val="none"/>
          <w:lang w:eastAsia="zh-CN"/>
        </w:rPr>
        <w:t>招标人</w:t>
      </w:r>
      <w:r>
        <w:rPr>
          <w:rFonts w:hint="eastAsia" w:cs="宋体"/>
          <w:color w:val="auto"/>
          <w:sz w:val="24"/>
          <w:szCs w:val="24"/>
          <w:highlight w:val="none"/>
          <w:lang w:bidi="ar"/>
        </w:rPr>
        <w:t>在确定</w:t>
      </w:r>
      <w:r>
        <w:rPr>
          <w:rFonts w:hint="eastAsia" w:cs="宋体"/>
          <w:color w:val="auto"/>
          <w:sz w:val="24"/>
          <w:szCs w:val="24"/>
          <w:highlight w:val="none"/>
          <w:lang w:eastAsia="zh-CN" w:bidi="ar"/>
        </w:rPr>
        <w:t>中标人</w:t>
      </w:r>
      <w:r>
        <w:rPr>
          <w:rFonts w:hint="eastAsia" w:cs="宋体"/>
          <w:color w:val="auto"/>
          <w:sz w:val="24"/>
          <w:szCs w:val="24"/>
          <w:highlight w:val="none"/>
          <w:lang w:bidi="ar"/>
        </w:rPr>
        <w:t>之日起3日内，依法公示</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w:t>
      </w:r>
    </w:p>
    <w:p w14:paraId="5468FE59">
      <w:pPr>
        <w:spacing w:line="360" w:lineRule="auto"/>
        <w:ind w:firstLine="437"/>
        <w:outlineLvl w:val="2"/>
        <w:rPr>
          <w:rFonts w:hint="eastAsia" w:eastAsia="宋体"/>
          <w:b/>
          <w:color w:val="auto"/>
          <w:sz w:val="24"/>
          <w:highlight w:val="none"/>
          <w:lang w:eastAsia="zh-CN"/>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lang w:eastAsia="zh-CN"/>
        </w:rPr>
        <w:t>中标通知书</w:t>
      </w:r>
    </w:p>
    <w:p w14:paraId="6F11043A">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lang w:eastAsia="zh-CN"/>
        </w:rPr>
        <w:t>中标</w:t>
      </w:r>
      <w:r>
        <w:rPr>
          <w:color w:val="auto"/>
          <w:sz w:val="24"/>
          <w:highlight w:val="none"/>
        </w:rPr>
        <w:t>结果公告的同时以</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lang w:eastAsia="zh-CN"/>
        </w:rPr>
        <w:t>中标人</w:t>
      </w:r>
      <w:r>
        <w:rPr>
          <w:color w:val="auto"/>
          <w:sz w:val="24"/>
          <w:highlight w:val="none"/>
        </w:rPr>
        <w:t>发出</w:t>
      </w:r>
      <w:r>
        <w:rPr>
          <w:rFonts w:hint="eastAsia"/>
          <w:color w:val="auto"/>
          <w:sz w:val="24"/>
          <w:highlight w:val="none"/>
          <w:lang w:eastAsia="zh-CN"/>
        </w:rPr>
        <w:t>中标通知书</w:t>
      </w:r>
      <w:r>
        <w:rPr>
          <w:color w:val="auto"/>
          <w:sz w:val="24"/>
          <w:highlight w:val="none"/>
        </w:rPr>
        <w:t>。</w:t>
      </w:r>
    </w:p>
    <w:p w14:paraId="028BFC58">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lang w:eastAsia="zh-CN"/>
        </w:rPr>
        <w:t>中标通知书</w:t>
      </w:r>
      <w:r>
        <w:rPr>
          <w:color w:val="auto"/>
          <w:sz w:val="24"/>
          <w:highlight w:val="none"/>
        </w:rPr>
        <w:t>对</w:t>
      </w:r>
      <w:r>
        <w:rPr>
          <w:rFonts w:hint="eastAsia"/>
          <w:color w:val="auto"/>
          <w:sz w:val="24"/>
          <w:szCs w:val="18"/>
          <w:highlight w:val="none"/>
          <w:lang w:eastAsia="zh-CN"/>
        </w:rPr>
        <w:t>招标人</w:t>
      </w:r>
      <w:r>
        <w:rPr>
          <w:color w:val="auto"/>
          <w:sz w:val="24"/>
          <w:highlight w:val="none"/>
        </w:rPr>
        <w:t>和</w:t>
      </w:r>
      <w:r>
        <w:rPr>
          <w:rFonts w:hint="eastAsia"/>
          <w:color w:val="auto"/>
          <w:sz w:val="24"/>
          <w:highlight w:val="none"/>
          <w:lang w:eastAsia="zh-CN"/>
        </w:rPr>
        <w:t>中标人</w:t>
      </w:r>
      <w:r>
        <w:rPr>
          <w:color w:val="auto"/>
          <w:sz w:val="24"/>
          <w:highlight w:val="none"/>
        </w:rPr>
        <w:t>具有同等法律效力。</w:t>
      </w:r>
      <w:r>
        <w:rPr>
          <w:rFonts w:hint="eastAsia"/>
          <w:color w:val="auto"/>
          <w:sz w:val="24"/>
          <w:highlight w:val="none"/>
          <w:lang w:eastAsia="zh-CN"/>
        </w:rPr>
        <w:t>中标通知书</w:t>
      </w:r>
      <w:r>
        <w:rPr>
          <w:color w:val="auto"/>
          <w:sz w:val="24"/>
          <w:highlight w:val="none"/>
        </w:rPr>
        <w:t>发出以后，</w:t>
      </w:r>
      <w:r>
        <w:rPr>
          <w:rFonts w:hint="eastAsia"/>
          <w:color w:val="auto"/>
          <w:sz w:val="24"/>
          <w:szCs w:val="18"/>
          <w:highlight w:val="none"/>
          <w:lang w:eastAsia="zh-CN"/>
        </w:rPr>
        <w:t>招标人</w:t>
      </w:r>
      <w:r>
        <w:rPr>
          <w:color w:val="auto"/>
          <w:sz w:val="24"/>
          <w:highlight w:val="none"/>
        </w:rPr>
        <w:t>改变</w:t>
      </w:r>
      <w:r>
        <w:rPr>
          <w:rFonts w:hint="eastAsia"/>
          <w:color w:val="auto"/>
          <w:sz w:val="24"/>
          <w:highlight w:val="none"/>
          <w:lang w:eastAsia="zh-CN"/>
        </w:rPr>
        <w:t>中标</w:t>
      </w:r>
      <w:r>
        <w:rPr>
          <w:color w:val="auto"/>
          <w:sz w:val="24"/>
          <w:highlight w:val="none"/>
        </w:rPr>
        <w:t>结果或者</w:t>
      </w:r>
      <w:r>
        <w:rPr>
          <w:rFonts w:hint="eastAsia"/>
          <w:color w:val="auto"/>
          <w:sz w:val="24"/>
          <w:highlight w:val="none"/>
          <w:lang w:eastAsia="zh-CN"/>
        </w:rPr>
        <w:t>中标人</w:t>
      </w:r>
      <w:r>
        <w:rPr>
          <w:color w:val="auto"/>
          <w:sz w:val="24"/>
          <w:highlight w:val="none"/>
        </w:rPr>
        <w:t>放弃</w:t>
      </w:r>
      <w:r>
        <w:rPr>
          <w:rFonts w:hint="eastAsia"/>
          <w:color w:val="auto"/>
          <w:sz w:val="24"/>
          <w:highlight w:val="none"/>
          <w:lang w:eastAsia="zh-CN"/>
        </w:rPr>
        <w:t>中标</w:t>
      </w:r>
      <w:r>
        <w:rPr>
          <w:color w:val="auto"/>
          <w:sz w:val="24"/>
          <w:highlight w:val="none"/>
        </w:rPr>
        <w:t>资格，应当承担相应的法律责任。</w:t>
      </w:r>
    </w:p>
    <w:p w14:paraId="476CE6BB">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lang w:eastAsia="zh-CN"/>
        </w:rPr>
        <w:t>中标通知书</w:t>
      </w:r>
      <w:r>
        <w:rPr>
          <w:color w:val="auto"/>
          <w:sz w:val="24"/>
          <w:highlight w:val="none"/>
        </w:rPr>
        <w:t>是合同的组成部分。</w:t>
      </w:r>
    </w:p>
    <w:p w14:paraId="1CEF0FE9">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中标结果</w:t>
      </w:r>
    </w:p>
    <w:p w14:paraId="5EE6679C">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w:t>
      </w:r>
      <w:r>
        <w:rPr>
          <w:rFonts w:hint="eastAsia" w:cs="宋体"/>
          <w:color w:val="auto"/>
          <w:sz w:val="24"/>
          <w:szCs w:val="24"/>
          <w:highlight w:val="none"/>
          <w:lang w:eastAsia="zh-CN" w:bidi="ar"/>
        </w:rPr>
        <w:t>中标</w:t>
      </w:r>
      <w:r>
        <w:rPr>
          <w:rFonts w:hint="eastAsia" w:cs="宋体"/>
          <w:color w:val="auto"/>
          <w:sz w:val="24"/>
          <w:szCs w:val="24"/>
          <w:highlight w:val="none"/>
          <w:lang w:bidi="ar"/>
        </w:rPr>
        <w:t>的</w:t>
      </w:r>
      <w:r>
        <w:rPr>
          <w:rFonts w:hint="eastAsia"/>
          <w:color w:val="auto"/>
          <w:sz w:val="24"/>
          <w:szCs w:val="18"/>
          <w:highlight w:val="none"/>
          <w:lang w:eastAsia="zh-CN"/>
        </w:rPr>
        <w:t>投标人</w:t>
      </w:r>
      <w:r>
        <w:rPr>
          <w:rFonts w:hint="eastAsia" w:cs="宋体"/>
          <w:color w:val="auto"/>
          <w:sz w:val="24"/>
          <w:szCs w:val="24"/>
          <w:highlight w:val="none"/>
          <w:lang w:bidi="ar"/>
        </w:rPr>
        <w:t>不做未</w:t>
      </w:r>
      <w:r>
        <w:rPr>
          <w:rFonts w:hint="eastAsia" w:cs="宋体"/>
          <w:color w:val="auto"/>
          <w:sz w:val="24"/>
          <w:szCs w:val="24"/>
          <w:highlight w:val="none"/>
          <w:lang w:eastAsia="zh-CN" w:bidi="ar"/>
        </w:rPr>
        <w:t>中标</w:t>
      </w:r>
      <w:r>
        <w:rPr>
          <w:rFonts w:hint="eastAsia" w:cs="宋体"/>
          <w:color w:val="auto"/>
          <w:sz w:val="24"/>
          <w:szCs w:val="24"/>
          <w:highlight w:val="none"/>
          <w:lang w:bidi="ar"/>
        </w:rPr>
        <w:t>原因的解释。</w:t>
      </w:r>
    </w:p>
    <w:p w14:paraId="0FD59CC9">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7E360FE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30.1 </w:t>
      </w:r>
      <w:r>
        <w:rPr>
          <w:rFonts w:hint="eastAsia" w:cs="宋体"/>
          <w:color w:val="auto"/>
          <w:sz w:val="24"/>
          <w:szCs w:val="24"/>
          <w:highlight w:val="none"/>
          <w:lang w:eastAsia="zh-CN" w:bidi="ar"/>
        </w:rPr>
        <w:t>中标人</w:t>
      </w:r>
      <w:r>
        <w:rPr>
          <w:rFonts w:hint="eastAsia" w:cs="宋体"/>
          <w:color w:val="auto"/>
          <w:sz w:val="24"/>
          <w:szCs w:val="24"/>
          <w:highlight w:val="none"/>
          <w:lang w:bidi="ar"/>
        </w:rPr>
        <w:t>应按照</w:t>
      </w:r>
      <w:r>
        <w:rPr>
          <w:rFonts w:hint="eastAsia"/>
          <w:color w:val="auto"/>
          <w:sz w:val="24"/>
          <w:szCs w:val="18"/>
          <w:highlight w:val="none"/>
          <w:lang w:eastAsia="zh-CN"/>
        </w:rPr>
        <w:t>投标人</w:t>
      </w:r>
      <w:r>
        <w:rPr>
          <w:rFonts w:hint="eastAsia" w:cs="宋体"/>
          <w:color w:val="auto"/>
          <w:sz w:val="24"/>
          <w:szCs w:val="24"/>
          <w:highlight w:val="none"/>
          <w:lang w:bidi="ar"/>
        </w:rPr>
        <w:t xml:space="preserve">须知前附表规定缴纳履约保证金。 </w:t>
      </w:r>
    </w:p>
    <w:p w14:paraId="08AC3EF5">
      <w:pPr>
        <w:spacing w:line="360" w:lineRule="auto"/>
        <w:ind w:firstLine="480" w:firstLineChars="200"/>
        <w:rPr>
          <w:color w:val="auto"/>
          <w:sz w:val="24"/>
          <w:highlight w:val="none"/>
        </w:rPr>
      </w:pPr>
      <w:r>
        <w:rPr>
          <w:rFonts w:hint="eastAsia" w:cs="宋体"/>
          <w:color w:val="auto"/>
          <w:sz w:val="24"/>
          <w:szCs w:val="24"/>
          <w:highlight w:val="none"/>
          <w:lang w:bidi="ar"/>
        </w:rPr>
        <w:t>30.2 如果</w:t>
      </w:r>
      <w:r>
        <w:rPr>
          <w:rFonts w:hint="eastAsia" w:cs="宋体"/>
          <w:color w:val="auto"/>
          <w:sz w:val="24"/>
          <w:szCs w:val="24"/>
          <w:highlight w:val="none"/>
          <w:lang w:eastAsia="zh-CN" w:bidi="ar"/>
        </w:rPr>
        <w:t>中标人</w:t>
      </w:r>
      <w:r>
        <w:rPr>
          <w:rFonts w:hint="eastAsia" w:cs="宋体"/>
          <w:color w:val="auto"/>
          <w:sz w:val="24"/>
          <w:szCs w:val="24"/>
          <w:highlight w:val="none"/>
          <w:lang w:bidi="ar"/>
        </w:rPr>
        <w:t>没有按照上述履约保证金的规定执行，将视为放弃</w:t>
      </w:r>
      <w:r>
        <w:rPr>
          <w:rFonts w:hint="eastAsia" w:cs="宋体"/>
          <w:color w:val="auto"/>
          <w:sz w:val="24"/>
          <w:szCs w:val="24"/>
          <w:highlight w:val="none"/>
          <w:lang w:eastAsia="zh-CN" w:bidi="ar"/>
        </w:rPr>
        <w:t>中标</w:t>
      </w:r>
      <w:r>
        <w:rPr>
          <w:rFonts w:hint="eastAsia" w:cs="宋体"/>
          <w:color w:val="auto"/>
          <w:sz w:val="24"/>
          <w:szCs w:val="24"/>
          <w:highlight w:val="none"/>
          <w:lang w:bidi="ar"/>
        </w:rPr>
        <w:t>资格。在此情况下，</w:t>
      </w:r>
      <w:r>
        <w:rPr>
          <w:rFonts w:hint="eastAsia"/>
          <w:color w:val="auto"/>
          <w:sz w:val="24"/>
          <w:szCs w:val="18"/>
          <w:highlight w:val="none"/>
          <w:lang w:eastAsia="zh-CN"/>
        </w:rPr>
        <w:t>招标人</w:t>
      </w:r>
      <w:r>
        <w:rPr>
          <w:rFonts w:hint="eastAsia" w:cs="宋体"/>
          <w:color w:val="auto"/>
          <w:sz w:val="24"/>
          <w:szCs w:val="24"/>
          <w:highlight w:val="none"/>
          <w:lang w:bidi="ar"/>
        </w:rPr>
        <w:t>可确定下一</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为</w:t>
      </w:r>
      <w:r>
        <w:rPr>
          <w:rFonts w:hint="eastAsia" w:cs="宋体"/>
          <w:color w:val="auto"/>
          <w:sz w:val="24"/>
          <w:szCs w:val="24"/>
          <w:highlight w:val="none"/>
          <w:lang w:eastAsia="zh-CN" w:bidi="ar"/>
        </w:rPr>
        <w:t>中标人</w:t>
      </w:r>
      <w:r>
        <w:rPr>
          <w:rFonts w:hint="eastAsia" w:cs="宋体"/>
          <w:color w:val="auto"/>
          <w:sz w:val="24"/>
          <w:szCs w:val="24"/>
          <w:highlight w:val="none"/>
          <w:lang w:bidi="ar"/>
        </w:rPr>
        <w:t>，也可以重新开展</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p>
    <w:p w14:paraId="29A74D01">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r>
        <w:rPr>
          <w:rFonts w:hint="eastAsia"/>
          <w:b/>
          <w:color w:val="auto"/>
          <w:sz w:val="24"/>
          <w:highlight w:val="none"/>
          <w:lang w:val="en-US" w:eastAsia="zh-CN"/>
        </w:rPr>
        <w:t>及</w:t>
      </w:r>
      <w:r>
        <w:rPr>
          <w:rFonts w:hint="eastAsia"/>
          <w:b/>
          <w:color w:val="auto"/>
          <w:sz w:val="24"/>
          <w:highlight w:val="none"/>
        </w:rPr>
        <w:t>工程量清单和最高投标限价（招标控制价）编制审核费</w:t>
      </w:r>
    </w:p>
    <w:p w14:paraId="0B311DEC">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w:t>
      </w:r>
      <w:r>
        <w:rPr>
          <w:rFonts w:hint="eastAsia"/>
          <w:color w:val="auto"/>
          <w:sz w:val="24"/>
          <w:highlight w:val="none"/>
          <w:lang w:eastAsia="zh-CN"/>
        </w:rPr>
        <w:t>中标</w:t>
      </w:r>
      <w:r>
        <w:rPr>
          <w:rFonts w:hint="eastAsia"/>
          <w:color w:val="auto"/>
          <w:sz w:val="24"/>
          <w:highlight w:val="none"/>
        </w:rPr>
        <w:t>（</w:t>
      </w:r>
      <w:r>
        <w:rPr>
          <w:rFonts w:hint="eastAsia"/>
          <w:color w:val="auto"/>
          <w:sz w:val="24"/>
          <w:highlight w:val="none"/>
          <w:lang w:eastAsia="zh-CN"/>
        </w:rPr>
        <w:t>中标</w:t>
      </w:r>
      <w:r>
        <w:rPr>
          <w:rFonts w:hint="eastAsia"/>
          <w:color w:val="auto"/>
          <w:sz w:val="24"/>
          <w:highlight w:val="none"/>
        </w:rPr>
        <w:t>）结果后，</w:t>
      </w:r>
      <w:r>
        <w:rPr>
          <w:rFonts w:hint="eastAsia"/>
          <w:color w:val="auto"/>
          <w:sz w:val="24"/>
          <w:highlight w:val="none"/>
          <w:lang w:eastAsia="zh-CN"/>
        </w:rPr>
        <w:t>中标人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交纳代理费及工程量清单和最高投标限价（招标控制价）编制审核费。</w:t>
      </w:r>
    </w:p>
    <w:p w14:paraId="37C0FE3B">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缴纳账户</w:t>
      </w:r>
      <w:r>
        <w:rPr>
          <w:rFonts w:hint="eastAsia"/>
          <w:bCs/>
          <w:color w:val="auto"/>
          <w:sz w:val="24"/>
          <w:highlight w:val="none"/>
          <w:lang w:eastAsia="zh-CN"/>
        </w:rPr>
        <w:t>：</w:t>
      </w:r>
    </w:p>
    <w:p w14:paraId="5BB5ECC7">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户名：肥西县公共资源交易有限责任公司</w:t>
      </w:r>
    </w:p>
    <w:p w14:paraId="73D8F9CE">
      <w:pPr>
        <w:spacing w:line="360" w:lineRule="auto"/>
        <w:ind w:firstLine="480" w:firstLineChars="200"/>
        <w:rPr>
          <w:rFonts w:hint="eastAsia"/>
          <w:bCs/>
          <w:color w:val="auto"/>
          <w:sz w:val="24"/>
          <w:highlight w:val="none"/>
          <w:lang w:val="en-US" w:eastAsia="zh-CN"/>
        </w:rPr>
      </w:pPr>
      <w:r>
        <w:rPr>
          <w:rFonts w:hint="eastAsia"/>
          <w:bCs/>
          <w:color w:val="auto"/>
          <w:sz w:val="24"/>
          <w:highlight w:val="none"/>
          <w:lang w:val="en-US" w:eastAsia="zh-CN"/>
        </w:rPr>
        <w:t>开户行：中国银行股份有限公司肥西支行</w:t>
      </w:r>
    </w:p>
    <w:p w14:paraId="34AE7373">
      <w:pPr>
        <w:spacing w:line="360" w:lineRule="auto"/>
        <w:ind w:firstLine="480" w:firstLineChars="200"/>
        <w:rPr>
          <w:rFonts w:hint="default"/>
          <w:bCs/>
          <w:color w:val="auto"/>
          <w:sz w:val="24"/>
          <w:highlight w:val="none"/>
          <w:lang w:val="en-US" w:eastAsia="zh-CN"/>
        </w:rPr>
      </w:pPr>
      <w:r>
        <w:rPr>
          <w:rFonts w:hint="eastAsia"/>
          <w:bCs/>
          <w:color w:val="auto"/>
          <w:sz w:val="24"/>
          <w:highlight w:val="none"/>
          <w:lang w:val="en-US" w:eastAsia="zh-CN"/>
        </w:rPr>
        <w:t>账号：179778980759</w:t>
      </w:r>
    </w:p>
    <w:p w14:paraId="7F0E6E20">
      <w:pPr>
        <w:widowControl/>
        <w:jc w:val="left"/>
        <w:rPr>
          <w:rFonts w:cs="宋体"/>
          <w:color w:val="auto"/>
          <w:sz w:val="24"/>
          <w:szCs w:val="24"/>
          <w:highlight w:val="none"/>
        </w:rPr>
      </w:pPr>
    </w:p>
    <w:p w14:paraId="751ED426">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5B97A3DE">
      <w:pPr>
        <w:jc w:val="center"/>
        <w:rPr>
          <w:rStyle w:val="26"/>
          <w:rFonts w:cs="宋体"/>
          <w:color w:val="auto"/>
          <w:sz w:val="24"/>
          <w:highlight w:val="none"/>
        </w:rPr>
      </w:pPr>
      <w:r>
        <w:rPr>
          <w:rStyle w:val="26"/>
          <w:rFonts w:hint="eastAsia" w:cs="宋体"/>
          <w:color w:val="auto"/>
          <w:sz w:val="24"/>
          <w:highlight w:val="none"/>
          <w:lang w:val="en-US" w:eastAsia="zh-CN"/>
        </w:rPr>
        <w:t>代理费</w:t>
      </w:r>
      <w:r>
        <w:rPr>
          <w:rStyle w:val="26"/>
          <w:rFonts w:hint="eastAsia" w:cs="宋体"/>
          <w:color w:val="auto"/>
          <w:sz w:val="24"/>
          <w:highlight w:val="none"/>
        </w:rPr>
        <w:t>收费标准</w:t>
      </w:r>
    </w:p>
    <w:tbl>
      <w:tblPr>
        <w:tblStyle w:val="23"/>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06DE5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912C6B">
            <w:pPr>
              <w:jc w:val="center"/>
              <w:rPr>
                <w:rFonts w:cs="宋体"/>
                <w:b/>
                <w:bCs/>
                <w:color w:val="auto"/>
                <w:sz w:val="24"/>
                <w:highlight w:val="none"/>
              </w:rPr>
            </w:pPr>
            <w:r>
              <w:rPr>
                <w:rFonts w:hint="eastAsia" w:cs="宋体"/>
                <w:b/>
                <w:bCs/>
                <w:color w:val="auto"/>
                <w:sz w:val="24"/>
                <w:highlight w:val="none"/>
                <w:lang w:eastAsia="zh-CN"/>
              </w:rPr>
              <w:t>中标</w:t>
            </w:r>
            <w:r>
              <w:rPr>
                <w:rFonts w:hint="eastAsia" w:cs="宋体"/>
                <w:b/>
                <w:bCs/>
                <w:color w:val="auto"/>
                <w:sz w:val="24"/>
                <w:highlight w:val="none"/>
              </w:rPr>
              <w:t>金额</w:t>
            </w:r>
          </w:p>
        </w:tc>
        <w:tc>
          <w:tcPr>
            <w:tcW w:w="1296" w:type="dxa"/>
            <w:tcBorders>
              <w:top w:val="single" w:color="auto" w:sz="4" w:space="0"/>
              <w:left w:val="single" w:color="auto" w:sz="4" w:space="0"/>
              <w:bottom w:val="single" w:color="auto" w:sz="4" w:space="0"/>
              <w:right w:val="single" w:color="auto" w:sz="4" w:space="0"/>
            </w:tcBorders>
            <w:vAlign w:val="center"/>
          </w:tcPr>
          <w:p w14:paraId="41F49839">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3A3CA921">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4B8449B">
            <w:pPr>
              <w:jc w:val="center"/>
              <w:rPr>
                <w:rFonts w:cs="宋体"/>
                <w:b/>
                <w:bCs/>
                <w:color w:val="auto"/>
                <w:sz w:val="24"/>
                <w:highlight w:val="none"/>
              </w:rPr>
            </w:pPr>
            <w:r>
              <w:rPr>
                <w:rFonts w:hint="eastAsia" w:cs="宋体"/>
                <w:b/>
                <w:bCs/>
                <w:color w:val="auto"/>
                <w:sz w:val="24"/>
                <w:highlight w:val="none"/>
              </w:rPr>
              <w:t>工程</w:t>
            </w:r>
          </w:p>
        </w:tc>
      </w:tr>
      <w:tr w14:paraId="15C11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6B8025B">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487B2A3B">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39372FC">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1B485DB">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44970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693B8A8">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63F88851">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F4D3FD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0D4389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51640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79F609">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4C6FE6A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19FDA6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A87C45A">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7DF63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1379B80">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AEB9A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85B8DC4">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2F4F01B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3AD71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1BA8B0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AE0266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70B584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2E1497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5D455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7144BFE">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DC35176">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D418BC7">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0C41AA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02BEB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350493">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3404F6B7">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8BAC569">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91B044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22348E1">
      <w:pPr>
        <w:spacing w:line="360" w:lineRule="auto"/>
        <w:ind w:firstLine="437"/>
        <w:outlineLvl w:val="2"/>
        <w:rPr>
          <w:rFonts w:hint="eastAsia"/>
          <w:b/>
          <w:color w:val="auto"/>
          <w:sz w:val="24"/>
          <w:highlight w:val="none"/>
        </w:rPr>
      </w:pPr>
    </w:p>
    <w:p w14:paraId="0CEC3F67">
      <w:pPr>
        <w:spacing w:line="360" w:lineRule="auto"/>
        <w:ind w:firstLine="437"/>
        <w:outlineLvl w:val="2"/>
        <w:rPr>
          <w:rFonts w:hint="eastAsia"/>
          <w:b w:val="0"/>
          <w:bCs/>
          <w:color w:val="auto"/>
          <w:sz w:val="24"/>
          <w:highlight w:val="none"/>
        </w:rPr>
      </w:pPr>
      <w:r>
        <w:rPr>
          <w:rFonts w:hint="eastAsia"/>
          <w:b w:val="0"/>
          <w:bCs/>
          <w:color w:val="auto"/>
          <w:sz w:val="24"/>
          <w:highlight w:val="none"/>
        </w:rPr>
        <w:t>工程量清单和最高投标限价（招标控制价）编制费：以中标价为计算基数，分标段参照皖价服（2007）86 号文件规定的标准收取，不足 1000 元的按 1000 元收取。</w:t>
      </w:r>
    </w:p>
    <w:p w14:paraId="2A4B7C4B">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2C2502A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lang w:eastAsia="zh-CN"/>
        </w:rPr>
        <w:t>招标人</w:t>
      </w:r>
      <w:r>
        <w:rPr>
          <w:rFonts w:hint="eastAsia" w:cs="宋体"/>
          <w:color w:val="auto"/>
          <w:sz w:val="24"/>
          <w:szCs w:val="24"/>
          <w:highlight w:val="none"/>
          <w:lang w:bidi="ar"/>
        </w:rPr>
        <w:t>与</w:t>
      </w:r>
      <w:r>
        <w:rPr>
          <w:rFonts w:hint="eastAsia" w:cs="宋体"/>
          <w:color w:val="auto"/>
          <w:sz w:val="24"/>
          <w:szCs w:val="24"/>
          <w:highlight w:val="none"/>
          <w:lang w:eastAsia="zh-CN" w:bidi="ar"/>
        </w:rPr>
        <w:t>中标人</w:t>
      </w:r>
      <w:r>
        <w:rPr>
          <w:rFonts w:hint="eastAsia" w:cs="宋体"/>
          <w:color w:val="auto"/>
          <w:sz w:val="24"/>
          <w:szCs w:val="24"/>
          <w:highlight w:val="none"/>
          <w:lang w:bidi="ar"/>
        </w:rPr>
        <w:t>应当自发出</w:t>
      </w:r>
      <w:r>
        <w:rPr>
          <w:rFonts w:hint="eastAsia" w:cs="宋体"/>
          <w:color w:val="auto"/>
          <w:sz w:val="24"/>
          <w:szCs w:val="24"/>
          <w:highlight w:val="none"/>
          <w:lang w:eastAsia="zh-CN" w:bidi="ar"/>
        </w:rPr>
        <w:t>中标通知书</w:t>
      </w:r>
      <w:r>
        <w:rPr>
          <w:rFonts w:hint="eastAsia" w:cs="宋体"/>
          <w:color w:val="auto"/>
          <w:sz w:val="24"/>
          <w:szCs w:val="24"/>
          <w:highlight w:val="none"/>
          <w:lang w:bidi="ar"/>
        </w:rPr>
        <w:t>之日起30日内签订合同。</w:t>
      </w:r>
    </w:p>
    <w:p w14:paraId="09ED1AD3">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r>
        <w:rPr>
          <w:rFonts w:hint="eastAsia" w:cs="宋体"/>
          <w:color w:val="auto"/>
          <w:sz w:val="24"/>
          <w:szCs w:val="24"/>
          <w:highlight w:val="none"/>
          <w:lang w:eastAsia="zh-CN" w:bidi="ar"/>
        </w:rPr>
        <w:t>中标人</w:t>
      </w:r>
      <w:r>
        <w:rPr>
          <w:rFonts w:hint="eastAsia" w:cs="宋体"/>
          <w:color w:val="auto"/>
          <w:sz w:val="24"/>
          <w:szCs w:val="24"/>
          <w:highlight w:val="none"/>
          <w:lang w:bidi="ar"/>
        </w:rPr>
        <w:t>的</w:t>
      </w:r>
      <w:r>
        <w:rPr>
          <w:rFonts w:hint="eastAsia" w:cs="宋体"/>
          <w:color w:val="auto"/>
          <w:sz w:val="24"/>
          <w:szCs w:val="24"/>
          <w:highlight w:val="none"/>
          <w:lang w:eastAsia="zh-CN" w:bidi="ar"/>
        </w:rPr>
        <w:t>投标文件</w:t>
      </w:r>
      <w:r>
        <w:rPr>
          <w:rFonts w:hint="eastAsia" w:cs="宋体"/>
          <w:color w:val="auto"/>
          <w:sz w:val="24"/>
          <w:szCs w:val="24"/>
          <w:highlight w:val="none"/>
          <w:lang w:bidi="ar"/>
        </w:rPr>
        <w:t>及其澄清文件等，均为签订合同的依据。</w:t>
      </w:r>
    </w:p>
    <w:p w14:paraId="067D664B">
      <w:pPr>
        <w:spacing w:line="360" w:lineRule="auto"/>
        <w:ind w:firstLine="470" w:firstLineChars="196"/>
        <w:rPr>
          <w:color w:val="auto"/>
          <w:sz w:val="24"/>
          <w:highlight w:val="none"/>
        </w:rPr>
      </w:pPr>
      <w:r>
        <w:rPr>
          <w:rFonts w:hint="eastAsia" w:cs="宋体"/>
          <w:color w:val="auto"/>
          <w:sz w:val="24"/>
          <w:szCs w:val="24"/>
          <w:highlight w:val="none"/>
          <w:lang w:bidi="ar"/>
        </w:rPr>
        <w:t>32.3</w:t>
      </w:r>
      <w:r>
        <w:rPr>
          <w:rFonts w:hint="eastAsia" w:cs="宋体"/>
          <w:color w:val="auto"/>
          <w:sz w:val="24"/>
          <w:szCs w:val="24"/>
          <w:highlight w:val="none"/>
          <w:lang w:eastAsia="zh-CN" w:bidi="ar"/>
        </w:rPr>
        <w:t>中标人</w:t>
      </w:r>
      <w:r>
        <w:rPr>
          <w:rFonts w:hint="eastAsia" w:cs="宋体"/>
          <w:color w:val="auto"/>
          <w:sz w:val="24"/>
          <w:szCs w:val="24"/>
          <w:highlight w:val="none"/>
          <w:lang w:bidi="ar"/>
        </w:rPr>
        <w:t>拒绝与</w:t>
      </w:r>
      <w:r>
        <w:rPr>
          <w:rFonts w:hint="eastAsia"/>
          <w:color w:val="auto"/>
          <w:sz w:val="24"/>
          <w:szCs w:val="18"/>
          <w:highlight w:val="none"/>
          <w:lang w:eastAsia="zh-CN"/>
        </w:rPr>
        <w:t>招标人</w:t>
      </w:r>
      <w:r>
        <w:rPr>
          <w:rFonts w:hint="eastAsia" w:cs="宋体"/>
          <w:color w:val="auto"/>
          <w:sz w:val="24"/>
          <w:szCs w:val="24"/>
          <w:highlight w:val="none"/>
          <w:lang w:bidi="ar"/>
        </w:rPr>
        <w:t>签订合同的，</w:t>
      </w:r>
      <w:r>
        <w:rPr>
          <w:rFonts w:hint="eastAsia"/>
          <w:color w:val="auto"/>
          <w:sz w:val="24"/>
          <w:szCs w:val="18"/>
          <w:highlight w:val="none"/>
          <w:lang w:eastAsia="zh-CN"/>
        </w:rPr>
        <w:t>招标人</w:t>
      </w:r>
      <w:r>
        <w:rPr>
          <w:rFonts w:hint="eastAsia" w:cs="宋体"/>
          <w:color w:val="auto"/>
          <w:sz w:val="24"/>
          <w:szCs w:val="24"/>
          <w:highlight w:val="none"/>
          <w:lang w:bidi="ar"/>
        </w:rPr>
        <w:t>可以按照</w:t>
      </w:r>
      <w:r>
        <w:rPr>
          <w:rFonts w:hint="eastAsia" w:cs="宋体"/>
          <w:color w:val="auto"/>
          <w:sz w:val="24"/>
          <w:szCs w:val="24"/>
          <w:highlight w:val="none"/>
          <w:lang w:eastAsia="zh-CN" w:bidi="ar"/>
        </w:rPr>
        <w:t>评标报告</w:t>
      </w:r>
      <w:r>
        <w:rPr>
          <w:rFonts w:hint="eastAsia" w:cs="宋体"/>
          <w:color w:val="auto"/>
          <w:sz w:val="24"/>
          <w:szCs w:val="24"/>
          <w:highlight w:val="none"/>
          <w:lang w:bidi="ar"/>
        </w:rPr>
        <w:t>推荐的</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名单排序，确定下一</w:t>
      </w:r>
      <w:r>
        <w:rPr>
          <w:rFonts w:hint="eastAsia" w:cs="宋体"/>
          <w:color w:val="auto"/>
          <w:sz w:val="24"/>
          <w:szCs w:val="24"/>
          <w:highlight w:val="none"/>
          <w:lang w:eastAsia="zh-CN" w:bidi="ar"/>
        </w:rPr>
        <w:t>中标候选人</w:t>
      </w:r>
      <w:r>
        <w:rPr>
          <w:rFonts w:hint="eastAsia" w:cs="宋体"/>
          <w:color w:val="auto"/>
          <w:sz w:val="24"/>
          <w:szCs w:val="24"/>
          <w:highlight w:val="none"/>
          <w:lang w:bidi="ar"/>
        </w:rPr>
        <w:t>为</w:t>
      </w:r>
      <w:r>
        <w:rPr>
          <w:rFonts w:hint="eastAsia" w:cs="宋体"/>
          <w:color w:val="auto"/>
          <w:sz w:val="24"/>
          <w:szCs w:val="24"/>
          <w:highlight w:val="none"/>
          <w:lang w:eastAsia="zh-CN" w:bidi="ar"/>
        </w:rPr>
        <w:t>中标人</w:t>
      </w:r>
      <w:r>
        <w:rPr>
          <w:rFonts w:hint="eastAsia" w:cs="宋体"/>
          <w:color w:val="auto"/>
          <w:sz w:val="24"/>
          <w:szCs w:val="24"/>
          <w:highlight w:val="none"/>
          <w:lang w:bidi="ar"/>
        </w:rPr>
        <w:t>，也可以重新开展</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r>
        <w:rPr>
          <w:rFonts w:hint="eastAsia" w:cs="宋体"/>
          <w:color w:val="auto"/>
          <w:sz w:val="24"/>
          <w:szCs w:val="24"/>
          <w:highlight w:val="none"/>
          <w:lang w:eastAsia="zh-CN" w:bidi="ar"/>
        </w:rPr>
        <w:t>中标人</w:t>
      </w:r>
      <w:r>
        <w:rPr>
          <w:rFonts w:hint="eastAsia" w:cs="宋体"/>
          <w:color w:val="auto"/>
          <w:sz w:val="24"/>
          <w:szCs w:val="24"/>
          <w:highlight w:val="none"/>
          <w:lang w:bidi="ar"/>
        </w:rPr>
        <w:t>拒绝签订合同的不得参加对该项目重新开展的</w:t>
      </w:r>
      <w:r>
        <w:rPr>
          <w:rFonts w:hint="eastAsia" w:cs="宋体"/>
          <w:color w:val="auto"/>
          <w:sz w:val="24"/>
          <w:szCs w:val="24"/>
          <w:highlight w:val="none"/>
          <w:lang w:val="en-US" w:eastAsia="zh-CN" w:bidi="ar"/>
        </w:rPr>
        <w:t>招标</w:t>
      </w:r>
      <w:r>
        <w:rPr>
          <w:rFonts w:hint="eastAsia" w:cs="宋体"/>
          <w:color w:val="auto"/>
          <w:sz w:val="24"/>
          <w:szCs w:val="24"/>
          <w:highlight w:val="none"/>
          <w:lang w:bidi="ar"/>
        </w:rPr>
        <w:t>活动。</w:t>
      </w:r>
    </w:p>
    <w:p w14:paraId="2B9F24E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63BB64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lang w:eastAsia="zh-CN"/>
        </w:rPr>
        <w:t>招标人</w:t>
      </w:r>
      <w:r>
        <w:rPr>
          <w:rFonts w:hint="eastAsia" w:cs="宋体"/>
          <w:color w:val="auto"/>
          <w:sz w:val="24"/>
          <w:szCs w:val="24"/>
          <w:highlight w:val="none"/>
          <w:lang w:bidi="ar"/>
        </w:rPr>
        <w:t>、</w:t>
      </w:r>
      <w:r>
        <w:rPr>
          <w:rFonts w:hint="eastAsia"/>
          <w:color w:val="auto"/>
          <w:sz w:val="24"/>
          <w:szCs w:val="18"/>
          <w:highlight w:val="none"/>
          <w:lang w:eastAsia="zh-CN"/>
        </w:rPr>
        <w:t>投标人</w:t>
      </w:r>
      <w:r>
        <w:rPr>
          <w:rFonts w:hint="eastAsia" w:cs="宋体"/>
          <w:color w:val="auto"/>
          <w:sz w:val="24"/>
          <w:szCs w:val="24"/>
          <w:highlight w:val="none"/>
          <w:lang w:bidi="ar"/>
        </w:rPr>
        <w:t>恶意串通。</w:t>
      </w:r>
    </w:p>
    <w:p w14:paraId="1F83F431">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lang w:eastAsia="zh-CN"/>
        </w:rPr>
        <w:t>招标人</w:t>
      </w:r>
      <w:r>
        <w:rPr>
          <w:rFonts w:hint="eastAsia" w:cs="宋体"/>
          <w:color w:val="auto"/>
          <w:sz w:val="24"/>
          <w:szCs w:val="24"/>
          <w:highlight w:val="none"/>
          <w:lang w:bidi="ar"/>
        </w:rPr>
        <w:t>或者</w:t>
      </w:r>
      <w:r>
        <w:rPr>
          <w:rFonts w:hint="eastAsia"/>
          <w:color w:val="auto"/>
          <w:sz w:val="24"/>
          <w:szCs w:val="18"/>
          <w:highlight w:val="none"/>
          <w:lang w:eastAsia="zh-CN"/>
        </w:rPr>
        <w:t>投标人</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lang w:eastAsia="zh-CN"/>
        </w:rPr>
        <w:t>招标人</w:t>
      </w:r>
      <w:r>
        <w:rPr>
          <w:rFonts w:hint="eastAsia" w:cs="宋体"/>
          <w:color w:val="auto"/>
          <w:sz w:val="24"/>
          <w:szCs w:val="24"/>
          <w:highlight w:val="none"/>
          <w:lang w:bidi="ar"/>
        </w:rPr>
        <w:t>或者</w:t>
      </w:r>
      <w:r>
        <w:rPr>
          <w:rFonts w:hint="eastAsia"/>
          <w:color w:val="auto"/>
          <w:sz w:val="24"/>
          <w:szCs w:val="18"/>
          <w:highlight w:val="none"/>
          <w:lang w:eastAsia="zh-CN"/>
        </w:rPr>
        <w:t>投标人</w:t>
      </w:r>
      <w:r>
        <w:rPr>
          <w:rFonts w:hint="eastAsia" w:cs="宋体"/>
          <w:color w:val="auto"/>
          <w:sz w:val="24"/>
          <w:szCs w:val="24"/>
          <w:highlight w:val="none"/>
          <w:lang w:bidi="ar"/>
        </w:rPr>
        <w:t>报销应当由个人承担的费用。</w:t>
      </w:r>
    </w:p>
    <w:p w14:paraId="5D38CD35">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606F4A30">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投标人</w:t>
      </w:r>
      <w:r>
        <w:rPr>
          <w:rFonts w:hint="eastAsia" w:cs="宋体"/>
          <w:color w:val="auto"/>
          <w:sz w:val="24"/>
          <w:szCs w:val="24"/>
          <w:highlight w:val="none"/>
          <w:lang w:bidi="ar"/>
        </w:rPr>
        <w:t>认为</w:t>
      </w:r>
      <w:r>
        <w:rPr>
          <w:rFonts w:hint="eastAsia" w:cs="宋体"/>
          <w:color w:val="auto"/>
          <w:sz w:val="24"/>
          <w:szCs w:val="24"/>
          <w:highlight w:val="none"/>
          <w:lang w:eastAsia="zh-CN" w:bidi="ar"/>
        </w:rPr>
        <w:t>招标文件</w:t>
      </w:r>
      <w:r>
        <w:rPr>
          <w:rFonts w:hint="eastAsia" w:cs="宋体"/>
          <w:color w:val="auto"/>
          <w:sz w:val="24"/>
          <w:szCs w:val="24"/>
          <w:highlight w:val="none"/>
          <w:lang w:bidi="ar"/>
        </w:rPr>
        <w:t>、</w:t>
      </w:r>
      <w:r>
        <w:rPr>
          <w:rFonts w:hint="eastAsia" w:cs="宋体"/>
          <w:color w:val="auto"/>
          <w:sz w:val="24"/>
          <w:szCs w:val="24"/>
          <w:highlight w:val="none"/>
          <w:lang w:val="en-US" w:eastAsia="zh-CN" w:bidi="ar"/>
        </w:rPr>
        <w:t>评标</w:t>
      </w:r>
      <w:r>
        <w:rPr>
          <w:rFonts w:hint="eastAsia" w:cs="宋体"/>
          <w:color w:val="auto"/>
          <w:sz w:val="24"/>
          <w:szCs w:val="24"/>
          <w:highlight w:val="none"/>
          <w:lang w:bidi="ar"/>
        </w:rPr>
        <w:t>过程和</w:t>
      </w:r>
      <w:r>
        <w:rPr>
          <w:rFonts w:hint="eastAsia" w:cs="宋体"/>
          <w:color w:val="auto"/>
          <w:sz w:val="24"/>
          <w:szCs w:val="24"/>
          <w:highlight w:val="none"/>
          <w:lang w:eastAsia="zh-CN" w:bidi="ar"/>
        </w:rPr>
        <w:t>中标</w:t>
      </w:r>
      <w:r>
        <w:rPr>
          <w:rFonts w:hint="eastAsia" w:cs="宋体"/>
          <w:color w:val="auto"/>
          <w:sz w:val="24"/>
          <w:szCs w:val="24"/>
          <w:highlight w:val="none"/>
          <w:lang w:bidi="ar"/>
        </w:rPr>
        <w:t>结果使自己的权益受到损害的，可以在知道或者应知其权益受到损害之日起三日内，以书面形式向</w:t>
      </w:r>
      <w:r>
        <w:rPr>
          <w:rFonts w:hint="eastAsia"/>
          <w:color w:val="auto"/>
          <w:sz w:val="24"/>
          <w:szCs w:val="18"/>
          <w:highlight w:val="none"/>
          <w:lang w:eastAsia="zh-CN"/>
        </w:rPr>
        <w:t>招标人</w:t>
      </w:r>
      <w:r>
        <w:rPr>
          <w:rFonts w:hint="eastAsia" w:cs="宋体"/>
          <w:color w:val="auto"/>
          <w:sz w:val="24"/>
          <w:szCs w:val="24"/>
          <w:highlight w:val="none"/>
          <w:lang w:bidi="ar"/>
        </w:rPr>
        <w:t>或其委托的代理机构提出异议。</w:t>
      </w:r>
    </w:p>
    <w:p w14:paraId="2218D1F2">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33672EE5">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4372F90E">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标段</w:t>
      </w:r>
      <w:r>
        <w:rPr>
          <w:rFonts w:hint="eastAsia" w:cs="宋体"/>
          <w:color w:val="auto"/>
          <w:sz w:val="24"/>
          <w:szCs w:val="24"/>
          <w:highlight w:val="none"/>
          <w:lang w:bidi="ar"/>
        </w:rPr>
        <w:t>号（如有）；</w:t>
      </w:r>
    </w:p>
    <w:p w14:paraId="05061B32">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16FB3F1C">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BC5F99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52FE1D61">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2931A4CF">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02089D2A">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投标人</w:t>
      </w:r>
      <w:r>
        <w:rPr>
          <w:rFonts w:hint="eastAsia" w:cs="宋体"/>
          <w:color w:val="auto"/>
          <w:sz w:val="24"/>
          <w:szCs w:val="24"/>
          <w:highlight w:val="none"/>
          <w:lang w:bidi="ar"/>
        </w:rPr>
        <w:t>须知前附表。</w:t>
      </w:r>
    </w:p>
    <w:p w14:paraId="7A5A58CE">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57D6D264">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投标人</w:t>
      </w:r>
      <w:r>
        <w:rPr>
          <w:rFonts w:hint="eastAsia"/>
          <w:color w:val="auto"/>
          <w:sz w:val="24"/>
          <w:highlight w:val="none"/>
          <w:u w:val="single"/>
        </w:rPr>
        <w:t>须知前附表</w:t>
      </w:r>
      <w:r>
        <w:rPr>
          <w:rFonts w:hint="eastAsia"/>
          <w:color w:val="auto"/>
          <w:sz w:val="24"/>
          <w:highlight w:val="none"/>
        </w:rPr>
        <w:t>。</w:t>
      </w:r>
    </w:p>
    <w:p w14:paraId="2E695A5D">
      <w:pPr>
        <w:numPr>
          <w:ilvl w:val="0"/>
          <w:numId w:val="1"/>
        </w:numPr>
        <w:spacing w:line="360" w:lineRule="auto"/>
        <w:ind w:left="0" w:leftChars="0" w:firstLine="420" w:firstLineChars="0"/>
        <w:jc w:val="center"/>
        <w:outlineLvl w:val="0"/>
        <w:rPr>
          <w:rFonts w:hint="eastAsia"/>
          <w:b/>
          <w:color w:val="auto"/>
          <w:sz w:val="28"/>
          <w:highlight w:val="none"/>
          <w:lang w:eastAsia="zh-CN"/>
        </w:rPr>
      </w:pPr>
      <w:r>
        <w:rPr>
          <w:color w:val="auto"/>
          <w:sz w:val="24"/>
          <w:highlight w:val="none"/>
        </w:rPr>
        <w:br w:type="page"/>
      </w:r>
      <w:bookmarkStart w:id="34" w:name="_Toc21753"/>
      <w:r>
        <w:rPr>
          <w:rFonts w:hint="eastAsia"/>
          <w:b/>
          <w:color w:val="auto"/>
          <w:sz w:val="28"/>
          <w:highlight w:val="none"/>
          <w:lang w:eastAsia="zh-CN"/>
        </w:rPr>
        <w:t>项目需求</w:t>
      </w:r>
      <w:bookmarkEnd w:id="34"/>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5C2B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724F96F">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428C215D">
            <w:pPr>
              <w:spacing w:line="360" w:lineRule="auto"/>
              <w:ind w:left="0" w:leftChars="0" w:firstLine="0" w:firstLineChars="0"/>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09AD8299">
            <w:pPr>
              <w:spacing w:line="360" w:lineRule="auto"/>
              <w:ind w:left="0" w:leftChars="0" w:firstLine="0" w:firstLineChars="0"/>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44D0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DEE6DCB">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2A08274">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07B81252">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投标人</w:t>
            </w:r>
            <w:r>
              <w:rPr>
                <w:rFonts w:hint="eastAsia" w:cs="@仿宋_GB2312"/>
                <w:color w:val="auto"/>
                <w:kern w:val="2"/>
                <w:sz w:val="24"/>
                <w:szCs w:val="22"/>
                <w:highlight w:val="none"/>
              </w:rPr>
              <w:t>一旦</w:t>
            </w:r>
            <w:r>
              <w:rPr>
                <w:rFonts w:hint="eastAsia" w:cs="@仿宋_GB2312"/>
                <w:color w:val="auto"/>
                <w:kern w:val="2"/>
                <w:sz w:val="24"/>
                <w:szCs w:val="22"/>
                <w:highlight w:val="none"/>
                <w:lang w:eastAsia="zh-CN"/>
              </w:rPr>
              <w:t>中标</w:t>
            </w:r>
            <w:r>
              <w:rPr>
                <w:rFonts w:hint="eastAsia" w:cs="@仿宋_GB2312"/>
                <w:color w:val="auto"/>
                <w:kern w:val="2"/>
                <w:sz w:val="24"/>
                <w:szCs w:val="22"/>
                <w:highlight w:val="none"/>
              </w:rPr>
              <w:t>，</w:t>
            </w:r>
            <w:r>
              <w:rPr>
                <w:rFonts w:hint="eastAsia" w:cs="@仿宋_GB2312"/>
                <w:color w:val="auto"/>
                <w:kern w:val="2"/>
                <w:sz w:val="24"/>
                <w:szCs w:val="22"/>
                <w:highlight w:val="none"/>
                <w:lang w:eastAsia="zh-CN"/>
              </w:rPr>
              <w:t>投标</w:t>
            </w:r>
            <w:r>
              <w:rPr>
                <w:rFonts w:hint="eastAsia" w:cs="@仿宋_GB2312"/>
                <w:color w:val="auto"/>
                <w:kern w:val="2"/>
                <w:sz w:val="24"/>
                <w:szCs w:val="22"/>
                <w:highlight w:val="none"/>
              </w:rPr>
              <w:t>时所报的本项目的项目经理、施工现场技术负责人、各专业负责工程师及施工机械等在整个项目施工期内必须在位，否则</w:t>
            </w:r>
            <w:r>
              <w:rPr>
                <w:rFonts w:hint="eastAsia"/>
                <w:color w:val="auto"/>
                <w:kern w:val="2"/>
                <w:sz w:val="24"/>
                <w:szCs w:val="18"/>
                <w:highlight w:val="none"/>
                <w:lang w:eastAsia="zh-CN"/>
              </w:rPr>
              <w:t>招标人</w:t>
            </w:r>
            <w:r>
              <w:rPr>
                <w:rFonts w:hint="eastAsia" w:cs="@仿宋_GB2312"/>
                <w:color w:val="auto"/>
                <w:kern w:val="2"/>
                <w:sz w:val="24"/>
                <w:szCs w:val="22"/>
                <w:highlight w:val="none"/>
              </w:rPr>
              <w:t>有权终止合同。由此造成的损失，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自行承担并赔偿可能给</w:t>
            </w:r>
            <w:r>
              <w:rPr>
                <w:rFonts w:hint="eastAsia"/>
                <w:color w:val="auto"/>
                <w:kern w:val="2"/>
                <w:sz w:val="24"/>
                <w:szCs w:val="18"/>
                <w:highlight w:val="none"/>
                <w:lang w:eastAsia="zh-CN"/>
              </w:rPr>
              <w:t>招标人</w:t>
            </w:r>
            <w:r>
              <w:rPr>
                <w:rFonts w:hint="eastAsia" w:cs="@仿宋_GB2312"/>
                <w:color w:val="auto"/>
                <w:kern w:val="2"/>
                <w:sz w:val="24"/>
                <w:szCs w:val="22"/>
                <w:highlight w:val="none"/>
              </w:rPr>
              <w:t>造成的损失。</w:t>
            </w:r>
          </w:p>
          <w:p w14:paraId="066FBCBB">
            <w:pPr>
              <w:spacing w:line="360" w:lineRule="auto"/>
              <w:rPr>
                <w:rFonts w:cs="@仿宋_GB2312"/>
                <w:color w:val="auto"/>
                <w:kern w:val="2"/>
                <w:sz w:val="24"/>
                <w:szCs w:val="22"/>
                <w:highlight w:val="none"/>
              </w:rPr>
            </w:pPr>
            <w:r>
              <w:rPr>
                <w:rFonts w:hint="eastAsia" w:cs="@仿宋_GB2312"/>
                <w:color w:val="auto"/>
                <w:kern w:val="2"/>
                <w:sz w:val="24"/>
                <w:szCs w:val="22"/>
                <w:highlight w:val="none"/>
              </w:rPr>
              <w:t>（2）</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不得擅自更换</w:t>
            </w:r>
            <w:r>
              <w:rPr>
                <w:rFonts w:hint="eastAsia" w:cs="@仿宋_GB2312"/>
                <w:color w:val="auto"/>
                <w:kern w:val="2"/>
                <w:sz w:val="24"/>
                <w:szCs w:val="22"/>
                <w:highlight w:val="none"/>
                <w:lang w:eastAsia="zh-CN"/>
              </w:rPr>
              <w:t>投标</w:t>
            </w:r>
            <w:r>
              <w:rPr>
                <w:rFonts w:hint="eastAsia" w:cs="@仿宋_GB2312"/>
                <w:color w:val="auto"/>
                <w:kern w:val="2"/>
                <w:sz w:val="24"/>
                <w:szCs w:val="22"/>
                <w:highlight w:val="none"/>
              </w:rPr>
              <w:t>时所报项目经理及项目部主要管理人员。确需更换时，须报</w:t>
            </w:r>
            <w:r>
              <w:rPr>
                <w:rFonts w:hint="eastAsia"/>
                <w:color w:val="auto"/>
                <w:kern w:val="2"/>
                <w:sz w:val="24"/>
                <w:szCs w:val="18"/>
                <w:highlight w:val="none"/>
                <w:lang w:eastAsia="zh-CN"/>
              </w:rPr>
              <w:t>招标人</w:t>
            </w:r>
            <w:r>
              <w:rPr>
                <w:rFonts w:hint="eastAsia" w:cs="@仿宋_GB2312"/>
                <w:color w:val="auto"/>
                <w:kern w:val="2"/>
                <w:sz w:val="24"/>
                <w:szCs w:val="22"/>
                <w:highlight w:val="none"/>
              </w:rPr>
              <w:t>同意，更换后人员不得低于</w:t>
            </w:r>
            <w:r>
              <w:rPr>
                <w:rFonts w:hint="eastAsia" w:cs="@仿宋_GB2312"/>
                <w:color w:val="auto"/>
                <w:kern w:val="2"/>
                <w:sz w:val="24"/>
                <w:szCs w:val="22"/>
                <w:highlight w:val="none"/>
                <w:lang w:eastAsia="zh-CN"/>
              </w:rPr>
              <w:t>中标人投标</w:t>
            </w:r>
            <w:r>
              <w:rPr>
                <w:rFonts w:hint="eastAsia" w:cs="@仿宋_GB2312"/>
                <w:color w:val="auto"/>
                <w:kern w:val="2"/>
                <w:sz w:val="24"/>
                <w:szCs w:val="22"/>
                <w:highlight w:val="none"/>
              </w:rPr>
              <w:t>时所报人员资质和技术水平。</w:t>
            </w:r>
            <w:r>
              <w:rPr>
                <w:rFonts w:hint="eastAsia"/>
                <w:color w:val="auto"/>
                <w:kern w:val="2"/>
                <w:sz w:val="24"/>
                <w:szCs w:val="18"/>
                <w:highlight w:val="none"/>
                <w:lang w:eastAsia="zh-CN"/>
              </w:rPr>
              <w:t>招标人</w:t>
            </w:r>
            <w:r>
              <w:rPr>
                <w:rFonts w:hint="eastAsia" w:cs="@仿宋_GB2312"/>
                <w:color w:val="auto"/>
                <w:kern w:val="2"/>
                <w:sz w:val="24"/>
                <w:szCs w:val="22"/>
                <w:highlight w:val="none"/>
              </w:rPr>
              <w:t>如认为有必要，可要求对上述人员中的部分人员作出更好的调整。</w:t>
            </w:r>
          </w:p>
          <w:p w14:paraId="39B920A6">
            <w:pPr>
              <w:spacing w:line="360" w:lineRule="auto"/>
              <w:rPr>
                <w:rFonts w:cs="@仿宋_GB2312"/>
                <w:color w:val="auto"/>
                <w:kern w:val="2"/>
                <w:sz w:val="24"/>
                <w:szCs w:val="22"/>
                <w:highlight w:val="none"/>
              </w:rPr>
            </w:pPr>
            <w:r>
              <w:rPr>
                <w:rFonts w:hint="eastAsia" w:cs="@仿宋_GB2312"/>
                <w:color w:val="auto"/>
                <w:kern w:val="2"/>
                <w:sz w:val="24"/>
                <w:szCs w:val="22"/>
                <w:highlight w:val="none"/>
              </w:rPr>
              <w:t>（3）</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未能按照承诺到岗尽职的，</w:t>
            </w:r>
            <w:r>
              <w:rPr>
                <w:rFonts w:hint="eastAsia"/>
                <w:color w:val="auto"/>
                <w:kern w:val="2"/>
                <w:sz w:val="24"/>
                <w:szCs w:val="18"/>
                <w:highlight w:val="none"/>
                <w:lang w:eastAsia="zh-CN"/>
              </w:rPr>
              <w:t>招标人</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lang w:eastAsia="zh-CN"/>
              </w:rPr>
              <w:t>招标人</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lang w:eastAsia="zh-CN"/>
              </w:rPr>
              <w:t>招标人</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lang w:eastAsia="zh-CN"/>
              </w:rPr>
              <w:t>招标人</w:t>
            </w:r>
            <w:r>
              <w:rPr>
                <w:rFonts w:hint="eastAsia" w:cs="@仿宋_GB2312"/>
                <w:color w:val="auto"/>
                <w:kern w:val="2"/>
                <w:sz w:val="24"/>
                <w:szCs w:val="22"/>
                <w:highlight w:val="none"/>
              </w:rPr>
              <w:t>的有关损失或工期延误的损失，并就此向承包人索赔。</w:t>
            </w:r>
          </w:p>
        </w:tc>
      </w:tr>
      <w:tr w14:paraId="3A8E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C46528">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08F4FCEC">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33B199B2">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自行采购的材料应满足设计和规范要求的质量等级，并须按有关技术规范要求对材料质量进行检验。</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lang w:eastAsia="zh-CN"/>
              </w:rPr>
              <w:t>招标人</w:t>
            </w:r>
            <w:r>
              <w:rPr>
                <w:rFonts w:hint="eastAsia" w:cs="@仿宋_GB2312"/>
                <w:color w:val="auto"/>
                <w:kern w:val="2"/>
                <w:sz w:val="24"/>
                <w:szCs w:val="22"/>
                <w:highlight w:val="none"/>
              </w:rPr>
              <w:t>和监理单位认可。如</w:t>
            </w:r>
            <w:r>
              <w:rPr>
                <w:rFonts w:hint="eastAsia"/>
                <w:color w:val="auto"/>
                <w:kern w:val="2"/>
                <w:sz w:val="24"/>
                <w:szCs w:val="18"/>
                <w:highlight w:val="none"/>
                <w:lang w:eastAsia="zh-CN"/>
              </w:rPr>
              <w:t>招标人</w:t>
            </w:r>
            <w:r>
              <w:rPr>
                <w:rFonts w:hint="eastAsia" w:cs="@仿宋_GB2312"/>
                <w:color w:val="auto"/>
                <w:kern w:val="2"/>
                <w:sz w:val="24"/>
                <w:szCs w:val="22"/>
                <w:highlight w:val="none"/>
              </w:rPr>
              <w:t>和监理单位对某种或某些材料的质量有异议，有权提出停止使用的要求，</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必须服从该要求。若该材料经权威检验部门鉴定确有质量问题，由此而发生的一切费用由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自负。因</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自行采购的材料质量引起的工程质量问题由</w:t>
            </w:r>
            <w:r>
              <w:rPr>
                <w:rFonts w:hint="eastAsia" w:cs="@仿宋_GB2312"/>
                <w:color w:val="auto"/>
                <w:kern w:val="2"/>
                <w:sz w:val="24"/>
                <w:szCs w:val="22"/>
                <w:highlight w:val="none"/>
                <w:lang w:eastAsia="zh-CN"/>
              </w:rPr>
              <w:t>中标人</w:t>
            </w:r>
            <w:r>
              <w:rPr>
                <w:rFonts w:hint="eastAsia" w:cs="@仿宋_GB2312"/>
                <w:color w:val="auto"/>
                <w:kern w:val="2"/>
                <w:sz w:val="24"/>
                <w:szCs w:val="22"/>
                <w:highlight w:val="none"/>
              </w:rPr>
              <w:t>承担所造成的一切损失。</w:t>
            </w:r>
          </w:p>
          <w:p w14:paraId="6E2FF14B">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lang w:eastAsia="zh-CN"/>
              </w:rPr>
              <w:t>招标人</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投标人</w:t>
            </w:r>
            <w:r>
              <w:rPr>
                <w:rFonts w:hint="eastAsia" w:cs="@仿宋_GB2312"/>
                <w:color w:val="auto"/>
                <w:kern w:val="2"/>
                <w:sz w:val="24"/>
                <w:szCs w:val="22"/>
                <w:highlight w:val="none"/>
              </w:rPr>
              <w:t>可选用参考品牌或不低于参考品牌质量标准的其它品牌；采用其它品牌的应在</w:t>
            </w:r>
            <w:r>
              <w:rPr>
                <w:rFonts w:hint="eastAsia" w:cs="@仿宋_GB2312"/>
                <w:color w:val="auto"/>
                <w:kern w:val="2"/>
                <w:sz w:val="24"/>
                <w:szCs w:val="22"/>
                <w:highlight w:val="none"/>
                <w:lang w:eastAsia="zh-CN"/>
              </w:rPr>
              <w:t>投标文件</w:t>
            </w:r>
            <w:r>
              <w:rPr>
                <w:rFonts w:hint="eastAsia" w:cs="@仿宋_GB2312"/>
                <w:color w:val="auto"/>
                <w:kern w:val="2"/>
                <w:sz w:val="24"/>
                <w:szCs w:val="22"/>
                <w:highlight w:val="none"/>
              </w:rPr>
              <w:t>中提供相关技术参数证明材料供</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评审，未提供相关技术参数证明材料或经</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评审未通过的，</w:t>
            </w:r>
            <w:r>
              <w:rPr>
                <w:rFonts w:hint="eastAsia" w:cs="@仿宋_GB2312"/>
                <w:color w:val="auto"/>
                <w:kern w:val="2"/>
                <w:sz w:val="24"/>
                <w:szCs w:val="22"/>
                <w:highlight w:val="none"/>
                <w:lang w:eastAsia="zh-CN"/>
              </w:rPr>
              <w:t>中标</w:t>
            </w:r>
            <w:r>
              <w:rPr>
                <w:rFonts w:hint="eastAsia" w:cs="@仿宋_GB2312"/>
                <w:color w:val="auto"/>
                <w:kern w:val="2"/>
                <w:sz w:val="24"/>
                <w:szCs w:val="22"/>
                <w:highlight w:val="none"/>
              </w:rPr>
              <w:t>后只能从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参考品牌中进行选择，价格不予调整。</w:t>
            </w:r>
          </w:p>
          <w:p w14:paraId="2D5071BD">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lang w:eastAsia="zh-CN"/>
              </w:rPr>
              <w:t>招标人</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投标人</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18E2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93BA80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525BD885">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2EA2D31E">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6CD3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220557E">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6CEC5F27">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12BA6EB6">
            <w:pPr>
              <w:spacing w:line="360" w:lineRule="auto"/>
              <w:rPr>
                <w:rFonts w:cs="@仿宋_GB2312"/>
                <w:color w:val="auto"/>
                <w:kern w:val="2"/>
                <w:sz w:val="24"/>
                <w:szCs w:val="22"/>
                <w:highlight w:val="none"/>
              </w:rPr>
            </w:pPr>
            <w:r>
              <w:rPr>
                <w:rFonts w:hint="eastAsia"/>
                <w:color w:val="auto"/>
                <w:kern w:val="2"/>
                <w:sz w:val="24"/>
                <w:szCs w:val="18"/>
                <w:highlight w:val="none"/>
                <w:lang w:eastAsia="zh-CN"/>
              </w:rPr>
              <w:t>投标人</w:t>
            </w:r>
            <w:r>
              <w:rPr>
                <w:rFonts w:cs="@仿宋_GB2312"/>
                <w:bCs/>
                <w:color w:val="auto"/>
                <w:kern w:val="2"/>
                <w:sz w:val="24"/>
                <w:szCs w:val="28"/>
                <w:highlight w:val="none"/>
              </w:rPr>
              <w:t>最后报价均不得高于</w:t>
            </w:r>
            <w:r>
              <w:rPr>
                <w:rFonts w:hint="eastAsia" w:cs="@仿宋_GB2312"/>
                <w:bCs/>
                <w:color w:val="auto"/>
                <w:kern w:val="2"/>
                <w:sz w:val="24"/>
                <w:szCs w:val="28"/>
                <w:highlight w:val="none"/>
                <w:lang w:eastAsia="zh-CN"/>
              </w:rPr>
              <w:t>招标文件</w:t>
            </w:r>
            <w:r>
              <w:rPr>
                <w:rFonts w:cs="@仿宋_GB2312"/>
                <w:bCs/>
                <w:color w:val="auto"/>
                <w:kern w:val="2"/>
                <w:sz w:val="24"/>
                <w:szCs w:val="28"/>
                <w:highlight w:val="none"/>
              </w:rPr>
              <w:t>（公告）列明的项目预算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w:t>
            </w:r>
            <w:r>
              <w:rPr>
                <w:rFonts w:hint="eastAsia" w:cs="@仿宋_GB2312"/>
                <w:bCs/>
                <w:color w:val="auto"/>
                <w:kern w:val="2"/>
                <w:sz w:val="24"/>
                <w:szCs w:val="28"/>
                <w:highlight w:val="none"/>
                <w:lang w:eastAsia="zh-CN"/>
              </w:rPr>
              <w:t>投标文件</w:t>
            </w:r>
            <w:r>
              <w:rPr>
                <w:rFonts w:cs="@仿宋_GB2312"/>
                <w:bCs/>
                <w:color w:val="auto"/>
                <w:kern w:val="2"/>
                <w:sz w:val="24"/>
                <w:szCs w:val="28"/>
                <w:highlight w:val="none"/>
              </w:rPr>
              <w:t>将被认定为响应无效</w:t>
            </w:r>
            <w:r>
              <w:rPr>
                <w:rFonts w:hint="eastAsia" w:cs="@仿宋_GB2312"/>
                <w:color w:val="auto"/>
                <w:kern w:val="2"/>
                <w:sz w:val="24"/>
                <w:szCs w:val="22"/>
                <w:highlight w:val="none"/>
              </w:rPr>
              <w:t>。</w:t>
            </w:r>
          </w:p>
        </w:tc>
      </w:tr>
      <w:tr w14:paraId="07B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BA2CD6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2C39B46E">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56B1E2AB">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w:t>
            </w:r>
            <w:r>
              <w:rPr>
                <w:rFonts w:hint="eastAsia" w:cs="@仿宋_GB2312"/>
                <w:color w:val="auto"/>
                <w:kern w:val="2"/>
                <w:sz w:val="24"/>
                <w:szCs w:val="22"/>
                <w:highlight w:val="none"/>
                <w:lang w:eastAsia="zh-CN"/>
              </w:rPr>
              <w:t>招标文件</w:t>
            </w:r>
            <w:r>
              <w:rPr>
                <w:rFonts w:hint="eastAsia" w:cs="@仿宋_GB2312"/>
                <w:color w:val="auto"/>
                <w:kern w:val="2"/>
                <w:sz w:val="24"/>
                <w:szCs w:val="22"/>
                <w:highlight w:val="none"/>
              </w:rPr>
              <w:t>、工程量清单、最高限价（控制价）、澄清、修改、补充等相关资料均通过优质采发布，请</w:t>
            </w:r>
            <w:r>
              <w:rPr>
                <w:rFonts w:hint="eastAsia"/>
                <w:color w:val="auto"/>
                <w:kern w:val="2"/>
                <w:sz w:val="24"/>
                <w:szCs w:val="18"/>
                <w:highlight w:val="none"/>
                <w:lang w:eastAsia="zh-CN"/>
              </w:rPr>
              <w:t>投标人</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投标人</w:t>
            </w:r>
            <w:r>
              <w:rPr>
                <w:rFonts w:hint="eastAsia" w:cs="@仿宋_GB2312"/>
                <w:color w:val="auto"/>
                <w:kern w:val="2"/>
                <w:sz w:val="24"/>
                <w:szCs w:val="22"/>
                <w:highlight w:val="none"/>
              </w:rPr>
              <w:t>应当及时查看有无相关澄清、修改、补充等内容。</w:t>
            </w:r>
          </w:p>
          <w:p w14:paraId="47A83AA9">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w:t>
            </w:r>
            <w:r>
              <w:rPr>
                <w:rFonts w:hint="eastAsia" w:cs="@仿宋_GB2312"/>
                <w:color w:val="auto"/>
                <w:kern w:val="2"/>
                <w:sz w:val="24"/>
                <w:szCs w:val="22"/>
                <w:highlight w:val="none"/>
                <w:lang w:val="en-US" w:eastAsia="zh-CN"/>
              </w:rPr>
              <w:t>评标</w:t>
            </w:r>
            <w:r>
              <w:rPr>
                <w:rFonts w:hint="eastAsia" w:cs="@仿宋_GB2312"/>
                <w:color w:val="auto"/>
                <w:kern w:val="2"/>
                <w:sz w:val="24"/>
                <w:szCs w:val="22"/>
                <w:highlight w:val="none"/>
              </w:rPr>
              <w:t>过程中，</w:t>
            </w:r>
            <w:r>
              <w:rPr>
                <w:rFonts w:hint="eastAsia"/>
                <w:color w:val="auto"/>
                <w:kern w:val="2"/>
                <w:sz w:val="24"/>
                <w:szCs w:val="18"/>
                <w:highlight w:val="none"/>
                <w:lang w:eastAsia="zh-CN"/>
              </w:rPr>
              <w:t>投标人</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投标人</w:t>
            </w:r>
            <w:r>
              <w:rPr>
                <w:rFonts w:hint="eastAsia" w:cs="@仿宋_GB2312"/>
                <w:color w:val="auto"/>
                <w:kern w:val="2"/>
                <w:sz w:val="24"/>
                <w:szCs w:val="22"/>
                <w:highlight w:val="none"/>
              </w:rPr>
              <w:t>最后报价明显缺乏竞争性的，</w:t>
            </w:r>
            <w:r>
              <w:rPr>
                <w:rFonts w:hint="eastAsia" w:cs="@仿宋_GB2312"/>
                <w:color w:val="auto"/>
                <w:kern w:val="2"/>
                <w:sz w:val="24"/>
                <w:szCs w:val="22"/>
                <w:highlight w:val="none"/>
                <w:lang w:eastAsia="zh-CN"/>
              </w:rPr>
              <w:t>评标委员会</w:t>
            </w:r>
            <w:r>
              <w:rPr>
                <w:rFonts w:hint="eastAsia" w:cs="@仿宋_GB2312"/>
                <w:color w:val="auto"/>
                <w:kern w:val="2"/>
                <w:sz w:val="24"/>
                <w:szCs w:val="22"/>
                <w:highlight w:val="none"/>
              </w:rPr>
              <w:t>可以否决其报价。</w:t>
            </w:r>
          </w:p>
          <w:p w14:paraId="35B23C2E">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3AC01EC7">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（4）建设工程不可竞争费构成及计费标准按《关于调整合肥市建设工程不可竞争费构成及计费标准的通知》（合造价〔2021〕5号）执行，本工程最高限价（控制价）已</w:t>
            </w:r>
            <w:r>
              <w:rPr>
                <w:rFonts w:hint="eastAsia" w:cs="@仿宋_GB2312"/>
                <w:color w:val="auto"/>
                <w:kern w:val="2"/>
                <w:sz w:val="24"/>
                <w:szCs w:val="22"/>
                <w:highlight w:val="none"/>
                <w:lang w:eastAsia="zh-CN"/>
              </w:rPr>
              <w:t>按</w:t>
            </w:r>
            <w:r>
              <w:rPr>
                <w:rFonts w:hint="eastAsia" w:cs="@仿宋_GB2312"/>
                <w:color w:val="auto"/>
                <w:kern w:val="2"/>
                <w:sz w:val="24"/>
                <w:szCs w:val="22"/>
                <w:highlight w:val="none"/>
              </w:rPr>
              <w:t>规定的措施项目、费率和单价列出本工程施工扬尘污染防治费用和建筑工人实名制管理费用清单，</w:t>
            </w:r>
            <w:r>
              <w:rPr>
                <w:rFonts w:hint="eastAsia"/>
                <w:color w:val="auto"/>
                <w:kern w:val="2"/>
                <w:sz w:val="24"/>
                <w:szCs w:val="18"/>
                <w:highlight w:val="none"/>
                <w:lang w:eastAsia="zh-CN"/>
              </w:rPr>
              <w:t>投标人</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eastAsia="zh-CN"/>
              </w:rPr>
              <w:t>招标文件</w:t>
            </w:r>
            <w:r>
              <w:rPr>
                <w:rFonts w:hint="eastAsia" w:cs="@仿宋_GB2312"/>
                <w:color w:val="auto"/>
                <w:kern w:val="2"/>
                <w:sz w:val="24"/>
                <w:szCs w:val="22"/>
                <w:highlight w:val="none"/>
              </w:rPr>
              <w:t>公布的施工扬尘污染防治费用和建筑工人实名制管理费用。</w:t>
            </w:r>
          </w:p>
        </w:tc>
      </w:tr>
      <w:tr w14:paraId="246C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2902839">
            <w:pPr>
              <w:spacing w:line="360" w:lineRule="auto"/>
              <w:jc w:val="center"/>
              <w:rPr>
                <w:rFonts w:cs="@仿宋_GB2312"/>
                <w:color w:val="auto"/>
                <w:kern w:val="2"/>
                <w:sz w:val="24"/>
                <w:szCs w:val="22"/>
                <w:highlight w:val="none"/>
              </w:rPr>
            </w:pPr>
            <w:r>
              <w:rPr>
                <w:rFonts w:cs="@仿宋_GB2312"/>
                <w:color w:val="auto"/>
                <w:kern w:val="2"/>
                <w:sz w:val="24"/>
                <w:szCs w:val="22"/>
                <w:highlight w:val="none"/>
              </w:rPr>
              <w:t>6</w:t>
            </w:r>
          </w:p>
        </w:tc>
        <w:tc>
          <w:tcPr>
            <w:tcW w:w="1277" w:type="dxa"/>
            <w:vAlign w:val="center"/>
          </w:tcPr>
          <w:p w14:paraId="5AAA5D8C">
            <w:pPr>
              <w:spacing w:line="360" w:lineRule="auto"/>
              <w:rPr>
                <w:rFonts w:hint="default" w:cs="@仿宋_GB2312"/>
                <w:color w:val="auto"/>
                <w:kern w:val="2"/>
                <w:sz w:val="24"/>
                <w:szCs w:val="22"/>
                <w:highlight w:val="none"/>
                <w:lang w:val="en-US"/>
              </w:rPr>
            </w:pPr>
            <w:r>
              <w:rPr>
                <w:rFonts w:hint="eastAsia"/>
                <w:color w:val="auto"/>
                <w:kern w:val="2"/>
                <w:sz w:val="24"/>
                <w:szCs w:val="22"/>
                <w:highlight w:val="none"/>
                <w:lang w:val="en-US" w:eastAsia="zh-CN"/>
              </w:rPr>
              <w:t>招标人补充内容</w:t>
            </w:r>
          </w:p>
        </w:tc>
        <w:tc>
          <w:tcPr>
            <w:tcW w:w="6287" w:type="dxa"/>
            <w:vAlign w:val="center"/>
          </w:tcPr>
          <w:p w14:paraId="75275667">
            <w:pPr>
              <w:spacing w:line="360" w:lineRule="auto"/>
              <w:rPr>
                <w:rFonts w:hint="default"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本项目施工内容</w:t>
            </w:r>
            <w:r>
              <w:rPr>
                <w:rFonts w:hint="default" w:cs="@仿宋_GB2312"/>
                <w:color w:val="auto"/>
                <w:kern w:val="2"/>
                <w:sz w:val="24"/>
                <w:szCs w:val="22"/>
                <w:highlight w:val="none"/>
                <w:lang w:val="en-US" w:eastAsia="zh-CN"/>
              </w:rPr>
              <w:t>包含设计图纸范围内全部区域的装饰和安装及原房屋与本设计图纸交接部位土建、安装的处理，本次装修范围内材料、设备的第三方检测，应满足环保、室内环境检测验收合格，具体内容详见工程量清单、图纸及补充答疑答疑文件全部内容。</w:t>
            </w:r>
          </w:p>
        </w:tc>
      </w:tr>
      <w:tr w14:paraId="4358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B5477DD">
            <w:pPr>
              <w:spacing w:line="360" w:lineRule="auto"/>
              <w:jc w:val="center"/>
              <w:rPr>
                <w:rFonts w:hint="eastAsia"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7</w:t>
            </w:r>
          </w:p>
        </w:tc>
        <w:tc>
          <w:tcPr>
            <w:tcW w:w="1277" w:type="dxa"/>
            <w:vAlign w:val="center"/>
          </w:tcPr>
          <w:p w14:paraId="7DDF5C07">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5FE15D06">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1、施工现场不得长期堆放建筑垃圾、生活垃圾等，须满足后期验收、移交等相关要求，相关费用均含在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投标人</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后不再调整。</w:t>
            </w:r>
          </w:p>
          <w:p w14:paraId="0D5F9D3C">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2、除</w:t>
            </w:r>
            <w:r>
              <w:rPr>
                <w:rFonts w:hint="eastAsia" w:cs="Times New Roman"/>
                <w:color w:val="auto"/>
                <w:kern w:val="0"/>
                <w:sz w:val="24"/>
                <w:szCs w:val="20"/>
                <w:highlight w:val="none"/>
                <w:lang w:val="en-US" w:eastAsia="zh-CN"/>
              </w:rPr>
              <w:t>招标人</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招标</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7EF30DA6">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3</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4ABF3B8F">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4</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中标人中标</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5D068FBB">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5</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中标</w:t>
            </w:r>
            <w:r>
              <w:rPr>
                <w:rFonts w:hint="eastAsia" w:ascii="宋体" w:hAnsi="宋体" w:eastAsia="宋体" w:cs="Times New Roman"/>
                <w:color w:val="auto"/>
                <w:kern w:val="0"/>
                <w:sz w:val="24"/>
                <w:szCs w:val="20"/>
                <w:highlight w:val="none"/>
                <w:lang w:val="en-US" w:eastAsia="zh-CN"/>
              </w:rPr>
              <w:t>后不予调整。</w:t>
            </w:r>
          </w:p>
          <w:p w14:paraId="56EF8571">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6</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7CEC4976">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7</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招标人</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不得以此为理由拒绝施工，否则应视为违约，</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应承担由此造成的一切损失。</w:t>
            </w:r>
          </w:p>
          <w:p w14:paraId="018FB669">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8</w:t>
            </w:r>
            <w:r>
              <w:rPr>
                <w:rFonts w:hint="eastAsia" w:ascii="宋体" w:hAnsi="宋体" w:eastAsia="宋体" w:cs="Times New Roman"/>
                <w:color w:val="auto"/>
                <w:kern w:val="0"/>
                <w:sz w:val="24"/>
                <w:szCs w:val="20"/>
                <w:highlight w:val="none"/>
                <w:lang w:val="en-US" w:eastAsia="zh-CN"/>
              </w:rPr>
              <w:t>、</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因</w:t>
            </w:r>
            <w:r>
              <w:rPr>
                <w:rFonts w:hint="eastAsia" w:cs="Times New Roman"/>
                <w:color w:val="auto"/>
                <w:kern w:val="0"/>
                <w:sz w:val="24"/>
                <w:szCs w:val="20"/>
                <w:highlight w:val="none"/>
                <w:lang w:val="en-US" w:eastAsia="zh-CN"/>
              </w:rPr>
              <w:t>参加投标</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中标人</w:t>
            </w:r>
            <w:r>
              <w:rPr>
                <w:rFonts w:hint="eastAsia" w:ascii="宋体" w:hAnsi="宋体" w:eastAsia="宋体" w:cs="Times New Roman"/>
                <w:color w:val="auto"/>
                <w:kern w:val="0"/>
                <w:sz w:val="24"/>
                <w:szCs w:val="20"/>
                <w:highlight w:val="none"/>
                <w:lang w:val="en-US" w:eastAsia="zh-CN"/>
              </w:rPr>
              <w:t>不能因此提出调价或增加费用的要求。</w:t>
            </w:r>
          </w:p>
          <w:p w14:paraId="3C12119C">
            <w:pPr>
              <w:spacing w:line="360" w:lineRule="auto"/>
              <w:ind w:firstLine="435"/>
              <w:rPr>
                <w:rFonts w:hint="eastAsia" w:ascii="宋体" w:hAnsi="宋体" w:eastAsia="宋体" w:cs="Times New Roman"/>
                <w:color w:val="auto"/>
                <w:kern w:val="0"/>
                <w:sz w:val="24"/>
                <w:szCs w:val="20"/>
                <w:highlight w:val="none"/>
                <w:lang w:eastAsia="zh-CN"/>
              </w:rPr>
            </w:pPr>
            <w:r>
              <w:rPr>
                <w:rFonts w:hint="eastAsia" w:cs="Times New Roman"/>
                <w:color w:val="auto"/>
                <w:kern w:val="0"/>
                <w:sz w:val="24"/>
                <w:szCs w:val="20"/>
                <w:highlight w:val="none"/>
                <w:lang w:val="en-US" w:eastAsia="zh-CN"/>
              </w:rPr>
              <w:t>9</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1B8154AF">
            <w:pPr>
              <w:spacing w:line="360" w:lineRule="auto"/>
              <w:ind w:firstLine="435"/>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lang w:val="en-US" w:eastAsia="zh-CN"/>
              </w:rPr>
              <w:t>1</w:t>
            </w:r>
            <w:r>
              <w:rPr>
                <w:rFonts w:hint="eastAsia" w:cs="Times New Roman"/>
                <w:color w:val="auto"/>
                <w:kern w:val="0"/>
                <w:sz w:val="24"/>
                <w:szCs w:val="20"/>
                <w:highlight w:val="none"/>
                <w:lang w:val="en-US" w:eastAsia="zh-CN"/>
              </w:rPr>
              <w:t>0</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10930ED9">
            <w:pPr>
              <w:spacing w:line="360" w:lineRule="auto"/>
              <w:ind w:firstLine="435"/>
              <w:rPr>
                <w:rFonts w:hint="eastAsia" w:cs="Times New Roman"/>
                <w:color w:val="auto"/>
                <w:kern w:val="0"/>
                <w:sz w:val="24"/>
                <w:szCs w:val="20"/>
                <w:highlight w:val="none"/>
                <w:lang w:val="en-US" w:eastAsia="zh-CN"/>
              </w:rPr>
            </w:pPr>
            <w:r>
              <w:rPr>
                <w:rFonts w:hint="eastAsia" w:cs="Times New Roman"/>
                <w:color w:val="auto"/>
                <w:kern w:val="0"/>
                <w:sz w:val="24"/>
                <w:szCs w:val="20"/>
                <w:highlight w:val="none"/>
                <w:lang w:val="en-US" w:eastAsia="zh-CN"/>
              </w:rPr>
              <w:t>11、中标人必须无条件保证项目扬尘防治、农资维稳等政府主管部门要求事项，确保现场不发生人员斗殴等社会影响恶劣的事件，否则根据事态情况，处以500-100000元违约金。</w:t>
            </w:r>
          </w:p>
          <w:p w14:paraId="4E837959">
            <w:pPr>
              <w:spacing w:line="360" w:lineRule="auto"/>
              <w:ind w:firstLine="435"/>
              <w:rPr>
                <w:rFonts w:hint="eastAsia" w:cs="Times New Roman"/>
                <w:color w:val="FF0000"/>
                <w:kern w:val="0"/>
                <w:sz w:val="24"/>
                <w:szCs w:val="20"/>
                <w:highlight w:val="none"/>
                <w:lang w:val="en-US" w:eastAsia="zh-CN"/>
              </w:rPr>
            </w:pPr>
            <w:r>
              <w:rPr>
                <w:rFonts w:hint="eastAsia" w:cs="Times New Roman"/>
                <w:color w:val="FF0000"/>
                <w:kern w:val="0"/>
                <w:sz w:val="24"/>
                <w:szCs w:val="20"/>
                <w:highlight w:val="none"/>
                <w:lang w:val="en-US" w:eastAsia="zh-CN"/>
              </w:rPr>
              <w:t>12、中标人中标</w:t>
            </w:r>
            <w:r>
              <w:rPr>
                <w:rFonts w:hint="eastAsia" w:ascii="宋体" w:hAnsi="宋体" w:eastAsia="宋体" w:cs="Times New Roman"/>
                <w:color w:val="FF0000"/>
                <w:kern w:val="0"/>
                <w:sz w:val="24"/>
                <w:szCs w:val="20"/>
                <w:highlight w:val="none"/>
                <w:lang w:val="en-US" w:eastAsia="zh-CN"/>
              </w:rPr>
              <w:t>后须无条件</w:t>
            </w:r>
            <w:r>
              <w:rPr>
                <w:rFonts w:hint="eastAsia" w:cs="Times New Roman"/>
                <w:color w:val="FF0000"/>
                <w:kern w:val="0"/>
                <w:sz w:val="24"/>
                <w:szCs w:val="20"/>
                <w:highlight w:val="none"/>
                <w:lang w:val="en-US" w:eastAsia="zh-CN"/>
              </w:rPr>
              <w:t>配合业主协调清表、征地等环境保障问题。</w:t>
            </w:r>
          </w:p>
          <w:p w14:paraId="5FF6C5DB">
            <w:pPr>
              <w:spacing w:line="360" w:lineRule="auto"/>
              <w:ind w:firstLine="435"/>
              <w:rPr>
                <w:rFonts w:hint="default" w:cs="Times New Roman"/>
                <w:color w:val="FF0000"/>
                <w:kern w:val="0"/>
                <w:sz w:val="24"/>
                <w:szCs w:val="20"/>
                <w:highlight w:val="none"/>
                <w:lang w:val="en-US" w:eastAsia="zh-CN"/>
              </w:rPr>
            </w:pPr>
            <w:r>
              <w:rPr>
                <w:rFonts w:hint="default" w:cs="Times New Roman"/>
                <w:color w:val="FF0000"/>
                <w:kern w:val="0"/>
                <w:sz w:val="24"/>
                <w:szCs w:val="20"/>
                <w:highlight w:val="none"/>
                <w:lang w:val="en-US" w:eastAsia="zh-CN"/>
              </w:rPr>
              <w:t>13、项目过路施工需办理相关审批手续，中标人需负责办理相关手续，并承担由此产生的审批及论证费用，相关费用在最终报价中综合考虑，中标后不予调整</w:t>
            </w:r>
            <w:r>
              <w:rPr>
                <w:rFonts w:hint="eastAsia" w:cs="Times New Roman"/>
                <w:color w:val="FF0000"/>
                <w:kern w:val="0"/>
                <w:sz w:val="24"/>
                <w:szCs w:val="20"/>
                <w:highlight w:val="none"/>
                <w:lang w:val="en-US" w:eastAsia="zh-CN"/>
              </w:rPr>
              <w:t>。</w:t>
            </w:r>
          </w:p>
        </w:tc>
      </w:tr>
    </w:tbl>
    <w:p w14:paraId="245CD346">
      <w:pPr>
        <w:rPr>
          <w:rFonts w:hint="eastAsia"/>
          <w:color w:val="auto"/>
          <w:sz w:val="24"/>
          <w:highlight w:val="none"/>
          <w:lang w:val="en-US" w:eastAsia="zh-CN"/>
        </w:rPr>
      </w:pPr>
    </w:p>
    <w:p w14:paraId="5CED8EE1">
      <w:pPr>
        <w:rPr>
          <w:rFonts w:hint="eastAsia"/>
          <w:color w:val="auto"/>
          <w:sz w:val="24"/>
          <w:highlight w:val="none"/>
          <w:lang w:val="en-US" w:eastAsia="zh-CN"/>
        </w:rPr>
      </w:pPr>
      <w:bookmarkStart w:id="35" w:name="_Toc7124"/>
      <w:r>
        <w:rPr>
          <w:rFonts w:hint="eastAsia"/>
          <w:color w:val="auto"/>
          <w:sz w:val="24"/>
          <w:highlight w:val="none"/>
          <w:lang w:val="en-US" w:eastAsia="zh-CN"/>
        </w:rPr>
        <w:br w:type="page"/>
      </w:r>
    </w:p>
    <w:bookmarkEnd w:id="35"/>
    <w:p w14:paraId="7C6A07B3">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36" w:name="_Toc10597"/>
      <w:r>
        <w:rPr>
          <w:rFonts w:hint="eastAsia"/>
          <w:b/>
          <w:color w:val="auto"/>
          <w:sz w:val="28"/>
          <w:highlight w:val="none"/>
          <w:lang w:eastAsia="zh-CN"/>
        </w:rPr>
        <w:t>评审方法和标准</w:t>
      </w:r>
      <w:bookmarkEnd w:id="36"/>
    </w:p>
    <w:p w14:paraId="75E0161A">
      <w:pPr>
        <w:spacing w:line="360" w:lineRule="auto"/>
        <w:ind w:firstLine="437"/>
        <w:outlineLvl w:val="1"/>
        <w:rPr>
          <w:b/>
          <w:color w:val="auto"/>
          <w:sz w:val="24"/>
          <w:highlight w:val="none"/>
        </w:rPr>
      </w:pPr>
      <w:bookmarkStart w:id="37" w:name="_Toc24448"/>
      <w:bookmarkStart w:id="38" w:name="_Toc12956"/>
      <w:bookmarkStart w:id="39" w:name="_Toc19546"/>
      <w:r>
        <w:rPr>
          <w:rFonts w:hint="eastAsia"/>
          <w:b/>
          <w:color w:val="auto"/>
          <w:sz w:val="24"/>
          <w:highlight w:val="none"/>
        </w:rPr>
        <w:t>一、总则</w:t>
      </w:r>
      <w:bookmarkEnd w:id="37"/>
      <w:bookmarkEnd w:id="38"/>
      <w:bookmarkEnd w:id="39"/>
    </w:p>
    <w:p w14:paraId="07BE5169">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招标文件</w:t>
      </w:r>
      <w:r>
        <w:rPr>
          <w:rFonts w:hint="eastAsia"/>
          <w:color w:val="auto"/>
          <w:sz w:val="24"/>
          <w:highlight w:val="none"/>
        </w:rPr>
        <w:t xml:space="preserve">第二章 </w:t>
      </w:r>
      <w:r>
        <w:rPr>
          <w:rFonts w:hint="eastAsia"/>
          <w:color w:val="auto"/>
          <w:sz w:val="24"/>
          <w:szCs w:val="18"/>
          <w:highlight w:val="none"/>
          <w:lang w:eastAsia="zh-CN"/>
        </w:rPr>
        <w:t>投标人</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0F6A2A72">
      <w:pPr>
        <w:spacing w:line="360" w:lineRule="auto"/>
        <w:ind w:firstLine="437"/>
        <w:outlineLvl w:val="1"/>
        <w:rPr>
          <w:b/>
          <w:color w:val="auto"/>
          <w:sz w:val="24"/>
          <w:highlight w:val="none"/>
        </w:rPr>
      </w:pPr>
      <w:bookmarkStart w:id="40" w:name="_Toc29655"/>
      <w:bookmarkStart w:id="41" w:name="_Toc4201"/>
      <w:bookmarkStart w:id="42" w:name="_Toc2804"/>
      <w:r>
        <w:rPr>
          <w:rFonts w:hint="eastAsia"/>
          <w:b/>
          <w:color w:val="auto"/>
          <w:sz w:val="24"/>
          <w:highlight w:val="none"/>
        </w:rPr>
        <w:t>二、评审方法</w:t>
      </w:r>
      <w:bookmarkEnd w:id="40"/>
      <w:bookmarkEnd w:id="41"/>
      <w:bookmarkEnd w:id="42"/>
    </w:p>
    <w:p w14:paraId="45C68A8F">
      <w:pPr>
        <w:spacing w:line="360" w:lineRule="auto"/>
        <w:ind w:firstLine="435"/>
        <w:outlineLvl w:val="2"/>
        <w:rPr>
          <w:color w:val="auto"/>
          <w:sz w:val="24"/>
          <w:highlight w:val="none"/>
        </w:rPr>
      </w:pPr>
      <w:r>
        <w:rPr>
          <w:rFonts w:hint="eastAsia"/>
          <w:color w:val="auto"/>
          <w:sz w:val="24"/>
          <w:highlight w:val="none"/>
        </w:rPr>
        <w:t>2.1初审</w:t>
      </w:r>
    </w:p>
    <w:p w14:paraId="7714763D">
      <w:pPr>
        <w:spacing w:line="360" w:lineRule="auto"/>
        <w:ind w:firstLine="435"/>
        <w:rPr>
          <w:color w:val="auto"/>
          <w:sz w:val="24"/>
          <w:highlight w:val="none"/>
        </w:rPr>
      </w:pPr>
      <w:r>
        <w:rPr>
          <w:rFonts w:hint="eastAsia"/>
          <w:color w:val="auto"/>
          <w:sz w:val="24"/>
          <w:highlight w:val="none"/>
          <w:lang w:eastAsia="zh-CN"/>
        </w:rPr>
        <w:t>评标委员会</w:t>
      </w:r>
      <w:r>
        <w:rPr>
          <w:rFonts w:hint="eastAsia"/>
          <w:color w:val="auto"/>
          <w:sz w:val="24"/>
          <w:highlight w:val="none"/>
        </w:rPr>
        <w:t>对</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进行初审，以确定其是否满足</w:t>
      </w:r>
      <w:r>
        <w:rPr>
          <w:rFonts w:hint="eastAsia"/>
          <w:color w:val="auto"/>
          <w:sz w:val="24"/>
          <w:highlight w:val="none"/>
          <w:lang w:eastAsia="zh-CN"/>
        </w:rPr>
        <w:t>招标文件</w:t>
      </w:r>
      <w:r>
        <w:rPr>
          <w:rFonts w:hint="eastAsia"/>
          <w:color w:val="auto"/>
          <w:sz w:val="24"/>
          <w:highlight w:val="none"/>
        </w:rPr>
        <w:t>的实质性要求。初审表如下：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1DF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4D7A59C3">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7505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6D882B33">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15AFA82C">
            <w:pPr>
              <w:pStyle w:val="41"/>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2A3C6BB1">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6BB8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6663230">
            <w:pPr>
              <w:pStyle w:val="45"/>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60E010FA">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38286C6C">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4F2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12FEDF1">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3EBECFF">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24BEFE93">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投标人</w:t>
            </w:r>
            <w:r>
              <w:rPr>
                <w:rFonts w:hint="eastAsia"/>
                <w:color w:val="auto"/>
                <w:sz w:val="24"/>
                <w:highlight w:val="none"/>
              </w:rPr>
              <w:t>资格中本项目的特定资格要求的资质证书扫描件。</w:t>
            </w:r>
          </w:p>
        </w:tc>
      </w:tr>
      <w:tr w14:paraId="3E2C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7A1179F">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819F2DF">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5CF9AC99">
            <w:pPr>
              <w:spacing w:line="360" w:lineRule="auto"/>
              <w:jc w:val="left"/>
              <w:rPr>
                <w:color w:val="auto"/>
                <w:sz w:val="24"/>
                <w:highlight w:val="none"/>
              </w:rPr>
            </w:pPr>
            <w:r>
              <w:rPr>
                <w:rFonts w:hint="eastAsia"/>
                <w:color w:val="auto"/>
                <w:sz w:val="24"/>
                <w:highlight w:val="none"/>
              </w:rPr>
              <w:t>提供有效的安全生产许可证扫描件。</w:t>
            </w:r>
          </w:p>
        </w:tc>
      </w:tr>
      <w:tr w14:paraId="4F7D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32ADA62">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01AB42F">
            <w:pPr>
              <w:pStyle w:val="41"/>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rPr>
              <w:t>项目经理</w:t>
            </w:r>
          </w:p>
        </w:tc>
        <w:tc>
          <w:tcPr>
            <w:tcW w:w="6149" w:type="dxa"/>
            <w:vAlign w:val="center"/>
          </w:tcPr>
          <w:p w14:paraId="468C222E">
            <w:pPr>
              <w:adjustRightInd w:val="0"/>
              <w:snapToGrid w:val="0"/>
              <w:spacing w:line="360" w:lineRule="auto"/>
              <w:ind w:right="-10"/>
              <w:jc w:val="both"/>
              <w:rPr>
                <w:rFonts w:hint="eastAsia" w:cs="Times New Roman"/>
                <w:color w:val="auto"/>
                <w:sz w:val="24"/>
                <w:highlight w:val="none"/>
              </w:rPr>
            </w:pPr>
            <w:r>
              <w:rPr>
                <w:rFonts w:hint="eastAsia" w:cs="Times New Roman"/>
                <w:color w:val="auto"/>
                <w:sz w:val="24"/>
                <w:highlight w:val="none"/>
                <w:lang w:val="en-US" w:eastAsia="zh-CN"/>
              </w:rPr>
              <w:t>1.</w:t>
            </w:r>
            <w:r>
              <w:rPr>
                <w:rFonts w:hint="eastAsia" w:cs="Times New Roman"/>
                <w:color w:val="auto"/>
                <w:sz w:val="24"/>
                <w:highlight w:val="none"/>
              </w:rPr>
              <w:t>提供</w:t>
            </w:r>
            <w:r>
              <w:rPr>
                <w:rFonts w:hint="eastAsia" w:cs="Times New Roman"/>
                <w:color w:val="auto"/>
                <w:sz w:val="24"/>
                <w:highlight w:val="none"/>
                <w:lang w:val="en-US" w:eastAsia="zh-CN"/>
              </w:rPr>
              <w:t>拟派项目经理</w:t>
            </w:r>
            <w:r>
              <w:rPr>
                <w:rFonts w:hint="eastAsia" w:cs="Times New Roman"/>
                <w:color w:val="auto"/>
                <w:sz w:val="24"/>
                <w:highlight w:val="none"/>
              </w:rPr>
              <w:t>所要求的相关证书扫描件及投标人所属社保机构出具的项目经理</w:t>
            </w:r>
            <w:r>
              <w:rPr>
                <w:rFonts w:hint="eastAsia" w:cs="Times New Roman"/>
                <w:color w:val="auto"/>
                <w:sz w:val="24"/>
                <w:highlight w:val="none"/>
                <w:u w:val="single"/>
                <w:lang w:val="en-US" w:eastAsia="zh-CN"/>
              </w:rPr>
              <w:t>2026</w:t>
            </w:r>
            <w:r>
              <w:rPr>
                <w:rFonts w:hint="eastAsia" w:cs="Times New Roman"/>
                <w:color w:val="auto"/>
                <w:sz w:val="24"/>
                <w:highlight w:val="none"/>
                <w:u w:val="single"/>
              </w:rPr>
              <w:t>年</w:t>
            </w:r>
            <w:r>
              <w:rPr>
                <w:rFonts w:hint="eastAsia" w:cs="Times New Roman"/>
                <w:color w:val="auto"/>
                <w:sz w:val="24"/>
                <w:highlight w:val="none"/>
                <w:u w:val="single"/>
                <w:lang w:val="en-US" w:eastAsia="zh-CN"/>
              </w:rPr>
              <w:t>01</w:t>
            </w:r>
            <w:r>
              <w:rPr>
                <w:rFonts w:hint="eastAsia" w:cs="Times New Roman"/>
                <w:color w:val="auto"/>
                <w:sz w:val="24"/>
                <w:highlight w:val="none"/>
                <w:u w:val="single"/>
              </w:rPr>
              <w:t>月</w:t>
            </w:r>
            <w:r>
              <w:rPr>
                <w:rFonts w:hint="eastAsia" w:cs="Times New Roman"/>
                <w:color w:val="auto"/>
                <w:sz w:val="24"/>
                <w:highlight w:val="none"/>
              </w:rPr>
              <w:t>以来任意连续三个月的社保缴费证明（或其他能够证明项目经理参加社保的有效证明）材料，项目经理的社保缴纳单位应当是投标人或者投标人不具备独立法人资格的分支机构。（社保缴费证明或社保的有效证明材料至少含养老保险）</w:t>
            </w:r>
          </w:p>
          <w:p w14:paraId="1544637F">
            <w:pPr>
              <w:adjustRightInd w:val="0"/>
              <w:snapToGrid w:val="0"/>
              <w:spacing w:line="360" w:lineRule="auto"/>
              <w:ind w:right="-10"/>
              <w:jc w:val="left"/>
              <w:rPr>
                <w:rFonts w:hint="eastAsia" w:cs="Times New Roman"/>
                <w:color w:val="auto"/>
                <w:sz w:val="24"/>
                <w:highlight w:val="none"/>
              </w:rPr>
            </w:pPr>
            <w:r>
              <w:rPr>
                <w:rFonts w:hint="eastAsia" w:cs="Times New Roman"/>
                <w:color w:val="auto"/>
                <w:sz w:val="24"/>
                <w:highlight w:val="none"/>
              </w:rPr>
              <w:t>2.提供项目经理承诺，格式后附。</w:t>
            </w:r>
          </w:p>
        </w:tc>
      </w:tr>
      <w:tr w14:paraId="41DC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2DFD8C9">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36CAD6B">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21079506">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5CA3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78902FC">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BE6EB1">
            <w:pPr>
              <w:pStyle w:val="41"/>
              <w:pBdr>
                <w:bottom w:val="none" w:color="auto" w:sz="0" w:space="0"/>
              </w:pBdr>
              <w:tabs>
                <w:tab w:val="clear" w:pos="4153"/>
                <w:tab w:val="clear" w:pos="8306"/>
              </w:tabs>
              <w:snapToGrid w:val="0"/>
              <w:spacing w:line="360" w:lineRule="auto"/>
              <w:ind w:right="-10"/>
              <w:textAlignment w:val="auto"/>
              <w:rPr>
                <w:color w:val="auto"/>
                <w:highlight w:val="none"/>
              </w:rPr>
            </w:pPr>
            <w:r>
              <w:rPr>
                <w:rFonts w:hint="eastAsia"/>
                <w:color w:val="auto"/>
                <w:highlight w:val="none"/>
                <w:lang w:val="en-US" w:eastAsia="zh-CN"/>
              </w:rPr>
              <w:t>电子交易服务费</w:t>
            </w:r>
          </w:p>
        </w:tc>
        <w:tc>
          <w:tcPr>
            <w:tcW w:w="6149" w:type="dxa"/>
            <w:vAlign w:val="center"/>
          </w:tcPr>
          <w:p w14:paraId="08D2D1D5">
            <w:pPr>
              <w:adjustRightInd w:val="0"/>
              <w:spacing w:line="360" w:lineRule="auto"/>
              <w:jc w:val="left"/>
              <w:rPr>
                <w:rFonts w:cs="宋体"/>
                <w:color w:val="auto"/>
                <w:sz w:val="24"/>
                <w:szCs w:val="24"/>
                <w:highlight w:val="none"/>
              </w:rPr>
            </w:pPr>
            <w:r>
              <w:rPr>
                <w:rFonts w:hint="eastAsia" w:cs="宋体"/>
                <w:color w:val="auto"/>
                <w:sz w:val="24"/>
                <w:szCs w:val="24"/>
                <w:highlight w:val="none"/>
              </w:rPr>
              <w:t>未在</w:t>
            </w:r>
            <w:r>
              <w:rPr>
                <w:rFonts w:hint="eastAsia" w:cs="宋体"/>
                <w:color w:val="auto"/>
                <w:sz w:val="24"/>
                <w:szCs w:val="24"/>
                <w:highlight w:val="none"/>
                <w:lang w:eastAsia="zh-CN"/>
              </w:rPr>
              <w:t>招标文件</w:t>
            </w:r>
            <w:r>
              <w:rPr>
                <w:rFonts w:hint="eastAsia" w:cs="宋体"/>
                <w:color w:val="auto"/>
                <w:sz w:val="24"/>
                <w:szCs w:val="24"/>
                <w:highlight w:val="none"/>
              </w:rPr>
              <w:t>获取截止时间前</w:t>
            </w:r>
            <w:r>
              <w:rPr>
                <w:rFonts w:hint="eastAsia" w:cs="宋体"/>
                <w:color w:val="auto"/>
                <w:sz w:val="24"/>
                <w:szCs w:val="24"/>
                <w:highlight w:val="none"/>
                <w:lang w:val="en-US" w:eastAsia="zh-CN"/>
              </w:rPr>
              <w:t>交纳电子交易服务费</w:t>
            </w:r>
            <w:r>
              <w:rPr>
                <w:rFonts w:hint="eastAsia" w:cs="宋体"/>
                <w:color w:val="auto"/>
                <w:sz w:val="24"/>
                <w:szCs w:val="24"/>
                <w:highlight w:val="none"/>
              </w:rPr>
              <w:t>的，其响应无效</w:t>
            </w:r>
          </w:p>
          <w:p w14:paraId="787BFD94">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w:t>
            </w:r>
            <w:r>
              <w:rPr>
                <w:rFonts w:hint="eastAsia" w:cs="宋体"/>
                <w:b/>
                <w:bCs/>
                <w:color w:val="auto"/>
                <w:sz w:val="24"/>
                <w:szCs w:val="24"/>
                <w:highlight w:val="none"/>
                <w:lang w:val="en-US" w:eastAsia="zh-CN"/>
              </w:rPr>
              <w:t>交</w:t>
            </w:r>
            <w:r>
              <w:rPr>
                <w:rFonts w:hint="eastAsia" w:cs="宋体"/>
                <w:b/>
                <w:bCs/>
                <w:color w:val="auto"/>
                <w:sz w:val="24"/>
                <w:szCs w:val="24"/>
                <w:highlight w:val="none"/>
              </w:rPr>
              <w:t>纳凭证”。</w:t>
            </w:r>
          </w:p>
        </w:tc>
      </w:tr>
      <w:tr w14:paraId="04A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9F2F14E">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976D479">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18CEC6F4">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0045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6312192">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243CB0E">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投标</w:t>
            </w:r>
            <w:r>
              <w:rPr>
                <w:rFonts w:hint="eastAsia"/>
                <w:color w:val="auto"/>
                <w:highlight w:val="none"/>
              </w:rPr>
              <w:t>响应函</w:t>
            </w:r>
          </w:p>
        </w:tc>
        <w:tc>
          <w:tcPr>
            <w:tcW w:w="6149" w:type="dxa"/>
            <w:vAlign w:val="center"/>
          </w:tcPr>
          <w:p w14:paraId="25C5346F">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023B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9B1CD1">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6435C7">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53E58277">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4DDE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2DC4D54">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5FB96643">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2328D5D1">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投标人</w:t>
            </w:r>
            <w:r>
              <w:rPr>
                <w:rFonts w:hint="eastAsia"/>
                <w:color w:val="auto"/>
                <w:sz w:val="24"/>
                <w:highlight w:val="none"/>
              </w:rPr>
              <w:t>不得存在</w:t>
            </w:r>
            <w:r>
              <w:rPr>
                <w:rFonts w:hint="eastAsia"/>
                <w:color w:val="auto"/>
                <w:sz w:val="24"/>
                <w:szCs w:val="18"/>
                <w:highlight w:val="none"/>
                <w:lang w:eastAsia="zh-CN"/>
              </w:rPr>
              <w:t>投标人</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45C6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C5949C1">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E741260">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0D801237">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招标文件</w:t>
            </w:r>
            <w:r>
              <w:rPr>
                <w:rFonts w:hint="eastAsia"/>
                <w:color w:val="auto"/>
                <w:sz w:val="24"/>
                <w:highlight w:val="none"/>
              </w:rPr>
              <w:t>要求。</w:t>
            </w:r>
          </w:p>
        </w:tc>
      </w:tr>
      <w:tr w14:paraId="7CF1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6E8D6C3">
            <w:pPr>
              <w:pStyle w:val="45"/>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457BC2F">
            <w:pPr>
              <w:pStyle w:val="41"/>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3CCBFC3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招标文件</w:t>
            </w:r>
            <w:r>
              <w:rPr>
                <w:rFonts w:hint="eastAsia"/>
                <w:color w:val="auto"/>
                <w:sz w:val="24"/>
                <w:szCs w:val="28"/>
                <w:highlight w:val="none"/>
              </w:rPr>
              <w:t>列明的其他要求</w:t>
            </w:r>
          </w:p>
        </w:tc>
      </w:tr>
      <w:tr w14:paraId="77A7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5A05B126">
            <w:pPr>
              <w:adjustRightInd w:val="0"/>
              <w:snapToGrid w:val="0"/>
              <w:spacing w:line="360" w:lineRule="auto"/>
              <w:ind w:right="-10"/>
              <w:jc w:val="left"/>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投标人</w:t>
            </w:r>
            <w:r>
              <w:rPr>
                <w:rFonts w:hint="eastAsia"/>
                <w:color w:val="auto"/>
                <w:sz w:val="24"/>
                <w:highlight w:val="none"/>
              </w:rPr>
              <w:t>必须通过上述全部指标。</w:t>
            </w:r>
          </w:p>
        </w:tc>
      </w:tr>
    </w:tbl>
    <w:p w14:paraId="6D799B2F">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投标人</w:t>
      </w:r>
      <w:r>
        <w:rPr>
          <w:rFonts w:hint="eastAsia"/>
          <w:color w:val="auto"/>
          <w:sz w:val="24"/>
          <w:highlight w:val="none"/>
        </w:rPr>
        <w:t>必须通过初审表中的全部评审指标。</w:t>
      </w:r>
    </w:p>
    <w:p w14:paraId="2FE02E60">
      <w:pPr>
        <w:spacing w:line="360" w:lineRule="auto"/>
        <w:ind w:firstLine="435"/>
        <w:outlineLvl w:val="2"/>
        <w:rPr>
          <w:b/>
          <w:color w:val="auto"/>
          <w:sz w:val="24"/>
          <w:highlight w:val="none"/>
        </w:rPr>
      </w:pPr>
      <w:r>
        <w:rPr>
          <w:rFonts w:hint="eastAsia"/>
          <w:b/>
          <w:color w:val="auto"/>
          <w:sz w:val="24"/>
          <w:highlight w:val="none"/>
        </w:rPr>
        <w:t>2.2综合评分</w:t>
      </w:r>
    </w:p>
    <w:p w14:paraId="4D4A202E">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评标委员会</w:t>
      </w:r>
      <w:r>
        <w:rPr>
          <w:rFonts w:hint="eastAsia"/>
          <w:color w:val="auto"/>
          <w:sz w:val="24"/>
          <w:highlight w:val="none"/>
        </w:rPr>
        <w:t>按照下表对进入综合评分的所有</w:t>
      </w:r>
      <w:r>
        <w:rPr>
          <w:rFonts w:hint="eastAsia"/>
          <w:color w:val="auto"/>
          <w:sz w:val="24"/>
          <w:szCs w:val="18"/>
          <w:highlight w:val="none"/>
          <w:lang w:eastAsia="zh-CN"/>
        </w:rPr>
        <w:t>投标人</w:t>
      </w:r>
      <w:r>
        <w:rPr>
          <w:rFonts w:hint="eastAsia"/>
          <w:color w:val="auto"/>
          <w:sz w:val="24"/>
          <w:highlight w:val="none"/>
        </w:rPr>
        <w:t>的</w:t>
      </w:r>
      <w:r>
        <w:rPr>
          <w:rFonts w:hint="eastAsia"/>
          <w:color w:val="auto"/>
          <w:sz w:val="24"/>
          <w:highlight w:val="none"/>
          <w:lang w:eastAsia="zh-CN"/>
        </w:rPr>
        <w:t>投标文件</w:t>
      </w:r>
      <w:r>
        <w:rPr>
          <w:rFonts w:hint="eastAsia"/>
          <w:color w:val="auto"/>
          <w:sz w:val="24"/>
          <w:highlight w:val="none"/>
        </w:rPr>
        <w:t>进行综合评分。</w:t>
      </w:r>
    </w:p>
    <w:p w14:paraId="7508F7A1">
      <w:pPr>
        <w:spacing w:line="360" w:lineRule="auto"/>
        <w:ind w:firstLine="435"/>
        <w:rPr>
          <w:b/>
          <w:bCs/>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80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20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3"/>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9"/>
        <w:gridCol w:w="5996"/>
        <w:gridCol w:w="773"/>
      </w:tblGrid>
      <w:tr w14:paraId="2BAE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top w:val="single" w:color="auto" w:sz="4" w:space="0"/>
              <w:left w:val="single" w:color="auto" w:sz="4" w:space="0"/>
              <w:bottom w:val="single" w:color="auto" w:sz="4" w:space="0"/>
              <w:right w:val="single" w:color="auto" w:sz="4" w:space="0"/>
            </w:tcBorders>
            <w:vAlign w:val="center"/>
          </w:tcPr>
          <w:p w14:paraId="7F1679CA">
            <w:pPr>
              <w:spacing w:line="360" w:lineRule="auto"/>
              <w:jc w:val="center"/>
              <w:rPr>
                <w:rFonts w:cs="宋体"/>
                <w:b/>
                <w:bCs/>
                <w:color w:val="auto"/>
                <w:sz w:val="24"/>
                <w:highlight w:val="none"/>
              </w:rPr>
            </w:pPr>
            <w:r>
              <w:rPr>
                <w:rFonts w:hint="eastAsia" w:cs="宋体"/>
                <w:b/>
                <w:bCs/>
                <w:color w:val="auto"/>
                <w:sz w:val="24"/>
                <w:highlight w:val="none"/>
              </w:rPr>
              <w:t>类别</w:t>
            </w:r>
          </w:p>
        </w:tc>
        <w:tc>
          <w:tcPr>
            <w:tcW w:w="694" w:type="pct"/>
            <w:tcBorders>
              <w:top w:val="single" w:color="auto" w:sz="4" w:space="0"/>
              <w:left w:val="single" w:color="auto" w:sz="4" w:space="0"/>
              <w:bottom w:val="single" w:color="auto" w:sz="4" w:space="0"/>
              <w:right w:val="single" w:color="auto" w:sz="4" w:space="0"/>
            </w:tcBorders>
            <w:vAlign w:val="center"/>
          </w:tcPr>
          <w:p w14:paraId="7C99C3FA">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3228" w:type="pct"/>
            <w:tcBorders>
              <w:top w:val="single" w:color="auto" w:sz="4" w:space="0"/>
              <w:left w:val="single" w:color="auto" w:sz="4" w:space="0"/>
              <w:bottom w:val="single" w:color="auto" w:sz="4" w:space="0"/>
              <w:right w:val="single" w:color="auto" w:sz="4" w:space="0"/>
            </w:tcBorders>
            <w:vAlign w:val="center"/>
          </w:tcPr>
          <w:p w14:paraId="7A4F000D">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416" w:type="pct"/>
            <w:tcBorders>
              <w:top w:val="single" w:color="auto" w:sz="4" w:space="0"/>
              <w:left w:val="single" w:color="auto" w:sz="4" w:space="0"/>
              <w:bottom w:val="single" w:color="auto" w:sz="4" w:space="0"/>
              <w:right w:val="single" w:color="auto" w:sz="4" w:space="0"/>
            </w:tcBorders>
            <w:vAlign w:val="center"/>
          </w:tcPr>
          <w:p w14:paraId="23BFD18A">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193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restart"/>
            <w:tcBorders>
              <w:top w:val="single" w:color="auto" w:sz="4" w:space="0"/>
              <w:left w:val="single" w:color="auto" w:sz="4" w:space="0"/>
              <w:right w:val="single" w:color="auto" w:sz="4" w:space="0"/>
            </w:tcBorders>
            <w:vAlign w:val="center"/>
          </w:tcPr>
          <w:p w14:paraId="4ACF623A">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80</w:t>
            </w:r>
            <w:r>
              <w:rPr>
                <w:rFonts w:hint="eastAsia" w:cs="宋体"/>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21915B17">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w:t>
            </w:r>
          </w:p>
        </w:tc>
        <w:tc>
          <w:tcPr>
            <w:tcW w:w="3228" w:type="pct"/>
            <w:tcBorders>
              <w:top w:val="single" w:color="auto" w:sz="4" w:space="0"/>
              <w:left w:val="single" w:color="auto" w:sz="4" w:space="0"/>
              <w:bottom w:val="single" w:color="auto" w:sz="4" w:space="0"/>
              <w:right w:val="single" w:color="auto" w:sz="4" w:space="0"/>
            </w:tcBorders>
          </w:tcPr>
          <w:p w14:paraId="7CF1754A">
            <w:pPr>
              <w:spacing w:line="360" w:lineRule="auto"/>
              <w:rPr>
                <w:rFonts w:cs="宋体"/>
                <w:color w:val="auto"/>
                <w:sz w:val="24"/>
                <w:szCs w:val="24"/>
                <w:highlight w:val="none"/>
              </w:rPr>
            </w:pPr>
            <w:r>
              <w:rPr>
                <w:rFonts w:hint="eastAsia"/>
                <w:color w:val="auto"/>
                <w:sz w:val="24"/>
                <w:szCs w:val="18"/>
                <w:highlight w:val="none"/>
                <w:lang w:eastAsia="zh-CN"/>
              </w:rPr>
              <w:t>投标人</w:t>
            </w:r>
            <w:r>
              <w:rPr>
                <w:rFonts w:hint="eastAsia" w:cs="宋体"/>
                <w:color w:val="auto"/>
                <w:sz w:val="24"/>
                <w:szCs w:val="24"/>
                <w:highlight w:val="none"/>
              </w:rPr>
              <w:t>提供项目实施方案包括但不限于：</w:t>
            </w:r>
          </w:p>
          <w:p w14:paraId="6DEC4A16">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2B72A703">
            <w:pPr>
              <w:spacing w:line="360" w:lineRule="auto"/>
              <w:rPr>
                <w:rFonts w:cs="宋体"/>
                <w:color w:val="auto"/>
                <w:sz w:val="24"/>
                <w:szCs w:val="24"/>
                <w:highlight w:val="none"/>
              </w:rPr>
            </w:pPr>
            <w:r>
              <w:rPr>
                <w:rFonts w:hint="eastAsia" w:cs="宋体"/>
                <w:color w:val="auto"/>
                <w:sz w:val="24"/>
                <w:szCs w:val="24"/>
                <w:highlight w:val="none"/>
              </w:rPr>
              <w:t>2.关键工序；</w:t>
            </w:r>
          </w:p>
          <w:p w14:paraId="0FA07526">
            <w:pPr>
              <w:spacing w:line="360" w:lineRule="auto"/>
              <w:rPr>
                <w:rFonts w:cs="宋体"/>
                <w:color w:val="auto"/>
                <w:sz w:val="24"/>
                <w:szCs w:val="24"/>
                <w:highlight w:val="none"/>
              </w:rPr>
            </w:pPr>
            <w:r>
              <w:rPr>
                <w:rFonts w:hint="eastAsia" w:cs="宋体"/>
                <w:color w:val="auto"/>
                <w:sz w:val="24"/>
                <w:szCs w:val="24"/>
                <w:highlight w:val="none"/>
              </w:rPr>
              <w:t>3.技术保障措施；</w:t>
            </w:r>
          </w:p>
          <w:p w14:paraId="12F8C276">
            <w:pPr>
              <w:spacing w:line="360" w:lineRule="auto"/>
              <w:rPr>
                <w:rFonts w:cs="宋体"/>
                <w:color w:val="auto"/>
                <w:sz w:val="24"/>
                <w:szCs w:val="24"/>
                <w:highlight w:val="none"/>
              </w:rPr>
            </w:pPr>
            <w:r>
              <w:rPr>
                <w:rFonts w:hint="eastAsia" w:cs="宋体"/>
                <w:color w:val="auto"/>
                <w:sz w:val="24"/>
                <w:szCs w:val="24"/>
                <w:highlight w:val="none"/>
              </w:rPr>
              <w:t>4.施工技术等。</w:t>
            </w:r>
          </w:p>
          <w:p w14:paraId="24F0D334">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eastAsia="宋体" w:cs="Times New Roman"/>
                <w:b/>
                <w:bCs/>
                <w:color w:val="auto"/>
                <w:kern w:val="2"/>
                <w:sz w:val="24"/>
                <w:szCs w:val="22"/>
                <w:highlight w:val="none"/>
                <w:lang w:val="en-US" w:eastAsia="zh-CN" w:bidi="ar-SA"/>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68621260">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56E4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1A576144">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5A714DF2">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w:t>
            </w:r>
          </w:p>
        </w:tc>
        <w:tc>
          <w:tcPr>
            <w:tcW w:w="3228" w:type="pct"/>
            <w:tcBorders>
              <w:top w:val="single" w:color="auto" w:sz="4" w:space="0"/>
              <w:left w:val="single" w:color="auto" w:sz="4" w:space="0"/>
              <w:bottom w:val="single" w:color="auto" w:sz="4" w:space="0"/>
              <w:right w:val="single" w:color="auto" w:sz="4" w:space="0"/>
            </w:tcBorders>
          </w:tcPr>
          <w:p w14:paraId="56D16076">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60B95AE9">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57185C9A">
            <w:pPr>
              <w:spacing w:line="360" w:lineRule="auto"/>
              <w:rPr>
                <w:rFonts w:cs="宋体"/>
                <w:color w:val="auto"/>
                <w:sz w:val="24"/>
                <w:szCs w:val="24"/>
                <w:highlight w:val="none"/>
              </w:rPr>
            </w:pPr>
            <w:r>
              <w:rPr>
                <w:rFonts w:hint="eastAsia" w:cs="宋体"/>
                <w:color w:val="auto"/>
                <w:sz w:val="24"/>
                <w:szCs w:val="24"/>
                <w:highlight w:val="none"/>
              </w:rPr>
              <w:t>2.质保具体内容；</w:t>
            </w:r>
          </w:p>
          <w:p w14:paraId="2873BCF3">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cs="Times New Roman"/>
                <w:b/>
                <w:bCs/>
                <w:color w:val="auto"/>
                <w:sz w:val="24"/>
                <w:highlight w:val="none"/>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66608ED4">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3A8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35C8282C">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24211E7D">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w:t>
            </w:r>
          </w:p>
        </w:tc>
        <w:tc>
          <w:tcPr>
            <w:tcW w:w="3228" w:type="pct"/>
            <w:tcBorders>
              <w:top w:val="single" w:color="auto" w:sz="4" w:space="0"/>
              <w:left w:val="single" w:color="auto" w:sz="4" w:space="0"/>
              <w:bottom w:val="single" w:color="auto" w:sz="4" w:space="0"/>
              <w:right w:val="single" w:color="auto" w:sz="4" w:space="0"/>
            </w:tcBorders>
          </w:tcPr>
          <w:p w14:paraId="55351337">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174954E1">
            <w:pPr>
              <w:spacing w:line="360" w:lineRule="auto"/>
              <w:rPr>
                <w:rFonts w:cs="宋体"/>
                <w:color w:val="auto"/>
                <w:sz w:val="24"/>
                <w:highlight w:val="none"/>
              </w:rPr>
            </w:pPr>
            <w:r>
              <w:rPr>
                <w:rFonts w:hint="eastAsia" w:cs="宋体"/>
                <w:color w:val="auto"/>
                <w:sz w:val="24"/>
                <w:highlight w:val="none"/>
              </w:rPr>
              <w:t>1.工程进度计划；</w:t>
            </w:r>
          </w:p>
          <w:p w14:paraId="1ED6097D">
            <w:pPr>
              <w:spacing w:line="360" w:lineRule="auto"/>
              <w:rPr>
                <w:rFonts w:cs="宋体"/>
                <w:color w:val="auto"/>
                <w:sz w:val="24"/>
                <w:highlight w:val="none"/>
              </w:rPr>
            </w:pPr>
            <w:r>
              <w:rPr>
                <w:rFonts w:hint="eastAsia" w:cs="宋体"/>
                <w:color w:val="auto"/>
                <w:sz w:val="24"/>
                <w:highlight w:val="none"/>
              </w:rPr>
              <w:t>2.工程进度保证措施；</w:t>
            </w:r>
          </w:p>
          <w:p w14:paraId="3DC10F8A">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cs="Times New Roman"/>
                <w:b/>
                <w:bCs/>
                <w:color w:val="auto"/>
                <w:sz w:val="24"/>
                <w:highlight w:val="none"/>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534E153C">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563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1F91969B">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17825D50">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w:t>
            </w:r>
          </w:p>
        </w:tc>
        <w:tc>
          <w:tcPr>
            <w:tcW w:w="3228" w:type="pct"/>
            <w:tcBorders>
              <w:top w:val="single" w:color="auto" w:sz="4" w:space="0"/>
              <w:left w:val="single" w:color="auto" w:sz="4" w:space="0"/>
              <w:bottom w:val="single" w:color="auto" w:sz="4" w:space="0"/>
              <w:right w:val="single" w:color="auto" w:sz="4" w:space="0"/>
            </w:tcBorders>
          </w:tcPr>
          <w:p w14:paraId="7286DC83">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0E1AB821">
            <w:pPr>
              <w:spacing w:line="360" w:lineRule="auto"/>
              <w:rPr>
                <w:rFonts w:cs="宋体"/>
                <w:color w:val="auto"/>
                <w:sz w:val="24"/>
                <w:highlight w:val="none"/>
              </w:rPr>
            </w:pPr>
            <w:r>
              <w:rPr>
                <w:rFonts w:hint="eastAsia" w:cs="宋体"/>
                <w:color w:val="auto"/>
                <w:sz w:val="24"/>
                <w:highlight w:val="none"/>
              </w:rPr>
              <w:t>1.安全、文明施工的技术措施；</w:t>
            </w:r>
          </w:p>
          <w:p w14:paraId="26043700">
            <w:pPr>
              <w:spacing w:line="360" w:lineRule="auto"/>
              <w:rPr>
                <w:rFonts w:cs="宋体"/>
                <w:color w:val="auto"/>
                <w:sz w:val="24"/>
                <w:highlight w:val="none"/>
              </w:rPr>
            </w:pPr>
            <w:r>
              <w:rPr>
                <w:rFonts w:hint="eastAsia" w:cs="宋体"/>
                <w:color w:val="auto"/>
                <w:sz w:val="24"/>
                <w:highlight w:val="none"/>
              </w:rPr>
              <w:t>2.安全、文明施工的规章制度；</w:t>
            </w:r>
          </w:p>
          <w:p w14:paraId="01289FCF">
            <w:pPr>
              <w:spacing w:line="360" w:lineRule="auto"/>
              <w:rPr>
                <w:rFonts w:cs="宋体"/>
                <w:color w:val="auto"/>
                <w:sz w:val="24"/>
                <w:highlight w:val="none"/>
              </w:rPr>
            </w:pPr>
            <w:r>
              <w:rPr>
                <w:rFonts w:hint="eastAsia" w:cs="宋体"/>
                <w:color w:val="auto"/>
                <w:sz w:val="24"/>
                <w:highlight w:val="none"/>
              </w:rPr>
              <w:t>3.安全、文明施工管理体系；</w:t>
            </w:r>
          </w:p>
          <w:p w14:paraId="318E420E">
            <w:pPr>
              <w:spacing w:line="360" w:lineRule="auto"/>
              <w:rPr>
                <w:rFonts w:cs="宋体"/>
                <w:color w:val="auto"/>
                <w:sz w:val="24"/>
                <w:highlight w:val="none"/>
              </w:rPr>
            </w:pPr>
            <w:r>
              <w:rPr>
                <w:rFonts w:hint="eastAsia" w:cs="宋体"/>
                <w:color w:val="auto"/>
                <w:sz w:val="24"/>
                <w:highlight w:val="none"/>
              </w:rPr>
              <w:t>4.安全、文明施工技术组织措施等。</w:t>
            </w:r>
          </w:p>
          <w:p w14:paraId="57495392">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cs="Times New Roman"/>
                <w:b/>
                <w:bCs/>
                <w:color w:val="auto"/>
                <w:sz w:val="24"/>
                <w:highlight w:val="none"/>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064D0302">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3226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1AAF0A7A">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5C25D42E">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p>
        </w:tc>
        <w:tc>
          <w:tcPr>
            <w:tcW w:w="3228" w:type="pct"/>
            <w:tcBorders>
              <w:top w:val="single" w:color="auto" w:sz="4" w:space="0"/>
              <w:left w:val="single" w:color="auto" w:sz="4" w:space="0"/>
              <w:bottom w:val="single" w:color="auto" w:sz="4" w:space="0"/>
              <w:right w:val="single" w:color="auto" w:sz="4" w:space="0"/>
            </w:tcBorders>
          </w:tcPr>
          <w:p w14:paraId="12AC626F">
            <w:pPr>
              <w:spacing w:line="360" w:lineRule="auto"/>
              <w:rPr>
                <w:rFonts w:cs="宋体"/>
                <w:color w:val="auto"/>
                <w:sz w:val="24"/>
                <w:highlight w:val="none"/>
              </w:rPr>
            </w:pPr>
            <w:r>
              <w:rPr>
                <w:rFonts w:hint="eastAsia" w:cs="宋体"/>
                <w:color w:val="auto"/>
                <w:sz w:val="24"/>
                <w:highlight w:val="none"/>
                <w:lang w:eastAsia="zh-CN"/>
              </w:rPr>
              <w:t>评标委员会</w:t>
            </w:r>
            <w:r>
              <w:rPr>
                <w:rFonts w:hint="eastAsia" w:cs="宋体"/>
                <w:color w:val="auto"/>
                <w:sz w:val="24"/>
                <w:highlight w:val="none"/>
              </w:rPr>
              <w:t>根据</w:t>
            </w:r>
            <w:r>
              <w:rPr>
                <w:rFonts w:hint="eastAsia"/>
                <w:color w:val="auto"/>
                <w:sz w:val="24"/>
                <w:szCs w:val="18"/>
                <w:highlight w:val="none"/>
                <w:lang w:eastAsia="zh-CN"/>
              </w:rPr>
              <w:t>投标人</w:t>
            </w:r>
            <w:r>
              <w:rPr>
                <w:rFonts w:hint="eastAsia" w:cs="宋体"/>
                <w:color w:val="auto"/>
                <w:sz w:val="24"/>
                <w:highlight w:val="none"/>
              </w:rPr>
              <w:t>针对本项目实际情况提出的施工重点、难点及保证措施进行综合评分：</w:t>
            </w:r>
          </w:p>
          <w:p w14:paraId="23D32D4A">
            <w:pPr>
              <w:pStyle w:val="8"/>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cs="Times New Roman"/>
                <w:b/>
                <w:bCs/>
                <w:color w:val="auto"/>
                <w:sz w:val="24"/>
                <w:highlight w:val="none"/>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2155A8CE">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756E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5EA110E">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5C0053A9">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p>
        </w:tc>
        <w:tc>
          <w:tcPr>
            <w:tcW w:w="3228" w:type="pct"/>
            <w:tcBorders>
              <w:top w:val="single" w:color="auto" w:sz="4" w:space="0"/>
              <w:left w:val="single" w:color="auto" w:sz="4" w:space="0"/>
              <w:bottom w:val="single" w:color="auto" w:sz="4" w:space="0"/>
              <w:right w:val="single" w:color="auto" w:sz="4" w:space="0"/>
            </w:tcBorders>
          </w:tcPr>
          <w:p w14:paraId="66D7A347">
            <w:pPr>
              <w:pStyle w:val="8"/>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1379F577">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eastAsia="宋体" w:cs="Times New Roman"/>
                <w:b/>
                <w:bCs/>
                <w:color w:val="auto"/>
                <w:kern w:val="2"/>
                <w:sz w:val="24"/>
                <w:szCs w:val="22"/>
                <w:highlight w:val="none"/>
                <w:lang w:val="en-US" w:eastAsia="zh-CN" w:bidi="ar-SA"/>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6B3E505E">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1E32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1100E22">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15DCBB3">
            <w:pPr>
              <w:spacing w:line="360" w:lineRule="auto"/>
              <w:jc w:val="center"/>
              <w:rPr>
                <w:color w:val="auto"/>
                <w:sz w:val="24"/>
                <w:highlight w:val="none"/>
              </w:rPr>
            </w:pPr>
            <w:r>
              <w:rPr>
                <w:rFonts w:hint="eastAsia" w:cs="宋体"/>
                <w:color w:val="auto"/>
                <w:sz w:val="24"/>
                <w:szCs w:val="24"/>
                <w:highlight w:val="none"/>
                <w:lang w:bidi="ar"/>
              </w:rPr>
              <w:t>资源配备计划</w:t>
            </w:r>
          </w:p>
        </w:tc>
        <w:tc>
          <w:tcPr>
            <w:tcW w:w="3228" w:type="pct"/>
            <w:tcBorders>
              <w:top w:val="single" w:color="auto" w:sz="4" w:space="0"/>
              <w:left w:val="single" w:color="auto" w:sz="4" w:space="0"/>
              <w:bottom w:val="single" w:color="auto" w:sz="4" w:space="0"/>
              <w:right w:val="single" w:color="auto" w:sz="4" w:space="0"/>
            </w:tcBorders>
            <w:vAlign w:val="center"/>
          </w:tcPr>
          <w:p w14:paraId="23274703">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投标人</w:t>
            </w:r>
            <w:r>
              <w:rPr>
                <w:rFonts w:hint="eastAsia" w:cs="宋体"/>
                <w:color w:val="auto"/>
                <w:sz w:val="24"/>
                <w:szCs w:val="24"/>
                <w:highlight w:val="none"/>
                <w:lang w:bidi="ar"/>
              </w:rPr>
              <w:t>提出的主要物资、机械设备、劳动力计划进行评审：</w:t>
            </w:r>
          </w:p>
          <w:p w14:paraId="75CEDDB1">
            <w:pPr>
              <w:pStyle w:val="8"/>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w:t>
            </w:r>
            <w:r>
              <w:rPr>
                <w:rFonts w:hint="eastAsia" w:cs="宋体"/>
                <w:b/>
                <w:bCs/>
                <w:color w:val="auto"/>
                <w:sz w:val="24"/>
                <w:szCs w:val="24"/>
                <w:highlight w:val="none"/>
                <w:lang w:eastAsia="zh-CN"/>
              </w:rPr>
              <w:t>评标委员会</w:t>
            </w:r>
            <w:r>
              <w:rPr>
                <w:rFonts w:hint="eastAsia" w:cs="宋体"/>
                <w:b/>
                <w:bCs/>
                <w:color w:val="auto"/>
                <w:sz w:val="24"/>
                <w:szCs w:val="24"/>
                <w:highlight w:val="none"/>
              </w:rPr>
              <w:t>根据</w:t>
            </w:r>
            <w:r>
              <w:rPr>
                <w:rFonts w:hint="eastAsia" w:cs="宋体"/>
                <w:b/>
                <w:bCs/>
                <w:color w:val="auto"/>
                <w:sz w:val="24"/>
                <w:szCs w:val="24"/>
                <w:highlight w:val="none"/>
                <w:lang w:eastAsia="zh-CN"/>
              </w:rPr>
              <w:t>投标人</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w:t>
            </w:r>
            <w:r>
              <w:rPr>
                <w:rFonts w:hint="default" w:ascii="Times New Roman" w:hAnsi="Times New Roman" w:cs="Times New Roman"/>
                <w:b/>
                <w:bCs/>
                <w:color w:val="auto"/>
                <w:sz w:val="24"/>
                <w:highlight w:val="none"/>
              </w:rPr>
              <w:t>40</w:t>
            </w:r>
            <w:r>
              <w:rPr>
                <w:rFonts w:cs="宋体"/>
                <w:b/>
                <w:bCs/>
                <w:color w:val="auto"/>
                <w:sz w:val="24"/>
                <w:highlight w:val="none"/>
              </w:rPr>
              <w:t>页</w:t>
            </w:r>
            <w:r>
              <w:rPr>
                <w:rFonts w:hint="eastAsia" w:cs="宋体"/>
                <w:b/>
                <w:bCs/>
                <w:color w:val="auto"/>
                <w:sz w:val="24"/>
                <w:highlight w:val="none"/>
              </w:rPr>
              <w:t>。</w:t>
            </w:r>
          </w:p>
        </w:tc>
        <w:tc>
          <w:tcPr>
            <w:tcW w:w="416" w:type="pct"/>
            <w:tcBorders>
              <w:top w:val="single" w:color="auto" w:sz="4" w:space="0"/>
              <w:left w:val="single" w:color="auto" w:sz="4" w:space="0"/>
              <w:bottom w:val="single" w:color="auto" w:sz="4" w:space="0"/>
              <w:right w:val="single" w:color="auto" w:sz="4" w:space="0"/>
            </w:tcBorders>
            <w:vAlign w:val="center"/>
          </w:tcPr>
          <w:p w14:paraId="1566C51B">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530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D3E720F">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33C0134">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投标人业绩</w:t>
            </w:r>
          </w:p>
        </w:tc>
        <w:tc>
          <w:tcPr>
            <w:tcW w:w="3228" w:type="pct"/>
            <w:tcBorders>
              <w:top w:val="single" w:color="auto" w:sz="4" w:space="0"/>
              <w:left w:val="single" w:color="auto" w:sz="4" w:space="0"/>
              <w:bottom w:val="single" w:color="auto" w:sz="4" w:space="0"/>
              <w:right w:val="single" w:color="auto" w:sz="4" w:space="0"/>
            </w:tcBorders>
            <w:vAlign w:val="center"/>
          </w:tcPr>
          <w:p w14:paraId="0260800C">
            <w:pPr>
              <w:spacing w:line="360" w:lineRule="auto"/>
              <w:jc w:val="left"/>
              <w:rPr>
                <w:rFonts w:cs="宋体"/>
                <w:color w:val="auto"/>
                <w:kern w:val="2"/>
                <w:sz w:val="24"/>
                <w:szCs w:val="24"/>
                <w:highlight w:val="none"/>
              </w:rPr>
            </w:pPr>
            <w:r>
              <w:rPr>
                <w:rFonts w:hint="eastAsia" w:cs="宋体"/>
                <w:color w:val="auto"/>
                <w:kern w:val="2"/>
                <w:sz w:val="24"/>
                <w:szCs w:val="24"/>
                <w:highlight w:val="none"/>
              </w:rPr>
              <w:t>自</w:t>
            </w:r>
            <w:r>
              <w:rPr>
                <w:rFonts w:hint="eastAsia" w:cs="宋体"/>
                <w:color w:val="auto"/>
                <w:kern w:val="2"/>
                <w:sz w:val="24"/>
                <w:szCs w:val="24"/>
                <w:highlight w:val="none"/>
                <w:u w:val="single"/>
                <w:lang w:val="en-US" w:eastAsia="zh-CN"/>
              </w:rPr>
              <w:t>2021</w:t>
            </w:r>
            <w:r>
              <w:rPr>
                <w:rFonts w:hint="eastAsia" w:cs="宋体"/>
                <w:color w:val="auto"/>
                <w:kern w:val="2"/>
                <w:sz w:val="24"/>
                <w:szCs w:val="24"/>
                <w:highlight w:val="none"/>
                <w:u w:val="single"/>
              </w:rPr>
              <w:t>年</w:t>
            </w:r>
            <w:r>
              <w:rPr>
                <w:rFonts w:hint="eastAsia" w:cs="宋体"/>
                <w:color w:val="auto"/>
                <w:kern w:val="2"/>
                <w:sz w:val="24"/>
                <w:szCs w:val="24"/>
                <w:highlight w:val="none"/>
                <w:u w:val="single"/>
                <w:lang w:val="en-US" w:eastAsia="zh-CN"/>
              </w:rPr>
              <w:t>01</w:t>
            </w:r>
            <w:r>
              <w:rPr>
                <w:rFonts w:hint="eastAsia" w:cs="宋体"/>
                <w:color w:val="auto"/>
                <w:kern w:val="2"/>
                <w:sz w:val="24"/>
                <w:szCs w:val="24"/>
                <w:highlight w:val="none"/>
                <w:u w:val="single"/>
              </w:rPr>
              <w:t>月</w:t>
            </w:r>
            <w:r>
              <w:rPr>
                <w:rFonts w:hint="eastAsia" w:cs="宋体"/>
                <w:color w:val="auto"/>
                <w:kern w:val="2"/>
                <w:sz w:val="24"/>
                <w:szCs w:val="24"/>
                <w:highlight w:val="none"/>
              </w:rPr>
              <w:t>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投标人</w:t>
            </w:r>
            <w:r>
              <w:rPr>
                <w:rFonts w:hint="eastAsia" w:cs="宋体"/>
                <w:color w:val="auto"/>
                <w:kern w:val="2"/>
                <w:sz w:val="24"/>
                <w:szCs w:val="24"/>
                <w:highlight w:val="none"/>
              </w:rPr>
              <w:t>具有单项合同金额不低于</w:t>
            </w:r>
            <w:r>
              <w:rPr>
                <w:rFonts w:hint="eastAsia" w:cs="宋体"/>
                <w:color w:val="auto"/>
                <w:kern w:val="2"/>
                <w:sz w:val="24"/>
                <w:szCs w:val="24"/>
                <w:highlight w:val="none"/>
                <w:u w:val="single"/>
                <w:lang w:val="en-US" w:eastAsia="zh-CN"/>
              </w:rPr>
              <w:t>200</w:t>
            </w:r>
            <w:r>
              <w:rPr>
                <w:rFonts w:hint="eastAsia" w:cs="宋体"/>
                <w:color w:val="auto"/>
                <w:kern w:val="2"/>
                <w:sz w:val="24"/>
                <w:szCs w:val="24"/>
                <w:highlight w:val="none"/>
              </w:rPr>
              <w:t>万元的</w:t>
            </w:r>
            <w:r>
              <w:rPr>
                <w:rFonts w:hint="eastAsia" w:cs="宋体"/>
                <w:color w:val="auto"/>
                <w:kern w:val="2"/>
                <w:sz w:val="24"/>
                <w:szCs w:val="24"/>
                <w:highlight w:val="none"/>
                <w:u w:val="single"/>
                <w:lang w:val="en-US" w:eastAsia="zh-CN"/>
              </w:rPr>
              <w:t>市政公用</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3</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6</w:t>
            </w:r>
            <w:r>
              <w:rPr>
                <w:rFonts w:hint="eastAsia" w:cs="宋体"/>
                <w:color w:val="auto"/>
                <w:kern w:val="2"/>
                <w:sz w:val="24"/>
                <w:szCs w:val="24"/>
                <w:highlight w:val="none"/>
              </w:rPr>
              <w:t>分。</w:t>
            </w:r>
          </w:p>
          <w:p w14:paraId="4E0732AB">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投标人</w:t>
            </w:r>
            <w:r>
              <w:rPr>
                <w:rFonts w:hint="eastAsia" w:cs="宋体"/>
                <w:b/>
                <w:bCs/>
                <w:color w:val="auto"/>
                <w:sz w:val="24"/>
                <w:szCs w:val="24"/>
                <w:highlight w:val="none"/>
                <w:lang w:bidi="ar"/>
              </w:rPr>
              <w:t>最多提供3个业绩，响应文件须同时提供以下证明材料：</w:t>
            </w:r>
          </w:p>
          <w:p w14:paraId="7B8180E3">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3ED6A4B0">
            <w:pPr>
              <w:widowControl/>
              <w:spacing w:line="440" w:lineRule="exact"/>
              <w:jc w:val="left"/>
              <w:rPr>
                <w:rFonts w:hint="eastAsia" w:cs="宋体"/>
                <w:b/>
                <w:bCs/>
                <w:color w:val="auto"/>
                <w:sz w:val="24"/>
                <w:szCs w:val="24"/>
                <w:highlight w:val="none"/>
                <w:lang w:bidi="ar"/>
              </w:rPr>
            </w:pPr>
            <w:r>
              <w:rPr>
                <w:rFonts w:hint="eastAsia" w:cs="宋体"/>
                <w:b/>
                <w:bCs/>
                <w:color w:val="auto"/>
                <w:sz w:val="24"/>
                <w:szCs w:val="24"/>
                <w:highlight w:val="none"/>
                <w:lang w:bidi="ar"/>
              </w:rPr>
              <w:t>（2）竣工验收证明文件。</w:t>
            </w:r>
          </w:p>
          <w:p w14:paraId="49F4EBAF">
            <w:pPr>
              <w:widowControl/>
              <w:spacing w:line="440" w:lineRule="exact"/>
              <w:jc w:val="left"/>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416" w:type="pct"/>
            <w:tcBorders>
              <w:top w:val="single" w:color="auto" w:sz="4" w:space="0"/>
              <w:left w:val="single" w:color="auto" w:sz="4" w:space="0"/>
              <w:bottom w:val="single" w:color="auto" w:sz="4" w:space="0"/>
              <w:right w:val="single" w:color="auto" w:sz="4" w:space="0"/>
            </w:tcBorders>
            <w:vAlign w:val="center"/>
          </w:tcPr>
          <w:p w14:paraId="09B81ECD">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6</w:t>
            </w:r>
            <w:r>
              <w:rPr>
                <w:rFonts w:hint="eastAsia" w:cs="宋体"/>
                <w:color w:val="auto"/>
                <w:sz w:val="24"/>
                <w:szCs w:val="24"/>
                <w:highlight w:val="none"/>
              </w:rPr>
              <w:t>分</w:t>
            </w:r>
          </w:p>
        </w:tc>
      </w:tr>
      <w:tr w14:paraId="044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64037F37">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8A549AD">
            <w:pPr>
              <w:spacing w:line="360" w:lineRule="auto"/>
              <w:jc w:val="center"/>
              <w:rPr>
                <w:color w:val="auto"/>
                <w:kern w:val="2"/>
                <w:sz w:val="24"/>
                <w:szCs w:val="24"/>
                <w:highlight w:val="none"/>
              </w:rPr>
            </w:pPr>
            <w:r>
              <w:rPr>
                <w:rFonts w:hint="eastAsia"/>
                <w:color w:val="auto"/>
                <w:sz w:val="24"/>
                <w:highlight w:val="none"/>
              </w:rPr>
              <w:t>人员配备</w:t>
            </w:r>
          </w:p>
        </w:tc>
        <w:tc>
          <w:tcPr>
            <w:tcW w:w="3228" w:type="pct"/>
            <w:tcBorders>
              <w:top w:val="single" w:color="auto" w:sz="4" w:space="0"/>
              <w:left w:val="single" w:color="auto" w:sz="4" w:space="0"/>
              <w:bottom w:val="single" w:color="auto" w:sz="4" w:space="0"/>
              <w:right w:val="single" w:color="auto" w:sz="4" w:space="0"/>
            </w:tcBorders>
            <w:vAlign w:val="center"/>
          </w:tcPr>
          <w:p w14:paraId="4BF9C02A">
            <w:pPr>
              <w:spacing w:line="360" w:lineRule="auto"/>
              <w:rPr>
                <w:rFonts w:cs="宋体"/>
                <w:b/>
                <w:bCs/>
                <w:color w:val="auto"/>
                <w:sz w:val="24"/>
                <w:szCs w:val="24"/>
                <w:highlight w:val="none"/>
              </w:rPr>
            </w:pPr>
            <w:r>
              <w:rPr>
                <w:rFonts w:cs="宋体"/>
                <w:b/>
                <w:bCs/>
                <w:color w:val="auto"/>
                <w:sz w:val="24"/>
                <w:szCs w:val="24"/>
                <w:highlight w:val="none"/>
              </w:rPr>
              <w:t>1、拟派项目经理（1人，满分</w:t>
            </w:r>
            <w:r>
              <w:rPr>
                <w:rFonts w:hint="eastAsia" w:cs="宋体"/>
                <w:b/>
                <w:bCs/>
                <w:color w:val="auto"/>
                <w:sz w:val="24"/>
                <w:szCs w:val="24"/>
                <w:highlight w:val="none"/>
                <w:lang w:val="en-US" w:eastAsia="zh-CN"/>
              </w:rPr>
              <w:t>4</w:t>
            </w:r>
            <w:r>
              <w:rPr>
                <w:rFonts w:cs="宋体"/>
                <w:b/>
                <w:bCs/>
                <w:color w:val="auto"/>
                <w:sz w:val="24"/>
                <w:szCs w:val="24"/>
                <w:highlight w:val="none"/>
              </w:rPr>
              <w:t>分）：</w:t>
            </w:r>
          </w:p>
          <w:p w14:paraId="2AF07A61">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u w:val="single"/>
                <w:lang w:val="en-US" w:eastAsia="zh-CN"/>
              </w:rPr>
              <w:t>市政公用</w:t>
            </w:r>
            <w:r>
              <w:rPr>
                <w:rFonts w:hint="eastAsia" w:cs="宋体"/>
                <w:b/>
                <w:bCs/>
                <w:color w:val="auto"/>
                <w:sz w:val="24"/>
                <w:szCs w:val="24"/>
                <w:highlight w:val="none"/>
                <w:lang w:val="en-US" w:eastAsia="zh-CN"/>
              </w:rPr>
              <w:t>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或市政公用</w:t>
            </w:r>
            <w:r>
              <w:rPr>
                <w:rFonts w:hint="eastAsia" w:cs="宋体"/>
                <w:b/>
                <w:bCs/>
                <w:color w:val="auto"/>
                <w:sz w:val="24"/>
                <w:szCs w:val="24"/>
                <w:highlight w:val="none"/>
                <w:lang w:val="en-US" w:eastAsia="zh-CN"/>
              </w:rPr>
              <w:t>工程专业一级注册建造师证书</w:t>
            </w:r>
            <w:r>
              <w:rPr>
                <w:rFonts w:hint="eastAsia" w:cs="宋体"/>
                <w:color w:val="auto"/>
                <w:sz w:val="24"/>
                <w:szCs w:val="24"/>
                <w:highlight w:val="none"/>
              </w:rPr>
              <w:t>的得</w:t>
            </w:r>
            <w:r>
              <w:rPr>
                <w:rFonts w:hint="eastAsia" w:cs="宋体"/>
                <w:color w:val="auto"/>
                <w:sz w:val="24"/>
                <w:szCs w:val="24"/>
                <w:highlight w:val="none"/>
                <w:lang w:val="en-US" w:eastAsia="zh-CN"/>
              </w:rPr>
              <w:t>3</w:t>
            </w:r>
            <w:r>
              <w:rPr>
                <w:rFonts w:cs="宋体"/>
                <w:color w:val="auto"/>
                <w:sz w:val="24"/>
                <w:szCs w:val="24"/>
                <w:highlight w:val="none"/>
              </w:rPr>
              <w:t>分；</w:t>
            </w:r>
          </w:p>
          <w:p w14:paraId="60DD54A6">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6EB798AD">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6D177BAF">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u w:val="single"/>
                <w:lang w:val="en-US" w:eastAsia="zh-CN"/>
              </w:rPr>
              <w:t>市政公用</w:t>
            </w:r>
            <w:r>
              <w:rPr>
                <w:rFonts w:hint="eastAsia" w:cs="宋体"/>
                <w:color w:val="auto"/>
                <w:sz w:val="24"/>
                <w:szCs w:val="24"/>
                <w:highlight w:val="none"/>
                <w:lang w:eastAsia="zh-CN"/>
              </w:rPr>
              <w:t>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val="en-US" w:eastAsia="zh-CN"/>
              </w:rPr>
              <w:t>市政公用工程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63682FE9">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34318DA6">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55C1120E">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6585A7EF">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cs="Times New Roman"/>
                <w:color w:val="auto"/>
                <w:sz w:val="24"/>
                <w:highlight w:val="none"/>
              </w:rPr>
              <w:t>投标人所属社保机构出具的</w:t>
            </w:r>
            <w:r>
              <w:rPr>
                <w:rFonts w:hint="eastAsia" w:cs="Times New Roman"/>
                <w:color w:val="auto"/>
                <w:sz w:val="24"/>
                <w:highlight w:val="none"/>
                <w:lang w:val="en-US" w:eastAsia="zh-CN"/>
              </w:rPr>
              <w:t>上述人员</w:t>
            </w:r>
            <w:r>
              <w:rPr>
                <w:rFonts w:hint="eastAsia" w:cs="Times New Roman"/>
                <w:color w:val="auto"/>
                <w:sz w:val="24"/>
                <w:highlight w:val="none"/>
                <w:u w:val="single"/>
                <w:lang w:val="en-US" w:eastAsia="zh-CN"/>
              </w:rPr>
              <w:t>2026</w:t>
            </w:r>
            <w:r>
              <w:rPr>
                <w:rFonts w:hint="eastAsia" w:cs="Times New Roman"/>
                <w:color w:val="auto"/>
                <w:sz w:val="24"/>
                <w:highlight w:val="none"/>
                <w:u w:val="single"/>
              </w:rPr>
              <w:t>年</w:t>
            </w:r>
            <w:r>
              <w:rPr>
                <w:rFonts w:hint="eastAsia" w:cs="Times New Roman"/>
                <w:color w:val="auto"/>
                <w:sz w:val="24"/>
                <w:highlight w:val="none"/>
                <w:u w:val="single"/>
                <w:lang w:val="en-US" w:eastAsia="zh-CN"/>
              </w:rPr>
              <w:t>01</w:t>
            </w:r>
            <w:r>
              <w:rPr>
                <w:rFonts w:hint="eastAsia" w:cs="Times New Roman"/>
                <w:color w:val="auto"/>
                <w:sz w:val="24"/>
                <w:highlight w:val="none"/>
                <w:u w:val="single"/>
              </w:rPr>
              <w:t>月</w:t>
            </w:r>
            <w:r>
              <w:rPr>
                <w:rFonts w:hint="eastAsia" w:cs="Times New Roman"/>
                <w:color w:val="auto"/>
                <w:sz w:val="24"/>
                <w:highlight w:val="none"/>
              </w:rPr>
              <w:t>以来任意连续三个月的社保缴费证明（或其他能够证明项目经理参加社保的有效证明）材料，</w:t>
            </w:r>
            <w:r>
              <w:rPr>
                <w:rFonts w:hint="eastAsia" w:cs="Times New Roman"/>
                <w:color w:val="auto"/>
                <w:sz w:val="24"/>
                <w:highlight w:val="none"/>
                <w:lang w:val="en-US" w:eastAsia="zh-CN"/>
              </w:rPr>
              <w:t>上述人员</w:t>
            </w:r>
            <w:r>
              <w:rPr>
                <w:rFonts w:hint="eastAsia" w:cs="Times New Roman"/>
                <w:color w:val="auto"/>
                <w:sz w:val="24"/>
                <w:highlight w:val="none"/>
              </w:rPr>
              <w:t>的社保缴纳单位应当是投标人或者投标人不具备独立法人资格的分支机构。（社保缴费证明或社保的有效证明材料至少含养老保险）</w:t>
            </w:r>
            <w:r>
              <w:rPr>
                <w:rFonts w:cs="宋体"/>
                <w:b/>
                <w:bCs/>
                <w:color w:val="auto"/>
                <w:sz w:val="24"/>
                <w:szCs w:val="24"/>
                <w:highlight w:val="none"/>
              </w:rPr>
              <w:t xml:space="preserve">。 </w:t>
            </w:r>
          </w:p>
        </w:tc>
        <w:tc>
          <w:tcPr>
            <w:tcW w:w="416" w:type="pct"/>
            <w:tcBorders>
              <w:top w:val="single" w:color="auto" w:sz="4" w:space="0"/>
              <w:left w:val="single" w:color="auto" w:sz="4" w:space="0"/>
              <w:bottom w:val="single" w:color="auto" w:sz="4" w:space="0"/>
              <w:right w:val="single" w:color="auto" w:sz="4" w:space="0"/>
            </w:tcBorders>
            <w:vAlign w:val="center"/>
          </w:tcPr>
          <w:p w14:paraId="3E1676DB">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9</w:t>
            </w:r>
            <w:r>
              <w:rPr>
                <w:rFonts w:hint="eastAsia" w:cs="宋体"/>
                <w:color w:val="auto"/>
                <w:sz w:val="24"/>
                <w:szCs w:val="24"/>
                <w:highlight w:val="none"/>
              </w:rPr>
              <w:t>分</w:t>
            </w:r>
          </w:p>
        </w:tc>
      </w:tr>
      <w:tr w14:paraId="05EF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3331D7C1">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290F7B64">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b w:val="0"/>
                <w:bCs w:val="0"/>
                <w:color w:val="000000"/>
                <w:sz w:val="24"/>
                <w:szCs w:val="24"/>
                <w:u w:val="none"/>
                <w:lang w:val="en-US" w:eastAsia="zh-CN" w:bidi="ar-SA"/>
              </w:rPr>
            </w:pPr>
            <w:r>
              <w:rPr>
                <w:rFonts w:hint="eastAsia" w:cs="宋体"/>
                <w:b w:val="0"/>
                <w:bCs w:val="0"/>
                <w:color w:val="000000"/>
                <w:sz w:val="24"/>
                <w:szCs w:val="24"/>
                <w:u w:val="none"/>
                <w:lang w:val="en-US" w:eastAsia="zh-CN"/>
              </w:rPr>
              <w:t>投标人</w:t>
            </w:r>
            <w:r>
              <w:rPr>
                <w:rFonts w:hint="eastAsia" w:ascii="宋体" w:hAnsi="宋体" w:eastAsia="宋体" w:cs="宋体"/>
                <w:b w:val="0"/>
                <w:bCs w:val="0"/>
                <w:color w:val="000000"/>
                <w:sz w:val="24"/>
                <w:szCs w:val="24"/>
                <w:u w:val="none"/>
                <w:lang w:eastAsia="zh-CN"/>
              </w:rPr>
              <w:t>资信、认证</w:t>
            </w:r>
          </w:p>
        </w:tc>
        <w:tc>
          <w:tcPr>
            <w:tcW w:w="3228" w:type="pct"/>
            <w:tcBorders>
              <w:top w:val="single" w:color="auto" w:sz="4" w:space="0"/>
              <w:left w:val="single" w:color="auto" w:sz="4" w:space="0"/>
              <w:bottom w:val="single" w:color="auto" w:sz="4" w:space="0"/>
              <w:right w:val="single" w:color="auto" w:sz="4" w:space="0"/>
            </w:tcBorders>
            <w:shd w:val="clear" w:color="auto" w:fill="auto"/>
            <w:vAlign w:val="center"/>
          </w:tcPr>
          <w:p w14:paraId="4E4B815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sz w:val="24"/>
                <w:szCs w:val="24"/>
                <w:u w:val="none"/>
              </w:rPr>
            </w:pPr>
            <w:r>
              <w:rPr>
                <w:rFonts w:hint="eastAsia" w:cs="宋体"/>
                <w:b w:val="0"/>
                <w:bCs w:val="0"/>
                <w:color w:val="000000"/>
                <w:sz w:val="24"/>
                <w:szCs w:val="24"/>
                <w:u w:val="none"/>
                <w:lang w:val="en-US" w:eastAsia="zh-CN"/>
              </w:rPr>
              <w:t>投标人</w:t>
            </w:r>
            <w:r>
              <w:rPr>
                <w:rFonts w:hint="eastAsia" w:ascii="宋体" w:hAnsi="宋体" w:eastAsia="宋体" w:cs="宋体"/>
                <w:b w:val="0"/>
                <w:bCs w:val="0"/>
                <w:color w:val="000000"/>
                <w:sz w:val="24"/>
                <w:szCs w:val="24"/>
                <w:u w:val="none"/>
              </w:rPr>
              <w:t>具有有效的质量管理体系认证证书、环境管理体系认证证书、职业健康安全管理体系认证证书，每个得</w:t>
            </w:r>
            <w:r>
              <w:rPr>
                <w:rFonts w:hint="eastAsia" w:ascii="宋体" w:hAnsi="宋体" w:eastAsia="宋体" w:cs="宋体"/>
                <w:b w:val="0"/>
                <w:bCs w:val="0"/>
                <w:color w:val="000000"/>
                <w:sz w:val="24"/>
                <w:szCs w:val="24"/>
                <w:u w:val="none"/>
                <w:lang w:val="en-US" w:eastAsia="zh-CN"/>
              </w:rPr>
              <w:t>3</w:t>
            </w:r>
            <w:r>
              <w:rPr>
                <w:rFonts w:hint="eastAsia" w:ascii="宋体" w:hAnsi="宋体" w:eastAsia="宋体" w:cs="宋体"/>
                <w:b w:val="0"/>
                <w:bCs w:val="0"/>
                <w:color w:val="000000"/>
                <w:sz w:val="24"/>
                <w:szCs w:val="24"/>
                <w:u w:val="none"/>
              </w:rPr>
              <w:t>分，满分</w:t>
            </w:r>
            <w:r>
              <w:rPr>
                <w:rFonts w:hint="eastAsia" w:ascii="宋体" w:hAnsi="宋体" w:eastAsia="宋体" w:cs="宋体"/>
                <w:b w:val="0"/>
                <w:bCs w:val="0"/>
                <w:color w:val="000000"/>
                <w:sz w:val="24"/>
                <w:szCs w:val="24"/>
                <w:u w:val="none"/>
                <w:lang w:val="en-US" w:eastAsia="zh-CN"/>
              </w:rPr>
              <w:t>9</w:t>
            </w:r>
            <w:r>
              <w:rPr>
                <w:rFonts w:hint="eastAsia" w:ascii="宋体" w:hAnsi="宋体" w:eastAsia="宋体" w:cs="宋体"/>
                <w:b w:val="0"/>
                <w:bCs w:val="0"/>
                <w:color w:val="000000"/>
                <w:sz w:val="24"/>
                <w:szCs w:val="24"/>
                <w:u w:val="none"/>
              </w:rPr>
              <w:t>分。</w:t>
            </w:r>
          </w:p>
          <w:p w14:paraId="3AAB6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b w:val="0"/>
                <w:bCs w:val="0"/>
                <w:color w:val="000000"/>
                <w:sz w:val="24"/>
                <w:szCs w:val="24"/>
                <w:u w:val="none"/>
                <w:lang w:val="en-US" w:eastAsia="zh-CN" w:bidi="ar-SA"/>
              </w:rPr>
            </w:pPr>
            <w:r>
              <w:rPr>
                <w:rFonts w:hint="eastAsia" w:ascii="宋体" w:hAnsi="宋体" w:eastAsia="宋体" w:cs="宋体"/>
                <w:b/>
                <w:bCs/>
                <w:color w:val="000000"/>
                <w:sz w:val="24"/>
                <w:szCs w:val="24"/>
                <w:u w:val="none"/>
              </w:rPr>
              <w:t>注</w:t>
            </w:r>
            <w:r>
              <w:rPr>
                <w:rFonts w:hint="eastAsia" w:ascii="宋体" w:hAnsi="宋体" w:cs="宋体"/>
                <w:b/>
                <w:bCs/>
                <w:color w:val="000000"/>
                <w:sz w:val="24"/>
                <w:szCs w:val="24"/>
                <w:u w:val="none"/>
                <w:lang w:eastAsia="zh-CN"/>
              </w:rPr>
              <w:t>：</w:t>
            </w:r>
            <w:r>
              <w:rPr>
                <w:rFonts w:hint="eastAsia" w:cs="宋体"/>
                <w:b/>
                <w:bCs/>
                <w:color w:val="000000"/>
                <w:sz w:val="24"/>
                <w:szCs w:val="24"/>
                <w:u w:val="none"/>
                <w:lang w:val="en-US" w:eastAsia="zh-CN"/>
              </w:rPr>
              <w:t>投标</w:t>
            </w:r>
            <w:r>
              <w:rPr>
                <w:rFonts w:hint="eastAsia" w:ascii="宋体" w:hAnsi="宋体" w:eastAsia="宋体" w:cs="宋体"/>
                <w:b/>
                <w:bCs/>
                <w:color w:val="000000"/>
                <w:sz w:val="24"/>
                <w:szCs w:val="24"/>
                <w:u w:val="none"/>
              </w:rPr>
              <w:t>文件中提供全国认证认可信息公共服务平台认证查询截图。</w:t>
            </w:r>
          </w:p>
        </w:tc>
        <w:tc>
          <w:tcPr>
            <w:tcW w:w="416" w:type="pct"/>
            <w:tcBorders>
              <w:top w:val="single" w:color="auto" w:sz="4" w:space="0"/>
              <w:left w:val="single" w:color="auto" w:sz="4" w:space="0"/>
              <w:bottom w:val="single" w:color="auto" w:sz="4" w:space="0"/>
              <w:right w:val="single" w:color="auto" w:sz="4" w:space="0"/>
            </w:tcBorders>
            <w:shd w:val="clear" w:color="auto" w:fill="auto"/>
            <w:vAlign w:val="center"/>
          </w:tcPr>
          <w:p w14:paraId="0B8B4E38">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val="0"/>
                <w:bCs w:val="0"/>
                <w:color w:val="000000"/>
                <w:sz w:val="24"/>
                <w:szCs w:val="24"/>
                <w:u w:val="none"/>
                <w:lang w:val="en-US" w:eastAsia="zh-CN" w:bidi="ar-SA"/>
              </w:rPr>
            </w:pPr>
            <w:r>
              <w:rPr>
                <w:rFonts w:hint="eastAsia" w:ascii="宋体" w:hAnsi="宋体" w:cs="宋体"/>
                <w:b w:val="0"/>
                <w:bCs w:val="0"/>
                <w:color w:val="000000"/>
                <w:sz w:val="24"/>
                <w:szCs w:val="24"/>
                <w:u w:val="none"/>
                <w:lang w:val="en-US" w:eastAsia="zh-CN"/>
              </w:rPr>
              <w:t>0-</w:t>
            </w:r>
            <w:r>
              <w:rPr>
                <w:rFonts w:hint="eastAsia" w:cs="宋体"/>
                <w:b w:val="0"/>
                <w:bCs w:val="0"/>
                <w:color w:val="000000"/>
                <w:sz w:val="24"/>
                <w:szCs w:val="24"/>
                <w:u w:val="none"/>
                <w:lang w:val="en-US" w:eastAsia="zh-CN"/>
              </w:rPr>
              <w:t>9</w:t>
            </w:r>
            <w:r>
              <w:rPr>
                <w:rFonts w:hint="eastAsia" w:ascii="宋体" w:hAnsi="宋体" w:cs="宋体"/>
                <w:b w:val="0"/>
                <w:bCs w:val="0"/>
                <w:color w:val="000000"/>
                <w:sz w:val="24"/>
                <w:szCs w:val="24"/>
                <w:u w:val="none"/>
                <w:lang w:val="en-US" w:eastAsia="zh-CN"/>
              </w:rPr>
              <w:t>分</w:t>
            </w:r>
          </w:p>
        </w:tc>
      </w:tr>
      <w:tr w14:paraId="60B3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left w:val="single" w:color="auto" w:sz="4" w:space="0"/>
              <w:right w:val="single" w:color="auto" w:sz="4" w:space="0"/>
            </w:tcBorders>
            <w:vAlign w:val="center"/>
          </w:tcPr>
          <w:p w14:paraId="29CC56F1">
            <w:pPr>
              <w:spacing w:line="360" w:lineRule="auto"/>
              <w:jc w:val="center"/>
              <w:rPr>
                <w:color w:val="auto"/>
                <w:sz w:val="24"/>
                <w:highlight w:val="none"/>
              </w:rPr>
            </w:pPr>
            <w:r>
              <w:rPr>
                <w:rFonts w:hint="eastAsia"/>
                <w:color w:val="auto"/>
                <w:sz w:val="24"/>
                <w:highlight w:val="none"/>
              </w:rPr>
              <w:t>价格分</w:t>
            </w:r>
          </w:p>
          <w:p w14:paraId="550FFCF7">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20</w:t>
            </w:r>
            <w:r>
              <w:rPr>
                <w:rFonts w:hint="eastAsia"/>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47803A50">
            <w:pPr>
              <w:spacing w:line="360" w:lineRule="auto"/>
              <w:jc w:val="center"/>
              <w:rPr>
                <w:rFonts w:cs="宋体"/>
                <w:b/>
                <w:bCs/>
                <w:color w:val="auto"/>
                <w:sz w:val="24"/>
                <w:highlight w:val="none"/>
              </w:rPr>
            </w:pPr>
            <w:r>
              <w:rPr>
                <w:rFonts w:hint="eastAsia"/>
                <w:color w:val="auto"/>
                <w:sz w:val="24"/>
                <w:highlight w:val="none"/>
              </w:rPr>
              <w:t>价格分</w:t>
            </w:r>
          </w:p>
        </w:tc>
        <w:tc>
          <w:tcPr>
            <w:tcW w:w="3228" w:type="pct"/>
            <w:tcBorders>
              <w:top w:val="single" w:color="auto" w:sz="4" w:space="0"/>
              <w:left w:val="single" w:color="auto" w:sz="4" w:space="0"/>
              <w:bottom w:val="single" w:color="auto" w:sz="4" w:space="0"/>
              <w:right w:val="single" w:color="auto" w:sz="4" w:space="0"/>
            </w:tcBorders>
            <w:vAlign w:val="center"/>
          </w:tcPr>
          <w:p w14:paraId="1C8E9D6A">
            <w:pPr>
              <w:spacing w:line="360" w:lineRule="auto"/>
              <w:ind w:firstLine="482" w:firstLineChars="200"/>
              <w:rPr>
                <w:rFonts w:hint="eastAsia" w:ascii="宋体" w:hAnsi="宋体" w:eastAsia="宋体" w:cs="宋体"/>
                <w:color w:val="auto"/>
                <w:sz w:val="24"/>
                <w:highlight w:val="none"/>
                <w:lang w:val="en-US" w:eastAsia="zh-CN"/>
              </w:rPr>
            </w:pPr>
            <w:r>
              <w:rPr>
                <w:rFonts w:hint="eastAsia"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1）确定</w:t>
            </w:r>
            <w:r>
              <w:rPr>
                <w:rFonts w:hint="eastAsia" w:cs="宋体"/>
                <w:b/>
                <w:bCs/>
                <w:color w:val="auto"/>
                <w:sz w:val="24"/>
                <w:highlight w:val="none"/>
                <w:lang w:val="en-US" w:eastAsia="zh-CN"/>
              </w:rPr>
              <w:t>评标</w:t>
            </w:r>
            <w:r>
              <w:rPr>
                <w:rFonts w:hint="eastAsia" w:ascii="宋体" w:hAnsi="宋体" w:eastAsia="宋体" w:cs="宋体"/>
                <w:b/>
                <w:bCs/>
                <w:color w:val="auto"/>
                <w:sz w:val="24"/>
                <w:highlight w:val="none"/>
                <w:lang w:val="en-US" w:eastAsia="zh-CN"/>
              </w:rPr>
              <w:t>价</w:t>
            </w:r>
          </w:p>
          <w:p w14:paraId="49FD2F34">
            <w:pPr>
              <w:spacing w:line="360" w:lineRule="auto"/>
              <w:ind w:firstLine="480" w:firstLineChars="200"/>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w:t>
            </w:r>
            <w:r>
              <w:rPr>
                <w:rFonts w:hint="eastAsia" w:cs="宋体"/>
                <w:color w:val="auto"/>
                <w:sz w:val="24"/>
                <w:highlight w:val="none"/>
                <w:lang w:val="en-US" w:eastAsia="zh-CN"/>
              </w:rPr>
              <w:t>报价表中</w:t>
            </w:r>
            <w:r>
              <w:rPr>
                <w:rFonts w:hint="eastAsia" w:ascii="宋体" w:hAnsi="宋体" w:eastAsia="宋体" w:cs="宋体"/>
                <w:color w:val="auto"/>
                <w:sz w:val="24"/>
                <w:highlight w:val="none"/>
                <w:lang w:val="en-US" w:eastAsia="zh-CN"/>
              </w:rPr>
              <w:t>报价</w:t>
            </w:r>
            <w:r>
              <w:rPr>
                <w:rFonts w:hint="eastAsia" w:cs="宋体"/>
                <w:color w:val="auto"/>
                <w:sz w:val="24"/>
                <w:highlight w:val="none"/>
                <w:lang w:val="en-US" w:eastAsia="zh-CN"/>
              </w:rPr>
              <w:t>大写金额</w:t>
            </w:r>
            <w:r>
              <w:rPr>
                <w:rFonts w:hint="eastAsia" w:ascii="宋体" w:hAnsi="宋体" w:eastAsia="宋体" w:cs="宋体"/>
                <w:color w:val="auto"/>
                <w:sz w:val="24"/>
                <w:highlight w:val="none"/>
                <w:lang w:val="en-US" w:eastAsia="zh-CN"/>
              </w:rPr>
              <w:t>；</w:t>
            </w:r>
          </w:p>
          <w:p w14:paraId="7784BA7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价格分统一采用</w:t>
            </w:r>
            <w:r>
              <w:rPr>
                <w:rFonts w:hint="eastAsia" w:cs="宋体"/>
                <w:color w:val="auto"/>
                <w:sz w:val="24"/>
                <w:highlight w:val="none"/>
                <w:lang w:val="en-US" w:eastAsia="zh-CN"/>
              </w:rPr>
              <w:t>平均值</w:t>
            </w:r>
            <w:r>
              <w:rPr>
                <w:rFonts w:hint="eastAsia" w:ascii="宋体" w:hAnsi="宋体" w:eastAsia="宋体" w:cs="宋体"/>
                <w:color w:val="auto"/>
                <w:sz w:val="24"/>
                <w:highlight w:val="none"/>
                <w:lang w:val="en-US" w:eastAsia="zh-CN"/>
              </w:rPr>
              <w:t>法，即满足招标文件要求</w:t>
            </w:r>
            <w:r>
              <w:rPr>
                <w:rFonts w:hint="eastAsia" w:cs="宋体"/>
                <w:color w:val="auto"/>
                <w:sz w:val="24"/>
                <w:highlight w:val="none"/>
                <w:lang w:val="en-US" w:eastAsia="zh-CN"/>
              </w:rPr>
              <w:t>的投标</w:t>
            </w:r>
            <w:bookmarkStart w:id="637" w:name="_GoBack"/>
            <w:bookmarkEnd w:id="637"/>
            <w:r>
              <w:rPr>
                <w:rFonts w:hint="eastAsia" w:cs="宋体"/>
                <w:color w:val="auto"/>
                <w:sz w:val="24"/>
                <w:highlight w:val="none"/>
                <w:lang w:val="en-US" w:eastAsia="zh-CN"/>
              </w:rPr>
              <w:t>人的报价的平均值作为评标</w:t>
            </w:r>
            <w:r>
              <w:rPr>
                <w:rFonts w:hint="eastAsia" w:ascii="宋体" w:hAnsi="宋体" w:eastAsia="宋体" w:cs="宋体"/>
                <w:color w:val="auto"/>
                <w:sz w:val="24"/>
                <w:highlight w:val="none"/>
                <w:lang w:val="en-US" w:eastAsia="zh-CN"/>
              </w:rPr>
              <w:t>基准价</w:t>
            </w:r>
            <w:r>
              <w:rPr>
                <w:rFonts w:hint="eastAsia" w:cs="宋体"/>
                <w:color w:val="auto"/>
                <w:sz w:val="24"/>
                <w:highlight w:val="none"/>
                <w:lang w:val="en-US" w:eastAsia="zh-CN"/>
              </w:rPr>
              <w:t>。</w:t>
            </w:r>
          </w:p>
          <w:p w14:paraId="06C1661F">
            <w:pPr>
              <w:spacing w:line="360" w:lineRule="auto"/>
              <w:ind w:firstLine="482" w:firstLineChars="200"/>
              <w:rPr>
                <w:rFonts w:hint="eastAsia" w:ascii="宋体" w:hAnsi="宋体" w:eastAsia="宋体" w:cs="宋体"/>
                <w:color w:val="auto"/>
                <w:sz w:val="24"/>
                <w:highlight w:val="none"/>
                <w:lang w:val="en-US" w:eastAsia="zh-CN"/>
              </w:rPr>
            </w:pPr>
            <w:r>
              <w:rPr>
                <w:rFonts w:hint="eastAsia" w:cs="宋体"/>
                <w:b/>
                <w:bCs/>
                <w:color w:val="auto"/>
                <w:sz w:val="24"/>
                <w:highlight w:val="none"/>
                <w:lang w:val="en-US" w:eastAsia="zh-CN"/>
              </w:rPr>
              <w:t>（2）评标</w:t>
            </w:r>
            <w:r>
              <w:rPr>
                <w:rFonts w:hint="eastAsia" w:ascii="宋体" w:hAnsi="宋体" w:eastAsia="宋体" w:cs="宋体"/>
                <w:b/>
                <w:bCs/>
                <w:color w:val="auto"/>
                <w:sz w:val="24"/>
                <w:highlight w:val="none"/>
                <w:lang w:val="en-US" w:eastAsia="zh-CN"/>
              </w:rPr>
              <w:t>价的偏差率计算</w:t>
            </w:r>
          </w:p>
          <w:p w14:paraId="005E2D8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偏差率=100%×（投标人的</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基准价）/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基准价</w:t>
            </w:r>
          </w:p>
          <w:p w14:paraId="3C49E94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偏差率保留两位小数（小数点后第三位“四舍五入”），即为*.**%。</w:t>
            </w:r>
          </w:p>
          <w:p w14:paraId="3B54C45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价得分计算</w:t>
            </w:r>
          </w:p>
          <w:p w14:paraId="5CE3E50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①当投标人</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基准价，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价得分=F-偏差率*100</w:t>
            </w:r>
          </w:p>
          <w:p w14:paraId="1F784D6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②当投标人</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基准价，</w:t>
            </w:r>
            <w:r>
              <w:rPr>
                <w:rFonts w:hint="eastAsia" w:cs="宋体"/>
                <w:color w:val="auto"/>
                <w:sz w:val="24"/>
                <w:highlight w:val="none"/>
                <w:lang w:val="en-US" w:eastAsia="zh-CN"/>
              </w:rPr>
              <w:t>评标</w:t>
            </w:r>
            <w:r>
              <w:rPr>
                <w:rFonts w:hint="eastAsia" w:ascii="宋体" w:hAnsi="宋体" w:eastAsia="宋体" w:cs="宋体"/>
                <w:color w:val="auto"/>
                <w:sz w:val="24"/>
                <w:highlight w:val="none"/>
                <w:lang w:val="en-US" w:eastAsia="zh-CN"/>
              </w:rPr>
              <w:t>价得分=F+偏差率*100</w:t>
            </w:r>
          </w:p>
          <w:p w14:paraId="76C95622">
            <w:pPr>
              <w:pStyle w:val="21"/>
              <w:ind w:left="0" w:leftChars="0" w:firstLine="480" w:firstLineChars="200"/>
              <w:jc w:val="both"/>
              <w:rPr>
                <w:color w:val="auto"/>
                <w:highlight w:val="none"/>
              </w:rPr>
            </w:pPr>
            <w:r>
              <w:rPr>
                <w:rFonts w:hint="eastAsia" w:ascii="宋体" w:hAnsi="宋体" w:eastAsia="宋体" w:cs="宋体"/>
                <w:color w:val="auto"/>
                <w:sz w:val="24"/>
                <w:highlight w:val="none"/>
                <w:lang w:val="en-US" w:eastAsia="zh-CN"/>
              </w:rPr>
              <w:t>其中:F是评标价所占的权重分值。当价格分得分为负时，均按0分计算。</w:t>
            </w:r>
          </w:p>
        </w:tc>
        <w:tc>
          <w:tcPr>
            <w:tcW w:w="416" w:type="pct"/>
            <w:tcBorders>
              <w:top w:val="single" w:color="auto" w:sz="4" w:space="0"/>
              <w:left w:val="single" w:color="auto" w:sz="4" w:space="0"/>
              <w:bottom w:val="single" w:color="auto" w:sz="4" w:space="0"/>
              <w:right w:val="single" w:color="auto" w:sz="4" w:space="0"/>
            </w:tcBorders>
            <w:vAlign w:val="center"/>
          </w:tcPr>
          <w:p w14:paraId="5793AA51">
            <w:pPr>
              <w:spacing w:line="360" w:lineRule="auto"/>
              <w:jc w:val="center"/>
              <w:rPr>
                <w:rFonts w:cs="宋体"/>
                <w:b/>
                <w:bCs/>
                <w:color w:val="auto"/>
                <w:sz w:val="24"/>
                <w:highlight w:val="none"/>
              </w:rPr>
            </w:pPr>
            <w:r>
              <w:rPr>
                <w:rFonts w:hint="eastAsia" w:cs="宋体"/>
                <w:color w:val="auto"/>
                <w:kern w:val="2"/>
                <w:sz w:val="22"/>
                <w:szCs w:val="22"/>
                <w:highlight w:val="none"/>
                <w:u w:val="single"/>
              </w:rPr>
              <w:t>0-</w:t>
            </w:r>
            <w:r>
              <w:rPr>
                <w:rFonts w:hint="eastAsia" w:cs="宋体"/>
                <w:color w:val="auto"/>
                <w:kern w:val="2"/>
                <w:sz w:val="22"/>
                <w:szCs w:val="22"/>
                <w:highlight w:val="none"/>
                <w:u w:val="single"/>
                <w:lang w:val="en-US" w:eastAsia="zh-CN"/>
              </w:rPr>
              <w:t>20</w:t>
            </w:r>
            <w:r>
              <w:rPr>
                <w:rFonts w:hint="eastAsia" w:cs="宋体"/>
                <w:color w:val="auto"/>
                <w:kern w:val="2"/>
                <w:sz w:val="22"/>
                <w:szCs w:val="22"/>
                <w:highlight w:val="none"/>
              </w:rPr>
              <w:t>分</w:t>
            </w:r>
          </w:p>
        </w:tc>
      </w:tr>
    </w:tbl>
    <w:p w14:paraId="3B02F0AD">
      <w:pPr>
        <w:spacing w:line="360" w:lineRule="auto"/>
        <w:ind w:firstLine="435"/>
        <w:rPr>
          <w:rFonts w:hint="default"/>
          <w:b/>
          <w:bCs/>
          <w:color w:val="auto"/>
          <w:sz w:val="24"/>
          <w:highlight w:val="none"/>
          <w:lang w:val="en-US" w:eastAsia="zh-CN"/>
        </w:rPr>
      </w:pPr>
    </w:p>
    <w:p w14:paraId="50D2A919">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727D582F">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评标委员会</w:t>
      </w:r>
      <w:r>
        <w:rPr>
          <w:rFonts w:hint="eastAsia"/>
          <w:color w:val="auto"/>
          <w:sz w:val="24"/>
          <w:highlight w:val="none"/>
        </w:rPr>
        <w:t>各成员应当独立对每个有效响应的文件进行评价、打分，然后汇总每个</w:t>
      </w:r>
      <w:r>
        <w:rPr>
          <w:rFonts w:hint="eastAsia"/>
          <w:color w:val="auto"/>
          <w:sz w:val="24"/>
          <w:szCs w:val="18"/>
          <w:highlight w:val="none"/>
          <w:lang w:eastAsia="zh-CN"/>
        </w:rPr>
        <w:t>投标人</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投标人</w:t>
      </w:r>
      <w:r>
        <w:rPr>
          <w:rFonts w:hint="eastAsia"/>
          <w:color w:val="auto"/>
          <w:sz w:val="24"/>
          <w:highlight w:val="none"/>
        </w:rPr>
        <w:t>的技术资信分。</w:t>
      </w:r>
    </w:p>
    <w:p w14:paraId="259A4117">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投标人</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投标人</w:t>
      </w:r>
      <w:r>
        <w:rPr>
          <w:rFonts w:hint="eastAsia"/>
          <w:color w:val="auto"/>
          <w:sz w:val="24"/>
          <w:highlight w:val="none"/>
        </w:rPr>
        <w:t>的综合总得分。</w:t>
      </w:r>
    </w:p>
    <w:p w14:paraId="3EFE8E36">
      <w:pPr>
        <w:rPr>
          <w:rFonts w:hint="eastAsia"/>
          <w:b/>
          <w:color w:val="auto"/>
          <w:sz w:val="28"/>
          <w:highlight w:val="none"/>
        </w:rPr>
      </w:pPr>
      <w:r>
        <w:rPr>
          <w:rFonts w:hint="eastAsia"/>
          <w:b/>
          <w:color w:val="auto"/>
          <w:sz w:val="28"/>
          <w:highlight w:val="none"/>
        </w:rPr>
        <w:br w:type="page"/>
      </w:r>
    </w:p>
    <w:p w14:paraId="43A250F7">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43" w:name="_Toc20385"/>
      <w:r>
        <w:rPr>
          <w:rFonts w:hint="eastAsia"/>
          <w:b/>
          <w:color w:val="auto"/>
          <w:sz w:val="28"/>
          <w:highlight w:val="none"/>
          <w:lang w:eastAsia="zh-CN"/>
        </w:rPr>
        <w:t>合同条款及格式（供参考）</w:t>
      </w:r>
      <w:bookmarkEnd w:id="43"/>
      <w:bookmarkStart w:id="44" w:name="_Toc261618357"/>
      <w:bookmarkStart w:id="45" w:name="_Toc175977239"/>
      <w:bookmarkStart w:id="46" w:name="_Toc14695"/>
      <w:bookmarkStart w:id="47" w:name="_Toc254678742"/>
      <w:bookmarkStart w:id="48" w:name="_Toc479262472"/>
      <w:bookmarkStart w:id="49" w:name="_Toc5924"/>
      <w:bookmarkStart w:id="50" w:name="_Toc524462459"/>
      <w:bookmarkStart w:id="51" w:name="_Toc256145682"/>
      <w:bookmarkStart w:id="52" w:name="_Toc296763134"/>
    </w:p>
    <w:bookmarkEnd w:id="44"/>
    <w:bookmarkEnd w:id="45"/>
    <w:bookmarkEnd w:id="46"/>
    <w:bookmarkEnd w:id="47"/>
    <w:bookmarkEnd w:id="48"/>
    <w:bookmarkEnd w:id="49"/>
    <w:bookmarkEnd w:id="50"/>
    <w:bookmarkEnd w:id="51"/>
    <w:bookmarkEnd w:id="52"/>
    <w:p w14:paraId="070F9C27">
      <w:pPr>
        <w:spacing w:line="360" w:lineRule="auto"/>
        <w:jc w:val="center"/>
        <w:outlineLvl w:val="2"/>
        <w:rPr>
          <w:rFonts w:ascii="等线" w:hAnsi="等线" w:eastAsia="等线" w:cs="@仿宋_GB2312"/>
          <w:b/>
          <w:color w:val="auto"/>
          <w:kern w:val="2"/>
          <w:sz w:val="24"/>
          <w:highlight w:val="none"/>
        </w:rPr>
      </w:pPr>
      <w:bookmarkStart w:id="53" w:name="_Toc15656489"/>
      <w:r>
        <w:rPr>
          <w:rFonts w:hint="eastAsia" w:ascii="等线" w:hAnsi="等线" w:eastAsia="等线" w:cs="@仿宋_GB2312"/>
          <w:b/>
          <w:color w:val="auto"/>
          <w:kern w:val="2"/>
          <w:sz w:val="24"/>
          <w:highlight w:val="none"/>
        </w:rPr>
        <w:t>第一节  合同协议书</w:t>
      </w:r>
      <w:bookmarkEnd w:id="53"/>
    </w:p>
    <w:p w14:paraId="38584B35">
      <w:pPr>
        <w:spacing w:line="360" w:lineRule="auto"/>
        <w:rPr>
          <w:b/>
          <w:color w:val="auto"/>
          <w:kern w:val="2"/>
          <w:sz w:val="24"/>
          <w:szCs w:val="24"/>
          <w:highlight w:val="none"/>
          <w:u w:val="single"/>
        </w:rPr>
      </w:pPr>
      <w:r>
        <w:rPr>
          <w:b/>
          <w:color w:val="auto"/>
          <w:kern w:val="2"/>
          <w:sz w:val="24"/>
          <w:szCs w:val="24"/>
          <w:highlight w:val="none"/>
        </w:rPr>
        <w:t>发包人（全称）：</w:t>
      </w:r>
      <w:r>
        <w:rPr>
          <w:b/>
          <w:color w:val="auto"/>
          <w:kern w:val="2"/>
          <w:sz w:val="24"/>
          <w:szCs w:val="24"/>
          <w:highlight w:val="none"/>
          <w:u w:val="single"/>
        </w:rPr>
        <w:t></w:t>
      </w:r>
      <w:r>
        <w:rPr>
          <w:rFonts w:hint="eastAsia"/>
          <w:b/>
          <w:color w:val="auto"/>
          <w:kern w:val="2"/>
          <w:sz w:val="24"/>
          <w:szCs w:val="24"/>
          <w:highlight w:val="none"/>
          <w:u w:val="single"/>
          <w:lang w:val="en-US" w:eastAsia="zh-CN"/>
        </w:rPr>
        <w:t xml:space="preserve">             </w:t>
      </w:r>
      <w:r>
        <w:rPr>
          <w:b/>
          <w:color w:val="auto"/>
          <w:kern w:val="2"/>
          <w:sz w:val="24"/>
          <w:szCs w:val="24"/>
          <w:highlight w:val="none"/>
          <w:u w:val="single"/>
        </w:rPr>
        <w:t></w:t>
      </w:r>
    </w:p>
    <w:p w14:paraId="4AE0A035">
      <w:pPr>
        <w:spacing w:line="360" w:lineRule="auto"/>
        <w:rPr>
          <w:b/>
          <w:color w:val="auto"/>
          <w:kern w:val="2"/>
          <w:sz w:val="24"/>
          <w:szCs w:val="24"/>
          <w:highlight w:val="none"/>
          <w:u w:val="single"/>
        </w:rPr>
      </w:pPr>
      <w:r>
        <w:rPr>
          <w:b/>
          <w:color w:val="auto"/>
          <w:kern w:val="2"/>
          <w:sz w:val="24"/>
          <w:szCs w:val="24"/>
          <w:highlight w:val="none"/>
        </w:rPr>
        <w:t>承包人（全称）：</w:t>
      </w:r>
      <w:r>
        <w:rPr>
          <w:b/>
          <w:color w:val="auto"/>
          <w:kern w:val="2"/>
          <w:sz w:val="24"/>
          <w:szCs w:val="24"/>
          <w:highlight w:val="none"/>
          <w:u w:val="single"/>
        </w:rPr>
        <w:t xml:space="preserve"> </w:t>
      </w:r>
      <w:r>
        <w:rPr>
          <w:rFonts w:hint="eastAsia"/>
          <w:b/>
          <w:color w:val="auto"/>
          <w:kern w:val="2"/>
          <w:sz w:val="24"/>
          <w:szCs w:val="24"/>
          <w:highlight w:val="none"/>
          <w:u w:val="single"/>
        </w:rPr>
        <w:t xml:space="preserve">      </w:t>
      </w:r>
      <w:r>
        <w:rPr>
          <w:b/>
          <w:color w:val="auto"/>
          <w:kern w:val="2"/>
          <w:sz w:val="24"/>
          <w:szCs w:val="24"/>
          <w:highlight w:val="none"/>
          <w:u w:val="single"/>
        </w:rPr>
        <w:t></w:t>
      </w:r>
    </w:p>
    <w:p w14:paraId="65F95229">
      <w:pPr>
        <w:spacing w:line="360" w:lineRule="auto"/>
        <w:rPr>
          <w:rFonts w:ascii="Times New Roman" w:hAnsi="Times New Roman" w:eastAsia="仿宋_GB2312"/>
          <w:b/>
          <w:color w:val="auto"/>
          <w:kern w:val="2"/>
          <w:sz w:val="30"/>
          <w:szCs w:val="30"/>
          <w:highlight w:val="none"/>
          <w:u w:val="single"/>
        </w:rPr>
      </w:pPr>
    </w:p>
    <w:p w14:paraId="27783ABB">
      <w:pPr>
        <w:spacing w:line="360" w:lineRule="auto"/>
        <w:ind w:firstLine="420" w:firstLineChars="200"/>
        <w:rPr>
          <w:color w:val="auto"/>
          <w:kern w:val="2"/>
          <w:sz w:val="21"/>
          <w:szCs w:val="21"/>
          <w:highlight w:val="none"/>
        </w:rPr>
      </w:pPr>
      <w:r>
        <w:rPr>
          <w:color w:val="auto"/>
          <w:kern w:val="2"/>
          <w:sz w:val="21"/>
          <w:szCs w:val="21"/>
          <w:highlight w:val="none"/>
        </w:rPr>
        <w:t>根据《中华人民共和国民法典》《中华人民共和国建筑法》及有关法律规定，遵循平等、自愿、公平和诚实信用的原则，双方就</w:t>
      </w:r>
      <w:r>
        <w:rPr>
          <w:color w:val="auto"/>
          <w:kern w:val="2"/>
          <w:sz w:val="21"/>
          <w:szCs w:val="21"/>
          <w:highlight w:val="none"/>
          <w:u w:val="single"/>
        </w:rPr>
        <w:t xml:space="preserve"> </w:t>
      </w:r>
      <w:r>
        <w:rPr>
          <w:rFonts w:hint="eastAsia"/>
          <w:color w:val="auto"/>
          <w:kern w:val="2"/>
          <w:sz w:val="21"/>
          <w:szCs w:val="21"/>
          <w:highlight w:val="none"/>
          <w:u w:val="single"/>
          <w:lang w:eastAsia="zh-CN"/>
        </w:rPr>
        <w:t>肥西县农产品加工及配套设施建设项目（红线外污水管网工程）</w:t>
      </w:r>
      <w:r>
        <w:rPr>
          <w:color w:val="auto"/>
          <w:kern w:val="2"/>
          <w:sz w:val="21"/>
          <w:szCs w:val="21"/>
          <w:highlight w:val="none"/>
          <w:u w:val="single"/>
        </w:rPr>
        <w:t xml:space="preserve"> </w:t>
      </w:r>
      <w:r>
        <w:rPr>
          <w:color w:val="auto"/>
          <w:kern w:val="2"/>
          <w:sz w:val="21"/>
          <w:szCs w:val="21"/>
          <w:highlight w:val="none"/>
        </w:rPr>
        <w:t>工程施工及有关事项协商一致</w:t>
      </w:r>
      <w:r>
        <w:rPr>
          <w:rFonts w:hint="eastAsia"/>
          <w:color w:val="auto"/>
          <w:kern w:val="2"/>
          <w:sz w:val="21"/>
          <w:szCs w:val="21"/>
          <w:highlight w:val="none"/>
        </w:rPr>
        <w:t>，</w:t>
      </w:r>
      <w:r>
        <w:rPr>
          <w:color w:val="auto"/>
          <w:kern w:val="2"/>
          <w:sz w:val="21"/>
          <w:szCs w:val="21"/>
          <w:highlight w:val="none"/>
        </w:rPr>
        <w:t>共同达成如下协议：</w:t>
      </w:r>
      <w:bookmarkStart w:id="54" w:name="_Toc351203481"/>
    </w:p>
    <w:p w14:paraId="5EC9C284">
      <w:pPr>
        <w:spacing w:line="360" w:lineRule="auto"/>
        <w:ind w:firstLine="422" w:firstLineChars="200"/>
        <w:rPr>
          <w:b/>
          <w:color w:val="auto"/>
          <w:kern w:val="2"/>
          <w:sz w:val="21"/>
          <w:szCs w:val="21"/>
          <w:highlight w:val="none"/>
        </w:rPr>
      </w:pPr>
      <w:r>
        <w:rPr>
          <w:b/>
          <w:color w:val="auto"/>
          <w:kern w:val="2"/>
          <w:sz w:val="21"/>
          <w:szCs w:val="21"/>
          <w:highlight w:val="none"/>
        </w:rPr>
        <w:t>一、工程概况</w:t>
      </w:r>
      <w:bookmarkEnd w:id="54"/>
    </w:p>
    <w:p w14:paraId="35AD5E34">
      <w:pPr>
        <w:spacing w:line="360" w:lineRule="auto"/>
        <w:ind w:firstLine="411" w:firstLineChars="196"/>
        <w:rPr>
          <w:color w:val="auto"/>
          <w:kern w:val="2"/>
          <w:sz w:val="21"/>
          <w:szCs w:val="21"/>
          <w:highlight w:val="none"/>
          <w:u w:val="single"/>
        </w:rPr>
      </w:pPr>
      <w:r>
        <w:rPr>
          <w:bCs/>
          <w:color w:val="auto"/>
          <w:kern w:val="2"/>
          <w:sz w:val="21"/>
          <w:szCs w:val="21"/>
          <w:highlight w:val="none"/>
        </w:rPr>
        <w:t>1.</w:t>
      </w:r>
      <w:r>
        <w:rPr>
          <w:rFonts w:hint="eastAsia"/>
          <w:bCs/>
          <w:color w:val="auto"/>
          <w:kern w:val="2"/>
          <w:sz w:val="21"/>
          <w:szCs w:val="21"/>
          <w:highlight w:val="none"/>
        </w:rPr>
        <w:t xml:space="preserve"> </w:t>
      </w:r>
      <w:r>
        <w:rPr>
          <w:bCs/>
          <w:color w:val="auto"/>
          <w:kern w:val="2"/>
          <w:sz w:val="21"/>
          <w:szCs w:val="21"/>
          <w:highlight w:val="none"/>
        </w:rPr>
        <w:t>工程名称：</w:t>
      </w:r>
      <w:r>
        <w:rPr>
          <w:color w:val="auto"/>
          <w:kern w:val="2"/>
          <w:sz w:val="21"/>
          <w:szCs w:val="21"/>
          <w:highlight w:val="none"/>
          <w:u w:val="single"/>
        </w:rPr>
        <w:t></w:t>
      </w:r>
      <w:r>
        <w:rPr>
          <w:rFonts w:hint="eastAsia"/>
          <w:color w:val="auto"/>
          <w:kern w:val="2"/>
          <w:sz w:val="21"/>
          <w:szCs w:val="21"/>
          <w:highlight w:val="none"/>
          <w:u w:val="single"/>
          <w:lang w:eastAsia="zh-CN"/>
        </w:rPr>
        <w:t>肥西县农产品加工及配套设施建设项目（红线外污水管网工程）</w:t>
      </w:r>
      <w:r>
        <w:rPr>
          <w:color w:val="auto"/>
          <w:kern w:val="2"/>
          <w:sz w:val="21"/>
          <w:szCs w:val="21"/>
          <w:highlight w:val="none"/>
          <w:u w:val="single"/>
        </w:rPr>
        <w:t xml:space="preserve"> </w:t>
      </w:r>
      <w:r>
        <w:rPr>
          <w:color w:val="auto"/>
          <w:kern w:val="2"/>
          <w:sz w:val="21"/>
          <w:szCs w:val="21"/>
          <w:highlight w:val="none"/>
        </w:rPr>
        <w:t>。</w:t>
      </w:r>
    </w:p>
    <w:p w14:paraId="369BA995">
      <w:pPr>
        <w:spacing w:line="360" w:lineRule="auto"/>
        <w:ind w:firstLine="411" w:firstLineChars="196"/>
        <w:rPr>
          <w:bCs/>
          <w:color w:val="auto"/>
          <w:kern w:val="2"/>
          <w:sz w:val="21"/>
          <w:szCs w:val="21"/>
          <w:highlight w:val="none"/>
        </w:rPr>
      </w:pPr>
      <w:r>
        <w:rPr>
          <w:bCs/>
          <w:color w:val="auto"/>
          <w:kern w:val="2"/>
          <w:sz w:val="21"/>
          <w:szCs w:val="21"/>
          <w:highlight w:val="none"/>
        </w:rPr>
        <w:t>2.</w:t>
      </w:r>
      <w:r>
        <w:rPr>
          <w:rFonts w:hint="eastAsia"/>
          <w:bCs/>
          <w:color w:val="auto"/>
          <w:kern w:val="2"/>
          <w:sz w:val="21"/>
          <w:szCs w:val="21"/>
          <w:highlight w:val="none"/>
        </w:rPr>
        <w:t xml:space="preserve"> </w:t>
      </w:r>
      <w:r>
        <w:rPr>
          <w:bCs/>
          <w:color w:val="auto"/>
          <w:kern w:val="2"/>
          <w:sz w:val="21"/>
          <w:szCs w:val="21"/>
          <w:highlight w:val="none"/>
        </w:rPr>
        <w:t>工程地点：</w:t>
      </w:r>
      <w:r>
        <w:rPr>
          <w:color w:val="auto"/>
          <w:kern w:val="2"/>
          <w:sz w:val="21"/>
          <w:szCs w:val="21"/>
          <w:highlight w:val="none"/>
          <w:u w:val="single"/>
        </w:rPr>
        <w:t></w:t>
      </w:r>
      <w:r>
        <w:rPr>
          <w:rFonts w:hint="eastAsia"/>
          <w:color w:val="auto"/>
          <w:kern w:val="2"/>
          <w:sz w:val="21"/>
          <w:szCs w:val="21"/>
          <w:highlight w:val="none"/>
          <w:u w:val="single"/>
          <w:lang w:val="en-US" w:eastAsia="zh-CN"/>
        </w:rPr>
        <w:t xml:space="preserve">                               </w:t>
      </w:r>
      <w:r>
        <w:rPr>
          <w:color w:val="auto"/>
          <w:kern w:val="2"/>
          <w:sz w:val="21"/>
          <w:szCs w:val="21"/>
          <w:highlight w:val="none"/>
          <w:u w:val="single"/>
        </w:rPr>
        <w:t xml:space="preserve"> </w:t>
      </w:r>
      <w:r>
        <w:rPr>
          <w:color w:val="auto"/>
          <w:kern w:val="2"/>
          <w:sz w:val="21"/>
          <w:szCs w:val="21"/>
          <w:highlight w:val="none"/>
        </w:rPr>
        <w:t>。</w:t>
      </w:r>
    </w:p>
    <w:p w14:paraId="51DD6000">
      <w:pPr>
        <w:spacing w:line="360" w:lineRule="auto"/>
        <w:ind w:firstLine="411" w:firstLineChars="196"/>
        <w:rPr>
          <w:bCs/>
          <w:color w:val="auto"/>
          <w:kern w:val="2"/>
          <w:sz w:val="21"/>
          <w:szCs w:val="21"/>
          <w:highlight w:val="none"/>
        </w:rPr>
      </w:pPr>
      <w:r>
        <w:rPr>
          <w:bCs/>
          <w:color w:val="auto"/>
          <w:kern w:val="2"/>
          <w:sz w:val="21"/>
          <w:szCs w:val="21"/>
          <w:highlight w:val="none"/>
        </w:rPr>
        <w:t>3.</w:t>
      </w:r>
      <w:r>
        <w:rPr>
          <w:rFonts w:hint="eastAsia"/>
          <w:bCs/>
          <w:color w:val="auto"/>
          <w:kern w:val="2"/>
          <w:sz w:val="21"/>
          <w:szCs w:val="21"/>
          <w:highlight w:val="none"/>
        </w:rPr>
        <w:t xml:space="preserve"> </w:t>
      </w:r>
      <w:r>
        <w:rPr>
          <w:bCs/>
          <w:color w:val="auto"/>
          <w:kern w:val="2"/>
          <w:sz w:val="21"/>
          <w:szCs w:val="21"/>
          <w:highlight w:val="none"/>
        </w:rPr>
        <w:t>工程立项批准文号：</w:t>
      </w:r>
      <w:r>
        <w:rPr>
          <w:color w:val="auto"/>
          <w:kern w:val="2"/>
          <w:sz w:val="21"/>
          <w:szCs w:val="21"/>
          <w:highlight w:val="none"/>
          <w:u w:val="single"/>
        </w:rPr>
        <w:t></w:t>
      </w:r>
      <w:r>
        <w:rPr>
          <w:rFonts w:hint="eastAsia"/>
          <w:color w:val="auto"/>
          <w:kern w:val="2"/>
          <w:sz w:val="21"/>
          <w:szCs w:val="21"/>
          <w:highlight w:val="none"/>
          <w:u w:val="single"/>
          <w:lang w:val="en-US" w:eastAsia="zh-CN"/>
        </w:rPr>
        <w:t>/</w:t>
      </w:r>
      <w:r>
        <w:rPr>
          <w:color w:val="auto"/>
          <w:kern w:val="2"/>
          <w:sz w:val="21"/>
          <w:szCs w:val="21"/>
          <w:highlight w:val="none"/>
          <w:u w:val="single"/>
        </w:rPr>
        <w:t xml:space="preserve"> </w:t>
      </w:r>
      <w:r>
        <w:rPr>
          <w:bCs/>
          <w:color w:val="auto"/>
          <w:kern w:val="2"/>
          <w:sz w:val="21"/>
          <w:szCs w:val="21"/>
          <w:highlight w:val="none"/>
        </w:rPr>
        <w:t>。</w:t>
      </w:r>
    </w:p>
    <w:p w14:paraId="67129DDB">
      <w:pPr>
        <w:spacing w:line="360" w:lineRule="auto"/>
        <w:ind w:firstLine="411" w:firstLineChars="196"/>
        <w:rPr>
          <w:bCs/>
          <w:color w:val="auto"/>
          <w:kern w:val="2"/>
          <w:sz w:val="21"/>
          <w:szCs w:val="21"/>
          <w:highlight w:val="none"/>
        </w:rPr>
      </w:pPr>
      <w:r>
        <w:rPr>
          <w:bCs/>
          <w:color w:val="auto"/>
          <w:kern w:val="2"/>
          <w:sz w:val="21"/>
          <w:szCs w:val="21"/>
          <w:highlight w:val="none"/>
        </w:rPr>
        <w:t>4.</w:t>
      </w:r>
      <w:r>
        <w:rPr>
          <w:rFonts w:hint="eastAsia"/>
          <w:bCs/>
          <w:color w:val="auto"/>
          <w:kern w:val="2"/>
          <w:sz w:val="21"/>
          <w:szCs w:val="21"/>
          <w:highlight w:val="none"/>
        </w:rPr>
        <w:t xml:space="preserve"> </w:t>
      </w:r>
      <w:r>
        <w:rPr>
          <w:bCs/>
          <w:color w:val="auto"/>
          <w:kern w:val="2"/>
          <w:sz w:val="21"/>
          <w:szCs w:val="21"/>
          <w:highlight w:val="none"/>
        </w:rPr>
        <w:t>资金来源：</w:t>
      </w:r>
      <w:r>
        <w:rPr>
          <w:color w:val="auto"/>
          <w:kern w:val="2"/>
          <w:sz w:val="21"/>
          <w:szCs w:val="21"/>
          <w:highlight w:val="none"/>
          <w:u w:val="single"/>
        </w:rPr>
        <w:t></w:t>
      </w:r>
      <w:r>
        <w:rPr>
          <w:rFonts w:hint="eastAsia"/>
          <w:color w:val="auto"/>
          <w:kern w:val="2"/>
          <w:sz w:val="21"/>
          <w:szCs w:val="21"/>
          <w:highlight w:val="none"/>
          <w:u w:val="single"/>
          <w:lang w:val="en-US" w:eastAsia="zh-CN"/>
        </w:rPr>
        <w:t xml:space="preserve">      </w:t>
      </w:r>
      <w:r>
        <w:rPr>
          <w:color w:val="auto"/>
          <w:kern w:val="2"/>
          <w:sz w:val="21"/>
          <w:szCs w:val="21"/>
          <w:highlight w:val="none"/>
          <w:u w:val="single"/>
        </w:rPr>
        <w:t xml:space="preserve"> </w:t>
      </w:r>
      <w:r>
        <w:rPr>
          <w:bCs/>
          <w:color w:val="auto"/>
          <w:kern w:val="2"/>
          <w:sz w:val="21"/>
          <w:szCs w:val="21"/>
          <w:highlight w:val="none"/>
        </w:rPr>
        <w:t>。</w:t>
      </w:r>
    </w:p>
    <w:p w14:paraId="21DD8CF3">
      <w:pPr>
        <w:spacing w:line="360" w:lineRule="auto"/>
        <w:ind w:firstLine="411" w:firstLineChars="196"/>
        <w:rPr>
          <w:bCs/>
          <w:color w:val="auto"/>
          <w:kern w:val="2"/>
          <w:sz w:val="21"/>
          <w:szCs w:val="21"/>
          <w:highlight w:val="none"/>
        </w:rPr>
      </w:pPr>
      <w:r>
        <w:rPr>
          <w:rFonts w:hint="eastAsia"/>
          <w:bCs/>
          <w:color w:val="auto"/>
          <w:kern w:val="2"/>
          <w:sz w:val="21"/>
          <w:szCs w:val="21"/>
          <w:highlight w:val="none"/>
        </w:rPr>
        <w:t>5. 工程内容：</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bCs/>
          <w:color w:val="auto"/>
          <w:kern w:val="2"/>
          <w:sz w:val="21"/>
          <w:szCs w:val="21"/>
          <w:highlight w:val="none"/>
        </w:rPr>
        <w:t>。</w:t>
      </w:r>
    </w:p>
    <w:p w14:paraId="633842A4">
      <w:pPr>
        <w:spacing w:line="360" w:lineRule="auto"/>
        <w:ind w:firstLine="411" w:firstLineChars="196"/>
        <w:rPr>
          <w:color w:val="auto"/>
          <w:kern w:val="2"/>
          <w:sz w:val="21"/>
          <w:szCs w:val="21"/>
          <w:highlight w:val="none"/>
        </w:rPr>
      </w:pPr>
      <w:r>
        <w:rPr>
          <w:rFonts w:hint="eastAsia"/>
          <w:color w:val="auto"/>
          <w:kern w:val="2"/>
          <w:sz w:val="21"/>
          <w:szCs w:val="21"/>
          <w:highlight w:val="none"/>
        </w:rPr>
        <w:t>群体工程应附《</w:t>
      </w:r>
      <w:r>
        <w:rPr>
          <w:color w:val="auto"/>
          <w:kern w:val="2"/>
          <w:sz w:val="21"/>
          <w:szCs w:val="21"/>
          <w:highlight w:val="none"/>
        </w:rPr>
        <w:t>承包人承揽工程项目一览表</w:t>
      </w:r>
      <w:r>
        <w:rPr>
          <w:rFonts w:hint="eastAsia"/>
          <w:color w:val="auto"/>
          <w:kern w:val="2"/>
          <w:sz w:val="21"/>
          <w:szCs w:val="21"/>
          <w:highlight w:val="none"/>
        </w:rPr>
        <w:t>》（附件1）。</w:t>
      </w:r>
    </w:p>
    <w:p w14:paraId="654365DA">
      <w:pPr>
        <w:spacing w:line="360" w:lineRule="auto"/>
        <w:ind w:firstLine="411" w:firstLineChars="196"/>
        <w:rPr>
          <w:bCs/>
          <w:color w:val="auto"/>
          <w:kern w:val="2"/>
          <w:sz w:val="21"/>
          <w:szCs w:val="21"/>
          <w:highlight w:val="none"/>
        </w:rPr>
      </w:pPr>
      <w:r>
        <w:rPr>
          <w:rFonts w:hint="eastAsia"/>
          <w:bCs/>
          <w:color w:val="auto"/>
          <w:kern w:val="2"/>
          <w:sz w:val="21"/>
          <w:szCs w:val="21"/>
          <w:highlight w:val="none"/>
        </w:rPr>
        <w:t>6</w:t>
      </w:r>
      <w:r>
        <w:rPr>
          <w:bCs/>
          <w:color w:val="auto"/>
          <w:kern w:val="2"/>
          <w:sz w:val="21"/>
          <w:szCs w:val="21"/>
          <w:highlight w:val="none"/>
        </w:rPr>
        <w:t>.</w:t>
      </w:r>
      <w:r>
        <w:rPr>
          <w:rFonts w:hint="eastAsia"/>
          <w:bCs/>
          <w:color w:val="auto"/>
          <w:kern w:val="2"/>
          <w:sz w:val="21"/>
          <w:szCs w:val="21"/>
          <w:highlight w:val="none"/>
        </w:rPr>
        <w:t xml:space="preserve"> </w:t>
      </w:r>
      <w:r>
        <w:rPr>
          <w:bCs/>
          <w:color w:val="auto"/>
          <w:kern w:val="2"/>
          <w:sz w:val="21"/>
          <w:szCs w:val="21"/>
          <w:highlight w:val="none"/>
        </w:rPr>
        <w:t>工程承包范围：</w:t>
      </w:r>
    </w:p>
    <w:p w14:paraId="46DD72D6">
      <w:pPr>
        <w:spacing w:line="360" w:lineRule="auto"/>
        <w:ind w:firstLine="405" w:firstLineChars="193"/>
        <w:rPr>
          <w:color w:val="auto"/>
          <w:kern w:val="2"/>
          <w:sz w:val="21"/>
          <w:szCs w:val="21"/>
          <w:highlight w:val="none"/>
        </w:rPr>
      </w:pP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color w:val="auto"/>
          <w:kern w:val="2"/>
          <w:sz w:val="21"/>
          <w:szCs w:val="21"/>
          <w:highlight w:val="none"/>
        </w:rPr>
        <w:t>。</w:t>
      </w:r>
    </w:p>
    <w:p w14:paraId="53E59467">
      <w:pPr>
        <w:spacing w:line="360" w:lineRule="auto"/>
        <w:ind w:firstLine="422" w:firstLineChars="200"/>
        <w:rPr>
          <w:b/>
          <w:color w:val="auto"/>
          <w:kern w:val="2"/>
          <w:sz w:val="21"/>
          <w:szCs w:val="21"/>
          <w:highlight w:val="none"/>
        </w:rPr>
      </w:pPr>
      <w:bookmarkStart w:id="55" w:name="_Toc351203482"/>
      <w:r>
        <w:rPr>
          <w:b/>
          <w:color w:val="auto"/>
          <w:kern w:val="2"/>
          <w:sz w:val="21"/>
          <w:szCs w:val="21"/>
          <w:highlight w:val="none"/>
        </w:rPr>
        <w:t>二、合同工期</w:t>
      </w:r>
      <w:bookmarkEnd w:id="55"/>
    </w:p>
    <w:p w14:paraId="619C2446">
      <w:pPr>
        <w:spacing w:line="360" w:lineRule="auto"/>
        <w:ind w:firstLine="459"/>
        <w:rPr>
          <w:color w:val="auto"/>
          <w:kern w:val="2"/>
          <w:sz w:val="21"/>
          <w:szCs w:val="21"/>
          <w:highlight w:val="none"/>
        </w:rPr>
      </w:pPr>
      <w:r>
        <w:rPr>
          <w:color w:val="auto"/>
          <w:kern w:val="2"/>
          <w:sz w:val="21"/>
          <w:szCs w:val="21"/>
          <w:highlight w:val="none"/>
        </w:rPr>
        <w:t>计划开工日期：</w:t>
      </w:r>
      <w:r>
        <w:rPr>
          <w:color w:val="auto"/>
          <w:kern w:val="2"/>
          <w:sz w:val="21"/>
          <w:szCs w:val="21"/>
          <w:highlight w:val="none"/>
          <w:u w:val="single"/>
        </w:rPr>
        <w:t></w:t>
      </w:r>
      <w:r>
        <w:rPr>
          <w:color w:val="auto"/>
          <w:kern w:val="2"/>
          <w:sz w:val="21"/>
          <w:szCs w:val="21"/>
          <w:highlight w:val="none"/>
        </w:rPr>
        <w:t>年</w:t>
      </w:r>
      <w:r>
        <w:rPr>
          <w:color w:val="auto"/>
          <w:kern w:val="2"/>
          <w:sz w:val="21"/>
          <w:szCs w:val="21"/>
          <w:highlight w:val="none"/>
          <w:u w:val="single"/>
        </w:rPr>
        <w:t></w:t>
      </w:r>
      <w:r>
        <w:rPr>
          <w:color w:val="auto"/>
          <w:kern w:val="2"/>
          <w:sz w:val="21"/>
          <w:szCs w:val="21"/>
          <w:highlight w:val="none"/>
        </w:rPr>
        <w:t>月</w:t>
      </w:r>
      <w:r>
        <w:rPr>
          <w:color w:val="auto"/>
          <w:kern w:val="2"/>
          <w:sz w:val="21"/>
          <w:szCs w:val="21"/>
          <w:highlight w:val="none"/>
          <w:u w:val="single"/>
        </w:rPr>
        <w:t></w:t>
      </w:r>
      <w:r>
        <w:rPr>
          <w:color w:val="auto"/>
          <w:kern w:val="2"/>
          <w:sz w:val="21"/>
          <w:szCs w:val="21"/>
          <w:highlight w:val="none"/>
        </w:rPr>
        <w:t>日。</w:t>
      </w:r>
    </w:p>
    <w:p w14:paraId="1C486379">
      <w:pPr>
        <w:spacing w:line="360" w:lineRule="auto"/>
        <w:ind w:firstLine="459"/>
        <w:rPr>
          <w:color w:val="auto"/>
          <w:kern w:val="2"/>
          <w:sz w:val="21"/>
          <w:szCs w:val="21"/>
          <w:highlight w:val="none"/>
        </w:rPr>
      </w:pPr>
      <w:r>
        <w:rPr>
          <w:color w:val="auto"/>
          <w:kern w:val="2"/>
          <w:sz w:val="21"/>
          <w:szCs w:val="21"/>
          <w:highlight w:val="none"/>
        </w:rPr>
        <w:t>计划竣工日期：</w:t>
      </w:r>
      <w:r>
        <w:rPr>
          <w:color w:val="auto"/>
          <w:kern w:val="2"/>
          <w:sz w:val="21"/>
          <w:szCs w:val="21"/>
          <w:highlight w:val="none"/>
          <w:u w:val="single"/>
        </w:rPr>
        <w:t></w:t>
      </w:r>
      <w:r>
        <w:rPr>
          <w:color w:val="auto"/>
          <w:kern w:val="2"/>
          <w:sz w:val="21"/>
          <w:szCs w:val="21"/>
          <w:highlight w:val="none"/>
        </w:rPr>
        <w:t>年</w:t>
      </w:r>
      <w:r>
        <w:rPr>
          <w:color w:val="auto"/>
          <w:kern w:val="2"/>
          <w:sz w:val="21"/>
          <w:szCs w:val="21"/>
          <w:highlight w:val="none"/>
          <w:u w:val="single"/>
        </w:rPr>
        <w:t></w:t>
      </w:r>
      <w:r>
        <w:rPr>
          <w:color w:val="auto"/>
          <w:kern w:val="2"/>
          <w:sz w:val="21"/>
          <w:szCs w:val="21"/>
          <w:highlight w:val="none"/>
        </w:rPr>
        <w:t>月</w:t>
      </w:r>
      <w:r>
        <w:rPr>
          <w:color w:val="auto"/>
          <w:kern w:val="2"/>
          <w:sz w:val="21"/>
          <w:szCs w:val="21"/>
          <w:highlight w:val="none"/>
          <w:u w:val="single"/>
        </w:rPr>
        <w:t></w:t>
      </w:r>
      <w:r>
        <w:rPr>
          <w:color w:val="auto"/>
          <w:kern w:val="2"/>
          <w:sz w:val="21"/>
          <w:szCs w:val="21"/>
          <w:highlight w:val="none"/>
        </w:rPr>
        <w:t>日。</w:t>
      </w:r>
    </w:p>
    <w:p w14:paraId="67A90DBC">
      <w:pPr>
        <w:spacing w:line="360" w:lineRule="auto"/>
        <w:ind w:firstLine="459"/>
        <w:rPr>
          <w:color w:val="auto"/>
          <w:kern w:val="2"/>
          <w:sz w:val="21"/>
          <w:szCs w:val="21"/>
          <w:highlight w:val="none"/>
        </w:rPr>
      </w:pPr>
      <w:r>
        <w:rPr>
          <w:color w:val="auto"/>
          <w:kern w:val="2"/>
          <w:sz w:val="21"/>
          <w:szCs w:val="21"/>
          <w:highlight w:val="none"/>
        </w:rPr>
        <w:t>工期总日历天数：</w:t>
      </w:r>
      <w:r>
        <w:rPr>
          <w:color w:val="auto"/>
          <w:kern w:val="2"/>
          <w:sz w:val="21"/>
          <w:szCs w:val="21"/>
          <w:highlight w:val="none"/>
          <w:u w:val="single"/>
        </w:rPr>
        <w:t></w:t>
      </w:r>
      <w:r>
        <w:rPr>
          <w:color w:val="auto"/>
          <w:kern w:val="2"/>
          <w:sz w:val="21"/>
          <w:szCs w:val="21"/>
          <w:highlight w:val="none"/>
        </w:rPr>
        <w:t>天。</w:t>
      </w:r>
    </w:p>
    <w:p w14:paraId="4CFC9F1D">
      <w:pPr>
        <w:spacing w:line="360" w:lineRule="auto"/>
        <w:ind w:firstLine="459"/>
        <w:rPr>
          <w:color w:val="auto"/>
          <w:kern w:val="2"/>
          <w:sz w:val="21"/>
          <w:szCs w:val="21"/>
          <w:highlight w:val="none"/>
        </w:rPr>
      </w:pPr>
      <w:r>
        <w:rPr>
          <w:color w:val="auto"/>
          <w:kern w:val="2"/>
          <w:sz w:val="21"/>
          <w:szCs w:val="21"/>
          <w:highlight w:val="none"/>
        </w:rPr>
        <w:t>工期总日历天数与根据前述计划开竣工日期计算的工期天数不一致的，以工期总日历天数为准。</w:t>
      </w:r>
    </w:p>
    <w:p w14:paraId="5F84CAE9">
      <w:pPr>
        <w:spacing w:line="360" w:lineRule="auto"/>
        <w:ind w:firstLine="422" w:firstLineChars="200"/>
        <w:rPr>
          <w:b/>
          <w:color w:val="auto"/>
          <w:kern w:val="2"/>
          <w:sz w:val="21"/>
          <w:szCs w:val="21"/>
          <w:highlight w:val="none"/>
        </w:rPr>
      </w:pPr>
      <w:bookmarkStart w:id="56" w:name="_Toc351203483"/>
      <w:r>
        <w:rPr>
          <w:b/>
          <w:color w:val="auto"/>
          <w:kern w:val="2"/>
          <w:sz w:val="21"/>
          <w:szCs w:val="21"/>
          <w:highlight w:val="none"/>
        </w:rPr>
        <w:t>三、质量标准</w:t>
      </w:r>
      <w:bookmarkEnd w:id="56"/>
    </w:p>
    <w:p w14:paraId="50BAF81F">
      <w:pPr>
        <w:spacing w:line="360" w:lineRule="auto"/>
        <w:ind w:firstLine="459"/>
        <w:rPr>
          <w:color w:val="auto"/>
          <w:kern w:val="2"/>
          <w:sz w:val="21"/>
          <w:szCs w:val="21"/>
          <w:highlight w:val="none"/>
        </w:rPr>
      </w:pPr>
      <w:r>
        <w:rPr>
          <w:color w:val="auto"/>
          <w:kern w:val="2"/>
          <w:sz w:val="21"/>
          <w:szCs w:val="21"/>
          <w:highlight w:val="none"/>
        </w:rPr>
        <w:t>工程质量符合</w:t>
      </w:r>
      <w:r>
        <w:rPr>
          <w:color w:val="auto"/>
          <w:kern w:val="2"/>
          <w:sz w:val="21"/>
          <w:szCs w:val="21"/>
          <w:highlight w:val="none"/>
          <w:u w:val="single"/>
        </w:rPr>
        <w:t></w:t>
      </w:r>
      <w:r>
        <w:rPr>
          <w:rFonts w:hint="eastAsia"/>
          <w:color w:val="auto"/>
          <w:kern w:val="2"/>
          <w:sz w:val="21"/>
          <w:szCs w:val="21"/>
          <w:highlight w:val="none"/>
          <w:u w:val="single"/>
        </w:rPr>
        <w:t>合格</w:t>
      </w:r>
      <w:r>
        <w:rPr>
          <w:color w:val="auto"/>
          <w:kern w:val="2"/>
          <w:sz w:val="21"/>
          <w:szCs w:val="21"/>
          <w:highlight w:val="none"/>
          <w:u w:val="single"/>
        </w:rPr>
        <w:t></w:t>
      </w:r>
      <w:r>
        <w:rPr>
          <w:color w:val="auto"/>
          <w:kern w:val="2"/>
          <w:sz w:val="21"/>
          <w:szCs w:val="21"/>
          <w:highlight w:val="none"/>
        </w:rPr>
        <w:t>标准。</w:t>
      </w:r>
    </w:p>
    <w:p w14:paraId="10830ACB">
      <w:pPr>
        <w:spacing w:line="360" w:lineRule="auto"/>
        <w:ind w:firstLine="422" w:firstLineChars="200"/>
        <w:rPr>
          <w:b/>
          <w:color w:val="auto"/>
          <w:kern w:val="2"/>
          <w:sz w:val="21"/>
          <w:szCs w:val="21"/>
          <w:highlight w:val="none"/>
        </w:rPr>
      </w:pPr>
      <w:bookmarkStart w:id="57" w:name="_Toc351203484"/>
      <w:r>
        <w:rPr>
          <w:b/>
          <w:color w:val="auto"/>
          <w:kern w:val="2"/>
          <w:sz w:val="21"/>
          <w:szCs w:val="21"/>
          <w:highlight w:val="none"/>
        </w:rPr>
        <w:t>四、签约合同价与合同价格形式</w:t>
      </w:r>
      <w:bookmarkEnd w:id="57"/>
    </w:p>
    <w:p w14:paraId="567C5862">
      <w:pPr>
        <w:spacing w:line="360" w:lineRule="auto"/>
        <w:ind w:firstLine="420" w:firstLineChars="200"/>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 xml:space="preserve"> </w:t>
      </w:r>
      <w:r>
        <w:rPr>
          <w:color w:val="auto"/>
          <w:kern w:val="2"/>
          <w:sz w:val="21"/>
          <w:szCs w:val="21"/>
          <w:highlight w:val="none"/>
        </w:rPr>
        <w:t>签约合同价为：</w:t>
      </w:r>
    </w:p>
    <w:p w14:paraId="669E9AD2">
      <w:pPr>
        <w:spacing w:line="360" w:lineRule="auto"/>
        <w:ind w:firstLine="525" w:firstLineChars="2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01F8DFFD">
      <w:pPr>
        <w:spacing w:line="360" w:lineRule="auto"/>
        <w:ind w:firstLine="420" w:firstLineChars="200"/>
        <w:rPr>
          <w:color w:val="auto"/>
          <w:kern w:val="2"/>
          <w:sz w:val="21"/>
          <w:szCs w:val="21"/>
          <w:highlight w:val="none"/>
        </w:rPr>
      </w:pPr>
      <w:r>
        <w:rPr>
          <w:color w:val="auto"/>
          <w:kern w:val="2"/>
          <w:sz w:val="21"/>
          <w:szCs w:val="21"/>
          <w:highlight w:val="none"/>
        </w:rPr>
        <w:t>其中：</w:t>
      </w:r>
    </w:p>
    <w:p w14:paraId="7E30EE76">
      <w:pPr>
        <w:spacing w:line="360" w:lineRule="auto"/>
        <w:ind w:firstLine="420" w:firstLineChars="200"/>
        <w:rPr>
          <w:color w:val="auto"/>
          <w:kern w:val="2"/>
          <w:sz w:val="21"/>
          <w:szCs w:val="21"/>
          <w:highlight w:val="none"/>
        </w:rPr>
      </w:pPr>
      <w:r>
        <w:rPr>
          <w:color w:val="auto"/>
          <w:kern w:val="2"/>
          <w:sz w:val="21"/>
          <w:szCs w:val="21"/>
          <w:highlight w:val="none"/>
        </w:rPr>
        <w:t>（1）安全文明施工费：</w:t>
      </w:r>
    </w:p>
    <w:p w14:paraId="34ED95C8">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rPr>
        <w:t>元)；</w:t>
      </w:r>
    </w:p>
    <w:p w14:paraId="2A1169B9">
      <w:pPr>
        <w:spacing w:line="360" w:lineRule="auto"/>
        <w:ind w:firstLine="420" w:firstLineChars="200"/>
        <w:rPr>
          <w:color w:val="auto"/>
          <w:kern w:val="2"/>
          <w:sz w:val="21"/>
          <w:szCs w:val="21"/>
          <w:highlight w:val="none"/>
        </w:rPr>
      </w:pPr>
      <w:r>
        <w:rPr>
          <w:color w:val="auto"/>
          <w:kern w:val="2"/>
          <w:sz w:val="21"/>
          <w:szCs w:val="21"/>
          <w:highlight w:val="none"/>
        </w:rPr>
        <w:t>（2）材料和工程设备暂估价金额：</w:t>
      </w:r>
    </w:p>
    <w:p w14:paraId="23719F7F">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5471F8A4">
      <w:pPr>
        <w:spacing w:line="360" w:lineRule="auto"/>
        <w:ind w:firstLine="420" w:firstLineChars="200"/>
        <w:rPr>
          <w:color w:val="auto"/>
          <w:kern w:val="2"/>
          <w:sz w:val="21"/>
          <w:szCs w:val="21"/>
          <w:highlight w:val="none"/>
        </w:rPr>
      </w:pPr>
      <w:r>
        <w:rPr>
          <w:color w:val="auto"/>
          <w:kern w:val="2"/>
          <w:sz w:val="21"/>
          <w:szCs w:val="21"/>
          <w:highlight w:val="none"/>
        </w:rPr>
        <w:t>（3）专业工程暂估价金额：</w:t>
      </w:r>
    </w:p>
    <w:p w14:paraId="1E362740">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709C5847">
      <w:pPr>
        <w:spacing w:line="360" w:lineRule="auto"/>
        <w:ind w:firstLine="420" w:firstLineChars="200"/>
        <w:rPr>
          <w:color w:val="auto"/>
          <w:kern w:val="2"/>
          <w:sz w:val="21"/>
          <w:szCs w:val="21"/>
          <w:highlight w:val="none"/>
        </w:rPr>
      </w:pPr>
      <w:r>
        <w:rPr>
          <w:color w:val="auto"/>
          <w:kern w:val="2"/>
          <w:sz w:val="21"/>
          <w:szCs w:val="21"/>
          <w:highlight w:val="none"/>
        </w:rPr>
        <w:t>（4）暂列金额：</w:t>
      </w:r>
    </w:p>
    <w:p w14:paraId="588F6831">
      <w:pPr>
        <w:spacing w:line="360" w:lineRule="auto"/>
        <w:ind w:firstLine="945" w:firstLineChars="450"/>
        <w:rPr>
          <w:color w:val="auto"/>
          <w:kern w:val="2"/>
          <w:sz w:val="21"/>
          <w:szCs w:val="21"/>
          <w:highlight w:val="none"/>
        </w:rPr>
      </w:pPr>
      <w:r>
        <w:rPr>
          <w:color w:val="auto"/>
          <w:kern w:val="2"/>
          <w:sz w:val="21"/>
          <w:szCs w:val="21"/>
          <w:highlight w:val="none"/>
        </w:rPr>
        <w:t>人民币（大写）</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元)。</w:t>
      </w:r>
    </w:p>
    <w:p w14:paraId="6D7099DD">
      <w:pPr>
        <w:spacing w:line="360" w:lineRule="auto"/>
        <w:ind w:firstLine="420" w:firstLineChars="200"/>
        <w:rPr>
          <w:color w:val="auto"/>
          <w:kern w:val="2"/>
          <w:sz w:val="21"/>
          <w:szCs w:val="21"/>
          <w:highlight w:val="none"/>
        </w:rPr>
      </w:pPr>
      <w:r>
        <w:rPr>
          <w:color w:val="auto"/>
          <w:kern w:val="2"/>
          <w:sz w:val="21"/>
          <w:szCs w:val="21"/>
          <w:highlight w:val="none"/>
        </w:rPr>
        <w:t>2.</w:t>
      </w:r>
      <w:r>
        <w:rPr>
          <w:rFonts w:hint="eastAsia"/>
          <w:color w:val="auto"/>
          <w:kern w:val="2"/>
          <w:sz w:val="21"/>
          <w:szCs w:val="21"/>
          <w:highlight w:val="none"/>
        </w:rPr>
        <w:t xml:space="preserve"> </w:t>
      </w:r>
      <w:r>
        <w:rPr>
          <w:color w:val="auto"/>
          <w:kern w:val="2"/>
          <w:sz w:val="21"/>
          <w:szCs w:val="21"/>
          <w:highlight w:val="none"/>
        </w:rPr>
        <w:t>合同价格形式：</w:t>
      </w:r>
      <w:r>
        <w:rPr>
          <w:color w:val="auto"/>
          <w:kern w:val="2"/>
          <w:sz w:val="21"/>
          <w:szCs w:val="21"/>
          <w:highlight w:val="none"/>
          <w:u w:val="single"/>
        </w:rPr>
        <w:t xml:space="preserve"> </w:t>
      </w:r>
      <w:r>
        <w:rPr>
          <w:rFonts w:hint="eastAsia"/>
          <w:color w:val="auto"/>
          <w:kern w:val="2"/>
          <w:sz w:val="21"/>
          <w:szCs w:val="21"/>
          <w:highlight w:val="none"/>
          <w:u w:val="single"/>
        </w:rPr>
        <w:t xml:space="preserve">总价合同 </w:t>
      </w:r>
      <w:r>
        <w:rPr>
          <w:color w:val="auto"/>
          <w:kern w:val="2"/>
          <w:sz w:val="21"/>
          <w:szCs w:val="21"/>
          <w:highlight w:val="none"/>
          <w:u w:val="single"/>
        </w:rPr>
        <w:t xml:space="preserve">   </w:t>
      </w:r>
      <w:r>
        <w:rPr>
          <w:color w:val="auto"/>
          <w:kern w:val="2"/>
          <w:sz w:val="21"/>
          <w:szCs w:val="21"/>
          <w:highlight w:val="none"/>
        </w:rPr>
        <w:t>。</w:t>
      </w:r>
    </w:p>
    <w:p w14:paraId="7E959CEB">
      <w:pPr>
        <w:spacing w:line="360" w:lineRule="auto"/>
        <w:ind w:firstLine="422" w:firstLineChars="200"/>
        <w:rPr>
          <w:b/>
          <w:color w:val="auto"/>
          <w:kern w:val="2"/>
          <w:sz w:val="21"/>
          <w:szCs w:val="21"/>
          <w:highlight w:val="none"/>
        </w:rPr>
      </w:pPr>
      <w:bookmarkStart w:id="58" w:name="_Toc351203485"/>
      <w:r>
        <w:rPr>
          <w:b/>
          <w:color w:val="auto"/>
          <w:kern w:val="2"/>
          <w:sz w:val="21"/>
          <w:szCs w:val="21"/>
          <w:highlight w:val="none"/>
        </w:rPr>
        <w:t>五、</w:t>
      </w:r>
      <w:bookmarkEnd w:id="58"/>
      <w:r>
        <w:rPr>
          <w:b/>
          <w:color w:val="auto"/>
          <w:kern w:val="2"/>
          <w:sz w:val="21"/>
          <w:szCs w:val="21"/>
          <w:highlight w:val="none"/>
        </w:rPr>
        <w:t>项目经理</w:t>
      </w:r>
    </w:p>
    <w:p w14:paraId="4751128F">
      <w:pPr>
        <w:spacing w:line="360" w:lineRule="auto"/>
        <w:ind w:firstLine="420" w:firstLineChars="200"/>
        <w:rPr>
          <w:color w:val="auto"/>
          <w:kern w:val="2"/>
          <w:sz w:val="21"/>
          <w:szCs w:val="21"/>
          <w:highlight w:val="none"/>
        </w:rPr>
      </w:pPr>
      <w:r>
        <w:rPr>
          <w:color w:val="auto"/>
          <w:kern w:val="2"/>
          <w:sz w:val="21"/>
          <w:szCs w:val="21"/>
          <w:highlight w:val="none"/>
        </w:rPr>
        <w:t>承包人项目经理：</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w:t>
      </w:r>
      <w:r>
        <w:rPr>
          <w:color w:val="auto"/>
          <w:kern w:val="2"/>
          <w:sz w:val="21"/>
          <w:szCs w:val="21"/>
          <w:highlight w:val="none"/>
        </w:rPr>
        <w:t>。</w:t>
      </w:r>
    </w:p>
    <w:p w14:paraId="419D5B88">
      <w:pPr>
        <w:spacing w:line="360" w:lineRule="auto"/>
        <w:ind w:firstLine="422" w:firstLineChars="200"/>
        <w:rPr>
          <w:b/>
          <w:color w:val="auto"/>
          <w:kern w:val="2"/>
          <w:sz w:val="21"/>
          <w:szCs w:val="21"/>
          <w:highlight w:val="none"/>
        </w:rPr>
      </w:pPr>
      <w:bookmarkStart w:id="59" w:name="_Toc351203486"/>
      <w:r>
        <w:rPr>
          <w:b/>
          <w:color w:val="auto"/>
          <w:kern w:val="2"/>
          <w:sz w:val="21"/>
          <w:szCs w:val="21"/>
          <w:highlight w:val="none"/>
        </w:rPr>
        <w:t>六、合同文件构成</w:t>
      </w:r>
      <w:bookmarkEnd w:id="59"/>
    </w:p>
    <w:p w14:paraId="4A6FA488">
      <w:pPr>
        <w:spacing w:line="360" w:lineRule="auto"/>
        <w:ind w:firstLine="420" w:firstLineChars="200"/>
        <w:rPr>
          <w:bCs/>
          <w:color w:val="auto"/>
          <w:kern w:val="2"/>
          <w:sz w:val="21"/>
          <w:szCs w:val="21"/>
          <w:highlight w:val="none"/>
        </w:rPr>
      </w:pPr>
      <w:r>
        <w:rPr>
          <w:bCs/>
          <w:color w:val="auto"/>
          <w:kern w:val="2"/>
          <w:sz w:val="21"/>
          <w:szCs w:val="21"/>
          <w:highlight w:val="none"/>
        </w:rPr>
        <w:t>本协议书与下列文件一起构成合同文件：</w:t>
      </w:r>
    </w:p>
    <w:p w14:paraId="0A1D55C6">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1.成交</w:t>
      </w:r>
      <w:r>
        <w:rPr>
          <w:color w:val="auto"/>
          <w:kern w:val="2"/>
          <w:sz w:val="21"/>
          <w:szCs w:val="21"/>
          <w:highlight w:val="none"/>
        </w:rPr>
        <w:t>通知书（如果有）；</w:t>
      </w:r>
    </w:p>
    <w:p w14:paraId="7584D972">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2.</w:t>
      </w:r>
      <w:r>
        <w:rPr>
          <w:rFonts w:hint="eastAsia"/>
          <w:color w:val="auto"/>
          <w:kern w:val="2"/>
          <w:sz w:val="21"/>
          <w:szCs w:val="21"/>
          <w:highlight w:val="none"/>
          <w:lang w:val="en-US" w:eastAsia="zh-CN"/>
        </w:rPr>
        <w:t>报价表</w:t>
      </w:r>
      <w:r>
        <w:rPr>
          <w:color w:val="auto"/>
          <w:kern w:val="2"/>
          <w:sz w:val="21"/>
          <w:szCs w:val="21"/>
          <w:highlight w:val="none"/>
        </w:rPr>
        <w:t xml:space="preserve">及其附录（如果有）； </w:t>
      </w:r>
    </w:p>
    <w:p w14:paraId="2BB66999">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3.</w:t>
      </w:r>
      <w:r>
        <w:rPr>
          <w:color w:val="auto"/>
          <w:kern w:val="2"/>
          <w:sz w:val="21"/>
          <w:szCs w:val="21"/>
          <w:highlight w:val="none"/>
        </w:rPr>
        <w:t>专用合同条款及其附件；</w:t>
      </w:r>
    </w:p>
    <w:p w14:paraId="11D906F9">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4.</w:t>
      </w:r>
      <w:r>
        <w:rPr>
          <w:color w:val="auto"/>
          <w:kern w:val="2"/>
          <w:sz w:val="21"/>
          <w:szCs w:val="21"/>
          <w:highlight w:val="none"/>
        </w:rPr>
        <w:t>通用合同条款；</w:t>
      </w:r>
    </w:p>
    <w:p w14:paraId="318E6F13">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5.</w:t>
      </w:r>
      <w:r>
        <w:rPr>
          <w:color w:val="auto"/>
          <w:kern w:val="2"/>
          <w:sz w:val="21"/>
          <w:szCs w:val="21"/>
          <w:highlight w:val="none"/>
        </w:rPr>
        <w:t>技术标准和要求；</w:t>
      </w:r>
    </w:p>
    <w:p w14:paraId="2613F150">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6.</w:t>
      </w:r>
      <w:r>
        <w:rPr>
          <w:color w:val="auto"/>
          <w:kern w:val="2"/>
          <w:sz w:val="21"/>
          <w:szCs w:val="21"/>
          <w:highlight w:val="none"/>
        </w:rPr>
        <w:t>图纸；</w:t>
      </w:r>
    </w:p>
    <w:p w14:paraId="005F6EBE">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7.</w:t>
      </w:r>
      <w:r>
        <w:rPr>
          <w:color w:val="auto"/>
          <w:kern w:val="2"/>
          <w:sz w:val="21"/>
          <w:szCs w:val="21"/>
          <w:highlight w:val="none"/>
        </w:rPr>
        <w:t>已标价工程量清单或预算书；</w:t>
      </w:r>
    </w:p>
    <w:p w14:paraId="5043088D">
      <w:pPr>
        <w:autoSpaceDE w:val="0"/>
        <w:autoSpaceDN w:val="0"/>
        <w:adjustRightInd w:val="0"/>
        <w:spacing w:line="360" w:lineRule="auto"/>
        <w:ind w:firstLine="420" w:firstLineChars="200"/>
        <w:jc w:val="left"/>
        <w:rPr>
          <w:color w:val="auto"/>
          <w:kern w:val="2"/>
          <w:sz w:val="21"/>
          <w:szCs w:val="21"/>
          <w:highlight w:val="none"/>
        </w:rPr>
      </w:pPr>
      <w:r>
        <w:rPr>
          <w:rFonts w:hint="eastAsia"/>
          <w:color w:val="auto"/>
          <w:kern w:val="2"/>
          <w:sz w:val="21"/>
          <w:szCs w:val="21"/>
          <w:highlight w:val="none"/>
        </w:rPr>
        <w:t>8.</w:t>
      </w:r>
      <w:r>
        <w:rPr>
          <w:color w:val="auto"/>
          <w:kern w:val="2"/>
          <w:sz w:val="21"/>
          <w:szCs w:val="21"/>
          <w:highlight w:val="none"/>
        </w:rPr>
        <w:t>其他合同文件。</w:t>
      </w:r>
    </w:p>
    <w:p w14:paraId="7DC348DB">
      <w:pPr>
        <w:autoSpaceDE w:val="0"/>
        <w:autoSpaceDN w:val="0"/>
        <w:adjustRightInd w:val="0"/>
        <w:spacing w:line="360" w:lineRule="auto"/>
        <w:ind w:firstLine="420" w:firstLineChars="200"/>
        <w:jc w:val="left"/>
        <w:rPr>
          <w:color w:val="auto"/>
          <w:kern w:val="2"/>
          <w:sz w:val="21"/>
          <w:szCs w:val="21"/>
          <w:highlight w:val="none"/>
        </w:rPr>
      </w:pPr>
      <w:r>
        <w:rPr>
          <w:color w:val="auto"/>
          <w:kern w:val="2"/>
          <w:sz w:val="21"/>
          <w:szCs w:val="21"/>
          <w:highlight w:val="none"/>
        </w:rPr>
        <w:t>在合同订立及履行过程中形成的与合同有关的文件均构成合同文件组成部分。</w:t>
      </w:r>
    </w:p>
    <w:p w14:paraId="48D062FC">
      <w:pPr>
        <w:autoSpaceDE w:val="0"/>
        <w:autoSpaceDN w:val="0"/>
        <w:adjustRightInd w:val="0"/>
        <w:spacing w:line="360" w:lineRule="auto"/>
        <w:ind w:firstLine="420" w:firstLineChars="200"/>
        <w:jc w:val="left"/>
        <w:rPr>
          <w:color w:val="auto"/>
          <w:kern w:val="2"/>
          <w:sz w:val="21"/>
          <w:szCs w:val="21"/>
          <w:highlight w:val="none"/>
        </w:rPr>
      </w:pPr>
      <w:r>
        <w:rPr>
          <w:color w:val="auto"/>
          <w:kern w:val="2"/>
          <w:sz w:val="21"/>
          <w:szCs w:val="21"/>
          <w:highlight w:val="none"/>
        </w:rPr>
        <w:t>上述各项合同文件包括合同当事人就该项合同文件所作出的补充和修改，属于同一类内容的文件，应以最新签署的为准。</w:t>
      </w:r>
      <w:r>
        <w:rPr>
          <w:rFonts w:hint="eastAsia"/>
          <w:color w:val="auto"/>
          <w:kern w:val="2"/>
          <w:sz w:val="21"/>
          <w:szCs w:val="21"/>
          <w:highlight w:val="none"/>
        </w:rPr>
        <w:t>专用合同条款及其附件须经合同当事人签字或盖章。</w:t>
      </w:r>
    </w:p>
    <w:p w14:paraId="04A1B8C5">
      <w:pPr>
        <w:spacing w:line="360" w:lineRule="auto"/>
        <w:ind w:firstLine="422" w:firstLineChars="200"/>
        <w:rPr>
          <w:b/>
          <w:color w:val="auto"/>
          <w:kern w:val="2"/>
          <w:sz w:val="21"/>
          <w:szCs w:val="21"/>
          <w:highlight w:val="none"/>
        </w:rPr>
      </w:pPr>
      <w:bookmarkStart w:id="60" w:name="_Toc351203487"/>
      <w:r>
        <w:rPr>
          <w:b/>
          <w:color w:val="auto"/>
          <w:kern w:val="2"/>
          <w:sz w:val="21"/>
          <w:szCs w:val="21"/>
          <w:highlight w:val="none"/>
        </w:rPr>
        <w:t>七、承诺</w:t>
      </w:r>
      <w:bookmarkEnd w:id="60"/>
    </w:p>
    <w:p w14:paraId="2039485E">
      <w:pPr>
        <w:spacing w:line="360" w:lineRule="auto"/>
        <w:ind w:firstLine="420" w:firstLineChars="200"/>
        <w:rPr>
          <w:bCs/>
          <w:color w:val="auto"/>
          <w:kern w:val="2"/>
          <w:sz w:val="21"/>
          <w:szCs w:val="21"/>
          <w:highlight w:val="none"/>
        </w:rPr>
      </w:pPr>
      <w:r>
        <w:rPr>
          <w:bCs/>
          <w:color w:val="auto"/>
          <w:kern w:val="2"/>
          <w:sz w:val="21"/>
          <w:szCs w:val="21"/>
          <w:highlight w:val="none"/>
        </w:rPr>
        <w:t>1.</w:t>
      </w:r>
      <w:r>
        <w:rPr>
          <w:rFonts w:hint="eastAsia"/>
          <w:bCs/>
          <w:color w:val="auto"/>
          <w:kern w:val="2"/>
          <w:sz w:val="21"/>
          <w:szCs w:val="21"/>
          <w:highlight w:val="none"/>
        </w:rPr>
        <w:t xml:space="preserve"> </w:t>
      </w:r>
      <w:r>
        <w:rPr>
          <w:bCs/>
          <w:color w:val="auto"/>
          <w:kern w:val="2"/>
          <w:sz w:val="21"/>
          <w:szCs w:val="21"/>
          <w:highlight w:val="none"/>
        </w:rPr>
        <w:t>发包人承诺按照法律规定履行项目审批手续、筹集工程建设资金并按照合同约定的期限和方式支付合同价款。</w:t>
      </w:r>
    </w:p>
    <w:p w14:paraId="0ACFDF4C">
      <w:pPr>
        <w:spacing w:line="360" w:lineRule="auto"/>
        <w:ind w:firstLine="420" w:firstLineChars="200"/>
        <w:rPr>
          <w:bCs/>
          <w:color w:val="auto"/>
          <w:kern w:val="2"/>
          <w:sz w:val="21"/>
          <w:szCs w:val="21"/>
          <w:highlight w:val="none"/>
        </w:rPr>
      </w:pPr>
      <w:r>
        <w:rPr>
          <w:bCs/>
          <w:color w:val="auto"/>
          <w:kern w:val="2"/>
          <w:sz w:val="21"/>
          <w:szCs w:val="21"/>
          <w:highlight w:val="none"/>
        </w:rPr>
        <w:t>2.</w:t>
      </w:r>
      <w:r>
        <w:rPr>
          <w:rFonts w:hint="eastAsia"/>
          <w:bCs/>
          <w:color w:val="auto"/>
          <w:kern w:val="2"/>
          <w:sz w:val="21"/>
          <w:szCs w:val="21"/>
          <w:highlight w:val="none"/>
        </w:rPr>
        <w:t xml:space="preserve"> </w:t>
      </w:r>
      <w:r>
        <w:rPr>
          <w:bCs/>
          <w:color w:val="auto"/>
          <w:kern w:val="2"/>
          <w:sz w:val="21"/>
          <w:szCs w:val="21"/>
          <w:highlight w:val="none"/>
        </w:rPr>
        <w:t>承包人承诺按照法律规定及合同约定组织完成工程施工，确保工程质量和安全，不进行转包及违法分包，并在缺陷责任期及保修期内承担相应的工程维修责任。</w:t>
      </w:r>
    </w:p>
    <w:p w14:paraId="6D633143">
      <w:pPr>
        <w:spacing w:line="360" w:lineRule="auto"/>
        <w:ind w:firstLine="420" w:firstLineChars="200"/>
        <w:rPr>
          <w:bCs/>
          <w:color w:val="auto"/>
          <w:kern w:val="2"/>
          <w:sz w:val="21"/>
          <w:szCs w:val="21"/>
          <w:highlight w:val="none"/>
        </w:rPr>
      </w:pPr>
      <w:r>
        <w:rPr>
          <w:bCs/>
          <w:color w:val="auto"/>
          <w:kern w:val="2"/>
          <w:sz w:val="21"/>
          <w:szCs w:val="21"/>
          <w:highlight w:val="none"/>
        </w:rPr>
        <w:t>3.</w:t>
      </w:r>
      <w:r>
        <w:rPr>
          <w:rFonts w:hint="eastAsia"/>
          <w:bCs/>
          <w:color w:val="auto"/>
          <w:kern w:val="2"/>
          <w:sz w:val="21"/>
          <w:szCs w:val="21"/>
          <w:highlight w:val="none"/>
        </w:rPr>
        <w:t xml:space="preserve"> </w:t>
      </w:r>
      <w:r>
        <w:rPr>
          <w:bCs/>
          <w:color w:val="auto"/>
          <w:kern w:val="2"/>
          <w:sz w:val="21"/>
          <w:szCs w:val="21"/>
          <w:highlight w:val="none"/>
        </w:rPr>
        <w:t>发包人和承包人通过</w:t>
      </w:r>
      <w:r>
        <w:rPr>
          <w:rFonts w:hint="eastAsia"/>
          <w:bCs/>
          <w:color w:val="auto"/>
          <w:kern w:val="2"/>
          <w:sz w:val="21"/>
          <w:szCs w:val="21"/>
          <w:highlight w:val="none"/>
          <w:lang w:val="en-US" w:eastAsia="zh-CN"/>
        </w:rPr>
        <w:t>招标</w:t>
      </w:r>
      <w:r>
        <w:rPr>
          <w:bCs/>
          <w:color w:val="auto"/>
          <w:kern w:val="2"/>
          <w:sz w:val="21"/>
          <w:szCs w:val="21"/>
          <w:highlight w:val="none"/>
        </w:rPr>
        <w:t>形式签订合同的，双方理解并</w:t>
      </w:r>
      <w:r>
        <w:rPr>
          <w:rFonts w:hint="eastAsia"/>
          <w:bCs/>
          <w:color w:val="auto"/>
          <w:kern w:val="2"/>
          <w:sz w:val="21"/>
          <w:szCs w:val="21"/>
          <w:highlight w:val="none"/>
        </w:rPr>
        <w:t>承诺</w:t>
      </w:r>
      <w:r>
        <w:rPr>
          <w:bCs/>
          <w:color w:val="auto"/>
          <w:kern w:val="2"/>
          <w:sz w:val="21"/>
          <w:szCs w:val="21"/>
          <w:highlight w:val="none"/>
        </w:rPr>
        <w:t>不再就同一工程另行签订与合同实质性内容相背离的协议。</w:t>
      </w:r>
    </w:p>
    <w:p w14:paraId="58DD0F0E">
      <w:pPr>
        <w:spacing w:line="360" w:lineRule="auto"/>
        <w:ind w:firstLine="422" w:firstLineChars="200"/>
        <w:rPr>
          <w:b/>
          <w:color w:val="auto"/>
          <w:kern w:val="2"/>
          <w:sz w:val="21"/>
          <w:szCs w:val="21"/>
          <w:highlight w:val="none"/>
        </w:rPr>
      </w:pPr>
      <w:bookmarkStart w:id="61" w:name="_Toc351203488"/>
      <w:r>
        <w:rPr>
          <w:b/>
          <w:color w:val="auto"/>
          <w:kern w:val="2"/>
          <w:sz w:val="21"/>
          <w:szCs w:val="21"/>
          <w:highlight w:val="none"/>
        </w:rPr>
        <w:t>八、词语含义</w:t>
      </w:r>
      <w:bookmarkEnd w:id="61"/>
    </w:p>
    <w:p w14:paraId="6218C44C">
      <w:pPr>
        <w:spacing w:line="360" w:lineRule="auto"/>
        <w:ind w:firstLine="420" w:firstLineChars="200"/>
        <w:rPr>
          <w:bCs/>
          <w:color w:val="auto"/>
          <w:kern w:val="2"/>
          <w:sz w:val="21"/>
          <w:szCs w:val="21"/>
          <w:highlight w:val="none"/>
        </w:rPr>
      </w:pPr>
      <w:r>
        <w:rPr>
          <w:bCs/>
          <w:color w:val="auto"/>
          <w:kern w:val="2"/>
          <w:sz w:val="21"/>
          <w:szCs w:val="21"/>
          <w:highlight w:val="none"/>
        </w:rPr>
        <w:t>本协议书中词语含义与第二部分通用合同条款中赋予的含义相同。</w:t>
      </w:r>
    </w:p>
    <w:p w14:paraId="3EFDA448">
      <w:pPr>
        <w:spacing w:line="360" w:lineRule="auto"/>
        <w:ind w:firstLine="422" w:firstLineChars="200"/>
        <w:rPr>
          <w:b/>
          <w:color w:val="auto"/>
          <w:kern w:val="2"/>
          <w:sz w:val="21"/>
          <w:szCs w:val="21"/>
          <w:highlight w:val="none"/>
        </w:rPr>
      </w:pPr>
      <w:bookmarkStart w:id="62" w:name="_Toc351203489"/>
      <w:r>
        <w:rPr>
          <w:b/>
          <w:color w:val="auto"/>
          <w:kern w:val="2"/>
          <w:sz w:val="21"/>
          <w:szCs w:val="21"/>
          <w:highlight w:val="none"/>
        </w:rPr>
        <w:t>九、签订时间</w:t>
      </w:r>
      <w:bookmarkEnd w:id="62"/>
    </w:p>
    <w:p w14:paraId="55AE01ED">
      <w:pPr>
        <w:spacing w:line="360" w:lineRule="auto"/>
        <w:ind w:firstLine="420" w:firstLineChars="200"/>
        <w:rPr>
          <w:bCs/>
          <w:color w:val="auto"/>
          <w:kern w:val="2"/>
          <w:sz w:val="21"/>
          <w:szCs w:val="21"/>
          <w:highlight w:val="none"/>
        </w:rPr>
      </w:pPr>
      <w:r>
        <w:rPr>
          <w:bCs/>
          <w:color w:val="auto"/>
          <w:kern w:val="2"/>
          <w:sz w:val="21"/>
          <w:szCs w:val="21"/>
          <w:highlight w:val="none"/>
        </w:rPr>
        <w:t>本合同于</w:t>
      </w:r>
      <w:r>
        <w:rPr>
          <w:bCs/>
          <w:color w:val="auto"/>
          <w:kern w:val="2"/>
          <w:sz w:val="21"/>
          <w:szCs w:val="21"/>
          <w:highlight w:val="none"/>
          <w:u w:val="single"/>
        </w:rPr>
        <w:t xml:space="preserve">         </w:t>
      </w:r>
      <w:r>
        <w:rPr>
          <w:bCs/>
          <w:color w:val="auto"/>
          <w:kern w:val="2"/>
          <w:sz w:val="21"/>
          <w:szCs w:val="21"/>
          <w:highlight w:val="none"/>
        </w:rPr>
        <w:t>年</w:t>
      </w:r>
      <w:r>
        <w:rPr>
          <w:bCs/>
          <w:color w:val="auto"/>
          <w:kern w:val="2"/>
          <w:sz w:val="21"/>
          <w:szCs w:val="21"/>
          <w:highlight w:val="none"/>
          <w:u w:val="single"/>
        </w:rPr>
        <w:t xml:space="preserve">    </w:t>
      </w:r>
      <w:r>
        <w:rPr>
          <w:bCs/>
          <w:color w:val="auto"/>
          <w:kern w:val="2"/>
          <w:sz w:val="21"/>
          <w:szCs w:val="21"/>
          <w:highlight w:val="none"/>
        </w:rPr>
        <w:t>月</w:t>
      </w:r>
      <w:r>
        <w:rPr>
          <w:bCs/>
          <w:color w:val="auto"/>
          <w:kern w:val="2"/>
          <w:sz w:val="21"/>
          <w:szCs w:val="21"/>
          <w:highlight w:val="none"/>
          <w:u w:val="single"/>
        </w:rPr>
        <w:t xml:space="preserve">    </w:t>
      </w:r>
      <w:r>
        <w:rPr>
          <w:bCs/>
          <w:color w:val="auto"/>
          <w:kern w:val="2"/>
          <w:sz w:val="21"/>
          <w:szCs w:val="21"/>
          <w:highlight w:val="none"/>
        </w:rPr>
        <w:t>日签订。</w:t>
      </w:r>
    </w:p>
    <w:p w14:paraId="42563250">
      <w:pPr>
        <w:spacing w:line="360" w:lineRule="auto"/>
        <w:ind w:firstLine="422" w:firstLineChars="200"/>
        <w:rPr>
          <w:b/>
          <w:color w:val="auto"/>
          <w:kern w:val="2"/>
          <w:sz w:val="21"/>
          <w:szCs w:val="21"/>
          <w:highlight w:val="none"/>
        </w:rPr>
      </w:pPr>
      <w:bookmarkStart w:id="63" w:name="_Toc351203490"/>
      <w:r>
        <w:rPr>
          <w:b/>
          <w:color w:val="auto"/>
          <w:kern w:val="2"/>
          <w:sz w:val="21"/>
          <w:szCs w:val="21"/>
          <w:highlight w:val="none"/>
        </w:rPr>
        <w:t>十、签订地点</w:t>
      </w:r>
      <w:bookmarkEnd w:id="63"/>
    </w:p>
    <w:p w14:paraId="1D609426">
      <w:pPr>
        <w:spacing w:line="360" w:lineRule="auto"/>
        <w:ind w:firstLine="420" w:firstLineChars="200"/>
        <w:rPr>
          <w:bCs/>
          <w:color w:val="auto"/>
          <w:kern w:val="2"/>
          <w:sz w:val="21"/>
          <w:szCs w:val="21"/>
          <w:highlight w:val="none"/>
        </w:rPr>
      </w:pPr>
      <w:r>
        <w:rPr>
          <w:bCs/>
          <w:color w:val="auto"/>
          <w:kern w:val="2"/>
          <w:sz w:val="21"/>
          <w:szCs w:val="21"/>
          <w:highlight w:val="none"/>
        </w:rPr>
        <w:t>本合同在</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合肥市肥西县</w:t>
      </w:r>
      <w:r>
        <w:rPr>
          <w:bCs/>
          <w:color w:val="auto"/>
          <w:kern w:val="2"/>
          <w:sz w:val="21"/>
          <w:szCs w:val="21"/>
          <w:highlight w:val="none"/>
          <w:u w:val="single"/>
        </w:rPr>
        <w:t xml:space="preserve"> </w:t>
      </w:r>
      <w:r>
        <w:rPr>
          <w:bCs/>
          <w:color w:val="auto"/>
          <w:kern w:val="2"/>
          <w:sz w:val="21"/>
          <w:szCs w:val="21"/>
          <w:highlight w:val="none"/>
        </w:rPr>
        <w:t>签订。</w:t>
      </w:r>
    </w:p>
    <w:p w14:paraId="79BD7741">
      <w:pPr>
        <w:spacing w:line="360" w:lineRule="auto"/>
        <w:ind w:firstLine="422" w:firstLineChars="200"/>
        <w:rPr>
          <w:b/>
          <w:color w:val="auto"/>
          <w:kern w:val="2"/>
          <w:sz w:val="21"/>
          <w:szCs w:val="21"/>
          <w:highlight w:val="none"/>
        </w:rPr>
      </w:pPr>
      <w:bookmarkStart w:id="64" w:name="_Toc351203491"/>
      <w:r>
        <w:rPr>
          <w:b/>
          <w:color w:val="auto"/>
          <w:kern w:val="2"/>
          <w:sz w:val="21"/>
          <w:szCs w:val="21"/>
          <w:highlight w:val="none"/>
        </w:rPr>
        <w:t>十一、补充协议</w:t>
      </w:r>
      <w:bookmarkEnd w:id="64"/>
    </w:p>
    <w:p w14:paraId="0CE59AFC">
      <w:pPr>
        <w:spacing w:line="360" w:lineRule="auto"/>
        <w:ind w:firstLine="420" w:firstLineChars="200"/>
        <w:rPr>
          <w:b/>
          <w:bCs/>
          <w:color w:val="auto"/>
          <w:kern w:val="2"/>
          <w:sz w:val="21"/>
          <w:szCs w:val="21"/>
          <w:highlight w:val="none"/>
        </w:rPr>
      </w:pPr>
      <w:r>
        <w:rPr>
          <w:bCs/>
          <w:color w:val="auto"/>
          <w:kern w:val="2"/>
          <w:sz w:val="21"/>
          <w:szCs w:val="21"/>
          <w:highlight w:val="none"/>
        </w:rPr>
        <w:t>合同未尽事宜，合同当事人另行签订补充协议</w:t>
      </w:r>
      <w:r>
        <w:rPr>
          <w:rFonts w:hint="eastAsia"/>
          <w:bCs/>
          <w:color w:val="auto"/>
          <w:kern w:val="2"/>
          <w:sz w:val="21"/>
          <w:szCs w:val="21"/>
          <w:highlight w:val="none"/>
        </w:rPr>
        <w:t>，</w:t>
      </w:r>
      <w:r>
        <w:rPr>
          <w:bCs/>
          <w:color w:val="auto"/>
          <w:kern w:val="2"/>
          <w:sz w:val="21"/>
          <w:szCs w:val="21"/>
          <w:highlight w:val="none"/>
        </w:rPr>
        <w:t>补充协议是合同的组成部分。</w:t>
      </w:r>
    </w:p>
    <w:p w14:paraId="2E8B4253">
      <w:pPr>
        <w:spacing w:line="360" w:lineRule="auto"/>
        <w:ind w:firstLine="422" w:firstLineChars="200"/>
        <w:rPr>
          <w:b/>
          <w:color w:val="auto"/>
          <w:kern w:val="2"/>
          <w:sz w:val="21"/>
          <w:szCs w:val="21"/>
          <w:highlight w:val="none"/>
        </w:rPr>
      </w:pPr>
      <w:bookmarkStart w:id="65" w:name="_Toc351203492"/>
      <w:r>
        <w:rPr>
          <w:b/>
          <w:color w:val="auto"/>
          <w:kern w:val="2"/>
          <w:sz w:val="21"/>
          <w:szCs w:val="21"/>
          <w:highlight w:val="none"/>
        </w:rPr>
        <w:t>十二、合同生效</w:t>
      </w:r>
      <w:bookmarkEnd w:id="65"/>
    </w:p>
    <w:p w14:paraId="3E33B7B1">
      <w:pPr>
        <w:spacing w:line="360" w:lineRule="auto"/>
        <w:ind w:firstLine="420" w:firstLineChars="200"/>
        <w:rPr>
          <w:bCs/>
          <w:color w:val="auto"/>
          <w:kern w:val="2"/>
          <w:sz w:val="21"/>
          <w:szCs w:val="21"/>
          <w:highlight w:val="none"/>
        </w:rPr>
      </w:pPr>
      <w:r>
        <w:rPr>
          <w:bCs/>
          <w:color w:val="auto"/>
          <w:kern w:val="2"/>
          <w:sz w:val="21"/>
          <w:szCs w:val="21"/>
          <w:highlight w:val="none"/>
        </w:rPr>
        <w:t>本合同自</w:t>
      </w:r>
      <w:r>
        <w:rPr>
          <w:bCs/>
          <w:color w:val="auto"/>
          <w:kern w:val="2"/>
          <w:sz w:val="21"/>
          <w:szCs w:val="21"/>
          <w:highlight w:val="none"/>
          <w:u w:val="single"/>
        </w:rPr>
        <w:t xml:space="preserve"> </w:t>
      </w:r>
      <w:r>
        <w:rPr>
          <w:rFonts w:hint="eastAsia"/>
          <w:bCs/>
          <w:color w:val="auto"/>
          <w:kern w:val="2"/>
          <w:sz w:val="21"/>
          <w:szCs w:val="21"/>
          <w:highlight w:val="none"/>
          <w:u w:val="single"/>
        </w:rPr>
        <w:t>签订时</w:t>
      </w:r>
      <w:r>
        <w:rPr>
          <w:bCs/>
          <w:color w:val="auto"/>
          <w:kern w:val="2"/>
          <w:sz w:val="21"/>
          <w:szCs w:val="21"/>
          <w:highlight w:val="none"/>
          <w:u w:val="single"/>
        </w:rPr>
        <w:t xml:space="preserve"> </w:t>
      </w:r>
      <w:r>
        <w:rPr>
          <w:bCs/>
          <w:color w:val="auto"/>
          <w:kern w:val="2"/>
          <w:sz w:val="21"/>
          <w:szCs w:val="21"/>
          <w:highlight w:val="none"/>
        </w:rPr>
        <w:t>生效。</w:t>
      </w:r>
    </w:p>
    <w:p w14:paraId="1C56DC9A">
      <w:pPr>
        <w:spacing w:line="360" w:lineRule="auto"/>
        <w:ind w:firstLine="422" w:firstLineChars="200"/>
        <w:rPr>
          <w:b/>
          <w:color w:val="auto"/>
          <w:kern w:val="2"/>
          <w:sz w:val="21"/>
          <w:szCs w:val="21"/>
          <w:highlight w:val="none"/>
        </w:rPr>
      </w:pPr>
      <w:bookmarkStart w:id="66" w:name="_Toc351203493"/>
      <w:r>
        <w:rPr>
          <w:b/>
          <w:color w:val="auto"/>
          <w:kern w:val="2"/>
          <w:sz w:val="21"/>
          <w:szCs w:val="21"/>
          <w:highlight w:val="none"/>
        </w:rPr>
        <w:t>十三、合同份数</w:t>
      </w:r>
      <w:bookmarkEnd w:id="66"/>
    </w:p>
    <w:p w14:paraId="00466F5C">
      <w:pPr>
        <w:spacing w:line="360" w:lineRule="auto"/>
        <w:ind w:firstLine="420" w:firstLineChars="200"/>
        <w:rPr>
          <w:bCs/>
          <w:color w:val="auto"/>
          <w:kern w:val="2"/>
          <w:sz w:val="21"/>
          <w:szCs w:val="21"/>
          <w:highlight w:val="none"/>
        </w:rPr>
      </w:pPr>
      <w:r>
        <w:rPr>
          <w:bCs/>
          <w:color w:val="auto"/>
          <w:kern w:val="2"/>
          <w:sz w:val="21"/>
          <w:szCs w:val="21"/>
          <w:highlight w:val="none"/>
        </w:rPr>
        <w:t>本合同一式</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陆</w:t>
      </w:r>
      <w:r>
        <w:rPr>
          <w:bCs/>
          <w:color w:val="auto"/>
          <w:kern w:val="2"/>
          <w:sz w:val="21"/>
          <w:szCs w:val="21"/>
          <w:highlight w:val="none"/>
          <w:u w:val="single"/>
        </w:rPr>
        <w:t xml:space="preserve"> </w:t>
      </w:r>
      <w:r>
        <w:rPr>
          <w:bCs/>
          <w:color w:val="auto"/>
          <w:kern w:val="2"/>
          <w:sz w:val="21"/>
          <w:szCs w:val="21"/>
          <w:highlight w:val="none"/>
        </w:rPr>
        <w:t>份，均具有同等法律效力，发包人执</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 xml:space="preserve">肆 </w:t>
      </w:r>
      <w:r>
        <w:rPr>
          <w:bCs/>
          <w:color w:val="auto"/>
          <w:kern w:val="2"/>
          <w:sz w:val="21"/>
          <w:szCs w:val="21"/>
          <w:highlight w:val="none"/>
        </w:rPr>
        <w:t>份，承包人执</w:t>
      </w:r>
      <w:r>
        <w:rPr>
          <w:bCs/>
          <w:color w:val="auto"/>
          <w:kern w:val="2"/>
          <w:sz w:val="21"/>
          <w:szCs w:val="21"/>
          <w:highlight w:val="none"/>
          <w:u w:val="single"/>
        </w:rPr>
        <w:t xml:space="preserve"> </w:t>
      </w:r>
      <w:r>
        <w:rPr>
          <w:rFonts w:hint="eastAsia"/>
          <w:bCs/>
          <w:color w:val="auto"/>
          <w:kern w:val="2"/>
          <w:sz w:val="21"/>
          <w:szCs w:val="21"/>
          <w:highlight w:val="none"/>
          <w:u w:val="single"/>
          <w:lang w:val="en-US" w:eastAsia="zh-CN"/>
        </w:rPr>
        <w:t>贰</w:t>
      </w:r>
      <w:r>
        <w:rPr>
          <w:bCs/>
          <w:color w:val="auto"/>
          <w:kern w:val="2"/>
          <w:sz w:val="21"/>
          <w:szCs w:val="21"/>
          <w:highlight w:val="none"/>
          <w:u w:val="single"/>
        </w:rPr>
        <w:t xml:space="preserve"> </w:t>
      </w:r>
      <w:r>
        <w:rPr>
          <w:bCs/>
          <w:color w:val="auto"/>
          <w:kern w:val="2"/>
          <w:sz w:val="21"/>
          <w:szCs w:val="21"/>
          <w:highlight w:val="none"/>
        </w:rPr>
        <w:t>份。</w:t>
      </w:r>
    </w:p>
    <w:p w14:paraId="1C4CB7A2">
      <w:pPr>
        <w:spacing w:line="360" w:lineRule="auto"/>
        <w:rPr>
          <w:bCs/>
          <w:color w:val="auto"/>
          <w:kern w:val="2"/>
          <w:sz w:val="21"/>
          <w:szCs w:val="21"/>
          <w:highlight w:val="none"/>
        </w:rPr>
      </w:pPr>
    </w:p>
    <w:p w14:paraId="7C58A8F3">
      <w:pPr>
        <w:spacing w:line="360" w:lineRule="auto"/>
        <w:rPr>
          <w:color w:val="auto"/>
          <w:kern w:val="2"/>
          <w:sz w:val="21"/>
          <w:szCs w:val="21"/>
          <w:highlight w:val="none"/>
          <w:u w:val="single"/>
        </w:rPr>
      </w:pPr>
      <w:r>
        <w:rPr>
          <w:color w:val="auto"/>
          <w:kern w:val="2"/>
          <w:sz w:val="21"/>
          <w:szCs w:val="21"/>
          <w:highlight w:val="none"/>
        </w:rPr>
        <w:t>发包人</w:t>
      </w:r>
      <w:r>
        <w:rPr>
          <w:rFonts w:hint="eastAsia"/>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(公章)</w:t>
      </w:r>
      <w:r>
        <w:rPr>
          <w:rFonts w:hint="eastAsia"/>
          <w:color w:val="auto"/>
          <w:kern w:val="2"/>
          <w:sz w:val="21"/>
          <w:szCs w:val="21"/>
          <w:highlight w:val="none"/>
        </w:rPr>
        <w:t xml:space="preserve">            </w:t>
      </w:r>
      <w:r>
        <w:rPr>
          <w:color w:val="auto"/>
          <w:kern w:val="2"/>
          <w:sz w:val="21"/>
          <w:szCs w:val="21"/>
          <w:highlight w:val="none"/>
        </w:rPr>
        <w:t>承包人</w:t>
      </w:r>
      <w:r>
        <w:rPr>
          <w:rFonts w:hint="eastAsia"/>
          <w:color w:val="auto"/>
          <w:kern w:val="2"/>
          <w:sz w:val="21"/>
          <w:szCs w:val="21"/>
          <w:highlight w:val="none"/>
        </w:rPr>
        <w:t>：</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(公章)</w:t>
      </w:r>
    </w:p>
    <w:p w14:paraId="48A9A281">
      <w:pPr>
        <w:spacing w:line="360" w:lineRule="auto"/>
        <w:rPr>
          <w:color w:val="auto"/>
          <w:kern w:val="2"/>
          <w:sz w:val="21"/>
          <w:szCs w:val="21"/>
          <w:highlight w:val="none"/>
        </w:rPr>
      </w:pPr>
      <w:r>
        <w:rPr>
          <w:rFonts w:hint="eastAsia"/>
          <w:color w:val="auto"/>
          <w:kern w:val="2"/>
          <w:sz w:val="21"/>
          <w:szCs w:val="21"/>
          <w:highlight w:val="none"/>
        </w:rPr>
        <w:t>法定代表人或其委托代理人：                  法定代表人或其委托代理人：</w:t>
      </w:r>
    </w:p>
    <w:p w14:paraId="494421A2">
      <w:pPr>
        <w:spacing w:line="360" w:lineRule="auto"/>
        <w:rPr>
          <w:color w:val="auto"/>
          <w:kern w:val="2"/>
          <w:sz w:val="21"/>
          <w:szCs w:val="21"/>
          <w:highlight w:val="none"/>
          <w:u w:val="single"/>
        </w:rPr>
      </w:pPr>
      <w:r>
        <w:rPr>
          <w:rFonts w:hint="eastAsia"/>
          <w:color w:val="auto"/>
          <w:kern w:val="2"/>
          <w:sz w:val="21"/>
          <w:szCs w:val="21"/>
          <w:highlight w:val="none"/>
        </w:rPr>
        <w:t>（签字）</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（签字）</w:t>
      </w:r>
      <w:r>
        <w:rPr>
          <w:rFonts w:hint="eastAsia"/>
          <w:color w:val="auto"/>
          <w:kern w:val="2"/>
          <w:sz w:val="21"/>
          <w:szCs w:val="21"/>
          <w:highlight w:val="none"/>
          <w:u w:val="single"/>
        </w:rPr>
        <w:t xml:space="preserve">                     </w:t>
      </w:r>
    </w:p>
    <w:p w14:paraId="275BB33A">
      <w:pPr>
        <w:tabs>
          <w:tab w:val="left" w:pos="4410"/>
        </w:tabs>
        <w:spacing w:line="360" w:lineRule="auto"/>
        <w:rPr>
          <w:color w:val="auto"/>
          <w:kern w:val="2"/>
          <w:sz w:val="21"/>
          <w:szCs w:val="21"/>
          <w:highlight w:val="none"/>
        </w:rPr>
      </w:pPr>
      <w:r>
        <w:rPr>
          <w:rFonts w:hint="eastAsia"/>
          <w:color w:val="auto"/>
          <w:kern w:val="2"/>
          <w:sz w:val="21"/>
          <w:szCs w:val="21"/>
          <w:highlight w:val="none"/>
        </w:rPr>
        <w:t>组织机构代码：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组织机构代码：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p>
    <w:p w14:paraId="70357CC9">
      <w:pPr>
        <w:spacing w:line="360" w:lineRule="auto"/>
        <w:rPr>
          <w:color w:val="auto"/>
          <w:kern w:val="2"/>
          <w:sz w:val="21"/>
          <w:szCs w:val="21"/>
          <w:highlight w:val="none"/>
        </w:rPr>
      </w:pPr>
      <w:r>
        <w:rPr>
          <w:color w:val="auto"/>
          <w:kern w:val="2"/>
          <w:sz w:val="21"/>
          <w:szCs w:val="21"/>
          <w:highlight w:val="none"/>
        </w:rPr>
        <w:t>地  址：</w:t>
      </w:r>
      <w:r>
        <w:rPr>
          <w:color w:val="auto"/>
          <w:kern w:val="2"/>
          <w:sz w:val="21"/>
          <w:szCs w:val="21"/>
          <w:highlight w:val="none"/>
          <w:u w:val="single"/>
        </w:rPr>
        <w:t xml:space="preserve">     </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地  址：</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75FDD5DA">
      <w:pPr>
        <w:spacing w:line="360" w:lineRule="auto"/>
        <w:rPr>
          <w:color w:val="auto"/>
          <w:kern w:val="2"/>
          <w:sz w:val="21"/>
          <w:szCs w:val="21"/>
          <w:highlight w:val="none"/>
        </w:rPr>
      </w:pPr>
      <w:r>
        <w:rPr>
          <w:color w:val="auto"/>
          <w:kern w:val="2"/>
          <w:sz w:val="21"/>
          <w:szCs w:val="21"/>
          <w:highlight w:val="none"/>
        </w:rPr>
        <w:t>邮政编码：</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color w:val="auto"/>
          <w:kern w:val="2"/>
          <w:sz w:val="21"/>
          <w:szCs w:val="21"/>
          <w:highlight w:val="none"/>
        </w:rPr>
        <w:t xml:space="preserve"> </w:t>
      </w:r>
      <w:r>
        <w:rPr>
          <w:rFonts w:hint="eastAsia"/>
          <w:color w:val="auto"/>
          <w:kern w:val="2"/>
          <w:sz w:val="21"/>
          <w:szCs w:val="21"/>
          <w:highlight w:val="none"/>
        </w:rPr>
        <w:t xml:space="preserve">               </w:t>
      </w:r>
      <w:r>
        <w:rPr>
          <w:color w:val="auto"/>
          <w:kern w:val="2"/>
          <w:sz w:val="21"/>
          <w:szCs w:val="21"/>
          <w:highlight w:val="none"/>
        </w:rPr>
        <w:t>邮政编码：</w:t>
      </w:r>
      <w:r>
        <w:rPr>
          <w:color w:val="auto"/>
          <w:kern w:val="2"/>
          <w:sz w:val="21"/>
          <w:szCs w:val="21"/>
          <w:highlight w:val="none"/>
          <w:u w:val="single"/>
        </w:rPr>
        <w:t xml:space="preserve">   </w:t>
      </w:r>
    </w:p>
    <w:p w14:paraId="3972EDA2">
      <w:pPr>
        <w:spacing w:line="360" w:lineRule="auto"/>
        <w:rPr>
          <w:color w:val="auto"/>
          <w:kern w:val="2"/>
          <w:sz w:val="21"/>
          <w:szCs w:val="21"/>
          <w:highlight w:val="none"/>
        </w:rPr>
      </w:pPr>
      <w:r>
        <w:rPr>
          <w:color w:val="auto"/>
          <w:kern w:val="2"/>
          <w:sz w:val="21"/>
          <w:szCs w:val="21"/>
          <w:highlight w:val="none"/>
        </w:rPr>
        <w:t>法定代表人：</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法定代表人：</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4A699F00">
      <w:pPr>
        <w:spacing w:line="360" w:lineRule="auto"/>
        <w:rPr>
          <w:color w:val="auto"/>
          <w:kern w:val="2"/>
          <w:sz w:val="21"/>
          <w:szCs w:val="21"/>
          <w:highlight w:val="none"/>
        </w:rPr>
      </w:pPr>
      <w:r>
        <w:rPr>
          <w:color w:val="auto"/>
          <w:kern w:val="2"/>
          <w:sz w:val="21"/>
          <w:szCs w:val="21"/>
          <w:highlight w:val="none"/>
        </w:rPr>
        <w:t>委托代理人：</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委托代理人：</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7FF1D279">
      <w:pPr>
        <w:spacing w:line="360" w:lineRule="auto"/>
        <w:rPr>
          <w:color w:val="auto"/>
          <w:kern w:val="2"/>
          <w:sz w:val="21"/>
          <w:szCs w:val="21"/>
          <w:highlight w:val="none"/>
        </w:rPr>
      </w:pPr>
      <w:r>
        <w:rPr>
          <w:color w:val="auto"/>
          <w:kern w:val="2"/>
          <w:sz w:val="21"/>
          <w:szCs w:val="21"/>
          <w:highlight w:val="none"/>
        </w:rPr>
        <w:t>电  话：</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电  话：</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1DAE9F2A">
      <w:pPr>
        <w:spacing w:line="360" w:lineRule="auto"/>
        <w:rPr>
          <w:color w:val="auto"/>
          <w:kern w:val="2"/>
          <w:sz w:val="21"/>
          <w:szCs w:val="21"/>
          <w:highlight w:val="none"/>
        </w:rPr>
      </w:pPr>
      <w:r>
        <w:rPr>
          <w:color w:val="auto"/>
          <w:kern w:val="2"/>
          <w:sz w:val="21"/>
          <w:szCs w:val="21"/>
          <w:highlight w:val="none"/>
        </w:rPr>
        <w:t>传  真：</w:t>
      </w:r>
      <w:r>
        <w:rPr>
          <w:color w:val="auto"/>
          <w:kern w:val="2"/>
          <w:sz w:val="21"/>
          <w:szCs w:val="21"/>
          <w:highlight w:val="none"/>
          <w:u w:val="single"/>
        </w:rPr>
        <w:t xml:space="preserve"> </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传  真：</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77A7413C">
      <w:pPr>
        <w:spacing w:line="360" w:lineRule="auto"/>
        <w:rPr>
          <w:color w:val="auto"/>
          <w:kern w:val="2"/>
          <w:sz w:val="21"/>
          <w:szCs w:val="21"/>
          <w:highlight w:val="none"/>
          <w:u w:val="single"/>
        </w:rPr>
      </w:pPr>
      <w:r>
        <w:rPr>
          <w:color w:val="auto"/>
          <w:kern w:val="2"/>
          <w:sz w:val="21"/>
          <w:szCs w:val="21"/>
          <w:highlight w:val="none"/>
        </w:rPr>
        <w:t>电子信箱：</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电子信箱：</w:t>
      </w:r>
      <w:r>
        <w:rPr>
          <w:color w:val="auto"/>
          <w:kern w:val="2"/>
          <w:sz w:val="21"/>
          <w:szCs w:val="21"/>
          <w:highlight w:val="none"/>
          <w:u w:val="single"/>
        </w:rPr>
        <w:t xml:space="preserve">   </w:t>
      </w:r>
    </w:p>
    <w:p w14:paraId="09AA7967">
      <w:pPr>
        <w:spacing w:line="360" w:lineRule="auto"/>
        <w:rPr>
          <w:color w:val="auto"/>
          <w:kern w:val="2"/>
          <w:sz w:val="21"/>
          <w:szCs w:val="21"/>
          <w:highlight w:val="none"/>
        </w:rPr>
      </w:pPr>
      <w:r>
        <w:rPr>
          <w:color w:val="auto"/>
          <w:kern w:val="2"/>
          <w:sz w:val="21"/>
          <w:szCs w:val="21"/>
          <w:highlight w:val="none"/>
        </w:rPr>
        <w:t>开户银行：</w:t>
      </w:r>
      <w:r>
        <w:rPr>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开户银行：</w:t>
      </w:r>
      <w:r>
        <w:rPr>
          <w:color w:val="auto"/>
          <w:kern w:val="2"/>
          <w:sz w:val="21"/>
          <w:szCs w:val="21"/>
          <w:highlight w:val="none"/>
          <w:u w:val="single"/>
        </w:rPr>
        <w:t xml:space="preserve">   </w:t>
      </w:r>
    </w:p>
    <w:p w14:paraId="14F3E0DA">
      <w:pPr>
        <w:rPr>
          <w:rFonts w:ascii="Times New Roman" w:hAnsi="Times New Roman"/>
          <w:color w:val="auto"/>
          <w:kern w:val="2"/>
          <w:sz w:val="21"/>
          <w:szCs w:val="24"/>
          <w:highlight w:val="none"/>
        </w:rPr>
      </w:pPr>
      <w:r>
        <w:rPr>
          <w:color w:val="auto"/>
          <w:kern w:val="2"/>
          <w:sz w:val="21"/>
          <w:szCs w:val="21"/>
          <w:highlight w:val="none"/>
        </w:rPr>
        <w:t>账  号：</w:t>
      </w:r>
      <w:r>
        <w:rPr>
          <w:color w:val="auto"/>
          <w:kern w:val="2"/>
          <w:sz w:val="21"/>
          <w:szCs w:val="21"/>
          <w:highlight w:val="none"/>
          <w:u w:val="single"/>
        </w:rPr>
        <w:t xml:space="preserve">       </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r>
        <w:rPr>
          <w:color w:val="auto"/>
          <w:kern w:val="2"/>
          <w:sz w:val="21"/>
          <w:szCs w:val="21"/>
          <w:highlight w:val="none"/>
        </w:rPr>
        <w:t>账</w:t>
      </w:r>
      <w:r>
        <w:rPr>
          <w:rFonts w:hint="eastAsia"/>
          <w:color w:val="auto"/>
          <w:kern w:val="2"/>
          <w:sz w:val="21"/>
          <w:szCs w:val="21"/>
          <w:highlight w:val="none"/>
        </w:rPr>
        <w:t xml:space="preserve"> </w:t>
      </w:r>
      <w:r>
        <w:rPr>
          <w:color w:val="auto"/>
          <w:kern w:val="2"/>
          <w:sz w:val="21"/>
          <w:szCs w:val="21"/>
          <w:highlight w:val="none"/>
        </w:rPr>
        <w:t xml:space="preserve"> 号：</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r>
        <w:rPr>
          <w:rFonts w:hint="eastAsia"/>
          <w:color w:val="auto"/>
          <w:kern w:val="2"/>
          <w:sz w:val="21"/>
          <w:szCs w:val="21"/>
          <w:highlight w:val="none"/>
          <w:u w:val="single"/>
        </w:rPr>
        <w:t xml:space="preserve"> </w:t>
      </w:r>
    </w:p>
    <w:p w14:paraId="3E96CD80">
      <w:pPr>
        <w:spacing w:line="360" w:lineRule="auto"/>
        <w:rPr>
          <w:color w:val="auto"/>
          <w:highlight w:val="none"/>
        </w:rPr>
      </w:pPr>
      <w:r>
        <w:rPr>
          <w:rFonts w:hint="eastAsia"/>
          <w:color w:val="auto"/>
          <w:kern w:val="2"/>
          <w:sz w:val="21"/>
          <w:szCs w:val="21"/>
          <w:highlight w:val="none"/>
        </w:rPr>
        <w:t xml:space="preserve">                           </w:t>
      </w:r>
      <w:r>
        <w:rPr>
          <w:color w:val="auto"/>
          <w:kern w:val="2"/>
          <w:sz w:val="21"/>
          <w:szCs w:val="21"/>
          <w:highlight w:val="none"/>
        </w:rPr>
        <w:t xml:space="preserve"> </w:t>
      </w:r>
      <w:r>
        <w:rPr>
          <w:rFonts w:hint="eastAsia"/>
          <w:color w:val="auto"/>
          <w:kern w:val="2"/>
          <w:sz w:val="21"/>
          <w:szCs w:val="21"/>
          <w:highlight w:val="none"/>
        </w:rPr>
        <w:t xml:space="preserve">                户  名</w:t>
      </w:r>
      <w:r>
        <w:rPr>
          <w:color w:val="auto"/>
          <w:kern w:val="2"/>
          <w:sz w:val="21"/>
          <w:szCs w:val="21"/>
          <w:highlight w:val="none"/>
        </w:rPr>
        <w:t>：</w:t>
      </w:r>
      <w:r>
        <w:rPr>
          <w:color w:val="auto"/>
          <w:kern w:val="2"/>
          <w:sz w:val="21"/>
          <w:szCs w:val="21"/>
          <w:highlight w:val="none"/>
          <w:u w:val="single"/>
        </w:rPr>
        <w:t></w:t>
      </w:r>
      <w:r>
        <w:rPr>
          <w:rFonts w:hint="eastAsia"/>
          <w:color w:val="auto"/>
          <w:kern w:val="2"/>
          <w:sz w:val="21"/>
          <w:szCs w:val="21"/>
          <w:highlight w:val="none"/>
          <w:u w:val="single"/>
        </w:rPr>
        <w:t xml:space="preserve">  </w:t>
      </w:r>
      <w:r>
        <w:rPr>
          <w:color w:val="auto"/>
          <w:kern w:val="2"/>
          <w:sz w:val="21"/>
          <w:szCs w:val="21"/>
          <w:highlight w:val="none"/>
          <w:u w:val="single"/>
        </w:rPr>
        <w:t xml:space="preserve">   </w:t>
      </w:r>
    </w:p>
    <w:p w14:paraId="573AD98E">
      <w:pPr>
        <w:spacing w:line="360" w:lineRule="auto"/>
        <w:jc w:val="center"/>
        <w:outlineLvl w:val="2"/>
        <w:rPr>
          <w:rFonts w:ascii="等线" w:hAnsi="等线" w:eastAsia="等线" w:cs="@仿宋_GB2312"/>
          <w:b/>
          <w:color w:val="auto"/>
          <w:kern w:val="2"/>
          <w:sz w:val="24"/>
          <w:highlight w:val="none"/>
        </w:rPr>
      </w:pPr>
      <w:r>
        <w:rPr>
          <w:rFonts w:ascii="Cambria" w:hAnsi="Cambria"/>
          <w:b/>
          <w:bCs/>
          <w:color w:val="auto"/>
          <w:kern w:val="2"/>
          <w:sz w:val="32"/>
          <w:szCs w:val="32"/>
          <w:highlight w:val="none"/>
        </w:rPr>
        <w:br w:type="page"/>
      </w:r>
      <w:bookmarkStart w:id="67" w:name="_Toc15656490"/>
      <w:r>
        <w:rPr>
          <w:rFonts w:hint="eastAsia" w:ascii="等线" w:hAnsi="等线" w:eastAsia="等线" w:cs="@仿宋_GB2312"/>
          <w:b/>
          <w:color w:val="auto"/>
          <w:kern w:val="2"/>
          <w:sz w:val="24"/>
          <w:highlight w:val="none"/>
        </w:rPr>
        <w:t>第二节  通用合同条款</w:t>
      </w:r>
      <w:bookmarkEnd w:id="67"/>
    </w:p>
    <w:p w14:paraId="1D9219C4">
      <w:pPr>
        <w:ind w:firstLine="560" w:firstLineChars="200"/>
        <w:rPr>
          <w:rFonts w:ascii="Times New Roman" w:hAnsi="Times New Roman" w:eastAsia="黑体"/>
          <w:snapToGrid w:val="0"/>
          <w:color w:val="auto"/>
          <w:sz w:val="28"/>
          <w:szCs w:val="24"/>
          <w:highlight w:val="none"/>
        </w:rPr>
      </w:pPr>
    </w:p>
    <w:p w14:paraId="606A3FEA">
      <w:pPr>
        <w:spacing w:line="360" w:lineRule="auto"/>
        <w:ind w:firstLine="560" w:firstLineChars="200"/>
        <w:rPr>
          <w:snapToGrid w:val="0"/>
          <w:color w:val="auto"/>
          <w:sz w:val="28"/>
          <w:szCs w:val="24"/>
          <w:highlight w:val="none"/>
        </w:rPr>
      </w:pPr>
      <w:r>
        <w:rPr>
          <w:rFonts w:hint="eastAsia"/>
          <w:snapToGrid w:val="0"/>
          <w:color w:val="auto"/>
          <w:sz w:val="28"/>
          <w:szCs w:val="24"/>
          <w:highlight w:val="none"/>
        </w:rPr>
        <w:t>采用《建设工程施工合同(示范文本)》（GF-2017-0201）中通用合同条款。上述资料由</w:t>
      </w:r>
      <w:r>
        <w:rPr>
          <w:rFonts w:hint="eastAsia"/>
          <w:snapToGrid w:val="0"/>
          <w:color w:val="auto"/>
          <w:sz w:val="28"/>
          <w:szCs w:val="24"/>
          <w:highlight w:val="none"/>
          <w:lang w:eastAsia="zh-CN"/>
        </w:rPr>
        <w:t>投标人</w:t>
      </w:r>
      <w:r>
        <w:rPr>
          <w:rFonts w:hint="eastAsia"/>
          <w:snapToGrid w:val="0"/>
          <w:color w:val="auto"/>
          <w:sz w:val="28"/>
          <w:szCs w:val="24"/>
          <w:highlight w:val="none"/>
        </w:rPr>
        <w:t>自行准备。</w:t>
      </w:r>
    </w:p>
    <w:p w14:paraId="5F1C6875">
      <w:pPr>
        <w:spacing w:line="360" w:lineRule="auto"/>
        <w:jc w:val="center"/>
        <w:outlineLvl w:val="2"/>
        <w:rPr>
          <w:rFonts w:hint="eastAsia" w:ascii="等线" w:hAnsi="等线" w:eastAsia="等线" w:cs="@仿宋_GB2312"/>
          <w:b/>
          <w:color w:val="auto"/>
          <w:kern w:val="2"/>
          <w:sz w:val="24"/>
          <w:highlight w:val="none"/>
        </w:rPr>
      </w:pPr>
      <w:r>
        <w:rPr>
          <w:rFonts w:ascii="黑体" w:hAnsi="Cambria" w:eastAsia="黑体"/>
          <w:b/>
          <w:bCs/>
          <w:color w:val="auto"/>
          <w:kern w:val="2"/>
          <w:sz w:val="24"/>
          <w:szCs w:val="32"/>
          <w:highlight w:val="none"/>
        </w:rPr>
        <w:br w:type="page"/>
      </w:r>
      <w:bookmarkStart w:id="68" w:name="_Toc15656491"/>
      <w:r>
        <w:rPr>
          <w:rFonts w:hint="eastAsia" w:ascii="等线" w:hAnsi="等线" w:eastAsia="等线" w:cs="@仿宋_GB2312"/>
          <w:b/>
          <w:color w:val="auto"/>
          <w:kern w:val="2"/>
          <w:sz w:val="24"/>
          <w:highlight w:val="none"/>
        </w:rPr>
        <w:t>第三节  专用合同条款</w:t>
      </w:r>
      <w:bookmarkEnd w:id="68"/>
    </w:p>
    <w:p w14:paraId="7BD98949">
      <w:pPr>
        <w:pStyle w:val="6"/>
        <w:jc w:val="center"/>
        <w:rPr>
          <w:rFonts w:hint="eastAsia" w:eastAsia="等线"/>
          <w:color w:val="auto"/>
          <w:highlight w:val="none"/>
          <w:lang w:eastAsia="zh-CN"/>
        </w:rPr>
      </w:pPr>
      <w:r>
        <w:rPr>
          <w:rFonts w:hint="eastAsia" w:ascii="等线" w:hAnsi="等线" w:eastAsia="等线" w:cs="@仿宋_GB2312"/>
          <w:b/>
          <w:color w:val="auto"/>
          <w:kern w:val="2"/>
          <w:sz w:val="24"/>
          <w:highlight w:val="none"/>
          <w:lang w:eastAsia="zh-CN"/>
        </w:rPr>
        <w:t>（</w:t>
      </w:r>
      <w:r>
        <w:rPr>
          <w:rFonts w:hint="eastAsia" w:ascii="等线" w:hAnsi="等线" w:eastAsia="等线" w:cs="@仿宋_GB2312"/>
          <w:b/>
          <w:color w:val="auto"/>
          <w:kern w:val="2"/>
          <w:sz w:val="24"/>
          <w:highlight w:val="none"/>
          <w:lang w:val="en-US" w:eastAsia="zh-CN"/>
        </w:rPr>
        <w:t>供参考，实际中标后以发包人提供版本为准</w:t>
      </w:r>
      <w:r>
        <w:rPr>
          <w:rFonts w:hint="eastAsia" w:ascii="等线" w:hAnsi="等线" w:eastAsia="等线" w:cs="@仿宋_GB2312"/>
          <w:b/>
          <w:color w:val="auto"/>
          <w:kern w:val="2"/>
          <w:sz w:val="24"/>
          <w:highlight w:val="none"/>
          <w:lang w:eastAsia="zh-CN"/>
        </w:rPr>
        <w:t>）</w:t>
      </w:r>
    </w:p>
    <w:p w14:paraId="63EE539E">
      <w:pPr>
        <w:keepNext/>
        <w:keepLines/>
        <w:spacing w:before="120" w:after="120" w:line="360" w:lineRule="auto"/>
        <w:outlineLvl w:val="2"/>
        <w:rPr>
          <w:rFonts w:ascii="黑体" w:hAnsi="黑体" w:eastAsia="黑体"/>
          <w:bCs/>
          <w:color w:val="auto"/>
          <w:kern w:val="2"/>
          <w:sz w:val="24"/>
          <w:szCs w:val="24"/>
          <w:highlight w:val="none"/>
        </w:rPr>
      </w:pPr>
      <w:bookmarkStart w:id="69" w:name="_Toc351203633"/>
      <w:r>
        <w:rPr>
          <w:rFonts w:ascii="黑体" w:hAnsi="黑体" w:eastAsia="黑体"/>
          <w:bCs/>
          <w:color w:val="auto"/>
          <w:kern w:val="2"/>
          <w:sz w:val="24"/>
          <w:szCs w:val="24"/>
          <w:highlight w:val="none"/>
        </w:rPr>
        <w:t>1</w:t>
      </w:r>
      <w:bookmarkStart w:id="70" w:name="_Toc296503156"/>
      <w:bookmarkStart w:id="71" w:name="_Toc296347155"/>
      <w:bookmarkStart w:id="72" w:name="_Toc292559361"/>
      <w:bookmarkStart w:id="73" w:name="_Toc296891196"/>
      <w:bookmarkStart w:id="74" w:name="_Toc297048342"/>
      <w:bookmarkStart w:id="75" w:name="_Toc296346657"/>
      <w:bookmarkStart w:id="76" w:name="_Toc296890984"/>
      <w:bookmarkStart w:id="77" w:name="_Toc292559866"/>
      <w:bookmarkStart w:id="78" w:name="_Toc296944495"/>
      <w:bookmarkStart w:id="79" w:name="_Toc297120456"/>
      <w:r>
        <w:rPr>
          <w:rFonts w:ascii="黑体" w:hAnsi="黑体" w:eastAsia="黑体"/>
          <w:bCs/>
          <w:color w:val="auto"/>
          <w:kern w:val="2"/>
          <w:sz w:val="24"/>
          <w:szCs w:val="24"/>
          <w:highlight w:val="none"/>
        </w:rPr>
        <w:t>. 一般约定</w:t>
      </w:r>
      <w:bookmarkEnd w:id="69"/>
    </w:p>
    <w:bookmarkEnd w:id="70"/>
    <w:bookmarkEnd w:id="71"/>
    <w:bookmarkEnd w:id="72"/>
    <w:bookmarkEnd w:id="73"/>
    <w:bookmarkEnd w:id="74"/>
    <w:bookmarkEnd w:id="75"/>
    <w:bookmarkEnd w:id="76"/>
    <w:bookmarkEnd w:id="77"/>
    <w:bookmarkEnd w:id="78"/>
    <w:bookmarkEnd w:id="79"/>
    <w:p w14:paraId="4D7B5A5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w:t>
      </w:r>
      <w:r>
        <w:rPr>
          <w:rFonts w:hint="eastAsia" w:ascii="Arial" w:hAnsi="Arial" w:eastAsia="黑体"/>
          <w:bCs/>
          <w:color w:val="auto"/>
          <w:kern w:val="2"/>
          <w:sz w:val="21"/>
          <w:szCs w:val="28"/>
          <w:highlight w:val="none"/>
        </w:rPr>
        <w:t xml:space="preserve"> 词语定义与解释</w:t>
      </w:r>
    </w:p>
    <w:p w14:paraId="1CCD11C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1.1.1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合同</w:t>
      </w:r>
    </w:p>
    <w:p w14:paraId="7EF3420A">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1.1.1.10</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其他合同文件包括：</w:t>
      </w:r>
      <w:r>
        <w:rPr>
          <w:rFonts w:ascii="Times New Roman" w:hAnsi="Times New Roman"/>
          <w:color w:val="auto"/>
          <w:kern w:val="2"/>
          <w:sz w:val="21"/>
          <w:szCs w:val="24"/>
          <w:highlight w:val="none"/>
          <w:u w:val="single"/>
        </w:rPr>
        <w:t></w:t>
      </w:r>
      <w:r>
        <w:rPr>
          <w:rFonts w:hint="eastAsia" w:ascii="Times New Roman" w:hAnsi="Times New Roman"/>
          <w:color w:val="auto"/>
          <w:sz w:val="21"/>
          <w:szCs w:val="24"/>
          <w:highlight w:val="none"/>
          <w:u w:val="single"/>
        </w:rPr>
        <w:t>合同履行过程中双方就有关工程洽商、变更达成的书面协议</w:t>
      </w:r>
      <w:r>
        <w:rPr>
          <w:rFonts w:ascii="Times New Roman" w:hAnsi="Times New Roman"/>
          <w:color w:val="auto"/>
          <w:sz w:val="21"/>
          <w:szCs w:val="24"/>
          <w:highlight w:val="none"/>
          <w:u w:val="single"/>
        </w:rPr>
        <w:t>。</w:t>
      </w:r>
    </w:p>
    <w:p w14:paraId="747AB68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lang w:val="en-US" w:eastAsia="zh-CN"/>
        </w:rPr>
        <w:t>2</w:t>
      </w:r>
      <w:r>
        <w:rPr>
          <w:rFonts w:ascii="Times New Roman" w:hAnsi="Times New Roman"/>
          <w:color w:val="auto"/>
          <w:kern w:val="2"/>
          <w:sz w:val="21"/>
          <w:szCs w:val="24"/>
          <w:highlight w:val="none"/>
        </w:rPr>
        <w:t xml:space="preserve"> 工程和设备</w:t>
      </w:r>
    </w:p>
    <w:p w14:paraId="11C225D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lang w:val="en-US" w:eastAsia="zh-CN"/>
        </w:rPr>
        <w:t>2</w:t>
      </w:r>
      <w:r>
        <w:rPr>
          <w:rFonts w:ascii="Times New Roman" w:hAnsi="Times New Roman"/>
          <w:color w:val="auto"/>
          <w:kern w:val="2"/>
          <w:sz w:val="21"/>
          <w:szCs w:val="24"/>
          <w:highlight w:val="none"/>
        </w:rPr>
        <w:t>.</w:t>
      </w:r>
      <w:r>
        <w:rPr>
          <w:rFonts w:hint="eastAsia" w:ascii="Times New Roman" w:hAnsi="Times New Roman"/>
          <w:color w:val="auto"/>
          <w:kern w:val="2"/>
          <w:sz w:val="21"/>
          <w:szCs w:val="24"/>
          <w:highlight w:val="none"/>
          <w:lang w:val="en-US" w:eastAsia="zh-CN"/>
        </w:rPr>
        <w:t>1</w:t>
      </w:r>
      <w:r>
        <w:rPr>
          <w:rFonts w:ascii="Times New Roman" w:hAnsi="Times New Roman"/>
          <w:color w:val="auto"/>
          <w:kern w:val="2"/>
          <w:sz w:val="21"/>
          <w:szCs w:val="24"/>
          <w:highlight w:val="none"/>
        </w:rPr>
        <w:t xml:space="preserve"> 作为施工现场组成部分的其他场所包括：</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60054C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1.1.</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 xml:space="preserve"> 永久占地包括：</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 xml:space="preserve">/ </w:t>
      </w:r>
      <w:r>
        <w:rPr>
          <w:rFonts w:ascii="Times New Roman" w:hAnsi="Times New Roman"/>
          <w:color w:val="auto"/>
          <w:sz w:val="21"/>
          <w:szCs w:val="24"/>
          <w:highlight w:val="none"/>
        </w:rPr>
        <w:t>。</w:t>
      </w:r>
    </w:p>
    <w:p w14:paraId="7A2A46E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1.1.</w:t>
      </w:r>
      <w:r>
        <w:rPr>
          <w:rFonts w:hint="eastAsia" w:ascii="Times New Roman" w:hAnsi="Times New Roman"/>
          <w:color w:val="auto"/>
          <w:sz w:val="21"/>
          <w:szCs w:val="24"/>
          <w:highlight w:val="none"/>
          <w:lang w:val="en-US" w:eastAsia="zh-CN"/>
        </w:rPr>
        <w:t>2</w:t>
      </w:r>
      <w:r>
        <w:rPr>
          <w:rFonts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3</w:t>
      </w:r>
      <w:r>
        <w:rPr>
          <w:rFonts w:ascii="Times New Roman" w:hAnsi="Times New Roman"/>
          <w:color w:val="auto"/>
          <w:sz w:val="21"/>
          <w:szCs w:val="24"/>
          <w:highlight w:val="none"/>
        </w:rPr>
        <w:t xml:space="preserve"> 临时占地包括：</w:t>
      </w:r>
      <w:r>
        <w:rPr>
          <w:rFonts w:hint="eastAsia" w:ascii="Times New Roman" w:hAnsi="Times New Roman"/>
          <w:color w:val="auto"/>
          <w:sz w:val="21"/>
          <w:szCs w:val="24"/>
          <w:highlight w:val="none"/>
          <w:u w:val="single"/>
          <w:lang w:val="en-US" w:eastAsia="zh-CN"/>
        </w:rPr>
        <w:t>投标人自行勘察现场，自行考虑。需符合园区管理要求</w:t>
      </w:r>
      <w:r>
        <w:rPr>
          <w:rFonts w:ascii="Times New Roman" w:hAnsi="Times New Roman"/>
          <w:color w:val="auto"/>
          <w:sz w:val="21"/>
          <w:szCs w:val="24"/>
          <w:highlight w:val="none"/>
        </w:rPr>
        <w:t>。</w:t>
      </w:r>
    </w:p>
    <w:p w14:paraId="2B3C474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 xml:space="preserve">法律 </w:t>
      </w:r>
    </w:p>
    <w:p w14:paraId="121CD8D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适用于合同的其他规范性文件：</w:t>
      </w:r>
      <w:r>
        <w:rPr>
          <w:rFonts w:hint="eastAsia" w:ascii="Times New Roman" w:hAnsi="Times New Roman"/>
          <w:b/>
          <w:color w:val="auto"/>
          <w:kern w:val="2"/>
          <w:sz w:val="21"/>
          <w:szCs w:val="24"/>
          <w:highlight w:val="none"/>
          <w:u w:val="single"/>
        </w:rPr>
        <w:t>《中华人民共和国民法典》、《中华人民共和国建筑法》、《建设工程质量管理条例》、《建设工程安全生产管理条例》等国家及工程所在地现行有效的法律法规和规章。</w:t>
      </w:r>
    </w:p>
    <w:p w14:paraId="31DF641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 标准和规范</w:t>
      </w:r>
    </w:p>
    <w:p w14:paraId="137219A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适用于工程的标准规范包括：</w:t>
      </w:r>
      <w:r>
        <w:rPr>
          <w:rFonts w:hint="eastAsia" w:ascii="Times New Roman" w:hAnsi="Times New Roman"/>
          <w:b/>
          <w:color w:val="auto"/>
          <w:kern w:val="2"/>
          <w:sz w:val="21"/>
          <w:szCs w:val="24"/>
          <w:highlight w:val="none"/>
          <w:u w:val="single"/>
        </w:rPr>
        <w:t>执行通用条款。</w:t>
      </w:r>
    </w:p>
    <w:p w14:paraId="6DFBA617">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1.4.2 发包人提供国外标准、规范的名称：</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2300609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发包人提供国外标准、规范的份数：</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102E1B1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发包人提供国外标准、规范的</w:t>
      </w:r>
      <w:r>
        <w:rPr>
          <w:rFonts w:hint="eastAsia" w:ascii="Times New Roman" w:hAnsi="Times New Roman"/>
          <w:color w:val="auto"/>
          <w:sz w:val="21"/>
          <w:szCs w:val="24"/>
          <w:highlight w:val="none"/>
        </w:rPr>
        <w:t>时间</w:t>
      </w:r>
      <w:r>
        <w:rPr>
          <w:rFonts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06608CD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1.4.3</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发包人对工程的技术标准和功能要求的特殊要求：</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以发包人现场指令为准</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BEF5061">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 合同文件的优先顺序</w:t>
      </w:r>
    </w:p>
    <w:p w14:paraId="0FA65840">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sz w:val="21"/>
          <w:szCs w:val="24"/>
          <w:highlight w:val="none"/>
        </w:rPr>
        <w:t>合同文件组成及优先顺序为：</w:t>
      </w:r>
      <w:r>
        <w:rPr>
          <w:rFonts w:hint="eastAsia" w:ascii="Times New Roman" w:hAnsi="Times New Roman"/>
          <w:color w:val="auto"/>
          <w:sz w:val="21"/>
          <w:szCs w:val="24"/>
          <w:highlight w:val="none"/>
          <w:u w:val="single"/>
        </w:rPr>
        <w:t xml:space="preserve"> </w:t>
      </w:r>
      <w:r>
        <w:rPr>
          <w:rFonts w:hint="eastAsia" w:ascii="Times New Roman" w:hAnsi="Times New Roman"/>
          <w:b/>
          <w:color w:val="auto"/>
          <w:kern w:val="2"/>
          <w:sz w:val="21"/>
          <w:szCs w:val="24"/>
          <w:highlight w:val="none"/>
          <w:u w:val="single"/>
        </w:rPr>
        <w:t>执行通用条款。</w:t>
      </w:r>
    </w:p>
    <w:p w14:paraId="47A59AE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 图纸和承包人文件</w:t>
      </w:r>
      <w:r>
        <w:rPr>
          <w:rFonts w:ascii="Arial" w:hAnsi="Arial" w:eastAsia="黑体"/>
          <w:bCs/>
          <w:color w:val="auto"/>
          <w:kern w:val="2"/>
          <w:sz w:val="21"/>
          <w:szCs w:val="28"/>
          <w:highlight w:val="none"/>
        </w:rPr>
        <w:tab/>
      </w:r>
    </w:p>
    <w:p w14:paraId="1D64512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w:t>
      </w:r>
      <w:r>
        <w:rPr>
          <w:rFonts w:hint="eastAsia" w:ascii="Times New Roman" w:hAnsi="Times New Roman"/>
          <w:color w:val="auto"/>
          <w:kern w:val="2"/>
          <w:sz w:val="21"/>
          <w:szCs w:val="24"/>
          <w:highlight w:val="none"/>
        </w:rPr>
        <w:t xml:space="preserve"> 图纸的提供和交底</w:t>
      </w:r>
    </w:p>
    <w:p w14:paraId="0796C2E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发包人向承包人提供图纸的期限：</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23A29B1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发包人向承包人提供图纸的数量：</w:t>
      </w:r>
      <w:r>
        <w:rPr>
          <w:rFonts w:hint="eastAsia" w:ascii="Times New Roman" w:hAnsi="Times New Roman"/>
          <w:b/>
          <w:color w:val="auto"/>
          <w:kern w:val="2"/>
          <w:sz w:val="21"/>
          <w:szCs w:val="24"/>
          <w:highlight w:val="none"/>
          <w:u w:val="single"/>
        </w:rPr>
        <w:t>提供</w:t>
      </w:r>
      <w:r>
        <w:rPr>
          <w:rFonts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lang w:val="en-US" w:eastAsia="zh-CN"/>
        </w:rPr>
        <w:t>1</w:t>
      </w:r>
      <w:r>
        <w:rPr>
          <w:rFonts w:hint="eastAsia" w:ascii="Times New Roman" w:hAnsi="Times New Roman"/>
          <w:b/>
          <w:color w:val="auto"/>
          <w:kern w:val="2"/>
          <w:sz w:val="21"/>
          <w:szCs w:val="24"/>
          <w:highlight w:val="none"/>
          <w:u w:val="single"/>
        </w:rPr>
        <w:t xml:space="preserve"> 套，不足的由承包人自行复制，费用自理；</w:t>
      </w:r>
    </w:p>
    <w:p w14:paraId="4C15BB2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发包人向承包人提供图纸的内容：</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详见招标文件</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74DAB33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1.6.4 承包人文件</w:t>
      </w:r>
    </w:p>
    <w:p w14:paraId="7FFBEBD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需要由承包人提供的文件，包括：</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70BAAEC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承包人提供的文件的期限为：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6D2E998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承包人提供的文件的数量为：</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28FC4BE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承包人提供的文件的形式为：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61F67AD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承包人文件的期限：</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w:t>
      </w:r>
      <w:r>
        <w:rPr>
          <w:rFonts w:ascii="Times New Roman" w:hAnsi="Times New Roman"/>
          <w:color w:val="auto"/>
          <w:kern w:val="2"/>
          <w:sz w:val="21"/>
          <w:szCs w:val="24"/>
          <w:highlight w:val="none"/>
        </w:rPr>
        <w:t>。</w:t>
      </w:r>
    </w:p>
    <w:p w14:paraId="25B29C9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1.6.5</w:t>
      </w:r>
      <w:r>
        <w:rPr>
          <w:rFonts w:hint="eastAsia" w:ascii="Times New Roman" w:hAnsi="Times New Roman"/>
          <w:color w:val="auto"/>
          <w:kern w:val="2"/>
          <w:sz w:val="21"/>
          <w:szCs w:val="24"/>
          <w:highlight w:val="none"/>
        </w:rPr>
        <w:t xml:space="preserve"> 图纸和承包人文件的保管</w:t>
      </w:r>
    </w:p>
    <w:p w14:paraId="71DC08E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w:t>
      </w:r>
      <w:r>
        <w:rPr>
          <w:rFonts w:hint="eastAsia" w:ascii="Times New Roman" w:hAnsi="Times New Roman"/>
          <w:color w:val="auto"/>
          <w:kern w:val="2"/>
          <w:sz w:val="21"/>
          <w:szCs w:val="24"/>
          <w:highlight w:val="none"/>
        </w:rPr>
        <w:t>图纸和承包人文件保管</w:t>
      </w:r>
      <w:r>
        <w:rPr>
          <w:rFonts w:ascii="Times New Roman" w:hAnsi="Times New Roman"/>
          <w:color w:val="auto"/>
          <w:kern w:val="2"/>
          <w:sz w:val="21"/>
          <w:szCs w:val="24"/>
          <w:highlight w:val="none"/>
        </w:rPr>
        <w:t>的约定：</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7445093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 联络</w:t>
      </w:r>
    </w:p>
    <w:p w14:paraId="6FB7EE1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1.7.1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发包人和承包人应当在</w:t>
      </w:r>
      <w:r>
        <w:rPr>
          <w:rFonts w:hint="eastAsia" w:ascii="Times New Roman" w:hAnsi="Times New Roman"/>
          <w:color w:val="auto"/>
          <w:kern w:val="2"/>
          <w:sz w:val="21"/>
          <w:szCs w:val="24"/>
          <w:highlight w:val="none"/>
          <w:u w:val="single"/>
        </w:rPr>
        <w:t>7</w:t>
      </w:r>
      <w:r>
        <w:rPr>
          <w:rFonts w:ascii="Times New Roman" w:hAnsi="Times New Roman"/>
          <w:color w:val="auto"/>
          <w:sz w:val="21"/>
          <w:szCs w:val="24"/>
          <w:highlight w:val="none"/>
        </w:rPr>
        <w:t>天内将与合同有关的通知、批准、证明、证书、指示、指令、要求、请求、同意、意见、确定和决定等书面函件送达对方当事人</w:t>
      </w:r>
      <w:r>
        <w:rPr>
          <w:rFonts w:hint="eastAsia" w:ascii="Times New Roman" w:hAnsi="Times New Roman"/>
          <w:color w:val="auto"/>
          <w:sz w:val="21"/>
          <w:szCs w:val="24"/>
          <w:highlight w:val="none"/>
        </w:rPr>
        <w:t>。</w:t>
      </w:r>
    </w:p>
    <w:p w14:paraId="03C47AE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1.7.2 发包人接收文件的地点：</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合肥药谷科技产业园17层</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7DEEA688">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082C62A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承包人接收文件的地点：</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2BA959A8">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4DC57ED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监理人接收文件的地点：</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2F1D841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监理人指定的接收人为：</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ascii="Times New Roman" w:hAnsi="Times New Roman"/>
          <w:color w:val="auto"/>
          <w:sz w:val="21"/>
          <w:szCs w:val="24"/>
          <w:highlight w:val="none"/>
        </w:rPr>
        <w:t>。</w:t>
      </w:r>
    </w:p>
    <w:p w14:paraId="121942C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1.10 交通运输</w:t>
      </w:r>
    </w:p>
    <w:p w14:paraId="608B6D4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80" w:name="_Toc304295521"/>
      <w:bookmarkStart w:id="81" w:name="_Toc300934943"/>
      <w:bookmarkStart w:id="82" w:name="_Toc303539100"/>
      <w:bookmarkStart w:id="83" w:name="_Toc312677986"/>
      <w:bookmarkStart w:id="84" w:name="_Toc318581155"/>
      <w:r>
        <w:rPr>
          <w:rFonts w:ascii="Times New Roman" w:hAnsi="Times New Roman"/>
          <w:color w:val="auto"/>
          <w:kern w:val="2"/>
          <w:sz w:val="21"/>
          <w:szCs w:val="24"/>
          <w:highlight w:val="none"/>
        </w:rPr>
        <w:t>.10.1 出入现场的权利</w:t>
      </w:r>
    </w:p>
    <w:p w14:paraId="2AEAA01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关于出入现场的权利的约定：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80"/>
    <w:bookmarkEnd w:id="81"/>
    <w:bookmarkEnd w:id="82"/>
    <w:bookmarkEnd w:id="83"/>
    <w:bookmarkEnd w:id="84"/>
    <w:p w14:paraId="251CAE9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85" w:name="_Toc304295522"/>
      <w:bookmarkStart w:id="86" w:name="_Toc318581156"/>
      <w:bookmarkStart w:id="87" w:name="_Toc300934944"/>
      <w:bookmarkStart w:id="88" w:name="_Toc312677987"/>
      <w:bookmarkStart w:id="89" w:name="_Toc303539101"/>
      <w:r>
        <w:rPr>
          <w:rFonts w:ascii="Times New Roman" w:hAnsi="Times New Roman"/>
          <w:color w:val="auto"/>
          <w:kern w:val="2"/>
          <w:sz w:val="21"/>
          <w:szCs w:val="24"/>
          <w:highlight w:val="none"/>
        </w:rPr>
        <w:t>.10.3 场内交通</w:t>
      </w:r>
    </w:p>
    <w:p w14:paraId="1BDB9222">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关于场外交通和场内交通的边界的约定：</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sz w:val="21"/>
          <w:szCs w:val="24"/>
          <w:highlight w:val="none"/>
          <w:u w:val="single"/>
          <w:lang w:val="en-US" w:eastAsia="zh-CN"/>
        </w:rPr>
        <w:t>投标人自行勘察现场，自行考虑。需符合园区管理要求</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8A68D7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关于发包人向承包人免费提供满足工程施工需要的场内道路和交通设施的约定：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bookmarkEnd w:id="85"/>
      <w:bookmarkEnd w:id="86"/>
      <w:bookmarkEnd w:id="87"/>
      <w:bookmarkEnd w:id="88"/>
      <w:bookmarkEnd w:id="89"/>
      <w:r>
        <w:rPr>
          <w:rFonts w:ascii="Times New Roman" w:hAnsi="Times New Roman"/>
          <w:color w:val="auto"/>
          <w:kern w:val="2"/>
          <w:sz w:val="21"/>
          <w:szCs w:val="24"/>
          <w:highlight w:val="none"/>
        </w:rPr>
        <w:t xml:space="preserve"> </w:t>
      </w:r>
      <w:bookmarkStart w:id="90" w:name="_Toc318581157"/>
    </w:p>
    <w:p w14:paraId="1487E89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1.10.4</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超大件和超重件的运输</w:t>
      </w:r>
    </w:p>
    <w:p w14:paraId="612FD49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运输超大件或超重件所需的道路和桥梁临时加固改造费用和其他有关费用由</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承担。</w:t>
      </w:r>
    </w:p>
    <w:bookmarkEnd w:id="90"/>
    <w:p w14:paraId="64B4B8F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1.11 知识产权</w:t>
      </w:r>
    </w:p>
    <w:p w14:paraId="1E5C721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Times New Roman" w:hAnsi="Times New Roman"/>
          <w:b/>
          <w:color w:val="auto"/>
          <w:sz w:val="21"/>
          <w:szCs w:val="24"/>
          <w:highlight w:val="none"/>
          <w:u w:val="single"/>
          <w:lang w:val="en-US" w:eastAsia="zh-CN"/>
        </w:rPr>
        <w:t>属于发包人</w:t>
      </w:r>
      <w:r>
        <w:rPr>
          <w:rFonts w:ascii="Times New Roman" w:hAnsi="Times New Roman"/>
          <w:color w:val="auto"/>
          <w:kern w:val="2"/>
          <w:sz w:val="21"/>
          <w:szCs w:val="24"/>
          <w:highlight w:val="none"/>
        </w:rPr>
        <w:t>。</w:t>
      </w:r>
    </w:p>
    <w:p w14:paraId="6862562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关于发包人提供的上述文件的使用限制的要求：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B73583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1.11.2 关于承包人为实施工程所编制文件的著作权的归属：</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1521891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关于承包人提供的上述文件的使用限制的要求：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5AF2A64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1.11.4 承包人在施工过程中所采用的专利、专有技术、技术秘密的使用费的承担方式：</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3BB3E1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1.13</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工程量清单错误的修正</w:t>
      </w:r>
    </w:p>
    <w:p w14:paraId="365CDEE4">
      <w:pPr>
        <w:adjustRightInd w:val="0"/>
        <w:spacing w:line="360" w:lineRule="auto"/>
        <w:ind w:firstLine="420" w:firstLineChars="200"/>
        <w:rPr>
          <w:rFonts w:ascii="Times New Roman" w:hAnsi="Times New Roman" w:cs="Courier New"/>
          <w:bCs/>
          <w:color w:val="auto"/>
          <w:kern w:val="2"/>
          <w:sz w:val="21"/>
          <w:szCs w:val="24"/>
          <w:highlight w:val="none"/>
          <w:u w:val="single"/>
        </w:rPr>
      </w:pPr>
      <w:r>
        <w:rPr>
          <w:rFonts w:hint="eastAsia" w:ascii="Times New Roman" w:hAnsi="Times New Roman" w:cs="Courier New"/>
          <w:color w:val="auto"/>
          <w:kern w:val="2"/>
          <w:sz w:val="21"/>
          <w:szCs w:val="24"/>
          <w:highlight w:val="none"/>
        </w:rPr>
        <w:t>出现工程量清单错误时，是否调整合同价格：</w:t>
      </w:r>
      <w:r>
        <w:rPr>
          <w:rFonts w:hint="eastAsia" w:ascii="Times New Roman" w:hAnsi="Times New Roman" w:cs="Courier New"/>
          <w:bCs/>
          <w:color w:val="auto"/>
          <w:kern w:val="2"/>
          <w:sz w:val="21"/>
          <w:szCs w:val="24"/>
          <w:highlight w:val="none"/>
          <w:u w:val="single"/>
        </w:rPr>
        <w:t xml:space="preserve"> </w:t>
      </w:r>
      <w:r>
        <w:rPr>
          <w:rFonts w:hint="eastAsia" w:ascii="Times New Roman" w:hAnsi="Times New Roman" w:cs="Courier New"/>
          <w:bCs/>
          <w:color w:val="auto"/>
          <w:kern w:val="2"/>
          <w:sz w:val="21"/>
          <w:szCs w:val="24"/>
          <w:highlight w:val="none"/>
          <w:u w:val="single"/>
          <w:lang w:eastAsia="zh-CN"/>
        </w:rPr>
        <w:t>不调整</w:t>
      </w:r>
      <w:r>
        <w:rPr>
          <w:rFonts w:hint="eastAsia" w:ascii="Times New Roman" w:hAnsi="Times New Roman" w:cs="Courier New"/>
          <w:bCs/>
          <w:color w:val="auto"/>
          <w:kern w:val="2"/>
          <w:sz w:val="21"/>
          <w:szCs w:val="24"/>
          <w:highlight w:val="none"/>
          <w:u w:val="single"/>
        </w:rPr>
        <w:t xml:space="preserve"> </w:t>
      </w:r>
    </w:p>
    <w:p w14:paraId="02D769A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允许调整合同价格的工程量偏差范围：</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sz w:val="21"/>
          <w:szCs w:val="24"/>
          <w:highlight w:val="none"/>
        </w:rPr>
        <w:t>。</w:t>
      </w:r>
    </w:p>
    <w:p w14:paraId="3C4F04C2">
      <w:pPr>
        <w:keepNext/>
        <w:keepLines/>
        <w:spacing w:before="120" w:after="120" w:line="360" w:lineRule="auto"/>
        <w:jc w:val="left"/>
        <w:outlineLvl w:val="2"/>
        <w:rPr>
          <w:rFonts w:ascii="黑体" w:hAnsi="黑体" w:eastAsia="黑体"/>
          <w:bCs/>
          <w:color w:val="auto"/>
          <w:kern w:val="2"/>
          <w:sz w:val="24"/>
          <w:szCs w:val="24"/>
          <w:highlight w:val="none"/>
        </w:rPr>
      </w:pPr>
      <w:bookmarkStart w:id="91" w:name="_Toc351203634"/>
      <w:r>
        <w:rPr>
          <w:rFonts w:ascii="黑体" w:hAnsi="黑体" w:eastAsia="黑体"/>
          <w:bCs/>
          <w:color w:val="auto"/>
          <w:kern w:val="2"/>
          <w:sz w:val="24"/>
          <w:szCs w:val="24"/>
          <w:highlight w:val="none"/>
        </w:rPr>
        <w:t>2</w:t>
      </w:r>
      <w:bookmarkStart w:id="92" w:name="_Toc296346658"/>
      <w:bookmarkStart w:id="93" w:name="_Toc292559362"/>
      <w:bookmarkStart w:id="94" w:name="_Toc296891197"/>
      <w:bookmarkStart w:id="95" w:name="_Toc296890985"/>
      <w:bookmarkStart w:id="96" w:name="_Toc292559867"/>
      <w:bookmarkStart w:id="97" w:name="_Toc296347156"/>
      <w:bookmarkStart w:id="98" w:name="_Toc297048343"/>
      <w:bookmarkStart w:id="99" w:name="_Toc297120457"/>
      <w:bookmarkStart w:id="100" w:name="_Toc296503157"/>
      <w:bookmarkStart w:id="101" w:name="_Toc296944496"/>
      <w:r>
        <w:rPr>
          <w:rFonts w:ascii="黑体" w:hAnsi="黑体" w:eastAsia="黑体"/>
          <w:bCs/>
          <w:color w:val="auto"/>
          <w:kern w:val="2"/>
          <w:sz w:val="24"/>
          <w:szCs w:val="24"/>
          <w:highlight w:val="none"/>
        </w:rPr>
        <w:t>. 发包人</w:t>
      </w:r>
      <w:bookmarkEnd w:id="91"/>
    </w:p>
    <w:bookmarkEnd w:id="92"/>
    <w:bookmarkEnd w:id="93"/>
    <w:bookmarkEnd w:id="94"/>
    <w:bookmarkEnd w:id="95"/>
    <w:bookmarkEnd w:id="96"/>
    <w:bookmarkEnd w:id="97"/>
    <w:bookmarkEnd w:id="98"/>
    <w:bookmarkEnd w:id="99"/>
    <w:bookmarkEnd w:id="100"/>
    <w:bookmarkEnd w:id="101"/>
    <w:p w14:paraId="0903BAE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2.2 发包人代表</w:t>
      </w:r>
    </w:p>
    <w:p w14:paraId="754BBB0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发包人代表：</w:t>
      </w:r>
    </w:p>
    <w:p w14:paraId="72068AF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1DAC401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身份证号：</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EBECF0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职    务：</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1BB0A2F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213DFCE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178EFDB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rPr>
        <w:t>。</w:t>
      </w:r>
    </w:p>
    <w:p w14:paraId="3000E3C7">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发包人对发包人代表的授权范围如下：</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E13573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2.4 施工现场、施工条件和基础资料的提供</w:t>
      </w:r>
    </w:p>
    <w:p w14:paraId="0EB3EC8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2.4.1 提供施工现场</w:t>
      </w:r>
    </w:p>
    <w:p w14:paraId="30D0D80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关于发包人移交施工现场的期限要求：</w:t>
      </w:r>
      <w:r>
        <w:rPr>
          <w:rFonts w:hint="eastAsia" w:ascii="Times New Roman" w:hAnsi="Times New Roman"/>
          <w:b/>
          <w:color w:val="auto"/>
          <w:kern w:val="2"/>
          <w:sz w:val="21"/>
          <w:szCs w:val="24"/>
          <w:highlight w:val="none"/>
          <w:u w:val="single"/>
          <w:lang w:val="en-US" w:eastAsia="zh-CN"/>
        </w:rPr>
        <w:t>中标通知书发放之日</w:t>
      </w:r>
      <w:r>
        <w:rPr>
          <w:rFonts w:hint="eastAsia" w:ascii="Times New Roman" w:hAnsi="Times New Roman"/>
          <w:b/>
          <w:color w:val="auto"/>
          <w:kern w:val="2"/>
          <w:sz w:val="21"/>
          <w:szCs w:val="24"/>
          <w:highlight w:val="none"/>
          <w:u w:val="none"/>
        </w:rPr>
        <w:t>。</w:t>
      </w:r>
    </w:p>
    <w:p w14:paraId="0C4B83B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2.4.2 提供施工条件</w:t>
      </w:r>
    </w:p>
    <w:p w14:paraId="482055F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关于发包人应负责提供施工</w:t>
      </w:r>
      <w:r>
        <w:rPr>
          <w:rFonts w:hint="eastAsia" w:ascii="Times New Roman" w:hAnsi="Times New Roman"/>
          <w:color w:val="auto"/>
          <w:kern w:val="2"/>
          <w:sz w:val="21"/>
          <w:szCs w:val="24"/>
          <w:highlight w:val="none"/>
        </w:rPr>
        <w:t>所需要的条件，</w:t>
      </w:r>
      <w:r>
        <w:rPr>
          <w:rFonts w:ascii="Times New Roman" w:hAnsi="Times New Roman"/>
          <w:color w:val="auto"/>
          <w:kern w:val="2"/>
          <w:sz w:val="21"/>
          <w:szCs w:val="24"/>
          <w:highlight w:val="none"/>
        </w:rPr>
        <w:t>包括：</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rPr>
        <w:t>。</w:t>
      </w:r>
    </w:p>
    <w:p w14:paraId="09003DE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2.5 资金来源证明及支付担保</w:t>
      </w:r>
    </w:p>
    <w:p w14:paraId="0D0902B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发包人提供资金来源证明的期限要求：</w:t>
      </w:r>
      <w:r>
        <w:rPr>
          <w:rFonts w:hint="eastAsia" w:ascii="Times New Roman" w:hAnsi="Times New Roman"/>
          <w:strike w:val="0"/>
          <w:dstrike w:val="0"/>
          <w:color w:val="auto"/>
          <w:kern w:val="2"/>
          <w:sz w:val="21"/>
          <w:szCs w:val="24"/>
          <w:highlight w:val="none"/>
          <w:u w:val="single"/>
          <w:lang w:val="en-US" w:eastAsia="zh-CN"/>
        </w:rPr>
        <w:t xml:space="preserve"> / </w:t>
      </w:r>
      <w:r>
        <w:rPr>
          <w:rFonts w:ascii="Times New Roman" w:hAnsi="Times New Roman"/>
          <w:color w:val="auto"/>
          <w:kern w:val="2"/>
          <w:sz w:val="21"/>
          <w:szCs w:val="24"/>
          <w:highlight w:val="none"/>
        </w:rPr>
        <w:t>。</w:t>
      </w:r>
    </w:p>
    <w:p w14:paraId="3C6A2F0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发包人是否提供支付担保：</w:t>
      </w:r>
      <w:r>
        <w:rPr>
          <w:rFonts w:hint="eastAsia" w:ascii="Times New Roman" w:hAnsi="Times New Roman"/>
          <w:color w:val="auto"/>
          <w:kern w:val="2"/>
          <w:sz w:val="21"/>
          <w:szCs w:val="24"/>
          <w:highlight w:val="none"/>
          <w:u w:val="single"/>
          <w:lang w:val="en-US" w:eastAsia="zh-CN"/>
        </w:rPr>
        <w:t xml:space="preserve"> 否 </w:t>
      </w:r>
      <w:r>
        <w:rPr>
          <w:rFonts w:ascii="Times New Roman" w:hAnsi="Times New Roman"/>
          <w:color w:val="auto"/>
          <w:kern w:val="2"/>
          <w:sz w:val="21"/>
          <w:szCs w:val="24"/>
          <w:highlight w:val="none"/>
        </w:rPr>
        <w:t>。</w:t>
      </w:r>
    </w:p>
    <w:p w14:paraId="2A1C21C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发包人提供支付担保的形式：</w:t>
      </w:r>
      <w:r>
        <w:rPr>
          <w:rFonts w:hint="eastAsia" w:ascii="Times New Roman" w:hAnsi="Times New Roman"/>
          <w:color w:val="auto"/>
          <w:kern w:val="2"/>
          <w:sz w:val="21"/>
          <w:szCs w:val="24"/>
          <w:highlight w:val="none"/>
          <w:u w:val="single"/>
          <w:lang w:val="en-US" w:eastAsia="zh-CN"/>
        </w:rPr>
        <w:t xml:space="preserve"> / </w:t>
      </w:r>
      <w:r>
        <w:rPr>
          <w:rFonts w:ascii="Times New Roman" w:hAnsi="Times New Roman"/>
          <w:color w:val="auto"/>
          <w:kern w:val="2"/>
          <w:sz w:val="21"/>
          <w:szCs w:val="24"/>
          <w:highlight w:val="none"/>
        </w:rPr>
        <w:t>。</w:t>
      </w:r>
    </w:p>
    <w:p w14:paraId="39E3B0CA">
      <w:pPr>
        <w:keepNext/>
        <w:keepLines/>
        <w:spacing w:before="120" w:after="120" w:line="360" w:lineRule="auto"/>
        <w:jc w:val="left"/>
        <w:outlineLvl w:val="2"/>
        <w:rPr>
          <w:rFonts w:ascii="黑体" w:hAnsi="黑体" w:eastAsia="黑体"/>
          <w:bCs/>
          <w:color w:val="auto"/>
          <w:kern w:val="2"/>
          <w:sz w:val="24"/>
          <w:szCs w:val="24"/>
          <w:highlight w:val="none"/>
        </w:rPr>
      </w:pPr>
      <w:bookmarkStart w:id="102" w:name="_Toc351203635"/>
      <w:r>
        <w:rPr>
          <w:rFonts w:ascii="黑体" w:hAnsi="黑体" w:eastAsia="黑体"/>
          <w:bCs/>
          <w:color w:val="auto"/>
          <w:kern w:val="2"/>
          <w:sz w:val="24"/>
          <w:szCs w:val="24"/>
          <w:highlight w:val="none"/>
        </w:rPr>
        <w:t>3</w:t>
      </w:r>
      <w:bookmarkStart w:id="103" w:name="_Toc297048344"/>
      <w:bookmarkStart w:id="104" w:name="_Toc292559868"/>
      <w:bookmarkStart w:id="105" w:name="_Toc297120458"/>
      <w:bookmarkStart w:id="106" w:name="_Toc296347157"/>
      <w:bookmarkStart w:id="107" w:name="_Toc296346659"/>
      <w:bookmarkStart w:id="108" w:name="_Toc296503158"/>
      <w:bookmarkStart w:id="109" w:name="_Toc292559363"/>
      <w:bookmarkStart w:id="110" w:name="_Toc296891198"/>
      <w:bookmarkStart w:id="111" w:name="_Toc296890986"/>
      <w:bookmarkStart w:id="112" w:name="_Toc296944497"/>
      <w:r>
        <w:rPr>
          <w:rFonts w:ascii="黑体" w:hAnsi="黑体" w:eastAsia="黑体"/>
          <w:bCs/>
          <w:color w:val="auto"/>
          <w:kern w:val="2"/>
          <w:sz w:val="24"/>
          <w:szCs w:val="24"/>
          <w:highlight w:val="none"/>
        </w:rPr>
        <w:t>. 承包人</w:t>
      </w:r>
      <w:bookmarkEnd w:id="102"/>
    </w:p>
    <w:bookmarkEnd w:id="103"/>
    <w:bookmarkEnd w:id="104"/>
    <w:bookmarkEnd w:id="105"/>
    <w:bookmarkEnd w:id="106"/>
    <w:bookmarkEnd w:id="107"/>
    <w:bookmarkEnd w:id="108"/>
    <w:bookmarkEnd w:id="109"/>
    <w:bookmarkEnd w:id="110"/>
    <w:bookmarkEnd w:id="111"/>
    <w:bookmarkEnd w:id="112"/>
    <w:p w14:paraId="0171F30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3.1 承包人的一般义务</w:t>
      </w:r>
    </w:p>
    <w:p w14:paraId="3F201BA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w:t>
      </w:r>
      <w:r>
        <w:rPr>
          <w:rFonts w:hint="eastAsia" w:ascii="Times New Roman" w:hAnsi="Times New Roman"/>
          <w:color w:val="auto"/>
          <w:sz w:val="21"/>
          <w:szCs w:val="24"/>
          <w:highlight w:val="none"/>
        </w:rPr>
        <w:t>9</w:t>
      </w:r>
      <w:r>
        <w:rPr>
          <w:rFonts w:ascii="Times New Roman" w:hAnsi="Times New Roman"/>
          <w:color w:val="auto"/>
          <w:sz w:val="21"/>
          <w:szCs w:val="24"/>
          <w:highlight w:val="none"/>
        </w:rPr>
        <w:t>）</w:t>
      </w:r>
      <w:r>
        <w:rPr>
          <w:rFonts w:ascii="Times New Roman" w:hAnsi="Times New Roman"/>
          <w:color w:val="auto"/>
          <w:kern w:val="2"/>
          <w:sz w:val="21"/>
          <w:szCs w:val="24"/>
          <w:highlight w:val="none"/>
        </w:rPr>
        <w:t>承包人提交的竣工资料的内容：</w:t>
      </w:r>
      <w:r>
        <w:rPr>
          <w:rFonts w:hint="eastAsia" w:ascii="Times New Roman" w:hAnsi="Times New Roman"/>
          <w:b/>
          <w:color w:val="auto"/>
          <w:kern w:val="2"/>
          <w:sz w:val="21"/>
          <w:szCs w:val="24"/>
          <w:highlight w:val="none"/>
          <w:u w:val="single"/>
        </w:rPr>
        <w:t>承包人提供全套竣工图，所有竣工图应为新图纸</w:t>
      </w:r>
      <w:r>
        <w:rPr>
          <w:rFonts w:ascii="Times New Roman" w:hAnsi="Times New Roman"/>
          <w:color w:val="auto"/>
          <w:kern w:val="2"/>
          <w:sz w:val="21"/>
          <w:szCs w:val="24"/>
          <w:highlight w:val="none"/>
        </w:rPr>
        <w:t>。</w:t>
      </w:r>
    </w:p>
    <w:p w14:paraId="4B193E5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承包人需要提交的竣工资料套数：</w:t>
      </w:r>
      <w:r>
        <w:rPr>
          <w:rFonts w:hint="eastAsia" w:ascii="Times New Roman" w:hAnsi="Times New Roman"/>
          <w:b/>
          <w:color w:val="auto"/>
          <w:kern w:val="2"/>
          <w:sz w:val="21"/>
          <w:szCs w:val="24"/>
          <w:highlight w:val="none"/>
          <w:u w:val="single"/>
        </w:rPr>
        <w:t>2套</w:t>
      </w:r>
      <w:r>
        <w:rPr>
          <w:rFonts w:ascii="Times New Roman" w:hAnsi="Times New Roman"/>
          <w:color w:val="auto"/>
          <w:kern w:val="2"/>
          <w:sz w:val="21"/>
          <w:szCs w:val="24"/>
          <w:highlight w:val="none"/>
        </w:rPr>
        <w:t>。</w:t>
      </w:r>
    </w:p>
    <w:p w14:paraId="46DE70D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承包人提交的竣工资料的费用承担：</w:t>
      </w:r>
      <w:r>
        <w:rPr>
          <w:rFonts w:hint="eastAsia" w:ascii="Times New Roman" w:hAnsi="Times New Roman"/>
          <w:b/>
          <w:color w:val="auto"/>
          <w:kern w:val="2"/>
          <w:sz w:val="21"/>
          <w:szCs w:val="24"/>
          <w:highlight w:val="none"/>
          <w:u w:val="single"/>
        </w:rPr>
        <w:t>承包人承担</w:t>
      </w:r>
      <w:r>
        <w:rPr>
          <w:rFonts w:ascii="Times New Roman" w:hAnsi="Times New Roman"/>
          <w:color w:val="auto"/>
          <w:kern w:val="2"/>
          <w:sz w:val="21"/>
          <w:szCs w:val="24"/>
          <w:highlight w:val="none"/>
        </w:rPr>
        <w:t>。</w:t>
      </w:r>
    </w:p>
    <w:p w14:paraId="17E161B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承包人提交的竣工资料移交时间：</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3E11F5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承包人提交的竣工资料形式要求：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1977EE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w:t>
      </w:r>
      <w:r>
        <w:rPr>
          <w:rFonts w:hint="eastAsia" w:ascii="Times New Roman" w:hAnsi="Times New Roman"/>
          <w:color w:val="auto"/>
          <w:sz w:val="21"/>
          <w:szCs w:val="24"/>
          <w:highlight w:val="none"/>
        </w:rPr>
        <w:t>10</w:t>
      </w:r>
      <w:r>
        <w:rPr>
          <w:rFonts w:ascii="Times New Roman" w:hAnsi="Times New Roman"/>
          <w:color w:val="auto"/>
          <w:sz w:val="21"/>
          <w:szCs w:val="24"/>
          <w:highlight w:val="none"/>
        </w:rPr>
        <w:t>）承包人应履行的其他义务：</w:t>
      </w:r>
      <w:r>
        <w:rPr>
          <w:rFonts w:hint="eastAsia" w:ascii="Times New Roman" w:hAnsi="Times New Roman"/>
          <w:b/>
          <w:color w:val="auto"/>
          <w:kern w:val="2"/>
          <w:sz w:val="21"/>
          <w:szCs w:val="24"/>
          <w:highlight w:val="none"/>
          <w:u w:val="single"/>
        </w:rPr>
        <w:t>每月</w:t>
      </w:r>
      <w:r>
        <w:rPr>
          <w:rFonts w:ascii="Times New Roman" w:hAnsi="Times New Roman"/>
          <w:b/>
          <w:color w:val="auto"/>
          <w:kern w:val="2"/>
          <w:sz w:val="21"/>
          <w:szCs w:val="24"/>
          <w:highlight w:val="none"/>
          <w:u w:val="single"/>
        </w:rPr>
        <w:t>25</w:t>
      </w:r>
      <w:r>
        <w:rPr>
          <w:rFonts w:hint="eastAsia" w:ascii="Times New Roman" w:hAnsi="Times New Roman"/>
          <w:b/>
          <w:color w:val="auto"/>
          <w:kern w:val="2"/>
          <w:sz w:val="21"/>
          <w:szCs w:val="24"/>
          <w:highlight w:val="none"/>
          <w:u w:val="single"/>
        </w:rPr>
        <w:t>日提交本月工程报表和下月工程计划表，（报表和计划表应包括质量、进度、安全、投资、材料计划等内容，反映存在的问题和应对措施；一式叁份提交发包人</w:t>
      </w:r>
      <w:r>
        <w:rPr>
          <w:rFonts w:ascii="Times New Roman" w:hAnsi="Times New Roman"/>
          <w:b/>
          <w:color w:val="auto"/>
          <w:kern w:val="2"/>
          <w:sz w:val="21"/>
          <w:szCs w:val="24"/>
          <w:highlight w:val="none"/>
          <w:u w:val="single"/>
        </w:rPr>
        <w:t>)。</w:t>
      </w:r>
    </w:p>
    <w:p w14:paraId="03B669C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3.2 项目经理</w:t>
      </w:r>
    </w:p>
    <w:p w14:paraId="0D2E5D5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 xml:space="preserve">3.2.1 </w:t>
      </w:r>
      <w:r>
        <w:rPr>
          <w:rFonts w:ascii="Times New Roman" w:hAnsi="Times New Roman"/>
          <w:color w:val="auto"/>
          <w:kern w:val="2"/>
          <w:sz w:val="21"/>
          <w:szCs w:val="24"/>
          <w:highlight w:val="none"/>
        </w:rPr>
        <w:t>项目经理：</w:t>
      </w:r>
      <w:r>
        <w:rPr>
          <w:rFonts w:ascii="Times New Roman" w:hAnsi="Times New Roman"/>
          <w:color w:val="auto"/>
          <w:kern w:val="2"/>
          <w:sz w:val="21"/>
          <w:szCs w:val="24"/>
          <w:highlight w:val="none"/>
        </w:rPr>
        <w:tab/>
      </w:r>
    </w:p>
    <w:p w14:paraId="3590E98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5B276E4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身份证号：</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1982355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建造师执业资格等级：</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53F1C19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建造师注册证书号：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14BE7DE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建造师执业印章号：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ABEFDD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安全生产考核合格证书号：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3E22850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4FF9E02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735B247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56E28C4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承包人对项目经理的授权范围如下：</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207DED4">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关于项目经理每月在施工现场的时间要求：</w:t>
      </w:r>
      <w:r>
        <w:rPr>
          <w:rFonts w:hint="eastAsia" w:ascii="Times New Roman" w:hAnsi="Times New Roman"/>
          <w:b/>
          <w:color w:val="auto"/>
          <w:kern w:val="2"/>
          <w:sz w:val="21"/>
          <w:szCs w:val="24"/>
          <w:highlight w:val="none"/>
          <w:u w:val="single"/>
        </w:rPr>
        <w:t>驻场时间每月不少于22天，每天在岗工作时间不得少于8小时。</w:t>
      </w:r>
      <w:r>
        <w:rPr>
          <w:rFonts w:hint="eastAsia" w:ascii="Times New Roman" w:hAnsi="Times New Roman"/>
          <w:color w:val="auto"/>
          <w:kern w:val="2"/>
          <w:sz w:val="21"/>
          <w:szCs w:val="24"/>
          <w:highlight w:val="none"/>
          <w:u w:val="single"/>
        </w:rPr>
        <w:t xml:space="preserve"> </w:t>
      </w:r>
    </w:p>
    <w:p w14:paraId="583E764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承包人未</w:t>
      </w:r>
      <w:r>
        <w:rPr>
          <w:rFonts w:hint="eastAsia" w:ascii="Times New Roman" w:hAnsi="Times New Roman"/>
          <w:color w:val="auto"/>
          <w:sz w:val="21"/>
          <w:szCs w:val="24"/>
          <w:highlight w:val="none"/>
          <w:lang w:val="en-US" w:eastAsia="zh-CN"/>
        </w:rPr>
        <w:t>向发包人出示</w:t>
      </w:r>
      <w:r>
        <w:rPr>
          <w:rFonts w:ascii="Times New Roman" w:hAnsi="Times New Roman"/>
          <w:color w:val="auto"/>
          <w:sz w:val="21"/>
          <w:szCs w:val="24"/>
          <w:highlight w:val="none"/>
        </w:rPr>
        <w:t>劳动合同，以及没有为项目经理缴纳社会保险证明的违约责任：</w:t>
      </w:r>
      <w:r>
        <w:rPr>
          <w:rFonts w:hint="eastAsia" w:ascii="Times New Roman" w:hAnsi="Times New Roman"/>
          <w:b/>
          <w:bCs/>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承包人需向发包人支付违约金5万元，并更换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时所报人员资质和技术水平</w:t>
      </w:r>
      <w:r>
        <w:rPr>
          <w:rFonts w:hint="eastAsia" w:ascii="Times New Roman" w:hAnsi="Times New Roman"/>
          <w:b/>
          <w:bCs/>
          <w:color w:val="auto"/>
          <w:kern w:val="2"/>
          <w:sz w:val="21"/>
          <w:szCs w:val="24"/>
          <w:highlight w:val="none"/>
          <w:u w:val="single"/>
          <w:lang w:val="en-US" w:eastAsia="zh-CN"/>
        </w:rPr>
        <w:t>的项目经理</w:t>
      </w:r>
      <w:r>
        <w:rPr>
          <w:rFonts w:hint="eastAsia" w:ascii="Times New Roman" w:hAnsi="Times New Roman"/>
          <w:b/>
          <w:bCs/>
          <w:color w:val="auto"/>
          <w:kern w:val="2"/>
          <w:sz w:val="21"/>
          <w:szCs w:val="24"/>
          <w:highlight w:val="none"/>
          <w:u w:val="single"/>
        </w:rPr>
        <w:t xml:space="preserve"> </w:t>
      </w:r>
      <w:r>
        <w:rPr>
          <w:rFonts w:ascii="Times New Roman" w:hAnsi="Times New Roman"/>
          <w:b/>
          <w:bCs/>
          <w:color w:val="auto"/>
          <w:kern w:val="2"/>
          <w:sz w:val="21"/>
          <w:szCs w:val="24"/>
          <w:highlight w:val="none"/>
        </w:rPr>
        <w:t>。</w:t>
      </w:r>
    </w:p>
    <w:p w14:paraId="7F5B7D7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项目经理未经批准，擅自离开施工现场的违约责任：</w:t>
      </w:r>
      <w:r>
        <w:rPr>
          <w:rFonts w:hint="eastAsia" w:ascii="Times New Roman" w:hAnsi="Times New Roman"/>
          <w:b/>
          <w:color w:val="auto"/>
          <w:kern w:val="2"/>
          <w:sz w:val="21"/>
          <w:szCs w:val="24"/>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hAnsi="Times New Roman"/>
          <w:b/>
          <w:color w:val="auto"/>
          <w:kern w:val="2"/>
          <w:sz w:val="21"/>
          <w:szCs w:val="24"/>
          <w:highlight w:val="none"/>
          <w:u w:val="single"/>
        </w:rPr>
        <w:t>。</w:t>
      </w:r>
    </w:p>
    <w:p w14:paraId="0DBABC4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3.2.3 承包人擅自更换项目经理的违约责任：</w:t>
      </w:r>
    </w:p>
    <w:p w14:paraId="30672237">
      <w:pPr>
        <w:adjustRightInd w:val="0"/>
        <w:spacing w:line="360" w:lineRule="auto"/>
        <w:ind w:firstLine="422" w:firstLineChars="200"/>
        <w:rPr>
          <w:rFonts w:ascii="Times New Roman" w:hAnsi="Times New Roman"/>
          <w:color w:val="auto"/>
          <w:kern w:val="2"/>
          <w:sz w:val="21"/>
          <w:szCs w:val="24"/>
          <w:highlight w:val="none"/>
        </w:rPr>
      </w:pPr>
      <w:r>
        <w:rPr>
          <w:rFonts w:hint="eastAsia" w:ascii="Times New Roman" w:hAnsi="Times New Roman"/>
          <w:b/>
          <w:color w:val="auto"/>
          <w:kern w:val="2"/>
          <w:sz w:val="21"/>
          <w:szCs w:val="24"/>
          <w:highlight w:val="none"/>
          <w:u w:val="single"/>
        </w:rPr>
        <w:t>承包人不得擅自更换</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时所报项目经理,否则发包人有权解除合同，由此造成的损失由承包人自行承担，承包人还应赔偿由此造成发包人的全部损失</w:t>
      </w:r>
      <w:r>
        <w:rPr>
          <w:rFonts w:hint="eastAsia" w:ascii="Times New Roman" w:hAnsi="Times New Roman"/>
          <w:b/>
          <w:color w:val="auto"/>
          <w:kern w:val="2"/>
          <w:sz w:val="21"/>
          <w:szCs w:val="24"/>
          <w:highlight w:val="none"/>
          <w:u w:val="single"/>
          <w:lang w:eastAsia="zh-CN"/>
        </w:rPr>
        <w:t>，</w:t>
      </w:r>
      <w:r>
        <w:rPr>
          <w:rFonts w:hint="eastAsia" w:ascii="Times New Roman" w:hAnsi="Times New Roman"/>
          <w:b/>
          <w:color w:val="auto"/>
          <w:kern w:val="2"/>
          <w:sz w:val="21"/>
          <w:szCs w:val="24"/>
          <w:highlight w:val="none"/>
          <w:u w:val="single"/>
          <w:lang w:val="en-US" w:eastAsia="zh-CN"/>
        </w:rPr>
        <w:t>并支付违约金5万元</w:t>
      </w:r>
      <w:r>
        <w:rPr>
          <w:rFonts w:hint="eastAsia" w:ascii="Times New Roman" w:hAnsi="Times New Roman"/>
          <w:b/>
          <w:color w:val="auto"/>
          <w:kern w:val="2"/>
          <w:sz w:val="21"/>
          <w:szCs w:val="24"/>
          <w:highlight w:val="none"/>
          <w:u w:val="single"/>
        </w:rPr>
        <w:t>。确需更换的须在签订合同后，报经发包人同意后按相关规定办理，更换后的人员不得低于承包人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时所报人员资质和技术水平。</w:t>
      </w:r>
    </w:p>
    <w:p w14:paraId="474DB3BA">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3.2.4 承包人无正当理由拒绝更换项目经理的违约责任：</w:t>
      </w:r>
      <w:r>
        <w:rPr>
          <w:rFonts w:ascii="Times New Roman" w:hAnsi="Times New Roman"/>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承包人需向发包人支付违约金5万元，并更换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时所报人员资质和技术水平</w:t>
      </w:r>
      <w:r>
        <w:rPr>
          <w:rFonts w:hint="eastAsia" w:ascii="Times New Roman" w:hAnsi="Times New Roman"/>
          <w:b/>
          <w:bCs/>
          <w:color w:val="auto"/>
          <w:kern w:val="2"/>
          <w:sz w:val="21"/>
          <w:szCs w:val="24"/>
          <w:highlight w:val="none"/>
          <w:u w:val="single"/>
          <w:lang w:val="en-US" w:eastAsia="zh-CN"/>
        </w:rPr>
        <w:t>的项目经理</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w:t>
      </w:r>
    </w:p>
    <w:p w14:paraId="4671567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3.3 承包人人员</w:t>
      </w:r>
    </w:p>
    <w:p w14:paraId="699BA4C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3.3.1 承包人提交项目管理机构及施工现场管理人员安排报告的期限：</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6A4472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3.3.3 承包人无正当理由拒绝撤换主要施工管理人员的违约责任：</w:t>
      </w:r>
      <w:r>
        <w:rPr>
          <w:rFonts w:ascii="Times New Roman" w:hAnsi="Times New Roman"/>
          <w:color w:val="auto"/>
          <w:kern w:val="2"/>
          <w:sz w:val="21"/>
          <w:szCs w:val="24"/>
          <w:highlight w:val="none"/>
          <w:u w:val="single"/>
        </w:rPr>
        <w:t xml:space="preserve"> </w:t>
      </w:r>
      <w:r>
        <w:rPr>
          <w:rFonts w:hint="eastAsia" w:ascii="Times New Roman" w:hAnsi="Times New Roman"/>
          <w:b/>
          <w:bCs/>
          <w:color w:val="auto"/>
          <w:kern w:val="2"/>
          <w:sz w:val="21"/>
          <w:szCs w:val="24"/>
          <w:highlight w:val="none"/>
          <w:u w:val="single"/>
          <w:lang w:val="en-US" w:eastAsia="zh-CN"/>
        </w:rPr>
        <w:t>承包人需向发包人支付违约金2万元，并更换</w:t>
      </w:r>
      <w:r>
        <w:rPr>
          <w:rFonts w:hint="eastAsia" w:ascii="Times New Roman" w:hAnsi="Times New Roman"/>
          <w:b/>
          <w:bCs/>
          <w:color w:val="auto"/>
          <w:kern w:val="2"/>
          <w:sz w:val="21"/>
          <w:szCs w:val="24"/>
          <w:highlight w:val="none"/>
          <w:u w:val="single"/>
        </w:rPr>
        <w:t>不低于承包人</w:t>
      </w:r>
      <w:r>
        <w:rPr>
          <w:rFonts w:hint="eastAsia" w:ascii="Times New Roman" w:hAnsi="Times New Roman"/>
          <w:b/>
          <w:bCs/>
          <w:color w:val="auto"/>
          <w:kern w:val="2"/>
          <w:sz w:val="21"/>
          <w:szCs w:val="24"/>
          <w:highlight w:val="none"/>
          <w:u w:val="single"/>
          <w:lang w:val="en-US" w:eastAsia="zh-CN"/>
        </w:rPr>
        <w:t>投标</w:t>
      </w:r>
      <w:r>
        <w:rPr>
          <w:rFonts w:hint="eastAsia" w:ascii="Times New Roman" w:hAnsi="Times New Roman"/>
          <w:b/>
          <w:bCs/>
          <w:color w:val="auto"/>
          <w:kern w:val="2"/>
          <w:sz w:val="21"/>
          <w:szCs w:val="24"/>
          <w:highlight w:val="none"/>
          <w:u w:val="single"/>
        </w:rPr>
        <w:t>时所报人员资质和技术</w:t>
      </w:r>
      <w:r>
        <w:rPr>
          <w:rFonts w:hint="eastAsia" w:ascii="Times New Roman" w:hAnsi="Times New Roman"/>
          <w:b/>
          <w:bCs/>
          <w:strike w:val="0"/>
          <w:dstrike w:val="0"/>
          <w:color w:val="auto"/>
          <w:kern w:val="2"/>
          <w:sz w:val="21"/>
          <w:szCs w:val="24"/>
          <w:highlight w:val="none"/>
          <w:u w:val="single"/>
        </w:rPr>
        <w:t>水平</w:t>
      </w:r>
      <w:r>
        <w:rPr>
          <w:rFonts w:hint="eastAsia" w:ascii="Times New Roman" w:hAnsi="Times New Roman"/>
          <w:b/>
          <w:bCs/>
          <w:strike w:val="0"/>
          <w:dstrike w:val="0"/>
          <w:color w:val="auto"/>
          <w:kern w:val="2"/>
          <w:sz w:val="21"/>
          <w:szCs w:val="24"/>
          <w:highlight w:val="none"/>
          <w:u w:val="single"/>
          <w:lang w:val="en-US" w:eastAsia="zh-CN"/>
        </w:rPr>
        <w:t>的</w:t>
      </w:r>
      <w:r>
        <w:rPr>
          <w:rFonts w:ascii="Times New Roman" w:hAnsi="Times New Roman"/>
          <w:b/>
          <w:bCs/>
          <w:strike w:val="0"/>
          <w:dstrike w:val="0"/>
          <w:color w:val="auto"/>
          <w:kern w:val="2"/>
          <w:sz w:val="21"/>
          <w:szCs w:val="24"/>
          <w:highlight w:val="none"/>
          <w:u w:val="single"/>
        </w:rPr>
        <w:t>主要施工管理人员</w:t>
      </w:r>
      <w:r>
        <w:rPr>
          <w:rFonts w:hint="eastAsia" w:ascii="Times New Roman" w:hAnsi="Times New Roman"/>
          <w:b/>
          <w:bCs/>
          <w:strike w:val="0"/>
          <w:dstrike w:val="0"/>
          <w:color w:val="auto"/>
          <w:kern w:val="2"/>
          <w:sz w:val="21"/>
          <w:szCs w:val="24"/>
          <w:highlight w:val="none"/>
          <w:u w:val="single"/>
        </w:rPr>
        <w:t xml:space="preserve"> </w:t>
      </w:r>
      <w:r>
        <w:rPr>
          <w:rFonts w:ascii="Times New Roman" w:hAnsi="Times New Roman"/>
          <w:b/>
          <w:bCs/>
          <w:strike w:val="0"/>
          <w:dstrike w:val="0"/>
          <w:color w:val="auto"/>
          <w:kern w:val="2"/>
          <w:sz w:val="21"/>
          <w:szCs w:val="24"/>
          <w:highlight w:val="none"/>
          <w:u w:val="single"/>
        </w:rPr>
        <w:t>。</w:t>
      </w:r>
    </w:p>
    <w:p w14:paraId="21E40B5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3.3.4 承包人主要施工管理人员离开施工现场的批准要求：</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8529DB0">
      <w:pPr>
        <w:adjustRightInd w:val="0"/>
        <w:spacing w:line="360" w:lineRule="auto"/>
        <w:ind w:firstLine="424" w:firstLineChars="202"/>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3.3.5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承包人擅自更换主要施工管理人员的违约责任：</w:t>
      </w:r>
      <w:r>
        <w:rPr>
          <w:rFonts w:hint="eastAsia" w:ascii="Times New Roman" w:hAnsi="Times New Roman"/>
          <w:b/>
          <w:color w:val="auto"/>
          <w:kern w:val="2"/>
          <w:sz w:val="21"/>
          <w:szCs w:val="24"/>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时所报人员资质和技术水平。发包人如认为有必要，可要求对上述人员中的部分人员作出更好的调整</w:t>
      </w:r>
      <w:r>
        <w:rPr>
          <w:rFonts w:ascii="Times New Roman" w:hAnsi="Times New Roman"/>
          <w:b/>
          <w:color w:val="auto"/>
          <w:kern w:val="2"/>
          <w:sz w:val="21"/>
          <w:szCs w:val="24"/>
          <w:highlight w:val="none"/>
          <w:u w:val="single"/>
        </w:rPr>
        <w:t>。</w:t>
      </w:r>
    </w:p>
    <w:p w14:paraId="5A27FB6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承包人主要施工管理人员擅自离开施工现场的违约责任：</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经发包人认定属实的，承包人向发包人支付违约金3000元/人次</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2003FE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w:t>
      </w:r>
      <w:bookmarkStart w:id="113" w:name="_Toc296503159"/>
      <w:bookmarkStart w:id="114" w:name="_Toc312677988"/>
      <w:bookmarkStart w:id="115" w:name="_Toc297120459"/>
      <w:bookmarkStart w:id="116" w:name="_Toc296944498"/>
      <w:bookmarkStart w:id="117" w:name="_Toc296891199"/>
      <w:bookmarkStart w:id="118" w:name="_Toc297123492"/>
      <w:bookmarkStart w:id="119" w:name="_Toc296347158"/>
      <w:bookmarkStart w:id="120" w:name="_Toc292559869"/>
      <w:bookmarkStart w:id="121" w:name="_Toc292559364"/>
      <w:bookmarkStart w:id="122" w:name="_Toc297048345"/>
      <w:bookmarkStart w:id="123" w:name="_Toc300934945"/>
      <w:bookmarkStart w:id="124" w:name="_Toc304295523"/>
      <w:bookmarkStart w:id="125" w:name="_Toc296346660"/>
      <w:bookmarkStart w:id="126" w:name="_Toc297216151"/>
      <w:bookmarkStart w:id="127" w:name="_Toc296890987"/>
      <w:bookmarkStart w:id="128" w:name="_Toc303539102"/>
      <w:r>
        <w:rPr>
          <w:rFonts w:ascii="Arial" w:hAnsi="Arial" w:eastAsia="黑体"/>
          <w:bCs/>
          <w:color w:val="auto"/>
          <w:kern w:val="2"/>
          <w:sz w:val="21"/>
          <w:szCs w:val="28"/>
          <w:highlight w:val="none"/>
        </w:rPr>
        <w:t>.5 分包</w:t>
      </w:r>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4EA277C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bookmarkStart w:id="129" w:name="_Toc296944499"/>
      <w:bookmarkStart w:id="130" w:name="_Toc296347159"/>
      <w:bookmarkStart w:id="131" w:name="_Toc297048346"/>
      <w:bookmarkStart w:id="132" w:name="_Toc303539103"/>
      <w:bookmarkStart w:id="133" w:name="_Toc296503160"/>
      <w:bookmarkStart w:id="134" w:name="_Toc304295524"/>
      <w:bookmarkStart w:id="135" w:name="_Toc297120460"/>
      <w:bookmarkStart w:id="136" w:name="_Toc292559870"/>
      <w:bookmarkStart w:id="137" w:name="_Toc297123493"/>
      <w:bookmarkStart w:id="138" w:name="_Toc292559365"/>
      <w:bookmarkStart w:id="139" w:name="_Toc296891200"/>
      <w:bookmarkStart w:id="140" w:name="_Toc300934946"/>
      <w:bookmarkStart w:id="141" w:name="_Toc296346661"/>
      <w:bookmarkStart w:id="142" w:name="_Toc296890988"/>
      <w:bookmarkStart w:id="143" w:name="_Toc297216152"/>
      <w:bookmarkStart w:id="144" w:name="_Toc312677989"/>
      <w:bookmarkStart w:id="145" w:name="_Toc318581158"/>
      <w:r>
        <w:rPr>
          <w:rFonts w:ascii="Times New Roman" w:hAnsi="Times New Roman"/>
          <w:color w:val="auto"/>
          <w:kern w:val="2"/>
          <w:sz w:val="21"/>
          <w:szCs w:val="24"/>
          <w:highlight w:val="none"/>
        </w:rPr>
        <w:t>.5.1 分包的一般约定</w:t>
      </w:r>
    </w:p>
    <w:p w14:paraId="2EEB8F9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禁止分包的工程包括：</w:t>
      </w:r>
      <w:r>
        <w:rPr>
          <w:rFonts w:ascii="Times New Roman" w:hAnsi="Times New Roman"/>
          <w:color w:val="auto"/>
          <w:kern w:val="2"/>
          <w:sz w:val="21"/>
          <w:szCs w:val="24"/>
          <w:highlight w:val="none"/>
          <w:u w:val="single"/>
        </w:rPr>
        <w:t></w:t>
      </w:r>
      <w:r>
        <w:rPr>
          <w:rFonts w:hint="eastAsia" w:ascii="Times New Roman" w:hAnsi="Times New Roman"/>
          <w:color w:val="auto"/>
          <w:kern w:val="2"/>
          <w:sz w:val="21"/>
          <w:szCs w:val="24"/>
          <w:highlight w:val="none"/>
          <w:u w:val="single"/>
          <w:lang w:val="en-US" w:eastAsia="zh-CN"/>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53CF10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主体结构、关键性工作的范围：</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Start w:id="146" w:name="_Toc296944500"/>
      <w:bookmarkStart w:id="147" w:name="_Toc300934947"/>
      <w:bookmarkStart w:id="148" w:name="_Toc296891201"/>
      <w:bookmarkStart w:id="149" w:name="_Toc296346662"/>
      <w:bookmarkStart w:id="150" w:name="_Toc296347160"/>
      <w:bookmarkStart w:id="151" w:name="_Toc297048347"/>
      <w:bookmarkStart w:id="152" w:name="_Toc296890989"/>
      <w:bookmarkStart w:id="153" w:name="_Toc296503161"/>
      <w:bookmarkStart w:id="154" w:name="_Toc303539104"/>
      <w:bookmarkStart w:id="155" w:name="_Toc297123494"/>
      <w:bookmarkStart w:id="156" w:name="_Toc297216153"/>
      <w:bookmarkStart w:id="157" w:name="_Toc297120461"/>
      <w:bookmarkStart w:id="158" w:name="_Toc304295525"/>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097FE6A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bookmarkStart w:id="159" w:name="_Toc318581159"/>
      <w:bookmarkStart w:id="160" w:name="_Toc312677990"/>
      <w:r>
        <w:rPr>
          <w:rFonts w:ascii="Times New Roman" w:hAnsi="Times New Roman"/>
          <w:color w:val="auto"/>
          <w:kern w:val="2"/>
          <w:sz w:val="21"/>
          <w:szCs w:val="24"/>
          <w:highlight w:val="none"/>
        </w:rPr>
        <w:t>.5.2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分包的确定</w:t>
      </w:r>
    </w:p>
    <w:p w14:paraId="54CECA1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允许分包的专业工程包括：</w:t>
      </w:r>
      <w:r>
        <w:rPr>
          <w:rFonts w:hint="eastAsia" w:ascii="Times New Roman" w:hAnsi="Times New Roman"/>
          <w:b/>
          <w:color w:val="auto"/>
          <w:kern w:val="2"/>
          <w:sz w:val="21"/>
          <w:szCs w:val="24"/>
          <w:highlight w:val="none"/>
          <w:u w:val="single"/>
        </w:rPr>
        <w:t>执行通用条款，发生时双方另行协商</w:t>
      </w:r>
      <w:r>
        <w:rPr>
          <w:rFonts w:ascii="Times New Roman" w:hAnsi="Times New Roman"/>
          <w:color w:val="auto"/>
          <w:kern w:val="2"/>
          <w:sz w:val="21"/>
          <w:szCs w:val="24"/>
          <w:highlight w:val="none"/>
        </w:rPr>
        <w:t>。</w:t>
      </w:r>
    </w:p>
    <w:p w14:paraId="789575D2">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其他关于分包的约定：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527622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3.5.4 分包合同价款</w:t>
      </w:r>
    </w:p>
    <w:p w14:paraId="79BBEE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关于分包合同价款支付的约定：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159"/>
    <w:bookmarkEnd w:id="160"/>
    <w:p w14:paraId="01B5AC7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3.6 工程照管与成品、半成品保护</w:t>
      </w:r>
    </w:p>
    <w:p w14:paraId="5D63890F">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承包人负责照管工程及工程相关的材料、工程设备的起始时间：</w:t>
      </w:r>
      <w:r>
        <w:rPr>
          <w:rFonts w:hint="eastAsia" w:ascii="Times New Roman" w:hAnsi="Times New Roman"/>
          <w:b/>
          <w:color w:val="auto"/>
          <w:sz w:val="21"/>
          <w:szCs w:val="24"/>
          <w:highlight w:val="none"/>
          <w:u w:val="single"/>
        </w:rPr>
        <w:t>自发包人向承包人移交施工现场之日起，承包人应负责照管工程及工程相关的材料、工程设备，直到颁发工程接收证书之日止</w:t>
      </w:r>
      <w:r>
        <w:rPr>
          <w:rFonts w:ascii="Times New Roman" w:hAnsi="Times New Roman"/>
          <w:b/>
          <w:color w:val="auto"/>
          <w:sz w:val="21"/>
          <w:szCs w:val="24"/>
          <w:highlight w:val="none"/>
        </w:rPr>
        <w:t>。</w:t>
      </w:r>
    </w:p>
    <w:p w14:paraId="0200F9C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3.7 履约保证金</w:t>
      </w:r>
    </w:p>
    <w:p w14:paraId="79C0B0A7">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承包人是否提供履约保证金：</w:t>
      </w:r>
      <w:r>
        <w:rPr>
          <w:rFonts w:hint="eastAsia" w:cs="宋体"/>
          <w:b/>
          <w:color w:val="auto"/>
          <w:kern w:val="2"/>
          <w:sz w:val="21"/>
          <w:szCs w:val="24"/>
          <w:highlight w:val="none"/>
          <w:u w:val="single"/>
          <w:lang w:val="en-US" w:eastAsia="zh-CN"/>
        </w:rPr>
        <w:t xml:space="preserve">    </w:t>
      </w:r>
      <w:r>
        <w:rPr>
          <w:rFonts w:hint="eastAsia" w:ascii="宋体" w:hAnsi="宋体" w:eastAsia="宋体" w:cs="宋体"/>
          <w:color w:val="auto"/>
          <w:kern w:val="2"/>
          <w:sz w:val="21"/>
          <w:szCs w:val="24"/>
          <w:highlight w:val="none"/>
        </w:rPr>
        <w:t>。</w:t>
      </w:r>
    </w:p>
    <w:p w14:paraId="7FBA62BD">
      <w:pPr>
        <w:snapToGrid w:val="0"/>
        <w:ind w:firstLine="420" w:firstLineChars="200"/>
        <w:rPr>
          <w:rFonts w:hint="eastAsia" w:ascii="宋体" w:hAnsi="宋体" w:eastAsia="宋体" w:cs="宋体"/>
          <w:bCs/>
          <w:snapToGrid w:val="0"/>
          <w:color w:val="auto"/>
          <w:sz w:val="21"/>
          <w:szCs w:val="21"/>
          <w:highlight w:val="none"/>
        </w:rPr>
      </w:pPr>
      <w:r>
        <w:rPr>
          <w:rFonts w:hint="eastAsia" w:ascii="宋体" w:hAnsi="宋体" w:eastAsia="宋体" w:cs="宋体"/>
          <w:color w:val="auto"/>
          <w:kern w:val="2"/>
          <w:sz w:val="21"/>
          <w:szCs w:val="24"/>
          <w:highlight w:val="none"/>
        </w:rPr>
        <w:t>承包人提供履约保证金的形式：</w:t>
      </w:r>
      <w:r>
        <w:rPr>
          <w:rFonts w:hint="eastAsia" w:ascii="宋体" w:hAnsi="宋体" w:eastAsia="宋体" w:cs="宋体"/>
          <w:bCs/>
          <w:snapToGrid w:val="0"/>
          <w:color w:val="auto"/>
          <w:sz w:val="21"/>
          <w:szCs w:val="21"/>
          <w:highlight w:val="none"/>
        </w:rPr>
        <w:t>□银行转账         □银行电汇         □银行保函</w:t>
      </w:r>
    </w:p>
    <w:p w14:paraId="0DD26501">
      <w:pPr>
        <w:snapToGrid w:val="0"/>
        <w:ind w:firstLine="3288" w:firstLineChars="1566"/>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□担保机构担保      □保证保险</w:t>
      </w:r>
    </w:p>
    <w:p w14:paraId="47880180">
      <w:pPr>
        <w:adjustRightInd w:val="0"/>
        <w:snapToGrid w:val="0"/>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注：</w:t>
      </w:r>
    </w:p>
    <w:p w14:paraId="3B61A9F8">
      <w:pPr>
        <w:adjustRightInd w:val="0"/>
        <w:snapToGrid w:val="0"/>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（1）如采用银行保函，银行保函由注册地在合肥行政区域范围（含四县一市）内的银行出具的见索即付无条件保函。</w:t>
      </w:r>
    </w:p>
    <w:p w14:paraId="2C81B3C1">
      <w:pPr>
        <w:adjustRightInd w:val="0"/>
        <w:snapToGrid w:val="0"/>
        <w:spacing w:line="360" w:lineRule="auto"/>
        <w:ind w:left="-70" w:leftChars="-35" w:firstLine="497" w:firstLineChars="237"/>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t>（2）如采用担保机构担保，应为注册地在本地的融资担保机构或经安徽省地方金融监督管理局备案许可的融资担保机构出具的无条件担保。</w:t>
      </w:r>
    </w:p>
    <w:p w14:paraId="73731ABA">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 xml:space="preserve">履约保证金的金额：成交合同金额的 </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w:t>
      </w:r>
    </w:p>
    <w:p w14:paraId="63A36A2A">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履约保证金提交期限的要求：</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b/>
          <w:color w:val="auto"/>
          <w:kern w:val="2"/>
          <w:sz w:val="21"/>
          <w:szCs w:val="24"/>
          <w:highlight w:val="none"/>
          <w:u w:val="single"/>
        </w:rPr>
        <w:t xml:space="preserve">/ </w:t>
      </w:r>
      <w:r>
        <w:rPr>
          <w:rFonts w:hint="eastAsia" w:ascii="宋体" w:hAnsi="宋体" w:eastAsia="宋体" w:cs="宋体"/>
          <w:b/>
          <w:color w:val="auto"/>
          <w:kern w:val="2"/>
          <w:sz w:val="21"/>
          <w:szCs w:val="24"/>
          <w:highlight w:val="none"/>
        </w:rPr>
        <w:t>。</w:t>
      </w:r>
      <w:r>
        <w:rPr>
          <w:rFonts w:hint="eastAsia" w:ascii="宋体" w:hAnsi="宋体" w:eastAsia="宋体" w:cs="宋体"/>
          <w:color w:val="auto"/>
          <w:kern w:val="2"/>
          <w:sz w:val="21"/>
          <w:szCs w:val="24"/>
          <w:highlight w:val="none"/>
        </w:rPr>
        <w:t xml:space="preserve"> </w:t>
      </w:r>
    </w:p>
    <w:p w14:paraId="1C29A1A8">
      <w:pPr>
        <w:adjustRightInd w:val="0"/>
        <w:spacing w:line="360" w:lineRule="auto"/>
        <w:ind w:firstLine="420" w:firstLineChars="200"/>
        <w:rPr>
          <w:rFonts w:hint="eastAsia" w:ascii="宋体" w:hAnsi="宋体" w:eastAsia="宋体" w:cs="宋体"/>
          <w:color w:val="auto"/>
          <w:kern w:val="2"/>
          <w:sz w:val="21"/>
          <w:szCs w:val="24"/>
          <w:highlight w:val="none"/>
        </w:rPr>
      </w:pPr>
      <w:r>
        <w:rPr>
          <w:rFonts w:hint="eastAsia" w:ascii="宋体" w:hAnsi="宋体" w:eastAsia="宋体" w:cs="宋体"/>
          <w:bCs/>
          <w:snapToGrid w:val="0"/>
          <w:color w:val="auto"/>
          <w:sz w:val="21"/>
          <w:szCs w:val="21"/>
          <w:highlight w:val="none"/>
        </w:rPr>
        <w:t>履约保证金退还时限：履约保证金有效期满7日内（最迟不得超过项目竣工验收通过后28天）。</w:t>
      </w:r>
    </w:p>
    <w:p w14:paraId="1D463D36">
      <w:pPr>
        <w:keepNext/>
        <w:keepLines/>
        <w:spacing w:before="120" w:after="120" w:line="360" w:lineRule="auto"/>
        <w:jc w:val="left"/>
        <w:outlineLvl w:val="2"/>
        <w:rPr>
          <w:rFonts w:ascii="黑体" w:hAnsi="黑体" w:eastAsia="黑体"/>
          <w:bCs/>
          <w:color w:val="auto"/>
          <w:kern w:val="2"/>
          <w:sz w:val="24"/>
          <w:szCs w:val="24"/>
          <w:highlight w:val="none"/>
        </w:rPr>
      </w:pPr>
      <w:bookmarkStart w:id="161" w:name="_Toc351203636"/>
      <w:r>
        <w:rPr>
          <w:rFonts w:ascii="黑体" w:hAnsi="黑体" w:eastAsia="黑体"/>
          <w:bCs/>
          <w:color w:val="auto"/>
          <w:kern w:val="2"/>
          <w:sz w:val="24"/>
          <w:szCs w:val="24"/>
          <w:highlight w:val="none"/>
        </w:rPr>
        <w:t>4</w:t>
      </w:r>
      <w:bookmarkStart w:id="162" w:name="_Toc296347161"/>
      <w:bookmarkStart w:id="163" w:name="_Toc292559871"/>
      <w:bookmarkStart w:id="164" w:name="_Toc296891202"/>
      <w:bookmarkStart w:id="165" w:name="_Toc297120462"/>
      <w:bookmarkStart w:id="166" w:name="_Toc296503162"/>
      <w:bookmarkStart w:id="167" w:name="_Toc297048348"/>
      <w:bookmarkStart w:id="168" w:name="_Toc267251413"/>
      <w:bookmarkStart w:id="169" w:name="_Toc296890990"/>
      <w:bookmarkStart w:id="170" w:name="_Toc296944501"/>
      <w:bookmarkStart w:id="171" w:name="_Toc292559366"/>
      <w:bookmarkStart w:id="172" w:name="_Toc296346663"/>
      <w:r>
        <w:rPr>
          <w:rFonts w:ascii="黑体" w:hAnsi="黑体" w:eastAsia="黑体"/>
          <w:bCs/>
          <w:color w:val="auto"/>
          <w:kern w:val="2"/>
          <w:sz w:val="24"/>
          <w:szCs w:val="24"/>
          <w:highlight w:val="none"/>
        </w:rPr>
        <w:t>. 监</w:t>
      </w:r>
      <w:bookmarkEnd w:id="162"/>
      <w:bookmarkEnd w:id="163"/>
      <w:bookmarkEnd w:id="164"/>
      <w:bookmarkEnd w:id="165"/>
      <w:bookmarkEnd w:id="166"/>
      <w:bookmarkEnd w:id="167"/>
      <w:bookmarkEnd w:id="168"/>
      <w:bookmarkEnd w:id="169"/>
      <w:bookmarkEnd w:id="170"/>
      <w:bookmarkEnd w:id="171"/>
      <w:bookmarkEnd w:id="172"/>
      <w:r>
        <w:rPr>
          <w:rFonts w:ascii="黑体" w:hAnsi="黑体" w:eastAsia="黑体"/>
          <w:bCs/>
          <w:color w:val="auto"/>
          <w:kern w:val="2"/>
          <w:sz w:val="24"/>
          <w:szCs w:val="24"/>
          <w:highlight w:val="none"/>
        </w:rPr>
        <w:t>理人</w:t>
      </w:r>
      <w:bookmarkEnd w:id="161"/>
    </w:p>
    <w:p w14:paraId="7E4AACE7">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监理人的一般规定</w:t>
      </w:r>
    </w:p>
    <w:p w14:paraId="078FF7C3">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关于监理人的监理内容：</w:t>
      </w:r>
      <w:r>
        <w:rPr>
          <w:rFonts w:hint="eastAsia" w:ascii="Times New Roman" w:hAnsi="Times New Roman"/>
          <w:b/>
          <w:color w:val="auto"/>
          <w:sz w:val="21"/>
          <w:szCs w:val="24"/>
          <w:highlight w:val="none"/>
          <w:u w:val="single"/>
        </w:rPr>
        <w:t>执行监理合同</w:t>
      </w:r>
      <w:r>
        <w:rPr>
          <w:rFonts w:ascii="Times New Roman" w:hAnsi="Times New Roman"/>
          <w:b/>
          <w:color w:val="auto"/>
          <w:kern w:val="2"/>
          <w:sz w:val="21"/>
          <w:szCs w:val="24"/>
          <w:highlight w:val="none"/>
          <w:u w:val="single"/>
        </w:rPr>
        <w:t>。</w:t>
      </w:r>
    </w:p>
    <w:p w14:paraId="0D4B242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关于监理人的监理权限：</w:t>
      </w:r>
      <w:r>
        <w:rPr>
          <w:rFonts w:hint="eastAsia" w:ascii="Times New Roman" w:hAnsi="Times New Roman"/>
          <w:b/>
          <w:color w:val="auto"/>
          <w:sz w:val="21"/>
          <w:szCs w:val="24"/>
          <w:highlight w:val="none"/>
          <w:u w:val="single"/>
        </w:rPr>
        <w:t>执行监理合同</w:t>
      </w:r>
      <w:r>
        <w:rPr>
          <w:rFonts w:ascii="Times New Roman" w:hAnsi="Times New Roman"/>
          <w:b/>
          <w:color w:val="auto"/>
          <w:kern w:val="2"/>
          <w:sz w:val="21"/>
          <w:szCs w:val="24"/>
          <w:highlight w:val="none"/>
          <w:u w:val="single"/>
        </w:rPr>
        <w:t>。</w:t>
      </w:r>
      <w:r>
        <w:rPr>
          <w:rFonts w:ascii="Times New Roman" w:hAnsi="Times New Roman"/>
          <w:color w:val="auto"/>
          <w:kern w:val="2"/>
          <w:sz w:val="21"/>
          <w:szCs w:val="24"/>
          <w:highlight w:val="none"/>
        </w:rPr>
        <w:t xml:space="preserve"> </w:t>
      </w:r>
    </w:p>
    <w:p w14:paraId="509621B6">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关于监理人在施工现场的办公场所、生活场所的提供和费用承担的约定：</w:t>
      </w:r>
      <w:r>
        <w:rPr>
          <w:rFonts w:hint="eastAsia" w:ascii="Times New Roman" w:hAnsi="Times New Roman"/>
          <w:b/>
          <w:color w:val="auto"/>
          <w:sz w:val="21"/>
          <w:szCs w:val="24"/>
          <w:highlight w:val="none"/>
          <w:u w:val="single"/>
        </w:rPr>
        <w:t>执行通用条款</w:t>
      </w:r>
      <w:r>
        <w:rPr>
          <w:rFonts w:ascii="Times New Roman" w:hAnsi="Times New Roman"/>
          <w:b/>
          <w:color w:val="auto"/>
          <w:sz w:val="21"/>
          <w:szCs w:val="24"/>
          <w:highlight w:val="none"/>
          <w:u w:val="single"/>
        </w:rPr>
        <w:t>。</w:t>
      </w:r>
    </w:p>
    <w:p w14:paraId="37DA1D9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4.2 监理人员</w:t>
      </w:r>
    </w:p>
    <w:p w14:paraId="2840A08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总监理工程师：</w:t>
      </w:r>
    </w:p>
    <w:p w14:paraId="18E5B01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姓    名：</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025210C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职    务：</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399494A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监理工程师执业资格证书号：</w:t>
      </w:r>
      <w:r>
        <w:rPr>
          <w:rFonts w:ascii="Times New Roman" w:hAnsi="Times New Roman"/>
          <w:color w:val="auto"/>
          <w:kern w:val="2"/>
          <w:sz w:val="21"/>
          <w:szCs w:val="24"/>
          <w:highlight w:val="none"/>
          <w:u w:val="single"/>
        </w:rPr>
        <w:t> </w:t>
      </w:r>
      <w:r>
        <w:rPr>
          <w:rFonts w:ascii="Times New Roman" w:hAnsi="Times New Roman"/>
          <w:color w:val="auto"/>
          <w:kern w:val="2"/>
          <w:sz w:val="21"/>
          <w:szCs w:val="24"/>
          <w:highlight w:val="none"/>
        </w:rPr>
        <w:t>；</w:t>
      </w:r>
    </w:p>
    <w:p w14:paraId="69180E5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联系电话：</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44A20CE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316589A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通信地址：</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09D7053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关于监理人的其他约定：</w:t>
      </w:r>
      <w:r>
        <w:rPr>
          <w:rFonts w:ascii="Times New Roman" w:hAnsi="Times New Roman"/>
          <w:color w:val="auto"/>
          <w:kern w:val="2"/>
          <w:sz w:val="21"/>
          <w:szCs w:val="24"/>
          <w:highlight w:val="none"/>
          <w:u w:val="single"/>
        </w:rPr>
        <w:t>   </w:t>
      </w:r>
      <w:r>
        <w:rPr>
          <w:rFonts w:ascii="Times New Roman" w:hAnsi="Times New Roman"/>
          <w:color w:val="auto"/>
          <w:kern w:val="2"/>
          <w:sz w:val="21"/>
          <w:szCs w:val="24"/>
          <w:highlight w:val="none"/>
        </w:rPr>
        <w:t>。</w:t>
      </w:r>
    </w:p>
    <w:p w14:paraId="5280266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4.4 商定或确定</w:t>
      </w:r>
    </w:p>
    <w:p w14:paraId="4E8B1586">
      <w:pPr>
        <w:adjustRightInd w:val="0"/>
        <w:spacing w:line="360" w:lineRule="auto"/>
        <w:ind w:firstLine="420" w:firstLineChars="200"/>
        <w:rPr>
          <w:rFonts w:ascii="Times New Roman" w:hAnsi="Times New Roman"/>
          <w:color w:val="auto"/>
          <w:kern w:val="2"/>
          <w:sz w:val="21"/>
          <w:szCs w:val="24"/>
          <w:highlight w:val="none"/>
        </w:rPr>
      </w:pPr>
      <w:bookmarkStart w:id="173" w:name="_Toc267251418"/>
      <w:r>
        <w:rPr>
          <w:rFonts w:ascii="Times New Roman" w:hAnsi="Times New Roman"/>
          <w:color w:val="auto"/>
          <w:kern w:val="2"/>
          <w:sz w:val="21"/>
          <w:szCs w:val="24"/>
          <w:highlight w:val="none"/>
        </w:rPr>
        <w:t>在发包人和承包人不能通过协商达成一致意见时，发包人授权监理人对以下事项进行确定：</w:t>
      </w:r>
    </w:p>
    <w:p w14:paraId="703B524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4D990BB">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1C5C6A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（3）</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FAB00AA">
      <w:pPr>
        <w:keepNext/>
        <w:keepLines/>
        <w:spacing w:before="120" w:after="120" w:line="360" w:lineRule="auto"/>
        <w:jc w:val="left"/>
        <w:outlineLvl w:val="2"/>
        <w:rPr>
          <w:rFonts w:ascii="黑体" w:hAnsi="黑体" w:eastAsia="黑体"/>
          <w:bCs/>
          <w:color w:val="auto"/>
          <w:kern w:val="2"/>
          <w:sz w:val="24"/>
          <w:szCs w:val="24"/>
          <w:highlight w:val="none"/>
        </w:rPr>
      </w:pPr>
      <w:bookmarkStart w:id="174" w:name="_Toc351203637"/>
      <w:r>
        <w:rPr>
          <w:rFonts w:ascii="黑体" w:hAnsi="黑体" w:eastAsia="黑体"/>
          <w:bCs/>
          <w:color w:val="auto"/>
          <w:kern w:val="2"/>
          <w:sz w:val="24"/>
          <w:szCs w:val="24"/>
          <w:highlight w:val="none"/>
        </w:rPr>
        <w:t>5</w:t>
      </w:r>
      <w:bookmarkEnd w:id="173"/>
      <w:bookmarkStart w:id="175" w:name="_Toc296944502"/>
      <w:bookmarkStart w:id="176" w:name="_Toc297048349"/>
      <w:bookmarkStart w:id="177" w:name="_Toc297120463"/>
      <w:bookmarkStart w:id="178" w:name="_Toc296347162"/>
      <w:bookmarkStart w:id="179" w:name="_Toc292559367"/>
      <w:bookmarkStart w:id="180" w:name="_Toc292559872"/>
      <w:bookmarkStart w:id="181" w:name="_Toc296346664"/>
      <w:bookmarkStart w:id="182" w:name="_Toc296503163"/>
      <w:bookmarkStart w:id="183" w:name="_Toc296891203"/>
      <w:bookmarkStart w:id="184" w:name="_Toc296890991"/>
      <w:r>
        <w:rPr>
          <w:rFonts w:ascii="黑体" w:hAnsi="黑体" w:eastAsia="黑体"/>
          <w:bCs/>
          <w:color w:val="auto"/>
          <w:kern w:val="2"/>
          <w:sz w:val="24"/>
          <w:szCs w:val="24"/>
          <w:highlight w:val="none"/>
        </w:rPr>
        <w:t>. 工程质量</w:t>
      </w:r>
      <w:bookmarkEnd w:id="174"/>
    </w:p>
    <w:p w14:paraId="6C9FD01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5.1 质量要求</w:t>
      </w:r>
    </w:p>
    <w:p w14:paraId="0E414BF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5</w:t>
      </w:r>
      <w:bookmarkStart w:id="185" w:name="_Toc318581164"/>
      <w:bookmarkStart w:id="186" w:name="_Toc312677997"/>
      <w:bookmarkStart w:id="187" w:name="_Toc303539106"/>
      <w:bookmarkStart w:id="188" w:name="_Toc304295527"/>
      <w:bookmarkStart w:id="189" w:name="_Toc300934949"/>
      <w:bookmarkStart w:id="190" w:name="_Toc297123496"/>
      <w:bookmarkStart w:id="191" w:name="_Toc297216155"/>
      <w:r>
        <w:rPr>
          <w:rFonts w:ascii="Times New Roman" w:hAnsi="Times New Roman"/>
          <w:color w:val="auto"/>
          <w:kern w:val="2"/>
          <w:sz w:val="21"/>
          <w:szCs w:val="24"/>
          <w:highlight w:val="none"/>
        </w:rPr>
        <w:t>.1.1 特殊质量标准和要求：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符合国家标准及设计文件</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57E2155">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关于工程奖项的约定：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3870F7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5.3 隐蔽工程检查</w:t>
      </w:r>
    </w:p>
    <w:p w14:paraId="27610F1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5.3.2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承包人提前通知监理人隐蔽工程检查的期限的约定：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6B40A42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监理人不能按时进行检查时，应提前</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小时提交书面延期要求。</w:t>
      </w:r>
    </w:p>
    <w:p w14:paraId="24240CE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关于延期最长不得超过：</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小时。</w:t>
      </w:r>
    </w:p>
    <w:p w14:paraId="6D35696D">
      <w:pPr>
        <w:keepNext/>
        <w:keepLines/>
        <w:spacing w:before="120" w:after="120" w:line="360" w:lineRule="auto"/>
        <w:jc w:val="left"/>
        <w:outlineLvl w:val="2"/>
        <w:rPr>
          <w:rFonts w:ascii="黑体" w:hAnsi="黑体" w:eastAsia="黑体"/>
          <w:bCs/>
          <w:color w:val="auto"/>
          <w:kern w:val="2"/>
          <w:sz w:val="24"/>
          <w:szCs w:val="24"/>
          <w:highlight w:val="none"/>
        </w:rPr>
      </w:pPr>
      <w:bookmarkStart w:id="192" w:name="_Toc351203638"/>
      <w:r>
        <w:rPr>
          <w:rFonts w:ascii="黑体" w:hAnsi="黑体" w:eastAsia="黑体"/>
          <w:bCs/>
          <w:color w:val="auto"/>
          <w:kern w:val="2"/>
          <w:sz w:val="24"/>
          <w:szCs w:val="24"/>
          <w:highlight w:val="none"/>
        </w:rPr>
        <w:t>6. 安全文明施工与环境保护</w:t>
      </w:r>
      <w:bookmarkEnd w:id="192"/>
    </w:p>
    <w:p w14:paraId="78E094D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6.1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安全文明施工</w:t>
      </w:r>
    </w:p>
    <w:p w14:paraId="28D85ADE">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6.1.1 项目安全生产的达标目标及相应事项的约定：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符合主管部门及发包人管理规定</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23088A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6.1.4 关于治安保卫的特别约定：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E7F920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关于编制施工场地治安管理计划的约定：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FB5BBA4">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6.1.5 文明施工</w:t>
      </w:r>
    </w:p>
    <w:p w14:paraId="39A1EAD4">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合同当事人对文明施工的要求：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符合施工规范及园区管理要求</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w:t>
      </w:r>
    </w:p>
    <w:p w14:paraId="3303A22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6.1.6 关于安全文明施工费支付比例和支付期限的约定：</w:t>
      </w:r>
      <w:r>
        <w:rPr>
          <w:rFonts w:ascii="Times New Roman" w:hAnsi="Times New Roman"/>
          <w:color w:val="auto"/>
          <w:kern w:val="2"/>
          <w:sz w:val="21"/>
          <w:szCs w:val="24"/>
          <w:highlight w:val="none"/>
          <w:u w:val="single"/>
        </w:rPr>
        <w:t xml:space="preserve"> </w:t>
      </w:r>
      <w:r>
        <w:rPr>
          <w:rFonts w:hint="eastAsia" w:ascii="Times New Roman" w:hAnsi="Times New Roman"/>
          <w:color w:val="FF0000"/>
          <w:kern w:val="2"/>
          <w:sz w:val="21"/>
          <w:szCs w:val="24"/>
          <w:highlight w:val="none"/>
          <w:u w:val="single"/>
        </w:rPr>
        <w:t>不独立支付安全文明施工费，与进度款同期支付。发包方在施工期间将不定期组织检查，若不达标，每次扣违约金</w:t>
      </w:r>
      <w:r>
        <w:rPr>
          <w:rFonts w:ascii="Times New Roman" w:hAnsi="Times New Roman"/>
          <w:color w:val="FF0000"/>
          <w:kern w:val="2"/>
          <w:sz w:val="21"/>
          <w:szCs w:val="24"/>
          <w:highlight w:val="none"/>
          <w:u w:val="single"/>
        </w:rPr>
        <w:t>3000</w:t>
      </w:r>
      <w:r>
        <w:rPr>
          <w:rFonts w:hint="eastAsia" w:ascii="Times New Roman" w:hAnsi="Times New Roman"/>
          <w:color w:val="FF0000"/>
          <w:kern w:val="2"/>
          <w:sz w:val="21"/>
          <w:szCs w:val="24"/>
          <w:highlight w:val="none"/>
          <w:u w:val="single"/>
        </w:rPr>
        <w:t>元，在进度款或</w:t>
      </w:r>
      <w:r>
        <w:rPr>
          <w:rFonts w:hint="eastAsia" w:ascii="Times New Roman" w:hAnsi="Times New Roman"/>
          <w:color w:val="FF0000"/>
          <w:kern w:val="2"/>
          <w:sz w:val="21"/>
          <w:szCs w:val="24"/>
          <w:highlight w:val="none"/>
          <w:u w:val="single"/>
          <w:lang w:val="en-US" w:eastAsia="zh-CN"/>
        </w:rPr>
        <w:t>结</w:t>
      </w:r>
      <w:r>
        <w:rPr>
          <w:rFonts w:hint="eastAsia" w:ascii="Times New Roman" w:hAnsi="Times New Roman"/>
          <w:color w:val="FF0000"/>
          <w:kern w:val="2"/>
          <w:sz w:val="21"/>
          <w:szCs w:val="24"/>
          <w:highlight w:val="none"/>
          <w:u w:val="single"/>
        </w:rPr>
        <w:t>算款中直接扣除。对发包人随时针对本工程所作出的安全、文明措施指令等，承包人不落实或落实不达标的，每次扣除违约金</w:t>
      </w:r>
      <w:r>
        <w:rPr>
          <w:rFonts w:ascii="Times New Roman" w:hAnsi="Times New Roman"/>
          <w:color w:val="FF0000"/>
          <w:kern w:val="2"/>
          <w:sz w:val="21"/>
          <w:szCs w:val="24"/>
          <w:highlight w:val="none"/>
          <w:u w:val="single"/>
        </w:rPr>
        <w:t>3000</w:t>
      </w:r>
      <w:r>
        <w:rPr>
          <w:rFonts w:hint="eastAsia" w:ascii="Times New Roman" w:hAnsi="Times New Roman"/>
          <w:color w:val="FF0000"/>
          <w:kern w:val="2"/>
          <w:sz w:val="21"/>
          <w:szCs w:val="24"/>
          <w:highlight w:val="none"/>
          <w:u w:val="single"/>
        </w:rPr>
        <w:t>元，并在进度款或</w:t>
      </w:r>
      <w:r>
        <w:rPr>
          <w:rFonts w:hint="eastAsia" w:ascii="Times New Roman" w:hAnsi="Times New Roman"/>
          <w:color w:val="FF0000"/>
          <w:kern w:val="2"/>
          <w:sz w:val="21"/>
          <w:szCs w:val="24"/>
          <w:highlight w:val="none"/>
          <w:u w:val="single"/>
          <w:lang w:val="en-US" w:eastAsia="zh-CN"/>
        </w:rPr>
        <w:t>结</w:t>
      </w:r>
      <w:r>
        <w:rPr>
          <w:rFonts w:hint="eastAsia" w:ascii="Times New Roman" w:hAnsi="Times New Roman"/>
          <w:color w:val="FF0000"/>
          <w:kern w:val="2"/>
          <w:sz w:val="21"/>
          <w:szCs w:val="24"/>
          <w:highlight w:val="none"/>
          <w:u w:val="single"/>
        </w:rPr>
        <w:t>算款中直接扣除。施工现场卫生保洁应自开工至工程竣工移交止</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bookmarkEnd w:id="185"/>
    <w:bookmarkEnd w:id="186"/>
    <w:bookmarkEnd w:id="187"/>
    <w:bookmarkEnd w:id="188"/>
    <w:bookmarkEnd w:id="189"/>
    <w:bookmarkEnd w:id="190"/>
    <w:bookmarkEnd w:id="191"/>
    <w:p w14:paraId="44B77E39">
      <w:pPr>
        <w:keepNext/>
        <w:keepLines/>
        <w:spacing w:before="120" w:after="120" w:line="360" w:lineRule="auto"/>
        <w:jc w:val="left"/>
        <w:outlineLvl w:val="2"/>
        <w:rPr>
          <w:rFonts w:ascii="黑体" w:hAnsi="黑体" w:eastAsia="黑体"/>
          <w:bCs/>
          <w:color w:val="auto"/>
          <w:kern w:val="2"/>
          <w:sz w:val="24"/>
          <w:szCs w:val="24"/>
          <w:highlight w:val="none"/>
        </w:rPr>
      </w:pPr>
      <w:bookmarkStart w:id="193" w:name="_Toc351203639"/>
      <w:r>
        <w:rPr>
          <w:rFonts w:ascii="黑体" w:hAnsi="黑体" w:eastAsia="黑体"/>
          <w:bCs/>
          <w:color w:val="auto"/>
          <w:kern w:val="2"/>
          <w:sz w:val="24"/>
          <w:szCs w:val="24"/>
          <w:highlight w:val="none"/>
        </w:rPr>
        <w:t>7. 工期和进度</w:t>
      </w:r>
      <w:bookmarkEnd w:id="193"/>
    </w:p>
    <w:p w14:paraId="7DAB8638">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7.1 施工组织设计</w:t>
      </w:r>
    </w:p>
    <w:p w14:paraId="1EECFE5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7.1.</w:t>
      </w:r>
      <w:r>
        <w:rPr>
          <w:rFonts w:hint="eastAsia" w:ascii="Times New Roman" w:hAnsi="Times New Roman"/>
          <w:color w:val="auto"/>
          <w:kern w:val="2"/>
          <w:sz w:val="21"/>
          <w:szCs w:val="24"/>
          <w:highlight w:val="none"/>
        </w:rPr>
        <w:t>1 合</w:t>
      </w:r>
      <w:r>
        <w:rPr>
          <w:rFonts w:hint="eastAsia" w:ascii="Times New Roman" w:hAnsi="Times New Roman"/>
          <w:color w:val="auto"/>
          <w:sz w:val="21"/>
          <w:szCs w:val="24"/>
          <w:highlight w:val="none"/>
        </w:rPr>
        <w:t>同当事人约定的</w:t>
      </w:r>
      <w:r>
        <w:rPr>
          <w:rFonts w:ascii="Times New Roman" w:hAnsi="Times New Roman"/>
          <w:color w:val="auto"/>
          <w:sz w:val="21"/>
          <w:szCs w:val="24"/>
          <w:highlight w:val="none"/>
        </w:rPr>
        <w:t>施工组织设计</w:t>
      </w:r>
      <w:r>
        <w:rPr>
          <w:rFonts w:hint="eastAsia" w:ascii="Times New Roman" w:hAnsi="Times New Roman"/>
          <w:color w:val="auto"/>
          <w:sz w:val="21"/>
          <w:szCs w:val="24"/>
          <w:highlight w:val="none"/>
        </w:rPr>
        <w:t>应包括的其他内容</w:t>
      </w:r>
      <w:r>
        <w:rPr>
          <w:rFonts w:ascii="Times New Roman" w:hAnsi="Times New Roman"/>
          <w:color w:val="auto"/>
          <w:sz w:val="21"/>
          <w:szCs w:val="24"/>
          <w:highlight w:val="none"/>
        </w:rPr>
        <w:t>：</w:t>
      </w:r>
      <w:r>
        <w:rPr>
          <w:rFonts w:hint="eastAsia" w:ascii="Times New Roman" w:hAnsi="Times New Roman"/>
          <w:b/>
          <w:color w:val="auto"/>
          <w:kern w:val="2"/>
          <w:sz w:val="21"/>
          <w:szCs w:val="24"/>
          <w:highlight w:val="none"/>
          <w:u w:val="single"/>
        </w:rPr>
        <w:t>总进度计划须含网络图、横道图</w:t>
      </w:r>
      <w:r>
        <w:rPr>
          <w:rFonts w:ascii="Times New Roman" w:hAnsi="Times New Roman"/>
          <w:b/>
          <w:color w:val="auto"/>
          <w:kern w:val="2"/>
          <w:sz w:val="21"/>
          <w:szCs w:val="24"/>
          <w:highlight w:val="none"/>
        </w:rPr>
        <w:t>。</w:t>
      </w:r>
    </w:p>
    <w:p w14:paraId="1B9B4724">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 xml:space="preserve">7.1.2 </w:t>
      </w:r>
      <w:r>
        <w:rPr>
          <w:rFonts w:ascii="Times New Roman" w:hAnsi="Times New Roman"/>
          <w:color w:val="auto"/>
          <w:sz w:val="21"/>
          <w:szCs w:val="24"/>
          <w:highlight w:val="none"/>
        </w:rPr>
        <w:t>施工组织设计的提交和修改</w:t>
      </w:r>
    </w:p>
    <w:p w14:paraId="09D0130A">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承包人提交详细施工组织设计的期限的约定：</w:t>
      </w:r>
      <w:r>
        <w:rPr>
          <w:rFonts w:hint="eastAsia" w:ascii="Times New Roman" w:hAnsi="Times New Roman"/>
          <w:b/>
          <w:color w:val="auto"/>
          <w:kern w:val="2"/>
          <w:sz w:val="21"/>
          <w:szCs w:val="24"/>
          <w:highlight w:val="none"/>
          <w:u w:val="single"/>
        </w:rPr>
        <w:t>合同签订后14天内，但最迟不得晚于第7.3.2项〔开工通知〕载明的开工日期前7天</w:t>
      </w:r>
      <w:r>
        <w:rPr>
          <w:rFonts w:ascii="Times New Roman" w:hAnsi="Times New Roman"/>
          <w:color w:val="auto"/>
          <w:kern w:val="2"/>
          <w:sz w:val="21"/>
          <w:szCs w:val="24"/>
          <w:highlight w:val="none"/>
        </w:rPr>
        <w:t>。</w:t>
      </w:r>
    </w:p>
    <w:p w14:paraId="32DF371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发包人和监理人在收到</w:t>
      </w:r>
      <w:r>
        <w:rPr>
          <w:rFonts w:hint="eastAsia" w:ascii="Times New Roman" w:hAnsi="Times New Roman"/>
          <w:color w:val="auto"/>
          <w:kern w:val="2"/>
          <w:sz w:val="21"/>
          <w:szCs w:val="24"/>
          <w:highlight w:val="none"/>
        </w:rPr>
        <w:t>详细的施工组织设计</w:t>
      </w:r>
      <w:r>
        <w:rPr>
          <w:rFonts w:ascii="Times New Roman" w:hAnsi="Times New Roman"/>
          <w:color w:val="auto"/>
          <w:kern w:val="2"/>
          <w:sz w:val="21"/>
          <w:szCs w:val="24"/>
          <w:highlight w:val="none"/>
        </w:rPr>
        <w:t>后确认或提出修改意见的期限：</w:t>
      </w:r>
      <w:r>
        <w:rPr>
          <w:rFonts w:hint="eastAsia" w:ascii="Times New Roman" w:hAnsi="Times New Roman"/>
          <w:b/>
          <w:color w:val="auto"/>
          <w:kern w:val="2"/>
          <w:sz w:val="21"/>
          <w:szCs w:val="24"/>
          <w:highlight w:val="none"/>
          <w:u w:val="single"/>
        </w:rPr>
        <w:t>收到施工组织设计后7天内</w:t>
      </w:r>
      <w:r>
        <w:rPr>
          <w:rFonts w:ascii="Times New Roman" w:hAnsi="Times New Roman"/>
          <w:color w:val="auto"/>
          <w:kern w:val="2"/>
          <w:sz w:val="21"/>
          <w:szCs w:val="24"/>
          <w:highlight w:val="none"/>
        </w:rPr>
        <w:t>。</w:t>
      </w:r>
    </w:p>
    <w:p w14:paraId="5733429A">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194" w:name="_Toc303539123"/>
      <w:bookmarkStart w:id="195" w:name="_Toc297216173"/>
      <w:bookmarkStart w:id="196" w:name="_Toc312677479"/>
      <w:bookmarkStart w:id="197" w:name="_Toc312678005"/>
      <w:bookmarkStart w:id="198" w:name="_Toc304295541"/>
      <w:bookmarkStart w:id="199" w:name="_Toc300934966"/>
      <w:bookmarkStart w:id="200" w:name="_Toc297123514"/>
      <w:r>
        <w:rPr>
          <w:rFonts w:ascii="Arial" w:hAnsi="Arial" w:eastAsia="黑体"/>
          <w:bCs/>
          <w:color w:val="auto"/>
          <w:kern w:val="2"/>
          <w:sz w:val="21"/>
          <w:szCs w:val="28"/>
          <w:highlight w:val="none"/>
        </w:rPr>
        <w:t>.2 施工进度计划</w:t>
      </w:r>
    </w:p>
    <w:p w14:paraId="2C17DAD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7.2.2 施工进度计划的修订</w:t>
      </w:r>
    </w:p>
    <w:p w14:paraId="06C2BB1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发包人和监理人在收到修订的施工进度计划后确认或提出修改意见的期限：</w:t>
      </w:r>
      <w:r>
        <w:rPr>
          <w:rFonts w:hint="eastAsia" w:ascii="Times New Roman" w:hAnsi="Times New Roman"/>
          <w:b/>
          <w:color w:val="auto"/>
          <w:kern w:val="2"/>
          <w:sz w:val="21"/>
          <w:szCs w:val="24"/>
          <w:highlight w:val="none"/>
          <w:u w:val="single"/>
        </w:rPr>
        <w:t>收到修订的施工进度计划后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w:t>
      </w:r>
      <w:r>
        <w:rPr>
          <w:rFonts w:ascii="Times New Roman" w:hAnsi="Times New Roman"/>
          <w:color w:val="auto"/>
          <w:kern w:val="2"/>
          <w:sz w:val="21"/>
          <w:szCs w:val="24"/>
          <w:highlight w:val="none"/>
        </w:rPr>
        <w:t>。</w:t>
      </w:r>
    </w:p>
    <w:p w14:paraId="0A93418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7.3 开工</w:t>
      </w:r>
    </w:p>
    <w:p w14:paraId="15D289C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7.3.1 开工准备</w:t>
      </w:r>
    </w:p>
    <w:p w14:paraId="337E309A">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关于承包人提交</w:t>
      </w:r>
      <w:r>
        <w:rPr>
          <w:rFonts w:ascii="Times New Roman" w:hAnsi="Times New Roman"/>
          <w:color w:val="auto"/>
          <w:sz w:val="21"/>
          <w:szCs w:val="24"/>
          <w:highlight w:val="none"/>
        </w:rPr>
        <w:t>工程开工报审表的期限：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4090432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关于发包人应完成的其他开工准备工作及期限：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2A27CFA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关于承包人应完成的其他开工准备工作及期限：</w:t>
      </w:r>
      <w:r>
        <w:rPr>
          <w:rFonts w:hint="eastAsia" w:ascii="Times New Roman" w:hAnsi="Times New Roman"/>
          <w:b/>
          <w:color w:val="auto"/>
          <w:kern w:val="2"/>
          <w:sz w:val="21"/>
          <w:szCs w:val="24"/>
          <w:highlight w:val="none"/>
          <w:u w:val="single"/>
        </w:rPr>
        <w:t>开工前7天内</w:t>
      </w:r>
      <w:r>
        <w:rPr>
          <w:rFonts w:ascii="Times New Roman" w:hAnsi="Times New Roman"/>
          <w:color w:val="auto"/>
          <w:kern w:val="2"/>
          <w:sz w:val="21"/>
          <w:szCs w:val="24"/>
          <w:highlight w:val="none"/>
        </w:rPr>
        <w:t>。</w:t>
      </w:r>
    </w:p>
    <w:p w14:paraId="16B2FFF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7.3.2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开工通知</w:t>
      </w:r>
    </w:p>
    <w:p w14:paraId="75283F1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因发包人原因造成监理人未能在计划开工日期之日起</w:t>
      </w:r>
      <w:r>
        <w:rPr>
          <w:rFonts w:hint="eastAsia" w:ascii="Times New Roman" w:hAnsi="Times New Roman"/>
          <w:b/>
          <w:color w:val="auto"/>
          <w:kern w:val="2"/>
          <w:sz w:val="21"/>
          <w:szCs w:val="24"/>
          <w:highlight w:val="none"/>
          <w:u w:val="single"/>
        </w:rPr>
        <w:t>90</w:t>
      </w:r>
      <w:r>
        <w:rPr>
          <w:rFonts w:ascii="Times New Roman" w:hAnsi="Times New Roman"/>
          <w:color w:val="auto"/>
          <w:kern w:val="2"/>
          <w:sz w:val="21"/>
          <w:szCs w:val="24"/>
          <w:highlight w:val="none"/>
        </w:rPr>
        <w:t>天内发出开工通知的，承包人有权提出价格调整要求，或者解除合同。</w:t>
      </w:r>
    </w:p>
    <w:bookmarkEnd w:id="194"/>
    <w:bookmarkEnd w:id="195"/>
    <w:bookmarkEnd w:id="196"/>
    <w:bookmarkEnd w:id="197"/>
    <w:bookmarkEnd w:id="198"/>
    <w:bookmarkEnd w:id="199"/>
    <w:bookmarkEnd w:id="200"/>
    <w:p w14:paraId="00E25954">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7.4 测量放线</w:t>
      </w:r>
    </w:p>
    <w:p w14:paraId="03D0F3EF">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发包人通过监理人向承包人提供测量基准点、基准线和水准点及其书面资料的期限：</w:t>
      </w:r>
      <w:r>
        <w:rPr>
          <w:rFonts w:ascii="Times New Roman" w:hAnsi="Times New Roman"/>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rPr>
        <w:t>开工前7天内</w:t>
      </w:r>
      <w:r>
        <w:rPr>
          <w:rFonts w:hint="eastAsia" w:ascii="Times New Roman" w:hAnsi="Times New Roman"/>
          <w:b/>
          <w:color w:val="auto"/>
          <w:kern w:val="2"/>
          <w:sz w:val="21"/>
          <w:szCs w:val="24"/>
          <w:highlight w:val="none"/>
          <w:u w:val="single"/>
          <w:lang w:eastAsia="zh-CN"/>
        </w:rPr>
        <w:t>，</w:t>
      </w:r>
      <w:r>
        <w:rPr>
          <w:rFonts w:hint="eastAsia" w:ascii="Times New Roman" w:hAnsi="Times New Roman"/>
          <w:b/>
          <w:color w:val="FF0000"/>
          <w:kern w:val="2"/>
          <w:sz w:val="21"/>
          <w:szCs w:val="24"/>
          <w:highlight w:val="none"/>
          <w:u w:val="single"/>
          <w:lang w:eastAsia="zh-CN"/>
        </w:rPr>
        <w:t>承包人有义务对发包人提交的原始数据进行复核；若承包人未尽复核义务而造成不良后果的，其责任由承包人承担</w:t>
      </w:r>
      <w:r>
        <w:rPr>
          <w:rFonts w:ascii="Times New Roman" w:hAnsi="Times New Roman"/>
          <w:color w:val="auto"/>
          <w:kern w:val="2"/>
          <w:sz w:val="21"/>
          <w:szCs w:val="24"/>
          <w:highlight w:val="none"/>
        </w:rPr>
        <w:t>。</w:t>
      </w:r>
    </w:p>
    <w:p w14:paraId="053318F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01" w:name="_Toc300934968"/>
      <w:bookmarkStart w:id="202" w:name="_Toc303539125"/>
      <w:bookmarkStart w:id="203" w:name="_Toc304295546"/>
      <w:bookmarkStart w:id="204" w:name="_Toc297216175"/>
      <w:bookmarkStart w:id="205" w:name="_Toc312677484"/>
      <w:bookmarkStart w:id="206" w:name="_Toc312678010"/>
      <w:bookmarkStart w:id="207" w:name="_Toc297123516"/>
      <w:r>
        <w:rPr>
          <w:rFonts w:ascii="Arial" w:hAnsi="Arial" w:eastAsia="黑体"/>
          <w:bCs/>
          <w:color w:val="auto"/>
          <w:kern w:val="2"/>
          <w:sz w:val="21"/>
          <w:szCs w:val="28"/>
          <w:highlight w:val="none"/>
        </w:rPr>
        <w:t>.5 工期延误</w:t>
      </w:r>
    </w:p>
    <w:bookmarkEnd w:id="201"/>
    <w:bookmarkEnd w:id="202"/>
    <w:bookmarkEnd w:id="203"/>
    <w:bookmarkEnd w:id="204"/>
    <w:bookmarkEnd w:id="205"/>
    <w:bookmarkEnd w:id="206"/>
    <w:bookmarkEnd w:id="207"/>
    <w:p w14:paraId="6755D7A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7.5.1 因发包人原因导致工期延误</w:t>
      </w:r>
    </w:p>
    <w:p w14:paraId="68C70F1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（7）因发包人原因导致工期延误的其他情形：</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FA286A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w:t>
      </w:r>
      <w:bookmarkStart w:id="208" w:name="_Toc312678012"/>
      <w:bookmarkStart w:id="209" w:name="_Toc318581169"/>
      <w:bookmarkStart w:id="210" w:name="_Toc312677486"/>
      <w:bookmarkStart w:id="211" w:name="_Toc297123518"/>
      <w:bookmarkStart w:id="212" w:name="_Toc300934970"/>
      <w:bookmarkStart w:id="213" w:name="_Toc304295548"/>
      <w:bookmarkStart w:id="214" w:name="_Toc297216177"/>
      <w:bookmarkStart w:id="215" w:name="_Toc303539127"/>
      <w:r>
        <w:rPr>
          <w:rFonts w:ascii="Times New Roman" w:hAnsi="Times New Roman"/>
          <w:color w:val="auto"/>
          <w:kern w:val="2"/>
          <w:sz w:val="21"/>
          <w:szCs w:val="24"/>
          <w:highlight w:val="none"/>
        </w:rPr>
        <w:t>.5.2 因承包人原因导致工期延误</w:t>
      </w:r>
    </w:p>
    <w:bookmarkEnd w:id="208"/>
    <w:bookmarkEnd w:id="209"/>
    <w:bookmarkEnd w:id="210"/>
    <w:p w14:paraId="14167D1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因</w:t>
      </w:r>
      <w:bookmarkStart w:id="216" w:name="_Toc312677487"/>
      <w:bookmarkStart w:id="217" w:name="_Toc312678013"/>
      <w:bookmarkStart w:id="218" w:name="_Toc318581170"/>
      <w:r>
        <w:rPr>
          <w:rFonts w:ascii="Times New Roman" w:hAnsi="Times New Roman"/>
          <w:color w:val="auto"/>
          <w:kern w:val="2"/>
          <w:sz w:val="21"/>
          <w:szCs w:val="24"/>
          <w:highlight w:val="none"/>
        </w:rPr>
        <w:t>承包人原因造成工期延误，逾期竣工违约金的计算方法为：</w:t>
      </w:r>
    </w:p>
    <w:p w14:paraId="65848F52">
      <w:pPr>
        <w:adjustRightInd w:val="0"/>
        <w:spacing w:line="360" w:lineRule="auto"/>
        <w:ind w:firstLine="422" w:firstLineChars="200"/>
        <w:rPr>
          <w:rFonts w:ascii="Times New Roman" w:hAnsi="Times New Roman"/>
          <w:color w:val="auto"/>
          <w:kern w:val="2"/>
          <w:sz w:val="21"/>
          <w:szCs w:val="24"/>
          <w:highlight w:val="none"/>
        </w:rPr>
      </w:pPr>
      <w:r>
        <w:rPr>
          <w:rFonts w:hint="eastAsia" w:ascii="Times New Roman" w:hAnsi="Times New Roman"/>
          <w:b/>
          <w:color w:val="auto"/>
          <w:kern w:val="2"/>
          <w:sz w:val="21"/>
          <w:szCs w:val="24"/>
          <w:highlight w:val="none"/>
          <w:u w:val="single"/>
        </w:rPr>
        <w:t>每延期竣工一天，承包人支付发包人合同价款的万分之二的违约金；工程延期</w:t>
      </w:r>
      <w:r>
        <w:rPr>
          <w:rFonts w:ascii="Times New Roman" w:hAnsi="Times New Roman"/>
          <w:b/>
          <w:color w:val="auto"/>
          <w:kern w:val="2"/>
          <w:sz w:val="21"/>
          <w:szCs w:val="24"/>
          <w:highlight w:val="none"/>
          <w:u w:val="single"/>
        </w:rPr>
        <w:t>28</w:t>
      </w:r>
      <w:r>
        <w:rPr>
          <w:rFonts w:hint="eastAsia" w:ascii="Times New Roman" w:hAnsi="Times New Roman"/>
          <w:b/>
          <w:color w:val="auto"/>
          <w:kern w:val="2"/>
          <w:sz w:val="21"/>
          <w:szCs w:val="24"/>
          <w:highlight w:val="none"/>
          <w:u w:val="single"/>
        </w:rPr>
        <w:t>天以上的，每天按合同价款万分之五向发包人支付违约金；延期竣工</w:t>
      </w:r>
      <w:r>
        <w:rPr>
          <w:rFonts w:ascii="Times New Roman" w:hAnsi="Times New Roman"/>
          <w:b/>
          <w:color w:val="auto"/>
          <w:kern w:val="2"/>
          <w:sz w:val="21"/>
          <w:szCs w:val="24"/>
          <w:highlight w:val="none"/>
          <w:u w:val="single"/>
        </w:rPr>
        <w:t>56</w:t>
      </w:r>
      <w:r>
        <w:rPr>
          <w:rFonts w:hint="eastAsia" w:ascii="Times New Roman" w:hAnsi="Times New Roman"/>
          <w:b/>
          <w:color w:val="auto"/>
          <w:kern w:val="2"/>
          <w:sz w:val="21"/>
          <w:szCs w:val="24"/>
          <w:highlight w:val="none"/>
          <w:u w:val="single"/>
        </w:rPr>
        <w:t>天以上的，发包人有权解除合同，并追究连带损失</w:t>
      </w:r>
      <w:r>
        <w:rPr>
          <w:rFonts w:ascii="Times New Roman" w:hAnsi="Times New Roman"/>
          <w:color w:val="auto"/>
          <w:kern w:val="2"/>
          <w:sz w:val="21"/>
          <w:szCs w:val="24"/>
          <w:highlight w:val="none"/>
        </w:rPr>
        <w:t>。</w:t>
      </w:r>
      <w:bookmarkEnd w:id="211"/>
      <w:bookmarkEnd w:id="212"/>
      <w:bookmarkEnd w:id="213"/>
      <w:bookmarkEnd w:id="214"/>
      <w:bookmarkEnd w:id="215"/>
      <w:bookmarkEnd w:id="216"/>
      <w:bookmarkEnd w:id="217"/>
    </w:p>
    <w:bookmarkEnd w:id="218"/>
    <w:p w14:paraId="4DED0635">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因承包人原因造成工期延误，逾</w:t>
      </w:r>
      <w:bookmarkStart w:id="219" w:name="_Toc312678014"/>
      <w:bookmarkStart w:id="220" w:name="_Toc318581171"/>
      <w:r>
        <w:rPr>
          <w:rFonts w:ascii="Times New Roman" w:hAnsi="Times New Roman"/>
          <w:color w:val="auto"/>
          <w:kern w:val="2"/>
          <w:sz w:val="21"/>
          <w:szCs w:val="24"/>
          <w:highlight w:val="none"/>
        </w:rPr>
        <w:t>期竣工违约金的上限：</w:t>
      </w:r>
      <w:r>
        <w:rPr>
          <w:rFonts w:hint="eastAsia" w:ascii="Times New Roman" w:hAnsi="Times New Roman"/>
          <w:b/>
          <w:color w:val="auto"/>
          <w:kern w:val="2"/>
          <w:sz w:val="21"/>
          <w:szCs w:val="24"/>
          <w:highlight w:val="none"/>
          <w:u w:val="single"/>
        </w:rPr>
        <w:t>违约金最高限额为合同价款的</w:t>
      </w:r>
      <w:r>
        <w:rPr>
          <w:rFonts w:ascii="Times New Roman" w:hAnsi="Times New Roman"/>
          <w:b/>
          <w:color w:val="auto"/>
          <w:kern w:val="2"/>
          <w:sz w:val="21"/>
          <w:szCs w:val="24"/>
          <w:highlight w:val="none"/>
          <w:u w:val="single"/>
        </w:rPr>
        <w:t>4%。</w:t>
      </w:r>
    </w:p>
    <w:bookmarkEnd w:id="219"/>
    <w:bookmarkEnd w:id="220"/>
    <w:p w14:paraId="11B6D0E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21" w:name="_Toc300934971"/>
      <w:bookmarkStart w:id="222" w:name="_Toc304295549"/>
      <w:bookmarkStart w:id="223" w:name="_Toc297216178"/>
      <w:bookmarkStart w:id="224" w:name="_Toc312678015"/>
      <w:bookmarkStart w:id="225" w:name="_Toc303539128"/>
      <w:bookmarkStart w:id="226" w:name="_Toc297123519"/>
      <w:r>
        <w:rPr>
          <w:rFonts w:ascii="Arial" w:hAnsi="Arial" w:eastAsia="黑体"/>
          <w:bCs/>
          <w:color w:val="auto"/>
          <w:kern w:val="2"/>
          <w:sz w:val="21"/>
          <w:szCs w:val="28"/>
          <w:highlight w:val="none"/>
        </w:rPr>
        <w:t>.6 不</w:t>
      </w:r>
      <w:bookmarkEnd w:id="221"/>
      <w:bookmarkEnd w:id="222"/>
      <w:bookmarkEnd w:id="223"/>
      <w:bookmarkEnd w:id="224"/>
      <w:bookmarkEnd w:id="225"/>
      <w:bookmarkEnd w:id="226"/>
      <w:r>
        <w:rPr>
          <w:rFonts w:ascii="Arial" w:hAnsi="Arial" w:eastAsia="黑体"/>
          <w:bCs/>
          <w:color w:val="auto"/>
          <w:kern w:val="2"/>
          <w:sz w:val="21"/>
          <w:szCs w:val="28"/>
          <w:highlight w:val="none"/>
        </w:rPr>
        <w:t>利物质条件</w:t>
      </w:r>
    </w:p>
    <w:p w14:paraId="75030E4A">
      <w:pPr>
        <w:adjustRightInd w:val="0"/>
        <w:spacing w:line="360" w:lineRule="auto"/>
        <w:ind w:firstLine="420" w:firstLineChars="200"/>
        <w:rPr>
          <w:rFonts w:ascii="Times New Roman" w:hAnsi="Times New Roman"/>
          <w:b/>
          <w:color w:val="auto"/>
          <w:kern w:val="2"/>
          <w:sz w:val="21"/>
          <w:szCs w:val="24"/>
          <w:highlight w:val="none"/>
          <w:u w:val="single"/>
        </w:rPr>
      </w:pPr>
      <w:bookmarkStart w:id="227" w:name="_Toc312678016"/>
      <w:bookmarkStart w:id="228" w:name="_Toc297123520"/>
      <w:bookmarkStart w:id="229" w:name="_Toc318581172"/>
      <w:bookmarkStart w:id="230" w:name="_Toc303539129"/>
      <w:bookmarkStart w:id="231" w:name="_Toc304295550"/>
      <w:bookmarkStart w:id="232" w:name="_Toc297216179"/>
      <w:bookmarkStart w:id="233" w:name="_Toc300934972"/>
      <w:r>
        <w:rPr>
          <w:rFonts w:ascii="Times New Roman" w:hAnsi="Times New Roman"/>
          <w:color w:val="auto"/>
          <w:kern w:val="2"/>
          <w:sz w:val="21"/>
          <w:szCs w:val="24"/>
          <w:highlight w:val="none"/>
        </w:rPr>
        <w:t>不利物质条件的其他情形和有关约定：</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u w:val="single"/>
        </w:rPr>
        <w:t>。</w:t>
      </w:r>
    </w:p>
    <w:bookmarkEnd w:id="227"/>
    <w:bookmarkEnd w:id="228"/>
    <w:bookmarkEnd w:id="229"/>
    <w:bookmarkEnd w:id="230"/>
    <w:bookmarkEnd w:id="231"/>
    <w:bookmarkEnd w:id="232"/>
    <w:bookmarkEnd w:id="233"/>
    <w:p w14:paraId="36F0D15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w:t>
      </w:r>
      <w:bookmarkStart w:id="234" w:name="_Toc297216180"/>
      <w:bookmarkStart w:id="235" w:name="_Toc303539130"/>
      <w:bookmarkStart w:id="236" w:name="_Toc312678017"/>
      <w:bookmarkStart w:id="237" w:name="_Toc304295551"/>
      <w:bookmarkStart w:id="238" w:name="_Toc300934973"/>
      <w:bookmarkStart w:id="239" w:name="_Toc297123521"/>
      <w:r>
        <w:rPr>
          <w:rFonts w:ascii="Arial" w:hAnsi="Arial" w:eastAsia="黑体"/>
          <w:bCs/>
          <w:color w:val="auto"/>
          <w:kern w:val="2"/>
          <w:sz w:val="21"/>
          <w:szCs w:val="28"/>
          <w:highlight w:val="none"/>
        </w:rPr>
        <w:t>.7</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异常恶劣的气候条件</w:t>
      </w:r>
    </w:p>
    <w:bookmarkEnd w:id="234"/>
    <w:bookmarkEnd w:id="235"/>
    <w:bookmarkEnd w:id="236"/>
    <w:bookmarkEnd w:id="237"/>
    <w:bookmarkEnd w:id="238"/>
    <w:bookmarkEnd w:id="239"/>
    <w:p w14:paraId="02DBABE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发包人和承包人同意以下情形视为异常恶劣的气候条件：</w:t>
      </w:r>
    </w:p>
    <w:p w14:paraId="1BE984D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B75C5E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654E67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（3）</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C64BA38">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7.9 提前竣工</w:t>
      </w:r>
    </w:p>
    <w:p w14:paraId="6DFC7F3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7.9.2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提前竣工的奖励：</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无</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A317DDC">
      <w:pPr>
        <w:keepNext/>
        <w:keepLines/>
        <w:spacing w:before="120" w:after="120" w:line="360" w:lineRule="auto"/>
        <w:jc w:val="left"/>
        <w:outlineLvl w:val="2"/>
        <w:rPr>
          <w:rFonts w:ascii="黑体" w:hAnsi="黑体" w:eastAsia="黑体"/>
          <w:bCs/>
          <w:color w:val="auto"/>
          <w:kern w:val="2"/>
          <w:sz w:val="24"/>
          <w:szCs w:val="24"/>
          <w:highlight w:val="none"/>
        </w:rPr>
      </w:pPr>
      <w:bookmarkStart w:id="240" w:name="_Toc351203640"/>
      <w:r>
        <w:rPr>
          <w:rFonts w:ascii="黑体" w:hAnsi="黑体" w:eastAsia="黑体"/>
          <w:bCs/>
          <w:color w:val="auto"/>
          <w:kern w:val="2"/>
          <w:sz w:val="24"/>
          <w:szCs w:val="24"/>
          <w:highlight w:val="none"/>
        </w:rPr>
        <w:t>8. 材料与设备</w:t>
      </w:r>
      <w:bookmarkEnd w:id="240"/>
    </w:p>
    <w:bookmarkEnd w:id="175"/>
    <w:bookmarkEnd w:id="176"/>
    <w:bookmarkEnd w:id="177"/>
    <w:bookmarkEnd w:id="178"/>
    <w:bookmarkEnd w:id="179"/>
    <w:bookmarkEnd w:id="180"/>
    <w:bookmarkEnd w:id="181"/>
    <w:bookmarkEnd w:id="182"/>
    <w:bookmarkEnd w:id="183"/>
    <w:bookmarkEnd w:id="184"/>
    <w:p w14:paraId="6BA6401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w:t>
      </w:r>
      <w:bookmarkStart w:id="241" w:name="_Toc296347166"/>
      <w:bookmarkStart w:id="242" w:name="_Toc312678019"/>
      <w:bookmarkStart w:id="243" w:name="_Toc297216186"/>
      <w:bookmarkStart w:id="244" w:name="_Toc312677493"/>
      <w:bookmarkStart w:id="245" w:name="_Toc280868654"/>
      <w:bookmarkStart w:id="246" w:name="_Toc297120467"/>
      <w:bookmarkStart w:id="247" w:name="_Toc296890995"/>
      <w:bookmarkStart w:id="248" w:name="_Toc296891207"/>
      <w:bookmarkStart w:id="249" w:name="_Toc303539136"/>
      <w:bookmarkStart w:id="250" w:name="_Toc297123527"/>
      <w:bookmarkStart w:id="251" w:name="_Toc300934979"/>
      <w:bookmarkStart w:id="252" w:name="_Toc296503167"/>
      <w:bookmarkStart w:id="253" w:name="_Toc292559877"/>
      <w:bookmarkStart w:id="254" w:name="_Toc304295556"/>
      <w:bookmarkStart w:id="255" w:name="_Toc296944506"/>
      <w:bookmarkStart w:id="256" w:name="_Toc292559372"/>
      <w:bookmarkStart w:id="257" w:name="_Toc297048353"/>
      <w:bookmarkStart w:id="258" w:name="_Toc296346668"/>
      <w:bookmarkStart w:id="259" w:name="_Toc280868655"/>
      <w:bookmarkStart w:id="260" w:name="_Toc280868656"/>
      <w:bookmarkStart w:id="261" w:name="_Toc267251424"/>
      <w:r>
        <w:rPr>
          <w:rFonts w:ascii="Times New Roman" w:hAnsi="Times New Roman"/>
          <w:color w:val="auto"/>
          <w:kern w:val="2"/>
          <w:sz w:val="21"/>
          <w:szCs w:val="24"/>
          <w:highlight w:val="none"/>
        </w:rPr>
        <w:t>.4</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材料与工程设备的保管与使用</w:t>
      </w:r>
    </w:p>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3B1526E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8</w:t>
      </w:r>
      <w:bookmarkStart w:id="262" w:name="_Toc292559373"/>
      <w:bookmarkStart w:id="263" w:name="_Toc292559878"/>
      <w:bookmarkStart w:id="264" w:name="_Toc300934980"/>
      <w:bookmarkStart w:id="265" w:name="_Toc296503168"/>
      <w:bookmarkStart w:id="266" w:name="_Toc297216187"/>
      <w:bookmarkStart w:id="267" w:name="_Toc297123528"/>
      <w:bookmarkStart w:id="268" w:name="_Toc296944507"/>
      <w:bookmarkStart w:id="269" w:name="_Toc304295557"/>
      <w:bookmarkStart w:id="270" w:name="_Toc318581173"/>
      <w:bookmarkStart w:id="271" w:name="_Toc303539137"/>
      <w:bookmarkStart w:id="272" w:name="_Toc296347167"/>
      <w:bookmarkStart w:id="273" w:name="_Toc297048354"/>
      <w:bookmarkStart w:id="274" w:name="_Toc296346669"/>
      <w:bookmarkStart w:id="275" w:name="_Toc296890996"/>
      <w:bookmarkStart w:id="276" w:name="_Toc312678020"/>
      <w:bookmarkStart w:id="277" w:name="_Toc297120468"/>
      <w:bookmarkStart w:id="278" w:name="_Toc312677494"/>
      <w:bookmarkStart w:id="279" w:name="_Toc296891208"/>
      <w:r>
        <w:rPr>
          <w:rFonts w:ascii="Times New Roman" w:hAnsi="Times New Roman"/>
          <w:color w:val="auto"/>
          <w:kern w:val="2"/>
          <w:sz w:val="21"/>
          <w:szCs w:val="24"/>
          <w:highlight w:val="none"/>
        </w:rPr>
        <w:t>.4.1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发包人供应的材料设备的保管费用的承担：</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lang w:val="en-US" w:eastAsia="zh-CN"/>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bookmarkEnd w:id="262"/>
      <w:bookmarkEnd w:id="263"/>
    </w:p>
    <w:p w14:paraId="2E1DDF1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8.6 样品</w:t>
      </w:r>
    </w:p>
    <w:p w14:paraId="2CFAF293">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8.6.1</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样品的报送</w:t>
      </w:r>
      <w:r>
        <w:rPr>
          <w:rFonts w:hint="eastAsia" w:ascii="Times New Roman" w:hAnsi="Times New Roman"/>
          <w:color w:val="auto"/>
          <w:sz w:val="21"/>
          <w:szCs w:val="24"/>
          <w:highlight w:val="none"/>
        </w:rPr>
        <w:t>与封存</w:t>
      </w:r>
    </w:p>
    <w:p w14:paraId="2611B6B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需要承包人报送样品的材料或工程设备，样品的种类、名称、规格、数量要求：</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AD17C4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8.8 施工设备和临时设施</w:t>
      </w:r>
    </w:p>
    <w:p w14:paraId="2C592FE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8.8.1 承包人提供的施工设备和临时设施</w:t>
      </w:r>
    </w:p>
    <w:p w14:paraId="5BCFA29E">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关于修建临时设施费用承担的约定：</w:t>
      </w:r>
      <w:r>
        <w:rPr>
          <w:rFonts w:hint="eastAsia" w:ascii="Times New Roman" w:hAnsi="Times New Roman"/>
          <w:b/>
          <w:color w:val="auto"/>
          <w:kern w:val="2"/>
          <w:sz w:val="21"/>
          <w:szCs w:val="24"/>
          <w:highlight w:val="none"/>
          <w:u w:val="single"/>
        </w:rPr>
        <w:t>承包人承担</w:t>
      </w:r>
      <w:r>
        <w:rPr>
          <w:rFonts w:ascii="Times New Roman" w:hAnsi="Times New Roman"/>
          <w:b/>
          <w:color w:val="auto"/>
          <w:kern w:val="2"/>
          <w:sz w:val="21"/>
          <w:szCs w:val="24"/>
          <w:highlight w:val="none"/>
          <w:u w:val="single"/>
        </w:rPr>
        <w:t>。</w:t>
      </w:r>
    </w:p>
    <w:bookmarkEnd w:id="259"/>
    <w:bookmarkEnd w:id="260"/>
    <w:bookmarkEnd w:id="261"/>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14:paraId="6DCD1E17">
      <w:pPr>
        <w:keepNext/>
        <w:keepLines/>
        <w:spacing w:before="120" w:after="120" w:line="360" w:lineRule="auto"/>
        <w:jc w:val="left"/>
        <w:outlineLvl w:val="2"/>
        <w:rPr>
          <w:rFonts w:ascii="黑体" w:hAnsi="黑体" w:eastAsia="黑体"/>
          <w:bCs/>
          <w:color w:val="auto"/>
          <w:kern w:val="2"/>
          <w:sz w:val="24"/>
          <w:szCs w:val="24"/>
          <w:highlight w:val="none"/>
        </w:rPr>
      </w:pPr>
      <w:bookmarkStart w:id="280" w:name="_Toc296347172"/>
      <w:bookmarkStart w:id="281" w:name="_Toc297048359"/>
      <w:bookmarkStart w:id="282" w:name="_Toc267251428"/>
      <w:bookmarkStart w:id="283" w:name="_Toc297120473"/>
      <w:bookmarkStart w:id="284" w:name="_Toc296891213"/>
      <w:bookmarkStart w:id="285" w:name="_Toc296891001"/>
      <w:bookmarkStart w:id="286" w:name="_Toc296944512"/>
      <w:bookmarkStart w:id="287" w:name="_Toc292559883"/>
      <w:bookmarkStart w:id="288" w:name="_Toc296503173"/>
      <w:bookmarkStart w:id="289" w:name="_Toc292559378"/>
      <w:bookmarkStart w:id="290" w:name="_Toc267251427"/>
      <w:bookmarkStart w:id="291" w:name="_Toc296346674"/>
      <w:bookmarkStart w:id="292" w:name="_Toc351203642"/>
      <w:r>
        <w:rPr>
          <w:rFonts w:ascii="黑体" w:hAnsi="黑体" w:eastAsia="黑体"/>
          <w:bCs/>
          <w:color w:val="auto"/>
          <w:kern w:val="2"/>
          <w:sz w:val="24"/>
          <w:szCs w:val="24"/>
          <w:highlight w:val="none"/>
        </w:rPr>
        <w:t>1</w:t>
      </w:r>
      <w:bookmarkEnd w:id="280"/>
      <w:bookmarkEnd w:id="281"/>
      <w:bookmarkEnd w:id="282"/>
      <w:bookmarkEnd w:id="283"/>
      <w:bookmarkEnd w:id="284"/>
      <w:bookmarkEnd w:id="285"/>
      <w:bookmarkEnd w:id="286"/>
      <w:bookmarkEnd w:id="287"/>
      <w:bookmarkEnd w:id="288"/>
      <w:bookmarkEnd w:id="289"/>
      <w:bookmarkEnd w:id="290"/>
      <w:bookmarkEnd w:id="291"/>
      <w:bookmarkStart w:id="293" w:name="_Toc300934989"/>
      <w:bookmarkStart w:id="294" w:name="_Toc296346694"/>
      <w:bookmarkStart w:id="295" w:name="_Toc292559398"/>
      <w:bookmarkStart w:id="296" w:name="_Toc296944532"/>
      <w:bookmarkStart w:id="297" w:name="_Toc297120493"/>
      <w:bookmarkStart w:id="298" w:name="_Toc292559903"/>
      <w:bookmarkStart w:id="299" w:name="_Toc296347192"/>
      <w:bookmarkStart w:id="300" w:name="_Toc297123540"/>
      <w:bookmarkStart w:id="301" w:name="_Toc303539146"/>
      <w:bookmarkStart w:id="302" w:name="_Toc297048379"/>
      <w:bookmarkStart w:id="303" w:name="_Toc304295566"/>
      <w:bookmarkStart w:id="304" w:name="_Toc297216199"/>
      <w:bookmarkStart w:id="305" w:name="_Toc296503193"/>
      <w:bookmarkStart w:id="306" w:name="_Toc296891233"/>
      <w:bookmarkStart w:id="307" w:name="_Toc296891021"/>
      <w:bookmarkStart w:id="308" w:name="_Toc312678025"/>
      <w:bookmarkStart w:id="309" w:name="_Toc312677499"/>
      <w:bookmarkStart w:id="310" w:name="_Toc267251433"/>
      <w:bookmarkStart w:id="311" w:name="_Toc267251437"/>
      <w:bookmarkStart w:id="312" w:name="_Toc267251439"/>
      <w:bookmarkStart w:id="313" w:name="_Toc267251440"/>
      <w:bookmarkStart w:id="314" w:name="_Toc267251435"/>
      <w:bookmarkStart w:id="315" w:name="_Toc267251441"/>
      <w:bookmarkStart w:id="316" w:name="_Toc267251442"/>
      <w:r>
        <w:rPr>
          <w:rFonts w:ascii="黑体" w:hAnsi="黑体" w:eastAsia="黑体"/>
          <w:bCs/>
          <w:color w:val="auto"/>
          <w:kern w:val="2"/>
          <w:sz w:val="24"/>
          <w:szCs w:val="24"/>
          <w:highlight w:val="none"/>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308"/>
    <w:bookmarkEnd w:id="309"/>
    <w:p w14:paraId="1C66B7F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Start w:id="317" w:name="_Toc296891234"/>
      <w:bookmarkStart w:id="318" w:name="_Toc312677500"/>
      <w:bookmarkStart w:id="319" w:name="_Toc297216200"/>
      <w:bookmarkStart w:id="320" w:name="_Toc304295567"/>
      <w:bookmarkStart w:id="321" w:name="_Toc296944533"/>
      <w:bookmarkStart w:id="322" w:name="_Toc292559904"/>
      <w:bookmarkStart w:id="323" w:name="_Toc297123541"/>
      <w:bookmarkStart w:id="324" w:name="_Toc300934990"/>
      <w:bookmarkStart w:id="325" w:name="_Toc303539147"/>
      <w:bookmarkStart w:id="326" w:name="_Toc312678026"/>
      <w:bookmarkStart w:id="327" w:name="_Toc297120494"/>
      <w:bookmarkStart w:id="328" w:name="_Toc292559399"/>
      <w:bookmarkStart w:id="329" w:name="_Toc297048380"/>
      <w:bookmarkStart w:id="330" w:name="_Toc296891022"/>
      <w:bookmarkStart w:id="331" w:name="_Toc296503194"/>
      <w:bookmarkStart w:id="332" w:name="_Toc296347193"/>
      <w:bookmarkStart w:id="333" w:name="_Toc296346695"/>
      <w:r>
        <w:rPr>
          <w:rFonts w:ascii="Arial" w:hAnsi="Arial" w:eastAsia="黑体"/>
          <w:bCs/>
          <w:color w:val="auto"/>
          <w:kern w:val="2"/>
          <w:sz w:val="21"/>
          <w:szCs w:val="28"/>
          <w:highlight w:val="none"/>
        </w:rPr>
        <w:t>0.1</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变更的范围</w:t>
      </w:r>
    </w:p>
    <w:p w14:paraId="03E5006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关于变更的范围的约定</w:t>
      </w:r>
      <w:r>
        <w:rPr>
          <w:rFonts w:hint="eastAsia" w:ascii="Times New Roman" w:hAnsi="Times New Roman"/>
          <w:color w:val="auto"/>
          <w:kern w:val="2"/>
          <w:sz w:val="21"/>
          <w:szCs w:val="24"/>
          <w:highlight w:val="none"/>
        </w:rPr>
        <w:t>：</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3F90D24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10.4 变更估价</w:t>
      </w:r>
    </w:p>
    <w:p w14:paraId="535E31E3">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10.4.1 变更估价原则</w:t>
      </w:r>
    </w:p>
    <w:p w14:paraId="7FCF2ED3">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关于变更估价的约定</w:t>
      </w:r>
      <w:r>
        <w:rPr>
          <w:rFonts w:hint="eastAsia" w:ascii="Times New Roman" w:hAnsi="Times New Roman"/>
          <w:color w:val="auto"/>
          <w:kern w:val="2"/>
          <w:sz w:val="21"/>
          <w:szCs w:val="24"/>
          <w:highlight w:val="none"/>
        </w:rPr>
        <w:t>：</w:t>
      </w:r>
    </w:p>
    <w:p w14:paraId="3661A552">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10.4.1.1 因工程变更引起已标价工程量清单项目或其工程数量发生变化时，按下列规定调整：</w:t>
      </w:r>
    </w:p>
    <w:p w14:paraId="6EC6480D">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(1)已标价工程量清单中有适用于变更工程项目的，采用该项目的单价；但对于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报价中分部分项工程项目单价高于最高限价（控制价）相应子目单价的清单项目，工程量增加幅度超过本项目工程数量15%（不含15%）的，超过15%的增加部分工程量的单价按最高限价（控制价）相应子目单价与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优惠率同比下浮，确定工程变更单价，作为结算的依据；对于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报价中分部分项工程项目单价低于最高限价（控制价）相应子目单价的30%（含30%）的清单项目，工程量减少幅度超过本项目工程数量15%（不含15%）的，超过15%的减少部分工程量的单价按最高限价（控制价）相应子目单价与</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优惠率同比下浮，确定工程变更单价，作为结算的依据；</w:t>
      </w:r>
    </w:p>
    <w:p w14:paraId="4278063E">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rPr>
        <w:t>(2)</w:t>
      </w:r>
      <w:r>
        <w:rPr>
          <w:rFonts w:hint="eastAsia" w:ascii="Times New Roman" w:hAnsi="Times New Roman"/>
          <w:b/>
          <w:color w:val="auto"/>
          <w:kern w:val="2"/>
          <w:sz w:val="21"/>
          <w:szCs w:val="24"/>
          <w:highlight w:val="none"/>
          <w:u w:val="single"/>
        </w:rPr>
        <w:t>已标价工程量清单中没有适用但有类似于变更工程项目的，可在合理范围内参照类似项目的单价。</w:t>
      </w:r>
    </w:p>
    <w:p w14:paraId="2BFBE844">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(3)已标价工程量清单中没有适用也没有类似于变更工程项目的，由承包人根据变更工程资料、</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时的计量规则和计价办法、当期的工程造价管理机构发布的信息价格和承包人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 xml:space="preserve">总价降幅同比下浮标准，提出变更工程项目的单价； </w:t>
      </w:r>
    </w:p>
    <w:p w14:paraId="10A8A67C">
      <w:pPr>
        <w:adjustRightInd w:val="0"/>
        <w:spacing w:line="360" w:lineRule="auto"/>
        <w:ind w:firstLine="422" w:firstLineChars="200"/>
        <w:rPr>
          <w:rFonts w:ascii="Times New Roman" w:hAnsi="Times New Roman"/>
          <w:b/>
          <w:color w:val="auto"/>
          <w:kern w:val="2"/>
          <w:sz w:val="21"/>
          <w:szCs w:val="24"/>
          <w:highlight w:val="none"/>
          <w:u w:val="single"/>
        </w:rPr>
      </w:pPr>
      <w:r>
        <w:rPr>
          <w:rFonts w:hint="eastAsia" w:ascii="Times New Roman" w:hAnsi="Times New Roman"/>
          <w:b/>
          <w:color w:val="auto"/>
          <w:kern w:val="2"/>
          <w:sz w:val="21"/>
          <w:szCs w:val="24"/>
          <w:highlight w:val="none"/>
          <w:u w:val="single"/>
        </w:rPr>
        <w:t>(4)已标价工程量清单中没有适用也没有类似于变更工程项目的，且工程造价管理机构发布的信息价缺价的，应由承包人根据变更工程资料、</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时的计量规则和计价办法和通过市场调查等取得有合法依据的市场价格和承包人</w:t>
      </w:r>
      <w:r>
        <w:rPr>
          <w:rFonts w:hint="eastAsia" w:ascii="Times New Roman" w:hAnsi="Times New Roman"/>
          <w:b/>
          <w:color w:val="auto"/>
          <w:kern w:val="2"/>
          <w:sz w:val="21"/>
          <w:szCs w:val="24"/>
          <w:highlight w:val="none"/>
          <w:u w:val="single"/>
          <w:lang w:val="en-US" w:eastAsia="zh-CN"/>
        </w:rPr>
        <w:t>投标</w:t>
      </w:r>
      <w:r>
        <w:rPr>
          <w:rFonts w:hint="eastAsia" w:ascii="Times New Roman" w:hAnsi="Times New Roman"/>
          <w:b/>
          <w:color w:val="auto"/>
          <w:kern w:val="2"/>
          <w:sz w:val="21"/>
          <w:szCs w:val="24"/>
          <w:highlight w:val="none"/>
          <w:u w:val="single"/>
        </w:rPr>
        <w:t>总价降幅同比下浮标准，提出变更工程项目的单价，作为结算的依据；</w:t>
      </w:r>
    </w:p>
    <w:p w14:paraId="3C1F34DB">
      <w:pPr>
        <w:adjustRightInd w:val="0"/>
        <w:snapToGrid w:val="0"/>
        <w:spacing w:before="93" w:beforeLines="30" w:line="360" w:lineRule="auto"/>
        <w:ind w:firstLine="422" w:firstLineChars="200"/>
        <w:rPr>
          <w:b/>
          <w:color w:val="auto"/>
          <w:sz w:val="24"/>
          <w:szCs w:val="24"/>
          <w:highlight w:val="none"/>
          <w:lang w:val="zh-CN"/>
        </w:rPr>
      </w:pPr>
      <w:r>
        <w:rPr>
          <w:rFonts w:hint="eastAsia"/>
          <w:b/>
          <w:color w:val="auto"/>
          <w:kern w:val="2"/>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558D9415">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（1）按照费率计算的措施费，应按照实际发生变化的措施项目依据原</w:t>
      </w:r>
      <w:r>
        <w:rPr>
          <w:rFonts w:hint="eastAsia"/>
          <w:b/>
          <w:color w:val="auto"/>
          <w:kern w:val="2"/>
          <w:sz w:val="21"/>
          <w:szCs w:val="21"/>
          <w:highlight w:val="none"/>
          <w:u w:val="single"/>
          <w:lang w:eastAsia="zh-CN"/>
        </w:rPr>
        <w:t>招标文件</w:t>
      </w:r>
      <w:r>
        <w:rPr>
          <w:rFonts w:hint="eastAsia"/>
          <w:b/>
          <w:color w:val="auto"/>
          <w:kern w:val="2"/>
          <w:sz w:val="21"/>
          <w:szCs w:val="21"/>
          <w:highlight w:val="none"/>
          <w:u w:val="single"/>
        </w:rPr>
        <w:t>规定的费率计算；</w:t>
      </w:r>
    </w:p>
    <w:p w14:paraId="3CE8B4B1">
      <w:pPr>
        <w:adjustRightInd w:val="0"/>
        <w:snapToGrid w:val="0"/>
        <w:spacing w:before="93" w:beforeLines="30" w:line="360" w:lineRule="auto"/>
        <w:ind w:firstLine="422" w:firstLineChars="200"/>
        <w:jc w:val="left"/>
        <w:rPr>
          <w:b/>
          <w:color w:val="auto"/>
          <w:kern w:val="2"/>
          <w:sz w:val="21"/>
          <w:szCs w:val="21"/>
          <w:highlight w:val="none"/>
          <w:u w:val="single"/>
        </w:rPr>
      </w:pPr>
      <w:r>
        <w:rPr>
          <w:rFonts w:hint="eastAsia"/>
          <w:b/>
          <w:color w:val="auto"/>
          <w:kern w:val="2"/>
          <w:sz w:val="21"/>
          <w:szCs w:val="21"/>
          <w:highlight w:val="none"/>
          <w:u w:val="single"/>
        </w:rPr>
        <w:t>（2）按照单价计算的措施项目费，应按照实际发生变化的措施项目，按本合同专业条款第10.4.1.1目计算；</w:t>
      </w:r>
    </w:p>
    <w:p w14:paraId="70BDEED2">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（3）按总价（或系数）计算的措施项目费，应按照实际发生变化的措施项目和承包人</w:t>
      </w:r>
      <w:r>
        <w:rPr>
          <w:rFonts w:hint="eastAsia"/>
          <w:b/>
          <w:color w:val="auto"/>
          <w:kern w:val="2"/>
          <w:sz w:val="21"/>
          <w:szCs w:val="21"/>
          <w:highlight w:val="none"/>
          <w:u w:val="single"/>
          <w:lang w:val="en-US" w:eastAsia="zh-CN"/>
        </w:rPr>
        <w:t>投标</w:t>
      </w:r>
      <w:r>
        <w:rPr>
          <w:rFonts w:hint="eastAsia"/>
          <w:b/>
          <w:color w:val="auto"/>
          <w:kern w:val="2"/>
          <w:sz w:val="21"/>
          <w:szCs w:val="21"/>
          <w:highlight w:val="none"/>
          <w:u w:val="single"/>
        </w:rPr>
        <w:t>总价降幅同比下浮标准，提出新的措施项目费，作为结算的依据；</w:t>
      </w:r>
    </w:p>
    <w:p w14:paraId="593159CA">
      <w:pPr>
        <w:adjustRightInd w:val="0"/>
        <w:snapToGrid w:val="0"/>
        <w:spacing w:before="93" w:beforeLines="30" w:line="360" w:lineRule="auto"/>
        <w:ind w:firstLine="422" w:firstLineChars="200"/>
        <w:rPr>
          <w:b/>
          <w:color w:val="auto"/>
          <w:kern w:val="2"/>
          <w:sz w:val="21"/>
          <w:szCs w:val="21"/>
          <w:highlight w:val="none"/>
          <w:u w:val="single"/>
        </w:rPr>
      </w:pPr>
      <w:r>
        <w:rPr>
          <w:rFonts w:hint="eastAsia"/>
          <w:b/>
          <w:color w:val="auto"/>
          <w:kern w:val="2"/>
          <w:sz w:val="21"/>
          <w:szCs w:val="21"/>
          <w:highlight w:val="none"/>
          <w:u w:val="single"/>
        </w:rPr>
        <w:t>（4）如果承包人未事前将拟实施的方案提交给发包人确认，则应视为工程变更不引起措施项目费的调整或承包人放弃调整措施项目费的权利。</w:t>
      </w:r>
    </w:p>
    <w:p w14:paraId="51EB1F11">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Start w:id="334" w:name="_Toc303539150"/>
      <w:bookmarkStart w:id="335" w:name="_Toc296346698"/>
      <w:bookmarkStart w:id="336" w:name="_Toc296944536"/>
      <w:bookmarkStart w:id="337" w:name="_Toc292559402"/>
      <w:bookmarkStart w:id="338" w:name="_Toc296503197"/>
      <w:bookmarkStart w:id="339" w:name="_Toc297048383"/>
      <w:bookmarkStart w:id="340" w:name="_Toc296347196"/>
      <w:bookmarkStart w:id="341" w:name="_Toc296891025"/>
      <w:bookmarkStart w:id="342" w:name="_Toc292559907"/>
      <w:bookmarkStart w:id="343" w:name="_Toc297216203"/>
      <w:bookmarkStart w:id="344" w:name="_Toc300934993"/>
      <w:bookmarkStart w:id="345" w:name="_Toc297123544"/>
      <w:bookmarkStart w:id="346" w:name="_Toc297120497"/>
      <w:bookmarkStart w:id="347" w:name="_Toc296891237"/>
      <w:bookmarkStart w:id="348" w:name="_Toc312678029"/>
      <w:bookmarkStart w:id="349" w:name="_Toc304295570"/>
      <w:bookmarkStart w:id="350" w:name="_Toc312677503"/>
      <w:r>
        <w:rPr>
          <w:rFonts w:ascii="Arial" w:hAnsi="Arial" w:eastAsia="黑体"/>
          <w:bCs/>
          <w:color w:val="auto"/>
          <w:kern w:val="2"/>
          <w:sz w:val="21"/>
          <w:szCs w:val="28"/>
          <w:highlight w:val="none"/>
        </w:rPr>
        <w:t>0.5</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承</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51" w:name="_Toc296503203"/>
      <w:bookmarkStart w:id="352" w:name="_Toc292559913"/>
      <w:bookmarkStart w:id="353" w:name="_Toc296944542"/>
      <w:bookmarkStart w:id="354" w:name="_Toc296891243"/>
      <w:bookmarkStart w:id="355" w:name="_Toc296347202"/>
      <w:bookmarkStart w:id="356" w:name="_Toc292559408"/>
      <w:bookmarkStart w:id="357" w:name="_Toc297123545"/>
      <w:bookmarkStart w:id="358" w:name="_Toc297048389"/>
      <w:bookmarkStart w:id="359" w:name="_Toc297216204"/>
      <w:bookmarkStart w:id="360" w:name="_Toc296346704"/>
      <w:bookmarkStart w:id="361" w:name="_Toc297120503"/>
      <w:bookmarkStart w:id="362" w:name="_Toc300934994"/>
      <w:bookmarkStart w:id="363" w:name="_Toc303539151"/>
      <w:bookmarkStart w:id="364" w:name="_Toc296891031"/>
      <w:r>
        <w:rPr>
          <w:rFonts w:ascii="Arial" w:hAnsi="Arial" w:eastAsia="黑体"/>
          <w:bCs/>
          <w:color w:val="auto"/>
          <w:kern w:val="2"/>
          <w:sz w:val="21"/>
          <w:szCs w:val="28"/>
          <w:highlight w:val="none"/>
        </w:rPr>
        <w:t>包人的合理化建议</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AFDD85B">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监理人审查承包人合理化建议的期限：</w:t>
      </w:r>
      <w:r>
        <w:rPr>
          <w:rFonts w:hint="eastAsia" w:ascii="Times New Roman" w:hAnsi="Times New Roman"/>
          <w:b/>
          <w:color w:val="auto"/>
          <w:kern w:val="2"/>
          <w:sz w:val="21"/>
          <w:szCs w:val="24"/>
          <w:highlight w:val="none"/>
          <w:u w:val="single"/>
        </w:rPr>
        <w:t>收到承包人提交的合理化建议后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天内审查完毕</w:t>
      </w:r>
      <w:r>
        <w:rPr>
          <w:rFonts w:ascii="Times New Roman" w:hAnsi="Times New Roman"/>
          <w:color w:val="auto"/>
          <w:kern w:val="2"/>
          <w:sz w:val="21"/>
          <w:szCs w:val="24"/>
          <w:highlight w:val="none"/>
        </w:rPr>
        <w:t>。</w:t>
      </w:r>
    </w:p>
    <w:p w14:paraId="3BEA96F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发包人审批承包人合理化建议的期限：</w:t>
      </w:r>
      <w:r>
        <w:rPr>
          <w:rFonts w:hint="eastAsia" w:ascii="Times New Roman" w:hAnsi="Times New Roman"/>
          <w:b/>
          <w:color w:val="auto"/>
          <w:kern w:val="2"/>
          <w:sz w:val="21"/>
          <w:szCs w:val="24"/>
          <w:highlight w:val="none"/>
          <w:u w:val="single"/>
        </w:rPr>
        <w:t>收到监理人报送的合理化建议后7天内审批完毕</w:t>
      </w:r>
      <w:r>
        <w:rPr>
          <w:rFonts w:ascii="Times New Roman" w:hAnsi="Times New Roman"/>
          <w:color w:val="auto"/>
          <w:kern w:val="2"/>
          <w:sz w:val="21"/>
          <w:szCs w:val="24"/>
          <w:highlight w:val="none"/>
        </w:rPr>
        <w:t>。</w:t>
      </w:r>
    </w:p>
    <w:p w14:paraId="423DB06F">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w:t>
      </w:r>
      <w:bookmarkStart w:id="365" w:name="_Toc303539152"/>
      <w:bookmarkStart w:id="366" w:name="_Toc312678030"/>
      <w:bookmarkStart w:id="367" w:name="_Toc296891244"/>
      <w:bookmarkStart w:id="368" w:name="_Toc296944543"/>
      <w:bookmarkStart w:id="369" w:name="_Toc300934995"/>
      <w:bookmarkStart w:id="370" w:name="_Toc297120504"/>
      <w:bookmarkStart w:id="371" w:name="_Toc296503204"/>
      <w:bookmarkStart w:id="372" w:name="_Toc318581175"/>
      <w:bookmarkStart w:id="373" w:name="_Toc296346705"/>
      <w:bookmarkStart w:id="374" w:name="_Toc296347203"/>
      <w:bookmarkStart w:id="375" w:name="_Toc297123546"/>
      <w:bookmarkStart w:id="376" w:name="_Toc312677504"/>
      <w:bookmarkStart w:id="377" w:name="_Toc292559914"/>
      <w:bookmarkStart w:id="378" w:name="_Toc297216205"/>
      <w:bookmarkStart w:id="379" w:name="_Toc296891032"/>
      <w:bookmarkStart w:id="380" w:name="_Toc292559409"/>
      <w:bookmarkStart w:id="381" w:name="_Toc297048390"/>
      <w:bookmarkStart w:id="382" w:name="_Toc304295571"/>
      <w:r>
        <w:rPr>
          <w:rFonts w:ascii="Times New Roman" w:hAnsi="Times New Roman"/>
          <w:color w:val="auto"/>
          <w:kern w:val="2"/>
          <w:sz w:val="21"/>
          <w:szCs w:val="24"/>
          <w:highlight w:val="none"/>
        </w:rPr>
        <w:t>包人提出的合理化建议降低了合同价格或者提高了工程经济效益的奖励的方法和金额为：</w:t>
      </w:r>
      <w:r>
        <w:rPr>
          <w:rFonts w:hint="eastAsia" w:ascii="Times New Roman" w:hAnsi="Times New Roman"/>
          <w:b/>
          <w:color w:val="auto"/>
          <w:kern w:val="2"/>
          <w:sz w:val="21"/>
          <w:szCs w:val="24"/>
          <w:highlight w:val="none"/>
          <w:u w:val="single"/>
        </w:rPr>
        <w:t>不采用</w:t>
      </w:r>
      <w:r>
        <w:rPr>
          <w:rFonts w:ascii="Times New Roman" w:hAnsi="Times New Roman"/>
          <w:color w:val="auto"/>
          <w:kern w:val="2"/>
          <w:sz w:val="21"/>
          <w:szCs w:val="24"/>
          <w:highlight w:val="none"/>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1AD1C72F">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w:t>
      </w:r>
      <w:bookmarkStart w:id="383" w:name="_Toc296503199"/>
      <w:bookmarkStart w:id="384" w:name="_Toc297123548"/>
      <w:bookmarkStart w:id="385" w:name="_Toc292559909"/>
      <w:bookmarkStart w:id="386" w:name="_Toc312678033"/>
      <w:bookmarkStart w:id="387" w:name="_Toc303539154"/>
      <w:bookmarkStart w:id="388" w:name="_Toc292559404"/>
      <w:bookmarkStart w:id="389" w:name="_Toc297216207"/>
      <w:bookmarkStart w:id="390" w:name="_Toc296944538"/>
      <w:bookmarkStart w:id="391" w:name="_Toc300934997"/>
      <w:bookmarkStart w:id="392" w:name="_Toc296891239"/>
      <w:bookmarkStart w:id="393" w:name="_Toc297048385"/>
      <w:bookmarkStart w:id="394" w:name="_Toc296891027"/>
      <w:bookmarkStart w:id="395" w:name="_Toc312677507"/>
      <w:bookmarkStart w:id="396" w:name="_Toc304295574"/>
      <w:bookmarkStart w:id="397" w:name="_Toc296346700"/>
      <w:bookmarkStart w:id="398" w:name="_Toc296347198"/>
      <w:bookmarkStart w:id="399" w:name="_Toc297120499"/>
      <w:r>
        <w:rPr>
          <w:rFonts w:ascii="Arial" w:hAnsi="Arial" w:eastAsia="黑体"/>
          <w:bCs/>
          <w:color w:val="auto"/>
          <w:kern w:val="2"/>
          <w:sz w:val="21"/>
          <w:szCs w:val="28"/>
          <w:highlight w:val="none"/>
        </w:rPr>
        <w:t>0.7 暂估价</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646110E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暂</w:t>
      </w:r>
      <w:bookmarkStart w:id="400" w:name="_Toc318581176"/>
      <w:bookmarkStart w:id="401" w:name="_Toc312678034"/>
      <w:bookmarkStart w:id="402" w:name="_Toc312677508"/>
      <w:r>
        <w:rPr>
          <w:rFonts w:ascii="Times New Roman" w:hAnsi="Times New Roman"/>
          <w:color w:val="auto"/>
          <w:sz w:val="21"/>
          <w:szCs w:val="24"/>
          <w:highlight w:val="none"/>
        </w:rPr>
        <w:t>估价材料和工程设备的明细详见附件</w:t>
      </w:r>
      <w:r>
        <w:rPr>
          <w:rFonts w:hint="eastAsia" w:ascii="Times New Roman" w:hAnsi="Times New Roman"/>
          <w:color w:val="auto"/>
          <w:sz w:val="21"/>
          <w:szCs w:val="24"/>
          <w:highlight w:val="none"/>
        </w:rPr>
        <w:t>11：《</w:t>
      </w:r>
      <w:r>
        <w:rPr>
          <w:rFonts w:ascii="Times New Roman" w:hAnsi="Times New Roman"/>
          <w:color w:val="auto"/>
          <w:kern w:val="2"/>
          <w:sz w:val="21"/>
          <w:szCs w:val="24"/>
          <w:highlight w:val="none"/>
        </w:rPr>
        <w:t>暂估价一览表</w:t>
      </w:r>
      <w:r>
        <w:rPr>
          <w:rFonts w:hint="eastAsia" w:ascii="Times New Roman" w:hAnsi="Times New Roman"/>
          <w:color w:val="auto"/>
          <w:kern w:val="2"/>
          <w:sz w:val="21"/>
          <w:szCs w:val="24"/>
          <w:highlight w:val="none"/>
        </w:rPr>
        <w:t>》</w:t>
      </w:r>
      <w:r>
        <w:rPr>
          <w:rFonts w:hint="eastAsia" w:ascii="Times New Roman" w:hAnsi="Times New Roman"/>
          <w:color w:val="auto"/>
          <w:sz w:val="21"/>
          <w:szCs w:val="24"/>
          <w:highlight w:val="none"/>
        </w:rPr>
        <w:t>。</w:t>
      </w:r>
    </w:p>
    <w:bookmarkEnd w:id="400"/>
    <w:bookmarkEnd w:id="401"/>
    <w:bookmarkEnd w:id="402"/>
    <w:p w14:paraId="00D2F47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Start w:id="403" w:name="_Toc312677509"/>
      <w:bookmarkStart w:id="404" w:name="_Toc312678035"/>
      <w:bookmarkStart w:id="405" w:name="_Toc318581177"/>
      <w:r>
        <w:rPr>
          <w:rFonts w:ascii="Times New Roman" w:hAnsi="Times New Roman"/>
          <w:color w:val="auto"/>
          <w:kern w:val="2"/>
          <w:sz w:val="21"/>
          <w:szCs w:val="24"/>
          <w:highlight w:val="none"/>
        </w:rPr>
        <w:t>0.7.1 依法必须招标的暂估价项目</w:t>
      </w:r>
    </w:p>
    <w:bookmarkEnd w:id="403"/>
    <w:bookmarkEnd w:id="404"/>
    <w:bookmarkEnd w:id="405"/>
    <w:p w14:paraId="04561C7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对于依法必须招标的暂估价项目的确认和批准采取第</w:t>
      </w:r>
      <w:r>
        <w:rPr>
          <w:rFonts w:hint="eastAsia" w:ascii="Times New Roman" w:hAnsi="Times New Roman"/>
          <w:color w:val="auto"/>
          <w:kern w:val="2"/>
          <w:sz w:val="21"/>
          <w:szCs w:val="24"/>
          <w:highlight w:val="none"/>
          <w:u w:val="single"/>
        </w:rPr>
        <w:t>2</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种方式确定。</w:t>
      </w:r>
      <w:r>
        <w:rPr>
          <w:rFonts w:hint="eastAsia" w:ascii="Times New Roman"/>
          <w:b/>
          <w:color w:val="auto"/>
          <w:highlight w:val="none"/>
          <w:u w:val="single"/>
        </w:rPr>
        <w:t>并应按相关规定进行二次招标</w:t>
      </w:r>
      <w:r>
        <w:rPr>
          <w:rFonts w:ascii="Times New Roman" w:hAnsi="Times New Roman"/>
          <w:color w:val="auto"/>
          <w:kern w:val="2"/>
          <w:sz w:val="21"/>
          <w:szCs w:val="24"/>
          <w:highlight w:val="none"/>
        </w:rPr>
        <w:t>。</w:t>
      </w:r>
    </w:p>
    <w:p w14:paraId="57E181A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10.7.2 不属于依法必须招标的暂估价项目</w:t>
      </w:r>
    </w:p>
    <w:p w14:paraId="7F6570B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对于不属于依法必须招标的暂估价项目的确认和批准采取第</w:t>
      </w:r>
      <w:r>
        <w:rPr>
          <w:rFonts w:hint="eastAsia" w:ascii="Times New Roman" w:hAnsi="Times New Roman"/>
          <w:color w:val="auto"/>
          <w:kern w:val="2"/>
          <w:sz w:val="21"/>
          <w:szCs w:val="24"/>
          <w:highlight w:val="none"/>
          <w:u w:val="single"/>
        </w:rPr>
        <w:t>1</w:t>
      </w:r>
      <w:r>
        <w:rPr>
          <w:rFonts w:ascii="Times New Roman" w:hAnsi="Times New Roman"/>
          <w:color w:val="auto"/>
          <w:kern w:val="2"/>
          <w:sz w:val="21"/>
          <w:szCs w:val="24"/>
          <w:highlight w:val="none"/>
        </w:rPr>
        <w:t>种方式确定。</w:t>
      </w:r>
    </w:p>
    <w:p w14:paraId="2CD610B7">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第3种方式：</w:t>
      </w:r>
      <w:r>
        <w:rPr>
          <w:rFonts w:ascii="Times New Roman" w:hAnsi="Times New Roman"/>
          <w:color w:val="auto"/>
          <w:sz w:val="21"/>
          <w:szCs w:val="24"/>
          <w:highlight w:val="none"/>
        </w:rPr>
        <w:t>承包人直接实施的暂估价项目</w:t>
      </w:r>
    </w:p>
    <w:p w14:paraId="5FA83AD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承包人直接实施的暂估价项目的约定：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B3D891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10.8 暂列金额</w:t>
      </w:r>
    </w:p>
    <w:p w14:paraId="153E31A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合同当事人关于暂列金额使用的约定：</w:t>
      </w:r>
      <w:r>
        <w:rPr>
          <w:rFonts w:hint="eastAsia" w:ascii="Times New Roman" w:hAnsi="Times New Roman"/>
          <w:b/>
          <w:color w:val="auto"/>
          <w:sz w:val="21"/>
          <w:szCs w:val="24"/>
          <w:highlight w:val="none"/>
          <w:u w:val="single"/>
        </w:rPr>
        <w:t>执行通用条款</w:t>
      </w:r>
      <w:r>
        <w:rPr>
          <w:rFonts w:hint="eastAsia" w:ascii="Times New Roman" w:hAnsi="Times New Roman"/>
          <w:color w:val="auto"/>
          <w:sz w:val="21"/>
          <w:szCs w:val="24"/>
          <w:highlight w:val="none"/>
        </w:rPr>
        <w:t>。</w:t>
      </w:r>
    </w:p>
    <w:p w14:paraId="362A6C01">
      <w:pPr>
        <w:adjustRightInd w:val="0"/>
        <w:spacing w:line="360" w:lineRule="auto"/>
        <w:ind w:firstLine="420" w:firstLineChars="200"/>
        <w:rPr>
          <w:rFonts w:ascii="Times New Roman" w:hAnsi="Times New Roman"/>
          <w:color w:val="auto"/>
          <w:kern w:val="2"/>
          <w:sz w:val="21"/>
          <w:szCs w:val="24"/>
          <w:highlight w:val="none"/>
          <w:u w:val="single"/>
        </w:rPr>
      </w:pPr>
    </w:p>
    <w:p w14:paraId="3C096F7A">
      <w:pPr>
        <w:keepNext/>
        <w:keepLines/>
        <w:spacing w:before="120" w:after="120" w:line="360" w:lineRule="auto"/>
        <w:jc w:val="left"/>
        <w:outlineLvl w:val="2"/>
        <w:rPr>
          <w:rFonts w:ascii="黑体" w:hAnsi="黑体" w:eastAsia="黑体"/>
          <w:bCs/>
          <w:color w:val="auto"/>
          <w:kern w:val="2"/>
          <w:sz w:val="24"/>
          <w:szCs w:val="24"/>
          <w:highlight w:val="none"/>
        </w:rPr>
      </w:pPr>
      <w:bookmarkStart w:id="406" w:name="_Toc351203643"/>
      <w:r>
        <w:rPr>
          <w:rFonts w:ascii="黑体" w:hAnsi="黑体" w:eastAsia="黑体"/>
          <w:bCs/>
          <w:color w:val="auto"/>
          <w:kern w:val="2"/>
          <w:sz w:val="24"/>
          <w:szCs w:val="24"/>
          <w:highlight w:val="none"/>
        </w:rPr>
        <w:t>11. 价格调整</w:t>
      </w:r>
      <w:bookmarkEnd w:id="406"/>
    </w:p>
    <w:p w14:paraId="567F1289">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407" w:name="_Toc296346702"/>
      <w:bookmarkStart w:id="408" w:name="_Toc297123550"/>
      <w:bookmarkStart w:id="409" w:name="_Toc296891241"/>
      <w:bookmarkStart w:id="410" w:name="_Toc292559911"/>
      <w:bookmarkStart w:id="411" w:name="_Toc300935000"/>
      <w:bookmarkStart w:id="412" w:name="_Toc292559406"/>
      <w:bookmarkStart w:id="413" w:name="_Toc297048387"/>
      <w:bookmarkStart w:id="414" w:name="_Toc303539157"/>
      <w:bookmarkStart w:id="415" w:name="_Toc297216209"/>
      <w:bookmarkStart w:id="416" w:name="_Toc296503201"/>
      <w:bookmarkStart w:id="417" w:name="_Toc297120501"/>
      <w:bookmarkStart w:id="418" w:name="_Toc304295577"/>
      <w:bookmarkStart w:id="419" w:name="_Toc296944540"/>
      <w:bookmarkStart w:id="420" w:name="_Toc312678039"/>
      <w:bookmarkStart w:id="421" w:name="_Toc296891029"/>
      <w:bookmarkStart w:id="422" w:name="_Toc296347200"/>
      <w:r>
        <w:rPr>
          <w:rFonts w:ascii="Arial" w:hAnsi="Arial" w:eastAsia="黑体"/>
          <w:bCs/>
          <w:color w:val="auto"/>
          <w:kern w:val="2"/>
          <w:sz w:val="21"/>
          <w:szCs w:val="28"/>
          <w:highlight w:val="none"/>
        </w:rPr>
        <w:t>11.1 市场价格波动引起的调整</w:t>
      </w:r>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315EB4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市场价格波动是否调整合同价格的约定：</w:t>
      </w:r>
      <w:r>
        <w:rPr>
          <w:rFonts w:hint="eastAsia" w:cs="宋体"/>
          <w:color w:val="auto"/>
          <w:sz w:val="21"/>
          <w:szCs w:val="21"/>
          <w:highlight w:val="none"/>
          <w:u w:val="single"/>
          <w:shd w:val="clear" w:color="auto" w:fill="FFFFFF"/>
        </w:rPr>
        <w:t>仅对</w:t>
      </w:r>
      <w:r>
        <w:rPr>
          <w:rFonts w:hint="eastAsia" w:cs="宋体"/>
          <w:color w:val="auto"/>
          <w:sz w:val="21"/>
          <w:szCs w:val="21"/>
          <w:highlight w:val="none"/>
          <w:u w:val="single"/>
          <w:shd w:val="clear" w:color="auto" w:fill="FFFFFF"/>
          <w:lang w:eastAsia="zh-CN"/>
        </w:rPr>
        <w:t>招标文件</w:t>
      </w:r>
      <w:r>
        <w:rPr>
          <w:rFonts w:hint="eastAsia" w:cs="宋体"/>
          <w:color w:val="auto"/>
          <w:sz w:val="21"/>
          <w:szCs w:val="21"/>
          <w:highlight w:val="none"/>
          <w:u w:val="single"/>
          <w:shd w:val="clear" w:color="auto" w:fill="FFFFFF"/>
        </w:rPr>
        <w:t>发布的《可调整价差人工和主要材料一览表》中的约定的人工、主要材料进行价格调整</w:t>
      </w:r>
      <w:r>
        <w:rPr>
          <w:rFonts w:ascii="Times New Roman" w:hAnsi="Times New Roman"/>
          <w:color w:val="auto"/>
          <w:kern w:val="2"/>
          <w:sz w:val="21"/>
          <w:szCs w:val="24"/>
          <w:highlight w:val="none"/>
        </w:rPr>
        <w:t>。</w:t>
      </w:r>
    </w:p>
    <w:p w14:paraId="68C99CE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因市场价格波动调整合同价格，采用以下第</w:t>
      </w:r>
      <w:r>
        <w:rPr>
          <w:rFonts w:hint="eastAsia" w:ascii="Times New Roman" w:hAnsi="Times New Roman"/>
          <w:color w:val="auto"/>
          <w:kern w:val="2"/>
          <w:sz w:val="21"/>
          <w:szCs w:val="24"/>
          <w:highlight w:val="none"/>
          <w:u w:val="single"/>
        </w:rPr>
        <w:t>3</w:t>
      </w:r>
      <w:r>
        <w:rPr>
          <w:rFonts w:ascii="Times New Roman" w:hAnsi="Times New Roman"/>
          <w:color w:val="auto"/>
          <w:kern w:val="2"/>
          <w:sz w:val="21"/>
          <w:szCs w:val="24"/>
          <w:highlight w:val="none"/>
        </w:rPr>
        <w:t>种方式对合同价格进行调整：</w:t>
      </w:r>
    </w:p>
    <w:p w14:paraId="0D5D917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第1种方式：采用价格指数</w:t>
      </w:r>
      <w:r>
        <w:rPr>
          <w:rFonts w:hint="eastAsia" w:ascii="Times New Roman" w:hAnsi="Times New Roman"/>
          <w:color w:val="auto"/>
          <w:kern w:val="2"/>
          <w:sz w:val="21"/>
          <w:szCs w:val="24"/>
          <w:highlight w:val="none"/>
        </w:rPr>
        <w:t>进行价格</w:t>
      </w:r>
      <w:r>
        <w:rPr>
          <w:rFonts w:ascii="Times New Roman" w:hAnsi="Times New Roman"/>
          <w:color w:val="auto"/>
          <w:kern w:val="2"/>
          <w:sz w:val="21"/>
          <w:szCs w:val="24"/>
          <w:highlight w:val="none"/>
        </w:rPr>
        <w:t>调整。</w:t>
      </w:r>
    </w:p>
    <w:p w14:paraId="4F4A1F2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关于各可调因子、定值和变值权重，以及基本价格指数及其来源的约定：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p>
    <w:p w14:paraId="276B629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第2种方式：采用造价信息</w:t>
      </w:r>
      <w:r>
        <w:rPr>
          <w:rFonts w:hint="eastAsia" w:ascii="Times New Roman" w:hAnsi="Times New Roman"/>
          <w:color w:val="auto"/>
          <w:kern w:val="2"/>
          <w:sz w:val="21"/>
          <w:szCs w:val="24"/>
          <w:highlight w:val="none"/>
        </w:rPr>
        <w:t>进行价格</w:t>
      </w:r>
      <w:r>
        <w:rPr>
          <w:rFonts w:ascii="Times New Roman" w:hAnsi="Times New Roman"/>
          <w:color w:val="auto"/>
          <w:kern w:val="2"/>
          <w:sz w:val="21"/>
          <w:szCs w:val="24"/>
          <w:highlight w:val="none"/>
        </w:rPr>
        <w:t>调整。</w:t>
      </w:r>
    </w:p>
    <w:p w14:paraId="07EEB98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（2）关于基准价格的约定：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DB408C8">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①</w:t>
      </w:r>
      <w:r>
        <w:rPr>
          <w:rFonts w:ascii="Times New Roman" w:hAnsi="Times New Roman"/>
          <w:color w:val="auto"/>
          <w:kern w:val="2"/>
          <w:sz w:val="21"/>
          <w:szCs w:val="24"/>
          <w:highlight w:val="none"/>
        </w:rPr>
        <w:t>承包人在已标价工程量清单或预算书中载明的材料单价低于基准价格的：专用合同条款合同履行期间材料单价涨幅以基准价格为基础超过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%时，或材料单价跌幅以已标价工程量清单或预算书中载明材料单价为基础超过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1C5058EC">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②</w:t>
      </w:r>
      <w:r>
        <w:rPr>
          <w:rFonts w:ascii="Times New Roman" w:hAnsi="Times New Roman"/>
          <w:color w:val="auto"/>
          <w:kern w:val="2"/>
          <w:sz w:val="21"/>
          <w:szCs w:val="24"/>
          <w:highlight w:val="none"/>
        </w:rPr>
        <w:t>承包人在已标价工程量清单或预算书中载明的材料单价高于基准价格的：专用合同条款合同履行期间材料单价跌幅以基准价格为基础超过</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%时，材料单价涨幅以已标价工程量清单或预算书中载明材料单价为基础超过</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0A33A721">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s="宋体"/>
          <w:color w:val="auto"/>
          <w:kern w:val="2"/>
          <w:sz w:val="21"/>
          <w:szCs w:val="24"/>
          <w:highlight w:val="none"/>
        </w:rPr>
        <w:t>③</w:t>
      </w:r>
      <w:r>
        <w:rPr>
          <w:rFonts w:ascii="Times New Roman" w:hAnsi="Times New Roman"/>
          <w:color w:val="auto"/>
          <w:kern w:val="2"/>
          <w:sz w:val="21"/>
          <w:szCs w:val="24"/>
          <w:highlight w:val="none"/>
        </w:rPr>
        <w:t>承包人在已标价工程量清单或预算书中载明的材料单价等于基准单价的：专用合同条款合同履行期间材料单价涨跌幅以基准单价为基础超过±</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%时，其超过部分据实调整。</w:t>
      </w:r>
    </w:p>
    <w:p w14:paraId="0E074BF9">
      <w:pPr>
        <w:pStyle w:val="19"/>
        <w:shd w:val="clear" w:color="auto" w:fill="FFFFFF"/>
        <w:spacing w:before="0" w:beforeAutospacing="0" w:after="0" w:afterAutospacing="0" w:line="360" w:lineRule="auto"/>
        <w:ind w:firstLine="640"/>
        <w:jc w:val="both"/>
        <w:rPr>
          <w:color w:val="auto"/>
          <w:sz w:val="21"/>
          <w:szCs w:val="21"/>
          <w:highlight w:val="none"/>
        </w:rPr>
      </w:pPr>
      <w:r>
        <w:rPr>
          <w:rFonts w:ascii="Times New Roman" w:hAnsi="Times New Roman" w:eastAsia="宋体" w:cs="Times New Roman"/>
          <w:color w:val="auto"/>
          <w:kern w:val="2"/>
          <w:sz w:val="21"/>
          <w:szCs w:val="24"/>
          <w:highlight w:val="none"/>
          <w:lang w:val="en-US" w:eastAsia="zh-CN" w:bidi="ar-SA"/>
        </w:rPr>
        <w:t>第3种方式：</w:t>
      </w:r>
      <w:r>
        <w:rPr>
          <w:rFonts w:hint="eastAsia"/>
          <w:color w:val="auto"/>
          <w:sz w:val="21"/>
          <w:szCs w:val="21"/>
          <w:highlight w:val="none"/>
          <w:u w:val="single"/>
          <w:shd w:val="clear" w:color="auto" w:fill="FFFFFF"/>
        </w:rPr>
        <w:t>按照如下约定对合同价格进行调整，具体如下：</w:t>
      </w:r>
    </w:p>
    <w:p w14:paraId="163BEC00">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（1）可调整价差的人工、主要材料范围的约定:</w:t>
      </w:r>
      <w:r>
        <w:rPr>
          <w:rFonts w:hint="eastAsia"/>
          <w:color w:val="auto"/>
          <w:sz w:val="21"/>
          <w:szCs w:val="21"/>
          <w:highlight w:val="none"/>
          <w:u w:val="single"/>
          <w:shd w:val="clear" w:color="auto" w:fill="FFFFFF"/>
        </w:rPr>
        <w:t> 详见《可调整价差人工和主要材料一览表》 </w:t>
      </w:r>
      <w:r>
        <w:rPr>
          <w:rFonts w:hint="eastAsia"/>
          <w:color w:val="auto"/>
          <w:sz w:val="21"/>
          <w:szCs w:val="21"/>
          <w:highlight w:val="none"/>
          <w:shd w:val="clear" w:color="auto" w:fill="FFFFFF"/>
        </w:rPr>
        <w:t>；</w:t>
      </w:r>
    </w:p>
    <w:p w14:paraId="4BFA17C9">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（2）可调整价差的人工、主要材料价格依据：</w:t>
      </w:r>
      <w:r>
        <w:rPr>
          <w:rFonts w:hint="eastAsia"/>
          <w:color w:val="auto"/>
          <w:sz w:val="21"/>
          <w:szCs w:val="21"/>
          <w:highlight w:val="none"/>
          <w:u w:val="single"/>
          <w:shd w:val="clear" w:color="auto" w:fill="FFFFFF"/>
        </w:rPr>
        <w:t>《合肥建设工程市场价格信息》发布的人工、材料信息价或经发承包双方确认的价格。</w:t>
      </w:r>
    </w:p>
    <w:p w14:paraId="1D95B45A">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（3）可调整价差的人工、主要材料风险幅度的约定:</w:t>
      </w:r>
      <w:r>
        <w:rPr>
          <w:rFonts w:hint="eastAsia"/>
          <w:color w:val="auto"/>
          <w:sz w:val="21"/>
          <w:szCs w:val="21"/>
          <w:highlight w:val="none"/>
          <w:u w:val="single"/>
          <w:shd w:val="clear" w:color="auto" w:fill="FFFFFF"/>
        </w:rPr>
        <w:t>      承包人承担可调整价格的人工、主要材料的价格波动市场风险幅度为±5%。当人工、材料价格涨跌幅度小于等于承包人承担的市场风险幅度时，其价差不予调整，风险由承包人承担；当涨跌幅度大于承包人承担的市场风险幅度时，超出部分的价差可以调整，调增部分由发包人承担，调减部分由承包人承担。</w:t>
      </w:r>
    </w:p>
    <w:p w14:paraId="13E50276">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（4）可调整价差的人工、主要材料调整周期的约定：</w:t>
      </w:r>
    </w:p>
    <w:p w14:paraId="0962A281">
      <w:pPr>
        <w:pStyle w:val="19"/>
        <w:shd w:val="clear" w:color="auto" w:fill="FFFFFF"/>
        <w:spacing w:before="0" w:beforeAutospacing="0" w:after="0" w:afterAutospacing="0" w:line="360" w:lineRule="auto"/>
        <w:ind w:firstLine="960"/>
        <w:jc w:val="both"/>
        <w:rPr>
          <w:color w:val="auto"/>
          <w:sz w:val="21"/>
          <w:szCs w:val="21"/>
          <w:highlight w:val="none"/>
        </w:rPr>
      </w:pPr>
      <w:r>
        <w:rPr>
          <w:rFonts w:hint="eastAsia"/>
          <w:color w:val="auto"/>
          <w:sz w:val="21"/>
          <w:szCs w:val="21"/>
          <w:highlight w:val="none"/>
          <w:shd w:val="clear" w:color="auto" w:fill="FFFFFF"/>
        </w:rPr>
        <w:t>①可调整人工价差调整周期为：</w:t>
      </w:r>
      <w:r>
        <w:rPr>
          <w:rFonts w:hint="eastAsia"/>
          <w:color w:val="auto"/>
          <w:sz w:val="21"/>
          <w:szCs w:val="21"/>
          <w:highlight w:val="none"/>
          <w:u w:val="single"/>
          <w:shd w:val="clear" w:color="auto" w:fill="FFFFFF"/>
        </w:rPr>
        <w:t>标段工程工期；</w:t>
      </w:r>
    </w:p>
    <w:p w14:paraId="70DD6B8D">
      <w:pPr>
        <w:pStyle w:val="19"/>
        <w:shd w:val="clear" w:color="auto" w:fill="FFFFFF"/>
        <w:spacing w:before="0" w:beforeAutospacing="0" w:after="0" w:afterAutospacing="0" w:line="360" w:lineRule="auto"/>
        <w:ind w:firstLine="960"/>
        <w:jc w:val="both"/>
        <w:rPr>
          <w:color w:val="auto"/>
          <w:sz w:val="21"/>
          <w:szCs w:val="21"/>
          <w:highlight w:val="none"/>
        </w:rPr>
      </w:pPr>
      <w:r>
        <w:rPr>
          <w:rFonts w:hint="eastAsia"/>
          <w:color w:val="auto"/>
          <w:sz w:val="21"/>
          <w:szCs w:val="21"/>
          <w:highlight w:val="none"/>
          <w:shd w:val="clear" w:color="auto" w:fill="FFFFFF"/>
        </w:rPr>
        <w:t>②可调整主要材料价差调整周期为：</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参照合建〔2021〕173号文件，根据具体周期及节点进度具体约定；</w:t>
      </w:r>
    </w:p>
    <w:p w14:paraId="77C09962">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（5）可调整的人工、主要材料价差调整计算方法的约定:</w:t>
      </w:r>
      <w:r>
        <w:rPr>
          <w:rFonts w:hint="eastAsia"/>
          <w:color w:val="auto"/>
          <w:sz w:val="21"/>
          <w:szCs w:val="21"/>
          <w:highlight w:val="none"/>
          <w:u w:val="single"/>
          <w:shd w:val="clear" w:color="auto" w:fill="FFFFFF"/>
        </w:rPr>
        <w:t> 经发承包双方确认的人工、材料价格为价差调整周期内的《合肥建设工程市场价格信息》中发布的各期人工、材料信息价（或发承包双方共同确定的人工、材料价格）算术平均值，设为A；</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编制最高限价中采用《合肥建设工程市场价格信息》中的人工、材料基准单价为B；</w:t>
      </w:r>
      <w:r>
        <w:rPr>
          <w:rFonts w:hint="eastAsia"/>
          <w:color w:val="auto"/>
          <w:sz w:val="21"/>
          <w:szCs w:val="18"/>
          <w:highlight w:val="none"/>
          <w:u w:val="single"/>
          <w:lang w:eastAsia="zh-CN"/>
        </w:rPr>
        <w:t>投标人</w:t>
      </w:r>
      <w:r>
        <w:rPr>
          <w:rFonts w:hint="eastAsia"/>
          <w:color w:val="auto"/>
          <w:sz w:val="21"/>
          <w:szCs w:val="21"/>
          <w:highlight w:val="none"/>
          <w:u w:val="single"/>
          <w:shd w:val="clear" w:color="auto" w:fill="FFFFFF"/>
        </w:rPr>
        <w:t>报价中的人工、材料单价为C；承包人应承担的风险幅度为D </w:t>
      </w:r>
      <w:r>
        <w:rPr>
          <w:rFonts w:hint="eastAsia"/>
          <w:color w:val="auto"/>
          <w:sz w:val="21"/>
          <w:szCs w:val="21"/>
          <w:highlight w:val="none"/>
          <w:shd w:val="clear" w:color="auto" w:fill="FFFFFF"/>
        </w:rPr>
        <w:t>。</w:t>
      </w:r>
    </w:p>
    <w:p w14:paraId="55A29AB6">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①人工、材料价格上涨达到可以调整幅度时，其计算公式为：</w:t>
      </w:r>
      <w:r>
        <w:rPr>
          <w:rFonts w:hint="eastAsia"/>
          <w:color w:val="auto"/>
          <w:sz w:val="21"/>
          <w:szCs w:val="21"/>
          <w:highlight w:val="none"/>
          <w:u w:val="single"/>
          <w:shd w:val="clear" w:color="auto" w:fill="FFFFFF"/>
        </w:rPr>
        <w:t>人工、材料结算单价＝A－Max(B,C)×(1+D)＋C </w:t>
      </w:r>
      <w:r>
        <w:rPr>
          <w:rFonts w:hint="eastAsia"/>
          <w:color w:val="auto"/>
          <w:sz w:val="21"/>
          <w:szCs w:val="21"/>
          <w:highlight w:val="none"/>
          <w:shd w:val="clear" w:color="auto" w:fill="FFFFFF"/>
        </w:rPr>
        <w:t>；</w:t>
      </w:r>
    </w:p>
    <w:p w14:paraId="627BB2AB">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②人工、材料价格下跌达到可以调整幅度时，其计算公式为：</w:t>
      </w:r>
      <w:r>
        <w:rPr>
          <w:rFonts w:hint="eastAsia"/>
          <w:color w:val="auto"/>
          <w:sz w:val="21"/>
          <w:szCs w:val="21"/>
          <w:highlight w:val="none"/>
          <w:u w:val="single"/>
          <w:shd w:val="clear" w:color="auto" w:fill="FFFFFF"/>
        </w:rPr>
        <w:t>人工、材料结算单价＝A－Min(B,C)×(1-D)＋C </w:t>
      </w:r>
      <w:r>
        <w:rPr>
          <w:rFonts w:hint="eastAsia"/>
          <w:color w:val="auto"/>
          <w:sz w:val="21"/>
          <w:szCs w:val="21"/>
          <w:highlight w:val="none"/>
          <w:shd w:val="clear" w:color="auto" w:fill="FFFFFF"/>
        </w:rPr>
        <w:t>；</w:t>
      </w:r>
    </w:p>
    <w:p w14:paraId="5493DE87">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shd w:val="clear" w:color="auto" w:fill="FFFFFF"/>
        </w:rPr>
        <w:t>（6）</w:t>
      </w:r>
      <w:r>
        <w:rPr>
          <w:rFonts w:hint="eastAsia"/>
          <w:color w:val="auto"/>
          <w:sz w:val="21"/>
          <w:szCs w:val="21"/>
          <w:highlight w:val="none"/>
          <w:u w:val="single"/>
          <w:shd w:val="clear" w:color="auto" w:fill="FFFFFF"/>
        </w:rPr>
        <w:t>因承包人原因导致工期延误的，计划进度日期后续工程的人工、材料价格，应采用计划进度日期与实际进度日期两者的较低者。因非承包人原因导致工期延误的，计划进度日期后续工程的人工、材料价格，应采用计划进度日期与实际进度日期两者的较高者</w:t>
      </w:r>
      <w:r>
        <w:rPr>
          <w:rFonts w:hint="eastAsia"/>
          <w:color w:val="auto"/>
          <w:sz w:val="21"/>
          <w:szCs w:val="21"/>
          <w:highlight w:val="none"/>
          <w:shd w:val="clear" w:color="auto" w:fill="FFFFFF"/>
        </w:rPr>
        <w:t>。</w:t>
      </w:r>
    </w:p>
    <w:p w14:paraId="560BB51E">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（7）签订总价合同工程的可调整价差人工、材料数量为可调整价差人工、材料投标消耗量±变更工程可调整价差人工、材料消耗量，由</w:t>
      </w:r>
      <w:r>
        <w:rPr>
          <w:rFonts w:hint="eastAsia"/>
          <w:color w:val="auto"/>
          <w:sz w:val="21"/>
          <w:szCs w:val="18"/>
          <w:highlight w:val="none"/>
          <w:u w:val="single"/>
        </w:rPr>
        <w:t>业主单位</w:t>
      </w:r>
      <w:r>
        <w:rPr>
          <w:rFonts w:hint="eastAsia"/>
          <w:color w:val="auto"/>
          <w:sz w:val="21"/>
          <w:szCs w:val="21"/>
          <w:highlight w:val="none"/>
          <w:u w:val="single"/>
          <w:shd w:val="clear" w:color="auto" w:fill="FFFFFF"/>
        </w:rPr>
        <w:t>明确具体数量，其中市级投资建设项目变更工程量依据《合肥市市级投资建设项目工程变更管理规定》确定</w:t>
      </w:r>
      <w:r>
        <w:rPr>
          <w:rFonts w:hint="eastAsia"/>
          <w:color w:val="auto"/>
          <w:sz w:val="21"/>
          <w:szCs w:val="21"/>
          <w:highlight w:val="none"/>
          <w:shd w:val="clear" w:color="auto" w:fill="FFFFFF"/>
        </w:rPr>
        <w:t>。</w:t>
      </w:r>
    </w:p>
    <w:p w14:paraId="48100615">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（8）可调整价差的人工、主要材料调差的实施：发承包双方应在合同中约定人工、材料市场价格波动引起的合同价款调整时间，原则上在工程竣工结算时进行调整。实施过程结算的，应在相应过程结算中调整</w:t>
      </w:r>
      <w:r>
        <w:rPr>
          <w:rFonts w:hint="eastAsia"/>
          <w:color w:val="auto"/>
          <w:sz w:val="21"/>
          <w:szCs w:val="21"/>
          <w:highlight w:val="none"/>
          <w:shd w:val="clear" w:color="auto" w:fill="FFFFFF"/>
        </w:rPr>
        <w:t>。</w:t>
      </w:r>
    </w:p>
    <w:p w14:paraId="2A404CFD">
      <w:pPr>
        <w:pStyle w:val="19"/>
        <w:shd w:val="clear" w:color="auto" w:fill="FFFFFF"/>
        <w:spacing w:before="0" w:beforeAutospacing="0" w:after="0" w:afterAutospacing="0" w:line="360" w:lineRule="auto"/>
        <w:ind w:firstLine="640"/>
        <w:jc w:val="both"/>
        <w:rPr>
          <w:color w:val="auto"/>
          <w:sz w:val="21"/>
          <w:szCs w:val="21"/>
          <w:highlight w:val="none"/>
        </w:rPr>
      </w:pPr>
      <w:r>
        <w:rPr>
          <w:rFonts w:hint="eastAsia"/>
          <w:color w:val="auto"/>
          <w:sz w:val="21"/>
          <w:szCs w:val="21"/>
          <w:highlight w:val="none"/>
          <w:u w:val="single"/>
          <w:shd w:val="clear" w:color="auto" w:fill="FFFFFF"/>
        </w:rPr>
        <w:t>实施价差调整时发承包双方应共同确定可调整价差人工、材料名称、规格、型号、计量单位、数量（</w:t>
      </w:r>
      <w:r>
        <w:rPr>
          <w:rFonts w:hint="eastAsia"/>
          <w:color w:val="auto"/>
          <w:sz w:val="21"/>
          <w:szCs w:val="18"/>
          <w:highlight w:val="none"/>
          <w:u w:val="single"/>
          <w:lang w:eastAsia="zh-CN"/>
        </w:rPr>
        <w:t>投标人</w:t>
      </w:r>
      <w:r>
        <w:rPr>
          <w:rFonts w:hint="eastAsia"/>
          <w:color w:val="auto"/>
          <w:sz w:val="21"/>
          <w:szCs w:val="21"/>
          <w:highlight w:val="none"/>
          <w:u w:val="single"/>
          <w:shd w:val="clear" w:color="auto" w:fill="FFFFFF"/>
        </w:rPr>
        <w:t>工、材料消耗量±变更工程人工、材料实际消耗量）、实际价格波动幅度、承包人承担的风险幅度、基准单价、投标单价、发承包双方确认的单价、结算单价，列出清单（格式见合同附表），作为实施人工及主材价差调整的依据</w:t>
      </w:r>
      <w:r>
        <w:rPr>
          <w:rFonts w:hint="eastAsia"/>
          <w:color w:val="auto"/>
          <w:sz w:val="21"/>
          <w:szCs w:val="21"/>
          <w:highlight w:val="none"/>
          <w:shd w:val="clear" w:color="auto" w:fill="FFFFFF"/>
        </w:rPr>
        <w:t>。</w:t>
      </w:r>
    </w:p>
    <w:p w14:paraId="3A93FE15">
      <w:pPr>
        <w:pStyle w:val="19"/>
        <w:shd w:val="clear" w:color="auto" w:fill="FFFFFF"/>
        <w:spacing w:before="0" w:beforeAutospacing="0" w:after="0" w:afterAutospacing="0" w:line="360" w:lineRule="auto"/>
        <w:ind w:firstLine="640"/>
        <w:jc w:val="both"/>
        <w:rPr>
          <w:rFonts w:ascii="Times New Roman" w:hAnsi="Times New Roman" w:cs="Times New Roman"/>
          <w:color w:val="auto"/>
          <w:kern w:val="2"/>
          <w:sz w:val="21"/>
          <w:highlight w:val="none"/>
          <w:u w:val="single"/>
        </w:rPr>
      </w:pPr>
      <w:r>
        <w:rPr>
          <w:rFonts w:hint="eastAsia"/>
          <w:color w:val="auto"/>
          <w:sz w:val="21"/>
          <w:szCs w:val="21"/>
          <w:highlight w:val="none"/>
          <w:u w:val="single"/>
          <w:shd w:val="clear" w:color="auto" w:fill="FFFFFF"/>
        </w:rPr>
        <w:t>（9）人工、材料价差调整费用只计取税金，不再计取其他费用。</w:t>
      </w:r>
    </w:p>
    <w:bookmarkEnd w:id="310"/>
    <w:bookmarkEnd w:id="311"/>
    <w:bookmarkEnd w:id="312"/>
    <w:bookmarkEnd w:id="313"/>
    <w:bookmarkEnd w:id="314"/>
    <w:bookmarkEnd w:id="315"/>
    <w:p w14:paraId="0FB927FE">
      <w:pPr>
        <w:keepNext/>
        <w:keepLines/>
        <w:spacing w:before="120" w:after="120" w:line="360" w:lineRule="auto"/>
        <w:jc w:val="left"/>
        <w:outlineLvl w:val="2"/>
        <w:rPr>
          <w:rFonts w:ascii="黑体" w:hAnsi="黑体" w:eastAsia="黑体"/>
          <w:bCs/>
          <w:color w:val="auto"/>
          <w:kern w:val="2"/>
          <w:sz w:val="24"/>
          <w:szCs w:val="24"/>
          <w:highlight w:val="none"/>
        </w:rPr>
      </w:pPr>
      <w:bookmarkStart w:id="423" w:name="_Toc297120505"/>
      <w:bookmarkStart w:id="424" w:name="_Toc292559915"/>
      <w:bookmarkStart w:id="425" w:name="_Toc296944544"/>
      <w:bookmarkStart w:id="426" w:name="_Toc296346706"/>
      <w:bookmarkStart w:id="427" w:name="_Toc292559410"/>
      <w:bookmarkStart w:id="428" w:name="_Toc296891033"/>
      <w:bookmarkStart w:id="429" w:name="_Toc297048391"/>
      <w:bookmarkStart w:id="430" w:name="_Toc296891245"/>
      <w:bookmarkStart w:id="431" w:name="_Toc296347204"/>
      <w:bookmarkStart w:id="432" w:name="_Toc296503205"/>
      <w:bookmarkStart w:id="433" w:name="_Toc351203644"/>
      <w:bookmarkStart w:id="434" w:name="_Toc303539159"/>
      <w:bookmarkStart w:id="435" w:name="_Toc297216211"/>
      <w:bookmarkStart w:id="436" w:name="_Toc300935002"/>
      <w:bookmarkStart w:id="437" w:name="_Toc297123552"/>
      <w:bookmarkStart w:id="438" w:name="_Toc312678040"/>
      <w:bookmarkStart w:id="439" w:name="_Toc304295579"/>
      <w:r>
        <w:rPr>
          <w:rFonts w:ascii="黑体" w:hAnsi="黑体" w:eastAsia="黑体"/>
          <w:bCs/>
          <w:color w:val="auto"/>
          <w:kern w:val="2"/>
          <w:sz w:val="24"/>
          <w:szCs w:val="24"/>
          <w:highlight w:val="none"/>
        </w:rPr>
        <w:t xml:space="preserve">12. </w:t>
      </w:r>
      <w:bookmarkEnd w:id="423"/>
      <w:bookmarkEnd w:id="424"/>
      <w:bookmarkEnd w:id="425"/>
      <w:bookmarkEnd w:id="426"/>
      <w:bookmarkEnd w:id="427"/>
      <w:bookmarkEnd w:id="428"/>
      <w:bookmarkEnd w:id="429"/>
      <w:bookmarkEnd w:id="430"/>
      <w:bookmarkEnd w:id="431"/>
      <w:bookmarkEnd w:id="432"/>
      <w:r>
        <w:rPr>
          <w:rFonts w:ascii="黑体" w:hAnsi="黑体" w:eastAsia="黑体"/>
          <w:bCs/>
          <w:color w:val="auto"/>
          <w:kern w:val="2"/>
          <w:sz w:val="24"/>
          <w:szCs w:val="24"/>
          <w:highlight w:val="none"/>
        </w:rPr>
        <w:t>合同价格、计量与支付</w:t>
      </w:r>
      <w:bookmarkEnd w:id="433"/>
    </w:p>
    <w:bookmarkEnd w:id="434"/>
    <w:bookmarkEnd w:id="435"/>
    <w:bookmarkEnd w:id="436"/>
    <w:bookmarkEnd w:id="437"/>
    <w:bookmarkEnd w:id="438"/>
    <w:bookmarkEnd w:id="439"/>
    <w:p w14:paraId="1D99597A">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440" w:name="_Toc292559411"/>
      <w:bookmarkStart w:id="441" w:name="_Toc267251461"/>
      <w:bookmarkStart w:id="442" w:name="_Toc292559916"/>
      <w:bookmarkStart w:id="443" w:name="_Toc296346707"/>
      <w:bookmarkStart w:id="444" w:name="_Toc296891034"/>
      <w:bookmarkStart w:id="445" w:name="_Toc296944545"/>
      <w:bookmarkStart w:id="446" w:name="_Toc297048392"/>
      <w:bookmarkStart w:id="447" w:name="_Toc296891246"/>
      <w:bookmarkStart w:id="448" w:name="_Toc296347205"/>
      <w:bookmarkStart w:id="449" w:name="_Toc297120506"/>
      <w:bookmarkStart w:id="450" w:name="_Toc296503206"/>
      <w:bookmarkStart w:id="451" w:name="_Toc297216212"/>
      <w:bookmarkStart w:id="452" w:name="_Toc312678041"/>
      <w:bookmarkStart w:id="453" w:name="_Toc303539160"/>
      <w:bookmarkStart w:id="454" w:name="_Toc304295580"/>
      <w:bookmarkStart w:id="455" w:name="_Toc300935003"/>
      <w:bookmarkStart w:id="456" w:name="_Toc297123553"/>
      <w:r>
        <w:rPr>
          <w:rFonts w:ascii="Arial" w:hAnsi="Arial" w:eastAsia="黑体"/>
          <w:bCs/>
          <w:color w:val="auto"/>
          <w:kern w:val="2"/>
          <w:sz w:val="21"/>
          <w:szCs w:val="28"/>
          <w:highlight w:val="none"/>
        </w:rPr>
        <w:t>12.1 合</w:t>
      </w:r>
      <w:bookmarkEnd w:id="440"/>
      <w:bookmarkEnd w:id="441"/>
      <w:bookmarkEnd w:id="442"/>
      <w:r>
        <w:rPr>
          <w:rFonts w:ascii="Arial" w:hAnsi="Arial" w:eastAsia="黑体"/>
          <w:bCs/>
          <w:color w:val="auto"/>
          <w:kern w:val="2"/>
          <w:sz w:val="21"/>
          <w:szCs w:val="28"/>
          <w:highlight w:val="none"/>
        </w:rPr>
        <w:t>同价</w:t>
      </w:r>
      <w:bookmarkEnd w:id="443"/>
      <w:bookmarkEnd w:id="444"/>
      <w:bookmarkEnd w:id="445"/>
      <w:bookmarkEnd w:id="446"/>
      <w:bookmarkEnd w:id="447"/>
      <w:bookmarkEnd w:id="448"/>
      <w:bookmarkEnd w:id="449"/>
      <w:bookmarkEnd w:id="450"/>
      <w:r>
        <w:rPr>
          <w:rFonts w:ascii="Arial" w:hAnsi="Arial" w:eastAsia="黑体"/>
          <w:bCs/>
          <w:color w:val="auto"/>
          <w:kern w:val="2"/>
          <w:sz w:val="21"/>
          <w:szCs w:val="28"/>
          <w:highlight w:val="none"/>
        </w:rPr>
        <w:t>格形式</w:t>
      </w:r>
    </w:p>
    <w:bookmarkEnd w:id="451"/>
    <w:bookmarkEnd w:id="452"/>
    <w:bookmarkEnd w:id="453"/>
    <w:bookmarkEnd w:id="454"/>
    <w:bookmarkEnd w:id="455"/>
    <w:bookmarkEnd w:id="456"/>
    <w:p w14:paraId="34EDFCCF">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w:t>
      </w:r>
      <w:r>
        <w:rPr>
          <w:rFonts w:ascii="Times New Roman" w:hAnsi="Times New Roman"/>
          <w:color w:val="auto"/>
          <w:kern w:val="2"/>
          <w:sz w:val="21"/>
          <w:szCs w:val="24"/>
          <w:highlight w:val="none"/>
        </w:rPr>
        <w:t>单价合同。</w:t>
      </w:r>
    </w:p>
    <w:p w14:paraId="668893A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综合单价包含的风险范围：</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C2EC5F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风险费用的计算方法：</w:t>
      </w:r>
      <w:r>
        <w:rPr>
          <w:rFonts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BE49F0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风险范围以外合同价格的调整方法：</w:t>
      </w:r>
      <w:r>
        <w:rPr>
          <w:rFonts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rPr>
        <w:t>。</w:t>
      </w:r>
    </w:p>
    <w:p w14:paraId="4889825E">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总价合同。</w:t>
      </w:r>
    </w:p>
    <w:p w14:paraId="688C07C1">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总价包含的风险范围：</w:t>
      </w:r>
      <w:r>
        <w:rPr>
          <w:rFonts w:ascii="Times New Roman" w:hAnsi="Times New Roman"/>
          <w:color w:val="auto"/>
          <w:kern w:val="2"/>
          <w:sz w:val="21"/>
          <w:szCs w:val="24"/>
          <w:highlight w:val="none"/>
          <w:u w:val="single"/>
        </w:rPr>
        <w:t>人工、材料、机械费用的市场价格变化（不包含</w:t>
      </w:r>
      <w:r>
        <w:rPr>
          <w:rFonts w:hint="eastAsia" w:ascii="Times New Roman" w:hAnsi="Times New Roman"/>
          <w:color w:val="auto"/>
          <w:kern w:val="2"/>
          <w:sz w:val="21"/>
          <w:szCs w:val="24"/>
          <w:highlight w:val="none"/>
          <w:u w:val="single"/>
          <w:lang w:eastAsia="zh-CN"/>
        </w:rPr>
        <w:t>招标文件</w:t>
      </w:r>
      <w:r>
        <w:rPr>
          <w:rFonts w:hint="eastAsia" w:ascii="Times New Roman" w:hAnsi="Times New Roman"/>
          <w:color w:val="auto"/>
          <w:kern w:val="2"/>
          <w:sz w:val="21"/>
          <w:szCs w:val="24"/>
          <w:highlight w:val="none"/>
          <w:u w:val="single"/>
        </w:rPr>
        <w:t>发布的《可调整价差人工和主要材料一览表》中的约定的可调整价差人工、主要材料），除不可抗力以外的其它风险。</w:t>
      </w:r>
    </w:p>
    <w:p w14:paraId="7C7FC95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风险费用的计算方法：</w:t>
      </w:r>
      <w:r>
        <w:rPr>
          <w:rFonts w:hint="eastAsia"/>
          <w:color w:val="auto"/>
          <w:sz w:val="21"/>
          <w:szCs w:val="18"/>
          <w:highlight w:val="none"/>
          <w:u w:val="single"/>
          <w:lang w:eastAsia="zh-CN"/>
        </w:rPr>
        <w:t>投标人</w:t>
      </w:r>
      <w:r>
        <w:rPr>
          <w:rFonts w:ascii="Times New Roman" w:hAnsi="Times New Roman"/>
          <w:color w:val="auto"/>
          <w:kern w:val="2"/>
          <w:sz w:val="21"/>
          <w:szCs w:val="24"/>
          <w:highlight w:val="none"/>
          <w:u w:val="single"/>
        </w:rPr>
        <w:t>在报价时已经考虑，不再另行计取</w:t>
      </w:r>
      <w:r>
        <w:rPr>
          <w:rFonts w:ascii="Times New Roman" w:hAnsi="Times New Roman"/>
          <w:color w:val="auto"/>
          <w:kern w:val="2"/>
          <w:sz w:val="21"/>
          <w:szCs w:val="24"/>
          <w:highlight w:val="none"/>
        </w:rPr>
        <w:t>。</w:t>
      </w:r>
    </w:p>
    <w:p w14:paraId="4A0B3DC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风险范围以外合同价格的调整方法：</w:t>
      </w:r>
      <w:r>
        <w:rPr>
          <w:rFonts w:ascii="Times New Roman" w:hAnsi="Times New Roman"/>
          <w:color w:val="auto"/>
          <w:kern w:val="2"/>
          <w:sz w:val="21"/>
          <w:szCs w:val="24"/>
          <w:highlight w:val="none"/>
          <w:u w:val="single"/>
        </w:rPr>
        <w:t>详见合同专用条款“</w:t>
      </w:r>
      <w:r>
        <w:rPr>
          <w:rFonts w:hint="eastAsia" w:ascii="Times New Roman" w:hAnsi="Times New Roman"/>
          <w:color w:val="auto"/>
          <w:kern w:val="2"/>
          <w:sz w:val="21"/>
          <w:szCs w:val="24"/>
          <w:highlight w:val="none"/>
          <w:u w:val="single"/>
        </w:rPr>
        <w:t>11.1 市场价格波动引起的调整”约定。</w:t>
      </w:r>
    </w:p>
    <w:p w14:paraId="29084CB7">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(3)</w:t>
      </w:r>
      <w:r>
        <w:rPr>
          <w:rFonts w:ascii="Times New Roman" w:hAnsi="Times New Roman"/>
          <w:color w:val="auto"/>
          <w:kern w:val="2"/>
          <w:sz w:val="21"/>
          <w:szCs w:val="24"/>
          <w:highlight w:val="none"/>
        </w:rPr>
        <w:t>其他价格方式：</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17375DE">
      <w:pPr>
        <w:keepNext/>
        <w:keepLines/>
        <w:spacing w:before="120" w:after="120" w:line="360" w:lineRule="auto"/>
        <w:jc w:val="left"/>
        <w:outlineLvl w:val="2"/>
        <w:rPr>
          <w:rFonts w:ascii="黑体" w:hAnsi="黑体" w:eastAsia="黑体"/>
          <w:bCs/>
          <w:color w:val="auto"/>
          <w:kern w:val="2"/>
          <w:sz w:val="24"/>
          <w:szCs w:val="24"/>
          <w:highlight w:val="none"/>
        </w:rPr>
      </w:pPr>
      <w:bookmarkStart w:id="457" w:name="_Toc297216213"/>
      <w:bookmarkStart w:id="458" w:name="_Toc297123554"/>
      <w:bookmarkStart w:id="459" w:name="_Toc312678042"/>
      <w:bookmarkStart w:id="460" w:name="_Toc303539161"/>
      <w:bookmarkStart w:id="461" w:name="_Toc304295581"/>
      <w:bookmarkStart w:id="462" w:name="_Toc300935004"/>
      <w:bookmarkStart w:id="463" w:name="_Toc296346708"/>
      <w:bookmarkStart w:id="464" w:name="_Toc296503207"/>
      <w:bookmarkStart w:id="465" w:name="_Toc292559412"/>
      <w:bookmarkStart w:id="466" w:name="_Toc296944546"/>
      <w:bookmarkStart w:id="467" w:name="_Toc297048393"/>
      <w:bookmarkStart w:id="468" w:name="_Toc296891035"/>
      <w:bookmarkStart w:id="469" w:name="_Toc297120507"/>
      <w:bookmarkStart w:id="470" w:name="_Toc296891247"/>
      <w:bookmarkStart w:id="471" w:name="_Toc296347206"/>
      <w:bookmarkStart w:id="472" w:name="_Toc292559917"/>
      <w:r>
        <w:rPr>
          <w:rFonts w:ascii="黑体" w:hAnsi="黑体" w:eastAsia="黑体"/>
          <w:bCs/>
          <w:color w:val="auto"/>
          <w:kern w:val="2"/>
          <w:sz w:val="24"/>
          <w:szCs w:val="24"/>
          <w:highlight w:val="none"/>
        </w:rPr>
        <w:t>12.2 预付款</w:t>
      </w:r>
    </w:p>
    <w:bookmarkEnd w:id="457"/>
    <w:bookmarkEnd w:id="458"/>
    <w:bookmarkEnd w:id="459"/>
    <w:bookmarkEnd w:id="460"/>
    <w:bookmarkEnd w:id="461"/>
    <w:bookmarkEnd w:id="462"/>
    <w:p w14:paraId="3D8EE82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12.2.1 预付款的支付</w:t>
      </w:r>
    </w:p>
    <w:p w14:paraId="46B74AD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预付款支付比例或金额</w:t>
      </w:r>
      <w:r>
        <w:rPr>
          <w:rFonts w:ascii="Times New Roman" w:hAnsi="Times New Roman"/>
          <w:color w:val="auto"/>
          <w:kern w:val="2"/>
          <w:sz w:val="21"/>
          <w:szCs w:val="24"/>
          <w:highlight w:val="none"/>
          <w:vertAlign w:val="superscript"/>
        </w:rPr>
        <w:footnoteReference w:id="0"/>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6510B7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预付款支付期限</w:t>
      </w:r>
      <w:r>
        <w:rPr>
          <w:rFonts w:ascii="Times New Roman" w:hAnsi="Times New Roman"/>
          <w:color w:val="auto"/>
          <w:kern w:val="2"/>
          <w:sz w:val="21"/>
          <w:szCs w:val="24"/>
          <w:highlight w:val="none"/>
          <w:vertAlign w:val="superscript"/>
        </w:rPr>
        <w:footnoteReference w:id="1"/>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55ADFEB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预付款扣回的方式：</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7EAC12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12.2.2 预付款担保</w:t>
      </w:r>
    </w:p>
    <w:p w14:paraId="5CA4D79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承包人提交预付款担保的期限：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FFB820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预付款担保的形式为：</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bookmarkEnd w:id="463"/>
    <w:bookmarkEnd w:id="464"/>
    <w:bookmarkEnd w:id="465"/>
    <w:bookmarkEnd w:id="466"/>
    <w:bookmarkEnd w:id="467"/>
    <w:bookmarkEnd w:id="468"/>
    <w:bookmarkEnd w:id="469"/>
    <w:bookmarkEnd w:id="470"/>
    <w:bookmarkEnd w:id="471"/>
    <w:bookmarkEnd w:id="472"/>
    <w:p w14:paraId="28FE6483">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12.3 计量</w:t>
      </w:r>
    </w:p>
    <w:p w14:paraId="4AB8A2C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12.3.1 计量原则</w:t>
      </w:r>
    </w:p>
    <w:p w14:paraId="1810E4C5">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工程量计算规则：</w:t>
      </w:r>
      <w:r>
        <w:rPr>
          <w:rFonts w:hint="eastAsia" w:ascii="Times New Roman" w:hAnsi="Times New Roman"/>
          <w:b/>
          <w:color w:val="auto"/>
          <w:kern w:val="2"/>
          <w:sz w:val="21"/>
          <w:szCs w:val="24"/>
          <w:highlight w:val="none"/>
          <w:u w:val="single"/>
        </w:rPr>
        <w:t>按工程量清单及最高限价（控制价）所采用的工程量清单计价规范及配套文件等</w:t>
      </w:r>
      <w:r>
        <w:rPr>
          <w:rFonts w:ascii="Times New Roman" w:hAnsi="Times New Roman"/>
          <w:b/>
          <w:color w:val="auto"/>
          <w:kern w:val="2"/>
          <w:sz w:val="21"/>
          <w:szCs w:val="24"/>
          <w:highlight w:val="none"/>
        </w:rPr>
        <w:t>。</w:t>
      </w:r>
    </w:p>
    <w:p w14:paraId="51063A6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12.3.2 计量周期</w:t>
      </w:r>
    </w:p>
    <w:p w14:paraId="6D703BB7">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关于计量周期的约定</w:t>
      </w:r>
      <w:r>
        <w:rPr>
          <w:rFonts w:ascii="Times New Roman" w:hAnsi="Times New Roman"/>
          <w:b/>
          <w:color w:val="auto"/>
          <w:kern w:val="2"/>
          <w:sz w:val="21"/>
          <w:szCs w:val="24"/>
          <w:highlight w:val="none"/>
        </w:rPr>
        <w:t>：</w:t>
      </w:r>
      <w:r>
        <w:rPr>
          <w:rFonts w:hint="eastAsia" w:ascii="Times New Roman" w:hAnsi="Times New Roman"/>
          <w:b/>
          <w:color w:val="auto"/>
          <w:kern w:val="2"/>
          <w:sz w:val="21"/>
          <w:szCs w:val="24"/>
          <w:highlight w:val="none"/>
          <w:u w:val="single"/>
        </w:rPr>
        <w:t>工程量的计量按月进行</w:t>
      </w:r>
      <w:r>
        <w:rPr>
          <w:rFonts w:ascii="Times New Roman" w:hAnsi="Times New Roman"/>
          <w:b/>
          <w:color w:val="auto"/>
          <w:kern w:val="2"/>
          <w:sz w:val="21"/>
          <w:szCs w:val="24"/>
          <w:highlight w:val="none"/>
        </w:rPr>
        <w:t>。</w:t>
      </w:r>
    </w:p>
    <w:p w14:paraId="0C909B3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12.3.3 单价合同的计量</w:t>
      </w:r>
    </w:p>
    <w:p w14:paraId="0902337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关于单价合同计量的约定：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798061E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12.3.4 总价合同的计量</w:t>
      </w:r>
    </w:p>
    <w:p w14:paraId="747D7CC9">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关于总价合同计量的约定：</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74BA0D7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总价合同采用支付分解表计量支付的，是否适用第</w:t>
      </w:r>
      <w:r>
        <w:rPr>
          <w:rFonts w:ascii="Times New Roman" w:hAnsi="Times New Roman"/>
          <w:color w:val="auto"/>
          <w:sz w:val="21"/>
          <w:szCs w:val="24"/>
          <w:highlight w:val="none"/>
        </w:rPr>
        <w:t>12.3.4</w:t>
      </w:r>
      <w:r>
        <w:rPr>
          <w:rFonts w:ascii="Times New Roman" w:hAnsi="Times New Roman"/>
          <w:color w:val="auto"/>
          <w:kern w:val="2"/>
          <w:sz w:val="21"/>
          <w:szCs w:val="24"/>
          <w:highlight w:val="none"/>
        </w:rPr>
        <w:t>项</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总价合同的计量</w:t>
      </w:r>
      <w:r>
        <w:rPr>
          <w:rFonts w:hint="eastAsia" w:ascii="Times New Roman" w:hAnsi="Times New Roman"/>
          <w:color w:val="auto"/>
          <w:sz w:val="21"/>
          <w:szCs w:val="24"/>
          <w:highlight w:val="none"/>
        </w:rPr>
        <w:t>〕</w:t>
      </w:r>
      <w:r>
        <w:rPr>
          <w:rFonts w:ascii="Times New Roman" w:hAnsi="Times New Roman"/>
          <w:color w:val="auto"/>
          <w:kern w:val="2"/>
          <w:sz w:val="21"/>
          <w:szCs w:val="24"/>
          <w:highlight w:val="none"/>
        </w:rPr>
        <w:t>约定</w:t>
      </w:r>
      <w:r>
        <w:rPr>
          <w:rFonts w:hint="eastAsia" w:ascii="Times New Roman" w:hAnsi="Times New Roman"/>
          <w:color w:val="auto"/>
          <w:kern w:val="2"/>
          <w:sz w:val="21"/>
          <w:szCs w:val="24"/>
          <w:highlight w:val="none"/>
        </w:rPr>
        <w:t>进行计量：</w:t>
      </w:r>
      <w:r>
        <w:rPr>
          <w:rFonts w:hint="eastAsia" w:ascii="Times New Roman" w:hAnsi="Times New Roman"/>
          <w:b/>
          <w:color w:val="auto"/>
          <w:kern w:val="2"/>
          <w:sz w:val="21"/>
          <w:szCs w:val="24"/>
          <w:highlight w:val="none"/>
          <w:u w:val="single"/>
        </w:rPr>
        <w:t>不采用</w:t>
      </w:r>
      <w:r>
        <w:rPr>
          <w:rFonts w:ascii="Times New Roman" w:hAnsi="Times New Roman"/>
          <w:b/>
          <w:color w:val="auto"/>
          <w:kern w:val="2"/>
          <w:sz w:val="21"/>
          <w:szCs w:val="24"/>
          <w:highlight w:val="none"/>
        </w:rPr>
        <w:t>。</w:t>
      </w:r>
    </w:p>
    <w:p w14:paraId="229D49B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12.3.6 其他价格形式合同的计量</w:t>
      </w:r>
    </w:p>
    <w:p w14:paraId="40FE1800">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其他价格形式的计量方式和程序：</w:t>
      </w:r>
      <w:r>
        <w:rPr>
          <w:rFonts w:hint="eastAsia" w:ascii="Times New Roman" w:hAnsi="Times New Roman"/>
          <w:b/>
          <w:color w:val="auto"/>
          <w:kern w:val="2"/>
          <w:sz w:val="21"/>
          <w:szCs w:val="24"/>
          <w:highlight w:val="none"/>
          <w:u w:val="single"/>
        </w:rPr>
        <w:t>不采用</w:t>
      </w:r>
      <w:r>
        <w:rPr>
          <w:rFonts w:ascii="Times New Roman" w:hAnsi="Times New Roman"/>
          <w:color w:val="auto"/>
          <w:kern w:val="2"/>
          <w:sz w:val="21"/>
          <w:szCs w:val="24"/>
          <w:highlight w:val="none"/>
        </w:rPr>
        <w:t>。</w:t>
      </w:r>
    </w:p>
    <w:p w14:paraId="1C6DB7D5">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12.4 工程进度款支付</w:t>
      </w:r>
    </w:p>
    <w:p w14:paraId="2A4B0D1E">
      <w:pPr>
        <w:adjustRightInd w:val="0"/>
        <w:spacing w:line="360" w:lineRule="auto"/>
        <w:ind w:firstLine="420" w:firstLineChars="200"/>
        <w:rPr>
          <w:rFonts w:ascii="Times New Roman" w:hAnsi="Times New Roman"/>
          <w:color w:val="auto"/>
          <w:kern w:val="2"/>
          <w:sz w:val="21"/>
          <w:szCs w:val="24"/>
          <w:highlight w:val="none"/>
        </w:rPr>
      </w:pPr>
      <w:bookmarkStart w:id="473" w:name="_Toc292559416"/>
      <w:bookmarkStart w:id="474" w:name="_Toc292559921"/>
      <w:bookmarkStart w:id="475" w:name="_Toc297123556"/>
      <w:bookmarkStart w:id="476" w:name="_Toc296944550"/>
      <w:bookmarkStart w:id="477" w:name="_Toc297216215"/>
      <w:bookmarkStart w:id="478" w:name="_Toc300935006"/>
      <w:bookmarkStart w:id="479" w:name="_Toc297048397"/>
      <w:bookmarkStart w:id="480" w:name="_Toc296891251"/>
      <w:bookmarkStart w:id="481" w:name="_Toc296891039"/>
      <w:bookmarkStart w:id="482" w:name="_Toc303539163"/>
      <w:bookmarkStart w:id="483" w:name="_Toc297120511"/>
      <w:bookmarkStart w:id="484" w:name="_Toc296503211"/>
      <w:bookmarkStart w:id="485" w:name="_Toc296347210"/>
      <w:bookmarkStart w:id="486" w:name="_Toc296346712"/>
      <w:r>
        <w:rPr>
          <w:rFonts w:ascii="Times New Roman" w:hAnsi="Times New Roman"/>
          <w:color w:val="auto"/>
          <w:kern w:val="2"/>
          <w:sz w:val="21"/>
          <w:szCs w:val="24"/>
          <w:highlight w:val="none"/>
        </w:rPr>
        <w:t>12.4.1 付款周期</w:t>
      </w:r>
    </w:p>
    <w:p w14:paraId="0425FA0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关于付款周期的约定</w:t>
      </w:r>
      <w:r>
        <w:rPr>
          <w:rFonts w:ascii="Times New Roman" w:hAnsi="Times New Roman"/>
          <w:color w:val="auto"/>
          <w:kern w:val="2"/>
          <w:sz w:val="21"/>
          <w:szCs w:val="24"/>
          <w:highlight w:val="none"/>
          <w:vertAlign w:val="superscript"/>
        </w:rPr>
        <w:footnoteReference w:id="2"/>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eastAsia="宋体" w:cs="Times New Roman"/>
          <w:color w:val="FF0000"/>
          <w:kern w:val="2"/>
          <w:sz w:val="21"/>
          <w:szCs w:val="24"/>
          <w:highlight w:val="none"/>
          <w:u w:val="single"/>
        </w:rPr>
        <w:t>发包人收到承包人经监理单位和发包人驻现场代表签字认可的工程量报表后30个日历天内支付本部分工程量对应价款的80%，竣工验收合格后付至已完合格工程量对应价款的85%。完成工程结算审核后，付至最终确认价款的97%</w:t>
      </w:r>
      <w:r>
        <w:rPr>
          <w:rFonts w:hint="eastAsia" w:ascii="Times New Roman" w:hAnsi="Times New Roman" w:eastAsia="宋体" w:cs="Times New Roman"/>
          <w:color w:val="FF0000"/>
          <w:kern w:val="2"/>
          <w:sz w:val="21"/>
          <w:szCs w:val="24"/>
          <w:highlight w:val="none"/>
          <w:u w:val="single"/>
          <w:lang w:eastAsia="zh-CN"/>
        </w:rPr>
        <w:t>，</w:t>
      </w:r>
      <w:r>
        <w:rPr>
          <w:rFonts w:hint="eastAsia" w:ascii="Times New Roman" w:hAnsi="Times New Roman"/>
          <w:color w:val="auto"/>
          <w:kern w:val="2"/>
          <w:sz w:val="21"/>
          <w:szCs w:val="24"/>
          <w:highlight w:val="none"/>
          <w:u w:val="single"/>
        </w:rPr>
        <w:t>余款缺陷责任期(2年)结束后无质量问题一次性支付</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760A20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12.4.2 进度付款申请单的编制</w:t>
      </w:r>
    </w:p>
    <w:p w14:paraId="5987B3C6">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关于进度付款申请单编制的约定：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248FDA70">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color w:val="auto"/>
          <w:kern w:val="2"/>
          <w:sz w:val="21"/>
          <w:szCs w:val="24"/>
          <w:highlight w:val="none"/>
        </w:rPr>
        <w:t>2.4.3 进度付款申请单的提交</w:t>
      </w:r>
    </w:p>
    <w:p w14:paraId="4182DC3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（1）单价合同进度付款申请单提交的约定</w:t>
      </w:r>
      <w:r>
        <w:rPr>
          <w:rFonts w:hint="eastAsia" w:ascii="Times New Roman" w:hAnsi="Times New Roman"/>
          <w:color w:val="auto"/>
          <w:kern w:val="2"/>
          <w:sz w:val="21"/>
          <w:szCs w:val="24"/>
          <w:highlight w:val="none"/>
        </w:rPr>
        <w:t>：</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E86913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（2）总价合同进度付款申请单提交的约定</w:t>
      </w:r>
      <w:r>
        <w:rPr>
          <w:rFonts w:hint="eastAsia" w:ascii="Times New Roman" w:hAnsi="Times New Roman"/>
          <w:color w:val="auto"/>
          <w:kern w:val="2"/>
          <w:sz w:val="21"/>
          <w:szCs w:val="24"/>
          <w:highlight w:val="none"/>
        </w:rPr>
        <w:t>：</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0F11BED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（3）其他价格形式合同进度付款申请单提交的约定：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7A1BB4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12.4.4 进度款审核和支付</w:t>
      </w:r>
    </w:p>
    <w:p w14:paraId="7DB725D2">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（1）监理人审查并报送发包人的期限：</w:t>
      </w:r>
      <w:r>
        <w:rPr>
          <w:rFonts w:hint="eastAsia" w:ascii="Times New Roman" w:hAnsi="Times New Roman"/>
          <w:b/>
          <w:color w:val="auto"/>
          <w:kern w:val="2"/>
          <w:sz w:val="21"/>
          <w:szCs w:val="24"/>
          <w:highlight w:val="none"/>
          <w:u w:val="single"/>
        </w:rPr>
        <w:t>收到承包人进度付款申请单以及相关资料后7天内完成审查并报送发包人</w:t>
      </w:r>
      <w:r>
        <w:rPr>
          <w:rFonts w:ascii="Times New Roman" w:hAnsi="Times New Roman"/>
          <w:b/>
          <w:color w:val="auto"/>
          <w:kern w:val="2"/>
          <w:sz w:val="21"/>
          <w:szCs w:val="24"/>
          <w:highlight w:val="none"/>
        </w:rPr>
        <w:t>。</w:t>
      </w:r>
    </w:p>
    <w:p w14:paraId="2438AC60">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发包人完成审批并签发进度款支付证书的期限：</w:t>
      </w:r>
      <w:r>
        <w:rPr>
          <w:rFonts w:hint="eastAsia" w:ascii="Times New Roman" w:hAnsi="Times New Roman"/>
          <w:b/>
          <w:color w:val="auto"/>
          <w:kern w:val="2"/>
          <w:sz w:val="21"/>
          <w:szCs w:val="24"/>
          <w:highlight w:val="none"/>
          <w:u w:val="single"/>
        </w:rPr>
        <w:t>应在收到监理人报送的进度付款申请单及相关资料后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w:t>
      </w:r>
      <w:r>
        <w:rPr>
          <w:rFonts w:ascii="Times New Roman" w:hAnsi="Times New Roman"/>
          <w:color w:val="auto"/>
          <w:kern w:val="2"/>
          <w:sz w:val="21"/>
          <w:szCs w:val="24"/>
          <w:highlight w:val="none"/>
        </w:rPr>
        <w:t>。</w:t>
      </w:r>
      <w:r>
        <w:rPr>
          <w:rFonts w:ascii="Times New Roman" w:hAnsi="Times New Roman"/>
          <w:color w:val="auto"/>
          <w:kern w:val="2"/>
          <w:sz w:val="21"/>
          <w:szCs w:val="24"/>
          <w:highlight w:val="none"/>
        </w:rPr>
        <w:tab/>
      </w:r>
      <w:r>
        <w:rPr>
          <w:rFonts w:ascii="Times New Roman" w:hAnsi="Times New Roman"/>
          <w:color w:val="auto"/>
          <w:kern w:val="2"/>
          <w:sz w:val="21"/>
          <w:szCs w:val="24"/>
          <w:highlight w:val="none"/>
        </w:rPr>
        <w:tab/>
      </w:r>
    </w:p>
    <w:p w14:paraId="4332DF8A">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（2）发包人支付进度款的期限：</w:t>
      </w:r>
      <w:r>
        <w:rPr>
          <w:rFonts w:hint="eastAsia" w:ascii="Times New Roman" w:hAnsi="Times New Roman"/>
          <w:b/>
          <w:color w:val="auto"/>
          <w:kern w:val="2"/>
          <w:sz w:val="21"/>
          <w:szCs w:val="24"/>
          <w:highlight w:val="none"/>
          <w:u w:val="single"/>
        </w:rPr>
        <w:t>发包人应在进度款支付证书或临时进度款支付证书签发后14天内完成支付</w:t>
      </w:r>
      <w:r>
        <w:rPr>
          <w:rFonts w:ascii="Times New Roman" w:hAnsi="Times New Roman"/>
          <w:b/>
          <w:color w:val="auto"/>
          <w:kern w:val="2"/>
          <w:sz w:val="21"/>
          <w:szCs w:val="24"/>
          <w:highlight w:val="none"/>
        </w:rPr>
        <w:t>。</w:t>
      </w:r>
    </w:p>
    <w:p w14:paraId="5716CA04">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发包人逾期支付进度款的违约金的计算方式：</w:t>
      </w:r>
      <w:r>
        <w:rPr>
          <w:rFonts w:hint="eastAsia" w:ascii="Times New Roman" w:hAnsi="Times New Roman"/>
          <w:b/>
          <w:color w:val="auto"/>
          <w:kern w:val="2"/>
          <w:sz w:val="21"/>
          <w:szCs w:val="24"/>
          <w:highlight w:val="none"/>
          <w:u w:val="single"/>
        </w:rPr>
        <w:t>应按照中国人民银行发布的同期同类贷款基准利率支付违约金</w:t>
      </w:r>
      <w:r>
        <w:rPr>
          <w:rFonts w:ascii="Times New Roman" w:hAnsi="Times New Roman"/>
          <w:b/>
          <w:color w:val="auto"/>
          <w:kern w:val="2"/>
          <w:sz w:val="21"/>
          <w:szCs w:val="24"/>
          <w:highlight w:val="none"/>
        </w:rPr>
        <w:t>。</w:t>
      </w:r>
    </w:p>
    <w:p w14:paraId="2701B6C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12.4.6 支付分解表的编制</w:t>
      </w:r>
    </w:p>
    <w:p w14:paraId="247293E9">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总价合同支付分解表的编制与审批：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96E0B01">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(3)</w:t>
      </w:r>
      <w:r>
        <w:rPr>
          <w:rFonts w:ascii="Times New Roman" w:hAnsi="Times New Roman"/>
          <w:color w:val="auto"/>
          <w:kern w:val="2"/>
          <w:sz w:val="21"/>
          <w:szCs w:val="24"/>
          <w:highlight w:val="none"/>
        </w:rPr>
        <w:t>单价合同的总价项目支付分解表的编制与审批：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35325C9D">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12.4.7 农民工工资管理</w:t>
      </w:r>
    </w:p>
    <w:p w14:paraId="4C208036">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(1)本工程农民工工资实行专用账户管理，承包人设立的专用账户开户行为</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，账号：</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w:t>
      </w:r>
    </w:p>
    <w:p w14:paraId="18F20ED3">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(2)本工程工资性工程款</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元（相应的最低工资标准乘建筑面积）；其中工资性工程预付款</w:t>
      </w:r>
      <w:r>
        <w:rPr>
          <w:rFonts w:hint="eastAsia" w:ascii="Times New Roman" w:hAnsi="Times New Roman"/>
          <w:b/>
          <w:color w:val="auto"/>
          <w:kern w:val="2"/>
          <w:sz w:val="21"/>
          <w:szCs w:val="24"/>
          <w:highlight w:val="none"/>
          <w:u w:val="single"/>
        </w:rPr>
        <w:t xml:space="preserve">         </w:t>
      </w:r>
      <w:r>
        <w:rPr>
          <w:rFonts w:hint="eastAsia" w:ascii="Times New Roman" w:hAnsi="Times New Roman"/>
          <w:b/>
          <w:color w:val="auto"/>
          <w:kern w:val="2"/>
          <w:sz w:val="21"/>
          <w:szCs w:val="24"/>
          <w:highlight w:val="none"/>
        </w:rPr>
        <w:t>元。(工资性工程款除月工期)</w:t>
      </w:r>
    </w:p>
    <w:p w14:paraId="7620C875">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(3)发包人在监理人签发开工报告前，将工资性工程预付款转入承包人开立的农民工工资专用账户。</w:t>
      </w:r>
    </w:p>
    <w:p w14:paraId="00118DFF">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工程开工后第一个月支付工资性工程进度款起，分</w:t>
      </w:r>
      <w:r>
        <w:rPr>
          <w:rFonts w:hint="eastAsia" w:ascii="Times New Roman" w:hAnsi="Times New Roman"/>
          <w:b/>
          <w:color w:val="auto"/>
          <w:kern w:val="2"/>
          <w:sz w:val="21"/>
          <w:szCs w:val="24"/>
          <w:highlight w:val="none"/>
          <w:u w:val="single"/>
        </w:rPr>
        <w:t xml:space="preserve">  3  </w:t>
      </w:r>
      <w:r>
        <w:rPr>
          <w:rFonts w:hint="eastAsia" w:ascii="Times New Roman" w:hAnsi="Times New Roman"/>
          <w:b/>
          <w:color w:val="auto"/>
          <w:kern w:val="2"/>
          <w:sz w:val="21"/>
          <w:szCs w:val="24"/>
          <w:highlight w:val="none"/>
        </w:rPr>
        <w:t>月扣回工资性工程预付款。</w:t>
      </w:r>
    </w:p>
    <w:p w14:paraId="67316227">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(4)发包人于每月25日前将工资性工程进度款转入农民工工资专用账户。</w:t>
      </w:r>
    </w:p>
    <w:p w14:paraId="40800E79">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(5)承包人每月25日前上报本工程农民工工资清单，每月10日前委托开设农民工工资专用账户的银行支付农民工工资。</w:t>
      </w:r>
    </w:p>
    <w:p w14:paraId="1B377E35">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(6)工程竣工后，经项目部农民工维权组确认无农民工工资拖欠后，发、承双方办理农民工工资专用账户撤销手续，农民工工资专用账户余额划至本合同约定的承包人账户。</w:t>
      </w:r>
    </w:p>
    <w:p w14:paraId="543BFB27">
      <w:pPr>
        <w:adjustRightInd w:val="0"/>
        <w:spacing w:line="360" w:lineRule="auto"/>
        <w:ind w:firstLine="422" w:firstLineChars="200"/>
        <w:rPr>
          <w:rFonts w:ascii="Times New Roman" w:hAnsi="Times New Roman"/>
          <w:b/>
          <w:color w:val="auto"/>
          <w:kern w:val="2"/>
          <w:sz w:val="21"/>
          <w:szCs w:val="24"/>
          <w:highlight w:val="none"/>
        </w:rPr>
      </w:pPr>
      <w:r>
        <w:rPr>
          <w:rFonts w:hint="eastAsia" w:ascii="Times New Roman" w:hAnsi="Times New Roman"/>
          <w:b/>
          <w:color w:val="auto"/>
          <w:kern w:val="2"/>
          <w:sz w:val="21"/>
          <w:szCs w:val="24"/>
          <w:highlight w:val="none"/>
        </w:rPr>
        <w:t>(7)农民工工资保证金保函严格执行转发《关于印发〈安徽省工程建设领域农民工工资保证金实施办法〉的通知》的通知(合治欠办〔2022</w:t>
      </w:r>
      <w:r>
        <w:rPr>
          <w:rFonts w:hint="eastAsia"/>
          <w:b/>
          <w:bCs/>
          <w:color w:val="auto"/>
          <w:sz w:val="24"/>
          <w:szCs w:val="24"/>
          <w:highlight w:val="none"/>
        </w:rPr>
        <w:t>〕</w:t>
      </w:r>
      <w:r>
        <w:rPr>
          <w:rFonts w:hint="eastAsia" w:ascii="Times New Roman" w:hAnsi="Times New Roman"/>
          <w:b/>
          <w:color w:val="auto"/>
          <w:kern w:val="2"/>
          <w:sz w:val="21"/>
          <w:szCs w:val="24"/>
          <w:highlight w:val="none"/>
        </w:rPr>
        <w:t>5号)，支持以银行保函、保险机构保单保函方式存储”。</w:t>
      </w:r>
    </w:p>
    <w:bookmarkEnd w:id="316"/>
    <w:p w14:paraId="7C9BA3AA">
      <w:pPr>
        <w:keepNext/>
        <w:keepLines/>
        <w:spacing w:before="120" w:after="120" w:line="360" w:lineRule="auto"/>
        <w:jc w:val="left"/>
        <w:outlineLvl w:val="2"/>
        <w:rPr>
          <w:rFonts w:ascii="黑体" w:hAnsi="黑体" w:eastAsia="黑体"/>
          <w:bCs/>
          <w:color w:val="auto"/>
          <w:kern w:val="2"/>
          <w:sz w:val="24"/>
          <w:szCs w:val="24"/>
          <w:highlight w:val="none"/>
        </w:rPr>
      </w:pPr>
      <w:bookmarkStart w:id="487" w:name="_Toc351203645"/>
      <w:bookmarkStart w:id="488" w:name="_Toc297123564"/>
      <w:bookmarkStart w:id="489" w:name="_Toc297048405"/>
      <w:bookmarkStart w:id="490" w:name="_Toc296346720"/>
      <w:bookmarkStart w:id="491" w:name="_Toc296347218"/>
      <w:bookmarkStart w:id="492" w:name="_Toc296503219"/>
      <w:bookmarkStart w:id="493" w:name="_Toc297120519"/>
      <w:bookmarkStart w:id="494" w:name="_Toc292559929"/>
      <w:bookmarkStart w:id="495" w:name="_Toc292559424"/>
      <w:bookmarkStart w:id="496" w:name="_Toc300935015"/>
      <w:bookmarkStart w:id="497" w:name="_Toc304295593"/>
      <w:bookmarkStart w:id="498" w:name="_Toc296891047"/>
      <w:bookmarkStart w:id="499" w:name="_Toc296891259"/>
      <w:bookmarkStart w:id="500" w:name="_Toc297216223"/>
      <w:bookmarkStart w:id="501" w:name="_Toc296944558"/>
      <w:bookmarkStart w:id="502" w:name="_Toc303539172"/>
      <w:bookmarkStart w:id="503" w:name="_Toc312678053"/>
      <w:r>
        <w:rPr>
          <w:rFonts w:ascii="黑体" w:hAnsi="黑体" w:eastAsia="黑体"/>
          <w:bCs/>
          <w:color w:val="auto"/>
          <w:kern w:val="2"/>
          <w:sz w:val="24"/>
          <w:szCs w:val="24"/>
          <w:highlight w:val="none"/>
        </w:rPr>
        <w:t>13.</w:t>
      </w:r>
      <w:r>
        <w:rPr>
          <w:rFonts w:hint="eastAsia" w:ascii="黑体" w:hAnsi="黑体" w:eastAsia="黑体"/>
          <w:bCs/>
          <w:color w:val="auto"/>
          <w:kern w:val="2"/>
          <w:sz w:val="24"/>
          <w:szCs w:val="24"/>
          <w:highlight w:val="none"/>
        </w:rPr>
        <w:t xml:space="preserve"> </w:t>
      </w:r>
      <w:r>
        <w:rPr>
          <w:rFonts w:ascii="黑体" w:hAnsi="黑体" w:eastAsia="黑体"/>
          <w:bCs/>
          <w:color w:val="auto"/>
          <w:kern w:val="2"/>
          <w:sz w:val="24"/>
          <w:szCs w:val="24"/>
          <w:highlight w:val="none"/>
        </w:rPr>
        <w:t>验收和工程试车</w:t>
      </w:r>
      <w:bookmarkEnd w:id="487"/>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76119F45">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t>13.1 分部分项工程验收</w:t>
      </w:r>
    </w:p>
    <w:p w14:paraId="0B7FB6D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13.1.2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监理人不能按时进行验收时，应提前</w:t>
      </w:r>
      <w:r>
        <w:rPr>
          <w:rFonts w:hint="eastAsia" w:ascii="Times New Roman" w:hAnsi="Times New Roman"/>
          <w:color w:val="auto"/>
          <w:kern w:val="2"/>
          <w:sz w:val="21"/>
          <w:szCs w:val="24"/>
          <w:highlight w:val="none"/>
          <w:u w:val="single"/>
        </w:rPr>
        <w:t>24</w:t>
      </w:r>
      <w:r>
        <w:rPr>
          <w:rFonts w:ascii="Times New Roman" w:hAnsi="Times New Roman"/>
          <w:color w:val="auto"/>
          <w:kern w:val="2"/>
          <w:sz w:val="21"/>
          <w:szCs w:val="24"/>
          <w:highlight w:val="none"/>
        </w:rPr>
        <w:t>小时提交书面延期要求。</w:t>
      </w:r>
    </w:p>
    <w:p w14:paraId="4A74B9A2">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关于延期最长不得超过：</w:t>
      </w:r>
      <w:r>
        <w:rPr>
          <w:rFonts w:ascii="Times New Roman" w:hAnsi="Times New Roman"/>
          <w:color w:val="auto"/>
          <w:kern w:val="2"/>
          <w:sz w:val="21"/>
          <w:szCs w:val="24"/>
          <w:highlight w:val="none"/>
          <w:u w:val="single"/>
        </w:rPr>
        <w:t xml:space="preserve"> </w:t>
      </w:r>
      <w:r>
        <w:rPr>
          <w:rFonts w:hint="eastAsia" w:ascii="Times New Roman" w:hAnsi="Times New Roman"/>
          <w:b/>
          <w:color w:val="auto"/>
          <w:sz w:val="21"/>
          <w:szCs w:val="24"/>
          <w:highlight w:val="none"/>
          <w:u w:val="single"/>
        </w:rPr>
        <w:t>48</w:t>
      </w:r>
      <w:r>
        <w:rPr>
          <w:rFonts w:ascii="Times New Roman" w:hAnsi="Times New Roman"/>
          <w:color w:val="auto"/>
          <w:kern w:val="2"/>
          <w:sz w:val="21"/>
          <w:szCs w:val="24"/>
          <w:highlight w:val="none"/>
        </w:rPr>
        <w:t>小时。</w:t>
      </w:r>
    </w:p>
    <w:p w14:paraId="315A28D1">
      <w:pPr>
        <w:keepNext/>
        <w:keepLines/>
        <w:spacing w:before="120" w:after="120" w:line="360" w:lineRule="auto"/>
        <w:ind w:firstLine="420" w:firstLineChars="200"/>
        <w:outlineLvl w:val="3"/>
        <w:rPr>
          <w:rFonts w:ascii="Arial" w:hAnsi="Arial" w:eastAsia="黑体"/>
          <w:bCs/>
          <w:color w:val="auto"/>
          <w:kern w:val="2"/>
          <w:sz w:val="21"/>
          <w:szCs w:val="28"/>
          <w:highlight w:val="none"/>
        </w:rPr>
      </w:pPr>
      <w:bookmarkStart w:id="504" w:name="_Toc296503223"/>
      <w:bookmarkStart w:id="505" w:name="_Toc304295596"/>
      <w:bookmarkStart w:id="506" w:name="_Toc292559428"/>
      <w:bookmarkStart w:id="507" w:name="_Toc296891263"/>
      <w:bookmarkStart w:id="508" w:name="_Toc296347222"/>
      <w:bookmarkStart w:id="509" w:name="_Toc300935016"/>
      <w:bookmarkStart w:id="510" w:name="_Toc296891051"/>
      <w:bookmarkStart w:id="511" w:name="_Toc296346724"/>
      <w:bookmarkStart w:id="512" w:name="_Toc297123565"/>
      <w:bookmarkStart w:id="513" w:name="_Toc296944562"/>
      <w:bookmarkStart w:id="514" w:name="_Toc303539173"/>
      <w:bookmarkStart w:id="515" w:name="_Toc312678056"/>
      <w:bookmarkStart w:id="516" w:name="_Toc297216224"/>
      <w:bookmarkStart w:id="517" w:name="_Toc297048409"/>
      <w:bookmarkStart w:id="518" w:name="_Toc297120523"/>
      <w:bookmarkStart w:id="519" w:name="_Toc292559933"/>
      <w:bookmarkStart w:id="520" w:name="_Toc267251474"/>
      <w:bookmarkStart w:id="521" w:name="_Toc267251472"/>
      <w:bookmarkStart w:id="522" w:name="_Toc267251473"/>
      <w:bookmarkStart w:id="523" w:name="_Toc267251470"/>
      <w:bookmarkStart w:id="524" w:name="_Toc267251475"/>
      <w:bookmarkStart w:id="525" w:name="_Toc267251476"/>
      <w:bookmarkStart w:id="526" w:name="_Toc267251471"/>
      <w:r>
        <w:rPr>
          <w:rFonts w:ascii="Arial" w:hAnsi="Arial" w:eastAsia="黑体"/>
          <w:bCs/>
          <w:color w:val="auto"/>
          <w:kern w:val="2"/>
          <w:sz w:val="21"/>
          <w:szCs w:val="28"/>
          <w:highlight w:val="none"/>
        </w:rPr>
        <w:t>13.2 竣工验收</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004206D4">
      <w:pPr>
        <w:adjustRightInd w:val="0"/>
        <w:spacing w:line="360" w:lineRule="auto"/>
        <w:ind w:firstLine="420" w:firstLineChars="200"/>
        <w:rPr>
          <w:rFonts w:ascii="Times New Roman" w:hAnsi="Times New Roman"/>
          <w:color w:val="auto"/>
          <w:kern w:val="2"/>
          <w:sz w:val="21"/>
          <w:szCs w:val="24"/>
          <w:highlight w:val="none"/>
        </w:rPr>
      </w:pPr>
      <w:bookmarkStart w:id="527" w:name="_Toc280868704"/>
      <w:bookmarkStart w:id="528" w:name="_Toc280868705"/>
      <w:bookmarkStart w:id="529" w:name="_Toc280868706"/>
      <w:bookmarkStart w:id="530" w:name="_Toc280868707"/>
      <w:bookmarkStart w:id="531" w:name="_Toc280868708"/>
      <w:bookmarkStart w:id="532" w:name="_Toc280868709"/>
      <w:r>
        <w:rPr>
          <w:rFonts w:ascii="Times New Roman" w:hAnsi="Times New Roman"/>
          <w:color w:val="auto"/>
          <w:kern w:val="2"/>
          <w:sz w:val="21"/>
          <w:szCs w:val="24"/>
          <w:highlight w:val="none"/>
        </w:rPr>
        <w:t>13.2.2</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竣工验收程序</w:t>
      </w:r>
    </w:p>
    <w:bookmarkEnd w:id="527"/>
    <w:p w14:paraId="55054948">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关于竣工验收程序的约定：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65BDD5BC">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发包人不按照本项约定组织竣工验收、颁发工程接收证书的违约金的计算方法：</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bookmarkEnd w:id="528"/>
    <w:p w14:paraId="05796D5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13.2.5</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移交、接收全部与部分工程</w:t>
      </w:r>
    </w:p>
    <w:bookmarkEnd w:id="529"/>
    <w:p w14:paraId="7950B87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承包人向发包人移交工程的期限：</w:t>
      </w:r>
      <w:r>
        <w:rPr>
          <w:rFonts w:hint="eastAsia" w:ascii="Times New Roman" w:hAnsi="Times New Roman"/>
          <w:b/>
          <w:color w:val="auto"/>
          <w:kern w:val="2"/>
          <w:sz w:val="21"/>
          <w:szCs w:val="24"/>
          <w:highlight w:val="none"/>
          <w:u w:val="single"/>
        </w:rPr>
        <w:t>颁发工程接收证书后7天内完成工程的移交</w:t>
      </w:r>
      <w:r>
        <w:rPr>
          <w:rFonts w:hint="eastAsia" w:ascii="Times New Roman" w:hAnsi="Times New Roman"/>
          <w:color w:val="auto"/>
          <w:kern w:val="2"/>
          <w:sz w:val="21"/>
          <w:szCs w:val="24"/>
          <w:highlight w:val="none"/>
        </w:rPr>
        <w:t>。</w:t>
      </w:r>
    </w:p>
    <w:p w14:paraId="4B46BAE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发包人未按本合同约定接收全部或部分工程的，违约金的计算方法为：</w:t>
      </w:r>
      <w:r>
        <w:rPr>
          <w:rFonts w:hint="eastAsia" w:ascii="Times New Roman" w:hAnsi="Times New Roman"/>
          <w:b/>
          <w:color w:val="auto"/>
          <w:kern w:val="2"/>
          <w:sz w:val="21"/>
          <w:szCs w:val="24"/>
          <w:highlight w:val="none"/>
          <w:u w:val="single"/>
        </w:rPr>
        <w:t>发包人自应当接收工程之日起，承担工程照管、成品保护、保管等与工程有关的各项费用</w:t>
      </w:r>
      <w:r>
        <w:rPr>
          <w:rFonts w:ascii="Times New Roman" w:hAnsi="Times New Roman"/>
          <w:color w:val="auto"/>
          <w:kern w:val="2"/>
          <w:sz w:val="21"/>
          <w:szCs w:val="24"/>
          <w:highlight w:val="none"/>
        </w:rPr>
        <w:t>。</w:t>
      </w:r>
    </w:p>
    <w:bookmarkEnd w:id="530"/>
    <w:p w14:paraId="3736D76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承包人未按时移交工程的，违约金的计算方法为：</w:t>
      </w:r>
      <w:r>
        <w:rPr>
          <w:rFonts w:hint="eastAsia" w:ascii="Times New Roman" w:hAnsi="Times New Roman"/>
          <w:b/>
          <w:color w:val="auto"/>
          <w:kern w:val="2"/>
          <w:sz w:val="21"/>
          <w:szCs w:val="24"/>
          <w:highlight w:val="none"/>
          <w:u w:val="single"/>
        </w:rPr>
        <w:t>承包人应承担工程照管、成品保护、保管等与工程有关的各项费用</w:t>
      </w:r>
      <w:r>
        <w:rPr>
          <w:rFonts w:ascii="Times New Roman" w:hAnsi="Times New Roman"/>
          <w:color w:val="auto"/>
          <w:kern w:val="2"/>
          <w:sz w:val="21"/>
          <w:szCs w:val="24"/>
          <w:highlight w:val="none"/>
        </w:rPr>
        <w:t>。</w:t>
      </w:r>
    </w:p>
    <w:p w14:paraId="00FB7D8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13.3 工程试车</w:t>
      </w:r>
    </w:p>
    <w:bookmarkEnd w:id="531"/>
    <w:p w14:paraId="3B3EDF49">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13.3.1 试车程序</w:t>
      </w:r>
    </w:p>
    <w:p w14:paraId="177D9B39">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sz w:val="21"/>
          <w:szCs w:val="24"/>
          <w:highlight w:val="none"/>
        </w:rPr>
        <w:t>工程试车内容：</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F58403A">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（1）单机无负荷试车费用由</w:t>
      </w:r>
      <w:r>
        <w:rPr>
          <w:rFonts w:hint="eastAsia" w:ascii="Times New Roman" w:hAnsi="Times New Roman"/>
          <w:b/>
          <w:color w:val="auto"/>
          <w:kern w:val="2"/>
          <w:sz w:val="21"/>
          <w:szCs w:val="24"/>
          <w:highlight w:val="none"/>
          <w:u w:val="single"/>
        </w:rPr>
        <w:t>试车消耗的生产性原材料由发包人承担；试车其他费用（包括试车所需水电油等费用）由承包人在措施费中考虑</w:t>
      </w:r>
      <w:r>
        <w:rPr>
          <w:rFonts w:ascii="Times New Roman" w:hAnsi="Times New Roman"/>
          <w:color w:val="auto"/>
          <w:sz w:val="21"/>
          <w:szCs w:val="24"/>
          <w:highlight w:val="none"/>
        </w:rPr>
        <w:t>承担；</w:t>
      </w:r>
    </w:p>
    <w:p w14:paraId="5F4097A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（2）无负荷联动试车费用由</w:t>
      </w:r>
      <w:r>
        <w:rPr>
          <w:rFonts w:hint="eastAsia" w:ascii="Times New Roman" w:hAnsi="Times New Roman"/>
          <w:b/>
          <w:color w:val="auto"/>
          <w:kern w:val="2"/>
          <w:sz w:val="21"/>
          <w:szCs w:val="24"/>
          <w:highlight w:val="none"/>
          <w:u w:val="single"/>
        </w:rPr>
        <w:t>试车消耗的生产性原材料由发包人承担；试车其他费用（包括试车所需水电油等费用）由承包人在措施费中考虑</w:t>
      </w:r>
      <w:r>
        <w:rPr>
          <w:rFonts w:ascii="Times New Roman" w:hAnsi="Times New Roman"/>
          <w:color w:val="auto"/>
          <w:sz w:val="21"/>
          <w:szCs w:val="24"/>
          <w:highlight w:val="none"/>
        </w:rPr>
        <w:t>承担。</w:t>
      </w:r>
    </w:p>
    <w:p w14:paraId="261057F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13.3.3 投料试车</w:t>
      </w:r>
    </w:p>
    <w:p w14:paraId="1B30034C">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sz w:val="21"/>
          <w:szCs w:val="24"/>
          <w:highlight w:val="none"/>
        </w:rPr>
        <w:t>关于投料试车相关事项的约定：</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4D564EB0">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13.6 竣工退场</w:t>
      </w:r>
    </w:p>
    <w:p w14:paraId="612F59A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13.6.1 竣工退场</w:t>
      </w:r>
    </w:p>
    <w:p w14:paraId="2C3D91A7">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承包人完成竣工退场的期限：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sz w:val="21"/>
          <w:szCs w:val="24"/>
          <w:highlight w:val="none"/>
        </w:rPr>
        <w:t>。</w:t>
      </w:r>
    </w:p>
    <w:p w14:paraId="19D21670">
      <w:pPr>
        <w:keepNext/>
        <w:keepLines/>
        <w:spacing w:before="120" w:after="120" w:line="360" w:lineRule="auto"/>
        <w:jc w:val="left"/>
        <w:outlineLvl w:val="2"/>
        <w:rPr>
          <w:rFonts w:ascii="黑体" w:hAnsi="黑体" w:eastAsia="黑体"/>
          <w:bCs/>
          <w:color w:val="auto"/>
          <w:kern w:val="2"/>
          <w:sz w:val="24"/>
          <w:szCs w:val="24"/>
          <w:highlight w:val="none"/>
        </w:rPr>
      </w:pPr>
      <w:bookmarkStart w:id="533" w:name="_Toc351203646"/>
      <w:r>
        <w:rPr>
          <w:rFonts w:ascii="黑体" w:hAnsi="黑体" w:eastAsia="黑体"/>
          <w:bCs/>
          <w:color w:val="auto"/>
          <w:kern w:val="2"/>
          <w:sz w:val="24"/>
          <w:szCs w:val="24"/>
          <w:highlight w:val="none"/>
        </w:rPr>
        <w:t xml:space="preserve">14. </w:t>
      </w:r>
      <w:r>
        <w:rPr>
          <w:rFonts w:hint="eastAsia" w:ascii="黑体" w:hAnsi="黑体" w:eastAsia="黑体" w:cs="宋体"/>
          <w:bCs/>
          <w:color w:val="auto"/>
          <w:kern w:val="2"/>
          <w:sz w:val="24"/>
          <w:szCs w:val="24"/>
          <w:highlight w:val="none"/>
        </w:rPr>
        <w:t>竣工结算</w:t>
      </w:r>
      <w:bookmarkEnd w:id="533"/>
    </w:p>
    <w:p w14:paraId="12C66C83">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14.1 竣工</w:t>
      </w:r>
      <w:r>
        <w:rPr>
          <w:rFonts w:hint="eastAsia" w:ascii="Arial" w:hAnsi="Arial" w:eastAsia="黑体"/>
          <w:bCs/>
          <w:color w:val="auto"/>
          <w:kern w:val="2"/>
          <w:sz w:val="21"/>
          <w:szCs w:val="28"/>
          <w:highlight w:val="none"/>
        </w:rPr>
        <w:t>结算</w:t>
      </w:r>
      <w:r>
        <w:rPr>
          <w:rFonts w:ascii="Arial" w:hAnsi="Arial" w:eastAsia="黑体"/>
          <w:bCs/>
          <w:color w:val="auto"/>
          <w:kern w:val="2"/>
          <w:sz w:val="21"/>
          <w:szCs w:val="28"/>
          <w:highlight w:val="none"/>
        </w:rPr>
        <w:t>申请</w:t>
      </w:r>
    </w:p>
    <w:p w14:paraId="4CC9A10A">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承包人提交竣工</w:t>
      </w:r>
      <w:r>
        <w:rPr>
          <w:rFonts w:hint="eastAsia" w:ascii="Times New Roman" w:hAnsi="Times New Roman"/>
          <w:color w:val="auto"/>
          <w:kern w:val="2"/>
          <w:sz w:val="21"/>
          <w:szCs w:val="24"/>
          <w:highlight w:val="none"/>
        </w:rPr>
        <w:t>结算</w:t>
      </w:r>
      <w:r>
        <w:rPr>
          <w:rFonts w:ascii="Times New Roman" w:hAnsi="Times New Roman"/>
          <w:color w:val="auto"/>
          <w:kern w:val="2"/>
          <w:sz w:val="21"/>
          <w:szCs w:val="24"/>
          <w:highlight w:val="none"/>
        </w:rPr>
        <w:t>申请单的期限：</w:t>
      </w:r>
      <w:r>
        <w:rPr>
          <w:rFonts w:hint="eastAsia" w:ascii="Times New Roman" w:hAnsi="Times New Roman"/>
          <w:b/>
          <w:color w:val="auto"/>
          <w:kern w:val="2"/>
          <w:sz w:val="21"/>
          <w:szCs w:val="24"/>
          <w:highlight w:val="none"/>
          <w:u w:val="single"/>
        </w:rPr>
        <w:t>承包人应在工程竣工验收合格后28天内</w:t>
      </w:r>
      <w:r>
        <w:rPr>
          <w:rFonts w:ascii="Times New Roman" w:hAnsi="Times New Roman"/>
          <w:color w:val="auto"/>
          <w:kern w:val="2"/>
          <w:sz w:val="21"/>
          <w:szCs w:val="24"/>
          <w:highlight w:val="none"/>
        </w:rPr>
        <w:t>。</w:t>
      </w:r>
    </w:p>
    <w:p w14:paraId="0C934B0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竣工</w:t>
      </w:r>
      <w:r>
        <w:rPr>
          <w:rFonts w:hint="eastAsia" w:ascii="Times New Roman" w:hAnsi="Times New Roman"/>
          <w:color w:val="auto"/>
          <w:kern w:val="2"/>
          <w:sz w:val="21"/>
          <w:szCs w:val="24"/>
          <w:highlight w:val="none"/>
        </w:rPr>
        <w:t>结算</w:t>
      </w:r>
      <w:r>
        <w:rPr>
          <w:rFonts w:ascii="Times New Roman" w:hAnsi="Times New Roman"/>
          <w:color w:val="auto"/>
          <w:kern w:val="2"/>
          <w:sz w:val="21"/>
          <w:szCs w:val="24"/>
          <w:highlight w:val="none"/>
        </w:rPr>
        <w:t>申请单应包括的内容：</w:t>
      </w:r>
      <w:r>
        <w:rPr>
          <w:rFonts w:hint="eastAsia" w:ascii="Times New Roman" w:hAnsi="Times New Roman"/>
          <w:b/>
          <w:color w:val="auto"/>
          <w:kern w:val="2"/>
          <w:sz w:val="21"/>
          <w:szCs w:val="24"/>
          <w:highlight w:val="none"/>
          <w:u w:val="single"/>
        </w:rPr>
        <w:t>执行通用条款</w:t>
      </w:r>
      <w:r>
        <w:rPr>
          <w:rFonts w:ascii="Times New Roman" w:hAnsi="Times New Roman"/>
          <w:color w:val="auto"/>
          <w:kern w:val="2"/>
          <w:sz w:val="21"/>
          <w:szCs w:val="24"/>
          <w:highlight w:val="none"/>
        </w:rPr>
        <w:t>。</w:t>
      </w:r>
    </w:p>
    <w:p w14:paraId="51E192B7">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14.2 竣工结算审核</w:t>
      </w:r>
    </w:p>
    <w:p w14:paraId="6873B8C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竣工付款申请单的期限：</w:t>
      </w:r>
      <w:r>
        <w:rPr>
          <w:rFonts w:hint="eastAsia" w:ascii="Times New Roman" w:hAnsi="Times New Roman"/>
          <w:b/>
          <w:color w:val="auto"/>
          <w:kern w:val="2"/>
          <w:sz w:val="21"/>
          <w:szCs w:val="24"/>
          <w:highlight w:val="none"/>
          <w:u w:val="single"/>
        </w:rPr>
        <w:t>发包人应在收到监理人提交的经审核的竣工结算申请单后14天内完成审批</w:t>
      </w:r>
      <w:r>
        <w:rPr>
          <w:rFonts w:ascii="Times New Roman" w:hAnsi="Times New Roman"/>
          <w:color w:val="auto"/>
          <w:kern w:val="2"/>
          <w:sz w:val="21"/>
          <w:szCs w:val="24"/>
          <w:highlight w:val="none"/>
        </w:rPr>
        <w:t>。</w:t>
      </w:r>
    </w:p>
    <w:p w14:paraId="3F7DF2F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发包人完成竣工付款的期限：</w:t>
      </w:r>
      <w:r>
        <w:rPr>
          <w:rFonts w:hint="eastAsia" w:ascii="Times New Roman" w:hAnsi="Times New Roman"/>
          <w:b/>
          <w:color w:val="auto"/>
          <w:kern w:val="2"/>
          <w:sz w:val="21"/>
          <w:szCs w:val="24"/>
          <w:highlight w:val="none"/>
          <w:u w:val="single"/>
        </w:rPr>
        <w:t>发包人应在签发竣工付款证书后的14 天内，完成对承包人的竣工付款。</w:t>
      </w:r>
    </w:p>
    <w:p w14:paraId="03044592">
      <w:pPr>
        <w:adjustRightInd w:val="0"/>
        <w:spacing w:line="360" w:lineRule="auto"/>
        <w:ind w:firstLine="420" w:firstLineChars="200"/>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关于竣工付款证书异议部分复核的方式和程序：</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05D151C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14.4 最终结清</w:t>
      </w:r>
    </w:p>
    <w:p w14:paraId="62D94E1E">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14.4.1 最终结清申请单</w:t>
      </w:r>
    </w:p>
    <w:p w14:paraId="188893DF">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承包人提交最终结清申请单的份数：</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295FF1D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sz w:val="21"/>
          <w:szCs w:val="24"/>
          <w:highlight w:val="none"/>
        </w:rPr>
        <w:t>承包人提交最终结算申请单的期限：</w:t>
      </w:r>
      <w:r>
        <w:rPr>
          <w:rFonts w:hint="eastAsia" w:ascii="Times New Roman" w:hAnsi="Times New Roman"/>
          <w:b/>
          <w:color w:val="auto"/>
          <w:kern w:val="2"/>
          <w:sz w:val="21"/>
          <w:szCs w:val="24"/>
          <w:highlight w:val="none"/>
          <w:u w:val="single"/>
        </w:rPr>
        <w:t>缺陷责任期终止证书颁发后7天内</w:t>
      </w:r>
      <w:r>
        <w:rPr>
          <w:rFonts w:ascii="Times New Roman" w:hAnsi="Times New Roman"/>
          <w:color w:val="auto"/>
          <w:kern w:val="2"/>
          <w:sz w:val="21"/>
          <w:szCs w:val="24"/>
          <w:highlight w:val="none"/>
        </w:rPr>
        <w:t xml:space="preserve">。 </w:t>
      </w:r>
    </w:p>
    <w:p w14:paraId="63AC66C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14.4.2 最终结清证书和支付</w:t>
      </w:r>
    </w:p>
    <w:p w14:paraId="341FF893">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（1）发包人完成最终结清申请单的</w:t>
      </w:r>
      <w:r>
        <w:rPr>
          <w:rFonts w:hint="eastAsia" w:ascii="Times New Roman" w:hAnsi="Times New Roman"/>
          <w:color w:val="auto"/>
          <w:kern w:val="2"/>
          <w:sz w:val="21"/>
          <w:szCs w:val="24"/>
          <w:highlight w:val="none"/>
        </w:rPr>
        <w:t>审批</w:t>
      </w:r>
      <w:r>
        <w:rPr>
          <w:rFonts w:ascii="Times New Roman" w:hAnsi="Times New Roman"/>
          <w:color w:val="auto"/>
          <w:kern w:val="2"/>
          <w:sz w:val="21"/>
          <w:szCs w:val="24"/>
          <w:highlight w:val="none"/>
        </w:rPr>
        <w:t>并颁发最终结清证书的期限：</w:t>
      </w:r>
      <w:r>
        <w:rPr>
          <w:rFonts w:hint="eastAsia" w:ascii="Times New Roman" w:hAnsi="Times New Roman"/>
          <w:b/>
          <w:color w:val="auto"/>
          <w:kern w:val="2"/>
          <w:sz w:val="21"/>
          <w:szCs w:val="24"/>
          <w:highlight w:val="none"/>
          <w:u w:val="single"/>
        </w:rPr>
        <w:t>收到承包人提交的最终结清申请单后14天内</w:t>
      </w:r>
      <w:r>
        <w:rPr>
          <w:rFonts w:ascii="Times New Roman" w:hAnsi="Times New Roman"/>
          <w:color w:val="auto"/>
          <w:kern w:val="2"/>
          <w:sz w:val="21"/>
          <w:szCs w:val="24"/>
          <w:highlight w:val="none"/>
        </w:rPr>
        <w:t>。</w:t>
      </w:r>
    </w:p>
    <w:p w14:paraId="1B038CBE">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（2）发包人完成支付的期限：</w:t>
      </w:r>
      <w:r>
        <w:rPr>
          <w:rFonts w:hint="eastAsia" w:ascii="Times New Roman" w:hAnsi="Times New Roman"/>
          <w:b/>
          <w:color w:val="auto"/>
          <w:kern w:val="2"/>
          <w:sz w:val="21"/>
          <w:szCs w:val="24"/>
          <w:highlight w:val="none"/>
          <w:u w:val="single"/>
        </w:rPr>
        <w:t>颁发最终结清证书后</w:t>
      </w:r>
      <w:r>
        <w:rPr>
          <w:rFonts w:ascii="Times New Roman" w:hAnsi="Times New Roman"/>
          <w:b/>
          <w:color w:val="auto"/>
          <w:kern w:val="2"/>
          <w:sz w:val="21"/>
          <w:szCs w:val="24"/>
          <w:highlight w:val="none"/>
          <w:u w:val="single"/>
        </w:rPr>
        <w:t>7</w:t>
      </w:r>
      <w:r>
        <w:rPr>
          <w:rFonts w:hint="eastAsia" w:ascii="Times New Roman" w:hAnsi="Times New Roman"/>
          <w:b/>
          <w:color w:val="auto"/>
          <w:kern w:val="2"/>
          <w:sz w:val="21"/>
          <w:szCs w:val="24"/>
          <w:highlight w:val="none"/>
          <w:u w:val="single"/>
        </w:rPr>
        <w:t>天内完成支付</w:t>
      </w:r>
      <w:r>
        <w:rPr>
          <w:rFonts w:ascii="Times New Roman" w:hAnsi="Times New Roman"/>
          <w:color w:val="auto"/>
          <w:kern w:val="2"/>
          <w:sz w:val="21"/>
          <w:szCs w:val="24"/>
          <w:highlight w:val="none"/>
        </w:rPr>
        <w:t>。</w:t>
      </w:r>
    </w:p>
    <w:bookmarkEnd w:id="520"/>
    <w:bookmarkEnd w:id="521"/>
    <w:bookmarkEnd w:id="522"/>
    <w:bookmarkEnd w:id="523"/>
    <w:bookmarkEnd w:id="524"/>
    <w:bookmarkEnd w:id="525"/>
    <w:bookmarkEnd w:id="526"/>
    <w:bookmarkEnd w:id="532"/>
    <w:p w14:paraId="5C19D235">
      <w:pPr>
        <w:keepNext/>
        <w:keepLines/>
        <w:spacing w:before="120" w:after="120" w:line="360" w:lineRule="auto"/>
        <w:jc w:val="left"/>
        <w:outlineLvl w:val="2"/>
        <w:rPr>
          <w:rFonts w:ascii="黑体" w:hAnsi="黑体" w:eastAsia="黑体"/>
          <w:bCs/>
          <w:color w:val="auto"/>
          <w:kern w:val="2"/>
          <w:sz w:val="24"/>
          <w:szCs w:val="24"/>
          <w:highlight w:val="none"/>
        </w:rPr>
      </w:pPr>
      <w:bookmarkStart w:id="534" w:name="_Toc351203647"/>
      <w:bookmarkStart w:id="535" w:name="_Toc267251483"/>
      <w:bookmarkStart w:id="536" w:name="_Toc267251484"/>
      <w:bookmarkStart w:id="537" w:name="_Toc267251482"/>
      <w:bookmarkStart w:id="538" w:name="_Toc267251485"/>
      <w:bookmarkStart w:id="539" w:name="_Toc267251489"/>
      <w:bookmarkStart w:id="540" w:name="_Toc267251488"/>
      <w:bookmarkStart w:id="541" w:name="_Toc267251486"/>
      <w:bookmarkStart w:id="542" w:name="_Toc267251490"/>
      <w:bookmarkStart w:id="543" w:name="_Toc267251498"/>
      <w:bookmarkStart w:id="544" w:name="_Toc267251494"/>
      <w:bookmarkStart w:id="545" w:name="_Toc267251503"/>
      <w:bookmarkStart w:id="546" w:name="_Toc267251492"/>
      <w:bookmarkStart w:id="547" w:name="_Toc267251501"/>
      <w:bookmarkStart w:id="548" w:name="_Toc267251495"/>
      <w:bookmarkStart w:id="549" w:name="_Toc267251499"/>
      <w:bookmarkStart w:id="550" w:name="_Toc267251493"/>
      <w:bookmarkStart w:id="551" w:name="_Toc267251491"/>
      <w:bookmarkStart w:id="552" w:name="_Toc267251496"/>
      <w:bookmarkStart w:id="553" w:name="_Toc267251497"/>
      <w:bookmarkStart w:id="554" w:name="_Toc267251502"/>
      <w:bookmarkStart w:id="555" w:name="_Toc267251506"/>
      <w:bookmarkStart w:id="556" w:name="_Toc267251504"/>
      <w:bookmarkStart w:id="557" w:name="_Toc267251507"/>
      <w:bookmarkStart w:id="558" w:name="_Toc267251508"/>
      <w:bookmarkStart w:id="559" w:name="_Toc267251514"/>
      <w:bookmarkStart w:id="560" w:name="_Toc267251513"/>
      <w:bookmarkStart w:id="561" w:name="_Toc267251515"/>
      <w:bookmarkStart w:id="562" w:name="_Toc267251511"/>
      <w:bookmarkStart w:id="563" w:name="_Toc267251509"/>
      <w:bookmarkStart w:id="564" w:name="_Toc267251510"/>
      <w:r>
        <w:rPr>
          <w:rFonts w:ascii="黑体" w:hAnsi="黑体" w:eastAsia="黑体"/>
          <w:bCs/>
          <w:color w:val="auto"/>
          <w:kern w:val="2"/>
          <w:sz w:val="24"/>
          <w:szCs w:val="24"/>
          <w:highlight w:val="none"/>
        </w:rPr>
        <w:t>15. 缺陷责任期与保修</w:t>
      </w:r>
      <w:bookmarkEnd w:id="534"/>
    </w:p>
    <w:p w14:paraId="538E88BD">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15.2</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缺陷责任期</w:t>
      </w:r>
      <w:bookmarkEnd w:id="535"/>
    </w:p>
    <w:p w14:paraId="1E2FAFA1">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缺陷责任期的具体期限：</w:t>
      </w:r>
      <w:r>
        <w:rPr>
          <w:rFonts w:hint="eastAsia" w:ascii="Times New Roman" w:hAnsi="Times New Roman"/>
          <w:b/>
          <w:color w:val="auto"/>
          <w:kern w:val="2"/>
          <w:sz w:val="21"/>
          <w:szCs w:val="24"/>
          <w:highlight w:val="none"/>
          <w:u w:val="single"/>
        </w:rPr>
        <w:t>24个月</w:t>
      </w:r>
      <w:r>
        <w:rPr>
          <w:rFonts w:ascii="Times New Roman" w:hAnsi="Times New Roman"/>
          <w:color w:val="auto"/>
          <w:kern w:val="2"/>
          <w:sz w:val="21"/>
          <w:szCs w:val="24"/>
          <w:highlight w:val="none"/>
        </w:rPr>
        <w:t>。</w:t>
      </w:r>
    </w:p>
    <w:p w14:paraId="70455D5C">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15.3 质量保证金</w:t>
      </w:r>
    </w:p>
    <w:p w14:paraId="34D06646">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关于是否扣留质量保证金的约定：</w:t>
      </w:r>
      <w:r>
        <w:rPr>
          <w:rFonts w:hint="eastAsia" w:ascii="Times New Roman" w:hAnsi="Times New Roman"/>
          <w:color w:val="auto"/>
          <w:kern w:val="2"/>
          <w:sz w:val="21"/>
          <w:szCs w:val="24"/>
          <w:highlight w:val="none"/>
          <w:u w:val="single"/>
        </w:rPr>
        <w:t>否</w:t>
      </w:r>
      <w:r>
        <w:rPr>
          <w:rFonts w:ascii="Times New Roman" w:hAnsi="Times New Roman"/>
          <w:color w:val="auto"/>
          <w:kern w:val="2"/>
          <w:sz w:val="21"/>
          <w:szCs w:val="24"/>
          <w:highlight w:val="none"/>
        </w:rPr>
        <w:t>。</w:t>
      </w:r>
      <w:r>
        <w:rPr>
          <w:rFonts w:hint="eastAsia" w:ascii="Times New Roman" w:hAnsi="Times New Roman"/>
          <w:color w:val="auto"/>
          <w:kern w:val="2"/>
          <w:sz w:val="21"/>
          <w:szCs w:val="24"/>
          <w:highlight w:val="none"/>
        </w:rPr>
        <w:t>在工程项目竣工前，承包人按专用合同条款第3.7条提供履约保证金的，发包人不得同时预留工程质量保证金。</w:t>
      </w:r>
    </w:p>
    <w:p w14:paraId="124E797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 xml:space="preserve">15.3.1 </w:t>
      </w:r>
      <w:r>
        <w:rPr>
          <w:rFonts w:hint="eastAsia" w:ascii="Times New Roman" w:hAnsi="Times New Roman"/>
          <w:color w:val="auto"/>
          <w:kern w:val="2"/>
          <w:sz w:val="21"/>
          <w:szCs w:val="24"/>
          <w:highlight w:val="none"/>
        </w:rPr>
        <w:t>承包人提供</w:t>
      </w:r>
      <w:r>
        <w:rPr>
          <w:rFonts w:ascii="Times New Roman" w:hAnsi="Times New Roman"/>
          <w:color w:val="auto"/>
          <w:kern w:val="2"/>
          <w:sz w:val="21"/>
          <w:szCs w:val="24"/>
          <w:highlight w:val="none"/>
        </w:rPr>
        <w:t>质量保证金的</w:t>
      </w:r>
      <w:r>
        <w:rPr>
          <w:rFonts w:hint="eastAsia" w:ascii="Times New Roman" w:hAnsi="Times New Roman"/>
          <w:color w:val="auto"/>
          <w:kern w:val="2"/>
          <w:sz w:val="21"/>
          <w:szCs w:val="24"/>
          <w:highlight w:val="none"/>
        </w:rPr>
        <w:t>方</w:t>
      </w:r>
      <w:r>
        <w:rPr>
          <w:rFonts w:ascii="Times New Roman" w:hAnsi="Times New Roman"/>
          <w:color w:val="auto"/>
          <w:kern w:val="2"/>
          <w:sz w:val="21"/>
          <w:szCs w:val="24"/>
          <w:highlight w:val="none"/>
        </w:rPr>
        <w:t>式</w:t>
      </w:r>
    </w:p>
    <w:p w14:paraId="0C31BDB1">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 xml:space="preserve">质量保证金可采用以下任意一种方式：   </w:t>
      </w:r>
    </w:p>
    <w:p w14:paraId="3A047273">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（1）由银行业金融机构、工程担保公司、保险机构出具电子保函、纸质保函等担保方式，担保/保证金额为：</w:t>
      </w:r>
      <w:r>
        <w:rPr>
          <w:rFonts w:hint="eastAsia" w:ascii="Times New Roman" w:hAnsi="Times New Roman"/>
          <w:color w:val="auto"/>
          <w:kern w:val="2"/>
          <w:sz w:val="21"/>
          <w:szCs w:val="24"/>
          <w:highlight w:val="none"/>
          <w:u w:val="single"/>
        </w:rPr>
        <w:t xml:space="preserve"> 3% 的合同价款 </w:t>
      </w:r>
      <w:r>
        <w:rPr>
          <w:rFonts w:hint="eastAsia" w:ascii="Times New Roman" w:hAnsi="Times New Roman"/>
          <w:color w:val="auto"/>
          <w:kern w:val="2"/>
          <w:sz w:val="21"/>
          <w:szCs w:val="24"/>
          <w:highlight w:val="none"/>
        </w:rPr>
        <w:t>；</w:t>
      </w:r>
    </w:p>
    <w:p w14:paraId="710C5FC3">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hint="eastAsia" w:ascii="Times New Roman" w:hAnsi="Times New Roman"/>
          <w:color w:val="auto"/>
          <w:kern w:val="2"/>
          <w:sz w:val="21"/>
          <w:szCs w:val="24"/>
          <w:highlight w:val="none"/>
          <w:u w:val="single"/>
        </w:rPr>
        <w:t xml:space="preserve"> 3  </w:t>
      </w:r>
      <w:r>
        <w:rPr>
          <w:rFonts w:hint="eastAsia" w:ascii="Times New Roman" w:hAnsi="Times New Roman"/>
          <w:color w:val="auto"/>
          <w:kern w:val="2"/>
          <w:sz w:val="21"/>
          <w:szCs w:val="24"/>
          <w:highlight w:val="none"/>
        </w:rPr>
        <w:t>%的工程款；</w:t>
      </w:r>
    </w:p>
    <w:p w14:paraId="2CD7A748">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（3）其他方式：</w:t>
      </w:r>
      <w:r>
        <w:rPr>
          <w:rFonts w:hint="eastAsia" w:ascii="Times New Roman" w:hAnsi="Times New Roman"/>
          <w:color w:val="auto"/>
          <w:kern w:val="2"/>
          <w:sz w:val="21"/>
          <w:szCs w:val="24"/>
          <w:highlight w:val="none"/>
          <w:u w:val="single"/>
        </w:rPr>
        <w:t xml:space="preserve">   /  </w:t>
      </w:r>
      <w:r>
        <w:rPr>
          <w:rFonts w:hint="eastAsia" w:ascii="Times New Roman" w:hAnsi="Times New Roman"/>
          <w:color w:val="auto"/>
          <w:kern w:val="2"/>
          <w:sz w:val="21"/>
          <w:szCs w:val="24"/>
          <w:highlight w:val="none"/>
        </w:rPr>
        <w:t>。</w:t>
      </w:r>
    </w:p>
    <w:p w14:paraId="2A8A33E9">
      <w:pPr>
        <w:adjustRightInd w:val="0"/>
        <w:spacing w:line="360" w:lineRule="auto"/>
        <w:ind w:firstLine="420" w:firstLineChars="200"/>
        <w:rPr>
          <w:rFonts w:hint="eastAsia"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注：以现金形式提交质量保证金的（含从工程款中以扣留方式提交的），同时退还银行同期活期存款利息。</w:t>
      </w:r>
    </w:p>
    <w:p w14:paraId="5A75979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 xml:space="preserve">15.3.2 质量保证金的扣留 </w:t>
      </w:r>
    </w:p>
    <w:p w14:paraId="64A5A2E2">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质量保证金的扣留采取以下第</w:t>
      </w:r>
      <w:r>
        <w:rPr>
          <w:rFonts w:hint="eastAsia"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lang w:val="en-US" w:eastAsia="zh-CN"/>
        </w:rPr>
        <w:t>2</w:t>
      </w:r>
      <w:r>
        <w:rPr>
          <w:rFonts w:hint="eastAsia" w:ascii="Times New Roman" w:hAnsi="Times New Roman"/>
          <w:color w:val="auto"/>
          <w:sz w:val="21"/>
          <w:szCs w:val="24"/>
          <w:highlight w:val="none"/>
          <w:u w:val="single"/>
        </w:rPr>
        <w:t xml:space="preserve"> </w:t>
      </w:r>
      <w:r>
        <w:rPr>
          <w:rFonts w:ascii="Times New Roman" w:hAnsi="Times New Roman"/>
          <w:color w:val="auto"/>
          <w:kern w:val="2"/>
          <w:sz w:val="21"/>
          <w:szCs w:val="24"/>
          <w:highlight w:val="none"/>
        </w:rPr>
        <w:t>种方式：</w:t>
      </w:r>
    </w:p>
    <w:p w14:paraId="0649540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（1）在支付工程进度款时逐次扣留，在此情形下，质量保证金的计算基数不包括预付款的支付、扣回以及价格调整的金额；</w:t>
      </w:r>
    </w:p>
    <w:p w14:paraId="6D3090B2">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（2）工程竣工结算时一次性扣留质量保证金；</w:t>
      </w:r>
    </w:p>
    <w:p w14:paraId="2178A45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（3）其他扣留方式:</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1655721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关于质量保证金的补充约定：</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bookmarkEnd w:id="536"/>
    <w:bookmarkEnd w:id="537"/>
    <w:p w14:paraId="19E024B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15.4</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保修</w:t>
      </w:r>
    </w:p>
    <w:bookmarkEnd w:id="538"/>
    <w:p w14:paraId="306D0201">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15.4.1 保修责任</w:t>
      </w:r>
    </w:p>
    <w:p w14:paraId="0E0949DE">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kern w:val="2"/>
          <w:sz w:val="21"/>
          <w:szCs w:val="24"/>
          <w:highlight w:val="none"/>
        </w:rPr>
        <w:t>工程保修期为：</w:t>
      </w:r>
      <w:r>
        <w:rPr>
          <w:rFonts w:hint="eastAsia" w:ascii="Times New Roman" w:hAnsi="Times New Roman"/>
          <w:b/>
          <w:color w:val="auto"/>
          <w:kern w:val="2"/>
          <w:sz w:val="21"/>
          <w:szCs w:val="24"/>
          <w:highlight w:val="none"/>
          <w:u w:val="single"/>
        </w:rPr>
        <w:t>执行《工程质量保修书》规定</w:t>
      </w:r>
      <w:r>
        <w:rPr>
          <w:rFonts w:ascii="Times New Roman" w:hAnsi="Times New Roman"/>
          <w:color w:val="auto"/>
          <w:sz w:val="21"/>
          <w:szCs w:val="24"/>
          <w:highlight w:val="none"/>
        </w:rPr>
        <w:t>。</w:t>
      </w:r>
    </w:p>
    <w:p w14:paraId="02023DF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15.4.3 修复通知</w:t>
      </w:r>
    </w:p>
    <w:p w14:paraId="0610F841">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承包人收到保修通知并到达工程现场的合理时间：</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bookmarkEnd w:id="539"/>
    <w:bookmarkEnd w:id="540"/>
    <w:bookmarkEnd w:id="541"/>
    <w:bookmarkEnd w:id="542"/>
    <w:p w14:paraId="40784EBF">
      <w:pPr>
        <w:keepNext/>
        <w:keepLines/>
        <w:spacing w:before="120" w:after="120" w:line="360" w:lineRule="auto"/>
        <w:jc w:val="left"/>
        <w:outlineLvl w:val="2"/>
        <w:rPr>
          <w:rFonts w:ascii="黑体" w:hAnsi="黑体" w:eastAsia="黑体"/>
          <w:bCs/>
          <w:color w:val="auto"/>
          <w:kern w:val="2"/>
          <w:sz w:val="24"/>
          <w:szCs w:val="24"/>
          <w:highlight w:val="none"/>
        </w:rPr>
      </w:pPr>
      <w:bookmarkStart w:id="565" w:name="_Toc351203648"/>
      <w:bookmarkStart w:id="566" w:name="_Toc280868717"/>
      <w:bookmarkStart w:id="567" w:name="_Toc280868718"/>
      <w:r>
        <w:rPr>
          <w:rFonts w:ascii="黑体" w:hAnsi="黑体" w:eastAsia="黑体"/>
          <w:bCs/>
          <w:color w:val="auto"/>
          <w:kern w:val="2"/>
          <w:sz w:val="24"/>
          <w:szCs w:val="24"/>
          <w:highlight w:val="none"/>
        </w:rPr>
        <w:t>16. 违约</w:t>
      </w:r>
      <w:bookmarkEnd w:id="565"/>
    </w:p>
    <w:p w14:paraId="02E0955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16.1 发包人违约</w:t>
      </w:r>
    </w:p>
    <w:p w14:paraId="2367F416">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16.1.1</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发包人违约的情形</w:t>
      </w:r>
    </w:p>
    <w:p w14:paraId="52F0A527">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发包人违约的其他情形：</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7CC2D77F">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16.1.2 发包人违约的责任</w:t>
      </w:r>
    </w:p>
    <w:p w14:paraId="2CF942FC">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发包人违约责任的承担方式和计算方法：</w:t>
      </w:r>
    </w:p>
    <w:p w14:paraId="0BFD6964">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（1）因发包人原因未能在计划开工日期前7天内下达开工通知的违约责任：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320D0B6F">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（2）因发包人原因未能按合同约定支付合同价款的违约责任：</w:t>
      </w:r>
      <w:r>
        <w:rPr>
          <w:rFonts w:hint="eastAsia" w:ascii="Times New Roman" w:hAnsi="Times New Roman"/>
          <w:color w:val="auto"/>
          <w:sz w:val="21"/>
          <w:szCs w:val="24"/>
          <w:highlight w:val="none"/>
          <w:u w:val="single"/>
        </w:rPr>
        <w:t>因甲方未按合同约定支付价款、未按合同约定受领标的物、擅自解除合同导致乙方遭受的直接损失，乙方可向甲方申请赔偿，赔偿金额由双方协商一致； 针对因政策变化等原因不能签订合同或解除合同时，造成乙方合法利益受损的情形，可以给予乙方合理补偿，补偿金额不得超过乙方的直接损失</w:t>
      </w:r>
      <w:r>
        <w:rPr>
          <w:rFonts w:ascii="Times New Roman" w:hAnsi="Times New Roman"/>
          <w:color w:val="auto"/>
          <w:sz w:val="21"/>
          <w:szCs w:val="24"/>
          <w:highlight w:val="none"/>
          <w:u w:val="single"/>
        </w:rPr>
        <w:t>。</w:t>
      </w:r>
    </w:p>
    <w:p w14:paraId="675CA405">
      <w:pPr>
        <w:adjustRightInd w:val="0"/>
        <w:spacing w:line="360" w:lineRule="auto"/>
        <w:ind w:firstLine="420" w:firstLineChars="200"/>
        <w:rPr>
          <w:rFonts w:ascii="Times New Roman" w:hAnsi="Times New Roman"/>
          <w:b/>
          <w:color w:val="auto"/>
          <w:sz w:val="21"/>
          <w:szCs w:val="24"/>
          <w:highlight w:val="none"/>
          <w:u w:val="single"/>
        </w:rPr>
      </w:pPr>
      <w:r>
        <w:rPr>
          <w:rFonts w:ascii="Times New Roman" w:hAnsi="Times New Roman"/>
          <w:color w:val="auto"/>
          <w:sz w:val="21"/>
          <w:szCs w:val="24"/>
          <w:highlight w:val="none"/>
        </w:rPr>
        <w:t>（3）发包人违反第10.1款</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变更的范围</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第（2）项约定，自行实施被取消的工作或转由他人实施的违约责任：</w:t>
      </w:r>
      <w:r>
        <w:rPr>
          <w:rFonts w:hint="eastAsia" w:ascii="Times New Roman" w:hAnsi="Times New Roman"/>
          <w:b/>
          <w:color w:val="auto"/>
          <w:kern w:val="2"/>
          <w:sz w:val="21"/>
          <w:szCs w:val="24"/>
          <w:highlight w:val="none"/>
          <w:u w:val="single"/>
        </w:rPr>
        <w:t>双方协商解决</w:t>
      </w:r>
      <w:r>
        <w:rPr>
          <w:rFonts w:ascii="Times New Roman" w:hAnsi="Times New Roman"/>
          <w:b/>
          <w:color w:val="auto"/>
          <w:sz w:val="21"/>
          <w:szCs w:val="24"/>
          <w:highlight w:val="none"/>
        </w:rPr>
        <w:t>。</w:t>
      </w:r>
    </w:p>
    <w:p w14:paraId="1DE4E015">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（4）发包人提供的材料、工程设备的规格、数量或质量不符合合同约定，或因发包人原因导致交货日期延误或交货地点变更等情况的违约责任：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35E67A0C">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（5）因发包人违反合同约定造成暂停施工的违约责任：</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6D36DCC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（6）发包人无正当理由没有在约定期限内发出复工指示，导致承包人无法复工的违约责任：</w:t>
      </w:r>
      <w:r>
        <w:rPr>
          <w:rFonts w:ascii="Times New Roman" w:hAnsi="Times New Roman"/>
          <w:color w:val="auto"/>
          <w:sz w:val="21"/>
          <w:szCs w:val="24"/>
          <w:highlight w:val="none"/>
          <w:u w:val="single"/>
        </w:rPr>
        <w:t xml:space="preserve">  </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11860F21">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（7）</w:t>
      </w:r>
      <w:r>
        <w:rPr>
          <w:rFonts w:hint="eastAsia" w:ascii="Times New Roman" w:hAnsi="Times New Roman"/>
          <w:color w:val="auto"/>
          <w:sz w:val="21"/>
          <w:szCs w:val="24"/>
          <w:highlight w:val="none"/>
        </w:rPr>
        <w:t>其他：</w:t>
      </w:r>
      <w:r>
        <w:rPr>
          <w:rFonts w:hint="eastAsia" w:ascii="Times New Roman" w:hAnsi="Times New Roman"/>
          <w:b/>
          <w:color w:val="auto"/>
          <w:kern w:val="2"/>
          <w:sz w:val="21"/>
          <w:szCs w:val="24"/>
          <w:highlight w:val="none"/>
          <w:u w:val="single"/>
        </w:rPr>
        <w:t>双方协商解决</w:t>
      </w:r>
      <w:r>
        <w:rPr>
          <w:rFonts w:ascii="Times New Roman" w:hAnsi="Times New Roman"/>
          <w:color w:val="auto"/>
          <w:sz w:val="21"/>
          <w:szCs w:val="24"/>
          <w:highlight w:val="none"/>
        </w:rPr>
        <w:t>。</w:t>
      </w:r>
    </w:p>
    <w:p w14:paraId="6BEE270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16.1.3 因发包人违约解除合同</w:t>
      </w:r>
    </w:p>
    <w:p w14:paraId="44411E16">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承包人按16.1.1项</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发包人违约的情形</w:t>
      </w:r>
      <w:r>
        <w:rPr>
          <w:rFonts w:hint="eastAsia" w:ascii="Times New Roman" w:hAnsi="Times New Roman"/>
          <w:color w:val="auto"/>
          <w:sz w:val="21"/>
          <w:szCs w:val="24"/>
          <w:highlight w:val="none"/>
        </w:rPr>
        <w:t>〕</w:t>
      </w:r>
      <w:r>
        <w:rPr>
          <w:rFonts w:ascii="Times New Roman" w:hAnsi="Times New Roman"/>
          <w:color w:val="auto"/>
          <w:sz w:val="21"/>
          <w:szCs w:val="24"/>
          <w:highlight w:val="none"/>
        </w:rPr>
        <w:t>约定暂停施工满</w:t>
      </w:r>
      <w:r>
        <w:rPr>
          <w:rFonts w:hint="eastAsia" w:ascii="Times New Roman" w:hAnsi="Times New Roman"/>
          <w:color w:val="auto"/>
          <w:sz w:val="21"/>
          <w:szCs w:val="24"/>
          <w:highlight w:val="none"/>
          <w:u w:val="single"/>
        </w:rPr>
        <w:t>28</w:t>
      </w:r>
      <w:r>
        <w:rPr>
          <w:rFonts w:ascii="Times New Roman" w:hAnsi="Times New Roman"/>
          <w:color w:val="auto"/>
          <w:sz w:val="21"/>
          <w:szCs w:val="24"/>
          <w:highlight w:val="none"/>
        </w:rPr>
        <w:t>天后发包人仍不纠正其违约行为并致使合同目的不能实现的，承包人有权解除合同。</w:t>
      </w:r>
    </w:p>
    <w:p w14:paraId="3D9C56B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16.2 承包人违约</w:t>
      </w:r>
    </w:p>
    <w:p w14:paraId="36B8E53D">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16.2.1 承包人违约的情形</w:t>
      </w:r>
    </w:p>
    <w:p w14:paraId="3666AC73">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承包人违约的其他情形：</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4F47B2D0">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16.2.2</w:t>
      </w:r>
      <w:r>
        <w:rPr>
          <w:rFonts w:hint="eastAsia" w:ascii="Times New Roman" w:hAnsi="Times New Roman"/>
          <w:color w:val="auto"/>
          <w:sz w:val="21"/>
          <w:szCs w:val="24"/>
          <w:highlight w:val="none"/>
        </w:rPr>
        <w:t xml:space="preserve"> </w:t>
      </w:r>
      <w:r>
        <w:rPr>
          <w:rFonts w:ascii="Times New Roman" w:hAnsi="Times New Roman"/>
          <w:color w:val="auto"/>
          <w:sz w:val="21"/>
          <w:szCs w:val="24"/>
          <w:highlight w:val="none"/>
        </w:rPr>
        <w:t>承包人违约的责任</w:t>
      </w:r>
    </w:p>
    <w:p w14:paraId="29BCD034">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承包人违约责任的承担方式和计算方法：</w:t>
      </w:r>
      <w:r>
        <w:rPr>
          <w:rFonts w:hint="eastAsia" w:ascii="Times New Roman" w:hAnsi="Times New Roman"/>
          <w:bCs/>
          <w:color w:val="auto"/>
          <w:kern w:val="2"/>
          <w:sz w:val="21"/>
          <w:szCs w:val="24"/>
          <w:highlight w:val="none"/>
          <w:u w:val="single"/>
        </w:rPr>
        <w:t xml:space="preserve">                               </w:t>
      </w:r>
      <w:r>
        <w:rPr>
          <w:rFonts w:hint="eastAsia" w:ascii="Times New Roman" w:hAnsi="Times New Roman"/>
          <w:bCs/>
          <w:color w:val="auto"/>
          <w:kern w:val="2"/>
          <w:sz w:val="21"/>
          <w:szCs w:val="24"/>
          <w:highlight w:val="none"/>
        </w:rPr>
        <w:t>。</w:t>
      </w:r>
    </w:p>
    <w:p w14:paraId="1BD6B6B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16.2.3 因承包人违约解除合同</w:t>
      </w:r>
    </w:p>
    <w:p w14:paraId="6BAE9B14">
      <w:pPr>
        <w:adjustRightInd w:val="0"/>
        <w:spacing w:line="360" w:lineRule="auto"/>
        <w:ind w:firstLine="420" w:firstLineChars="200"/>
        <w:rPr>
          <w:rFonts w:ascii="Times New Roman" w:hAnsi="Times New Roman"/>
          <w:color w:val="auto"/>
          <w:sz w:val="21"/>
          <w:szCs w:val="24"/>
          <w:highlight w:val="none"/>
          <w:u w:val="single"/>
        </w:rPr>
      </w:pPr>
      <w:r>
        <w:rPr>
          <w:rFonts w:ascii="Times New Roman" w:hAnsi="Times New Roman"/>
          <w:color w:val="auto"/>
          <w:sz w:val="21"/>
          <w:szCs w:val="24"/>
          <w:highlight w:val="none"/>
        </w:rPr>
        <w:t>关于承包人违约解除合同的特别约定：</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rPr>
        <w:t>。</w:t>
      </w:r>
    </w:p>
    <w:p w14:paraId="469E8194">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发包人</w:t>
      </w:r>
      <w:r>
        <w:rPr>
          <w:rFonts w:hint="eastAsia" w:ascii="Times New Roman" w:hAnsi="Times New Roman"/>
          <w:color w:val="auto"/>
          <w:sz w:val="21"/>
          <w:szCs w:val="24"/>
          <w:highlight w:val="none"/>
        </w:rPr>
        <w:t>继续</w:t>
      </w:r>
      <w:r>
        <w:rPr>
          <w:rFonts w:ascii="Times New Roman" w:hAnsi="Times New Roman"/>
          <w:color w:val="auto"/>
          <w:sz w:val="21"/>
          <w:szCs w:val="24"/>
          <w:highlight w:val="none"/>
        </w:rPr>
        <w:t>使用承包人在施工现场的材料、设备、临时工程、承包人文件和由承包人或以其名义编制的其他文件</w:t>
      </w:r>
      <w:r>
        <w:rPr>
          <w:rFonts w:hint="eastAsia" w:ascii="Times New Roman" w:hAnsi="Times New Roman"/>
          <w:color w:val="auto"/>
          <w:sz w:val="21"/>
          <w:szCs w:val="24"/>
          <w:highlight w:val="none"/>
        </w:rPr>
        <w:t>的费用承担方式</w:t>
      </w:r>
      <w:r>
        <w:rPr>
          <w:rFonts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w:t>
      </w:r>
    </w:p>
    <w:p w14:paraId="2061F84D">
      <w:pPr>
        <w:keepNext/>
        <w:keepLines/>
        <w:spacing w:before="120" w:after="120" w:line="360" w:lineRule="auto"/>
        <w:jc w:val="left"/>
        <w:outlineLvl w:val="2"/>
        <w:rPr>
          <w:rFonts w:ascii="黑体" w:hAnsi="黑体" w:eastAsia="黑体"/>
          <w:bCs/>
          <w:color w:val="auto"/>
          <w:kern w:val="2"/>
          <w:sz w:val="24"/>
          <w:szCs w:val="24"/>
          <w:highlight w:val="none"/>
        </w:rPr>
      </w:pPr>
      <w:bookmarkStart w:id="568" w:name="_Toc351203649"/>
      <w:r>
        <w:rPr>
          <w:rFonts w:ascii="黑体" w:hAnsi="黑体" w:eastAsia="黑体"/>
          <w:bCs/>
          <w:color w:val="auto"/>
          <w:kern w:val="2"/>
          <w:sz w:val="24"/>
          <w:szCs w:val="24"/>
          <w:highlight w:val="none"/>
        </w:rPr>
        <w:t>17. 不可抗力</w:t>
      </w:r>
      <w:bookmarkEnd w:id="568"/>
      <w:r>
        <w:rPr>
          <w:rFonts w:ascii="黑体" w:hAnsi="黑体" w:eastAsia="黑体"/>
          <w:bCs/>
          <w:color w:val="auto"/>
          <w:kern w:val="2"/>
          <w:sz w:val="24"/>
          <w:szCs w:val="24"/>
          <w:highlight w:val="none"/>
        </w:rPr>
        <w:t xml:space="preserve"> </w:t>
      </w:r>
      <w:bookmarkEnd w:id="566"/>
    </w:p>
    <w:p w14:paraId="7FE608D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17.1 不可抗力的确认</w:t>
      </w:r>
    </w:p>
    <w:p w14:paraId="2A7874B3">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kern w:val="2"/>
          <w:sz w:val="21"/>
          <w:szCs w:val="24"/>
          <w:highlight w:val="none"/>
        </w:rPr>
        <w:t>除通用合同条款约定的不可抗力事件之外，视为不可抗力的其他情形：</w:t>
      </w:r>
      <w:r>
        <w:rPr>
          <w:rFonts w:hint="eastAsia" w:ascii="Times New Roman" w:hAnsi="Times New Roman"/>
          <w:b/>
          <w:color w:val="auto"/>
          <w:kern w:val="2"/>
          <w:sz w:val="21"/>
          <w:szCs w:val="24"/>
          <w:highlight w:val="none"/>
          <w:u w:val="single"/>
        </w:rPr>
        <w:t>执行通用条款</w:t>
      </w:r>
      <w:r>
        <w:rPr>
          <w:rFonts w:ascii="Times New Roman" w:hAnsi="Times New Roman"/>
          <w:b/>
          <w:color w:val="auto"/>
          <w:kern w:val="2"/>
          <w:sz w:val="21"/>
          <w:szCs w:val="24"/>
          <w:highlight w:val="none"/>
          <w:u w:val="single"/>
        </w:rPr>
        <w:t>。</w:t>
      </w:r>
    </w:p>
    <w:p w14:paraId="33DE8B1E">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17.4 因不可抗力解除合同</w:t>
      </w:r>
    </w:p>
    <w:p w14:paraId="3AB5372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合同解除后，发包人应在商定或确定发包人应支付款项后</w:t>
      </w:r>
      <w:r>
        <w:rPr>
          <w:rFonts w:hint="eastAsia" w:ascii="Times New Roman" w:hAnsi="Times New Roman"/>
          <w:b/>
          <w:color w:val="auto"/>
          <w:kern w:val="2"/>
          <w:sz w:val="21"/>
          <w:szCs w:val="24"/>
          <w:highlight w:val="none"/>
          <w:u w:val="single"/>
        </w:rPr>
        <w:t>28</w:t>
      </w:r>
      <w:r>
        <w:rPr>
          <w:rFonts w:ascii="Times New Roman" w:hAnsi="Times New Roman"/>
          <w:color w:val="auto"/>
          <w:kern w:val="2"/>
          <w:sz w:val="21"/>
          <w:szCs w:val="24"/>
          <w:highlight w:val="none"/>
        </w:rPr>
        <w:t>天内完成款项的支付。</w:t>
      </w:r>
    </w:p>
    <w:p w14:paraId="3C9695EA">
      <w:pPr>
        <w:keepNext/>
        <w:keepLines/>
        <w:spacing w:before="120" w:after="120" w:line="360" w:lineRule="auto"/>
        <w:jc w:val="left"/>
        <w:outlineLvl w:val="2"/>
        <w:rPr>
          <w:rFonts w:ascii="黑体" w:hAnsi="黑体" w:eastAsia="黑体"/>
          <w:bCs/>
          <w:color w:val="auto"/>
          <w:kern w:val="2"/>
          <w:sz w:val="24"/>
          <w:szCs w:val="24"/>
          <w:highlight w:val="none"/>
        </w:rPr>
      </w:pPr>
      <w:bookmarkStart w:id="569" w:name="_Toc351203650"/>
      <w:r>
        <w:rPr>
          <w:rFonts w:ascii="黑体" w:hAnsi="黑体" w:eastAsia="黑体"/>
          <w:bCs/>
          <w:color w:val="auto"/>
          <w:kern w:val="2"/>
          <w:sz w:val="24"/>
          <w:szCs w:val="24"/>
          <w:highlight w:val="none"/>
        </w:rPr>
        <w:t>18. 保险</w:t>
      </w:r>
      <w:bookmarkEnd w:id="569"/>
    </w:p>
    <w:bookmarkEnd w:id="567"/>
    <w:p w14:paraId="35808412">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18.1 工程保险</w:t>
      </w:r>
    </w:p>
    <w:p w14:paraId="33A03D95">
      <w:pPr>
        <w:adjustRightInd w:val="0"/>
        <w:spacing w:line="360" w:lineRule="auto"/>
        <w:ind w:firstLine="420" w:firstLineChars="200"/>
        <w:rPr>
          <w:rFonts w:ascii="Times New Roman" w:hAnsi="Times New Roman"/>
          <w:b/>
          <w:color w:val="auto"/>
          <w:kern w:val="2"/>
          <w:sz w:val="21"/>
          <w:szCs w:val="24"/>
          <w:highlight w:val="none"/>
        </w:rPr>
      </w:pPr>
      <w:r>
        <w:rPr>
          <w:rFonts w:ascii="Times New Roman" w:hAnsi="Times New Roman"/>
          <w:color w:val="auto"/>
          <w:kern w:val="2"/>
          <w:sz w:val="21"/>
          <w:szCs w:val="24"/>
          <w:highlight w:val="none"/>
        </w:rPr>
        <w:t>关于工程保险的特别约定：</w:t>
      </w:r>
      <w:r>
        <w:rPr>
          <w:rFonts w:hint="eastAsia" w:ascii="Times New Roman" w:hAnsi="Times New Roman"/>
          <w:b/>
          <w:color w:val="auto"/>
          <w:sz w:val="21"/>
          <w:szCs w:val="24"/>
          <w:highlight w:val="none"/>
          <w:u w:val="single"/>
        </w:rPr>
        <w:t>发包人应投保建筑工程一切险或安装工程一切险</w:t>
      </w:r>
      <w:r>
        <w:rPr>
          <w:rFonts w:ascii="Times New Roman" w:hAnsi="Times New Roman"/>
          <w:b/>
          <w:color w:val="auto"/>
          <w:sz w:val="21"/>
          <w:szCs w:val="24"/>
          <w:highlight w:val="none"/>
        </w:rPr>
        <w:t>。</w:t>
      </w:r>
    </w:p>
    <w:p w14:paraId="34C40D8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18.3 其他保险</w:t>
      </w:r>
    </w:p>
    <w:p w14:paraId="25596A1F">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kern w:val="2"/>
          <w:sz w:val="21"/>
          <w:szCs w:val="24"/>
          <w:highlight w:val="none"/>
        </w:rPr>
        <w:t>关于其他保险的约定：</w:t>
      </w:r>
      <w:r>
        <w:rPr>
          <w:rFonts w:hint="eastAsia" w:ascii="Times New Roman" w:hAnsi="Times New Roman"/>
          <w:b/>
          <w:color w:val="auto"/>
          <w:sz w:val="21"/>
          <w:szCs w:val="24"/>
          <w:highlight w:val="none"/>
          <w:u w:val="single"/>
        </w:rPr>
        <w:t>承包人须为其施工现场的全部人员办理意外伤害保险并支付保险费，包括其员工及为履行合同聘请的第三方的人员</w:t>
      </w:r>
      <w:r>
        <w:rPr>
          <w:rFonts w:ascii="Times New Roman" w:hAnsi="Times New Roman"/>
          <w:color w:val="auto"/>
          <w:sz w:val="21"/>
          <w:szCs w:val="24"/>
          <w:highlight w:val="none"/>
        </w:rPr>
        <w:t>。</w:t>
      </w:r>
    </w:p>
    <w:p w14:paraId="60AD8A5D">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承包人是否应为其施工设备等办理财产保险：</w:t>
      </w:r>
      <w:r>
        <w:rPr>
          <w:rFonts w:hint="eastAsia" w:ascii="Times New Roman" w:hAnsi="Times New Roman"/>
          <w:b/>
          <w:color w:val="auto"/>
          <w:sz w:val="21"/>
          <w:szCs w:val="24"/>
          <w:highlight w:val="none"/>
          <w:u w:val="single"/>
        </w:rPr>
        <w:t>执行通用条款</w:t>
      </w:r>
      <w:r>
        <w:rPr>
          <w:rFonts w:ascii="Times New Roman" w:hAnsi="Times New Roman"/>
          <w:color w:val="auto"/>
          <w:kern w:val="2"/>
          <w:sz w:val="21"/>
          <w:szCs w:val="24"/>
          <w:highlight w:val="none"/>
        </w:rPr>
        <w:t>。</w:t>
      </w:r>
    </w:p>
    <w:p w14:paraId="7046CBD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18.7 通知义务</w:t>
      </w:r>
    </w:p>
    <w:p w14:paraId="3A47CF17">
      <w:pPr>
        <w:adjustRightInd w:val="0"/>
        <w:spacing w:line="360" w:lineRule="auto"/>
        <w:ind w:firstLine="420" w:firstLineChars="200"/>
        <w:rPr>
          <w:rFonts w:ascii="Times New Roman" w:hAnsi="Times New Roman"/>
          <w:b/>
          <w:color w:val="auto"/>
          <w:kern w:val="2"/>
          <w:sz w:val="21"/>
          <w:szCs w:val="24"/>
          <w:highlight w:val="none"/>
          <w:u w:val="single"/>
        </w:rPr>
      </w:pPr>
      <w:r>
        <w:rPr>
          <w:rFonts w:ascii="Times New Roman" w:hAnsi="Times New Roman"/>
          <w:color w:val="auto"/>
          <w:sz w:val="21"/>
          <w:szCs w:val="24"/>
          <w:highlight w:val="none"/>
        </w:rPr>
        <w:t>关于变更保险合同时的通知义务的约定：</w:t>
      </w:r>
      <w:r>
        <w:rPr>
          <w:rFonts w:hint="eastAsia" w:ascii="Times New Roman" w:hAnsi="Times New Roman"/>
          <w:b/>
          <w:color w:val="auto"/>
          <w:sz w:val="21"/>
          <w:szCs w:val="24"/>
          <w:highlight w:val="none"/>
          <w:u w:val="single"/>
        </w:rPr>
        <w:t>执行通用条款</w:t>
      </w:r>
      <w:r>
        <w:rPr>
          <w:rFonts w:ascii="Times New Roman" w:hAnsi="Times New Roman"/>
          <w:b/>
          <w:color w:val="auto"/>
          <w:kern w:val="2"/>
          <w:sz w:val="21"/>
          <w:szCs w:val="24"/>
          <w:highlight w:val="none"/>
        </w:rPr>
        <w:t>。</w:t>
      </w:r>
    </w:p>
    <w:bookmarkEnd w:id="543"/>
    <w:bookmarkEnd w:id="544"/>
    <w:bookmarkEnd w:id="545"/>
    <w:bookmarkEnd w:id="546"/>
    <w:bookmarkEnd w:id="547"/>
    <w:bookmarkEnd w:id="548"/>
    <w:bookmarkEnd w:id="549"/>
    <w:bookmarkEnd w:id="550"/>
    <w:bookmarkEnd w:id="551"/>
    <w:bookmarkEnd w:id="552"/>
    <w:bookmarkEnd w:id="553"/>
    <w:bookmarkEnd w:id="554"/>
    <w:p w14:paraId="7D60C9BE">
      <w:pPr>
        <w:keepNext/>
        <w:keepLines/>
        <w:spacing w:before="120" w:after="120" w:line="360" w:lineRule="auto"/>
        <w:jc w:val="left"/>
        <w:outlineLvl w:val="2"/>
        <w:rPr>
          <w:rFonts w:ascii="黑体" w:hAnsi="黑体" w:eastAsia="黑体"/>
          <w:bCs/>
          <w:color w:val="auto"/>
          <w:kern w:val="2"/>
          <w:sz w:val="24"/>
          <w:szCs w:val="24"/>
          <w:highlight w:val="none"/>
        </w:rPr>
      </w:pPr>
      <w:bookmarkStart w:id="570" w:name="_Toc351203651"/>
      <w:r>
        <w:rPr>
          <w:rFonts w:ascii="黑体" w:hAnsi="黑体" w:eastAsia="黑体"/>
          <w:bCs/>
          <w:color w:val="auto"/>
          <w:kern w:val="2"/>
          <w:sz w:val="24"/>
          <w:szCs w:val="24"/>
          <w:highlight w:val="none"/>
        </w:rPr>
        <w:t>20. 争议解决</w:t>
      </w:r>
      <w:bookmarkEnd w:id="570"/>
    </w:p>
    <w:bookmarkEnd w:id="555"/>
    <w:bookmarkEnd w:id="556"/>
    <w:p w14:paraId="2BAA611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20.3 争</w:t>
      </w:r>
      <w:bookmarkEnd w:id="557"/>
      <w:r>
        <w:rPr>
          <w:rFonts w:ascii="Arial" w:hAnsi="Arial" w:eastAsia="黑体"/>
          <w:bCs/>
          <w:color w:val="auto"/>
          <w:kern w:val="2"/>
          <w:sz w:val="21"/>
          <w:szCs w:val="28"/>
          <w:highlight w:val="none"/>
        </w:rPr>
        <w:t>议评审</w:t>
      </w:r>
    </w:p>
    <w:p w14:paraId="6DFCC68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合同当事人是否同意将工程争议提交争议评审小组决</w:t>
      </w:r>
      <w:r>
        <w:rPr>
          <w:rFonts w:hint="eastAsia" w:ascii="Times New Roman" w:hAnsi="Times New Roman"/>
          <w:color w:val="auto"/>
          <w:kern w:val="2"/>
          <w:sz w:val="21"/>
          <w:szCs w:val="24"/>
          <w:highlight w:val="none"/>
        </w:rPr>
        <w:t>定：</w:t>
      </w:r>
      <w:r>
        <w:rPr>
          <w:rFonts w:hint="eastAsia"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 xml:space="preserve">。  </w:t>
      </w:r>
    </w:p>
    <w:p w14:paraId="4B4D9894">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20.3.1 争议评审小组的确定</w:t>
      </w:r>
    </w:p>
    <w:p w14:paraId="09E68807">
      <w:pPr>
        <w:adjustRightInd w:val="0"/>
        <w:spacing w:line="360" w:lineRule="auto"/>
        <w:ind w:firstLine="420" w:firstLineChars="200"/>
        <w:rPr>
          <w:rFonts w:ascii="Times New Roman" w:hAnsi="Times New Roman"/>
          <w:color w:val="auto"/>
          <w:kern w:val="2"/>
          <w:sz w:val="21"/>
          <w:szCs w:val="24"/>
          <w:highlight w:val="none"/>
          <w:u w:val="single"/>
        </w:rPr>
      </w:pPr>
      <w:r>
        <w:rPr>
          <w:rFonts w:ascii="Times New Roman" w:hAnsi="Times New Roman"/>
          <w:color w:val="auto"/>
          <w:kern w:val="2"/>
          <w:sz w:val="21"/>
          <w:szCs w:val="24"/>
          <w:highlight w:val="none"/>
        </w:rPr>
        <w:t>争议评审小组成员的确定：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1339E35">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选定争议评审员的期限：</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19A31FAC">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争议评审小组成员的报酬承担方式：</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C211CB8">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其他事项的约定：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676DECB3">
      <w:pPr>
        <w:adjustRightInd w:val="0"/>
        <w:spacing w:line="360" w:lineRule="auto"/>
        <w:ind w:firstLine="420" w:firstLineChars="200"/>
        <w:rPr>
          <w:rFonts w:ascii="Times New Roman" w:hAnsi="Times New Roman"/>
          <w:color w:val="auto"/>
          <w:sz w:val="21"/>
          <w:szCs w:val="24"/>
          <w:highlight w:val="none"/>
        </w:rPr>
      </w:pPr>
      <w:r>
        <w:rPr>
          <w:rFonts w:ascii="Times New Roman" w:hAnsi="Times New Roman"/>
          <w:color w:val="auto"/>
          <w:sz w:val="21"/>
          <w:szCs w:val="24"/>
          <w:highlight w:val="none"/>
        </w:rPr>
        <w:t>20.3.2 争议评审小组的决定</w:t>
      </w:r>
    </w:p>
    <w:p w14:paraId="7AAE132F">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合同当事人关于本项的约定：</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w:t>
      </w:r>
    </w:p>
    <w:p w14:paraId="42E29A35">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ascii="Arial" w:hAnsi="Arial" w:eastAsia="黑体"/>
          <w:bCs/>
          <w:color w:val="auto"/>
          <w:kern w:val="2"/>
          <w:sz w:val="21"/>
          <w:szCs w:val="28"/>
          <w:highlight w:val="none"/>
        </w:rPr>
        <w:t>20.4</w:t>
      </w:r>
      <w:r>
        <w:rPr>
          <w:rFonts w:hint="eastAsia" w:ascii="Arial" w:hAnsi="Arial" w:eastAsia="黑体"/>
          <w:bCs/>
          <w:color w:val="auto"/>
          <w:kern w:val="2"/>
          <w:sz w:val="21"/>
          <w:szCs w:val="28"/>
          <w:highlight w:val="none"/>
        </w:rPr>
        <w:t xml:space="preserve"> </w:t>
      </w:r>
      <w:r>
        <w:rPr>
          <w:rFonts w:ascii="Arial" w:hAnsi="Arial" w:eastAsia="黑体"/>
          <w:bCs/>
          <w:color w:val="auto"/>
          <w:kern w:val="2"/>
          <w:sz w:val="21"/>
          <w:szCs w:val="28"/>
          <w:highlight w:val="none"/>
        </w:rPr>
        <w:t>仲裁或诉讼</w:t>
      </w:r>
      <w:bookmarkEnd w:id="558"/>
    </w:p>
    <w:p w14:paraId="3BAC944D">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因合同及合同有关事项发生的争议，按下列第</w:t>
      </w:r>
      <w:r>
        <w:rPr>
          <w:rFonts w:hint="eastAsia" w:ascii="Times New Roman" w:hAnsi="Times New Roman"/>
          <w:b/>
          <w:color w:val="auto"/>
          <w:kern w:val="2"/>
          <w:sz w:val="21"/>
          <w:szCs w:val="24"/>
          <w:highlight w:val="none"/>
          <w:u w:val="single"/>
        </w:rPr>
        <w:t>(2)</w:t>
      </w:r>
      <w:r>
        <w:rPr>
          <w:rFonts w:ascii="Times New Roman" w:hAnsi="Times New Roman"/>
          <w:color w:val="auto"/>
          <w:kern w:val="2"/>
          <w:sz w:val="21"/>
          <w:szCs w:val="24"/>
          <w:highlight w:val="none"/>
        </w:rPr>
        <w:t>种方式</w:t>
      </w:r>
      <w:r>
        <w:rPr>
          <w:rFonts w:hint="eastAsia" w:ascii="Times New Roman" w:hAnsi="Times New Roman"/>
          <w:color w:val="auto"/>
          <w:kern w:val="2"/>
          <w:sz w:val="21"/>
          <w:szCs w:val="24"/>
          <w:highlight w:val="none"/>
        </w:rPr>
        <w:t>解</w:t>
      </w:r>
      <w:r>
        <w:rPr>
          <w:rFonts w:ascii="Times New Roman" w:hAnsi="Times New Roman"/>
          <w:color w:val="auto"/>
          <w:kern w:val="2"/>
          <w:sz w:val="21"/>
          <w:szCs w:val="24"/>
          <w:highlight w:val="none"/>
        </w:rPr>
        <w:t>决：</w:t>
      </w:r>
    </w:p>
    <w:p w14:paraId="50CB61F7">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（1）向</w:t>
      </w:r>
      <w:r>
        <w:rPr>
          <w:rFonts w:ascii="Times New Roman" w:hAnsi="Times New Roman"/>
          <w:color w:val="auto"/>
          <w:kern w:val="2"/>
          <w:sz w:val="21"/>
          <w:szCs w:val="24"/>
          <w:highlight w:val="none"/>
          <w:u w:val="single"/>
        </w:rPr>
        <w:t xml:space="preserve"> </w:t>
      </w:r>
      <w:r>
        <w:rPr>
          <w:rFonts w:hint="eastAsia" w:ascii="Times New Roman" w:hAnsi="Times New Roman"/>
          <w:b/>
          <w:color w:val="auto"/>
          <w:kern w:val="2"/>
          <w:sz w:val="21"/>
          <w:szCs w:val="24"/>
          <w:highlight w:val="none"/>
          <w:u w:val="single"/>
        </w:rPr>
        <w:t xml:space="preserve">      </w:t>
      </w:r>
      <w:r>
        <w:rPr>
          <w:rFonts w:ascii="Times New Roman" w:hAnsi="Times New Roman"/>
          <w:color w:val="auto"/>
          <w:kern w:val="2"/>
          <w:sz w:val="21"/>
          <w:szCs w:val="24"/>
          <w:highlight w:val="none"/>
        </w:rPr>
        <w:t>仲裁委员会申请仲裁；</w:t>
      </w:r>
    </w:p>
    <w:p w14:paraId="00C2CF9B">
      <w:pPr>
        <w:adjustRightInd w:val="0"/>
        <w:spacing w:line="360" w:lineRule="auto"/>
        <w:ind w:firstLine="420" w:firstLineChars="200"/>
        <w:rPr>
          <w:rFonts w:ascii="Times New Roman" w:hAnsi="Times New Roman"/>
          <w:color w:val="auto"/>
          <w:kern w:val="2"/>
          <w:sz w:val="21"/>
          <w:szCs w:val="24"/>
          <w:highlight w:val="none"/>
        </w:rPr>
      </w:pPr>
      <w:r>
        <w:rPr>
          <w:rFonts w:ascii="Times New Roman" w:hAnsi="Times New Roman"/>
          <w:color w:val="auto"/>
          <w:kern w:val="2"/>
          <w:sz w:val="21"/>
          <w:szCs w:val="24"/>
          <w:highlight w:val="none"/>
        </w:rPr>
        <w:t>（2）向</w:t>
      </w:r>
      <w:r>
        <w:rPr>
          <w:rFonts w:hint="eastAsia" w:ascii="Times New Roman" w:hAnsi="Times New Roman"/>
          <w:b/>
          <w:color w:val="auto"/>
          <w:kern w:val="2"/>
          <w:sz w:val="21"/>
          <w:szCs w:val="24"/>
          <w:highlight w:val="none"/>
          <w:u w:val="single"/>
        </w:rPr>
        <w:t>工程所在地</w:t>
      </w:r>
      <w:r>
        <w:rPr>
          <w:rFonts w:ascii="Times New Roman" w:hAnsi="Times New Roman"/>
          <w:color w:val="auto"/>
          <w:kern w:val="2"/>
          <w:sz w:val="21"/>
          <w:szCs w:val="24"/>
          <w:highlight w:val="none"/>
        </w:rPr>
        <w:t>人民法院起诉。</w:t>
      </w:r>
      <w:bookmarkEnd w:id="559"/>
      <w:bookmarkEnd w:id="560"/>
      <w:bookmarkEnd w:id="561"/>
      <w:bookmarkEnd w:id="562"/>
      <w:bookmarkEnd w:id="563"/>
      <w:bookmarkEnd w:id="564"/>
    </w:p>
    <w:p w14:paraId="55483154">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21. 补充条款</w:t>
      </w:r>
      <w:r>
        <w:rPr>
          <w:rFonts w:ascii="黑体" w:hAnsi="黑体" w:eastAsia="黑体"/>
          <w:bCs/>
          <w:color w:val="auto"/>
          <w:kern w:val="2"/>
          <w:sz w:val="24"/>
          <w:szCs w:val="24"/>
          <w:highlight w:val="none"/>
        </w:rPr>
        <w:t xml:space="preserve"> </w:t>
      </w:r>
    </w:p>
    <w:p w14:paraId="1900A2B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本补充条款是专用条款的一部分，其解释顺序优先于专用条款内的其他条款。</w:t>
      </w:r>
    </w:p>
    <w:p w14:paraId="2ABEEAF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1.1</w:t>
      </w:r>
      <w:r>
        <w:rPr>
          <w:rFonts w:hint="eastAsia" w:ascii="Arial" w:hAnsi="Arial" w:eastAsia="黑体"/>
          <w:bCs/>
          <w:color w:val="auto"/>
          <w:kern w:val="2"/>
          <w:sz w:val="21"/>
          <w:szCs w:val="28"/>
          <w:highlight w:val="none"/>
        </w:rPr>
        <w:t xml:space="preserve"> 人员及职责</w:t>
      </w:r>
    </w:p>
    <w:p w14:paraId="1611999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1.1.1</w:t>
      </w:r>
      <w:r>
        <w:rPr>
          <w:rFonts w:hint="eastAsia" w:ascii="Times New Roman" w:hAnsi="Times New Roman"/>
          <w:color w:val="auto"/>
          <w:sz w:val="21"/>
          <w:szCs w:val="24"/>
          <w:highlight w:val="none"/>
        </w:rPr>
        <w:t xml:space="preserve"> 发包人委派的发包人代表或监理工程师（以下简称“工程师”）无权更改合同，也无权解除发包人和承包人的义务和责任。</w:t>
      </w:r>
    </w:p>
    <w:p w14:paraId="43E1CDC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1.1.2</w:t>
      </w:r>
      <w:r>
        <w:rPr>
          <w:rFonts w:hint="eastAsia" w:ascii="Times New Roman" w:hAnsi="Times New Roman"/>
          <w:color w:val="auto"/>
          <w:sz w:val="21"/>
          <w:szCs w:val="24"/>
          <w:highlight w:val="none"/>
        </w:rPr>
        <w:t xml:space="preserve"> 发包人代表的任何批准、检查、证书、同意、通知、建议、检验、指令和要求等不解除承包人在合同中的责任。</w:t>
      </w:r>
    </w:p>
    <w:p w14:paraId="610756C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1.1.3</w:t>
      </w:r>
      <w:r>
        <w:rPr>
          <w:rFonts w:hint="eastAsia" w:ascii="Times New Roman" w:hAnsi="Times New Roman"/>
          <w:color w:val="auto"/>
          <w:sz w:val="21"/>
          <w:szCs w:val="24"/>
          <w:highlight w:val="none"/>
        </w:rPr>
        <w:t xml:space="preserve"> 承包人只能从发包人代表或其授权代表处接受指令。</w:t>
      </w:r>
    </w:p>
    <w:p w14:paraId="49A3BF4A">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1.1.4</w:t>
      </w:r>
      <w:r>
        <w:rPr>
          <w:rFonts w:hint="eastAsia" w:ascii="Times New Roman" w:hAnsi="Times New Roman"/>
          <w:color w:val="auto"/>
          <w:sz w:val="21"/>
          <w:szCs w:val="24"/>
          <w:highlight w:val="none"/>
        </w:rPr>
        <w:t xml:space="preserve"> 发包人如需更换发包人代表须提前</w:t>
      </w:r>
      <w:r>
        <w:rPr>
          <w:rFonts w:ascii="Times New Roman" w:hAnsi="Times New Roman"/>
          <w:color w:val="auto"/>
          <w:sz w:val="21"/>
          <w:szCs w:val="24"/>
          <w:highlight w:val="none"/>
        </w:rPr>
        <w:t>7</w:t>
      </w:r>
      <w:r>
        <w:rPr>
          <w:rFonts w:hint="eastAsia" w:ascii="Times New Roman" w:hAnsi="Times New Roman"/>
          <w:color w:val="auto"/>
          <w:sz w:val="21"/>
          <w:szCs w:val="24"/>
          <w:highlight w:val="none"/>
        </w:rPr>
        <w:t>天通知承包人。</w:t>
      </w:r>
    </w:p>
    <w:p w14:paraId="76D11F82">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1.1.5</w:t>
      </w:r>
      <w:r>
        <w:rPr>
          <w:rFonts w:hint="eastAsia" w:ascii="Times New Roman" w:hAnsi="Times New Roman"/>
          <w:color w:val="auto"/>
          <w:sz w:val="21"/>
          <w:szCs w:val="24"/>
          <w:highlight w:val="none"/>
        </w:rPr>
        <w:t xml:space="preserve"> </w:t>
      </w:r>
      <w:r>
        <w:rPr>
          <w:rFonts w:hint="eastAsia"/>
          <w:color w:val="auto"/>
          <w:sz w:val="21"/>
          <w:szCs w:val="18"/>
          <w:highlight w:val="none"/>
        </w:rPr>
        <w:t>承包人</w:t>
      </w:r>
      <w:r>
        <w:rPr>
          <w:rFonts w:hint="eastAsia" w:ascii="Times New Roman" w:hAnsi="Times New Roman"/>
          <w:color w:val="auto"/>
          <w:sz w:val="21"/>
          <w:szCs w:val="24"/>
          <w:highlight w:val="none"/>
        </w:rPr>
        <w:t>委任的项目经理、项目技术负责人、各专业负责人（其他主要管理人员和技术人员）及施工机械等在整个项目施工期内必须在位。</w:t>
      </w:r>
    </w:p>
    <w:p w14:paraId="4684804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承包人的项目经理离开现场的，须经发包人代表同意，并书面指定临时代表，代为行使项目经理的权力；该临时代表的一切行为，甲方均认为是项目经理的行为。</w:t>
      </w:r>
    </w:p>
    <w:p w14:paraId="18054244">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0517C6E2">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28E49DF3">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8 承包人雇佣职员或工人应遵守相关法律法规的规定。</w:t>
      </w:r>
    </w:p>
    <w:p w14:paraId="2B304216">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w:t>
      </w:r>
      <w:r>
        <w:rPr>
          <w:rFonts w:hint="eastAsia" w:ascii="Times New Roman" w:hAnsi="Times New Roman"/>
          <w:color w:val="auto"/>
          <w:kern w:val="2"/>
          <w:sz w:val="21"/>
          <w:szCs w:val="24"/>
          <w:highlight w:val="none"/>
        </w:rPr>
        <w:t>9 参与本项目的承包人代表或其雇员不遵守合同规定或一贯行为不轨</w:t>
      </w:r>
      <w:r>
        <w:rPr>
          <w:rFonts w:hint="eastAsia" w:ascii="Times New Roman" w:hAnsi="Times New Roman"/>
          <w:color w:val="auto"/>
          <w:kern w:val="2"/>
          <w:sz w:val="21"/>
          <w:szCs w:val="24"/>
          <w:highlight w:val="none"/>
          <w:lang w:eastAsia="zh-CN"/>
        </w:rPr>
        <w:t>或</w:t>
      </w:r>
      <w:r>
        <w:rPr>
          <w:rFonts w:hint="eastAsia" w:ascii="Times New Roman" w:hAnsi="Times New Roman"/>
          <w:color w:val="auto"/>
          <w:kern w:val="2"/>
          <w:sz w:val="21"/>
          <w:szCs w:val="24"/>
          <w:highlight w:val="none"/>
        </w:rPr>
        <w:t>不能胜任工作或危害安全，发包人代表有权要求更换；原人选未经发包人许可不得再进入本项目（包括项目经理在内）。</w:t>
      </w:r>
    </w:p>
    <w:p w14:paraId="1D6F2033">
      <w:pPr>
        <w:adjustRightInd w:val="0"/>
        <w:spacing w:line="360" w:lineRule="auto"/>
        <w:ind w:firstLine="420" w:firstLineChars="200"/>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2</w:t>
      </w:r>
      <w:r>
        <w:rPr>
          <w:rFonts w:ascii="Times New Roman" w:hAnsi="Times New Roman"/>
          <w:color w:val="auto"/>
          <w:kern w:val="2"/>
          <w:sz w:val="21"/>
          <w:szCs w:val="24"/>
          <w:highlight w:val="none"/>
        </w:rPr>
        <w:t>1.1.1</w:t>
      </w:r>
      <w:r>
        <w:rPr>
          <w:rFonts w:hint="eastAsia" w:ascii="Times New Roman" w:hAnsi="Times New Roman"/>
          <w:color w:val="auto"/>
          <w:kern w:val="2"/>
          <w:sz w:val="21"/>
          <w:szCs w:val="24"/>
          <w:highlight w:val="none"/>
        </w:rPr>
        <w:t>0 承包人更换项目经理的，须提前</w:t>
      </w:r>
      <w:r>
        <w:rPr>
          <w:rFonts w:ascii="Times New Roman" w:hAnsi="Times New Roman"/>
          <w:color w:val="auto"/>
          <w:kern w:val="2"/>
          <w:sz w:val="21"/>
          <w:szCs w:val="24"/>
          <w:highlight w:val="none"/>
        </w:rPr>
        <w:t>14</w:t>
      </w:r>
      <w:r>
        <w:rPr>
          <w:rFonts w:hint="eastAsia" w:ascii="Times New Roman" w:hAnsi="Times New Roman"/>
          <w:color w:val="auto"/>
          <w:kern w:val="2"/>
          <w:sz w:val="21"/>
          <w:szCs w:val="24"/>
          <w:highlight w:val="none"/>
        </w:rPr>
        <w:t>天通知发包人，并征得发包人同意；该行为视为违约，承包人须支付发包人</w:t>
      </w:r>
      <w:r>
        <w:rPr>
          <w:rFonts w:ascii="Times New Roman" w:hAnsi="Times New Roman"/>
          <w:color w:val="auto"/>
          <w:kern w:val="2"/>
          <w:sz w:val="21"/>
          <w:szCs w:val="24"/>
          <w:highlight w:val="none"/>
          <w:u w:val="single"/>
        </w:rPr>
        <w:t xml:space="preserve">     </w:t>
      </w:r>
      <w:r>
        <w:rPr>
          <w:rFonts w:hint="eastAsia" w:ascii="Times New Roman" w:hAnsi="Times New Roman"/>
          <w:color w:val="auto"/>
          <w:kern w:val="2"/>
          <w:sz w:val="21"/>
          <w:szCs w:val="24"/>
          <w:highlight w:val="none"/>
        </w:rPr>
        <w:t>万元违约金。更换后的项目经理资历、水平不得降低。</w:t>
      </w:r>
    </w:p>
    <w:p w14:paraId="3C69EC2B">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1.2</w:t>
      </w:r>
      <w:r>
        <w:rPr>
          <w:rFonts w:hint="eastAsia" w:ascii="Arial" w:hAnsi="Arial" w:eastAsia="黑体"/>
          <w:bCs/>
          <w:color w:val="auto"/>
          <w:kern w:val="2"/>
          <w:sz w:val="21"/>
          <w:szCs w:val="28"/>
          <w:highlight w:val="none"/>
        </w:rPr>
        <w:t xml:space="preserve"> 变更与调整</w:t>
      </w:r>
    </w:p>
    <w:p w14:paraId="58A2ADE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1.2.1</w:t>
      </w:r>
      <w:r>
        <w:rPr>
          <w:rFonts w:hint="eastAsia" w:ascii="Times New Roman" w:hAnsi="Times New Roman"/>
          <w:color w:val="auto"/>
          <w:sz w:val="21"/>
          <w:szCs w:val="24"/>
          <w:highlight w:val="none"/>
        </w:rPr>
        <w:t xml:space="preserve"> 在工程移交前，发包人代表有权签发变更指令，承包人应按照指令来实施变更，并进行工期和费用的估算，提交发包人代表。</w:t>
      </w:r>
    </w:p>
    <w:p w14:paraId="75FE783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1.2.2</w:t>
      </w:r>
      <w:r>
        <w:rPr>
          <w:rFonts w:hint="eastAsia" w:ascii="Times New Roman" w:hAnsi="Times New Roman"/>
          <w:color w:val="auto"/>
          <w:sz w:val="21"/>
          <w:szCs w:val="24"/>
          <w:highlight w:val="none"/>
        </w:rPr>
        <w:t xml:space="preserve"> 发包人代表收到承包人的估算后，可以决定撤销、修改或确认实施该项变更。</w:t>
      </w:r>
    </w:p>
    <w:p w14:paraId="4FC912B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1.2.3</w:t>
      </w:r>
      <w:r>
        <w:rPr>
          <w:rFonts w:hint="eastAsia" w:ascii="Times New Roman" w:hAnsi="Times New Roman"/>
          <w:color w:val="auto"/>
          <w:sz w:val="21"/>
          <w:szCs w:val="24"/>
          <w:highlight w:val="none"/>
        </w:rPr>
        <w:t xml:space="preserve"> 如果承包人认为自己的建议能缩短工期、降低工程实施或运营成本，或对业主产生其他利益，可以向发包人代表提交建议书；建议书的编制费用自理。</w:t>
      </w:r>
    </w:p>
    <w:p w14:paraId="2532118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1.2.4</w:t>
      </w:r>
      <w:r>
        <w:rPr>
          <w:rFonts w:hint="eastAsia" w:ascii="Times New Roman" w:hAnsi="Times New Roman"/>
          <w:color w:val="auto"/>
          <w:sz w:val="21"/>
          <w:szCs w:val="24"/>
          <w:highlight w:val="none"/>
        </w:rPr>
        <w:t xml:space="preserve"> 如果发包人采纳承包人的建议节省了工程费用，将给予承包人节约费用适当比例的奖励。</w:t>
      </w:r>
    </w:p>
    <w:p w14:paraId="796DA659">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1.2.5</w:t>
      </w:r>
      <w:r>
        <w:rPr>
          <w:rFonts w:hint="eastAsia" w:ascii="Times New Roman" w:hAnsi="Times New Roman"/>
          <w:color w:val="auto"/>
          <w:sz w:val="21"/>
          <w:szCs w:val="24"/>
          <w:highlight w:val="none"/>
        </w:rPr>
        <w:t xml:space="preserve"> 上一款中节省费用的计算方法为：降低的合同额度减去因变更而引起在工程质量、寿命、以及运营效率等方面为发包人带来的潜在损失。</w:t>
      </w:r>
    </w:p>
    <w:p w14:paraId="22C4B5D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1.2.6</w:t>
      </w:r>
      <w:r>
        <w:rPr>
          <w:rFonts w:hint="eastAsia" w:ascii="Times New Roman" w:hAnsi="Times New Roman"/>
          <w:color w:val="auto"/>
          <w:sz w:val="21"/>
          <w:szCs w:val="24"/>
          <w:highlight w:val="none"/>
        </w:rPr>
        <w:t xml:space="preserve"> 任何变更指令都应由发包人代表签发给承包人，承包人收到后应回函说明；涉及到费用调整的，按照相关条款执行。</w:t>
      </w:r>
    </w:p>
    <w:p w14:paraId="07E217D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1.2.7</w:t>
      </w:r>
      <w:r>
        <w:rPr>
          <w:rFonts w:hint="eastAsia" w:ascii="Times New Roman" w:hAnsi="Times New Roman"/>
          <w:color w:val="auto"/>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52AE5C2">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1.2.8</w:t>
      </w:r>
      <w:r>
        <w:rPr>
          <w:rFonts w:hint="eastAsia" w:ascii="Times New Roman" w:hAnsi="Times New Roman"/>
          <w:color w:val="auto"/>
          <w:sz w:val="21"/>
          <w:szCs w:val="24"/>
          <w:highlight w:val="none"/>
        </w:rPr>
        <w:t xml:space="preserve"> 未经发包人代表批准，承包人不得对工程进行任何变更。</w:t>
      </w:r>
    </w:p>
    <w:p w14:paraId="6D80BD36">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1.3</w:t>
      </w:r>
      <w:r>
        <w:rPr>
          <w:rFonts w:hint="eastAsia" w:ascii="Arial" w:hAnsi="Arial" w:eastAsia="黑体"/>
          <w:bCs/>
          <w:color w:val="auto"/>
          <w:kern w:val="2"/>
          <w:sz w:val="21"/>
          <w:szCs w:val="28"/>
          <w:highlight w:val="none"/>
        </w:rPr>
        <w:t xml:space="preserve"> 分包与配合</w:t>
      </w:r>
    </w:p>
    <w:p w14:paraId="0783969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1.3.1</w:t>
      </w:r>
      <w:r>
        <w:rPr>
          <w:rFonts w:hint="eastAsia" w:ascii="Times New Roman" w:hAnsi="Times New Roman"/>
          <w:color w:val="auto"/>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0428A38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1.3.2</w:t>
      </w:r>
      <w:r>
        <w:rPr>
          <w:rFonts w:hint="eastAsia" w:ascii="Times New Roman" w:hAnsi="Times New Roman"/>
          <w:color w:val="auto"/>
          <w:sz w:val="21"/>
          <w:szCs w:val="24"/>
          <w:highlight w:val="none"/>
        </w:rPr>
        <w:t xml:space="preserve"> 发包人分包的专业工程范围如下：</w:t>
      </w:r>
      <w:r>
        <w:rPr>
          <w:rFonts w:ascii="Times New Roman" w:hAnsi="Times New Roman"/>
          <w:color w:val="auto"/>
          <w:sz w:val="21"/>
          <w:szCs w:val="24"/>
          <w:highlight w:val="none"/>
        </w:rPr>
        <w:t xml:space="preserve"> </w:t>
      </w:r>
    </w:p>
    <w:p w14:paraId="4E1BCDFA">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07CA92DF">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661BFBB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1.3.3</w:t>
      </w:r>
      <w:r>
        <w:rPr>
          <w:rFonts w:hint="eastAsia" w:ascii="Times New Roman" w:hAnsi="Times New Roman"/>
          <w:color w:val="auto"/>
          <w:sz w:val="21"/>
          <w:szCs w:val="24"/>
          <w:highlight w:val="none"/>
        </w:rPr>
        <w:t xml:space="preserve"> 发包人通过招标方式选择专业工程分包施工单位，承包人参与分包工程的招标，认可招标结果，并作为总包单位与分包工程的成交人（以下简称“分包人”）签订工程分包施工合同。</w:t>
      </w:r>
    </w:p>
    <w:p w14:paraId="4167B45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1.3.4</w:t>
      </w:r>
      <w:r>
        <w:rPr>
          <w:rFonts w:hint="eastAsia" w:ascii="Times New Roman" w:hAnsi="Times New Roman"/>
          <w:color w:val="auto"/>
          <w:sz w:val="21"/>
          <w:szCs w:val="24"/>
          <w:highlight w:val="none"/>
        </w:rPr>
        <w:t xml:space="preserve"> 发包人支付给承包人专业分包工程合同价款（不含设备价格）的</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作为总承包服务配合费用，承包人不得向分包人收取其他费用；该项费用包括但不限于以下内容：</w:t>
      </w:r>
    </w:p>
    <w:p w14:paraId="536B3DA3">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）乙方承担总包责任所发生的费用。</w:t>
      </w:r>
    </w:p>
    <w:p w14:paraId="105ED54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）“分包工程”施工完毕、土建工程的收尾和修复以及使用承包人的施工所用水电管线等费用（水电费用装表计量，按照实际用量结算）。</w:t>
      </w:r>
    </w:p>
    <w:p w14:paraId="1EF6283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）分包人使用承包人现场临时工程及在用的脚手架、塔吊、施工电梯等费用。</w:t>
      </w:r>
    </w:p>
    <w:p w14:paraId="36C8002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4</w:t>
      </w:r>
      <w:r>
        <w:rPr>
          <w:rFonts w:hint="eastAsia" w:ascii="Times New Roman" w:hAnsi="Times New Roman"/>
          <w:color w:val="auto"/>
          <w:sz w:val="21"/>
          <w:szCs w:val="24"/>
          <w:highlight w:val="none"/>
        </w:rPr>
        <w:t>）分包人使用工程的施工道路，到总包单位搭伙，使用总包单位的卫生间等。</w:t>
      </w:r>
    </w:p>
    <w:p w14:paraId="480DFEB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5</w:t>
      </w:r>
      <w:r>
        <w:rPr>
          <w:rFonts w:hint="eastAsia" w:ascii="Times New Roman" w:hAnsi="Times New Roman"/>
          <w:color w:val="auto"/>
          <w:sz w:val="21"/>
          <w:szCs w:val="24"/>
          <w:highlight w:val="none"/>
        </w:rPr>
        <w:t>）门窗洞口、安装工程管道口、楼地面墙面凿洞、槽等的后塞及修补等，以及整个工程的安全保卫等。</w:t>
      </w:r>
    </w:p>
    <w:p w14:paraId="4D9557D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6</w:t>
      </w:r>
      <w:r>
        <w:rPr>
          <w:rFonts w:hint="eastAsia" w:ascii="Times New Roman" w:hAnsi="Times New Roman"/>
          <w:color w:val="auto"/>
          <w:sz w:val="21"/>
          <w:szCs w:val="24"/>
          <w:highlight w:val="none"/>
        </w:rPr>
        <w:t>）为分包人提供标高、轴线、定位，隐蔽工程指引等。</w:t>
      </w:r>
    </w:p>
    <w:p w14:paraId="1D0B264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7</w:t>
      </w:r>
      <w:r>
        <w:rPr>
          <w:rFonts w:hint="eastAsia" w:ascii="Times New Roman" w:hAnsi="Times New Roman"/>
          <w:color w:val="auto"/>
          <w:sz w:val="21"/>
          <w:szCs w:val="24"/>
          <w:highlight w:val="none"/>
        </w:rPr>
        <w:t>）分包人的工程资料收集整理和移交；工程质量的检验和验收。</w:t>
      </w:r>
    </w:p>
    <w:p w14:paraId="248FAE8C">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8</w:t>
      </w:r>
      <w:r>
        <w:rPr>
          <w:rFonts w:hint="eastAsia" w:ascii="Times New Roman" w:hAnsi="Times New Roman"/>
          <w:color w:val="auto"/>
          <w:sz w:val="21"/>
          <w:szCs w:val="24"/>
          <w:highlight w:val="none"/>
        </w:rPr>
        <w:t>）保证分包工程在施工期间有足够的工作面，保证其按时开工和连续施工，并承担因乙方原因使分包工程不能按时开工和配合不及时造成的工期延误责任。</w:t>
      </w:r>
    </w:p>
    <w:p w14:paraId="2B14BABE">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1.3.5</w:t>
      </w:r>
      <w:r>
        <w:rPr>
          <w:rFonts w:hint="eastAsia" w:ascii="Times New Roman" w:hAnsi="Times New Roman"/>
          <w:color w:val="auto"/>
          <w:sz w:val="21"/>
          <w:szCs w:val="24"/>
          <w:highlight w:val="none"/>
        </w:rPr>
        <w:t xml:space="preserve"> 配合工程：是指某一位于施工现场内或现场外的工程，并非由承包人施工或总包，但与承包人的工程有一定联系，需要承包人配合的工程；配合工程如下：</w:t>
      </w:r>
    </w:p>
    <w:p w14:paraId="7718A98D">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42167CE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w:t>
      </w:r>
      <w:r>
        <w:rPr>
          <w:rFonts w:ascii="Times New Roman" w:hAnsi="Times New Roman"/>
          <w:color w:val="auto"/>
          <w:sz w:val="21"/>
          <w:szCs w:val="24"/>
          <w:highlight w:val="none"/>
          <w:u w:val="single"/>
        </w:rPr>
        <w:t xml:space="preserve">                                     </w:t>
      </w:r>
    </w:p>
    <w:p w14:paraId="629DBB69">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1.3.6</w:t>
      </w:r>
      <w:r>
        <w:rPr>
          <w:rFonts w:hint="eastAsia" w:ascii="Times New Roman" w:hAnsi="Times New Roman"/>
          <w:color w:val="auto"/>
          <w:sz w:val="21"/>
          <w:szCs w:val="24"/>
          <w:highlight w:val="none"/>
        </w:rPr>
        <w:t xml:space="preserve"> 对于配合工程，承包人除不需要承办总包责任外，其他责任和义务同分包工程；发包人给予承包人</w:t>
      </w:r>
      <w:r>
        <w:rPr>
          <w:rFonts w:ascii="Times New Roman" w:hAnsi="Times New Roman"/>
          <w:color w:val="auto"/>
          <w:sz w:val="21"/>
          <w:szCs w:val="24"/>
          <w:highlight w:val="none"/>
          <w:u w:val="single"/>
        </w:rPr>
        <w:t xml:space="preserve">    </w:t>
      </w:r>
      <w:r>
        <w:rPr>
          <w:rFonts w:hint="eastAsia" w:ascii="Times New Roman" w:hAnsi="Times New Roman"/>
          <w:color w:val="auto"/>
          <w:sz w:val="21"/>
          <w:szCs w:val="24"/>
          <w:highlight w:val="none"/>
        </w:rPr>
        <w:t>万元作为承包人承担配合工作的配合费用。</w:t>
      </w:r>
    </w:p>
    <w:p w14:paraId="2193F082">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1.3.7</w:t>
      </w:r>
      <w:r>
        <w:rPr>
          <w:rFonts w:hint="eastAsia" w:ascii="Times New Roman" w:hAnsi="Times New Roman"/>
          <w:color w:val="auto"/>
          <w:sz w:val="21"/>
          <w:szCs w:val="24"/>
          <w:highlight w:val="none"/>
        </w:rPr>
        <w:t xml:space="preserve"> 凡在与已交工工程有关联的部位施工时，必须提前向甲方提出书面联系单，经甲方同意，并签字后方可施工。</w:t>
      </w:r>
    </w:p>
    <w:p w14:paraId="46AC4099">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w:t>
      </w:r>
      <w:r>
        <w:rPr>
          <w:rFonts w:ascii="Arial" w:hAnsi="Arial" w:eastAsia="黑体"/>
          <w:bCs/>
          <w:color w:val="auto"/>
          <w:kern w:val="2"/>
          <w:sz w:val="21"/>
          <w:szCs w:val="28"/>
          <w:highlight w:val="none"/>
        </w:rPr>
        <w:t>1.4</w:t>
      </w:r>
      <w:r>
        <w:rPr>
          <w:rFonts w:hint="eastAsia" w:ascii="Arial" w:hAnsi="Arial" w:eastAsia="黑体"/>
          <w:bCs/>
          <w:color w:val="auto"/>
          <w:kern w:val="2"/>
          <w:sz w:val="21"/>
          <w:szCs w:val="28"/>
          <w:highlight w:val="none"/>
        </w:rPr>
        <w:t xml:space="preserve"> 结算</w:t>
      </w:r>
    </w:p>
    <w:p w14:paraId="2C100FF6">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1.4.1</w:t>
      </w:r>
      <w:r>
        <w:rPr>
          <w:rFonts w:hint="eastAsia" w:ascii="Times New Roman" w:hAnsi="Times New Roman"/>
          <w:color w:val="auto"/>
          <w:sz w:val="21"/>
          <w:szCs w:val="24"/>
          <w:highlight w:val="none"/>
        </w:rPr>
        <w:t xml:space="preserve"> 承包人的报价（合同价款）是承包人基于业主提供的资料和现场数据及承包人的解释和现场考察计算出来的，覆盖了完成合同义务所包括的一切工作，不得以漏项或考虑不周提出索赔。</w:t>
      </w:r>
    </w:p>
    <w:p w14:paraId="5825C8B1">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1.4.2</w:t>
      </w:r>
      <w:r>
        <w:rPr>
          <w:rFonts w:hint="eastAsia" w:ascii="Times New Roman" w:hAnsi="Times New Roman"/>
          <w:color w:val="auto"/>
          <w:sz w:val="21"/>
          <w:szCs w:val="24"/>
          <w:highlight w:val="none"/>
        </w:rPr>
        <w:t xml:space="preserve"> 水电费的结算：</w:t>
      </w:r>
    </w:p>
    <w:p w14:paraId="06FE9224">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1</w:t>
      </w:r>
      <w:r>
        <w:rPr>
          <w:rFonts w:hint="eastAsia" w:ascii="Times New Roman" w:hAnsi="Times New Roman"/>
          <w:color w:val="auto"/>
          <w:sz w:val="21"/>
          <w:szCs w:val="24"/>
          <w:highlight w:val="none"/>
        </w:rPr>
        <w:t>）发包人在现场安装计量装置，承包人负责施工期间的保护，并在工程移交的同时完好地移交给发包人。</w:t>
      </w:r>
    </w:p>
    <w:p w14:paraId="1F092EF7">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2</w:t>
      </w:r>
      <w:r>
        <w:rPr>
          <w:rFonts w:hint="eastAsia" w:ascii="Times New Roman" w:hAnsi="Times New Roman"/>
          <w:color w:val="auto"/>
          <w:sz w:val="21"/>
          <w:szCs w:val="24"/>
          <w:highlight w:val="none"/>
        </w:rPr>
        <w:t>）承包人报价已经包含水电费用，工程结算时按照发包人实际缴纳的水电费在结算价（税前）中扣除。</w:t>
      </w:r>
    </w:p>
    <w:p w14:paraId="3428337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）因承包人保护不善造成计量装置损坏，承包人负责修复，并承担由此造成的增加费用（包括修复费用和水电损失费用以及可能发生的罚款或其他费用）。</w:t>
      </w:r>
    </w:p>
    <w:p w14:paraId="15734A49">
      <w:pPr>
        <w:adjustRightInd w:val="0"/>
        <w:spacing w:line="360" w:lineRule="auto"/>
        <w:ind w:firstLine="420" w:firstLineChars="200"/>
        <w:rPr>
          <w:rFonts w:ascii="Times New Roman" w:hAnsi="Times New Roman"/>
          <w:color w:val="auto"/>
          <w:sz w:val="21"/>
          <w:szCs w:val="24"/>
          <w:highlight w:val="none"/>
          <w:u w:val="single" w:color="FFFFFF"/>
        </w:rPr>
      </w:pPr>
      <w:r>
        <w:rPr>
          <w:rFonts w:hint="eastAsia" w:ascii="Times New Roman" w:hAnsi="Times New Roman"/>
          <w:color w:val="auto"/>
          <w:sz w:val="21"/>
          <w:szCs w:val="24"/>
          <w:highlight w:val="none"/>
          <w:u w:val="single" w:color="FFFFFF"/>
        </w:rPr>
        <w:t>2</w:t>
      </w:r>
      <w:r>
        <w:rPr>
          <w:rFonts w:ascii="Times New Roman" w:hAnsi="Times New Roman"/>
          <w:color w:val="auto"/>
          <w:sz w:val="21"/>
          <w:szCs w:val="24"/>
          <w:highlight w:val="none"/>
          <w:u w:val="single" w:color="FFFFFF"/>
        </w:rPr>
        <w:t>1.4.3</w:t>
      </w:r>
      <w:r>
        <w:rPr>
          <w:rFonts w:hint="eastAsia" w:ascii="Times New Roman" w:hAnsi="Times New Roman"/>
          <w:color w:val="auto"/>
          <w:sz w:val="21"/>
          <w:szCs w:val="24"/>
          <w:highlight w:val="none"/>
          <w:u w:val="single" w:color="FFFFFF"/>
        </w:rPr>
        <w:t xml:space="preserve"> 发包人供应材料设备的结算：材料按照总价的</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color="FFFFFF"/>
        </w:rPr>
        <w:t xml:space="preserve"> %</w:t>
      </w:r>
      <w:r>
        <w:rPr>
          <w:rFonts w:hint="eastAsia" w:ascii="Times New Roman" w:hAnsi="Times New Roman"/>
          <w:color w:val="auto"/>
          <w:sz w:val="21"/>
          <w:szCs w:val="24"/>
          <w:highlight w:val="none"/>
          <w:u w:val="single" w:color="FFFFFF"/>
        </w:rPr>
        <w:t>计取保管费（材料数量最多不超过设计文件的用量（可以计算定额损耗））；设备按照总价的</w:t>
      </w:r>
      <w:r>
        <w:rPr>
          <w:rFonts w:ascii="Times New Roman" w:hAnsi="Times New Roman"/>
          <w:color w:val="auto"/>
          <w:sz w:val="21"/>
          <w:szCs w:val="24"/>
          <w:highlight w:val="none"/>
          <w:u w:val="single" w:color="FFFFFF"/>
        </w:rPr>
        <w:t xml:space="preserve"> </w:t>
      </w:r>
      <w:r>
        <w:rPr>
          <w:rFonts w:ascii="Times New Roman" w:hAnsi="Times New Roman"/>
          <w:color w:val="auto"/>
          <w:sz w:val="21"/>
          <w:szCs w:val="24"/>
          <w:highlight w:val="none"/>
          <w:u w:val="single"/>
        </w:rPr>
        <w:t xml:space="preserve">   </w:t>
      </w:r>
      <w:r>
        <w:rPr>
          <w:rFonts w:ascii="Times New Roman" w:hAnsi="Times New Roman"/>
          <w:color w:val="auto"/>
          <w:sz w:val="21"/>
          <w:szCs w:val="24"/>
          <w:highlight w:val="none"/>
          <w:u w:val="single" w:color="FFFFFF"/>
        </w:rPr>
        <w:t xml:space="preserve"> %</w:t>
      </w:r>
      <w:r>
        <w:rPr>
          <w:rFonts w:hint="eastAsia" w:ascii="Times New Roman" w:hAnsi="Times New Roman"/>
          <w:color w:val="auto"/>
          <w:sz w:val="21"/>
          <w:szCs w:val="24"/>
          <w:highlight w:val="none"/>
          <w:u w:val="single" w:color="FFFFFF"/>
        </w:rPr>
        <w:t>计取保管费；此费用仅计取税金。</w:t>
      </w:r>
    </w:p>
    <w:p w14:paraId="00AA0125">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1.4.4</w:t>
      </w:r>
      <w:r>
        <w:rPr>
          <w:rFonts w:hint="eastAsia" w:ascii="Times New Roman" w:hAnsi="Times New Roman"/>
          <w:color w:val="auto"/>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3753CF4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5 对于发包人提供的工程量清单中工程量的错误，承包人未在</w:t>
      </w:r>
      <w:r>
        <w:rPr>
          <w:rFonts w:hint="eastAsia" w:ascii="Times New Roman" w:hAnsi="Times New Roman"/>
          <w:color w:val="auto"/>
          <w:sz w:val="21"/>
          <w:szCs w:val="24"/>
          <w:highlight w:val="none"/>
          <w:lang w:eastAsia="zh-CN"/>
        </w:rPr>
        <w:t>招标文件</w:t>
      </w:r>
      <w:r>
        <w:rPr>
          <w:rFonts w:hint="eastAsia" w:ascii="Times New Roman" w:hAnsi="Times New Roman"/>
          <w:color w:val="auto"/>
          <w:sz w:val="21"/>
          <w:szCs w:val="24"/>
          <w:highlight w:val="none"/>
        </w:rPr>
        <w:t>规定的异议截止日期前提出异议并附计算书的，工程结算时不再调整。</w:t>
      </w:r>
    </w:p>
    <w:p w14:paraId="7CE09EE0">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6 对于发包人提供的工程量清单中单项子目工程量的误差，承包人在</w:t>
      </w:r>
      <w:r>
        <w:rPr>
          <w:rFonts w:hint="eastAsia" w:ascii="Times New Roman" w:hAnsi="Times New Roman"/>
          <w:color w:val="auto"/>
          <w:sz w:val="21"/>
          <w:szCs w:val="24"/>
          <w:highlight w:val="none"/>
          <w:lang w:eastAsia="zh-CN"/>
        </w:rPr>
        <w:t>招标文件</w:t>
      </w:r>
      <w:r>
        <w:rPr>
          <w:rFonts w:hint="eastAsia" w:ascii="Times New Roman" w:hAnsi="Times New Roman"/>
          <w:color w:val="auto"/>
          <w:sz w:val="21"/>
          <w:szCs w:val="24"/>
          <w:highlight w:val="none"/>
        </w:rPr>
        <w:t>规定的截止日期前提出异议未被</w:t>
      </w:r>
      <w:r>
        <w:rPr>
          <w:rFonts w:hint="eastAsia"/>
          <w:color w:val="auto"/>
          <w:sz w:val="21"/>
          <w:szCs w:val="18"/>
          <w:highlight w:val="none"/>
        </w:rPr>
        <w:t>业主单位</w:t>
      </w:r>
      <w:r>
        <w:rPr>
          <w:rFonts w:hint="eastAsia" w:ascii="Times New Roman" w:hAnsi="Times New Roman"/>
          <w:color w:val="auto"/>
          <w:sz w:val="21"/>
          <w:szCs w:val="24"/>
          <w:highlight w:val="none"/>
        </w:rPr>
        <w:t>接受，但事后被证明异议的实质性内容是正确的，其工程量可以调整，但只调整单项子目工程量误差超出</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以外的部分。本条仅针对该单项子目造价占合同价款</w:t>
      </w:r>
      <w:r>
        <w:rPr>
          <w:rFonts w:ascii="Times New Roman" w:hAnsi="Times New Roman"/>
          <w:color w:val="auto"/>
          <w:sz w:val="21"/>
          <w:szCs w:val="24"/>
          <w:highlight w:val="none"/>
        </w:rPr>
        <w:t>3%</w:t>
      </w:r>
      <w:r>
        <w:rPr>
          <w:rFonts w:hint="eastAsia" w:ascii="Times New Roman" w:hAnsi="Times New Roman"/>
          <w:color w:val="auto"/>
          <w:sz w:val="21"/>
          <w:szCs w:val="24"/>
          <w:highlight w:val="none"/>
        </w:rPr>
        <w:t>以上的情况。</w:t>
      </w:r>
    </w:p>
    <w:p w14:paraId="2DE115BB">
      <w:pPr>
        <w:adjustRightInd w:val="0"/>
        <w:spacing w:line="360" w:lineRule="auto"/>
        <w:ind w:firstLine="420" w:firstLineChars="200"/>
        <w:rPr>
          <w:rFonts w:ascii="Times New Roman" w:hAnsi="Times New Roman"/>
          <w:color w:val="auto"/>
          <w:sz w:val="21"/>
          <w:szCs w:val="24"/>
          <w:highlight w:val="none"/>
        </w:rPr>
      </w:pPr>
      <w:r>
        <w:rPr>
          <w:rFonts w:hint="eastAsia" w:ascii="Times New Roman" w:hAnsi="Times New Roman"/>
          <w:color w:val="auto"/>
          <w:sz w:val="21"/>
          <w:szCs w:val="24"/>
          <w:highlight w:val="none"/>
        </w:rPr>
        <w:t>2</w:t>
      </w:r>
      <w:r>
        <w:rPr>
          <w:rFonts w:ascii="Times New Roman" w:hAnsi="Times New Roman"/>
          <w:color w:val="auto"/>
          <w:sz w:val="21"/>
          <w:szCs w:val="24"/>
          <w:highlight w:val="none"/>
        </w:rPr>
        <w:t>1.4.</w:t>
      </w:r>
      <w:r>
        <w:rPr>
          <w:rFonts w:hint="eastAsia" w:ascii="Times New Roman" w:hAnsi="Times New Roman"/>
          <w:color w:val="auto"/>
          <w:sz w:val="21"/>
          <w:szCs w:val="24"/>
          <w:highlight w:val="none"/>
        </w:rPr>
        <w:t>7 对于发包人提供的工程量清单中的单项子目，承包人没有报价的，发包人认为视同该项价格已经包括在其他项目中。</w:t>
      </w:r>
    </w:p>
    <w:p w14:paraId="5A7670C8">
      <w:pPr>
        <w:keepNext/>
        <w:keepLines/>
        <w:spacing w:before="120" w:after="120" w:line="360" w:lineRule="auto"/>
        <w:ind w:firstLine="420" w:firstLineChars="200"/>
        <w:outlineLvl w:val="3"/>
        <w:rPr>
          <w:rFonts w:ascii="Arial" w:hAnsi="Arial" w:eastAsia="黑体"/>
          <w:bCs/>
          <w:color w:val="auto"/>
          <w:kern w:val="2"/>
          <w:sz w:val="21"/>
          <w:szCs w:val="28"/>
          <w:highlight w:val="none"/>
        </w:rPr>
      </w:pPr>
      <w:r>
        <w:rPr>
          <w:rFonts w:hint="eastAsia" w:ascii="Arial" w:hAnsi="Arial" w:eastAsia="黑体"/>
          <w:bCs/>
          <w:color w:val="auto"/>
          <w:kern w:val="2"/>
          <w:sz w:val="21"/>
          <w:szCs w:val="28"/>
          <w:highlight w:val="none"/>
        </w:rPr>
        <w:t>21.5 其他</w:t>
      </w:r>
    </w:p>
    <w:p w14:paraId="03B8FE47">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21.5.1 注册地不在合肥市行政区域范围（含四县一市）的成交人，应按照《纳税人跨县（市、区）提供建筑服务增值税征收管理暂行办法》（国家税务总局公告2016年第17号）规定，在建筑服务发生地及时足额预缴增值税。</w:t>
      </w:r>
    </w:p>
    <w:p w14:paraId="43C11B30">
      <w:pPr>
        <w:adjustRightInd w:val="0"/>
        <w:spacing w:line="360" w:lineRule="auto"/>
        <w:ind w:firstLine="422" w:firstLineChars="200"/>
        <w:rPr>
          <w:rFonts w:ascii="Times New Roman" w:hAnsi="Times New Roman"/>
          <w:b/>
          <w:color w:val="auto"/>
          <w:sz w:val="21"/>
          <w:szCs w:val="24"/>
          <w:highlight w:val="none"/>
        </w:rPr>
      </w:pPr>
      <w:r>
        <w:rPr>
          <w:rFonts w:hint="eastAsia" w:ascii="Times New Roman" w:hAnsi="Times New Roman"/>
          <w:b/>
          <w:color w:val="auto"/>
          <w:sz w:val="21"/>
          <w:szCs w:val="24"/>
          <w:highlight w:val="none"/>
        </w:rPr>
        <w:t>21.5.2 根据合政〔2018〕16号文要求，工程结算审计核减额超过报审金额10%的，其超过10%以上部分的审计咨询费用由施工单位（合同乙方）承担，发包人在支付工程结算款时予以代扣，并支付给审计委托的工程造价咨询单位。</w:t>
      </w:r>
    </w:p>
    <w:p w14:paraId="63EC3771">
      <w:pPr>
        <w:spacing w:line="360" w:lineRule="auto"/>
        <w:rPr>
          <w:rFonts w:ascii="Times New Roman" w:hAnsi="Times New Roman"/>
          <w:b/>
          <w:color w:val="auto"/>
          <w:kern w:val="2"/>
          <w:sz w:val="21"/>
          <w:szCs w:val="24"/>
          <w:highlight w:val="none"/>
        </w:rPr>
      </w:pPr>
    </w:p>
    <w:p w14:paraId="710A382F">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发包人：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公章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承包人：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公章</w:t>
      </w:r>
      <w:r>
        <w:rPr>
          <w:rFonts w:ascii="Times New Roman" w:hAnsi="Times New Roman"/>
          <w:color w:val="auto"/>
          <w:kern w:val="2"/>
          <w:sz w:val="21"/>
          <w:szCs w:val="24"/>
          <w:highlight w:val="none"/>
        </w:rPr>
        <w:t>)</w:t>
      </w:r>
    </w:p>
    <w:p w14:paraId="125A5127">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法定代表人或其委托代理人：</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法定代表人或其委托代理人：</w:t>
      </w:r>
    </w:p>
    <w:p w14:paraId="6AE3B818">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（签字）</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（签字）</w:t>
      </w:r>
    </w:p>
    <w:p w14:paraId="25F26839">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组织机构代码：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组织机构代码：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p>
    <w:p w14:paraId="77B8F20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地</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址：</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地</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址：</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D507F7C">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邮政编码：</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邮政编码：</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5CA3E89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法定代表人：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法定代表人：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110957EC">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委托代理人：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委托代理人：</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12A0AAFA">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电</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话：</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电</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话：</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F53D3D7">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真：</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传</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真：</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02AFFBC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电子信箱：</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电子信箱：</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3CE1752F">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开户银行：</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开户银行：</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7FC0DB52">
      <w:pPr>
        <w:spacing w:line="360" w:lineRule="auto"/>
        <w:rPr>
          <w:rFonts w:ascii="Times New Roman" w:hAnsi="Times New Roman"/>
          <w:color w:val="auto"/>
          <w:kern w:val="2"/>
          <w:sz w:val="21"/>
          <w:szCs w:val="24"/>
          <w:highlight w:val="none"/>
          <w:u w:val="single"/>
        </w:rPr>
      </w:pPr>
      <w:r>
        <w:rPr>
          <w:rFonts w:hint="eastAsia" w:ascii="Times New Roman" w:hAnsi="Times New Roman"/>
          <w:color w:val="auto"/>
          <w:kern w:val="2"/>
          <w:sz w:val="21"/>
          <w:szCs w:val="24"/>
          <w:highlight w:val="none"/>
        </w:rPr>
        <w:t>账</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号：</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账</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号：</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1444F35F">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 xml:space="preserve">                           </w:t>
      </w:r>
      <w:r>
        <w:rPr>
          <w:rFonts w:ascii="Times New Roman" w:hAnsi="Times New Roman"/>
          <w:color w:val="auto"/>
          <w:kern w:val="2"/>
          <w:sz w:val="21"/>
          <w:szCs w:val="24"/>
          <w:highlight w:val="none"/>
        </w:rPr>
        <w:t xml:space="preserve">   </w:t>
      </w:r>
      <w:r>
        <w:rPr>
          <w:rFonts w:hint="eastAsia" w:ascii="Times New Roman" w:hAnsi="Times New Roman"/>
          <w:color w:val="auto"/>
          <w:kern w:val="2"/>
          <w:sz w:val="21"/>
          <w:szCs w:val="24"/>
          <w:highlight w:val="none"/>
        </w:rPr>
        <w:t xml:space="preserve">             户  名：</w:t>
      </w:r>
      <w:r>
        <w:rPr>
          <w:rFonts w:hint="eastAsia" w:ascii="Times New Roman" w:hAnsi="Times New Roman" w:cs="宋体"/>
          <w:color w:val="auto"/>
          <w:kern w:val="2"/>
          <w:sz w:val="21"/>
          <w:szCs w:val="24"/>
          <w:highlight w:val="none"/>
          <w:u w:val="single"/>
        </w:rPr>
        <w:t></w:t>
      </w:r>
      <w:r>
        <w:rPr>
          <w:rFonts w:ascii="Times New Roman" w:hAnsi="Times New Roman"/>
          <w:color w:val="auto"/>
          <w:kern w:val="2"/>
          <w:sz w:val="21"/>
          <w:szCs w:val="24"/>
          <w:highlight w:val="none"/>
          <w:u w:val="single"/>
        </w:rPr>
        <w:t xml:space="preserve">     </w:t>
      </w:r>
    </w:p>
    <w:p w14:paraId="6FAFFAA1">
      <w:pPr>
        <w:pStyle w:val="3"/>
        <w:rPr>
          <w:color w:val="auto"/>
          <w:highlight w:val="none"/>
        </w:rPr>
      </w:pPr>
    </w:p>
    <w:p w14:paraId="3C6D9E70">
      <w:pPr>
        <w:spacing w:line="360" w:lineRule="auto"/>
        <w:rPr>
          <w:rFonts w:ascii="Times New Roman" w:hAnsi="Times New Roman"/>
          <w:b/>
          <w:color w:val="auto"/>
          <w:kern w:val="2"/>
          <w:sz w:val="24"/>
          <w:szCs w:val="24"/>
          <w:highlight w:val="none"/>
        </w:rPr>
      </w:pPr>
    </w:p>
    <w:p w14:paraId="0193ABE6">
      <w:pPr>
        <w:spacing w:line="360" w:lineRule="auto"/>
        <w:rPr>
          <w:rFonts w:ascii="Times New Roman" w:hAnsi="Times New Roman"/>
          <w:b/>
          <w:color w:val="auto"/>
          <w:kern w:val="2"/>
          <w:sz w:val="21"/>
          <w:szCs w:val="24"/>
          <w:highlight w:val="none"/>
        </w:rPr>
      </w:pPr>
      <w:r>
        <w:rPr>
          <w:rFonts w:ascii="Times New Roman" w:hAnsi="Times New Roman"/>
          <w:b/>
          <w:color w:val="auto"/>
          <w:kern w:val="2"/>
          <w:sz w:val="21"/>
          <w:szCs w:val="24"/>
          <w:highlight w:val="none"/>
        </w:rPr>
        <w:br w:type="page"/>
      </w:r>
      <w:r>
        <w:rPr>
          <w:rFonts w:hint="eastAsia" w:ascii="Times New Roman" w:hAnsi="Times New Roman"/>
          <w:b/>
          <w:color w:val="auto"/>
          <w:kern w:val="2"/>
          <w:sz w:val="21"/>
          <w:szCs w:val="24"/>
          <w:highlight w:val="none"/>
        </w:rPr>
        <w:t>附件</w:t>
      </w:r>
    </w:p>
    <w:p w14:paraId="432B9821">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协议书附件：</w:t>
      </w:r>
    </w:p>
    <w:p w14:paraId="1667A100">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1</w:t>
      </w:r>
      <w:r>
        <w:rPr>
          <w:rFonts w:hint="eastAsia" w:ascii="Times New Roman" w:hAnsi="Times New Roman"/>
          <w:color w:val="auto"/>
          <w:kern w:val="2"/>
          <w:sz w:val="21"/>
          <w:szCs w:val="24"/>
          <w:highlight w:val="none"/>
        </w:rPr>
        <w:t>：承包人承揽工程项目一览表</w:t>
      </w:r>
    </w:p>
    <w:p w14:paraId="174DA6D2">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专用合同条款附件：</w:t>
      </w:r>
    </w:p>
    <w:p w14:paraId="6D3E4EC3">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2</w:t>
      </w:r>
      <w:r>
        <w:rPr>
          <w:rFonts w:hint="eastAsia" w:ascii="Times New Roman" w:hAnsi="Times New Roman"/>
          <w:color w:val="auto"/>
          <w:kern w:val="2"/>
          <w:sz w:val="21"/>
          <w:szCs w:val="24"/>
          <w:highlight w:val="none"/>
        </w:rPr>
        <w:t>：发包人供应材料设备一览表</w:t>
      </w:r>
    </w:p>
    <w:p w14:paraId="6E7B3575">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3</w:t>
      </w:r>
      <w:r>
        <w:rPr>
          <w:rFonts w:hint="eastAsia" w:ascii="Times New Roman" w:hAnsi="Times New Roman"/>
          <w:color w:val="auto"/>
          <w:kern w:val="2"/>
          <w:sz w:val="21"/>
          <w:szCs w:val="24"/>
          <w:highlight w:val="none"/>
        </w:rPr>
        <w:t>：工程质量保修书</w:t>
      </w:r>
    </w:p>
    <w:p w14:paraId="1B782CC9">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4</w:t>
      </w:r>
      <w:r>
        <w:rPr>
          <w:rFonts w:hint="eastAsia" w:ascii="Times New Roman" w:hAnsi="Times New Roman"/>
          <w:color w:val="auto"/>
          <w:kern w:val="2"/>
          <w:sz w:val="21"/>
          <w:szCs w:val="24"/>
          <w:highlight w:val="none"/>
        </w:rPr>
        <w:t>：主要建设工程文件目录</w:t>
      </w:r>
    </w:p>
    <w:p w14:paraId="4902BDBD">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5</w:t>
      </w:r>
      <w:r>
        <w:rPr>
          <w:rFonts w:hint="eastAsia" w:ascii="Times New Roman" w:hAnsi="Times New Roman"/>
          <w:color w:val="auto"/>
          <w:kern w:val="2"/>
          <w:sz w:val="21"/>
          <w:szCs w:val="24"/>
          <w:highlight w:val="none"/>
        </w:rPr>
        <w:t>：承包人用于本工程施工的机械设备表</w:t>
      </w:r>
    </w:p>
    <w:p w14:paraId="658BFE88">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6</w:t>
      </w:r>
      <w:r>
        <w:rPr>
          <w:rFonts w:hint="eastAsia" w:ascii="Times New Roman" w:hAnsi="Times New Roman"/>
          <w:color w:val="auto"/>
          <w:kern w:val="2"/>
          <w:sz w:val="21"/>
          <w:szCs w:val="24"/>
          <w:highlight w:val="none"/>
        </w:rPr>
        <w:t>：承包人主要施工管理人员表</w:t>
      </w:r>
    </w:p>
    <w:p w14:paraId="4944A4CC">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7</w:t>
      </w:r>
      <w:r>
        <w:rPr>
          <w:rFonts w:hint="eastAsia" w:ascii="Times New Roman" w:hAnsi="Times New Roman"/>
          <w:color w:val="auto"/>
          <w:kern w:val="2"/>
          <w:sz w:val="21"/>
          <w:szCs w:val="24"/>
          <w:highlight w:val="none"/>
        </w:rPr>
        <w:t>：分包人主要施工管理人员表</w:t>
      </w:r>
    </w:p>
    <w:p w14:paraId="195A0DC8">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8</w:t>
      </w:r>
      <w:r>
        <w:rPr>
          <w:rFonts w:hint="eastAsia" w:ascii="Times New Roman" w:hAnsi="Times New Roman"/>
          <w:color w:val="auto"/>
          <w:kern w:val="2"/>
          <w:sz w:val="21"/>
          <w:szCs w:val="24"/>
          <w:highlight w:val="none"/>
        </w:rPr>
        <w:t>：廉政协议</w:t>
      </w:r>
    </w:p>
    <w:p w14:paraId="2A7005C9">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附件9：履约保证金格式</w:t>
      </w:r>
    </w:p>
    <w:p w14:paraId="7C791EBC">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附件10：预付款担保格式</w:t>
      </w:r>
    </w:p>
    <w:p w14:paraId="5F48A1F4">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附件11：支付担保格式</w:t>
      </w:r>
    </w:p>
    <w:p w14:paraId="102A7A2E">
      <w:pPr>
        <w:spacing w:line="360" w:lineRule="auto"/>
        <w:rPr>
          <w:rFonts w:ascii="Times New Roman" w:hAnsi="Times New Roman"/>
          <w:color w:val="auto"/>
          <w:kern w:val="2"/>
          <w:sz w:val="21"/>
          <w:szCs w:val="24"/>
          <w:highlight w:val="none"/>
        </w:rPr>
      </w:pPr>
      <w:r>
        <w:rPr>
          <w:rFonts w:hint="eastAsia" w:ascii="Times New Roman" w:hAnsi="Times New Roman"/>
          <w:color w:val="auto"/>
          <w:kern w:val="2"/>
          <w:sz w:val="21"/>
          <w:szCs w:val="24"/>
          <w:highlight w:val="none"/>
        </w:rPr>
        <w:t>附件</w:t>
      </w:r>
      <w:r>
        <w:rPr>
          <w:rFonts w:ascii="Times New Roman" w:hAnsi="Times New Roman"/>
          <w:color w:val="auto"/>
          <w:kern w:val="2"/>
          <w:sz w:val="21"/>
          <w:szCs w:val="24"/>
          <w:highlight w:val="none"/>
        </w:rPr>
        <w:t>1</w:t>
      </w:r>
      <w:r>
        <w:rPr>
          <w:rFonts w:hint="eastAsia" w:ascii="Times New Roman" w:hAnsi="Times New Roman"/>
          <w:color w:val="auto"/>
          <w:kern w:val="2"/>
          <w:sz w:val="21"/>
          <w:szCs w:val="24"/>
          <w:highlight w:val="none"/>
        </w:rPr>
        <w:t>2：暂估价一览表</w:t>
      </w:r>
    </w:p>
    <w:p w14:paraId="37EB93EA">
      <w:pPr>
        <w:spacing w:line="360" w:lineRule="auto"/>
        <w:rPr>
          <w:rFonts w:hint="default" w:ascii="Times New Roman" w:hAnsi="Times New Roman" w:eastAsia="宋体"/>
          <w:color w:val="auto"/>
          <w:kern w:val="2"/>
          <w:sz w:val="21"/>
          <w:szCs w:val="24"/>
          <w:highlight w:val="yellow"/>
          <w:lang w:val="en-US" w:eastAsia="zh-CN"/>
        </w:rPr>
      </w:pPr>
      <w:r>
        <w:rPr>
          <w:rFonts w:hint="eastAsia" w:ascii="Times New Roman" w:hAnsi="Times New Roman"/>
          <w:color w:val="auto"/>
          <w:kern w:val="2"/>
          <w:sz w:val="21"/>
          <w:szCs w:val="24"/>
          <w:highlight w:val="yellow"/>
        </w:rPr>
        <w:t>附件</w:t>
      </w:r>
      <w:r>
        <w:rPr>
          <w:rFonts w:ascii="Times New Roman" w:hAnsi="Times New Roman"/>
          <w:color w:val="auto"/>
          <w:kern w:val="2"/>
          <w:sz w:val="21"/>
          <w:szCs w:val="24"/>
          <w:highlight w:val="yellow"/>
        </w:rPr>
        <w:t>1</w:t>
      </w:r>
      <w:r>
        <w:rPr>
          <w:rFonts w:hint="eastAsia" w:ascii="Times New Roman" w:hAnsi="Times New Roman"/>
          <w:color w:val="auto"/>
          <w:kern w:val="2"/>
          <w:sz w:val="21"/>
          <w:szCs w:val="24"/>
          <w:highlight w:val="yellow"/>
          <w:lang w:val="en-US" w:eastAsia="zh-CN"/>
        </w:rPr>
        <w:t>3</w:t>
      </w:r>
      <w:r>
        <w:rPr>
          <w:rFonts w:hint="eastAsia" w:ascii="Times New Roman" w:hAnsi="Times New Roman"/>
          <w:color w:val="auto"/>
          <w:kern w:val="2"/>
          <w:sz w:val="21"/>
          <w:szCs w:val="24"/>
          <w:highlight w:val="yellow"/>
        </w:rPr>
        <w:t>：</w:t>
      </w:r>
      <w:r>
        <w:rPr>
          <w:rFonts w:hint="eastAsia" w:ascii="Times New Roman" w:hAnsi="Times New Roman"/>
          <w:color w:val="auto"/>
          <w:kern w:val="2"/>
          <w:sz w:val="21"/>
          <w:szCs w:val="24"/>
          <w:highlight w:val="yellow"/>
          <w:lang w:val="en-US" w:eastAsia="zh-CN"/>
        </w:rPr>
        <w:t>违约金汇总表</w:t>
      </w:r>
    </w:p>
    <w:p w14:paraId="486DA76A">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1</w:t>
      </w:r>
      <w:r>
        <w:rPr>
          <w:rFonts w:hint="eastAsia" w:ascii="黑体" w:hAnsi="黑体" w:eastAsia="黑体"/>
          <w:bCs/>
          <w:color w:val="auto"/>
          <w:kern w:val="2"/>
          <w:sz w:val="24"/>
          <w:szCs w:val="24"/>
          <w:highlight w:val="none"/>
        </w:rPr>
        <w:t>：承包人承揽工程项目一览表</w:t>
      </w:r>
    </w:p>
    <w:p w14:paraId="0626C127">
      <w:pPr>
        <w:spacing w:line="360" w:lineRule="auto"/>
        <w:jc w:val="center"/>
        <w:rPr>
          <w:color w:val="auto"/>
          <w:kern w:val="2"/>
          <w:sz w:val="22"/>
          <w:szCs w:val="21"/>
          <w:highlight w:val="none"/>
        </w:rPr>
      </w:pPr>
      <w:r>
        <w:rPr>
          <w:rFonts w:hint="eastAsia"/>
          <w:color w:val="auto"/>
          <w:kern w:val="2"/>
          <w:sz w:val="22"/>
          <w:szCs w:val="21"/>
          <w:highlight w:val="none"/>
        </w:rPr>
        <w:t>承包人承揽工程项目一览表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75"/>
        <w:gridCol w:w="998"/>
        <w:gridCol w:w="998"/>
        <w:gridCol w:w="875"/>
        <w:gridCol w:w="624"/>
        <w:gridCol w:w="998"/>
        <w:gridCol w:w="998"/>
        <w:gridCol w:w="875"/>
        <w:gridCol w:w="624"/>
        <w:gridCol w:w="497"/>
      </w:tblGrid>
      <w:tr w14:paraId="0D779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23" w:type="pct"/>
            <w:tcBorders>
              <w:top w:val="single" w:color="auto" w:sz="12" w:space="0"/>
              <w:bottom w:val="double" w:color="auto" w:sz="6" w:space="0"/>
            </w:tcBorders>
            <w:vAlign w:val="center"/>
          </w:tcPr>
          <w:p w14:paraId="7BC58A2E">
            <w:pPr>
              <w:keepNext/>
              <w:snapToGrid w:val="0"/>
              <w:spacing w:line="360" w:lineRule="auto"/>
              <w:rPr>
                <w:color w:val="auto"/>
                <w:kern w:val="2"/>
                <w:sz w:val="22"/>
                <w:szCs w:val="21"/>
                <w:highlight w:val="none"/>
              </w:rPr>
            </w:pPr>
            <w:r>
              <w:rPr>
                <w:rFonts w:hint="eastAsia"/>
                <w:color w:val="auto"/>
                <w:kern w:val="2"/>
                <w:sz w:val="22"/>
                <w:szCs w:val="21"/>
                <w:highlight w:val="none"/>
              </w:rPr>
              <w:t>单位工程名称</w:t>
            </w:r>
          </w:p>
        </w:tc>
        <w:tc>
          <w:tcPr>
            <w:tcW w:w="597" w:type="pct"/>
            <w:tcBorders>
              <w:top w:val="single" w:color="auto" w:sz="12" w:space="0"/>
              <w:bottom w:val="double" w:color="auto" w:sz="6" w:space="0"/>
            </w:tcBorders>
            <w:vAlign w:val="center"/>
          </w:tcPr>
          <w:p w14:paraId="15EEE2CD">
            <w:pPr>
              <w:keepNext/>
              <w:snapToGrid w:val="0"/>
              <w:spacing w:line="360" w:lineRule="auto"/>
              <w:rPr>
                <w:color w:val="auto"/>
                <w:kern w:val="2"/>
                <w:sz w:val="22"/>
                <w:szCs w:val="21"/>
                <w:highlight w:val="none"/>
              </w:rPr>
            </w:pPr>
            <w:r>
              <w:rPr>
                <w:rFonts w:hint="eastAsia"/>
                <w:color w:val="auto"/>
                <w:kern w:val="2"/>
                <w:sz w:val="22"/>
                <w:szCs w:val="21"/>
                <w:highlight w:val="none"/>
              </w:rPr>
              <w:t>建设规模</w:t>
            </w:r>
          </w:p>
        </w:tc>
        <w:tc>
          <w:tcPr>
            <w:tcW w:w="597" w:type="pct"/>
            <w:tcBorders>
              <w:top w:val="single" w:color="auto" w:sz="12" w:space="0"/>
              <w:bottom w:val="double" w:color="auto" w:sz="6" w:space="0"/>
            </w:tcBorders>
            <w:vAlign w:val="center"/>
          </w:tcPr>
          <w:p w14:paraId="7BA9A528">
            <w:pPr>
              <w:keepNext/>
              <w:snapToGrid w:val="0"/>
              <w:spacing w:line="360" w:lineRule="auto"/>
              <w:rPr>
                <w:color w:val="auto"/>
                <w:kern w:val="2"/>
                <w:sz w:val="22"/>
                <w:szCs w:val="21"/>
                <w:highlight w:val="none"/>
              </w:rPr>
            </w:pPr>
            <w:r>
              <w:rPr>
                <w:rFonts w:hint="eastAsia"/>
                <w:color w:val="auto"/>
                <w:kern w:val="2"/>
                <w:sz w:val="22"/>
                <w:szCs w:val="21"/>
                <w:highlight w:val="none"/>
              </w:rPr>
              <w:t>建筑面积</w:t>
            </w:r>
            <w:r>
              <w:rPr>
                <w:color w:val="auto"/>
                <w:kern w:val="2"/>
                <w:sz w:val="22"/>
                <w:szCs w:val="21"/>
                <w:highlight w:val="none"/>
              </w:rPr>
              <w:t>(</w:t>
            </w:r>
            <w:r>
              <w:rPr>
                <w:rFonts w:hint="eastAsia"/>
                <w:color w:val="auto"/>
                <w:kern w:val="2"/>
                <w:sz w:val="22"/>
                <w:szCs w:val="21"/>
                <w:highlight w:val="none"/>
              </w:rPr>
              <w:t>平方米</w:t>
            </w:r>
            <w:r>
              <w:rPr>
                <w:color w:val="auto"/>
                <w:kern w:val="2"/>
                <w:sz w:val="22"/>
                <w:szCs w:val="21"/>
                <w:highlight w:val="none"/>
              </w:rPr>
              <w:t>)</w:t>
            </w:r>
          </w:p>
        </w:tc>
        <w:tc>
          <w:tcPr>
            <w:tcW w:w="523" w:type="pct"/>
            <w:tcBorders>
              <w:top w:val="single" w:color="auto" w:sz="12" w:space="0"/>
              <w:bottom w:val="double" w:color="auto" w:sz="6" w:space="0"/>
            </w:tcBorders>
            <w:vAlign w:val="center"/>
          </w:tcPr>
          <w:p w14:paraId="355577F6">
            <w:pPr>
              <w:keepNext/>
              <w:snapToGrid w:val="0"/>
              <w:spacing w:line="360" w:lineRule="auto"/>
              <w:rPr>
                <w:color w:val="auto"/>
                <w:kern w:val="2"/>
                <w:sz w:val="22"/>
                <w:szCs w:val="21"/>
                <w:highlight w:val="none"/>
              </w:rPr>
            </w:pPr>
            <w:r>
              <w:rPr>
                <w:rFonts w:hint="eastAsia"/>
                <w:color w:val="auto"/>
                <w:kern w:val="2"/>
                <w:sz w:val="22"/>
                <w:szCs w:val="21"/>
                <w:highlight w:val="none"/>
              </w:rPr>
              <w:t>结构形式</w:t>
            </w:r>
          </w:p>
        </w:tc>
        <w:tc>
          <w:tcPr>
            <w:tcW w:w="373" w:type="pct"/>
            <w:tcBorders>
              <w:top w:val="single" w:color="auto" w:sz="12" w:space="0"/>
              <w:bottom w:val="double" w:color="auto" w:sz="6" w:space="0"/>
            </w:tcBorders>
            <w:vAlign w:val="center"/>
          </w:tcPr>
          <w:p w14:paraId="013007DF">
            <w:pPr>
              <w:keepNext/>
              <w:snapToGrid w:val="0"/>
              <w:spacing w:line="360" w:lineRule="auto"/>
              <w:rPr>
                <w:color w:val="auto"/>
                <w:kern w:val="2"/>
                <w:sz w:val="22"/>
                <w:szCs w:val="21"/>
                <w:highlight w:val="none"/>
              </w:rPr>
            </w:pPr>
            <w:r>
              <w:rPr>
                <w:rFonts w:hint="eastAsia"/>
                <w:color w:val="auto"/>
                <w:kern w:val="2"/>
                <w:sz w:val="22"/>
                <w:szCs w:val="21"/>
                <w:highlight w:val="none"/>
              </w:rPr>
              <w:t>层数</w:t>
            </w:r>
          </w:p>
        </w:tc>
        <w:tc>
          <w:tcPr>
            <w:tcW w:w="597" w:type="pct"/>
            <w:tcBorders>
              <w:top w:val="single" w:color="auto" w:sz="12" w:space="0"/>
              <w:bottom w:val="double" w:color="auto" w:sz="6" w:space="0"/>
            </w:tcBorders>
            <w:vAlign w:val="center"/>
          </w:tcPr>
          <w:p w14:paraId="175D1517">
            <w:pPr>
              <w:keepNext/>
              <w:snapToGrid w:val="0"/>
              <w:spacing w:line="360" w:lineRule="auto"/>
              <w:rPr>
                <w:color w:val="auto"/>
                <w:kern w:val="2"/>
                <w:sz w:val="22"/>
                <w:szCs w:val="21"/>
                <w:highlight w:val="none"/>
              </w:rPr>
            </w:pPr>
            <w:r>
              <w:rPr>
                <w:rFonts w:hint="eastAsia"/>
                <w:color w:val="auto"/>
                <w:kern w:val="2"/>
                <w:sz w:val="22"/>
                <w:szCs w:val="21"/>
                <w:highlight w:val="none"/>
              </w:rPr>
              <w:t>生产能力</w:t>
            </w:r>
          </w:p>
        </w:tc>
        <w:tc>
          <w:tcPr>
            <w:tcW w:w="597" w:type="pct"/>
            <w:tcBorders>
              <w:top w:val="single" w:color="auto" w:sz="12" w:space="0"/>
              <w:bottom w:val="double" w:color="auto" w:sz="6" w:space="0"/>
            </w:tcBorders>
            <w:vAlign w:val="center"/>
          </w:tcPr>
          <w:p w14:paraId="03348EFC">
            <w:pPr>
              <w:keepNext/>
              <w:snapToGrid w:val="0"/>
              <w:spacing w:line="360" w:lineRule="auto"/>
              <w:rPr>
                <w:color w:val="auto"/>
                <w:kern w:val="2"/>
                <w:sz w:val="22"/>
                <w:szCs w:val="21"/>
                <w:highlight w:val="none"/>
              </w:rPr>
            </w:pPr>
            <w:r>
              <w:rPr>
                <w:rFonts w:hint="eastAsia"/>
                <w:color w:val="auto"/>
                <w:kern w:val="2"/>
                <w:sz w:val="22"/>
                <w:szCs w:val="21"/>
                <w:highlight w:val="none"/>
              </w:rPr>
              <w:t>设备安装内容</w:t>
            </w:r>
          </w:p>
        </w:tc>
        <w:tc>
          <w:tcPr>
            <w:tcW w:w="523" w:type="pct"/>
            <w:tcBorders>
              <w:top w:val="single" w:color="auto" w:sz="12" w:space="0"/>
              <w:bottom w:val="double" w:color="auto" w:sz="6" w:space="0"/>
            </w:tcBorders>
            <w:vAlign w:val="center"/>
          </w:tcPr>
          <w:p w14:paraId="5D5F433C">
            <w:pPr>
              <w:keepNext/>
              <w:snapToGrid w:val="0"/>
              <w:spacing w:line="360" w:lineRule="auto"/>
              <w:rPr>
                <w:color w:val="auto"/>
                <w:kern w:val="2"/>
                <w:sz w:val="22"/>
                <w:szCs w:val="21"/>
                <w:highlight w:val="none"/>
              </w:rPr>
            </w:pPr>
            <w:r>
              <w:rPr>
                <w:rFonts w:hint="eastAsia"/>
                <w:color w:val="auto"/>
                <w:kern w:val="2"/>
                <w:sz w:val="22"/>
                <w:szCs w:val="21"/>
                <w:highlight w:val="none"/>
              </w:rPr>
              <w:t>合同价格（元）</w:t>
            </w:r>
          </w:p>
        </w:tc>
        <w:tc>
          <w:tcPr>
            <w:tcW w:w="373" w:type="pct"/>
            <w:tcBorders>
              <w:top w:val="single" w:color="auto" w:sz="12" w:space="0"/>
              <w:bottom w:val="double" w:color="auto" w:sz="6" w:space="0"/>
            </w:tcBorders>
            <w:vAlign w:val="center"/>
          </w:tcPr>
          <w:p w14:paraId="60ECC0F8">
            <w:pPr>
              <w:keepNext/>
              <w:snapToGrid w:val="0"/>
              <w:spacing w:line="360" w:lineRule="auto"/>
              <w:rPr>
                <w:color w:val="auto"/>
                <w:kern w:val="2"/>
                <w:sz w:val="22"/>
                <w:szCs w:val="21"/>
                <w:highlight w:val="none"/>
              </w:rPr>
            </w:pPr>
            <w:r>
              <w:rPr>
                <w:rFonts w:hint="eastAsia"/>
                <w:color w:val="auto"/>
                <w:kern w:val="2"/>
                <w:sz w:val="22"/>
                <w:szCs w:val="21"/>
                <w:highlight w:val="none"/>
              </w:rPr>
              <w:t>开工日期</w:t>
            </w:r>
          </w:p>
        </w:tc>
        <w:tc>
          <w:tcPr>
            <w:tcW w:w="298" w:type="pct"/>
            <w:tcBorders>
              <w:top w:val="single" w:color="auto" w:sz="12" w:space="0"/>
              <w:bottom w:val="double" w:color="auto" w:sz="6" w:space="0"/>
            </w:tcBorders>
            <w:vAlign w:val="center"/>
          </w:tcPr>
          <w:p w14:paraId="3F889281">
            <w:pPr>
              <w:keepNext/>
              <w:snapToGrid w:val="0"/>
              <w:spacing w:line="360" w:lineRule="auto"/>
              <w:rPr>
                <w:color w:val="auto"/>
                <w:kern w:val="2"/>
                <w:sz w:val="22"/>
                <w:szCs w:val="21"/>
                <w:highlight w:val="none"/>
              </w:rPr>
            </w:pPr>
            <w:r>
              <w:rPr>
                <w:rFonts w:hint="eastAsia"/>
                <w:color w:val="auto"/>
                <w:kern w:val="2"/>
                <w:sz w:val="22"/>
                <w:szCs w:val="21"/>
                <w:highlight w:val="none"/>
              </w:rPr>
              <w:t>竣工日期</w:t>
            </w:r>
          </w:p>
        </w:tc>
      </w:tr>
      <w:tr w14:paraId="0762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double" w:color="auto" w:sz="6" w:space="0"/>
            </w:tcBorders>
            <w:vAlign w:val="center"/>
          </w:tcPr>
          <w:p w14:paraId="21B02D44">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313E5647">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39FEFC39">
            <w:pPr>
              <w:keepNext/>
              <w:snapToGrid w:val="0"/>
              <w:spacing w:line="360" w:lineRule="auto"/>
              <w:rPr>
                <w:color w:val="auto"/>
                <w:kern w:val="2"/>
                <w:sz w:val="22"/>
                <w:szCs w:val="21"/>
                <w:highlight w:val="none"/>
              </w:rPr>
            </w:pPr>
          </w:p>
        </w:tc>
        <w:tc>
          <w:tcPr>
            <w:tcW w:w="523" w:type="pct"/>
            <w:tcBorders>
              <w:top w:val="double" w:color="auto" w:sz="6" w:space="0"/>
            </w:tcBorders>
            <w:vAlign w:val="center"/>
          </w:tcPr>
          <w:p w14:paraId="2DE768FB">
            <w:pPr>
              <w:keepNext/>
              <w:snapToGrid w:val="0"/>
              <w:spacing w:line="360" w:lineRule="auto"/>
              <w:rPr>
                <w:color w:val="auto"/>
                <w:kern w:val="2"/>
                <w:sz w:val="22"/>
                <w:szCs w:val="21"/>
                <w:highlight w:val="none"/>
              </w:rPr>
            </w:pPr>
          </w:p>
        </w:tc>
        <w:tc>
          <w:tcPr>
            <w:tcW w:w="373" w:type="pct"/>
            <w:tcBorders>
              <w:top w:val="double" w:color="auto" w:sz="6" w:space="0"/>
            </w:tcBorders>
            <w:vAlign w:val="center"/>
          </w:tcPr>
          <w:p w14:paraId="5282D475">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07EDBB3A">
            <w:pPr>
              <w:keepNext/>
              <w:snapToGrid w:val="0"/>
              <w:spacing w:line="360" w:lineRule="auto"/>
              <w:rPr>
                <w:color w:val="auto"/>
                <w:kern w:val="2"/>
                <w:sz w:val="22"/>
                <w:szCs w:val="21"/>
                <w:highlight w:val="none"/>
              </w:rPr>
            </w:pPr>
          </w:p>
        </w:tc>
        <w:tc>
          <w:tcPr>
            <w:tcW w:w="597" w:type="pct"/>
            <w:tcBorders>
              <w:top w:val="double" w:color="auto" w:sz="6" w:space="0"/>
            </w:tcBorders>
            <w:vAlign w:val="center"/>
          </w:tcPr>
          <w:p w14:paraId="1D59A492">
            <w:pPr>
              <w:keepNext/>
              <w:snapToGrid w:val="0"/>
              <w:spacing w:line="360" w:lineRule="auto"/>
              <w:rPr>
                <w:color w:val="auto"/>
                <w:kern w:val="2"/>
                <w:sz w:val="22"/>
                <w:szCs w:val="21"/>
                <w:highlight w:val="none"/>
              </w:rPr>
            </w:pPr>
          </w:p>
        </w:tc>
        <w:tc>
          <w:tcPr>
            <w:tcW w:w="523" w:type="pct"/>
            <w:tcBorders>
              <w:top w:val="double" w:color="auto" w:sz="6" w:space="0"/>
            </w:tcBorders>
            <w:vAlign w:val="center"/>
          </w:tcPr>
          <w:p w14:paraId="55F5951C">
            <w:pPr>
              <w:keepNext/>
              <w:snapToGrid w:val="0"/>
              <w:spacing w:line="360" w:lineRule="auto"/>
              <w:rPr>
                <w:color w:val="auto"/>
                <w:kern w:val="2"/>
                <w:sz w:val="22"/>
                <w:szCs w:val="21"/>
                <w:highlight w:val="none"/>
              </w:rPr>
            </w:pPr>
          </w:p>
        </w:tc>
        <w:tc>
          <w:tcPr>
            <w:tcW w:w="373" w:type="pct"/>
            <w:tcBorders>
              <w:top w:val="double" w:color="auto" w:sz="6" w:space="0"/>
            </w:tcBorders>
            <w:vAlign w:val="center"/>
          </w:tcPr>
          <w:p w14:paraId="040BF7C6">
            <w:pPr>
              <w:keepNext/>
              <w:snapToGrid w:val="0"/>
              <w:spacing w:line="360" w:lineRule="auto"/>
              <w:rPr>
                <w:color w:val="auto"/>
                <w:kern w:val="2"/>
                <w:sz w:val="22"/>
                <w:szCs w:val="21"/>
                <w:highlight w:val="none"/>
              </w:rPr>
            </w:pPr>
          </w:p>
        </w:tc>
        <w:tc>
          <w:tcPr>
            <w:tcW w:w="298" w:type="pct"/>
            <w:tcBorders>
              <w:top w:val="double" w:color="auto" w:sz="6" w:space="0"/>
            </w:tcBorders>
            <w:vAlign w:val="center"/>
          </w:tcPr>
          <w:p w14:paraId="756EDDD5">
            <w:pPr>
              <w:keepNext/>
              <w:snapToGrid w:val="0"/>
              <w:spacing w:line="360" w:lineRule="auto"/>
              <w:rPr>
                <w:color w:val="auto"/>
                <w:kern w:val="2"/>
                <w:sz w:val="22"/>
                <w:szCs w:val="21"/>
                <w:highlight w:val="none"/>
              </w:rPr>
            </w:pPr>
          </w:p>
        </w:tc>
      </w:tr>
      <w:tr w14:paraId="156BA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vAlign w:val="center"/>
          </w:tcPr>
          <w:p w14:paraId="4E31FEB1">
            <w:pPr>
              <w:keepNext/>
              <w:snapToGrid w:val="0"/>
              <w:spacing w:line="360" w:lineRule="auto"/>
              <w:rPr>
                <w:color w:val="auto"/>
                <w:kern w:val="2"/>
                <w:sz w:val="22"/>
                <w:szCs w:val="21"/>
                <w:highlight w:val="none"/>
              </w:rPr>
            </w:pPr>
          </w:p>
        </w:tc>
        <w:tc>
          <w:tcPr>
            <w:tcW w:w="597" w:type="pct"/>
            <w:tcBorders>
              <w:top w:val="nil"/>
            </w:tcBorders>
            <w:vAlign w:val="center"/>
          </w:tcPr>
          <w:p w14:paraId="56F79B67">
            <w:pPr>
              <w:keepNext/>
              <w:snapToGrid w:val="0"/>
              <w:spacing w:line="360" w:lineRule="auto"/>
              <w:rPr>
                <w:color w:val="auto"/>
                <w:kern w:val="2"/>
                <w:sz w:val="22"/>
                <w:szCs w:val="21"/>
                <w:highlight w:val="none"/>
              </w:rPr>
            </w:pPr>
          </w:p>
        </w:tc>
        <w:tc>
          <w:tcPr>
            <w:tcW w:w="597" w:type="pct"/>
            <w:tcBorders>
              <w:top w:val="nil"/>
            </w:tcBorders>
            <w:vAlign w:val="center"/>
          </w:tcPr>
          <w:p w14:paraId="181D4E01">
            <w:pPr>
              <w:keepNext/>
              <w:snapToGrid w:val="0"/>
              <w:spacing w:line="360" w:lineRule="auto"/>
              <w:rPr>
                <w:color w:val="auto"/>
                <w:kern w:val="2"/>
                <w:sz w:val="22"/>
                <w:szCs w:val="21"/>
                <w:highlight w:val="none"/>
              </w:rPr>
            </w:pPr>
          </w:p>
        </w:tc>
        <w:tc>
          <w:tcPr>
            <w:tcW w:w="523" w:type="pct"/>
            <w:tcBorders>
              <w:top w:val="nil"/>
            </w:tcBorders>
            <w:vAlign w:val="center"/>
          </w:tcPr>
          <w:p w14:paraId="45DB1546">
            <w:pPr>
              <w:keepNext/>
              <w:snapToGrid w:val="0"/>
              <w:spacing w:line="360" w:lineRule="auto"/>
              <w:rPr>
                <w:color w:val="auto"/>
                <w:kern w:val="2"/>
                <w:sz w:val="22"/>
                <w:szCs w:val="21"/>
                <w:highlight w:val="none"/>
              </w:rPr>
            </w:pPr>
          </w:p>
        </w:tc>
        <w:tc>
          <w:tcPr>
            <w:tcW w:w="373" w:type="pct"/>
            <w:tcBorders>
              <w:top w:val="nil"/>
            </w:tcBorders>
            <w:vAlign w:val="center"/>
          </w:tcPr>
          <w:p w14:paraId="07AD22A1">
            <w:pPr>
              <w:keepNext/>
              <w:snapToGrid w:val="0"/>
              <w:spacing w:line="360" w:lineRule="auto"/>
              <w:rPr>
                <w:color w:val="auto"/>
                <w:kern w:val="2"/>
                <w:sz w:val="22"/>
                <w:szCs w:val="21"/>
                <w:highlight w:val="none"/>
              </w:rPr>
            </w:pPr>
          </w:p>
        </w:tc>
        <w:tc>
          <w:tcPr>
            <w:tcW w:w="597" w:type="pct"/>
            <w:tcBorders>
              <w:top w:val="nil"/>
            </w:tcBorders>
            <w:vAlign w:val="center"/>
          </w:tcPr>
          <w:p w14:paraId="35CF879F">
            <w:pPr>
              <w:keepNext/>
              <w:snapToGrid w:val="0"/>
              <w:spacing w:line="360" w:lineRule="auto"/>
              <w:rPr>
                <w:color w:val="auto"/>
                <w:kern w:val="2"/>
                <w:sz w:val="22"/>
                <w:szCs w:val="21"/>
                <w:highlight w:val="none"/>
              </w:rPr>
            </w:pPr>
          </w:p>
        </w:tc>
        <w:tc>
          <w:tcPr>
            <w:tcW w:w="597" w:type="pct"/>
            <w:tcBorders>
              <w:top w:val="nil"/>
            </w:tcBorders>
            <w:vAlign w:val="center"/>
          </w:tcPr>
          <w:p w14:paraId="0E3C1212">
            <w:pPr>
              <w:keepNext/>
              <w:snapToGrid w:val="0"/>
              <w:spacing w:line="360" w:lineRule="auto"/>
              <w:rPr>
                <w:color w:val="auto"/>
                <w:kern w:val="2"/>
                <w:sz w:val="22"/>
                <w:szCs w:val="21"/>
                <w:highlight w:val="none"/>
              </w:rPr>
            </w:pPr>
          </w:p>
        </w:tc>
        <w:tc>
          <w:tcPr>
            <w:tcW w:w="523" w:type="pct"/>
            <w:tcBorders>
              <w:top w:val="nil"/>
            </w:tcBorders>
            <w:vAlign w:val="center"/>
          </w:tcPr>
          <w:p w14:paraId="70E3D45E">
            <w:pPr>
              <w:keepNext/>
              <w:snapToGrid w:val="0"/>
              <w:spacing w:line="360" w:lineRule="auto"/>
              <w:rPr>
                <w:color w:val="auto"/>
                <w:kern w:val="2"/>
                <w:sz w:val="22"/>
                <w:szCs w:val="21"/>
                <w:highlight w:val="none"/>
              </w:rPr>
            </w:pPr>
          </w:p>
        </w:tc>
        <w:tc>
          <w:tcPr>
            <w:tcW w:w="373" w:type="pct"/>
            <w:tcBorders>
              <w:top w:val="nil"/>
            </w:tcBorders>
            <w:vAlign w:val="center"/>
          </w:tcPr>
          <w:p w14:paraId="56A75FA1">
            <w:pPr>
              <w:keepNext/>
              <w:snapToGrid w:val="0"/>
              <w:spacing w:line="360" w:lineRule="auto"/>
              <w:rPr>
                <w:color w:val="auto"/>
                <w:kern w:val="2"/>
                <w:sz w:val="22"/>
                <w:szCs w:val="21"/>
                <w:highlight w:val="none"/>
              </w:rPr>
            </w:pPr>
          </w:p>
        </w:tc>
        <w:tc>
          <w:tcPr>
            <w:tcW w:w="298" w:type="pct"/>
            <w:tcBorders>
              <w:top w:val="nil"/>
            </w:tcBorders>
            <w:vAlign w:val="center"/>
          </w:tcPr>
          <w:p w14:paraId="5C44C576">
            <w:pPr>
              <w:keepNext/>
              <w:snapToGrid w:val="0"/>
              <w:spacing w:line="360" w:lineRule="auto"/>
              <w:rPr>
                <w:color w:val="auto"/>
                <w:kern w:val="2"/>
                <w:sz w:val="22"/>
                <w:szCs w:val="21"/>
                <w:highlight w:val="none"/>
              </w:rPr>
            </w:pPr>
          </w:p>
        </w:tc>
      </w:tr>
      <w:tr w14:paraId="07894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vAlign w:val="center"/>
          </w:tcPr>
          <w:p w14:paraId="50961EA7">
            <w:pPr>
              <w:keepNext/>
              <w:snapToGrid w:val="0"/>
              <w:spacing w:line="360" w:lineRule="auto"/>
              <w:rPr>
                <w:color w:val="auto"/>
                <w:kern w:val="2"/>
                <w:sz w:val="22"/>
                <w:szCs w:val="21"/>
                <w:highlight w:val="none"/>
              </w:rPr>
            </w:pPr>
          </w:p>
        </w:tc>
        <w:tc>
          <w:tcPr>
            <w:tcW w:w="597" w:type="pct"/>
            <w:tcBorders>
              <w:top w:val="nil"/>
            </w:tcBorders>
            <w:vAlign w:val="center"/>
          </w:tcPr>
          <w:p w14:paraId="5D1889E0">
            <w:pPr>
              <w:keepNext/>
              <w:snapToGrid w:val="0"/>
              <w:spacing w:line="360" w:lineRule="auto"/>
              <w:rPr>
                <w:color w:val="auto"/>
                <w:kern w:val="2"/>
                <w:sz w:val="22"/>
                <w:szCs w:val="21"/>
                <w:highlight w:val="none"/>
              </w:rPr>
            </w:pPr>
          </w:p>
        </w:tc>
        <w:tc>
          <w:tcPr>
            <w:tcW w:w="597" w:type="pct"/>
            <w:tcBorders>
              <w:top w:val="nil"/>
            </w:tcBorders>
            <w:vAlign w:val="center"/>
          </w:tcPr>
          <w:p w14:paraId="7B34A6DB">
            <w:pPr>
              <w:keepNext/>
              <w:snapToGrid w:val="0"/>
              <w:spacing w:line="360" w:lineRule="auto"/>
              <w:rPr>
                <w:color w:val="auto"/>
                <w:kern w:val="2"/>
                <w:sz w:val="22"/>
                <w:szCs w:val="21"/>
                <w:highlight w:val="none"/>
              </w:rPr>
            </w:pPr>
          </w:p>
        </w:tc>
        <w:tc>
          <w:tcPr>
            <w:tcW w:w="523" w:type="pct"/>
            <w:tcBorders>
              <w:top w:val="nil"/>
            </w:tcBorders>
            <w:vAlign w:val="center"/>
          </w:tcPr>
          <w:p w14:paraId="0BAE39A2">
            <w:pPr>
              <w:keepNext/>
              <w:snapToGrid w:val="0"/>
              <w:spacing w:line="360" w:lineRule="auto"/>
              <w:rPr>
                <w:color w:val="auto"/>
                <w:kern w:val="2"/>
                <w:sz w:val="22"/>
                <w:szCs w:val="21"/>
                <w:highlight w:val="none"/>
              </w:rPr>
            </w:pPr>
          </w:p>
        </w:tc>
        <w:tc>
          <w:tcPr>
            <w:tcW w:w="373" w:type="pct"/>
            <w:tcBorders>
              <w:top w:val="nil"/>
            </w:tcBorders>
            <w:vAlign w:val="center"/>
          </w:tcPr>
          <w:p w14:paraId="48227916">
            <w:pPr>
              <w:keepNext/>
              <w:snapToGrid w:val="0"/>
              <w:spacing w:line="360" w:lineRule="auto"/>
              <w:rPr>
                <w:color w:val="auto"/>
                <w:kern w:val="2"/>
                <w:sz w:val="22"/>
                <w:szCs w:val="21"/>
                <w:highlight w:val="none"/>
              </w:rPr>
            </w:pPr>
          </w:p>
        </w:tc>
        <w:tc>
          <w:tcPr>
            <w:tcW w:w="597" w:type="pct"/>
            <w:tcBorders>
              <w:top w:val="nil"/>
            </w:tcBorders>
            <w:vAlign w:val="center"/>
          </w:tcPr>
          <w:p w14:paraId="7F819FC7">
            <w:pPr>
              <w:keepNext/>
              <w:snapToGrid w:val="0"/>
              <w:spacing w:line="360" w:lineRule="auto"/>
              <w:rPr>
                <w:color w:val="auto"/>
                <w:kern w:val="2"/>
                <w:sz w:val="22"/>
                <w:szCs w:val="21"/>
                <w:highlight w:val="none"/>
              </w:rPr>
            </w:pPr>
          </w:p>
        </w:tc>
        <w:tc>
          <w:tcPr>
            <w:tcW w:w="597" w:type="pct"/>
            <w:tcBorders>
              <w:top w:val="nil"/>
            </w:tcBorders>
            <w:vAlign w:val="center"/>
          </w:tcPr>
          <w:p w14:paraId="2B45475E">
            <w:pPr>
              <w:keepNext/>
              <w:snapToGrid w:val="0"/>
              <w:spacing w:line="360" w:lineRule="auto"/>
              <w:rPr>
                <w:color w:val="auto"/>
                <w:kern w:val="2"/>
                <w:sz w:val="22"/>
                <w:szCs w:val="21"/>
                <w:highlight w:val="none"/>
              </w:rPr>
            </w:pPr>
          </w:p>
        </w:tc>
        <w:tc>
          <w:tcPr>
            <w:tcW w:w="523" w:type="pct"/>
            <w:tcBorders>
              <w:top w:val="nil"/>
            </w:tcBorders>
            <w:vAlign w:val="center"/>
          </w:tcPr>
          <w:p w14:paraId="70461DD0">
            <w:pPr>
              <w:keepNext/>
              <w:snapToGrid w:val="0"/>
              <w:spacing w:line="360" w:lineRule="auto"/>
              <w:rPr>
                <w:color w:val="auto"/>
                <w:kern w:val="2"/>
                <w:sz w:val="22"/>
                <w:szCs w:val="21"/>
                <w:highlight w:val="none"/>
              </w:rPr>
            </w:pPr>
          </w:p>
        </w:tc>
        <w:tc>
          <w:tcPr>
            <w:tcW w:w="373" w:type="pct"/>
            <w:tcBorders>
              <w:top w:val="nil"/>
            </w:tcBorders>
            <w:vAlign w:val="center"/>
          </w:tcPr>
          <w:p w14:paraId="24B92D1B">
            <w:pPr>
              <w:keepNext/>
              <w:snapToGrid w:val="0"/>
              <w:spacing w:line="360" w:lineRule="auto"/>
              <w:rPr>
                <w:color w:val="auto"/>
                <w:kern w:val="2"/>
                <w:sz w:val="22"/>
                <w:szCs w:val="21"/>
                <w:highlight w:val="none"/>
              </w:rPr>
            </w:pPr>
          </w:p>
        </w:tc>
        <w:tc>
          <w:tcPr>
            <w:tcW w:w="298" w:type="pct"/>
            <w:tcBorders>
              <w:top w:val="nil"/>
            </w:tcBorders>
            <w:vAlign w:val="center"/>
          </w:tcPr>
          <w:p w14:paraId="597F1323">
            <w:pPr>
              <w:keepNext/>
              <w:snapToGrid w:val="0"/>
              <w:spacing w:line="360" w:lineRule="auto"/>
              <w:rPr>
                <w:color w:val="auto"/>
                <w:kern w:val="2"/>
                <w:sz w:val="22"/>
                <w:szCs w:val="21"/>
                <w:highlight w:val="none"/>
              </w:rPr>
            </w:pPr>
          </w:p>
        </w:tc>
      </w:tr>
      <w:tr w14:paraId="148DB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bottom w:val="single" w:color="auto" w:sz="12" w:space="0"/>
            </w:tcBorders>
            <w:vAlign w:val="center"/>
          </w:tcPr>
          <w:p w14:paraId="2A805D5A">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50E1D8EC">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406F7087">
            <w:pPr>
              <w:keepNext/>
              <w:snapToGrid w:val="0"/>
              <w:spacing w:line="360" w:lineRule="auto"/>
              <w:rPr>
                <w:color w:val="auto"/>
                <w:kern w:val="2"/>
                <w:sz w:val="22"/>
                <w:szCs w:val="21"/>
                <w:highlight w:val="none"/>
              </w:rPr>
            </w:pPr>
          </w:p>
        </w:tc>
        <w:tc>
          <w:tcPr>
            <w:tcW w:w="523" w:type="pct"/>
            <w:tcBorders>
              <w:bottom w:val="single" w:color="auto" w:sz="12" w:space="0"/>
            </w:tcBorders>
            <w:vAlign w:val="center"/>
          </w:tcPr>
          <w:p w14:paraId="0FDD7265">
            <w:pPr>
              <w:keepNext/>
              <w:snapToGrid w:val="0"/>
              <w:spacing w:line="360" w:lineRule="auto"/>
              <w:rPr>
                <w:color w:val="auto"/>
                <w:kern w:val="2"/>
                <w:sz w:val="22"/>
                <w:szCs w:val="21"/>
                <w:highlight w:val="none"/>
              </w:rPr>
            </w:pPr>
          </w:p>
        </w:tc>
        <w:tc>
          <w:tcPr>
            <w:tcW w:w="373" w:type="pct"/>
            <w:tcBorders>
              <w:bottom w:val="single" w:color="auto" w:sz="12" w:space="0"/>
            </w:tcBorders>
            <w:vAlign w:val="center"/>
          </w:tcPr>
          <w:p w14:paraId="10A0F288">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713FF097">
            <w:pPr>
              <w:keepNext/>
              <w:snapToGrid w:val="0"/>
              <w:spacing w:line="360" w:lineRule="auto"/>
              <w:rPr>
                <w:color w:val="auto"/>
                <w:kern w:val="2"/>
                <w:sz w:val="22"/>
                <w:szCs w:val="21"/>
                <w:highlight w:val="none"/>
              </w:rPr>
            </w:pPr>
          </w:p>
        </w:tc>
        <w:tc>
          <w:tcPr>
            <w:tcW w:w="597" w:type="pct"/>
            <w:tcBorders>
              <w:bottom w:val="single" w:color="auto" w:sz="12" w:space="0"/>
            </w:tcBorders>
            <w:vAlign w:val="center"/>
          </w:tcPr>
          <w:p w14:paraId="1114FDDE">
            <w:pPr>
              <w:keepNext/>
              <w:snapToGrid w:val="0"/>
              <w:spacing w:line="360" w:lineRule="auto"/>
              <w:rPr>
                <w:color w:val="auto"/>
                <w:kern w:val="2"/>
                <w:sz w:val="22"/>
                <w:szCs w:val="21"/>
                <w:highlight w:val="none"/>
              </w:rPr>
            </w:pPr>
          </w:p>
        </w:tc>
        <w:tc>
          <w:tcPr>
            <w:tcW w:w="523" w:type="pct"/>
            <w:tcBorders>
              <w:bottom w:val="single" w:color="auto" w:sz="12" w:space="0"/>
            </w:tcBorders>
            <w:vAlign w:val="center"/>
          </w:tcPr>
          <w:p w14:paraId="3CD0EAB9">
            <w:pPr>
              <w:keepNext/>
              <w:snapToGrid w:val="0"/>
              <w:spacing w:line="360" w:lineRule="auto"/>
              <w:rPr>
                <w:color w:val="auto"/>
                <w:kern w:val="2"/>
                <w:sz w:val="22"/>
                <w:szCs w:val="21"/>
                <w:highlight w:val="none"/>
              </w:rPr>
            </w:pPr>
          </w:p>
        </w:tc>
        <w:tc>
          <w:tcPr>
            <w:tcW w:w="373" w:type="pct"/>
            <w:tcBorders>
              <w:bottom w:val="single" w:color="auto" w:sz="12" w:space="0"/>
            </w:tcBorders>
            <w:vAlign w:val="center"/>
          </w:tcPr>
          <w:p w14:paraId="401AA935">
            <w:pPr>
              <w:keepNext/>
              <w:snapToGrid w:val="0"/>
              <w:spacing w:line="360" w:lineRule="auto"/>
              <w:rPr>
                <w:color w:val="auto"/>
                <w:kern w:val="2"/>
                <w:sz w:val="22"/>
                <w:szCs w:val="21"/>
                <w:highlight w:val="none"/>
              </w:rPr>
            </w:pPr>
          </w:p>
        </w:tc>
        <w:tc>
          <w:tcPr>
            <w:tcW w:w="298" w:type="pct"/>
            <w:tcBorders>
              <w:bottom w:val="single" w:color="auto" w:sz="12" w:space="0"/>
            </w:tcBorders>
            <w:vAlign w:val="center"/>
          </w:tcPr>
          <w:p w14:paraId="3625CA53">
            <w:pPr>
              <w:keepNext/>
              <w:snapToGrid w:val="0"/>
              <w:spacing w:line="360" w:lineRule="auto"/>
              <w:rPr>
                <w:color w:val="auto"/>
                <w:kern w:val="2"/>
                <w:sz w:val="22"/>
                <w:szCs w:val="21"/>
                <w:highlight w:val="none"/>
              </w:rPr>
            </w:pPr>
          </w:p>
        </w:tc>
      </w:tr>
    </w:tbl>
    <w:p w14:paraId="0C0DF781">
      <w:pPr>
        <w:spacing w:line="360" w:lineRule="auto"/>
        <w:rPr>
          <w:color w:val="auto"/>
          <w:kern w:val="2"/>
          <w:sz w:val="22"/>
          <w:szCs w:val="21"/>
          <w:highlight w:val="none"/>
        </w:rPr>
      </w:pPr>
    </w:p>
    <w:p w14:paraId="1D191054">
      <w:pPr>
        <w:spacing w:line="360" w:lineRule="auto"/>
        <w:rPr>
          <w:color w:val="auto"/>
          <w:kern w:val="2"/>
          <w:sz w:val="22"/>
          <w:szCs w:val="21"/>
          <w:highlight w:val="none"/>
        </w:rPr>
      </w:pPr>
    </w:p>
    <w:p w14:paraId="3445D138">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71" w:name="_Toc267261692"/>
      <w:bookmarkStart w:id="572" w:name="_Toc296891265"/>
      <w:bookmarkStart w:id="573" w:name="_Toc296891053"/>
      <w:bookmarkStart w:id="574" w:name="_Toc296347224"/>
      <w:bookmarkStart w:id="575" w:name="_Toc296944564"/>
      <w:bookmarkStart w:id="576" w:name="_Toc296503225"/>
      <w:bookmarkStart w:id="577" w:name="_Toc296346726"/>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2</w:t>
      </w:r>
      <w:r>
        <w:rPr>
          <w:rFonts w:hint="eastAsia" w:ascii="黑体" w:hAnsi="黑体" w:eastAsia="黑体"/>
          <w:bCs/>
          <w:color w:val="auto"/>
          <w:kern w:val="2"/>
          <w:sz w:val="24"/>
          <w:szCs w:val="24"/>
          <w:highlight w:val="none"/>
        </w:rPr>
        <w:t>：发包人供应材料设备一览表</w:t>
      </w:r>
    </w:p>
    <w:bookmarkEnd w:id="571"/>
    <w:bookmarkEnd w:id="572"/>
    <w:bookmarkEnd w:id="573"/>
    <w:bookmarkEnd w:id="574"/>
    <w:bookmarkEnd w:id="575"/>
    <w:bookmarkEnd w:id="576"/>
    <w:bookmarkEnd w:id="577"/>
    <w:p w14:paraId="4071765A">
      <w:pPr>
        <w:spacing w:line="360" w:lineRule="auto"/>
        <w:jc w:val="center"/>
        <w:rPr>
          <w:color w:val="auto"/>
          <w:kern w:val="2"/>
          <w:sz w:val="22"/>
          <w:szCs w:val="21"/>
          <w:highlight w:val="none"/>
        </w:rPr>
      </w:pPr>
      <w:r>
        <w:rPr>
          <w:rFonts w:hint="eastAsia"/>
          <w:color w:val="auto"/>
          <w:kern w:val="2"/>
          <w:sz w:val="22"/>
          <w:szCs w:val="21"/>
          <w:highlight w:val="none"/>
        </w:rPr>
        <w:t>发包人供应材料设备一览表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37"/>
        <w:gridCol w:w="1105"/>
        <w:gridCol w:w="937"/>
        <w:gridCol w:w="814"/>
        <w:gridCol w:w="738"/>
        <w:gridCol w:w="905"/>
        <w:gridCol w:w="860"/>
        <w:gridCol w:w="738"/>
        <w:gridCol w:w="836"/>
        <w:gridCol w:w="692"/>
      </w:tblGrid>
      <w:tr w14:paraId="2A86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41" w:type="pct"/>
            <w:tcBorders>
              <w:top w:val="single" w:color="auto" w:sz="12" w:space="0"/>
              <w:bottom w:val="double" w:color="auto" w:sz="6" w:space="0"/>
            </w:tcBorders>
            <w:vAlign w:val="center"/>
          </w:tcPr>
          <w:p w14:paraId="102C1C34">
            <w:pPr>
              <w:keepNext/>
              <w:snapToGrid w:val="0"/>
              <w:spacing w:line="360" w:lineRule="auto"/>
              <w:rPr>
                <w:color w:val="auto"/>
                <w:kern w:val="2"/>
                <w:sz w:val="22"/>
                <w:szCs w:val="21"/>
                <w:highlight w:val="none"/>
              </w:rPr>
            </w:pPr>
            <w:r>
              <w:rPr>
                <w:rFonts w:hint="eastAsia"/>
                <w:color w:val="auto"/>
                <w:kern w:val="2"/>
                <w:sz w:val="22"/>
                <w:szCs w:val="21"/>
                <w:highlight w:val="none"/>
              </w:rPr>
              <w:t>序号</w:t>
            </w:r>
          </w:p>
        </w:tc>
        <w:tc>
          <w:tcPr>
            <w:tcW w:w="661" w:type="pct"/>
            <w:tcBorders>
              <w:top w:val="single" w:color="auto" w:sz="12" w:space="0"/>
              <w:bottom w:val="double" w:color="auto" w:sz="6" w:space="0"/>
            </w:tcBorders>
            <w:vAlign w:val="center"/>
          </w:tcPr>
          <w:p w14:paraId="3B045E6C">
            <w:pPr>
              <w:keepNext/>
              <w:snapToGrid w:val="0"/>
              <w:spacing w:line="360" w:lineRule="auto"/>
              <w:rPr>
                <w:color w:val="auto"/>
                <w:kern w:val="2"/>
                <w:sz w:val="22"/>
                <w:szCs w:val="21"/>
                <w:highlight w:val="none"/>
              </w:rPr>
            </w:pPr>
            <w:r>
              <w:rPr>
                <w:rFonts w:hint="eastAsia"/>
                <w:color w:val="auto"/>
                <w:kern w:val="2"/>
                <w:sz w:val="22"/>
                <w:szCs w:val="21"/>
                <w:highlight w:val="none"/>
              </w:rPr>
              <w:t>材料、设备品种</w:t>
            </w:r>
          </w:p>
        </w:tc>
        <w:tc>
          <w:tcPr>
            <w:tcW w:w="560" w:type="pct"/>
            <w:tcBorders>
              <w:top w:val="single" w:color="auto" w:sz="12" w:space="0"/>
              <w:bottom w:val="double" w:color="auto" w:sz="6" w:space="0"/>
            </w:tcBorders>
            <w:vAlign w:val="center"/>
          </w:tcPr>
          <w:p w14:paraId="37EE3BF2">
            <w:pPr>
              <w:keepNext/>
              <w:snapToGrid w:val="0"/>
              <w:spacing w:line="360" w:lineRule="auto"/>
              <w:rPr>
                <w:color w:val="auto"/>
                <w:kern w:val="2"/>
                <w:sz w:val="22"/>
                <w:szCs w:val="21"/>
                <w:highlight w:val="none"/>
              </w:rPr>
            </w:pPr>
            <w:r>
              <w:rPr>
                <w:rFonts w:hint="eastAsia"/>
                <w:color w:val="auto"/>
                <w:kern w:val="2"/>
                <w:sz w:val="22"/>
                <w:szCs w:val="21"/>
                <w:highlight w:val="none"/>
              </w:rPr>
              <w:t>规格型号</w:t>
            </w:r>
          </w:p>
        </w:tc>
        <w:tc>
          <w:tcPr>
            <w:tcW w:w="487" w:type="pct"/>
            <w:tcBorders>
              <w:top w:val="single" w:color="auto" w:sz="12" w:space="0"/>
              <w:bottom w:val="double" w:color="auto" w:sz="6" w:space="0"/>
            </w:tcBorders>
            <w:vAlign w:val="center"/>
          </w:tcPr>
          <w:p w14:paraId="7248D23B">
            <w:pPr>
              <w:keepNext/>
              <w:snapToGrid w:val="0"/>
              <w:spacing w:line="360" w:lineRule="auto"/>
              <w:rPr>
                <w:color w:val="auto"/>
                <w:kern w:val="2"/>
                <w:sz w:val="22"/>
                <w:szCs w:val="21"/>
                <w:highlight w:val="none"/>
              </w:rPr>
            </w:pPr>
            <w:r>
              <w:rPr>
                <w:rFonts w:hint="eastAsia"/>
                <w:color w:val="auto"/>
                <w:kern w:val="2"/>
                <w:sz w:val="22"/>
                <w:szCs w:val="21"/>
                <w:highlight w:val="none"/>
              </w:rPr>
              <w:t>单位</w:t>
            </w:r>
          </w:p>
        </w:tc>
        <w:tc>
          <w:tcPr>
            <w:tcW w:w="441" w:type="pct"/>
            <w:tcBorders>
              <w:top w:val="single" w:color="auto" w:sz="12" w:space="0"/>
              <w:bottom w:val="double" w:color="auto" w:sz="6" w:space="0"/>
            </w:tcBorders>
            <w:vAlign w:val="center"/>
          </w:tcPr>
          <w:p w14:paraId="1104F3D0">
            <w:pPr>
              <w:keepNext/>
              <w:snapToGrid w:val="0"/>
              <w:spacing w:line="360" w:lineRule="auto"/>
              <w:rPr>
                <w:color w:val="auto"/>
                <w:kern w:val="2"/>
                <w:sz w:val="22"/>
                <w:szCs w:val="21"/>
                <w:highlight w:val="none"/>
              </w:rPr>
            </w:pPr>
            <w:r>
              <w:rPr>
                <w:rFonts w:hint="eastAsia"/>
                <w:color w:val="auto"/>
                <w:kern w:val="2"/>
                <w:sz w:val="22"/>
                <w:szCs w:val="21"/>
                <w:highlight w:val="none"/>
              </w:rPr>
              <w:t>数量</w:t>
            </w:r>
          </w:p>
        </w:tc>
        <w:tc>
          <w:tcPr>
            <w:tcW w:w="541" w:type="pct"/>
            <w:tcBorders>
              <w:top w:val="single" w:color="auto" w:sz="12" w:space="0"/>
              <w:bottom w:val="double" w:color="auto" w:sz="6" w:space="0"/>
            </w:tcBorders>
            <w:vAlign w:val="center"/>
          </w:tcPr>
          <w:p w14:paraId="49BC91C8">
            <w:pPr>
              <w:keepNext/>
              <w:snapToGrid w:val="0"/>
              <w:spacing w:line="360" w:lineRule="auto"/>
              <w:rPr>
                <w:color w:val="auto"/>
                <w:kern w:val="2"/>
                <w:sz w:val="22"/>
                <w:szCs w:val="21"/>
                <w:highlight w:val="none"/>
              </w:rPr>
            </w:pPr>
            <w:r>
              <w:rPr>
                <w:rFonts w:hint="eastAsia"/>
                <w:color w:val="auto"/>
                <w:kern w:val="2"/>
                <w:sz w:val="22"/>
                <w:szCs w:val="21"/>
                <w:highlight w:val="none"/>
              </w:rPr>
              <w:t>单价（元）</w:t>
            </w:r>
          </w:p>
        </w:tc>
        <w:tc>
          <w:tcPr>
            <w:tcW w:w="514" w:type="pct"/>
            <w:tcBorders>
              <w:top w:val="single" w:color="auto" w:sz="12" w:space="0"/>
              <w:bottom w:val="double" w:color="auto" w:sz="6" w:space="0"/>
            </w:tcBorders>
            <w:vAlign w:val="center"/>
          </w:tcPr>
          <w:p w14:paraId="2F0086F7">
            <w:pPr>
              <w:keepNext/>
              <w:snapToGrid w:val="0"/>
              <w:spacing w:line="360" w:lineRule="auto"/>
              <w:rPr>
                <w:color w:val="auto"/>
                <w:kern w:val="2"/>
                <w:sz w:val="22"/>
                <w:szCs w:val="21"/>
                <w:highlight w:val="none"/>
              </w:rPr>
            </w:pPr>
            <w:r>
              <w:rPr>
                <w:rFonts w:hint="eastAsia"/>
                <w:color w:val="auto"/>
                <w:kern w:val="2"/>
                <w:sz w:val="22"/>
                <w:szCs w:val="21"/>
                <w:highlight w:val="none"/>
              </w:rPr>
              <w:t>质量等级</w:t>
            </w:r>
          </w:p>
        </w:tc>
        <w:tc>
          <w:tcPr>
            <w:tcW w:w="441" w:type="pct"/>
            <w:tcBorders>
              <w:top w:val="single" w:color="auto" w:sz="12" w:space="0"/>
              <w:bottom w:val="double" w:color="auto" w:sz="6" w:space="0"/>
            </w:tcBorders>
            <w:vAlign w:val="center"/>
          </w:tcPr>
          <w:p w14:paraId="34F287D7">
            <w:pPr>
              <w:keepNext/>
              <w:snapToGrid w:val="0"/>
              <w:spacing w:line="360" w:lineRule="auto"/>
              <w:rPr>
                <w:color w:val="auto"/>
                <w:kern w:val="2"/>
                <w:sz w:val="22"/>
                <w:szCs w:val="21"/>
                <w:highlight w:val="none"/>
              </w:rPr>
            </w:pPr>
            <w:r>
              <w:rPr>
                <w:rFonts w:hint="eastAsia"/>
                <w:color w:val="auto"/>
                <w:kern w:val="2"/>
                <w:sz w:val="22"/>
                <w:szCs w:val="21"/>
                <w:highlight w:val="none"/>
              </w:rPr>
              <w:t>供应时间</w:t>
            </w:r>
          </w:p>
        </w:tc>
        <w:tc>
          <w:tcPr>
            <w:tcW w:w="500" w:type="pct"/>
            <w:tcBorders>
              <w:top w:val="single" w:color="auto" w:sz="12" w:space="0"/>
              <w:bottom w:val="double" w:color="auto" w:sz="6" w:space="0"/>
            </w:tcBorders>
            <w:vAlign w:val="center"/>
          </w:tcPr>
          <w:p w14:paraId="4EDC048F">
            <w:pPr>
              <w:keepNext/>
              <w:snapToGrid w:val="0"/>
              <w:spacing w:line="360" w:lineRule="auto"/>
              <w:rPr>
                <w:color w:val="auto"/>
                <w:kern w:val="2"/>
                <w:sz w:val="22"/>
                <w:szCs w:val="21"/>
                <w:highlight w:val="none"/>
              </w:rPr>
            </w:pPr>
            <w:r>
              <w:rPr>
                <w:rFonts w:hint="eastAsia"/>
                <w:color w:val="auto"/>
                <w:kern w:val="2"/>
                <w:sz w:val="22"/>
                <w:szCs w:val="21"/>
                <w:highlight w:val="none"/>
              </w:rPr>
              <w:t>送达地点</w:t>
            </w:r>
          </w:p>
        </w:tc>
        <w:tc>
          <w:tcPr>
            <w:tcW w:w="416" w:type="pct"/>
            <w:tcBorders>
              <w:top w:val="single" w:color="auto" w:sz="12" w:space="0"/>
              <w:bottom w:val="double" w:color="auto" w:sz="6" w:space="0"/>
            </w:tcBorders>
            <w:vAlign w:val="center"/>
          </w:tcPr>
          <w:p w14:paraId="15FF03DE">
            <w:pPr>
              <w:keepNext/>
              <w:snapToGrid w:val="0"/>
              <w:spacing w:line="360" w:lineRule="auto"/>
              <w:rPr>
                <w:color w:val="auto"/>
                <w:kern w:val="2"/>
                <w:sz w:val="22"/>
                <w:szCs w:val="21"/>
                <w:highlight w:val="none"/>
              </w:rPr>
            </w:pPr>
            <w:r>
              <w:rPr>
                <w:rFonts w:hint="eastAsia"/>
                <w:color w:val="auto"/>
                <w:kern w:val="2"/>
                <w:sz w:val="22"/>
                <w:szCs w:val="21"/>
                <w:highlight w:val="none"/>
              </w:rPr>
              <w:t>备注</w:t>
            </w:r>
          </w:p>
        </w:tc>
      </w:tr>
      <w:tr w14:paraId="5C091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top w:val="double" w:color="auto" w:sz="6" w:space="0"/>
            </w:tcBorders>
            <w:vAlign w:val="center"/>
          </w:tcPr>
          <w:p w14:paraId="0A538C08">
            <w:pPr>
              <w:keepNext/>
              <w:snapToGrid w:val="0"/>
              <w:spacing w:line="360" w:lineRule="auto"/>
              <w:rPr>
                <w:color w:val="auto"/>
                <w:kern w:val="2"/>
                <w:sz w:val="22"/>
                <w:szCs w:val="21"/>
                <w:highlight w:val="none"/>
              </w:rPr>
            </w:pPr>
          </w:p>
        </w:tc>
        <w:tc>
          <w:tcPr>
            <w:tcW w:w="661" w:type="pct"/>
            <w:tcBorders>
              <w:top w:val="double" w:color="auto" w:sz="6" w:space="0"/>
            </w:tcBorders>
            <w:vAlign w:val="center"/>
          </w:tcPr>
          <w:p w14:paraId="04CE7B68">
            <w:pPr>
              <w:keepNext/>
              <w:snapToGrid w:val="0"/>
              <w:spacing w:line="360" w:lineRule="auto"/>
              <w:rPr>
                <w:color w:val="auto"/>
                <w:kern w:val="2"/>
                <w:sz w:val="22"/>
                <w:szCs w:val="21"/>
                <w:highlight w:val="none"/>
              </w:rPr>
            </w:pPr>
          </w:p>
        </w:tc>
        <w:tc>
          <w:tcPr>
            <w:tcW w:w="560" w:type="pct"/>
            <w:tcBorders>
              <w:top w:val="double" w:color="auto" w:sz="6" w:space="0"/>
            </w:tcBorders>
            <w:vAlign w:val="center"/>
          </w:tcPr>
          <w:p w14:paraId="7793298C">
            <w:pPr>
              <w:keepNext/>
              <w:snapToGrid w:val="0"/>
              <w:spacing w:line="360" w:lineRule="auto"/>
              <w:rPr>
                <w:color w:val="auto"/>
                <w:kern w:val="2"/>
                <w:sz w:val="22"/>
                <w:szCs w:val="21"/>
                <w:highlight w:val="none"/>
              </w:rPr>
            </w:pPr>
          </w:p>
        </w:tc>
        <w:tc>
          <w:tcPr>
            <w:tcW w:w="487" w:type="pct"/>
            <w:tcBorders>
              <w:top w:val="double" w:color="auto" w:sz="6" w:space="0"/>
            </w:tcBorders>
            <w:vAlign w:val="center"/>
          </w:tcPr>
          <w:p w14:paraId="45D10017">
            <w:pPr>
              <w:keepNext/>
              <w:snapToGrid w:val="0"/>
              <w:spacing w:line="360" w:lineRule="auto"/>
              <w:rPr>
                <w:color w:val="auto"/>
                <w:kern w:val="2"/>
                <w:sz w:val="22"/>
                <w:szCs w:val="21"/>
                <w:highlight w:val="none"/>
              </w:rPr>
            </w:pPr>
          </w:p>
        </w:tc>
        <w:tc>
          <w:tcPr>
            <w:tcW w:w="441" w:type="pct"/>
            <w:tcBorders>
              <w:top w:val="double" w:color="auto" w:sz="6" w:space="0"/>
            </w:tcBorders>
            <w:vAlign w:val="center"/>
          </w:tcPr>
          <w:p w14:paraId="190BA6F8">
            <w:pPr>
              <w:keepNext/>
              <w:snapToGrid w:val="0"/>
              <w:spacing w:line="360" w:lineRule="auto"/>
              <w:rPr>
                <w:color w:val="auto"/>
                <w:kern w:val="2"/>
                <w:sz w:val="22"/>
                <w:szCs w:val="21"/>
                <w:highlight w:val="none"/>
              </w:rPr>
            </w:pPr>
          </w:p>
        </w:tc>
        <w:tc>
          <w:tcPr>
            <w:tcW w:w="541" w:type="pct"/>
            <w:tcBorders>
              <w:top w:val="double" w:color="auto" w:sz="6" w:space="0"/>
            </w:tcBorders>
            <w:vAlign w:val="center"/>
          </w:tcPr>
          <w:p w14:paraId="70B94454">
            <w:pPr>
              <w:keepNext/>
              <w:snapToGrid w:val="0"/>
              <w:spacing w:line="360" w:lineRule="auto"/>
              <w:rPr>
                <w:color w:val="auto"/>
                <w:kern w:val="2"/>
                <w:sz w:val="22"/>
                <w:szCs w:val="21"/>
                <w:highlight w:val="none"/>
              </w:rPr>
            </w:pPr>
          </w:p>
        </w:tc>
        <w:tc>
          <w:tcPr>
            <w:tcW w:w="514" w:type="pct"/>
            <w:tcBorders>
              <w:top w:val="double" w:color="auto" w:sz="6" w:space="0"/>
            </w:tcBorders>
            <w:vAlign w:val="center"/>
          </w:tcPr>
          <w:p w14:paraId="7261B895">
            <w:pPr>
              <w:keepNext/>
              <w:snapToGrid w:val="0"/>
              <w:spacing w:line="360" w:lineRule="auto"/>
              <w:rPr>
                <w:color w:val="auto"/>
                <w:kern w:val="2"/>
                <w:sz w:val="22"/>
                <w:szCs w:val="21"/>
                <w:highlight w:val="none"/>
              </w:rPr>
            </w:pPr>
          </w:p>
        </w:tc>
        <w:tc>
          <w:tcPr>
            <w:tcW w:w="441" w:type="pct"/>
            <w:tcBorders>
              <w:top w:val="double" w:color="auto" w:sz="6" w:space="0"/>
            </w:tcBorders>
            <w:vAlign w:val="center"/>
          </w:tcPr>
          <w:p w14:paraId="2A1E6112">
            <w:pPr>
              <w:keepNext/>
              <w:snapToGrid w:val="0"/>
              <w:spacing w:line="360" w:lineRule="auto"/>
              <w:rPr>
                <w:color w:val="auto"/>
                <w:kern w:val="2"/>
                <w:sz w:val="22"/>
                <w:szCs w:val="21"/>
                <w:highlight w:val="none"/>
              </w:rPr>
            </w:pPr>
          </w:p>
        </w:tc>
        <w:tc>
          <w:tcPr>
            <w:tcW w:w="500" w:type="pct"/>
            <w:tcBorders>
              <w:top w:val="double" w:color="auto" w:sz="6" w:space="0"/>
            </w:tcBorders>
            <w:vAlign w:val="center"/>
          </w:tcPr>
          <w:p w14:paraId="065DBA84">
            <w:pPr>
              <w:keepNext/>
              <w:snapToGrid w:val="0"/>
              <w:spacing w:line="360" w:lineRule="auto"/>
              <w:rPr>
                <w:color w:val="auto"/>
                <w:kern w:val="2"/>
                <w:sz w:val="22"/>
                <w:szCs w:val="21"/>
                <w:highlight w:val="none"/>
              </w:rPr>
            </w:pPr>
          </w:p>
        </w:tc>
        <w:tc>
          <w:tcPr>
            <w:tcW w:w="416" w:type="pct"/>
            <w:tcBorders>
              <w:top w:val="double" w:color="auto" w:sz="6" w:space="0"/>
            </w:tcBorders>
            <w:vAlign w:val="center"/>
          </w:tcPr>
          <w:p w14:paraId="211B3118">
            <w:pPr>
              <w:keepNext/>
              <w:snapToGrid w:val="0"/>
              <w:spacing w:line="360" w:lineRule="auto"/>
              <w:rPr>
                <w:color w:val="auto"/>
                <w:kern w:val="2"/>
                <w:sz w:val="22"/>
                <w:szCs w:val="21"/>
                <w:highlight w:val="none"/>
              </w:rPr>
            </w:pPr>
          </w:p>
        </w:tc>
      </w:tr>
      <w:tr w14:paraId="70A1F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vAlign w:val="center"/>
          </w:tcPr>
          <w:p w14:paraId="09926927">
            <w:pPr>
              <w:snapToGrid w:val="0"/>
              <w:spacing w:line="360" w:lineRule="auto"/>
              <w:rPr>
                <w:color w:val="auto"/>
                <w:kern w:val="2"/>
                <w:sz w:val="22"/>
                <w:szCs w:val="21"/>
                <w:highlight w:val="none"/>
              </w:rPr>
            </w:pPr>
          </w:p>
        </w:tc>
        <w:tc>
          <w:tcPr>
            <w:tcW w:w="661" w:type="pct"/>
            <w:vAlign w:val="center"/>
          </w:tcPr>
          <w:p w14:paraId="6ED9A951">
            <w:pPr>
              <w:snapToGrid w:val="0"/>
              <w:spacing w:line="360" w:lineRule="auto"/>
              <w:rPr>
                <w:color w:val="auto"/>
                <w:kern w:val="2"/>
                <w:sz w:val="22"/>
                <w:szCs w:val="21"/>
                <w:highlight w:val="none"/>
              </w:rPr>
            </w:pPr>
          </w:p>
        </w:tc>
        <w:tc>
          <w:tcPr>
            <w:tcW w:w="560" w:type="pct"/>
            <w:vAlign w:val="center"/>
          </w:tcPr>
          <w:p w14:paraId="08D7398A">
            <w:pPr>
              <w:snapToGrid w:val="0"/>
              <w:spacing w:line="360" w:lineRule="auto"/>
              <w:rPr>
                <w:color w:val="auto"/>
                <w:kern w:val="2"/>
                <w:sz w:val="22"/>
                <w:szCs w:val="21"/>
                <w:highlight w:val="none"/>
              </w:rPr>
            </w:pPr>
          </w:p>
        </w:tc>
        <w:tc>
          <w:tcPr>
            <w:tcW w:w="487" w:type="pct"/>
            <w:vAlign w:val="center"/>
          </w:tcPr>
          <w:p w14:paraId="0CC34AA9">
            <w:pPr>
              <w:snapToGrid w:val="0"/>
              <w:spacing w:line="360" w:lineRule="auto"/>
              <w:rPr>
                <w:color w:val="auto"/>
                <w:kern w:val="2"/>
                <w:sz w:val="22"/>
                <w:szCs w:val="21"/>
                <w:highlight w:val="none"/>
              </w:rPr>
            </w:pPr>
          </w:p>
        </w:tc>
        <w:tc>
          <w:tcPr>
            <w:tcW w:w="441" w:type="pct"/>
            <w:vAlign w:val="center"/>
          </w:tcPr>
          <w:p w14:paraId="365BC378">
            <w:pPr>
              <w:snapToGrid w:val="0"/>
              <w:spacing w:line="360" w:lineRule="auto"/>
              <w:rPr>
                <w:color w:val="auto"/>
                <w:kern w:val="2"/>
                <w:sz w:val="22"/>
                <w:szCs w:val="21"/>
                <w:highlight w:val="none"/>
              </w:rPr>
            </w:pPr>
          </w:p>
        </w:tc>
        <w:tc>
          <w:tcPr>
            <w:tcW w:w="541" w:type="pct"/>
            <w:vAlign w:val="center"/>
          </w:tcPr>
          <w:p w14:paraId="5B1A1AB3">
            <w:pPr>
              <w:snapToGrid w:val="0"/>
              <w:spacing w:line="360" w:lineRule="auto"/>
              <w:rPr>
                <w:color w:val="auto"/>
                <w:kern w:val="2"/>
                <w:sz w:val="22"/>
                <w:szCs w:val="21"/>
                <w:highlight w:val="none"/>
              </w:rPr>
            </w:pPr>
          </w:p>
        </w:tc>
        <w:tc>
          <w:tcPr>
            <w:tcW w:w="514" w:type="pct"/>
            <w:vAlign w:val="center"/>
          </w:tcPr>
          <w:p w14:paraId="05127B08">
            <w:pPr>
              <w:snapToGrid w:val="0"/>
              <w:spacing w:line="360" w:lineRule="auto"/>
              <w:rPr>
                <w:color w:val="auto"/>
                <w:kern w:val="2"/>
                <w:sz w:val="22"/>
                <w:szCs w:val="21"/>
                <w:highlight w:val="none"/>
              </w:rPr>
            </w:pPr>
          </w:p>
        </w:tc>
        <w:tc>
          <w:tcPr>
            <w:tcW w:w="441" w:type="pct"/>
            <w:vAlign w:val="center"/>
          </w:tcPr>
          <w:p w14:paraId="03245CFE">
            <w:pPr>
              <w:snapToGrid w:val="0"/>
              <w:spacing w:line="360" w:lineRule="auto"/>
              <w:rPr>
                <w:color w:val="auto"/>
                <w:kern w:val="2"/>
                <w:sz w:val="22"/>
                <w:szCs w:val="21"/>
                <w:highlight w:val="none"/>
              </w:rPr>
            </w:pPr>
          </w:p>
        </w:tc>
        <w:tc>
          <w:tcPr>
            <w:tcW w:w="500" w:type="pct"/>
            <w:vAlign w:val="center"/>
          </w:tcPr>
          <w:p w14:paraId="215FF15B">
            <w:pPr>
              <w:snapToGrid w:val="0"/>
              <w:spacing w:line="360" w:lineRule="auto"/>
              <w:rPr>
                <w:color w:val="auto"/>
                <w:kern w:val="2"/>
                <w:sz w:val="22"/>
                <w:szCs w:val="21"/>
                <w:highlight w:val="none"/>
              </w:rPr>
            </w:pPr>
          </w:p>
        </w:tc>
        <w:tc>
          <w:tcPr>
            <w:tcW w:w="416" w:type="pct"/>
            <w:vAlign w:val="center"/>
          </w:tcPr>
          <w:p w14:paraId="1CD78728">
            <w:pPr>
              <w:snapToGrid w:val="0"/>
              <w:spacing w:line="360" w:lineRule="auto"/>
              <w:rPr>
                <w:color w:val="auto"/>
                <w:kern w:val="2"/>
                <w:sz w:val="22"/>
                <w:szCs w:val="21"/>
                <w:highlight w:val="none"/>
              </w:rPr>
            </w:pPr>
          </w:p>
        </w:tc>
      </w:tr>
      <w:tr w14:paraId="7F6F7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bottom w:val="single" w:color="auto" w:sz="12" w:space="0"/>
            </w:tcBorders>
            <w:vAlign w:val="center"/>
          </w:tcPr>
          <w:p w14:paraId="1854E7E8">
            <w:pPr>
              <w:snapToGrid w:val="0"/>
              <w:spacing w:line="360" w:lineRule="auto"/>
              <w:rPr>
                <w:color w:val="auto"/>
                <w:kern w:val="2"/>
                <w:sz w:val="22"/>
                <w:szCs w:val="21"/>
                <w:highlight w:val="none"/>
              </w:rPr>
            </w:pPr>
          </w:p>
        </w:tc>
        <w:tc>
          <w:tcPr>
            <w:tcW w:w="661" w:type="pct"/>
            <w:tcBorders>
              <w:bottom w:val="single" w:color="auto" w:sz="12" w:space="0"/>
            </w:tcBorders>
            <w:vAlign w:val="center"/>
          </w:tcPr>
          <w:p w14:paraId="6EC66689">
            <w:pPr>
              <w:snapToGrid w:val="0"/>
              <w:spacing w:line="360" w:lineRule="auto"/>
              <w:rPr>
                <w:color w:val="auto"/>
                <w:kern w:val="2"/>
                <w:sz w:val="22"/>
                <w:szCs w:val="21"/>
                <w:highlight w:val="none"/>
              </w:rPr>
            </w:pPr>
          </w:p>
        </w:tc>
        <w:tc>
          <w:tcPr>
            <w:tcW w:w="560" w:type="pct"/>
            <w:tcBorders>
              <w:bottom w:val="single" w:color="auto" w:sz="12" w:space="0"/>
            </w:tcBorders>
            <w:vAlign w:val="center"/>
          </w:tcPr>
          <w:p w14:paraId="7103F872">
            <w:pPr>
              <w:snapToGrid w:val="0"/>
              <w:spacing w:line="360" w:lineRule="auto"/>
              <w:rPr>
                <w:color w:val="auto"/>
                <w:kern w:val="2"/>
                <w:sz w:val="22"/>
                <w:szCs w:val="21"/>
                <w:highlight w:val="none"/>
              </w:rPr>
            </w:pPr>
          </w:p>
        </w:tc>
        <w:tc>
          <w:tcPr>
            <w:tcW w:w="487" w:type="pct"/>
            <w:tcBorders>
              <w:bottom w:val="single" w:color="auto" w:sz="12" w:space="0"/>
            </w:tcBorders>
            <w:vAlign w:val="center"/>
          </w:tcPr>
          <w:p w14:paraId="236F0711">
            <w:pPr>
              <w:snapToGrid w:val="0"/>
              <w:spacing w:line="360" w:lineRule="auto"/>
              <w:rPr>
                <w:color w:val="auto"/>
                <w:kern w:val="2"/>
                <w:sz w:val="22"/>
                <w:szCs w:val="21"/>
                <w:highlight w:val="none"/>
              </w:rPr>
            </w:pPr>
          </w:p>
        </w:tc>
        <w:tc>
          <w:tcPr>
            <w:tcW w:w="441" w:type="pct"/>
            <w:tcBorders>
              <w:bottom w:val="single" w:color="auto" w:sz="12" w:space="0"/>
            </w:tcBorders>
            <w:vAlign w:val="center"/>
          </w:tcPr>
          <w:p w14:paraId="7C62CCE7">
            <w:pPr>
              <w:snapToGrid w:val="0"/>
              <w:spacing w:line="360" w:lineRule="auto"/>
              <w:rPr>
                <w:color w:val="auto"/>
                <w:kern w:val="2"/>
                <w:sz w:val="22"/>
                <w:szCs w:val="21"/>
                <w:highlight w:val="none"/>
              </w:rPr>
            </w:pPr>
          </w:p>
        </w:tc>
        <w:tc>
          <w:tcPr>
            <w:tcW w:w="541" w:type="pct"/>
            <w:tcBorders>
              <w:bottom w:val="single" w:color="auto" w:sz="12" w:space="0"/>
            </w:tcBorders>
            <w:vAlign w:val="center"/>
          </w:tcPr>
          <w:p w14:paraId="7376D958">
            <w:pPr>
              <w:snapToGrid w:val="0"/>
              <w:spacing w:line="360" w:lineRule="auto"/>
              <w:rPr>
                <w:color w:val="auto"/>
                <w:kern w:val="2"/>
                <w:sz w:val="22"/>
                <w:szCs w:val="21"/>
                <w:highlight w:val="none"/>
              </w:rPr>
            </w:pPr>
          </w:p>
        </w:tc>
        <w:tc>
          <w:tcPr>
            <w:tcW w:w="514" w:type="pct"/>
            <w:tcBorders>
              <w:bottom w:val="single" w:color="auto" w:sz="12" w:space="0"/>
            </w:tcBorders>
            <w:vAlign w:val="center"/>
          </w:tcPr>
          <w:p w14:paraId="1B702505">
            <w:pPr>
              <w:snapToGrid w:val="0"/>
              <w:spacing w:line="360" w:lineRule="auto"/>
              <w:rPr>
                <w:color w:val="auto"/>
                <w:kern w:val="2"/>
                <w:sz w:val="22"/>
                <w:szCs w:val="21"/>
                <w:highlight w:val="none"/>
              </w:rPr>
            </w:pPr>
          </w:p>
        </w:tc>
        <w:tc>
          <w:tcPr>
            <w:tcW w:w="441" w:type="pct"/>
            <w:tcBorders>
              <w:bottom w:val="single" w:color="auto" w:sz="12" w:space="0"/>
            </w:tcBorders>
            <w:vAlign w:val="center"/>
          </w:tcPr>
          <w:p w14:paraId="1777C147">
            <w:pPr>
              <w:snapToGrid w:val="0"/>
              <w:spacing w:line="360" w:lineRule="auto"/>
              <w:rPr>
                <w:color w:val="auto"/>
                <w:kern w:val="2"/>
                <w:sz w:val="22"/>
                <w:szCs w:val="21"/>
                <w:highlight w:val="none"/>
              </w:rPr>
            </w:pPr>
          </w:p>
        </w:tc>
        <w:tc>
          <w:tcPr>
            <w:tcW w:w="500" w:type="pct"/>
            <w:tcBorders>
              <w:bottom w:val="single" w:color="auto" w:sz="12" w:space="0"/>
            </w:tcBorders>
            <w:vAlign w:val="center"/>
          </w:tcPr>
          <w:p w14:paraId="3333F976">
            <w:pPr>
              <w:snapToGrid w:val="0"/>
              <w:spacing w:line="360" w:lineRule="auto"/>
              <w:rPr>
                <w:color w:val="auto"/>
                <w:kern w:val="2"/>
                <w:sz w:val="22"/>
                <w:szCs w:val="21"/>
                <w:highlight w:val="none"/>
              </w:rPr>
            </w:pPr>
          </w:p>
        </w:tc>
        <w:tc>
          <w:tcPr>
            <w:tcW w:w="416" w:type="pct"/>
            <w:tcBorders>
              <w:bottom w:val="single" w:color="auto" w:sz="12" w:space="0"/>
            </w:tcBorders>
            <w:vAlign w:val="center"/>
          </w:tcPr>
          <w:p w14:paraId="737FFB41">
            <w:pPr>
              <w:snapToGrid w:val="0"/>
              <w:spacing w:line="360" w:lineRule="auto"/>
              <w:rPr>
                <w:color w:val="auto"/>
                <w:kern w:val="2"/>
                <w:sz w:val="22"/>
                <w:szCs w:val="21"/>
                <w:highlight w:val="none"/>
              </w:rPr>
            </w:pPr>
          </w:p>
        </w:tc>
      </w:tr>
    </w:tbl>
    <w:p w14:paraId="4598EEC2">
      <w:pPr>
        <w:spacing w:line="360" w:lineRule="auto"/>
        <w:rPr>
          <w:color w:val="auto"/>
          <w:kern w:val="2"/>
          <w:sz w:val="22"/>
          <w:szCs w:val="21"/>
          <w:highlight w:val="none"/>
        </w:rPr>
      </w:pPr>
    </w:p>
    <w:p w14:paraId="6327B20A">
      <w:pPr>
        <w:spacing w:line="360" w:lineRule="auto"/>
        <w:rPr>
          <w:color w:val="auto"/>
          <w:kern w:val="2"/>
          <w:sz w:val="22"/>
          <w:szCs w:val="21"/>
          <w:highlight w:val="none"/>
        </w:rPr>
      </w:pPr>
    </w:p>
    <w:p w14:paraId="390F6F30">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2"/>
          <w:szCs w:val="21"/>
          <w:highlight w:val="none"/>
        </w:rPr>
        <w:br w:type="page"/>
      </w:r>
      <w:r>
        <w:rPr>
          <w:rFonts w:hint="eastAsia" w:ascii="黑体" w:hAnsi="黑体" w:eastAsia="黑体"/>
          <w:bCs/>
          <w:color w:val="auto"/>
          <w:kern w:val="2"/>
          <w:sz w:val="24"/>
          <w:szCs w:val="24"/>
          <w:highlight w:val="none"/>
        </w:rPr>
        <w:t>附件3：工程质量保修书(房屋建筑工程)</w:t>
      </w:r>
    </w:p>
    <w:p w14:paraId="38CA83EE">
      <w:pPr>
        <w:adjustRightInd w:val="0"/>
        <w:snapToGrid w:val="0"/>
        <w:spacing w:before="156" w:beforeLines="50" w:after="156" w:afterLines="50" w:line="360" w:lineRule="auto"/>
        <w:jc w:val="center"/>
        <w:rPr>
          <w:b/>
          <w:color w:val="auto"/>
          <w:kern w:val="2"/>
          <w:sz w:val="24"/>
          <w:szCs w:val="24"/>
          <w:highlight w:val="none"/>
        </w:rPr>
      </w:pPr>
      <w:r>
        <w:rPr>
          <w:rFonts w:hint="eastAsia"/>
          <w:b/>
          <w:color w:val="auto"/>
          <w:kern w:val="2"/>
          <w:sz w:val="24"/>
          <w:szCs w:val="24"/>
          <w:highlight w:val="none"/>
        </w:rPr>
        <w:t>工程质量保修书</w:t>
      </w:r>
    </w:p>
    <w:p w14:paraId="7EB9A631">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发包人（全称）：</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p>
    <w:p w14:paraId="2CE1E159">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承包人（全称）：</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w:t>
      </w:r>
    </w:p>
    <w:p w14:paraId="7ABF3F8C">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发包人和承包人根据《中华人民共和国建筑法》和《建设工程质量管理条例》，经协商一致就_______________（工程全称）签订工程质量保修书。</w:t>
      </w:r>
    </w:p>
    <w:p w14:paraId="05E54849">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一、工程质量保修范围和内容</w:t>
      </w:r>
    </w:p>
    <w:p w14:paraId="110B0451">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承包人在质量保修期内，按照有关法律规定和合同约定，承担工程质量保修责任。</w:t>
      </w:r>
    </w:p>
    <w:p w14:paraId="539BC450">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olor w:val="auto"/>
          <w:kern w:val="2"/>
          <w:sz w:val="21"/>
          <w:szCs w:val="21"/>
          <w:highlight w:val="none"/>
          <w:u w:val="single"/>
        </w:rPr>
        <w:t xml:space="preserve">                </w:t>
      </w:r>
      <w:r>
        <w:rPr>
          <w:rFonts w:hint="eastAsia"/>
          <w:color w:val="auto"/>
          <w:kern w:val="2"/>
          <w:sz w:val="21"/>
          <w:szCs w:val="21"/>
          <w:highlight w:val="none"/>
        </w:rPr>
        <w:t>。</w:t>
      </w:r>
    </w:p>
    <w:p w14:paraId="6C244C4F">
      <w:pPr>
        <w:adjustRightInd w:val="0"/>
        <w:snapToGrid w:val="0"/>
        <w:spacing w:line="360" w:lineRule="auto"/>
        <w:ind w:firstLine="413" w:firstLineChars="196"/>
        <w:rPr>
          <w:b/>
          <w:color w:val="auto"/>
          <w:kern w:val="2"/>
          <w:sz w:val="21"/>
          <w:szCs w:val="21"/>
          <w:highlight w:val="none"/>
        </w:rPr>
      </w:pPr>
      <w:r>
        <w:rPr>
          <w:rFonts w:hint="eastAsia"/>
          <w:b/>
          <w:color w:val="auto"/>
          <w:kern w:val="2"/>
          <w:sz w:val="21"/>
          <w:szCs w:val="21"/>
          <w:highlight w:val="none"/>
        </w:rPr>
        <w:t>二、质量保修期</w:t>
      </w:r>
    </w:p>
    <w:p w14:paraId="18FBBA6F">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根据《建设工程质量管理条例》及有关规定，工程的质量保修期如下：</w:t>
      </w:r>
    </w:p>
    <w:p w14:paraId="70838E08">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1. 地基基础工程和主体结构工程为设计文件规定的工程合理使用年限；</w:t>
      </w:r>
    </w:p>
    <w:p w14:paraId="017CDDF1">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2. 屋面防水工程、有防水要求的卫生间、房间和外墙面的防渗为</w:t>
      </w:r>
      <w:r>
        <w:rPr>
          <w:rFonts w:hint="eastAsia"/>
          <w:color w:val="auto"/>
          <w:kern w:val="2"/>
          <w:sz w:val="21"/>
          <w:szCs w:val="21"/>
          <w:highlight w:val="none"/>
          <w:u w:val="single"/>
        </w:rPr>
        <w:t>5</w:t>
      </w:r>
      <w:r>
        <w:rPr>
          <w:rFonts w:hint="eastAsia"/>
          <w:color w:val="auto"/>
          <w:kern w:val="2"/>
          <w:sz w:val="21"/>
          <w:szCs w:val="21"/>
          <w:highlight w:val="none"/>
        </w:rPr>
        <w:t>年；</w:t>
      </w:r>
    </w:p>
    <w:p w14:paraId="56F3AF61">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3. 装修工程为</w:t>
      </w:r>
      <w:r>
        <w:rPr>
          <w:rFonts w:hint="eastAsia"/>
          <w:color w:val="auto"/>
          <w:kern w:val="2"/>
          <w:sz w:val="21"/>
          <w:szCs w:val="21"/>
          <w:highlight w:val="none"/>
          <w:u w:val="single"/>
        </w:rPr>
        <w:t>2</w:t>
      </w:r>
      <w:r>
        <w:rPr>
          <w:rFonts w:hint="eastAsia"/>
          <w:color w:val="auto"/>
          <w:kern w:val="2"/>
          <w:sz w:val="21"/>
          <w:szCs w:val="21"/>
          <w:highlight w:val="none"/>
        </w:rPr>
        <w:t>年；</w:t>
      </w:r>
    </w:p>
    <w:p w14:paraId="0A181355">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4. 电气管线、给排水管道、设备安装工程为</w:t>
      </w:r>
      <w:r>
        <w:rPr>
          <w:rFonts w:hint="eastAsia"/>
          <w:color w:val="auto"/>
          <w:kern w:val="2"/>
          <w:sz w:val="21"/>
          <w:szCs w:val="21"/>
          <w:highlight w:val="none"/>
          <w:u w:val="single"/>
        </w:rPr>
        <w:t>2</w:t>
      </w:r>
      <w:r>
        <w:rPr>
          <w:rFonts w:hint="eastAsia"/>
          <w:color w:val="auto"/>
          <w:kern w:val="2"/>
          <w:sz w:val="21"/>
          <w:szCs w:val="21"/>
          <w:highlight w:val="none"/>
        </w:rPr>
        <w:t>年；</w:t>
      </w:r>
    </w:p>
    <w:p w14:paraId="24BA4E6C">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5. 供热与供冷系统为</w:t>
      </w:r>
      <w:r>
        <w:rPr>
          <w:rFonts w:hint="eastAsia"/>
          <w:color w:val="auto"/>
          <w:kern w:val="2"/>
          <w:sz w:val="21"/>
          <w:szCs w:val="21"/>
          <w:highlight w:val="none"/>
          <w:u w:val="single"/>
        </w:rPr>
        <w:t>2</w:t>
      </w:r>
      <w:r>
        <w:rPr>
          <w:rFonts w:hint="eastAsia"/>
          <w:color w:val="auto"/>
          <w:kern w:val="2"/>
          <w:sz w:val="21"/>
          <w:szCs w:val="21"/>
          <w:highlight w:val="none"/>
        </w:rPr>
        <w:t>个采暖期、供冷期；</w:t>
      </w:r>
    </w:p>
    <w:p w14:paraId="698F3E0C">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6. 住宅小区内的给排水设施、道路等配套工程为</w:t>
      </w:r>
      <w:r>
        <w:rPr>
          <w:rFonts w:hint="eastAsia"/>
          <w:color w:val="auto"/>
          <w:kern w:val="2"/>
          <w:sz w:val="21"/>
          <w:szCs w:val="21"/>
          <w:highlight w:val="none"/>
          <w:u w:val="single"/>
        </w:rPr>
        <w:t>2</w:t>
      </w:r>
      <w:r>
        <w:rPr>
          <w:rFonts w:hint="eastAsia"/>
          <w:color w:val="auto"/>
          <w:kern w:val="2"/>
          <w:sz w:val="21"/>
          <w:szCs w:val="21"/>
          <w:highlight w:val="none"/>
        </w:rPr>
        <w:t>年；</w:t>
      </w:r>
    </w:p>
    <w:p w14:paraId="51C64DAB">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7. 其他项目保修期限约定如下：</w:t>
      </w:r>
      <w:r>
        <w:rPr>
          <w:rFonts w:hint="eastAsia"/>
          <w:color w:val="auto"/>
          <w:kern w:val="2"/>
          <w:sz w:val="21"/>
          <w:szCs w:val="21"/>
          <w:highlight w:val="none"/>
          <w:u w:val="single"/>
        </w:rPr>
        <w:t>保温工程5年</w:t>
      </w:r>
      <w:r>
        <w:rPr>
          <w:rFonts w:hint="eastAsia"/>
          <w:color w:val="auto"/>
          <w:kern w:val="2"/>
          <w:sz w:val="21"/>
          <w:szCs w:val="21"/>
          <w:highlight w:val="none"/>
        </w:rPr>
        <w:t>。</w:t>
      </w:r>
    </w:p>
    <w:p w14:paraId="1C4E2063">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质量保修期自工程竣工验收合格之日起计算。</w:t>
      </w:r>
    </w:p>
    <w:p w14:paraId="251BBB02">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三、缺陷责任期</w:t>
      </w:r>
    </w:p>
    <w:p w14:paraId="32AAEC49">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工程缺陷责任期为</w:t>
      </w:r>
      <w:r>
        <w:rPr>
          <w:rFonts w:hint="eastAsia"/>
          <w:color w:val="auto"/>
          <w:kern w:val="2"/>
          <w:sz w:val="21"/>
          <w:szCs w:val="21"/>
          <w:highlight w:val="none"/>
          <w:u w:val="single"/>
        </w:rPr>
        <w:t xml:space="preserve">          </w:t>
      </w:r>
      <w:r>
        <w:rPr>
          <w:rFonts w:hint="eastAsia"/>
          <w:color w:val="auto"/>
          <w:kern w:val="2"/>
          <w:sz w:val="21"/>
          <w:szCs w:val="21"/>
          <w:highlight w:val="none"/>
        </w:rPr>
        <w:t>，缺陷责任期自工程竣工验收合格之日起计算。单位工程先于全部工程进行验收，单位工程缺陷责任期自单位工程验收合格之日起算。</w:t>
      </w:r>
    </w:p>
    <w:p w14:paraId="21D41EA3">
      <w:pPr>
        <w:adjustRightInd w:val="0"/>
        <w:snapToGrid w:val="0"/>
        <w:spacing w:line="360" w:lineRule="auto"/>
        <w:ind w:firstLine="420" w:firstLineChars="200"/>
        <w:rPr>
          <w:b/>
          <w:color w:val="auto"/>
          <w:kern w:val="2"/>
          <w:sz w:val="21"/>
          <w:szCs w:val="21"/>
          <w:highlight w:val="none"/>
        </w:rPr>
      </w:pPr>
      <w:r>
        <w:rPr>
          <w:rFonts w:hint="eastAsia"/>
          <w:color w:val="auto"/>
          <w:kern w:val="2"/>
          <w:sz w:val="21"/>
          <w:szCs w:val="21"/>
          <w:highlight w:val="none"/>
        </w:rPr>
        <w:t>缺陷责任期终止后，发包人应退还剩余的质量保证金。</w:t>
      </w:r>
    </w:p>
    <w:p w14:paraId="05DF25D7">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四、质量保修责任</w:t>
      </w:r>
    </w:p>
    <w:p w14:paraId="2AD90B59">
      <w:pPr>
        <w:adjustRightInd w:val="0"/>
        <w:snapToGrid w:val="0"/>
        <w:spacing w:line="360" w:lineRule="auto"/>
        <w:ind w:firstLine="430" w:firstLineChars="205"/>
        <w:rPr>
          <w:color w:val="auto"/>
          <w:kern w:val="2"/>
          <w:sz w:val="21"/>
          <w:szCs w:val="21"/>
          <w:highlight w:val="none"/>
        </w:rPr>
      </w:pPr>
      <w:r>
        <w:rPr>
          <w:rFonts w:hint="eastAsia"/>
          <w:color w:val="auto"/>
          <w:kern w:val="2"/>
          <w:sz w:val="21"/>
          <w:szCs w:val="21"/>
          <w:highlight w:val="none"/>
        </w:rPr>
        <w:t>1. 属于保修范围、内容的项目，承包人应当在接到保修通知之日起7天内派人保修。承包人不在约定期限内派人保修的，发包人可以委托他人修理。</w:t>
      </w:r>
    </w:p>
    <w:p w14:paraId="430A5D58">
      <w:pPr>
        <w:adjustRightInd w:val="0"/>
        <w:snapToGrid w:val="0"/>
        <w:spacing w:line="360" w:lineRule="auto"/>
        <w:ind w:firstLine="430" w:firstLineChars="205"/>
        <w:rPr>
          <w:color w:val="auto"/>
          <w:kern w:val="2"/>
          <w:sz w:val="21"/>
          <w:szCs w:val="21"/>
          <w:highlight w:val="none"/>
        </w:rPr>
      </w:pPr>
      <w:r>
        <w:rPr>
          <w:rFonts w:hint="eastAsia"/>
          <w:color w:val="auto"/>
          <w:kern w:val="2"/>
          <w:sz w:val="21"/>
          <w:szCs w:val="21"/>
          <w:highlight w:val="none"/>
        </w:rPr>
        <w:t>2. 发生紧急事故需抢修的，承包人在接到事故通知后，应当立即到达事故现场抢修。</w:t>
      </w:r>
    </w:p>
    <w:p w14:paraId="35F2930E">
      <w:pPr>
        <w:adjustRightInd w:val="0"/>
        <w:snapToGrid w:val="0"/>
        <w:spacing w:line="360" w:lineRule="auto"/>
        <w:ind w:firstLine="430" w:firstLineChars="205"/>
        <w:rPr>
          <w:color w:val="auto"/>
          <w:kern w:val="2"/>
          <w:sz w:val="21"/>
          <w:szCs w:val="21"/>
          <w:highlight w:val="none"/>
        </w:rPr>
      </w:pPr>
      <w:r>
        <w:rPr>
          <w:rFonts w:hint="eastAsia"/>
          <w:color w:val="auto"/>
          <w:kern w:val="2"/>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2A6AD82">
      <w:pPr>
        <w:adjustRightInd w:val="0"/>
        <w:snapToGrid w:val="0"/>
        <w:spacing w:line="360" w:lineRule="auto"/>
        <w:ind w:firstLine="430" w:firstLineChars="205"/>
        <w:rPr>
          <w:color w:val="auto"/>
          <w:kern w:val="2"/>
          <w:sz w:val="21"/>
          <w:szCs w:val="21"/>
          <w:highlight w:val="none"/>
        </w:rPr>
      </w:pPr>
      <w:r>
        <w:rPr>
          <w:rFonts w:hint="eastAsia"/>
          <w:color w:val="auto"/>
          <w:kern w:val="2"/>
          <w:sz w:val="21"/>
          <w:szCs w:val="21"/>
          <w:highlight w:val="none"/>
        </w:rPr>
        <w:t>4. 质量保修完成后，由发包人组织验收。</w:t>
      </w:r>
    </w:p>
    <w:p w14:paraId="3CDFB69F">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五、保修费用</w:t>
      </w:r>
    </w:p>
    <w:p w14:paraId="14E8E8EC">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保修费用由造成质量缺陷的责任方承担。</w:t>
      </w:r>
    </w:p>
    <w:p w14:paraId="6441475B">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六、双方约定的其他工程质量保修事项：</w:t>
      </w:r>
      <w:r>
        <w:rPr>
          <w:rFonts w:hint="eastAsia"/>
          <w:b/>
          <w:color w:val="auto"/>
          <w:kern w:val="2"/>
          <w:sz w:val="21"/>
          <w:szCs w:val="21"/>
          <w:highlight w:val="none"/>
          <w:u w:val="single"/>
        </w:rPr>
        <w:t xml:space="preserve">             </w:t>
      </w:r>
      <w:r>
        <w:rPr>
          <w:rFonts w:hint="eastAsia"/>
          <w:b/>
          <w:color w:val="auto"/>
          <w:kern w:val="2"/>
          <w:sz w:val="21"/>
          <w:szCs w:val="21"/>
          <w:highlight w:val="none"/>
        </w:rPr>
        <w:t>。</w:t>
      </w:r>
    </w:p>
    <w:p w14:paraId="532D3997">
      <w:pPr>
        <w:adjustRightInd w:val="0"/>
        <w:snapToGrid w:val="0"/>
        <w:spacing w:line="360" w:lineRule="auto"/>
        <w:ind w:firstLine="399" w:firstLineChars="190"/>
        <w:rPr>
          <w:color w:val="auto"/>
          <w:kern w:val="2"/>
          <w:sz w:val="21"/>
          <w:szCs w:val="21"/>
          <w:highlight w:val="none"/>
        </w:rPr>
      </w:pPr>
      <w:r>
        <w:rPr>
          <w:rFonts w:hint="eastAsia"/>
          <w:color w:val="auto"/>
          <w:kern w:val="2"/>
          <w:sz w:val="21"/>
          <w:szCs w:val="21"/>
          <w:highlight w:val="none"/>
        </w:rPr>
        <w:t>工程质量保修书由发包人、承包人在工程竣工验收前共同签署，作为施工合同附件，其有效期限至保修期满。</w:t>
      </w:r>
    </w:p>
    <w:p w14:paraId="010068B3">
      <w:pPr>
        <w:adjustRightInd w:val="0"/>
        <w:snapToGrid w:val="0"/>
        <w:spacing w:line="360" w:lineRule="auto"/>
        <w:ind w:firstLine="420"/>
        <w:rPr>
          <w:color w:val="auto"/>
          <w:kern w:val="2"/>
          <w:sz w:val="21"/>
          <w:szCs w:val="21"/>
          <w:highlight w:val="none"/>
        </w:rPr>
      </w:pPr>
    </w:p>
    <w:p w14:paraId="76251D73">
      <w:pPr>
        <w:adjustRightInd w:val="0"/>
        <w:snapToGrid w:val="0"/>
        <w:spacing w:line="360" w:lineRule="auto"/>
        <w:ind w:firstLine="420"/>
        <w:rPr>
          <w:color w:val="auto"/>
          <w:kern w:val="2"/>
          <w:sz w:val="21"/>
          <w:szCs w:val="21"/>
          <w:highlight w:val="none"/>
        </w:rPr>
      </w:pPr>
    </w:p>
    <w:p w14:paraId="422E236E">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发包人(公章)：</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承包人(公章)：</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634E6DB3">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地  址：</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地  址：</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70669BCB">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法定代表人(签字)：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法定代表人(签字)：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0BF5E186">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委托代理人(签字)：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委托代理人(签字)：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07CAE8E8">
      <w:pPr>
        <w:adjustRightInd w:val="0"/>
        <w:snapToGrid w:val="0"/>
        <w:spacing w:line="360" w:lineRule="auto"/>
        <w:rPr>
          <w:color w:val="auto"/>
          <w:kern w:val="2"/>
          <w:sz w:val="21"/>
          <w:szCs w:val="21"/>
          <w:highlight w:val="none"/>
        </w:rPr>
      </w:pPr>
      <w:r>
        <w:rPr>
          <w:rFonts w:hint="eastAsia"/>
          <w:color w:val="auto"/>
          <w:kern w:val="2"/>
          <w:sz w:val="21"/>
          <w:szCs w:val="21"/>
          <w:highlight w:val="none"/>
        </w:rPr>
        <w:t>电  话：</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电  话：</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519AC596">
      <w:pPr>
        <w:adjustRightInd w:val="0"/>
        <w:snapToGrid w:val="0"/>
        <w:spacing w:line="360" w:lineRule="auto"/>
        <w:rPr>
          <w:color w:val="auto"/>
          <w:kern w:val="2"/>
          <w:sz w:val="21"/>
          <w:szCs w:val="21"/>
          <w:highlight w:val="none"/>
        </w:rPr>
      </w:pPr>
      <w:r>
        <w:rPr>
          <w:rFonts w:hint="eastAsia"/>
          <w:color w:val="auto"/>
          <w:kern w:val="2"/>
          <w:sz w:val="21"/>
          <w:szCs w:val="21"/>
          <w:highlight w:val="none"/>
        </w:rPr>
        <w:t>传  真：</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传  真：</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25D94CEF">
      <w:pPr>
        <w:adjustRightInd w:val="0"/>
        <w:snapToGrid w:val="0"/>
        <w:spacing w:line="360" w:lineRule="auto"/>
        <w:rPr>
          <w:color w:val="auto"/>
          <w:kern w:val="2"/>
          <w:sz w:val="21"/>
          <w:szCs w:val="21"/>
          <w:highlight w:val="none"/>
        </w:rPr>
      </w:pPr>
      <w:r>
        <w:rPr>
          <w:rFonts w:hint="eastAsia"/>
          <w:color w:val="auto"/>
          <w:kern w:val="2"/>
          <w:sz w:val="21"/>
          <w:szCs w:val="21"/>
          <w:highlight w:val="none"/>
        </w:rPr>
        <w:t>开户银行：</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开户银行：</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2EB004B8">
      <w:pPr>
        <w:adjustRightInd w:val="0"/>
        <w:snapToGrid w:val="0"/>
        <w:spacing w:line="360" w:lineRule="auto"/>
        <w:rPr>
          <w:color w:val="auto"/>
          <w:kern w:val="2"/>
          <w:sz w:val="21"/>
          <w:szCs w:val="21"/>
          <w:highlight w:val="none"/>
        </w:rPr>
      </w:pPr>
      <w:r>
        <w:rPr>
          <w:rFonts w:hint="eastAsia"/>
          <w:color w:val="auto"/>
          <w:kern w:val="2"/>
          <w:sz w:val="21"/>
          <w:szCs w:val="21"/>
          <w:highlight w:val="none"/>
        </w:rPr>
        <w:t>账  号：</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账  号：</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476F740B">
      <w:pPr>
        <w:adjustRightInd w:val="0"/>
        <w:snapToGrid w:val="0"/>
        <w:spacing w:line="360" w:lineRule="auto"/>
        <w:rPr>
          <w:color w:val="auto"/>
          <w:kern w:val="2"/>
          <w:sz w:val="24"/>
          <w:szCs w:val="24"/>
          <w:highlight w:val="none"/>
        </w:rPr>
      </w:pPr>
      <w:r>
        <w:rPr>
          <w:rFonts w:hint="eastAsia"/>
          <w:color w:val="auto"/>
          <w:kern w:val="2"/>
          <w:sz w:val="21"/>
          <w:szCs w:val="21"/>
          <w:highlight w:val="none"/>
        </w:rPr>
        <w:t>邮政编码：</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邮政编码：</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757EE198">
      <w:pPr>
        <w:widowControl/>
        <w:jc w:val="left"/>
        <w:rPr>
          <w:color w:val="auto"/>
          <w:kern w:val="2"/>
          <w:sz w:val="21"/>
          <w:szCs w:val="21"/>
          <w:highlight w:val="none"/>
        </w:rPr>
      </w:pPr>
      <w:r>
        <w:rPr>
          <w:b/>
          <w:color w:val="auto"/>
          <w:kern w:val="2"/>
          <w:sz w:val="24"/>
          <w:szCs w:val="24"/>
          <w:highlight w:val="none"/>
        </w:rPr>
        <w:br w:type="page"/>
      </w:r>
    </w:p>
    <w:p w14:paraId="71FD9B4F">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78" w:name="_Toc267261693"/>
      <w:bookmarkStart w:id="579" w:name="_Toc296346727"/>
      <w:bookmarkStart w:id="580" w:name="_Toc296944565"/>
      <w:bookmarkStart w:id="581" w:name="_Toc296891054"/>
      <w:bookmarkStart w:id="582" w:name="_Toc296891266"/>
      <w:bookmarkStart w:id="583" w:name="_Toc296503226"/>
      <w:bookmarkStart w:id="584" w:name="_Toc296347225"/>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3</w:t>
      </w:r>
      <w:r>
        <w:rPr>
          <w:rFonts w:hint="eastAsia" w:ascii="黑体" w:hAnsi="黑体" w:eastAsia="黑体"/>
          <w:bCs/>
          <w:color w:val="auto"/>
          <w:kern w:val="2"/>
          <w:sz w:val="24"/>
          <w:szCs w:val="24"/>
          <w:highlight w:val="none"/>
        </w:rPr>
        <w:t>：</w:t>
      </w:r>
      <w:bookmarkEnd w:id="578"/>
      <w:bookmarkEnd w:id="579"/>
      <w:bookmarkEnd w:id="580"/>
      <w:bookmarkEnd w:id="581"/>
      <w:bookmarkEnd w:id="582"/>
      <w:bookmarkEnd w:id="583"/>
      <w:bookmarkEnd w:id="584"/>
      <w:r>
        <w:rPr>
          <w:rFonts w:hint="eastAsia" w:ascii="黑体" w:hAnsi="黑体" w:eastAsia="黑体"/>
          <w:bCs/>
          <w:color w:val="auto"/>
          <w:kern w:val="2"/>
          <w:sz w:val="24"/>
          <w:szCs w:val="24"/>
          <w:highlight w:val="none"/>
        </w:rPr>
        <w:t>工程质量保修书(市政公用工程)</w:t>
      </w:r>
    </w:p>
    <w:p w14:paraId="4C275E07">
      <w:pPr>
        <w:adjustRightInd w:val="0"/>
        <w:snapToGrid w:val="0"/>
        <w:spacing w:line="360" w:lineRule="auto"/>
        <w:jc w:val="center"/>
        <w:rPr>
          <w:color w:val="auto"/>
          <w:kern w:val="2"/>
          <w:sz w:val="28"/>
          <w:szCs w:val="28"/>
          <w:highlight w:val="none"/>
        </w:rPr>
      </w:pPr>
      <w:r>
        <w:rPr>
          <w:rFonts w:hint="eastAsia"/>
          <w:color w:val="auto"/>
          <w:kern w:val="2"/>
          <w:sz w:val="28"/>
          <w:szCs w:val="28"/>
          <w:highlight w:val="none"/>
        </w:rPr>
        <w:t>工程质量保修书</w:t>
      </w:r>
    </w:p>
    <w:p w14:paraId="1A844685">
      <w:pPr>
        <w:adjustRightInd w:val="0"/>
        <w:snapToGrid w:val="0"/>
        <w:spacing w:line="360" w:lineRule="auto"/>
        <w:ind w:firstLine="420" w:firstLineChars="200"/>
        <w:rPr>
          <w:color w:val="auto"/>
          <w:position w:val="14"/>
          <w:sz w:val="21"/>
          <w:szCs w:val="21"/>
          <w:highlight w:val="none"/>
        </w:rPr>
      </w:pPr>
      <w:r>
        <w:rPr>
          <w:rFonts w:hint="eastAsia"/>
          <w:bCs/>
          <w:color w:val="auto"/>
          <w:position w:val="14"/>
          <w:sz w:val="21"/>
          <w:szCs w:val="21"/>
          <w:highlight w:val="none"/>
        </w:rPr>
        <w:t>发包人</w:t>
      </w:r>
      <w:r>
        <w:rPr>
          <w:rFonts w:hint="eastAsia"/>
          <w:color w:val="auto"/>
          <w:position w:val="14"/>
          <w:sz w:val="21"/>
          <w:szCs w:val="21"/>
          <w:highlight w:val="none"/>
        </w:rPr>
        <w:t>：_______________________________</w:t>
      </w:r>
    </w:p>
    <w:p w14:paraId="18833807">
      <w:pPr>
        <w:widowControl/>
        <w:adjustRightInd w:val="0"/>
        <w:snapToGrid w:val="0"/>
        <w:spacing w:line="360" w:lineRule="auto"/>
        <w:ind w:firstLine="420" w:firstLineChars="200"/>
        <w:jc w:val="left"/>
        <w:rPr>
          <w:color w:val="auto"/>
          <w:position w:val="14"/>
          <w:sz w:val="21"/>
          <w:szCs w:val="21"/>
          <w:highlight w:val="none"/>
        </w:rPr>
      </w:pPr>
      <w:r>
        <w:rPr>
          <w:rFonts w:hint="eastAsia"/>
          <w:bCs/>
          <w:color w:val="auto"/>
          <w:position w:val="14"/>
          <w:sz w:val="21"/>
          <w:szCs w:val="21"/>
          <w:highlight w:val="none"/>
        </w:rPr>
        <w:t>承包人</w:t>
      </w:r>
      <w:r>
        <w:rPr>
          <w:rFonts w:hint="eastAsia"/>
          <w:color w:val="auto"/>
          <w:position w:val="14"/>
          <w:sz w:val="21"/>
          <w:szCs w:val="21"/>
          <w:highlight w:val="none"/>
        </w:rPr>
        <w:t>：_______________________________</w:t>
      </w:r>
    </w:p>
    <w:p w14:paraId="623F663B">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690E5A20">
      <w:pPr>
        <w:widowControl/>
        <w:adjustRightInd w:val="0"/>
        <w:snapToGrid w:val="0"/>
        <w:spacing w:line="360" w:lineRule="auto"/>
        <w:ind w:firstLine="422" w:firstLineChars="200"/>
        <w:jc w:val="left"/>
        <w:rPr>
          <w:b/>
          <w:bCs/>
          <w:color w:val="auto"/>
          <w:position w:val="6"/>
          <w:sz w:val="21"/>
          <w:szCs w:val="21"/>
          <w:highlight w:val="none"/>
        </w:rPr>
      </w:pPr>
      <w:r>
        <w:rPr>
          <w:rFonts w:hint="eastAsia"/>
          <w:b/>
          <w:bCs/>
          <w:color w:val="auto"/>
          <w:position w:val="6"/>
          <w:sz w:val="21"/>
          <w:szCs w:val="21"/>
          <w:highlight w:val="none"/>
        </w:rPr>
        <w:t>一、工程质量保修范围和内容</w:t>
      </w:r>
    </w:p>
    <w:p w14:paraId="522B1F40">
      <w:pPr>
        <w:adjustRightInd w:val="0"/>
        <w:snapToGrid w:val="0"/>
        <w:spacing w:line="360" w:lineRule="auto"/>
        <w:ind w:firstLine="420" w:firstLineChars="200"/>
        <w:jc w:val="left"/>
        <w:rPr>
          <w:color w:val="auto"/>
          <w:kern w:val="2"/>
          <w:position w:val="6"/>
          <w:sz w:val="21"/>
          <w:szCs w:val="21"/>
          <w:highlight w:val="none"/>
        </w:rPr>
      </w:pPr>
      <w:r>
        <w:rPr>
          <w:rFonts w:hint="eastAsia"/>
          <w:color w:val="auto"/>
          <w:kern w:val="2"/>
          <w:position w:val="6"/>
          <w:sz w:val="21"/>
          <w:szCs w:val="21"/>
          <w:highlight w:val="none"/>
        </w:rPr>
        <w:t>按照《建设工程质量管理条例》及有关法律、法规、规章的管理规定，双方约定由施工单位在质量保修期内，承担本工程的质量保修责任。</w:t>
      </w:r>
    </w:p>
    <w:p w14:paraId="145F09CE">
      <w:pPr>
        <w:adjustRightInd w:val="0"/>
        <w:snapToGrid w:val="0"/>
        <w:spacing w:line="360" w:lineRule="auto"/>
        <w:ind w:firstLine="420" w:firstLineChars="200"/>
        <w:jc w:val="left"/>
        <w:rPr>
          <w:color w:val="auto"/>
          <w:kern w:val="2"/>
          <w:position w:val="6"/>
          <w:sz w:val="21"/>
          <w:szCs w:val="21"/>
          <w:highlight w:val="none"/>
        </w:rPr>
      </w:pPr>
      <w:r>
        <w:rPr>
          <w:rFonts w:hint="eastAsia"/>
          <w:color w:val="auto"/>
          <w:kern w:val="2"/>
          <w:position w:val="6"/>
          <w:sz w:val="21"/>
          <w:szCs w:val="21"/>
          <w:highlight w:val="none"/>
        </w:rPr>
        <w:t>质量保修范围和内容：______________________。</w:t>
      </w:r>
      <w:r>
        <w:rPr>
          <w:rFonts w:hint="eastAsia"/>
          <w:bCs/>
          <w:color w:val="auto"/>
          <w:position w:val="6"/>
          <w:sz w:val="21"/>
          <w:szCs w:val="21"/>
          <w:highlight w:val="none"/>
        </w:rPr>
        <w:t>因不可抗力或使用不当造成的质量缺陷，不属保修范围。</w:t>
      </w:r>
    </w:p>
    <w:p w14:paraId="6D4529A4">
      <w:pPr>
        <w:widowControl/>
        <w:adjustRightInd w:val="0"/>
        <w:snapToGrid w:val="0"/>
        <w:spacing w:line="360" w:lineRule="auto"/>
        <w:ind w:firstLine="422" w:firstLineChars="200"/>
        <w:jc w:val="left"/>
        <w:rPr>
          <w:b/>
          <w:bCs/>
          <w:color w:val="auto"/>
          <w:position w:val="6"/>
          <w:sz w:val="21"/>
          <w:szCs w:val="21"/>
          <w:highlight w:val="none"/>
        </w:rPr>
      </w:pPr>
      <w:r>
        <w:rPr>
          <w:rFonts w:hint="eastAsia"/>
          <w:b/>
          <w:bCs/>
          <w:color w:val="auto"/>
          <w:position w:val="6"/>
          <w:sz w:val="21"/>
          <w:szCs w:val="21"/>
          <w:highlight w:val="none"/>
        </w:rPr>
        <w:t>二、质量保修期</w:t>
      </w:r>
    </w:p>
    <w:p w14:paraId="31A3ECC3">
      <w:pPr>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双方根据</w:t>
      </w:r>
      <w:r>
        <w:rPr>
          <w:rFonts w:hint="eastAsia"/>
          <w:color w:val="auto"/>
          <w:kern w:val="2"/>
          <w:position w:val="6"/>
          <w:sz w:val="21"/>
          <w:szCs w:val="21"/>
          <w:highlight w:val="none"/>
        </w:rPr>
        <w:t>《建设工程质量管理条例》</w:t>
      </w:r>
      <w:r>
        <w:rPr>
          <w:rFonts w:hint="eastAsia"/>
          <w:color w:val="auto"/>
          <w:position w:val="6"/>
          <w:sz w:val="21"/>
          <w:szCs w:val="21"/>
          <w:highlight w:val="none"/>
        </w:rPr>
        <w:t>及有关规定，约定本工程的质量保修期如下：</w:t>
      </w:r>
    </w:p>
    <w:p w14:paraId="3596D5AA">
      <w:pPr>
        <w:widowControl/>
        <w:adjustRightInd w:val="0"/>
        <w:snapToGrid w:val="0"/>
        <w:spacing w:line="360" w:lineRule="auto"/>
        <w:ind w:left="400" w:leftChars="200" w:firstLine="58" w:firstLineChars="28"/>
        <w:jc w:val="left"/>
        <w:rPr>
          <w:color w:val="auto"/>
          <w:position w:val="6"/>
          <w:sz w:val="21"/>
          <w:szCs w:val="21"/>
          <w:highlight w:val="none"/>
        </w:rPr>
      </w:pPr>
      <w:r>
        <w:rPr>
          <w:rFonts w:hint="eastAsia"/>
          <w:color w:val="auto"/>
          <w:position w:val="6"/>
          <w:sz w:val="21"/>
          <w:szCs w:val="21"/>
          <w:highlight w:val="none"/>
        </w:rPr>
        <w:t>1. 主体结构和基础工程，为</w:t>
      </w:r>
      <w:r>
        <w:rPr>
          <w:rFonts w:hint="eastAsia"/>
          <w:color w:val="auto"/>
          <w:position w:val="6"/>
          <w:sz w:val="21"/>
          <w:szCs w:val="21"/>
          <w:highlight w:val="none"/>
          <w:u w:val="single"/>
        </w:rPr>
        <w:t xml:space="preserve">     </w:t>
      </w:r>
      <w:r>
        <w:rPr>
          <w:rFonts w:hint="eastAsia"/>
          <w:color w:val="auto"/>
          <w:position w:val="6"/>
          <w:sz w:val="21"/>
          <w:szCs w:val="21"/>
          <w:highlight w:val="none"/>
        </w:rPr>
        <w:t>年；</w:t>
      </w:r>
    </w:p>
    <w:p w14:paraId="47D994A4">
      <w:pPr>
        <w:widowControl/>
        <w:adjustRightInd w:val="0"/>
        <w:snapToGrid w:val="0"/>
        <w:spacing w:line="360" w:lineRule="auto"/>
        <w:ind w:left="400" w:leftChars="200" w:firstLine="58" w:firstLineChars="28"/>
        <w:jc w:val="left"/>
        <w:rPr>
          <w:color w:val="auto"/>
          <w:position w:val="6"/>
          <w:sz w:val="21"/>
          <w:szCs w:val="21"/>
          <w:highlight w:val="none"/>
        </w:rPr>
      </w:pPr>
      <w:r>
        <w:rPr>
          <w:rFonts w:hint="eastAsia"/>
          <w:color w:val="auto"/>
          <w:position w:val="6"/>
          <w:sz w:val="21"/>
          <w:szCs w:val="21"/>
          <w:highlight w:val="none"/>
        </w:rPr>
        <w:t>2. _____________工程，为</w:t>
      </w:r>
      <w:r>
        <w:rPr>
          <w:rFonts w:hint="eastAsia"/>
          <w:color w:val="auto"/>
          <w:position w:val="6"/>
          <w:sz w:val="21"/>
          <w:szCs w:val="21"/>
          <w:highlight w:val="none"/>
          <w:u w:val="single"/>
        </w:rPr>
        <w:t xml:space="preserve">     </w:t>
      </w:r>
      <w:r>
        <w:rPr>
          <w:rFonts w:hint="eastAsia"/>
          <w:color w:val="auto"/>
          <w:position w:val="6"/>
          <w:sz w:val="21"/>
          <w:szCs w:val="21"/>
          <w:highlight w:val="none"/>
        </w:rPr>
        <w:t>年；</w:t>
      </w:r>
    </w:p>
    <w:p w14:paraId="17CA1291">
      <w:pPr>
        <w:widowControl/>
        <w:adjustRightInd w:val="0"/>
        <w:snapToGrid w:val="0"/>
        <w:spacing w:line="360" w:lineRule="auto"/>
        <w:ind w:left="400" w:leftChars="200" w:firstLine="58" w:firstLineChars="28"/>
        <w:jc w:val="left"/>
        <w:rPr>
          <w:color w:val="auto"/>
          <w:position w:val="6"/>
          <w:sz w:val="21"/>
          <w:szCs w:val="21"/>
          <w:highlight w:val="none"/>
        </w:rPr>
      </w:pPr>
      <w:r>
        <w:rPr>
          <w:rFonts w:hint="eastAsia"/>
          <w:color w:val="auto"/>
          <w:position w:val="6"/>
          <w:sz w:val="21"/>
          <w:szCs w:val="21"/>
          <w:highlight w:val="none"/>
        </w:rPr>
        <w:t>3. _____________工程，为</w:t>
      </w:r>
      <w:r>
        <w:rPr>
          <w:rFonts w:hint="eastAsia"/>
          <w:color w:val="auto"/>
          <w:position w:val="6"/>
          <w:sz w:val="21"/>
          <w:szCs w:val="21"/>
          <w:highlight w:val="none"/>
          <w:u w:val="single"/>
        </w:rPr>
        <w:t xml:space="preserve">     </w:t>
      </w:r>
      <w:r>
        <w:rPr>
          <w:rFonts w:hint="eastAsia"/>
          <w:color w:val="auto"/>
          <w:position w:val="6"/>
          <w:sz w:val="21"/>
          <w:szCs w:val="21"/>
          <w:highlight w:val="none"/>
        </w:rPr>
        <w:t>年；</w:t>
      </w:r>
    </w:p>
    <w:p w14:paraId="490DE530">
      <w:pPr>
        <w:adjustRightInd w:val="0"/>
        <w:snapToGrid w:val="0"/>
        <w:spacing w:line="360" w:lineRule="auto"/>
        <w:ind w:left="342" w:leftChars="171" w:firstLine="105" w:firstLineChars="50"/>
        <w:rPr>
          <w:color w:val="auto"/>
          <w:position w:val="6"/>
          <w:sz w:val="21"/>
          <w:szCs w:val="21"/>
          <w:highlight w:val="none"/>
        </w:rPr>
      </w:pPr>
      <w:r>
        <w:rPr>
          <w:rFonts w:hint="eastAsia"/>
          <w:color w:val="auto"/>
          <w:position w:val="6"/>
          <w:sz w:val="21"/>
          <w:szCs w:val="21"/>
          <w:highlight w:val="none"/>
        </w:rPr>
        <w:t xml:space="preserve">4. _____________工程，为 </w:t>
      </w:r>
      <w:r>
        <w:rPr>
          <w:rFonts w:hint="eastAsia"/>
          <w:color w:val="auto"/>
          <w:position w:val="6"/>
          <w:sz w:val="21"/>
          <w:szCs w:val="21"/>
          <w:highlight w:val="none"/>
          <w:u w:val="single"/>
        </w:rPr>
        <w:t xml:space="preserve">     </w:t>
      </w:r>
      <w:r>
        <w:rPr>
          <w:rFonts w:hint="eastAsia"/>
          <w:color w:val="auto"/>
          <w:position w:val="6"/>
          <w:sz w:val="21"/>
          <w:szCs w:val="21"/>
          <w:highlight w:val="none"/>
        </w:rPr>
        <w:t>年；</w:t>
      </w:r>
      <w:r>
        <w:rPr>
          <w:rFonts w:hint="eastAsia"/>
          <w:color w:val="auto"/>
          <w:position w:val="6"/>
          <w:sz w:val="21"/>
          <w:szCs w:val="21"/>
          <w:highlight w:val="none"/>
        </w:rPr>
        <w:br w:type="textWrapping"/>
      </w:r>
      <w:r>
        <w:rPr>
          <w:rFonts w:hint="eastAsia"/>
          <w:color w:val="auto"/>
          <w:position w:val="6"/>
          <w:sz w:val="21"/>
          <w:szCs w:val="21"/>
          <w:highlight w:val="none"/>
        </w:rPr>
        <w:t>质量保修期自工程竣工验收合格之日起计算。</w:t>
      </w:r>
    </w:p>
    <w:p w14:paraId="1FC55586">
      <w:pPr>
        <w:adjustRightInd w:val="0"/>
        <w:snapToGrid w:val="0"/>
        <w:spacing w:line="360" w:lineRule="auto"/>
        <w:ind w:firstLine="422" w:firstLineChars="200"/>
        <w:rPr>
          <w:b/>
          <w:color w:val="auto"/>
          <w:kern w:val="2"/>
          <w:sz w:val="21"/>
          <w:szCs w:val="21"/>
          <w:highlight w:val="none"/>
        </w:rPr>
      </w:pPr>
      <w:r>
        <w:rPr>
          <w:rFonts w:hint="eastAsia"/>
          <w:b/>
          <w:color w:val="auto"/>
          <w:kern w:val="2"/>
          <w:sz w:val="21"/>
          <w:szCs w:val="21"/>
          <w:highlight w:val="none"/>
        </w:rPr>
        <w:t>三、缺陷责任期</w:t>
      </w:r>
    </w:p>
    <w:p w14:paraId="706BE3D3">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工程缺陷责任期为</w:t>
      </w:r>
      <w:r>
        <w:rPr>
          <w:rFonts w:hint="eastAsia"/>
          <w:color w:val="auto"/>
          <w:kern w:val="2"/>
          <w:sz w:val="21"/>
          <w:szCs w:val="21"/>
          <w:highlight w:val="none"/>
          <w:u w:val="single"/>
        </w:rPr>
        <w:t xml:space="preserve">     </w:t>
      </w:r>
      <w:r>
        <w:rPr>
          <w:rFonts w:hint="eastAsia"/>
          <w:color w:val="auto"/>
          <w:kern w:val="2"/>
          <w:sz w:val="21"/>
          <w:szCs w:val="21"/>
          <w:highlight w:val="none"/>
        </w:rPr>
        <w:t>，缺陷责任期自工程竣工验收合格之日起计算。单位工程先于全部工程进行验收，单位工程缺陷责任期自单位工程验收合格之日起算。</w:t>
      </w:r>
    </w:p>
    <w:p w14:paraId="6332B66F">
      <w:pPr>
        <w:adjustRightInd w:val="0"/>
        <w:snapToGrid w:val="0"/>
        <w:spacing w:line="360" w:lineRule="auto"/>
        <w:ind w:firstLine="420" w:firstLineChars="200"/>
        <w:rPr>
          <w:color w:val="auto"/>
          <w:kern w:val="2"/>
          <w:sz w:val="21"/>
          <w:szCs w:val="21"/>
          <w:highlight w:val="none"/>
        </w:rPr>
      </w:pPr>
      <w:r>
        <w:rPr>
          <w:rFonts w:hint="eastAsia"/>
          <w:color w:val="auto"/>
          <w:kern w:val="2"/>
          <w:sz w:val="21"/>
          <w:szCs w:val="21"/>
          <w:highlight w:val="none"/>
        </w:rPr>
        <w:t>缺陷责任期终止后，发包人应退还剩余的质量保证金。</w:t>
      </w:r>
    </w:p>
    <w:p w14:paraId="0F38E315">
      <w:pPr>
        <w:widowControl/>
        <w:adjustRightInd w:val="0"/>
        <w:snapToGrid w:val="0"/>
        <w:spacing w:line="360" w:lineRule="auto"/>
        <w:ind w:firstLine="422" w:firstLineChars="200"/>
        <w:jc w:val="left"/>
        <w:rPr>
          <w:b/>
          <w:bCs/>
          <w:color w:val="auto"/>
          <w:position w:val="6"/>
          <w:sz w:val="21"/>
          <w:szCs w:val="21"/>
          <w:highlight w:val="none"/>
        </w:rPr>
      </w:pPr>
      <w:r>
        <w:rPr>
          <w:rFonts w:hint="eastAsia"/>
          <w:b/>
          <w:color w:val="auto"/>
          <w:kern w:val="2"/>
          <w:sz w:val="21"/>
          <w:szCs w:val="21"/>
          <w:highlight w:val="none"/>
        </w:rPr>
        <w:t>四、质量保修责任</w:t>
      </w:r>
    </w:p>
    <w:p w14:paraId="39A904DE">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B5417FB">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2. 发生紧急抢修事故的，承包人在接到事故通知后，应当立即到达事故现场抢修。</w:t>
      </w:r>
    </w:p>
    <w:p w14:paraId="3CFDEBDF">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5FDF4745">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4. 质量保修完成后，由发包人组织验收。</w:t>
      </w:r>
    </w:p>
    <w:p w14:paraId="0614ED11">
      <w:pPr>
        <w:widowControl/>
        <w:adjustRightInd w:val="0"/>
        <w:snapToGrid w:val="0"/>
        <w:spacing w:line="360" w:lineRule="auto"/>
        <w:ind w:firstLine="422" w:firstLineChars="200"/>
        <w:jc w:val="left"/>
        <w:rPr>
          <w:b/>
          <w:bCs/>
          <w:color w:val="auto"/>
          <w:position w:val="6"/>
          <w:sz w:val="21"/>
          <w:szCs w:val="21"/>
          <w:highlight w:val="none"/>
        </w:rPr>
      </w:pPr>
      <w:r>
        <w:rPr>
          <w:rFonts w:hint="eastAsia"/>
          <w:b/>
          <w:bCs/>
          <w:color w:val="auto"/>
          <w:position w:val="6"/>
          <w:sz w:val="21"/>
          <w:szCs w:val="21"/>
          <w:highlight w:val="none"/>
        </w:rPr>
        <w:t>五、保修费用</w:t>
      </w:r>
    </w:p>
    <w:p w14:paraId="618BF1A8">
      <w:pPr>
        <w:widowControl/>
        <w:adjustRightInd w:val="0"/>
        <w:snapToGrid w:val="0"/>
        <w:spacing w:line="360" w:lineRule="auto"/>
        <w:ind w:firstLine="420" w:firstLineChars="200"/>
        <w:jc w:val="left"/>
        <w:rPr>
          <w:color w:val="auto"/>
          <w:position w:val="6"/>
          <w:sz w:val="21"/>
          <w:szCs w:val="21"/>
          <w:highlight w:val="none"/>
        </w:rPr>
      </w:pPr>
      <w:r>
        <w:rPr>
          <w:rFonts w:hint="eastAsia"/>
          <w:color w:val="auto"/>
          <w:position w:val="6"/>
          <w:sz w:val="21"/>
          <w:szCs w:val="21"/>
          <w:highlight w:val="none"/>
        </w:rPr>
        <w:t>保修费用由造成质量缺陷的责任方承担。</w:t>
      </w:r>
    </w:p>
    <w:p w14:paraId="65C76138">
      <w:pPr>
        <w:widowControl/>
        <w:adjustRightInd w:val="0"/>
        <w:snapToGrid w:val="0"/>
        <w:spacing w:line="360" w:lineRule="auto"/>
        <w:ind w:firstLine="420" w:firstLineChars="200"/>
        <w:jc w:val="left"/>
        <w:rPr>
          <w:b/>
          <w:color w:val="auto"/>
          <w:kern w:val="2"/>
          <w:sz w:val="21"/>
          <w:szCs w:val="21"/>
          <w:highlight w:val="none"/>
        </w:rPr>
      </w:pPr>
      <w:r>
        <w:rPr>
          <w:rFonts w:hint="eastAsia"/>
          <w:bCs/>
          <w:color w:val="auto"/>
          <w:position w:val="6"/>
          <w:sz w:val="21"/>
          <w:szCs w:val="21"/>
          <w:highlight w:val="none"/>
        </w:rPr>
        <w:t>六、</w:t>
      </w:r>
      <w:r>
        <w:rPr>
          <w:rFonts w:hint="eastAsia"/>
          <w:b/>
          <w:color w:val="auto"/>
          <w:kern w:val="2"/>
          <w:sz w:val="21"/>
          <w:szCs w:val="21"/>
          <w:highlight w:val="none"/>
        </w:rPr>
        <w:t>双方约定的其他工程质量保修事项：</w:t>
      </w:r>
      <w:r>
        <w:rPr>
          <w:rFonts w:hint="eastAsia"/>
          <w:b/>
          <w:color w:val="auto"/>
          <w:kern w:val="2"/>
          <w:sz w:val="21"/>
          <w:szCs w:val="21"/>
          <w:highlight w:val="none"/>
          <w:u w:val="single"/>
        </w:rPr>
        <w:t xml:space="preserve">             </w:t>
      </w:r>
      <w:r>
        <w:rPr>
          <w:rFonts w:hint="eastAsia"/>
          <w:b/>
          <w:color w:val="auto"/>
          <w:kern w:val="2"/>
          <w:sz w:val="21"/>
          <w:szCs w:val="21"/>
          <w:highlight w:val="none"/>
        </w:rPr>
        <w:t>。</w:t>
      </w:r>
    </w:p>
    <w:p w14:paraId="3A8A3D52">
      <w:pPr>
        <w:widowControl/>
        <w:adjustRightInd w:val="0"/>
        <w:snapToGrid w:val="0"/>
        <w:spacing w:line="360" w:lineRule="auto"/>
        <w:ind w:firstLine="420" w:firstLineChars="200"/>
        <w:jc w:val="left"/>
        <w:rPr>
          <w:bCs/>
          <w:color w:val="auto"/>
          <w:sz w:val="21"/>
          <w:szCs w:val="21"/>
          <w:highlight w:val="none"/>
        </w:rPr>
      </w:pPr>
      <w:r>
        <w:rPr>
          <w:rFonts w:hint="eastAsia"/>
          <w:bCs/>
          <w:color w:val="auto"/>
          <w:position w:val="6"/>
          <w:sz w:val="21"/>
          <w:szCs w:val="21"/>
          <w:highlight w:val="none"/>
        </w:rPr>
        <w:t>本工程质量保修书，由施工合同发包人、承包人双方在竣工验收前共同签署，作为施工合同附件，其有效期限至保修期满。</w:t>
      </w:r>
    </w:p>
    <w:p w14:paraId="3179CDB2">
      <w:pPr>
        <w:adjustRightInd w:val="0"/>
        <w:snapToGrid w:val="0"/>
        <w:spacing w:line="360" w:lineRule="auto"/>
        <w:ind w:firstLine="420"/>
        <w:rPr>
          <w:color w:val="auto"/>
          <w:kern w:val="2"/>
          <w:sz w:val="21"/>
          <w:szCs w:val="21"/>
          <w:highlight w:val="none"/>
        </w:rPr>
      </w:pPr>
    </w:p>
    <w:p w14:paraId="13D54017">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发包人(公章)：</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承包人(公章)：</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6CC4A1C8">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地  址：</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地  址：</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47D98D79">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法定代表人(签字)：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法定代表人(签字)：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18F02118">
      <w:pPr>
        <w:adjustRightInd w:val="0"/>
        <w:snapToGrid w:val="0"/>
        <w:spacing w:line="360" w:lineRule="auto"/>
        <w:rPr>
          <w:color w:val="auto"/>
          <w:kern w:val="2"/>
          <w:sz w:val="21"/>
          <w:szCs w:val="21"/>
          <w:highlight w:val="none"/>
          <w:u w:val="single"/>
        </w:rPr>
      </w:pPr>
      <w:r>
        <w:rPr>
          <w:rFonts w:hint="eastAsia"/>
          <w:color w:val="auto"/>
          <w:kern w:val="2"/>
          <w:sz w:val="21"/>
          <w:szCs w:val="21"/>
          <w:highlight w:val="none"/>
        </w:rPr>
        <w:t>委托代理人(签字)：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委托代理人(签字)：</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361CA004">
      <w:pPr>
        <w:adjustRightInd w:val="0"/>
        <w:snapToGrid w:val="0"/>
        <w:spacing w:line="360" w:lineRule="auto"/>
        <w:rPr>
          <w:color w:val="auto"/>
          <w:kern w:val="2"/>
          <w:sz w:val="21"/>
          <w:szCs w:val="21"/>
          <w:highlight w:val="none"/>
        </w:rPr>
      </w:pPr>
      <w:r>
        <w:rPr>
          <w:rFonts w:hint="eastAsia"/>
          <w:color w:val="auto"/>
          <w:kern w:val="2"/>
          <w:sz w:val="21"/>
          <w:szCs w:val="21"/>
          <w:highlight w:val="none"/>
        </w:rPr>
        <w:t>电  话：</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电  话：</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775CA362">
      <w:pPr>
        <w:adjustRightInd w:val="0"/>
        <w:snapToGrid w:val="0"/>
        <w:spacing w:line="360" w:lineRule="auto"/>
        <w:rPr>
          <w:color w:val="auto"/>
          <w:kern w:val="2"/>
          <w:sz w:val="21"/>
          <w:szCs w:val="21"/>
          <w:highlight w:val="none"/>
        </w:rPr>
      </w:pPr>
      <w:r>
        <w:rPr>
          <w:rFonts w:hint="eastAsia"/>
          <w:color w:val="auto"/>
          <w:kern w:val="2"/>
          <w:sz w:val="21"/>
          <w:szCs w:val="21"/>
          <w:highlight w:val="none"/>
        </w:rPr>
        <w:t>传  真：</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传  真：</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6725F879">
      <w:pPr>
        <w:adjustRightInd w:val="0"/>
        <w:snapToGrid w:val="0"/>
        <w:spacing w:line="360" w:lineRule="auto"/>
        <w:rPr>
          <w:color w:val="auto"/>
          <w:kern w:val="2"/>
          <w:sz w:val="21"/>
          <w:szCs w:val="21"/>
          <w:highlight w:val="none"/>
        </w:rPr>
      </w:pPr>
      <w:r>
        <w:rPr>
          <w:rFonts w:hint="eastAsia"/>
          <w:color w:val="auto"/>
          <w:kern w:val="2"/>
          <w:sz w:val="21"/>
          <w:szCs w:val="21"/>
          <w:highlight w:val="none"/>
        </w:rPr>
        <w:t>开户银行：</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开户银行：</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2B388120">
      <w:pPr>
        <w:adjustRightInd w:val="0"/>
        <w:snapToGrid w:val="0"/>
        <w:spacing w:line="360" w:lineRule="auto"/>
        <w:rPr>
          <w:color w:val="auto"/>
          <w:kern w:val="2"/>
          <w:sz w:val="21"/>
          <w:szCs w:val="21"/>
          <w:highlight w:val="none"/>
        </w:rPr>
      </w:pPr>
      <w:r>
        <w:rPr>
          <w:rFonts w:hint="eastAsia"/>
          <w:color w:val="auto"/>
          <w:kern w:val="2"/>
          <w:sz w:val="21"/>
          <w:szCs w:val="21"/>
          <w:highlight w:val="none"/>
        </w:rPr>
        <w:t>账  号：</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账  号：</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072C488A">
      <w:pPr>
        <w:adjustRightInd w:val="0"/>
        <w:snapToGrid w:val="0"/>
        <w:spacing w:line="360" w:lineRule="auto"/>
        <w:rPr>
          <w:color w:val="auto"/>
          <w:kern w:val="2"/>
          <w:sz w:val="21"/>
          <w:szCs w:val="21"/>
          <w:highlight w:val="none"/>
        </w:rPr>
      </w:pPr>
      <w:r>
        <w:rPr>
          <w:rFonts w:hint="eastAsia"/>
          <w:color w:val="auto"/>
          <w:kern w:val="2"/>
          <w:sz w:val="21"/>
          <w:szCs w:val="21"/>
          <w:highlight w:val="none"/>
        </w:rPr>
        <w:t>邮政编码：</w:t>
      </w:r>
      <w:r>
        <w:rPr>
          <w:rFonts w:hint="eastAsia"/>
          <w:color w:val="auto"/>
          <w:kern w:val="2"/>
          <w:sz w:val="21"/>
          <w:szCs w:val="21"/>
          <w:highlight w:val="none"/>
          <w:u w:val="single"/>
        </w:rPr>
        <w:t xml:space="preserve"> </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r>
        <w:rPr>
          <w:rFonts w:hint="eastAsia"/>
          <w:color w:val="auto"/>
          <w:kern w:val="2"/>
          <w:sz w:val="21"/>
          <w:szCs w:val="21"/>
          <w:highlight w:val="none"/>
        </w:rPr>
        <w:t xml:space="preserve">                      邮政编码：</w:t>
      </w:r>
      <w:r>
        <w:rPr>
          <w:rFonts w:hint="eastAsia" w:cs="宋体"/>
          <w:color w:val="auto"/>
          <w:kern w:val="2"/>
          <w:sz w:val="21"/>
          <w:szCs w:val="21"/>
          <w:highlight w:val="none"/>
          <w:u w:val="single"/>
        </w:rPr>
        <w:t></w:t>
      </w:r>
      <w:r>
        <w:rPr>
          <w:rFonts w:hint="eastAsia"/>
          <w:color w:val="auto"/>
          <w:kern w:val="2"/>
          <w:sz w:val="21"/>
          <w:szCs w:val="21"/>
          <w:highlight w:val="none"/>
          <w:u w:val="single"/>
        </w:rPr>
        <w:t xml:space="preserve">   </w:t>
      </w:r>
    </w:p>
    <w:p w14:paraId="2D97B384">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4</w:t>
      </w:r>
      <w:r>
        <w:rPr>
          <w:rFonts w:hint="eastAsia" w:ascii="黑体" w:hAnsi="黑体" w:eastAsia="黑体"/>
          <w:bCs/>
          <w:color w:val="auto"/>
          <w:kern w:val="2"/>
          <w:sz w:val="24"/>
          <w:szCs w:val="24"/>
          <w:highlight w:val="none"/>
        </w:rPr>
        <w:t>：主要建设工程文件目录</w:t>
      </w:r>
    </w:p>
    <w:p w14:paraId="55A59F4D">
      <w:pPr>
        <w:spacing w:before="156" w:beforeLines="50" w:after="156" w:afterLines="50"/>
        <w:jc w:val="center"/>
        <w:rPr>
          <w:color w:val="auto"/>
          <w:kern w:val="2"/>
          <w:sz w:val="21"/>
          <w:szCs w:val="21"/>
          <w:highlight w:val="none"/>
        </w:rPr>
      </w:pPr>
      <w:r>
        <w:rPr>
          <w:rFonts w:hint="eastAsia"/>
          <w:color w:val="auto"/>
          <w:kern w:val="2"/>
          <w:sz w:val="21"/>
          <w:szCs w:val="21"/>
          <w:highlight w:val="none"/>
        </w:rPr>
        <w:t>主要建设工程文件目录</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1"/>
        <w:gridCol w:w="1151"/>
        <w:gridCol w:w="1341"/>
        <w:gridCol w:w="1542"/>
      </w:tblGrid>
      <w:tr w14:paraId="22D53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vAlign w:val="center"/>
          </w:tcPr>
          <w:p w14:paraId="36272D14">
            <w:pPr>
              <w:keepNext/>
              <w:rPr>
                <w:color w:val="auto"/>
                <w:kern w:val="2"/>
                <w:sz w:val="21"/>
                <w:szCs w:val="21"/>
                <w:highlight w:val="none"/>
              </w:rPr>
            </w:pPr>
            <w:r>
              <w:rPr>
                <w:rFonts w:hint="eastAsia"/>
                <w:color w:val="auto"/>
                <w:kern w:val="2"/>
                <w:sz w:val="21"/>
                <w:szCs w:val="21"/>
                <w:highlight w:val="none"/>
              </w:rPr>
              <w:t>文件名称</w:t>
            </w:r>
          </w:p>
        </w:tc>
        <w:tc>
          <w:tcPr>
            <w:tcW w:w="706" w:type="pct"/>
            <w:tcBorders>
              <w:top w:val="single" w:color="auto" w:sz="12" w:space="0"/>
              <w:bottom w:val="double" w:color="auto" w:sz="6" w:space="0"/>
            </w:tcBorders>
            <w:vAlign w:val="center"/>
          </w:tcPr>
          <w:p w14:paraId="11DBC08F">
            <w:pPr>
              <w:keepNext/>
              <w:rPr>
                <w:color w:val="auto"/>
                <w:kern w:val="2"/>
                <w:sz w:val="21"/>
                <w:szCs w:val="21"/>
                <w:highlight w:val="none"/>
              </w:rPr>
            </w:pPr>
            <w:r>
              <w:rPr>
                <w:rFonts w:hint="eastAsia"/>
                <w:color w:val="auto"/>
                <w:kern w:val="2"/>
                <w:sz w:val="21"/>
                <w:szCs w:val="21"/>
                <w:highlight w:val="none"/>
              </w:rPr>
              <w:t>套数</w:t>
            </w:r>
          </w:p>
        </w:tc>
        <w:tc>
          <w:tcPr>
            <w:tcW w:w="802" w:type="pct"/>
            <w:tcBorders>
              <w:top w:val="single" w:color="auto" w:sz="12" w:space="0"/>
              <w:bottom w:val="double" w:color="auto" w:sz="6" w:space="0"/>
            </w:tcBorders>
            <w:vAlign w:val="center"/>
          </w:tcPr>
          <w:p w14:paraId="6ECA6E2D">
            <w:pPr>
              <w:keepNext/>
              <w:rPr>
                <w:color w:val="auto"/>
                <w:kern w:val="2"/>
                <w:sz w:val="21"/>
                <w:szCs w:val="21"/>
                <w:highlight w:val="none"/>
              </w:rPr>
            </w:pPr>
            <w:r>
              <w:rPr>
                <w:rFonts w:hint="eastAsia"/>
                <w:color w:val="auto"/>
                <w:kern w:val="2"/>
                <w:sz w:val="21"/>
                <w:szCs w:val="21"/>
                <w:highlight w:val="none"/>
              </w:rPr>
              <w:t>费用（元）</w:t>
            </w:r>
          </w:p>
        </w:tc>
        <w:tc>
          <w:tcPr>
            <w:tcW w:w="688" w:type="pct"/>
            <w:tcBorders>
              <w:top w:val="single" w:color="auto" w:sz="12" w:space="0"/>
              <w:bottom w:val="double" w:color="auto" w:sz="6" w:space="0"/>
            </w:tcBorders>
            <w:vAlign w:val="center"/>
          </w:tcPr>
          <w:p w14:paraId="20A701AE">
            <w:pPr>
              <w:keepNext/>
              <w:rPr>
                <w:color w:val="auto"/>
                <w:kern w:val="2"/>
                <w:sz w:val="21"/>
                <w:szCs w:val="21"/>
                <w:highlight w:val="none"/>
              </w:rPr>
            </w:pPr>
            <w:r>
              <w:rPr>
                <w:rFonts w:hint="eastAsia"/>
                <w:color w:val="auto"/>
                <w:kern w:val="2"/>
                <w:sz w:val="21"/>
                <w:szCs w:val="21"/>
                <w:highlight w:val="none"/>
              </w:rPr>
              <w:t>质量</w:t>
            </w:r>
          </w:p>
        </w:tc>
        <w:tc>
          <w:tcPr>
            <w:tcW w:w="802" w:type="pct"/>
            <w:tcBorders>
              <w:top w:val="single" w:color="auto" w:sz="12" w:space="0"/>
              <w:bottom w:val="double" w:color="auto" w:sz="6" w:space="0"/>
            </w:tcBorders>
          </w:tcPr>
          <w:p w14:paraId="496FA9E7">
            <w:pPr>
              <w:rPr>
                <w:color w:val="auto"/>
                <w:kern w:val="2"/>
                <w:sz w:val="21"/>
                <w:szCs w:val="21"/>
                <w:highlight w:val="none"/>
              </w:rPr>
            </w:pPr>
            <w:r>
              <w:rPr>
                <w:rFonts w:hint="eastAsia"/>
                <w:color w:val="auto"/>
                <w:kern w:val="2"/>
                <w:sz w:val="21"/>
                <w:szCs w:val="21"/>
                <w:highlight w:val="none"/>
              </w:rPr>
              <w:t>移交时间</w:t>
            </w:r>
          </w:p>
        </w:tc>
        <w:tc>
          <w:tcPr>
            <w:tcW w:w="922" w:type="pct"/>
            <w:tcBorders>
              <w:top w:val="single" w:color="auto" w:sz="12" w:space="0"/>
              <w:bottom w:val="double" w:color="auto" w:sz="6" w:space="0"/>
            </w:tcBorders>
          </w:tcPr>
          <w:p w14:paraId="0B5315A3">
            <w:pPr>
              <w:rPr>
                <w:color w:val="auto"/>
                <w:kern w:val="2"/>
                <w:sz w:val="21"/>
                <w:szCs w:val="21"/>
                <w:highlight w:val="none"/>
              </w:rPr>
            </w:pPr>
            <w:r>
              <w:rPr>
                <w:rFonts w:hint="eastAsia"/>
                <w:color w:val="auto"/>
                <w:kern w:val="2"/>
                <w:sz w:val="21"/>
                <w:szCs w:val="21"/>
                <w:highlight w:val="none"/>
              </w:rPr>
              <w:t>责任人</w:t>
            </w:r>
          </w:p>
        </w:tc>
      </w:tr>
      <w:tr w14:paraId="1E430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tcBorders>
            <w:vAlign w:val="center"/>
          </w:tcPr>
          <w:p w14:paraId="533AE2C1">
            <w:pPr>
              <w:keepNext/>
              <w:rPr>
                <w:color w:val="auto"/>
                <w:kern w:val="2"/>
                <w:sz w:val="21"/>
                <w:szCs w:val="21"/>
                <w:highlight w:val="none"/>
              </w:rPr>
            </w:pPr>
          </w:p>
        </w:tc>
        <w:tc>
          <w:tcPr>
            <w:tcW w:w="706" w:type="pct"/>
            <w:tcBorders>
              <w:top w:val="double" w:color="auto" w:sz="6" w:space="0"/>
            </w:tcBorders>
            <w:vAlign w:val="center"/>
          </w:tcPr>
          <w:p w14:paraId="2ED25B35">
            <w:pPr>
              <w:keepNext/>
              <w:rPr>
                <w:color w:val="auto"/>
                <w:kern w:val="2"/>
                <w:sz w:val="21"/>
                <w:szCs w:val="21"/>
                <w:highlight w:val="none"/>
              </w:rPr>
            </w:pPr>
          </w:p>
        </w:tc>
        <w:tc>
          <w:tcPr>
            <w:tcW w:w="802" w:type="pct"/>
            <w:tcBorders>
              <w:top w:val="double" w:color="auto" w:sz="6" w:space="0"/>
            </w:tcBorders>
            <w:vAlign w:val="center"/>
          </w:tcPr>
          <w:p w14:paraId="12620CCC">
            <w:pPr>
              <w:keepNext/>
              <w:rPr>
                <w:color w:val="auto"/>
                <w:kern w:val="2"/>
                <w:sz w:val="21"/>
                <w:szCs w:val="21"/>
                <w:highlight w:val="none"/>
              </w:rPr>
            </w:pPr>
          </w:p>
        </w:tc>
        <w:tc>
          <w:tcPr>
            <w:tcW w:w="688" w:type="pct"/>
            <w:tcBorders>
              <w:top w:val="double" w:color="auto" w:sz="6" w:space="0"/>
            </w:tcBorders>
            <w:vAlign w:val="center"/>
          </w:tcPr>
          <w:p w14:paraId="3B72BF0C">
            <w:pPr>
              <w:keepNext/>
              <w:rPr>
                <w:color w:val="auto"/>
                <w:kern w:val="2"/>
                <w:sz w:val="21"/>
                <w:szCs w:val="21"/>
                <w:highlight w:val="none"/>
              </w:rPr>
            </w:pPr>
          </w:p>
        </w:tc>
        <w:tc>
          <w:tcPr>
            <w:tcW w:w="802" w:type="pct"/>
            <w:tcBorders>
              <w:top w:val="double" w:color="auto" w:sz="6" w:space="0"/>
            </w:tcBorders>
            <w:vAlign w:val="center"/>
          </w:tcPr>
          <w:p w14:paraId="47F4DB79">
            <w:pPr>
              <w:keepNext/>
              <w:rPr>
                <w:color w:val="auto"/>
                <w:kern w:val="2"/>
                <w:sz w:val="21"/>
                <w:szCs w:val="21"/>
                <w:highlight w:val="none"/>
              </w:rPr>
            </w:pPr>
          </w:p>
        </w:tc>
        <w:tc>
          <w:tcPr>
            <w:tcW w:w="922" w:type="pct"/>
            <w:tcBorders>
              <w:top w:val="double" w:color="auto" w:sz="6" w:space="0"/>
            </w:tcBorders>
            <w:vAlign w:val="center"/>
          </w:tcPr>
          <w:p w14:paraId="70106B5A">
            <w:pPr>
              <w:keepNext/>
              <w:rPr>
                <w:color w:val="auto"/>
                <w:kern w:val="2"/>
                <w:sz w:val="21"/>
                <w:szCs w:val="21"/>
                <w:highlight w:val="none"/>
              </w:rPr>
            </w:pPr>
          </w:p>
        </w:tc>
      </w:tr>
      <w:tr w14:paraId="442E8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vAlign w:val="center"/>
          </w:tcPr>
          <w:p w14:paraId="587B8174">
            <w:pPr>
              <w:keepNext/>
              <w:rPr>
                <w:color w:val="auto"/>
                <w:kern w:val="2"/>
                <w:sz w:val="21"/>
                <w:szCs w:val="21"/>
                <w:highlight w:val="none"/>
              </w:rPr>
            </w:pPr>
          </w:p>
        </w:tc>
        <w:tc>
          <w:tcPr>
            <w:tcW w:w="706" w:type="pct"/>
            <w:tcBorders>
              <w:top w:val="nil"/>
            </w:tcBorders>
            <w:vAlign w:val="center"/>
          </w:tcPr>
          <w:p w14:paraId="4D4B9C8C">
            <w:pPr>
              <w:keepNext/>
              <w:rPr>
                <w:color w:val="auto"/>
                <w:kern w:val="2"/>
                <w:sz w:val="21"/>
                <w:szCs w:val="21"/>
                <w:highlight w:val="none"/>
              </w:rPr>
            </w:pPr>
          </w:p>
        </w:tc>
        <w:tc>
          <w:tcPr>
            <w:tcW w:w="802" w:type="pct"/>
            <w:tcBorders>
              <w:top w:val="nil"/>
            </w:tcBorders>
            <w:vAlign w:val="center"/>
          </w:tcPr>
          <w:p w14:paraId="4C3166CD">
            <w:pPr>
              <w:keepNext/>
              <w:rPr>
                <w:color w:val="auto"/>
                <w:kern w:val="2"/>
                <w:sz w:val="21"/>
                <w:szCs w:val="21"/>
                <w:highlight w:val="none"/>
              </w:rPr>
            </w:pPr>
          </w:p>
        </w:tc>
        <w:tc>
          <w:tcPr>
            <w:tcW w:w="688" w:type="pct"/>
            <w:tcBorders>
              <w:top w:val="nil"/>
            </w:tcBorders>
            <w:vAlign w:val="center"/>
          </w:tcPr>
          <w:p w14:paraId="67EDB8E5">
            <w:pPr>
              <w:keepNext/>
              <w:rPr>
                <w:color w:val="auto"/>
                <w:kern w:val="2"/>
                <w:sz w:val="21"/>
                <w:szCs w:val="21"/>
                <w:highlight w:val="none"/>
              </w:rPr>
            </w:pPr>
          </w:p>
        </w:tc>
        <w:tc>
          <w:tcPr>
            <w:tcW w:w="802" w:type="pct"/>
            <w:tcBorders>
              <w:top w:val="nil"/>
            </w:tcBorders>
            <w:vAlign w:val="center"/>
          </w:tcPr>
          <w:p w14:paraId="58754C66">
            <w:pPr>
              <w:keepNext/>
              <w:rPr>
                <w:color w:val="auto"/>
                <w:kern w:val="2"/>
                <w:sz w:val="21"/>
                <w:szCs w:val="21"/>
                <w:highlight w:val="none"/>
              </w:rPr>
            </w:pPr>
          </w:p>
        </w:tc>
        <w:tc>
          <w:tcPr>
            <w:tcW w:w="922" w:type="pct"/>
            <w:tcBorders>
              <w:top w:val="nil"/>
            </w:tcBorders>
            <w:vAlign w:val="center"/>
          </w:tcPr>
          <w:p w14:paraId="4B900C3E">
            <w:pPr>
              <w:keepNext/>
              <w:rPr>
                <w:color w:val="auto"/>
                <w:kern w:val="2"/>
                <w:sz w:val="21"/>
                <w:szCs w:val="21"/>
                <w:highlight w:val="none"/>
              </w:rPr>
            </w:pPr>
          </w:p>
        </w:tc>
      </w:tr>
      <w:tr w14:paraId="2E335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2C871628">
            <w:pPr>
              <w:rPr>
                <w:color w:val="auto"/>
                <w:kern w:val="2"/>
                <w:sz w:val="21"/>
                <w:szCs w:val="21"/>
                <w:highlight w:val="none"/>
              </w:rPr>
            </w:pPr>
          </w:p>
        </w:tc>
        <w:tc>
          <w:tcPr>
            <w:tcW w:w="706" w:type="pct"/>
          </w:tcPr>
          <w:p w14:paraId="5F18859A">
            <w:pPr>
              <w:rPr>
                <w:color w:val="auto"/>
                <w:kern w:val="2"/>
                <w:sz w:val="21"/>
                <w:szCs w:val="21"/>
                <w:highlight w:val="none"/>
              </w:rPr>
            </w:pPr>
          </w:p>
        </w:tc>
        <w:tc>
          <w:tcPr>
            <w:tcW w:w="802" w:type="pct"/>
          </w:tcPr>
          <w:p w14:paraId="0CE51809">
            <w:pPr>
              <w:rPr>
                <w:color w:val="auto"/>
                <w:kern w:val="2"/>
                <w:sz w:val="21"/>
                <w:szCs w:val="21"/>
                <w:highlight w:val="none"/>
              </w:rPr>
            </w:pPr>
          </w:p>
        </w:tc>
        <w:tc>
          <w:tcPr>
            <w:tcW w:w="688" w:type="pct"/>
          </w:tcPr>
          <w:p w14:paraId="63DA9943">
            <w:pPr>
              <w:rPr>
                <w:color w:val="auto"/>
                <w:kern w:val="2"/>
                <w:sz w:val="21"/>
                <w:szCs w:val="21"/>
                <w:highlight w:val="none"/>
              </w:rPr>
            </w:pPr>
          </w:p>
        </w:tc>
        <w:tc>
          <w:tcPr>
            <w:tcW w:w="802" w:type="pct"/>
          </w:tcPr>
          <w:p w14:paraId="30140775">
            <w:pPr>
              <w:rPr>
                <w:color w:val="auto"/>
                <w:kern w:val="2"/>
                <w:sz w:val="21"/>
                <w:szCs w:val="21"/>
                <w:highlight w:val="none"/>
              </w:rPr>
            </w:pPr>
          </w:p>
        </w:tc>
        <w:tc>
          <w:tcPr>
            <w:tcW w:w="922" w:type="pct"/>
          </w:tcPr>
          <w:p w14:paraId="3B46FDA7">
            <w:pPr>
              <w:rPr>
                <w:color w:val="auto"/>
                <w:kern w:val="2"/>
                <w:sz w:val="21"/>
                <w:szCs w:val="21"/>
                <w:highlight w:val="none"/>
              </w:rPr>
            </w:pPr>
          </w:p>
        </w:tc>
      </w:tr>
      <w:tr w14:paraId="7B5CE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1A6F04E9">
            <w:pPr>
              <w:rPr>
                <w:color w:val="auto"/>
                <w:kern w:val="2"/>
                <w:sz w:val="21"/>
                <w:szCs w:val="21"/>
                <w:highlight w:val="none"/>
              </w:rPr>
            </w:pPr>
          </w:p>
        </w:tc>
        <w:tc>
          <w:tcPr>
            <w:tcW w:w="706" w:type="pct"/>
          </w:tcPr>
          <w:p w14:paraId="7EF56C6A">
            <w:pPr>
              <w:rPr>
                <w:color w:val="auto"/>
                <w:kern w:val="2"/>
                <w:sz w:val="21"/>
                <w:szCs w:val="21"/>
                <w:highlight w:val="none"/>
              </w:rPr>
            </w:pPr>
          </w:p>
        </w:tc>
        <w:tc>
          <w:tcPr>
            <w:tcW w:w="802" w:type="pct"/>
          </w:tcPr>
          <w:p w14:paraId="15422DE2">
            <w:pPr>
              <w:rPr>
                <w:color w:val="auto"/>
                <w:kern w:val="2"/>
                <w:sz w:val="21"/>
                <w:szCs w:val="21"/>
                <w:highlight w:val="none"/>
              </w:rPr>
            </w:pPr>
          </w:p>
        </w:tc>
        <w:tc>
          <w:tcPr>
            <w:tcW w:w="688" w:type="pct"/>
          </w:tcPr>
          <w:p w14:paraId="766D4097">
            <w:pPr>
              <w:rPr>
                <w:color w:val="auto"/>
                <w:kern w:val="2"/>
                <w:sz w:val="21"/>
                <w:szCs w:val="21"/>
                <w:highlight w:val="none"/>
              </w:rPr>
            </w:pPr>
          </w:p>
        </w:tc>
        <w:tc>
          <w:tcPr>
            <w:tcW w:w="802" w:type="pct"/>
          </w:tcPr>
          <w:p w14:paraId="5C2DDB89">
            <w:pPr>
              <w:rPr>
                <w:color w:val="auto"/>
                <w:kern w:val="2"/>
                <w:sz w:val="21"/>
                <w:szCs w:val="21"/>
                <w:highlight w:val="none"/>
              </w:rPr>
            </w:pPr>
          </w:p>
        </w:tc>
        <w:tc>
          <w:tcPr>
            <w:tcW w:w="922" w:type="pct"/>
          </w:tcPr>
          <w:p w14:paraId="4FFFFF4A">
            <w:pPr>
              <w:rPr>
                <w:color w:val="auto"/>
                <w:kern w:val="2"/>
                <w:sz w:val="21"/>
                <w:szCs w:val="21"/>
                <w:highlight w:val="none"/>
              </w:rPr>
            </w:pPr>
          </w:p>
        </w:tc>
      </w:tr>
      <w:tr w14:paraId="0D860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bottom w:val="single" w:color="auto" w:sz="12" w:space="0"/>
            </w:tcBorders>
          </w:tcPr>
          <w:p w14:paraId="7C217344">
            <w:pPr>
              <w:rPr>
                <w:color w:val="auto"/>
                <w:kern w:val="2"/>
                <w:sz w:val="21"/>
                <w:szCs w:val="21"/>
                <w:highlight w:val="none"/>
              </w:rPr>
            </w:pPr>
          </w:p>
        </w:tc>
        <w:tc>
          <w:tcPr>
            <w:tcW w:w="706" w:type="pct"/>
            <w:tcBorders>
              <w:bottom w:val="single" w:color="auto" w:sz="12" w:space="0"/>
            </w:tcBorders>
          </w:tcPr>
          <w:p w14:paraId="7B75400F">
            <w:pPr>
              <w:rPr>
                <w:color w:val="auto"/>
                <w:kern w:val="2"/>
                <w:sz w:val="21"/>
                <w:szCs w:val="21"/>
                <w:highlight w:val="none"/>
              </w:rPr>
            </w:pPr>
          </w:p>
        </w:tc>
        <w:tc>
          <w:tcPr>
            <w:tcW w:w="802" w:type="pct"/>
            <w:tcBorders>
              <w:bottom w:val="single" w:color="auto" w:sz="12" w:space="0"/>
            </w:tcBorders>
          </w:tcPr>
          <w:p w14:paraId="3A0E03DA">
            <w:pPr>
              <w:rPr>
                <w:color w:val="auto"/>
                <w:kern w:val="2"/>
                <w:sz w:val="21"/>
                <w:szCs w:val="21"/>
                <w:highlight w:val="none"/>
              </w:rPr>
            </w:pPr>
          </w:p>
        </w:tc>
        <w:tc>
          <w:tcPr>
            <w:tcW w:w="688" w:type="pct"/>
            <w:tcBorders>
              <w:bottom w:val="single" w:color="auto" w:sz="12" w:space="0"/>
            </w:tcBorders>
          </w:tcPr>
          <w:p w14:paraId="232095EA">
            <w:pPr>
              <w:rPr>
                <w:color w:val="auto"/>
                <w:kern w:val="2"/>
                <w:sz w:val="21"/>
                <w:szCs w:val="21"/>
                <w:highlight w:val="none"/>
              </w:rPr>
            </w:pPr>
          </w:p>
        </w:tc>
        <w:tc>
          <w:tcPr>
            <w:tcW w:w="802" w:type="pct"/>
            <w:tcBorders>
              <w:bottom w:val="single" w:color="auto" w:sz="12" w:space="0"/>
            </w:tcBorders>
          </w:tcPr>
          <w:p w14:paraId="14C9CFCB">
            <w:pPr>
              <w:rPr>
                <w:color w:val="auto"/>
                <w:kern w:val="2"/>
                <w:sz w:val="21"/>
                <w:szCs w:val="21"/>
                <w:highlight w:val="none"/>
              </w:rPr>
            </w:pPr>
          </w:p>
        </w:tc>
        <w:tc>
          <w:tcPr>
            <w:tcW w:w="922" w:type="pct"/>
            <w:tcBorders>
              <w:bottom w:val="single" w:color="auto" w:sz="12" w:space="0"/>
            </w:tcBorders>
          </w:tcPr>
          <w:p w14:paraId="7A16D7F2">
            <w:pPr>
              <w:rPr>
                <w:color w:val="auto"/>
                <w:kern w:val="2"/>
                <w:sz w:val="21"/>
                <w:szCs w:val="21"/>
                <w:highlight w:val="none"/>
              </w:rPr>
            </w:pPr>
          </w:p>
        </w:tc>
      </w:tr>
    </w:tbl>
    <w:p w14:paraId="490EFFA9">
      <w:pPr>
        <w:rPr>
          <w:color w:val="auto"/>
          <w:kern w:val="2"/>
          <w:sz w:val="21"/>
          <w:szCs w:val="21"/>
          <w:highlight w:val="none"/>
        </w:rPr>
      </w:pPr>
    </w:p>
    <w:p w14:paraId="3E95767F">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85" w:name="_Toc296347226"/>
      <w:bookmarkStart w:id="586" w:name="_Toc296503227"/>
      <w:bookmarkStart w:id="587" w:name="_Toc296891055"/>
      <w:bookmarkStart w:id="588" w:name="_Toc296346728"/>
      <w:bookmarkStart w:id="589" w:name="_Toc296891267"/>
      <w:bookmarkStart w:id="590" w:name="_Toc296944566"/>
      <w:bookmarkStart w:id="591" w:name="_Toc267261698"/>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5</w:t>
      </w:r>
      <w:r>
        <w:rPr>
          <w:rFonts w:hint="eastAsia" w:ascii="黑体" w:hAnsi="黑体" w:eastAsia="黑体"/>
          <w:bCs/>
          <w:color w:val="auto"/>
          <w:kern w:val="2"/>
          <w:sz w:val="24"/>
          <w:szCs w:val="24"/>
          <w:highlight w:val="none"/>
        </w:rPr>
        <w:t>：承包人用于本工程施工的机械设备表</w:t>
      </w:r>
    </w:p>
    <w:bookmarkEnd w:id="585"/>
    <w:bookmarkEnd w:id="586"/>
    <w:bookmarkEnd w:id="587"/>
    <w:bookmarkEnd w:id="588"/>
    <w:bookmarkEnd w:id="589"/>
    <w:bookmarkEnd w:id="590"/>
    <w:bookmarkEnd w:id="591"/>
    <w:p w14:paraId="14B36EB2">
      <w:pPr>
        <w:spacing w:before="156" w:beforeLines="50" w:after="156" w:afterLines="50"/>
        <w:jc w:val="center"/>
        <w:rPr>
          <w:color w:val="auto"/>
          <w:kern w:val="2"/>
          <w:sz w:val="21"/>
          <w:szCs w:val="21"/>
          <w:highlight w:val="none"/>
        </w:rPr>
      </w:pPr>
      <w:r>
        <w:rPr>
          <w:rFonts w:hint="eastAsia"/>
          <w:color w:val="auto"/>
          <w:kern w:val="2"/>
          <w:sz w:val="21"/>
          <w:szCs w:val="21"/>
          <w:highlight w:val="none"/>
        </w:rPr>
        <w:t>承包人用于本工程施工的机械设备表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3"/>
        <w:gridCol w:w="793"/>
        <w:gridCol w:w="663"/>
        <w:gridCol w:w="793"/>
        <w:gridCol w:w="898"/>
        <w:gridCol w:w="1382"/>
        <w:gridCol w:w="952"/>
        <w:gridCol w:w="870"/>
      </w:tblGrid>
      <w:tr w14:paraId="3352D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1" w:type="pct"/>
            <w:tcBorders>
              <w:top w:val="single" w:color="auto" w:sz="12" w:space="0"/>
              <w:bottom w:val="double" w:color="auto" w:sz="6" w:space="0"/>
            </w:tcBorders>
            <w:vAlign w:val="center"/>
          </w:tcPr>
          <w:p w14:paraId="3905A37C">
            <w:pPr>
              <w:keepNext/>
              <w:rPr>
                <w:color w:val="auto"/>
                <w:kern w:val="2"/>
                <w:sz w:val="21"/>
                <w:szCs w:val="21"/>
                <w:highlight w:val="none"/>
              </w:rPr>
            </w:pPr>
            <w:r>
              <w:rPr>
                <w:rFonts w:hint="eastAsia"/>
                <w:color w:val="auto"/>
                <w:kern w:val="2"/>
                <w:sz w:val="21"/>
                <w:szCs w:val="21"/>
                <w:highlight w:val="none"/>
              </w:rPr>
              <w:t>序号</w:t>
            </w:r>
          </w:p>
        </w:tc>
        <w:tc>
          <w:tcPr>
            <w:tcW w:w="791" w:type="pct"/>
            <w:tcBorders>
              <w:top w:val="single" w:color="auto" w:sz="12" w:space="0"/>
              <w:bottom w:val="double" w:color="auto" w:sz="6" w:space="0"/>
            </w:tcBorders>
            <w:vAlign w:val="center"/>
          </w:tcPr>
          <w:p w14:paraId="26BE886E">
            <w:pPr>
              <w:keepNext/>
              <w:rPr>
                <w:color w:val="auto"/>
                <w:kern w:val="2"/>
                <w:sz w:val="21"/>
                <w:szCs w:val="21"/>
                <w:highlight w:val="none"/>
              </w:rPr>
            </w:pPr>
            <w:r>
              <w:rPr>
                <w:rFonts w:hint="eastAsia"/>
                <w:color w:val="auto"/>
                <w:kern w:val="2"/>
                <w:sz w:val="21"/>
                <w:szCs w:val="21"/>
                <w:highlight w:val="none"/>
              </w:rPr>
              <w:t>机械或设备名称</w:t>
            </w:r>
          </w:p>
        </w:tc>
        <w:tc>
          <w:tcPr>
            <w:tcW w:w="474" w:type="pct"/>
            <w:tcBorders>
              <w:top w:val="single" w:color="auto" w:sz="12" w:space="0"/>
              <w:bottom w:val="double" w:color="auto" w:sz="6" w:space="0"/>
            </w:tcBorders>
            <w:vAlign w:val="center"/>
          </w:tcPr>
          <w:p w14:paraId="467B45A2">
            <w:pPr>
              <w:keepNext/>
              <w:rPr>
                <w:color w:val="auto"/>
                <w:kern w:val="2"/>
                <w:sz w:val="21"/>
                <w:szCs w:val="21"/>
                <w:highlight w:val="none"/>
              </w:rPr>
            </w:pPr>
            <w:r>
              <w:rPr>
                <w:rFonts w:hint="eastAsia"/>
                <w:color w:val="auto"/>
                <w:kern w:val="2"/>
                <w:sz w:val="21"/>
                <w:szCs w:val="21"/>
                <w:highlight w:val="none"/>
              </w:rPr>
              <w:t>规格型号</w:t>
            </w:r>
          </w:p>
        </w:tc>
        <w:tc>
          <w:tcPr>
            <w:tcW w:w="396" w:type="pct"/>
            <w:tcBorders>
              <w:top w:val="single" w:color="auto" w:sz="12" w:space="0"/>
              <w:bottom w:val="double" w:color="auto" w:sz="6" w:space="0"/>
            </w:tcBorders>
            <w:vAlign w:val="center"/>
          </w:tcPr>
          <w:p w14:paraId="6FCB9E9F">
            <w:pPr>
              <w:keepNext/>
              <w:rPr>
                <w:color w:val="auto"/>
                <w:kern w:val="2"/>
                <w:sz w:val="21"/>
                <w:szCs w:val="21"/>
                <w:highlight w:val="none"/>
              </w:rPr>
            </w:pPr>
            <w:r>
              <w:rPr>
                <w:rFonts w:hint="eastAsia"/>
                <w:color w:val="auto"/>
                <w:kern w:val="2"/>
                <w:sz w:val="21"/>
                <w:szCs w:val="21"/>
                <w:highlight w:val="none"/>
              </w:rPr>
              <w:t>数量</w:t>
            </w:r>
          </w:p>
        </w:tc>
        <w:tc>
          <w:tcPr>
            <w:tcW w:w="474" w:type="pct"/>
            <w:tcBorders>
              <w:top w:val="single" w:color="auto" w:sz="12" w:space="0"/>
              <w:bottom w:val="double" w:color="auto" w:sz="6" w:space="0"/>
            </w:tcBorders>
            <w:vAlign w:val="center"/>
          </w:tcPr>
          <w:p w14:paraId="77D8E55A">
            <w:pPr>
              <w:keepNext/>
              <w:rPr>
                <w:color w:val="auto"/>
                <w:kern w:val="2"/>
                <w:sz w:val="21"/>
                <w:szCs w:val="21"/>
                <w:highlight w:val="none"/>
              </w:rPr>
            </w:pPr>
            <w:r>
              <w:rPr>
                <w:rFonts w:hint="eastAsia"/>
                <w:color w:val="auto"/>
                <w:kern w:val="2"/>
                <w:sz w:val="21"/>
                <w:szCs w:val="21"/>
                <w:highlight w:val="none"/>
              </w:rPr>
              <w:t>产地</w:t>
            </w:r>
          </w:p>
        </w:tc>
        <w:tc>
          <w:tcPr>
            <w:tcW w:w="537" w:type="pct"/>
            <w:tcBorders>
              <w:top w:val="single" w:color="auto" w:sz="12" w:space="0"/>
              <w:bottom w:val="double" w:color="auto" w:sz="6" w:space="0"/>
            </w:tcBorders>
            <w:vAlign w:val="center"/>
          </w:tcPr>
          <w:p w14:paraId="3C884EBD">
            <w:pPr>
              <w:keepNext/>
              <w:rPr>
                <w:color w:val="auto"/>
                <w:kern w:val="2"/>
                <w:sz w:val="21"/>
                <w:szCs w:val="21"/>
                <w:highlight w:val="none"/>
              </w:rPr>
            </w:pPr>
            <w:r>
              <w:rPr>
                <w:rFonts w:hint="eastAsia"/>
                <w:color w:val="auto"/>
                <w:kern w:val="2"/>
                <w:sz w:val="21"/>
                <w:szCs w:val="21"/>
                <w:highlight w:val="none"/>
              </w:rPr>
              <w:t>制造年份</w:t>
            </w:r>
          </w:p>
        </w:tc>
        <w:tc>
          <w:tcPr>
            <w:tcW w:w="826" w:type="pct"/>
            <w:tcBorders>
              <w:top w:val="single" w:color="auto" w:sz="12" w:space="0"/>
              <w:bottom w:val="double" w:color="auto" w:sz="6" w:space="0"/>
            </w:tcBorders>
            <w:vAlign w:val="center"/>
          </w:tcPr>
          <w:p w14:paraId="4B9DFD6A">
            <w:pPr>
              <w:keepNext/>
              <w:rPr>
                <w:color w:val="auto"/>
                <w:kern w:val="2"/>
                <w:sz w:val="21"/>
                <w:szCs w:val="21"/>
                <w:highlight w:val="none"/>
              </w:rPr>
            </w:pPr>
            <w:r>
              <w:rPr>
                <w:rFonts w:hint="eastAsia"/>
                <w:color w:val="auto"/>
                <w:kern w:val="2"/>
                <w:sz w:val="21"/>
                <w:szCs w:val="21"/>
                <w:highlight w:val="none"/>
              </w:rPr>
              <w:t>额定功率</w:t>
            </w:r>
            <w:r>
              <w:rPr>
                <w:color w:val="auto"/>
                <w:kern w:val="2"/>
                <w:sz w:val="21"/>
                <w:szCs w:val="21"/>
                <w:highlight w:val="none"/>
              </w:rPr>
              <w:t>(kW)</w:t>
            </w:r>
          </w:p>
        </w:tc>
        <w:tc>
          <w:tcPr>
            <w:tcW w:w="569" w:type="pct"/>
            <w:tcBorders>
              <w:top w:val="single" w:color="auto" w:sz="12" w:space="0"/>
              <w:bottom w:val="double" w:color="auto" w:sz="6" w:space="0"/>
            </w:tcBorders>
            <w:vAlign w:val="center"/>
          </w:tcPr>
          <w:p w14:paraId="3DF835C6">
            <w:pPr>
              <w:keepNext/>
              <w:rPr>
                <w:color w:val="auto"/>
                <w:kern w:val="2"/>
                <w:sz w:val="21"/>
                <w:szCs w:val="21"/>
                <w:highlight w:val="none"/>
              </w:rPr>
            </w:pPr>
            <w:r>
              <w:rPr>
                <w:rFonts w:hint="eastAsia"/>
                <w:color w:val="auto"/>
                <w:kern w:val="2"/>
                <w:sz w:val="21"/>
                <w:szCs w:val="21"/>
                <w:highlight w:val="none"/>
              </w:rPr>
              <w:t>生产能力</w:t>
            </w:r>
          </w:p>
        </w:tc>
        <w:tc>
          <w:tcPr>
            <w:tcW w:w="520" w:type="pct"/>
            <w:tcBorders>
              <w:top w:val="single" w:color="auto" w:sz="12" w:space="0"/>
              <w:bottom w:val="double" w:color="auto" w:sz="6" w:space="0"/>
            </w:tcBorders>
            <w:vAlign w:val="center"/>
          </w:tcPr>
          <w:p w14:paraId="0B7AFC29">
            <w:pPr>
              <w:keepNext/>
              <w:rPr>
                <w:color w:val="auto"/>
                <w:kern w:val="2"/>
                <w:sz w:val="21"/>
                <w:szCs w:val="21"/>
                <w:highlight w:val="none"/>
              </w:rPr>
            </w:pPr>
            <w:r>
              <w:rPr>
                <w:rFonts w:hint="eastAsia"/>
                <w:color w:val="auto"/>
                <w:kern w:val="2"/>
                <w:sz w:val="21"/>
                <w:szCs w:val="21"/>
                <w:highlight w:val="none"/>
              </w:rPr>
              <w:t>备注</w:t>
            </w:r>
          </w:p>
        </w:tc>
      </w:tr>
      <w:tr w14:paraId="0EA5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double" w:color="auto" w:sz="6" w:space="0"/>
            </w:tcBorders>
            <w:vAlign w:val="center"/>
          </w:tcPr>
          <w:p w14:paraId="47601975">
            <w:pPr>
              <w:keepNext/>
              <w:rPr>
                <w:color w:val="auto"/>
                <w:kern w:val="2"/>
                <w:sz w:val="21"/>
                <w:szCs w:val="21"/>
                <w:highlight w:val="none"/>
              </w:rPr>
            </w:pPr>
          </w:p>
        </w:tc>
        <w:tc>
          <w:tcPr>
            <w:tcW w:w="791" w:type="pct"/>
            <w:tcBorders>
              <w:top w:val="double" w:color="auto" w:sz="6" w:space="0"/>
            </w:tcBorders>
            <w:vAlign w:val="center"/>
          </w:tcPr>
          <w:p w14:paraId="4DEDE7E1">
            <w:pPr>
              <w:keepNext/>
              <w:rPr>
                <w:color w:val="auto"/>
                <w:kern w:val="2"/>
                <w:sz w:val="21"/>
                <w:szCs w:val="21"/>
                <w:highlight w:val="none"/>
              </w:rPr>
            </w:pPr>
          </w:p>
        </w:tc>
        <w:tc>
          <w:tcPr>
            <w:tcW w:w="474" w:type="pct"/>
            <w:tcBorders>
              <w:top w:val="double" w:color="auto" w:sz="6" w:space="0"/>
            </w:tcBorders>
            <w:vAlign w:val="center"/>
          </w:tcPr>
          <w:p w14:paraId="6374CFE4">
            <w:pPr>
              <w:keepNext/>
              <w:rPr>
                <w:color w:val="auto"/>
                <w:kern w:val="2"/>
                <w:sz w:val="21"/>
                <w:szCs w:val="21"/>
                <w:highlight w:val="none"/>
              </w:rPr>
            </w:pPr>
          </w:p>
        </w:tc>
        <w:tc>
          <w:tcPr>
            <w:tcW w:w="396" w:type="pct"/>
            <w:tcBorders>
              <w:top w:val="double" w:color="auto" w:sz="6" w:space="0"/>
            </w:tcBorders>
            <w:vAlign w:val="center"/>
          </w:tcPr>
          <w:p w14:paraId="7784D8A6">
            <w:pPr>
              <w:keepNext/>
              <w:rPr>
                <w:color w:val="auto"/>
                <w:kern w:val="2"/>
                <w:sz w:val="21"/>
                <w:szCs w:val="21"/>
                <w:highlight w:val="none"/>
              </w:rPr>
            </w:pPr>
          </w:p>
        </w:tc>
        <w:tc>
          <w:tcPr>
            <w:tcW w:w="474" w:type="pct"/>
            <w:tcBorders>
              <w:top w:val="double" w:color="auto" w:sz="6" w:space="0"/>
            </w:tcBorders>
            <w:vAlign w:val="center"/>
          </w:tcPr>
          <w:p w14:paraId="1ED9B3E5">
            <w:pPr>
              <w:keepNext/>
              <w:rPr>
                <w:color w:val="auto"/>
                <w:kern w:val="2"/>
                <w:sz w:val="21"/>
                <w:szCs w:val="21"/>
                <w:highlight w:val="none"/>
              </w:rPr>
            </w:pPr>
          </w:p>
        </w:tc>
        <w:tc>
          <w:tcPr>
            <w:tcW w:w="537" w:type="pct"/>
            <w:tcBorders>
              <w:top w:val="double" w:color="auto" w:sz="6" w:space="0"/>
            </w:tcBorders>
            <w:vAlign w:val="center"/>
          </w:tcPr>
          <w:p w14:paraId="3AC05A59">
            <w:pPr>
              <w:keepNext/>
              <w:rPr>
                <w:color w:val="auto"/>
                <w:kern w:val="2"/>
                <w:sz w:val="21"/>
                <w:szCs w:val="21"/>
                <w:highlight w:val="none"/>
              </w:rPr>
            </w:pPr>
          </w:p>
        </w:tc>
        <w:tc>
          <w:tcPr>
            <w:tcW w:w="826" w:type="pct"/>
            <w:tcBorders>
              <w:top w:val="double" w:color="auto" w:sz="6" w:space="0"/>
            </w:tcBorders>
            <w:vAlign w:val="center"/>
          </w:tcPr>
          <w:p w14:paraId="4EE6C49E">
            <w:pPr>
              <w:keepNext/>
              <w:rPr>
                <w:color w:val="auto"/>
                <w:kern w:val="2"/>
                <w:sz w:val="21"/>
                <w:szCs w:val="21"/>
                <w:highlight w:val="none"/>
              </w:rPr>
            </w:pPr>
          </w:p>
        </w:tc>
        <w:tc>
          <w:tcPr>
            <w:tcW w:w="569" w:type="pct"/>
            <w:tcBorders>
              <w:top w:val="double" w:color="auto" w:sz="6" w:space="0"/>
            </w:tcBorders>
            <w:vAlign w:val="center"/>
          </w:tcPr>
          <w:p w14:paraId="25834A3B">
            <w:pPr>
              <w:keepNext/>
              <w:rPr>
                <w:color w:val="auto"/>
                <w:kern w:val="2"/>
                <w:sz w:val="21"/>
                <w:szCs w:val="21"/>
                <w:highlight w:val="none"/>
              </w:rPr>
            </w:pPr>
          </w:p>
        </w:tc>
        <w:tc>
          <w:tcPr>
            <w:tcW w:w="520" w:type="pct"/>
            <w:tcBorders>
              <w:top w:val="double" w:color="auto" w:sz="6" w:space="0"/>
            </w:tcBorders>
            <w:vAlign w:val="center"/>
          </w:tcPr>
          <w:p w14:paraId="16B54F25">
            <w:pPr>
              <w:keepNext/>
              <w:rPr>
                <w:color w:val="auto"/>
                <w:kern w:val="2"/>
                <w:sz w:val="21"/>
                <w:szCs w:val="21"/>
                <w:highlight w:val="none"/>
              </w:rPr>
            </w:pPr>
          </w:p>
        </w:tc>
      </w:tr>
      <w:tr w14:paraId="4E946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nil"/>
            </w:tcBorders>
            <w:vAlign w:val="center"/>
          </w:tcPr>
          <w:p w14:paraId="560F3999">
            <w:pPr>
              <w:keepNext/>
              <w:rPr>
                <w:color w:val="auto"/>
                <w:kern w:val="2"/>
                <w:sz w:val="21"/>
                <w:szCs w:val="21"/>
                <w:highlight w:val="none"/>
              </w:rPr>
            </w:pPr>
          </w:p>
        </w:tc>
        <w:tc>
          <w:tcPr>
            <w:tcW w:w="791" w:type="pct"/>
            <w:tcBorders>
              <w:top w:val="nil"/>
            </w:tcBorders>
            <w:vAlign w:val="center"/>
          </w:tcPr>
          <w:p w14:paraId="551B1AC7">
            <w:pPr>
              <w:keepNext/>
              <w:rPr>
                <w:color w:val="auto"/>
                <w:kern w:val="2"/>
                <w:sz w:val="21"/>
                <w:szCs w:val="21"/>
                <w:highlight w:val="none"/>
              </w:rPr>
            </w:pPr>
          </w:p>
        </w:tc>
        <w:tc>
          <w:tcPr>
            <w:tcW w:w="474" w:type="pct"/>
            <w:tcBorders>
              <w:top w:val="nil"/>
            </w:tcBorders>
            <w:vAlign w:val="center"/>
          </w:tcPr>
          <w:p w14:paraId="59A6F544">
            <w:pPr>
              <w:keepNext/>
              <w:rPr>
                <w:color w:val="auto"/>
                <w:kern w:val="2"/>
                <w:sz w:val="21"/>
                <w:szCs w:val="21"/>
                <w:highlight w:val="none"/>
              </w:rPr>
            </w:pPr>
          </w:p>
        </w:tc>
        <w:tc>
          <w:tcPr>
            <w:tcW w:w="396" w:type="pct"/>
            <w:tcBorders>
              <w:top w:val="nil"/>
            </w:tcBorders>
            <w:vAlign w:val="center"/>
          </w:tcPr>
          <w:p w14:paraId="732DBA77">
            <w:pPr>
              <w:keepNext/>
              <w:rPr>
                <w:color w:val="auto"/>
                <w:kern w:val="2"/>
                <w:sz w:val="21"/>
                <w:szCs w:val="21"/>
                <w:highlight w:val="none"/>
              </w:rPr>
            </w:pPr>
          </w:p>
        </w:tc>
        <w:tc>
          <w:tcPr>
            <w:tcW w:w="474" w:type="pct"/>
            <w:tcBorders>
              <w:top w:val="nil"/>
            </w:tcBorders>
            <w:vAlign w:val="center"/>
          </w:tcPr>
          <w:p w14:paraId="58C87E54">
            <w:pPr>
              <w:keepNext/>
              <w:rPr>
                <w:color w:val="auto"/>
                <w:kern w:val="2"/>
                <w:sz w:val="21"/>
                <w:szCs w:val="21"/>
                <w:highlight w:val="none"/>
              </w:rPr>
            </w:pPr>
          </w:p>
        </w:tc>
        <w:tc>
          <w:tcPr>
            <w:tcW w:w="537" w:type="pct"/>
            <w:tcBorders>
              <w:top w:val="nil"/>
            </w:tcBorders>
            <w:vAlign w:val="center"/>
          </w:tcPr>
          <w:p w14:paraId="5AD98904">
            <w:pPr>
              <w:keepNext/>
              <w:rPr>
                <w:color w:val="auto"/>
                <w:kern w:val="2"/>
                <w:sz w:val="21"/>
                <w:szCs w:val="21"/>
                <w:highlight w:val="none"/>
              </w:rPr>
            </w:pPr>
          </w:p>
        </w:tc>
        <w:tc>
          <w:tcPr>
            <w:tcW w:w="826" w:type="pct"/>
            <w:tcBorders>
              <w:top w:val="nil"/>
            </w:tcBorders>
            <w:vAlign w:val="center"/>
          </w:tcPr>
          <w:p w14:paraId="591DC598">
            <w:pPr>
              <w:keepNext/>
              <w:rPr>
                <w:color w:val="auto"/>
                <w:kern w:val="2"/>
                <w:sz w:val="21"/>
                <w:szCs w:val="21"/>
                <w:highlight w:val="none"/>
              </w:rPr>
            </w:pPr>
          </w:p>
        </w:tc>
        <w:tc>
          <w:tcPr>
            <w:tcW w:w="569" w:type="pct"/>
            <w:tcBorders>
              <w:top w:val="nil"/>
            </w:tcBorders>
            <w:vAlign w:val="center"/>
          </w:tcPr>
          <w:p w14:paraId="6274E2D5">
            <w:pPr>
              <w:keepNext/>
              <w:rPr>
                <w:color w:val="auto"/>
                <w:kern w:val="2"/>
                <w:sz w:val="21"/>
                <w:szCs w:val="21"/>
                <w:highlight w:val="none"/>
              </w:rPr>
            </w:pPr>
          </w:p>
        </w:tc>
        <w:tc>
          <w:tcPr>
            <w:tcW w:w="520" w:type="pct"/>
            <w:tcBorders>
              <w:top w:val="nil"/>
            </w:tcBorders>
            <w:vAlign w:val="center"/>
          </w:tcPr>
          <w:p w14:paraId="7010A2B1">
            <w:pPr>
              <w:keepNext/>
              <w:rPr>
                <w:color w:val="auto"/>
                <w:kern w:val="2"/>
                <w:sz w:val="21"/>
                <w:szCs w:val="21"/>
                <w:highlight w:val="none"/>
              </w:rPr>
            </w:pPr>
          </w:p>
        </w:tc>
      </w:tr>
      <w:tr w14:paraId="30978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Pr>
          <w:p w14:paraId="0C854BBF">
            <w:pPr>
              <w:rPr>
                <w:color w:val="auto"/>
                <w:kern w:val="2"/>
                <w:sz w:val="21"/>
                <w:szCs w:val="21"/>
                <w:highlight w:val="none"/>
              </w:rPr>
            </w:pPr>
          </w:p>
        </w:tc>
        <w:tc>
          <w:tcPr>
            <w:tcW w:w="791" w:type="pct"/>
          </w:tcPr>
          <w:p w14:paraId="56527BA7">
            <w:pPr>
              <w:rPr>
                <w:color w:val="auto"/>
                <w:kern w:val="2"/>
                <w:sz w:val="21"/>
                <w:szCs w:val="21"/>
                <w:highlight w:val="none"/>
              </w:rPr>
            </w:pPr>
          </w:p>
        </w:tc>
        <w:tc>
          <w:tcPr>
            <w:tcW w:w="474" w:type="pct"/>
          </w:tcPr>
          <w:p w14:paraId="08C447E8">
            <w:pPr>
              <w:rPr>
                <w:color w:val="auto"/>
                <w:kern w:val="2"/>
                <w:sz w:val="21"/>
                <w:szCs w:val="21"/>
                <w:highlight w:val="none"/>
              </w:rPr>
            </w:pPr>
          </w:p>
        </w:tc>
        <w:tc>
          <w:tcPr>
            <w:tcW w:w="396" w:type="pct"/>
          </w:tcPr>
          <w:p w14:paraId="4A5D764C">
            <w:pPr>
              <w:rPr>
                <w:color w:val="auto"/>
                <w:kern w:val="2"/>
                <w:sz w:val="21"/>
                <w:szCs w:val="21"/>
                <w:highlight w:val="none"/>
              </w:rPr>
            </w:pPr>
          </w:p>
        </w:tc>
        <w:tc>
          <w:tcPr>
            <w:tcW w:w="474" w:type="pct"/>
          </w:tcPr>
          <w:p w14:paraId="52A69F06">
            <w:pPr>
              <w:rPr>
                <w:color w:val="auto"/>
                <w:kern w:val="2"/>
                <w:sz w:val="21"/>
                <w:szCs w:val="21"/>
                <w:highlight w:val="none"/>
              </w:rPr>
            </w:pPr>
          </w:p>
        </w:tc>
        <w:tc>
          <w:tcPr>
            <w:tcW w:w="537" w:type="pct"/>
          </w:tcPr>
          <w:p w14:paraId="1DD3D892">
            <w:pPr>
              <w:rPr>
                <w:color w:val="auto"/>
                <w:kern w:val="2"/>
                <w:sz w:val="21"/>
                <w:szCs w:val="21"/>
                <w:highlight w:val="none"/>
              </w:rPr>
            </w:pPr>
          </w:p>
        </w:tc>
        <w:tc>
          <w:tcPr>
            <w:tcW w:w="826" w:type="pct"/>
          </w:tcPr>
          <w:p w14:paraId="28783D26">
            <w:pPr>
              <w:rPr>
                <w:color w:val="auto"/>
                <w:kern w:val="2"/>
                <w:sz w:val="21"/>
                <w:szCs w:val="21"/>
                <w:highlight w:val="none"/>
              </w:rPr>
            </w:pPr>
          </w:p>
        </w:tc>
        <w:tc>
          <w:tcPr>
            <w:tcW w:w="569" w:type="pct"/>
          </w:tcPr>
          <w:p w14:paraId="3BC13D6C">
            <w:pPr>
              <w:rPr>
                <w:color w:val="auto"/>
                <w:kern w:val="2"/>
                <w:sz w:val="21"/>
                <w:szCs w:val="21"/>
                <w:highlight w:val="none"/>
              </w:rPr>
            </w:pPr>
          </w:p>
        </w:tc>
        <w:tc>
          <w:tcPr>
            <w:tcW w:w="520" w:type="pct"/>
          </w:tcPr>
          <w:p w14:paraId="78906A0F">
            <w:pPr>
              <w:rPr>
                <w:color w:val="auto"/>
                <w:kern w:val="2"/>
                <w:sz w:val="21"/>
                <w:szCs w:val="21"/>
                <w:highlight w:val="none"/>
              </w:rPr>
            </w:pPr>
          </w:p>
        </w:tc>
      </w:tr>
      <w:tr w14:paraId="1C682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11" w:type="pct"/>
          </w:tcPr>
          <w:p w14:paraId="1EFE180F">
            <w:pPr>
              <w:rPr>
                <w:color w:val="auto"/>
                <w:kern w:val="2"/>
                <w:sz w:val="21"/>
                <w:szCs w:val="21"/>
                <w:highlight w:val="none"/>
              </w:rPr>
            </w:pPr>
          </w:p>
        </w:tc>
        <w:tc>
          <w:tcPr>
            <w:tcW w:w="791" w:type="pct"/>
          </w:tcPr>
          <w:p w14:paraId="7C4A97C6">
            <w:pPr>
              <w:rPr>
                <w:color w:val="auto"/>
                <w:kern w:val="2"/>
                <w:sz w:val="21"/>
                <w:szCs w:val="21"/>
                <w:highlight w:val="none"/>
              </w:rPr>
            </w:pPr>
          </w:p>
        </w:tc>
        <w:tc>
          <w:tcPr>
            <w:tcW w:w="474" w:type="pct"/>
          </w:tcPr>
          <w:p w14:paraId="499D7CC8">
            <w:pPr>
              <w:rPr>
                <w:color w:val="auto"/>
                <w:kern w:val="2"/>
                <w:sz w:val="21"/>
                <w:szCs w:val="21"/>
                <w:highlight w:val="none"/>
              </w:rPr>
            </w:pPr>
          </w:p>
        </w:tc>
        <w:tc>
          <w:tcPr>
            <w:tcW w:w="396" w:type="pct"/>
          </w:tcPr>
          <w:p w14:paraId="1E9B877B">
            <w:pPr>
              <w:rPr>
                <w:color w:val="auto"/>
                <w:kern w:val="2"/>
                <w:sz w:val="21"/>
                <w:szCs w:val="21"/>
                <w:highlight w:val="none"/>
              </w:rPr>
            </w:pPr>
          </w:p>
        </w:tc>
        <w:tc>
          <w:tcPr>
            <w:tcW w:w="474" w:type="pct"/>
          </w:tcPr>
          <w:p w14:paraId="29FCDF25">
            <w:pPr>
              <w:rPr>
                <w:color w:val="auto"/>
                <w:kern w:val="2"/>
                <w:sz w:val="21"/>
                <w:szCs w:val="21"/>
                <w:highlight w:val="none"/>
              </w:rPr>
            </w:pPr>
          </w:p>
        </w:tc>
        <w:tc>
          <w:tcPr>
            <w:tcW w:w="537" w:type="pct"/>
          </w:tcPr>
          <w:p w14:paraId="0AF75853">
            <w:pPr>
              <w:rPr>
                <w:color w:val="auto"/>
                <w:kern w:val="2"/>
                <w:sz w:val="21"/>
                <w:szCs w:val="21"/>
                <w:highlight w:val="none"/>
              </w:rPr>
            </w:pPr>
          </w:p>
        </w:tc>
        <w:tc>
          <w:tcPr>
            <w:tcW w:w="826" w:type="pct"/>
          </w:tcPr>
          <w:p w14:paraId="134BDDA7">
            <w:pPr>
              <w:rPr>
                <w:color w:val="auto"/>
                <w:kern w:val="2"/>
                <w:sz w:val="21"/>
                <w:szCs w:val="21"/>
                <w:highlight w:val="none"/>
              </w:rPr>
            </w:pPr>
          </w:p>
        </w:tc>
        <w:tc>
          <w:tcPr>
            <w:tcW w:w="569" w:type="pct"/>
          </w:tcPr>
          <w:p w14:paraId="7F360478">
            <w:pPr>
              <w:rPr>
                <w:color w:val="auto"/>
                <w:kern w:val="2"/>
                <w:sz w:val="21"/>
                <w:szCs w:val="21"/>
                <w:highlight w:val="none"/>
              </w:rPr>
            </w:pPr>
          </w:p>
        </w:tc>
        <w:tc>
          <w:tcPr>
            <w:tcW w:w="520" w:type="pct"/>
          </w:tcPr>
          <w:p w14:paraId="2BA938AE">
            <w:pPr>
              <w:rPr>
                <w:color w:val="auto"/>
                <w:kern w:val="2"/>
                <w:sz w:val="21"/>
                <w:szCs w:val="21"/>
                <w:highlight w:val="none"/>
              </w:rPr>
            </w:pPr>
          </w:p>
        </w:tc>
      </w:tr>
      <w:tr w14:paraId="04048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bottom w:val="single" w:color="auto" w:sz="12" w:space="0"/>
            </w:tcBorders>
          </w:tcPr>
          <w:p w14:paraId="7ECFD850">
            <w:pPr>
              <w:rPr>
                <w:color w:val="auto"/>
                <w:kern w:val="2"/>
                <w:sz w:val="21"/>
                <w:szCs w:val="21"/>
                <w:highlight w:val="none"/>
              </w:rPr>
            </w:pPr>
          </w:p>
        </w:tc>
        <w:tc>
          <w:tcPr>
            <w:tcW w:w="791" w:type="pct"/>
            <w:tcBorders>
              <w:bottom w:val="single" w:color="auto" w:sz="12" w:space="0"/>
            </w:tcBorders>
          </w:tcPr>
          <w:p w14:paraId="3A51506C">
            <w:pPr>
              <w:rPr>
                <w:color w:val="auto"/>
                <w:kern w:val="2"/>
                <w:sz w:val="21"/>
                <w:szCs w:val="21"/>
                <w:highlight w:val="none"/>
              </w:rPr>
            </w:pPr>
          </w:p>
        </w:tc>
        <w:tc>
          <w:tcPr>
            <w:tcW w:w="474" w:type="pct"/>
            <w:tcBorders>
              <w:bottom w:val="single" w:color="auto" w:sz="12" w:space="0"/>
            </w:tcBorders>
          </w:tcPr>
          <w:p w14:paraId="3FC35AF1">
            <w:pPr>
              <w:rPr>
                <w:color w:val="auto"/>
                <w:kern w:val="2"/>
                <w:sz w:val="21"/>
                <w:szCs w:val="21"/>
                <w:highlight w:val="none"/>
              </w:rPr>
            </w:pPr>
          </w:p>
        </w:tc>
        <w:tc>
          <w:tcPr>
            <w:tcW w:w="396" w:type="pct"/>
            <w:tcBorders>
              <w:bottom w:val="single" w:color="auto" w:sz="12" w:space="0"/>
            </w:tcBorders>
          </w:tcPr>
          <w:p w14:paraId="4F030263">
            <w:pPr>
              <w:rPr>
                <w:color w:val="auto"/>
                <w:kern w:val="2"/>
                <w:sz w:val="21"/>
                <w:szCs w:val="21"/>
                <w:highlight w:val="none"/>
              </w:rPr>
            </w:pPr>
          </w:p>
        </w:tc>
        <w:tc>
          <w:tcPr>
            <w:tcW w:w="474" w:type="pct"/>
            <w:tcBorders>
              <w:bottom w:val="single" w:color="auto" w:sz="12" w:space="0"/>
            </w:tcBorders>
          </w:tcPr>
          <w:p w14:paraId="46FE0392">
            <w:pPr>
              <w:rPr>
                <w:color w:val="auto"/>
                <w:kern w:val="2"/>
                <w:sz w:val="21"/>
                <w:szCs w:val="21"/>
                <w:highlight w:val="none"/>
              </w:rPr>
            </w:pPr>
          </w:p>
        </w:tc>
        <w:tc>
          <w:tcPr>
            <w:tcW w:w="537" w:type="pct"/>
            <w:tcBorders>
              <w:bottom w:val="single" w:color="auto" w:sz="12" w:space="0"/>
            </w:tcBorders>
          </w:tcPr>
          <w:p w14:paraId="5E05058F">
            <w:pPr>
              <w:rPr>
                <w:color w:val="auto"/>
                <w:kern w:val="2"/>
                <w:sz w:val="21"/>
                <w:szCs w:val="21"/>
                <w:highlight w:val="none"/>
              </w:rPr>
            </w:pPr>
          </w:p>
        </w:tc>
        <w:tc>
          <w:tcPr>
            <w:tcW w:w="826" w:type="pct"/>
            <w:tcBorders>
              <w:bottom w:val="single" w:color="auto" w:sz="12" w:space="0"/>
            </w:tcBorders>
          </w:tcPr>
          <w:p w14:paraId="15F02880">
            <w:pPr>
              <w:rPr>
                <w:color w:val="auto"/>
                <w:kern w:val="2"/>
                <w:sz w:val="21"/>
                <w:szCs w:val="21"/>
                <w:highlight w:val="none"/>
              </w:rPr>
            </w:pPr>
          </w:p>
        </w:tc>
        <w:tc>
          <w:tcPr>
            <w:tcW w:w="569" w:type="pct"/>
            <w:tcBorders>
              <w:bottom w:val="single" w:color="auto" w:sz="12" w:space="0"/>
            </w:tcBorders>
          </w:tcPr>
          <w:p w14:paraId="622858CD">
            <w:pPr>
              <w:rPr>
                <w:color w:val="auto"/>
                <w:kern w:val="2"/>
                <w:sz w:val="21"/>
                <w:szCs w:val="21"/>
                <w:highlight w:val="none"/>
              </w:rPr>
            </w:pPr>
          </w:p>
        </w:tc>
        <w:tc>
          <w:tcPr>
            <w:tcW w:w="520" w:type="pct"/>
            <w:tcBorders>
              <w:bottom w:val="single" w:color="auto" w:sz="12" w:space="0"/>
            </w:tcBorders>
          </w:tcPr>
          <w:p w14:paraId="41C07687">
            <w:pPr>
              <w:rPr>
                <w:color w:val="auto"/>
                <w:kern w:val="2"/>
                <w:sz w:val="21"/>
                <w:szCs w:val="21"/>
                <w:highlight w:val="none"/>
              </w:rPr>
            </w:pPr>
          </w:p>
        </w:tc>
      </w:tr>
    </w:tbl>
    <w:p w14:paraId="6333E4EB">
      <w:pPr>
        <w:rPr>
          <w:color w:val="auto"/>
          <w:kern w:val="2"/>
          <w:sz w:val="21"/>
          <w:szCs w:val="21"/>
          <w:highlight w:val="none"/>
        </w:rPr>
      </w:pPr>
    </w:p>
    <w:p w14:paraId="11C25A65">
      <w:pPr>
        <w:widowControl/>
        <w:spacing w:line="360" w:lineRule="auto"/>
        <w:jc w:val="center"/>
        <w:rPr>
          <w:color w:val="auto"/>
          <w:kern w:val="2"/>
          <w:sz w:val="24"/>
          <w:szCs w:val="24"/>
          <w:highlight w:val="none"/>
        </w:rPr>
      </w:pPr>
      <w:r>
        <w:rPr>
          <w:color w:val="auto"/>
          <w:kern w:val="2"/>
          <w:sz w:val="21"/>
          <w:szCs w:val="21"/>
          <w:highlight w:val="none"/>
        </w:rPr>
        <w:br w:type="page"/>
      </w:r>
    </w:p>
    <w:p w14:paraId="62A33F04">
      <w:pPr>
        <w:keepNext/>
        <w:keepLines/>
        <w:spacing w:before="120" w:after="120" w:line="360" w:lineRule="auto"/>
        <w:jc w:val="left"/>
        <w:outlineLvl w:val="2"/>
        <w:rPr>
          <w:rFonts w:ascii="黑体" w:hAnsi="黑体" w:eastAsia="黑体"/>
          <w:bCs/>
          <w:color w:val="auto"/>
          <w:kern w:val="2"/>
          <w:sz w:val="24"/>
          <w:szCs w:val="24"/>
          <w:highlight w:val="none"/>
        </w:rPr>
      </w:pPr>
      <w:r>
        <w:rPr>
          <w:rFonts w:hint="eastAsia" w:ascii="黑体" w:hAnsi="黑体" w:eastAsia="黑体"/>
          <w:bCs/>
          <w:color w:val="auto"/>
          <w:kern w:val="2"/>
          <w:sz w:val="24"/>
          <w:szCs w:val="24"/>
          <w:highlight w:val="none"/>
        </w:rPr>
        <w:t>附</w:t>
      </w:r>
      <w:bookmarkStart w:id="592" w:name="_Toc296503228"/>
      <w:bookmarkStart w:id="593" w:name="_Toc296944567"/>
      <w:bookmarkStart w:id="594" w:name="_Toc267261699"/>
      <w:bookmarkStart w:id="595" w:name="_Toc296346729"/>
      <w:bookmarkStart w:id="596" w:name="_Toc296347227"/>
      <w:bookmarkStart w:id="597" w:name="_Toc296891056"/>
      <w:bookmarkStart w:id="598" w:name="_Toc296891268"/>
      <w:r>
        <w:rPr>
          <w:rFonts w:hint="eastAsia" w:ascii="黑体" w:hAnsi="黑体" w:eastAsia="黑体"/>
          <w:bCs/>
          <w:color w:val="auto"/>
          <w:kern w:val="2"/>
          <w:sz w:val="24"/>
          <w:szCs w:val="24"/>
          <w:highlight w:val="none"/>
        </w:rPr>
        <w:t>件</w:t>
      </w:r>
      <w:bookmarkEnd w:id="592"/>
      <w:bookmarkEnd w:id="593"/>
      <w:bookmarkEnd w:id="594"/>
      <w:bookmarkEnd w:id="595"/>
      <w:bookmarkEnd w:id="596"/>
      <w:bookmarkEnd w:id="597"/>
      <w:bookmarkEnd w:id="598"/>
      <w:r>
        <w:rPr>
          <w:rFonts w:ascii="黑体" w:hAnsi="黑体" w:eastAsia="黑体"/>
          <w:bCs/>
          <w:color w:val="auto"/>
          <w:kern w:val="2"/>
          <w:sz w:val="24"/>
          <w:szCs w:val="24"/>
          <w:highlight w:val="none"/>
        </w:rPr>
        <w:t>6</w:t>
      </w:r>
      <w:r>
        <w:rPr>
          <w:rFonts w:hint="eastAsia" w:ascii="黑体" w:hAnsi="黑体" w:eastAsia="黑体"/>
          <w:bCs/>
          <w:color w:val="auto"/>
          <w:kern w:val="2"/>
          <w:sz w:val="24"/>
          <w:szCs w:val="24"/>
          <w:highlight w:val="none"/>
        </w:rPr>
        <w:t>：承包人主要施工管理人员表</w:t>
      </w:r>
    </w:p>
    <w:p w14:paraId="5739E70B">
      <w:pPr>
        <w:spacing w:line="360" w:lineRule="auto"/>
        <w:jc w:val="center"/>
        <w:rPr>
          <w:color w:val="auto"/>
          <w:kern w:val="2"/>
          <w:sz w:val="24"/>
          <w:szCs w:val="24"/>
          <w:highlight w:val="none"/>
        </w:rPr>
      </w:pPr>
      <w:r>
        <w:rPr>
          <w:rFonts w:hint="eastAsia"/>
          <w:color w:val="auto"/>
          <w:kern w:val="2"/>
          <w:sz w:val="24"/>
          <w:szCs w:val="24"/>
          <w:highlight w:val="none"/>
        </w:rPr>
        <w:t>承包人主要施工管理人员表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8"/>
        <w:gridCol w:w="1048"/>
        <w:gridCol w:w="840"/>
        <w:gridCol w:w="840"/>
        <w:gridCol w:w="2139"/>
        <w:gridCol w:w="1927"/>
      </w:tblGrid>
      <w:tr w14:paraId="23F3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14:paraId="45C18F31">
            <w:pPr>
              <w:keepNext/>
              <w:spacing w:line="360" w:lineRule="auto"/>
              <w:jc w:val="center"/>
              <w:rPr>
                <w:color w:val="auto"/>
                <w:kern w:val="2"/>
                <w:sz w:val="21"/>
                <w:szCs w:val="21"/>
                <w:highlight w:val="none"/>
              </w:rPr>
            </w:pPr>
            <w:r>
              <w:rPr>
                <w:rFonts w:hint="eastAsia"/>
                <w:color w:val="auto"/>
                <w:kern w:val="2"/>
                <w:sz w:val="21"/>
                <w:szCs w:val="21"/>
                <w:highlight w:val="none"/>
              </w:rPr>
              <w:t>名</w:t>
            </w:r>
            <w:r>
              <w:rPr>
                <w:color w:val="auto"/>
                <w:kern w:val="2"/>
                <w:sz w:val="21"/>
                <w:szCs w:val="21"/>
                <w:highlight w:val="none"/>
              </w:rPr>
              <w:t xml:space="preserve">    </w:t>
            </w:r>
            <w:r>
              <w:rPr>
                <w:rFonts w:hint="eastAsia"/>
                <w:color w:val="auto"/>
                <w:kern w:val="2"/>
                <w:sz w:val="21"/>
                <w:szCs w:val="21"/>
                <w:highlight w:val="none"/>
              </w:rPr>
              <w:t>称</w:t>
            </w:r>
          </w:p>
        </w:tc>
        <w:tc>
          <w:tcPr>
            <w:tcW w:w="627" w:type="pct"/>
            <w:tcBorders>
              <w:top w:val="single" w:color="auto" w:sz="12" w:space="0"/>
              <w:bottom w:val="double" w:color="auto" w:sz="6" w:space="0"/>
            </w:tcBorders>
            <w:vAlign w:val="center"/>
          </w:tcPr>
          <w:p w14:paraId="1DA244E9">
            <w:pPr>
              <w:keepNext/>
              <w:spacing w:line="360" w:lineRule="auto"/>
              <w:jc w:val="center"/>
              <w:rPr>
                <w:color w:val="auto"/>
                <w:kern w:val="2"/>
                <w:sz w:val="21"/>
                <w:szCs w:val="21"/>
                <w:highlight w:val="none"/>
              </w:rPr>
            </w:pPr>
            <w:r>
              <w:rPr>
                <w:rFonts w:hint="eastAsia"/>
                <w:color w:val="auto"/>
                <w:kern w:val="2"/>
                <w:sz w:val="21"/>
                <w:szCs w:val="21"/>
                <w:highlight w:val="none"/>
              </w:rPr>
              <w:t>姓名</w:t>
            </w:r>
          </w:p>
        </w:tc>
        <w:tc>
          <w:tcPr>
            <w:tcW w:w="502" w:type="pct"/>
            <w:tcBorders>
              <w:top w:val="single" w:color="auto" w:sz="12" w:space="0"/>
              <w:bottom w:val="double" w:color="auto" w:sz="6" w:space="0"/>
            </w:tcBorders>
            <w:vAlign w:val="center"/>
          </w:tcPr>
          <w:p w14:paraId="24F6D63B">
            <w:pPr>
              <w:keepNext/>
              <w:spacing w:line="360" w:lineRule="auto"/>
              <w:jc w:val="center"/>
              <w:rPr>
                <w:color w:val="auto"/>
                <w:kern w:val="2"/>
                <w:sz w:val="21"/>
                <w:szCs w:val="21"/>
                <w:highlight w:val="none"/>
              </w:rPr>
            </w:pPr>
            <w:r>
              <w:rPr>
                <w:rFonts w:hint="eastAsia"/>
                <w:color w:val="auto"/>
                <w:kern w:val="2"/>
                <w:sz w:val="21"/>
                <w:szCs w:val="21"/>
                <w:highlight w:val="none"/>
              </w:rPr>
              <w:t>职务</w:t>
            </w:r>
          </w:p>
        </w:tc>
        <w:tc>
          <w:tcPr>
            <w:tcW w:w="502" w:type="pct"/>
            <w:tcBorders>
              <w:top w:val="single" w:color="auto" w:sz="12" w:space="0"/>
              <w:bottom w:val="double" w:color="auto" w:sz="6" w:space="0"/>
            </w:tcBorders>
            <w:vAlign w:val="center"/>
          </w:tcPr>
          <w:p w14:paraId="67CD0E31">
            <w:pPr>
              <w:keepNext/>
              <w:spacing w:line="360" w:lineRule="auto"/>
              <w:jc w:val="center"/>
              <w:rPr>
                <w:color w:val="auto"/>
                <w:kern w:val="2"/>
                <w:sz w:val="21"/>
                <w:szCs w:val="21"/>
                <w:highlight w:val="none"/>
              </w:rPr>
            </w:pPr>
            <w:r>
              <w:rPr>
                <w:rFonts w:hint="eastAsia"/>
                <w:color w:val="auto"/>
                <w:kern w:val="2"/>
                <w:sz w:val="21"/>
                <w:szCs w:val="21"/>
                <w:highlight w:val="none"/>
              </w:rPr>
              <w:t>职称</w:t>
            </w:r>
          </w:p>
        </w:tc>
        <w:tc>
          <w:tcPr>
            <w:tcW w:w="1279" w:type="pct"/>
            <w:tcBorders>
              <w:top w:val="single" w:color="auto" w:sz="12" w:space="0"/>
              <w:bottom w:val="double" w:color="auto" w:sz="6" w:space="0"/>
            </w:tcBorders>
            <w:vAlign w:val="center"/>
          </w:tcPr>
          <w:p w14:paraId="57DFA429">
            <w:pPr>
              <w:keepNext/>
              <w:spacing w:line="360" w:lineRule="auto"/>
              <w:jc w:val="center"/>
              <w:rPr>
                <w:color w:val="auto"/>
                <w:kern w:val="2"/>
                <w:sz w:val="21"/>
                <w:szCs w:val="21"/>
                <w:highlight w:val="none"/>
              </w:rPr>
            </w:pPr>
            <w:r>
              <w:rPr>
                <w:rFonts w:hint="eastAsia"/>
                <w:color w:val="auto"/>
                <w:kern w:val="2"/>
                <w:sz w:val="21"/>
                <w:szCs w:val="21"/>
                <w:highlight w:val="none"/>
              </w:rPr>
              <w:t>主要资历、经验及承担过的项目</w:t>
            </w:r>
          </w:p>
        </w:tc>
        <w:tc>
          <w:tcPr>
            <w:tcW w:w="1152" w:type="pct"/>
            <w:tcBorders>
              <w:top w:val="single" w:color="auto" w:sz="12" w:space="0"/>
              <w:bottom w:val="double" w:color="auto" w:sz="6" w:space="0"/>
            </w:tcBorders>
          </w:tcPr>
          <w:p w14:paraId="69F4EA52">
            <w:pPr>
              <w:keepNext/>
              <w:spacing w:line="360" w:lineRule="auto"/>
              <w:jc w:val="center"/>
              <w:rPr>
                <w:color w:val="auto"/>
                <w:kern w:val="2"/>
                <w:sz w:val="21"/>
                <w:szCs w:val="21"/>
                <w:highlight w:val="none"/>
              </w:rPr>
            </w:pPr>
            <w:r>
              <w:rPr>
                <w:rFonts w:hint="eastAsia"/>
                <w:color w:val="auto"/>
                <w:kern w:val="2"/>
                <w:sz w:val="21"/>
                <w:szCs w:val="21"/>
                <w:highlight w:val="none"/>
              </w:rPr>
              <w:t>身份证号码</w:t>
            </w:r>
          </w:p>
        </w:tc>
      </w:tr>
      <w:tr w14:paraId="29FF6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tcBorders>
              <w:top w:val="double" w:color="auto" w:sz="6" w:space="0"/>
            </w:tcBorders>
            <w:vAlign w:val="center"/>
          </w:tcPr>
          <w:p w14:paraId="395D3BB3">
            <w:pPr>
              <w:keepNext/>
              <w:spacing w:line="360" w:lineRule="auto"/>
              <w:jc w:val="center"/>
              <w:rPr>
                <w:color w:val="auto"/>
                <w:kern w:val="2"/>
                <w:sz w:val="21"/>
                <w:szCs w:val="21"/>
                <w:highlight w:val="none"/>
              </w:rPr>
            </w:pPr>
            <w:r>
              <w:rPr>
                <w:rFonts w:hint="eastAsia"/>
                <w:color w:val="auto"/>
                <w:kern w:val="2"/>
                <w:sz w:val="21"/>
                <w:szCs w:val="21"/>
                <w:highlight w:val="none"/>
              </w:rPr>
              <w:t>一、总部人员</w:t>
            </w:r>
          </w:p>
        </w:tc>
        <w:tc>
          <w:tcPr>
            <w:tcW w:w="1152" w:type="pct"/>
            <w:tcBorders>
              <w:top w:val="double" w:color="auto" w:sz="6" w:space="0"/>
            </w:tcBorders>
          </w:tcPr>
          <w:p w14:paraId="5281135D">
            <w:pPr>
              <w:keepNext/>
              <w:spacing w:line="360" w:lineRule="auto"/>
              <w:jc w:val="center"/>
              <w:rPr>
                <w:color w:val="auto"/>
                <w:kern w:val="2"/>
                <w:sz w:val="21"/>
                <w:szCs w:val="21"/>
                <w:highlight w:val="none"/>
              </w:rPr>
            </w:pPr>
          </w:p>
        </w:tc>
      </w:tr>
      <w:tr w14:paraId="4886A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50BDB4EA">
            <w:pPr>
              <w:spacing w:line="360" w:lineRule="auto"/>
              <w:jc w:val="center"/>
              <w:rPr>
                <w:color w:val="auto"/>
                <w:kern w:val="2"/>
                <w:sz w:val="21"/>
                <w:szCs w:val="21"/>
                <w:highlight w:val="none"/>
              </w:rPr>
            </w:pPr>
            <w:r>
              <w:rPr>
                <w:rFonts w:hint="eastAsia"/>
                <w:color w:val="auto"/>
                <w:kern w:val="2"/>
                <w:sz w:val="21"/>
                <w:szCs w:val="21"/>
                <w:highlight w:val="none"/>
              </w:rPr>
              <w:t>项目主管</w:t>
            </w:r>
          </w:p>
        </w:tc>
        <w:tc>
          <w:tcPr>
            <w:tcW w:w="627" w:type="pct"/>
            <w:tcBorders>
              <w:top w:val="nil"/>
            </w:tcBorders>
            <w:vAlign w:val="center"/>
          </w:tcPr>
          <w:p w14:paraId="530C8F79">
            <w:pPr>
              <w:keepNext/>
              <w:spacing w:line="360" w:lineRule="auto"/>
              <w:jc w:val="center"/>
              <w:rPr>
                <w:color w:val="auto"/>
                <w:kern w:val="2"/>
                <w:sz w:val="21"/>
                <w:szCs w:val="21"/>
                <w:highlight w:val="none"/>
              </w:rPr>
            </w:pPr>
          </w:p>
        </w:tc>
        <w:tc>
          <w:tcPr>
            <w:tcW w:w="502" w:type="pct"/>
            <w:tcBorders>
              <w:top w:val="nil"/>
            </w:tcBorders>
            <w:vAlign w:val="center"/>
          </w:tcPr>
          <w:p w14:paraId="6CE364CC">
            <w:pPr>
              <w:keepNext/>
              <w:spacing w:line="360" w:lineRule="auto"/>
              <w:jc w:val="center"/>
              <w:rPr>
                <w:color w:val="auto"/>
                <w:kern w:val="2"/>
                <w:sz w:val="21"/>
                <w:szCs w:val="21"/>
                <w:highlight w:val="none"/>
              </w:rPr>
            </w:pPr>
          </w:p>
        </w:tc>
        <w:tc>
          <w:tcPr>
            <w:tcW w:w="502" w:type="pct"/>
            <w:tcBorders>
              <w:top w:val="nil"/>
            </w:tcBorders>
            <w:vAlign w:val="center"/>
          </w:tcPr>
          <w:p w14:paraId="16E49F84">
            <w:pPr>
              <w:keepNext/>
              <w:spacing w:line="360" w:lineRule="auto"/>
              <w:jc w:val="center"/>
              <w:rPr>
                <w:color w:val="auto"/>
                <w:kern w:val="2"/>
                <w:sz w:val="21"/>
                <w:szCs w:val="21"/>
                <w:highlight w:val="none"/>
              </w:rPr>
            </w:pPr>
          </w:p>
        </w:tc>
        <w:tc>
          <w:tcPr>
            <w:tcW w:w="1279" w:type="pct"/>
            <w:tcBorders>
              <w:top w:val="nil"/>
            </w:tcBorders>
            <w:vAlign w:val="center"/>
          </w:tcPr>
          <w:p w14:paraId="78AE750C">
            <w:pPr>
              <w:keepNext/>
              <w:spacing w:line="360" w:lineRule="auto"/>
              <w:jc w:val="center"/>
              <w:rPr>
                <w:color w:val="auto"/>
                <w:kern w:val="2"/>
                <w:sz w:val="21"/>
                <w:szCs w:val="21"/>
                <w:highlight w:val="none"/>
              </w:rPr>
            </w:pPr>
          </w:p>
        </w:tc>
        <w:tc>
          <w:tcPr>
            <w:tcW w:w="1152" w:type="pct"/>
            <w:tcBorders>
              <w:top w:val="nil"/>
            </w:tcBorders>
          </w:tcPr>
          <w:p w14:paraId="547B8F5A">
            <w:pPr>
              <w:keepNext/>
              <w:spacing w:line="360" w:lineRule="auto"/>
              <w:jc w:val="center"/>
              <w:rPr>
                <w:color w:val="auto"/>
                <w:kern w:val="2"/>
                <w:sz w:val="21"/>
                <w:szCs w:val="21"/>
                <w:highlight w:val="none"/>
              </w:rPr>
            </w:pPr>
          </w:p>
        </w:tc>
      </w:tr>
      <w:tr w14:paraId="6492F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14:paraId="27C65201">
            <w:pPr>
              <w:spacing w:line="360" w:lineRule="auto"/>
              <w:jc w:val="center"/>
              <w:rPr>
                <w:color w:val="auto"/>
                <w:kern w:val="2"/>
                <w:sz w:val="21"/>
                <w:szCs w:val="21"/>
                <w:highlight w:val="none"/>
              </w:rPr>
            </w:pPr>
          </w:p>
        </w:tc>
        <w:tc>
          <w:tcPr>
            <w:tcW w:w="627" w:type="pct"/>
            <w:vAlign w:val="center"/>
          </w:tcPr>
          <w:p w14:paraId="797AB165">
            <w:pPr>
              <w:keepNext/>
              <w:spacing w:line="360" w:lineRule="auto"/>
              <w:jc w:val="center"/>
              <w:rPr>
                <w:color w:val="auto"/>
                <w:kern w:val="2"/>
                <w:sz w:val="21"/>
                <w:szCs w:val="21"/>
                <w:highlight w:val="none"/>
              </w:rPr>
            </w:pPr>
          </w:p>
        </w:tc>
        <w:tc>
          <w:tcPr>
            <w:tcW w:w="502" w:type="pct"/>
            <w:vAlign w:val="center"/>
          </w:tcPr>
          <w:p w14:paraId="7CE95C93">
            <w:pPr>
              <w:keepNext/>
              <w:spacing w:line="360" w:lineRule="auto"/>
              <w:jc w:val="center"/>
              <w:rPr>
                <w:color w:val="auto"/>
                <w:kern w:val="2"/>
                <w:sz w:val="21"/>
                <w:szCs w:val="21"/>
                <w:highlight w:val="none"/>
              </w:rPr>
            </w:pPr>
          </w:p>
        </w:tc>
        <w:tc>
          <w:tcPr>
            <w:tcW w:w="502" w:type="pct"/>
            <w:vAlign w:val="center"/>
          </w:tcPr>
          <w:p w14:paraId="1F14A6B6">
            <w:pPr>
              <w:keepNext/>
              <w:spacing w:line="360" w:lineRule="auto"/>
              <w:jc w:val="center"/>
              <w:rPr>
                <w:color w:val="auto"/>
                <w:kern w:val="2"/>
                <w:sz w:val="21"/>
                <w:szCs w:val="21"/>
                <w:highlight w:val="none"/>
              </w:rPr>
            </w:pPr>
          </w:p>
        </w:tc>
        <w:tc>
          <w:tcPr>
            <w:tcW w:w="1279" w:type="pct"/>
            <w:vAlign w:val="center"/>
          </w:tcPr>
          <w:p w14:paraId="3D1BBCEC">
            <w:pPr>
              <w:keepNext/>
              <w:spacing w:line="360" w:lineRule="auto"/>
              <w:jc w:val="center"/>
              <w:rPr>
                <w:color w:val="auto"/>
                <w:kern w:val="2"/>
                <w:sz w:val="21"/>
                <w:szCs w:val="21"/>
                <w:highlight w:val="none"/>
              </w:rPr>
            </w:pPr>
          </w:p>
        </w:tc>
        <w:tc>
          <w:tcPr>
            <w:tcW w:w="1152" w:type="pct"/>
          </w:tcPr>
          <w:p w14:paraId="087DF33F">
            <w:pPr>
              <w:keepNext/>
              <w:spacing w:line="360" w:lineRule="auto"/>
              <w:jc w:val="center"/>
              <w:rPr>
                <w:color w:val="auto"/>
                <w:kern w:val="2"/>
                <w:sz w:val="21"/>
                <w:szCs w:val="21"/>
                <w:highlight w:val="none"/>
              </w:rPr>
            </w:pPr>
          </w:p>
        </w:tc>
      </w:tr>
      <w:tr w14:paraId="0D5F6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0D65A889">
            <w:pPr>
              <w:spacing w:line="360" w:lineRule="auto"/>
              <w:jc w:val="center"/>
              <w:rPr>
                <w:color w:val="auto"/>
                <w:kern w:val="2"/>
                <w:sz w:val="21"/>
                <w:szCs w:val="21"/>
                <w:highlight w:val="none"/>
              </w:rPr>
            </w:pPr>
            <w:r>
              <w:rPr>
                <w:rFonts w:hint="eastAsia"/>
                <w:color w:val="auto"/>
                <w:kern w:val="2"/>
                <w:sz w:val="21"/>
                <w:szCs w:val="21"/>
                <w:highlight w:val="none"/>
              </w:rPr>
              <w:t>其他人员</w:t>
            </w:r>
          </w:p>
        </w:tc>
        <w:tc>
          <w:tcPr>
            <w:tcW w:w="627" w:type="pct"/>
            <w:vAlign w:val="center"/>
          </w:tcPr>
          <w:p w14:paraId="3A7D22DB">
            <w:pPr>
              <w:keepNext/>
              <w:spacing w:line="360" w:lineRule="auto"/>
              <w:jc w:val="center"/>
              <w:rPr>
                <w:color w:val="auto"/>
                <w:kern w:val="2"/>
                <w:sz w:val="21"/>
                <w:szCs w:val="21"/>
                <w:highlight w:val="none"/>
              </w:rPr>
            </w:pPr>
          </w:p>
        </w:tc>
        <w:tc>
          <w:tcPr>
            <w:tcW w:w="502" w:type="pct"/>
            <w:vAlign w:val="center"/>
          </w:tcPr>
          <w:p w14:paraId="16502569">
            <w:pPr>
              <w:keepNext/>
              <w:spacing w:line="360" w:lineRule="auto"/>
              <w:jc w:val="center"/>
              <w:rPr>
                <w:color w:val="auto"/>
                <w:kern w:val="2"/>
                <w:sz w:val="21"/>
                <w:szCs w:val="21"/>
                <w:highlight w:val="none"/>
              </w:rPr>
            </w:pPr>
          </w:p>
        </w:tc>
        <w:tc>
          <w:tcPr>
            <w:tcW w:w="502" w:type="pct"/>
            <w:vAlign w:val="center"/>
          </w:tcPr>
          <w:p w14:paraId="5D3C0E5B">
            <w:pPr>
              <w:keepNext/>
              <w:spacing w:line="360" w:lineRule="auto"/>
              <w:jc w:val="center"/>
              <w:rPr>
                <w:color w:val="auto"/>
                <w:kern w:val="2"/>
                <w:sz w:val="21"/>
                <w:szCs w:val="21"/>
                <w:highlight w:val="none"/>
              </w:rPr>
            </w:pPr>
          </w:p>
        </w:tc>
        <w:tc>
          <w:tcPr>
            <w:tcW w:w="1279" w:type="pct"/>
            <w:vAlign w:val="center"/>
          </w:tcPr>
          <w:p w14:paraId="591783A9">
            <w:pPr>
              <w:keepNext/>
              <w:spacing w:line="360" w:lineRule="auto"/>
              <w:jc w:val="center"/>
              <w:rPr>
                <w:color w:val="auto"/>
                <w:kern w:val="2"/>
                <w:sz w:val="21"/>
                <w:szCs w:val="21"/>
                <w:highlight w:val="none"/>
              </w:rPr>
            </w:pPr>
          </w:p>
        </w:tc>
        <w:tc>
          <w:tcPr>
            <w:tcW w:w="1152" w:type="pct"/>
          </w:tcPr>
          <w:p w14:paraId="4FBEE239">
            <w:pPr>
              <w:keepNext/>
              <w:spacing w:line="360" w:lineRule="auto"/>
              <w:jc w:val="center"/>
              <w:rPr>
                <w:color w:val="auto"/>
                <w:kern w:val="2"/>
                <w:sz w:val="21"/>
                <w:szCs w:val="21"/>
                <w:highlight w:val="none"/>
              </w:rPr>
            </w:pPr>
          </w:p>
        </w:tc>
      </w:tr>
      <w:tr w14:paraId="63E25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14:paraId="3F1F911B">
            <w:pPr>
              <w:spacing w:line="360" w:lineRule="auto"/>
              <w:jc w:val="center"/>
              <w:rPr>
                <w:color w:val="auto"/>
                <w:kern w:val="2"/>
                <w:sz w:val="21"/>
                <w:szCs w:val="21"/>
                <w:highlight w:val="none"/>
              </w:rPr>
            </w:pPr>
          </w:p>
        </w:tc>
        <w:tc>
          <w:tcPr>
            <w:tcW w:w="627" w:type="pct"/>
            <w:vAlign w:val="center"/>
          </w:tcPr>
          <w:p w14:paraId="069A50D2">
            <w:pPr>
              <w:keepNext/>
              <w:spacing w:line="360" w:lineRule="auto"/>
              <w:jc w:val="center"/>
              <w:rPr>
                <w:color w:val="auto"/>
                <w:kern w:val="2"/>
                <w:sz w:val="21"/>
                <w:szCs w:val="21"/>
                <w:highlight w:val="none"/>
              </w:rPr>
            </w:pPr>
          </w:p>
        </w:tc>
        <w:tc>
          <w:tcPr>
            <w:tcW w:w="502" w:type="pct"/>
            <w:vAlign w:val="center"/>
          </w:tcPr>
          <w:p w14:paraId="7233D17F">
            <w:pPr>
              <w:keepNext/>
              <w:spacing w:line="360" w:lineRule="auto"/>
              <w:jc w:val="center"/>
              <w:rPr>
                <w:color w:val="auto"/>
                <w:kern w:val="2"/>
                <w:sz w:val="21"/>
                <w:szCs w:val="21"/>
                <w:highlight w:val="none"/>
              </w:rPr>
            </w:pPr>
          </w:p>
        </w:tc>
        <w:tc>
          <w:tcPr>
            <w:tcW w:w="502" w:type="pct"/>
            <w:vAlign w:val="center"/>
          </w:tcPr>
          <w:p w14:paraId="22F506D2">
            <w:pPr>
              <w:keepNext/>
              <w:spacing w:line="360" w:lineRule="auto"/>
              <w:jc w:val="center"/>
              <w:rPr>
                <w:color w:val="auto"/>
                <w:kern w:val="2"/>
                <w:sz w:val="21"/>
                <w:szCs w:val="21"/>
                <w:highlight w:val="none"/>
              </w:rPr>
            </w:pPr>
          </w:p>
        </w:tc>
        <w:tc>
          <w:tcPr>
            <w:tcW w:w="1279" w:type="pct"/>
            <w:vAlign w:val="center"/>
          </w:tcPr>
          <w:p w14:paraId="14885A4B">
            <w:pPr>
              <w:keepNext/>
              <w:spacing w:line="360" w:lineRule="auto"/>
              <w:jc w:val="center"/>
              <w:rPr>
                <w:color w:val="auto"/>
                <w:kern w:val="2"/>
                <w:sz w:val="21"/>
                <w:szCs w:val="21"/>
                <w:highlight w:val="none"/>
              </w:rPr>
            </w:pPr>
          </w:p>
        </w:tc>
        <w:tc>
          <w:tcPr>
            <w:tcW w:w="1152" w:type="pct"/>
          </w:tcPr>
          <w:p w14:paraId="6EDFF4BE">
            <w:pPr>
              <w:keepNext/>
              <w:spacing w:line="360" w:lineRule="auto"/>
              <w:jc w:val="center"/>
              <w:rPr>
                <w:color w:val="auto"/>
                <w:kern w:val="2"/>
                <w:sz w:val="21"/>
                <w:szCs w:val="21"/>
                <w:highlight w:val="none"/>
              </w:rPr>
            </w:pPr>
          </w:p>
        </w:tc>
      </w:tr>
      <w:tr w14:paraId="7BCC6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vAlign w:val="center"/>
          </w:tcPr>
          <w:p w14:paraId="0D62169D">
            <w:pPr>
              <w:keepNext/>
              <w:spacing w:line="360" w:lineRule="auto"/>
              <w:jc w:val="center"/>
              <w:rPr>
                <w:color w:val="auto"/>
                <w:kern w:val="2"/>
                <w:sz w:val="21"/>
                <w:szCs w:val="21"/>
                <w:highlight w:val="none"/>
              </w:rPr>
            </w:pPr>
            <w:r>
              <w:rPr>
                <w:rFonts w:hint="eastAsia"/>
                <w:color w:val="auto"/>
                <w:kern w:val="2"/>
                <w:sz w:val="21"/>
                <w:szCs w:val="21"/>
                <w:highlight w:val="none"/>
              </w:rPr>
              <w:t>二、现场人员</w:t>
            </w:r>
          </w:p>
        </w:tc>
        <w:tc>
          <w:tcPr>
            <w:tcW w:w="1152" w:type="pct"/>
          </w:tcPr>
          <w:p w14:paraId="156DA93A">
            <w:pPr>
              <w:keepNext/>
              <w:spacing w:line="360" w:lineRule="auto"/>
              <w:jc w:val="center"/>
              <w:rPr>
                <w:color w:val="auto"/>
                <w:kern w:val="2"/>
                <w:sz w:val="21"/>
                <w:szCs w:val="21"/>
                <w:highlight w:val="none"/>
              </w:rPr>
            </w:pPr>
          </w:p>
        </w:tc>
      </w:tr>
      <w:tr w14:paraId="3B475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079448E7">
            <w:pPr>
              <w:spacing w:line="360" w:lineRule="auto"/>
              <w:jc w:val="center"/>
              <w:rPr>
                <w:color w:val="auto"/>
                <w:kern w:val="2"/>
                <w:sz w:val="21"/>
                <w:szCs w:val="21"/>
                <w:highlight w:val="none"/>
              </w:rPr>
            </w:pPr>
            <w:r>
              <w:rPr>
                <w:rFonts w:hint="eastAsia"/>
                <w:color w:val="auto"/>
                <w:kern w:val="2"/>
                <w:sz w:val="21"/>
                <w:szCs w:val="21"/>
                <w:highlight w:val="none"/>
              </w:rPr>
              <w:t>项目经理</w:t>
            </w:r>
          </w:p>
        </w:tc>
        <w:tc>
          <w:tcPr>
            <w:tcW w:w="627" w:type="pct"/>
            <w:vAlign w:val="center"/>
          </w:tcPr>
          <w:p w14:paraId="484B8C9C">
            <w:pPr>
              <w:keepNext/>
              <w:spacing w:line="360" w:lineRule="auto"/>
              <w:jc w:val="center"/>
              <w:rPr>
                <w:color w:val="auto"/>
                <w:kern w:val="2"/>
                <w:sz w:val="21"/>
                <w:szCs w:val="21"/>
                <w:highlight w:val="none"/>
              </w:rPr>
            </w:pPr>
          </w:p>
        </w:tc>
        <w:tc>
          <w:tcPr>
            <w:tcW w:w="502" w:type="pct"/>
            <w:vAlign w:val="center"/>
          </w:tcPr>
          <w:p w14:paraId="55261415">
            <w:pPr>
              <w:keepNext/>
              <w:spacing w:line="360" w:lineRule="auto"/>
              <w:jc w:val="center"/>
              <w:rPr>
                <w:color w:val="auto"/>
                <w:kern w:val="2"/>
                <w:sz w:val="21"/>
                <w:szCs w:val="21"/>
                <w:highlight w:val="none"/>
              </w:rPr>
            </w:pPr>
          </w:p>
        </w:tc>
        <w:tc>
          <w:tcPr>
            <w:tcW w:w="502" w:type="pct"/>
            <w:vAlign w:val="center"/>
          </w:tcPr>
          <w:p w14:paraId="5D49AD37">
            <w:pPr>
              <w:keepNext/>
              <w:spacing w:line="360" w:lineRule="auto"/>
              <w:jc w:val="center"/>
              <w:rPr>
                <w:color w:val="auto"/>
                <w:kern w:val="2"/>
                <w:sz w:val="21"/>
                <w:szCs w:val="21"/>
                <w:highlight w:val="none"/>
              </w:rPr>
            </w:pPr>
          </w:p>
        </w:tc>
        <w:tc>
          <w:tcPr>
            <w:tcW w:w="1279" w:type="pct"/>
            <w:vAlign w:val="center"/>
          </w:tcPr>
          <w:p w14:paraId="3E2311C8">
            <w:pPr>
              <w:keepNext/>
              <w:spacing w:line="360" w:lineRule="auto"/>
              <w:jc w:val="center"/>
              <w:rPr>
                <w:color w:val="auto"/>
                <w:kern w:val="2"/>
                <w:sz w:val="21"/>
                <w:szCs w:val="21"/>
                <w:highlight w:val="none"/>
              </w:rPr>
            </w:pPr>
          </w:p>
        </w:tc>
        <w:tc>
          <w:tcPr>
            <w:tcW w:w="1152" w:type="pct"/>
          </w:tcPr>
          <w:p w14:paraId="2DEDE3D5">
            <w:pPr>
              <w:keepNext/>
              <w:spacing w:line="360" w:lineRule="auto"/>
              <w:jc w:val="center"/>
              <w:rPr>
                <w:color w:val="auto"/>
                <w:kern w:val="2"/>
                <w:sz w:val="21"/>
                <w:szCs w:val="21"/>
                <w:highlight w:val="none"/>
              </w:rPr>
            </w:pPr>
          </w:p>
        </w:tc>
      </w:tr>
      <w:tr w14:paraId="769DE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7F4587C0">
            <w:pPr>
              <w:spacing w:line="360" w:lineRule="auto"/>
              <w:jc w:val="center"/>
              <w:rPr>
                <w:color w:val="auto"/>
                <w:kern w:val="2"/>
                <w:sz w:val="21"/>
                <w:szCs w:val="21"/>
                <w:highlight w:val="none"/>
              </w:rPr>
            </w:pPr>
            <w:r>
              <w:rPr>
                <w:rFonts w:hint="eastAsia"/>
                <w:color w:val="auto"/>
                <w:kern w:val="2"/>
                <w:sz w:val="21"/>
                <w:szCs w:val="21"/>
                <w:highlight w:val="none"/>
              </w:rPr>
              <w:t>项目副经理</w:t>
            </w:r>
          </w:p>
        </w:tc>
        <w:tc>
          <w:tcPr>
            <w:tcW w:w="627" w:type="pct"/>
            <w:vAlign w:val="center"/>
          </w:tcPr>
          <w:p w14:paraId="7DCC0F93">
            <w:pPr>
              <w:keepNext/>
              <w:spacing w:line="360" w:lineRule="auto"/>
              <w:jc w:val="center"/>
              <w:rPr>
                <w:color w:val="auto"/>
                <w:kern w:val="2"/>
                <w:sz w:val="21"/>
                <w:szCs w:val="21"/>
                <w:highlight w:val="none"/>
              </w:rPr>
            </w:pPr>
          </w:p>
        </w:tc>
        <w:tc>
          <w:tcPr>
            <w:tcW w:w="502" w:type="pct"/>
            <w:vAlign w:val="center"/>
          </w:tcPr>
          <w:p w14:paraId="5D1E4602">
            <w:pPr>
              <w:keepNext/>
              <w:spacing w:line="360" w:lineRule="auto"/>
              <w:jc w:val="center"/>
              <w:rPr>
                <w:color w:val="auto"/>
                <w:kern w:val="2"/>
                <w:sz w:val="21"/>
                <w:szCs w:val="21"/>
                <w:highlight w:val="none"/>
              </w:rPr>
            </w:pPr>
          </w:p>
        </w:tc>
        <w:tc>
          <w:tcPr>
            <w:tcW w:w="502" w:type="pct"/>
            <w:vAlign w:val="center"/>
          </w:tcPr>
          <w:p w14:paraId="65AF235F">
            <w:pPr>
              <w:keepNext/>
              <w:spacing w:line="360" w:lineRule="auto"/>
              <w:jc w:val="center"/>
              <w:rPr>
                <w:color w:val="auto"/>
                <w:kern w:val="2"/>
                <w:sz w:val="21"/>
                <w:szCs w:val="21"/>
                <w:highlight w:val="none"/>
              </w:rPr>
            </w:pPr>
          </w:p>
        </w:tc>
        <w:tc>
          <w:tcPr>
            <w:tcW w:w="1279" w:type="pct"/>
            <w:vAlign w:val="center"/>
          </w:tcPr>
          <w:p w14:paraId="55B35C1B">
            <w:pPr>
              <w:keepNext/>
              <w:spacing w:line="360" w:lineRule="auto"/>
              <w:jc w:val="center"/>
              <w:rPr>
                <w:color w:val="auto"/>
                <w:kern w:val="2"/>
                <w:sz w:val="21"/>
                <w:szCs w:val="21"/>
                <w:highlight w:val="none"/>
              </w:rPr>
            </w:pPr>
          </w:p>
        </w:tc>
        <w:tc>
          <w:tcPr>
            <w:tcW w:w="1152" w:type="pct"/>
          </w:tcPr>
          <w:p w14:paraId="6F48FD0E">
            <w:pPr>
              <w:keepNext/>
              <w:spacing w:line="360" w:lineRule="auto"/>
              <w:jc w:val="center"/>
              <w:rPr>
                <w:color w:val="auto"/>
                <w:kern w:val="2"/>
                <w:sz w:val="21"/>
                <w:szCs w:val="21"/>
                <w:highlight w:val="none"/>
              </w:rPr>
            </w:pPr>
          </w:p>
        </w:tc>
      </w:tr>
      <w:tr w14:paraId="52E0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2DC7C872">
            <w:pPr>
              <w:spacing w:line="360" w:lineRule="auto"/>
              <w:jc w:val="center"/>
              <w:rPr>
                <w:color w:val="auto"/>
                <w:kern w:val="2"/>
                <w:sz w:val="21"/>
                <w:szCs w:val="21"/>
                <w:highlight w:val="none"/>
              </w:rPr>
            </w:pPr>
            <w:r>
              <w:rPr>
                <w:rFonts w:hint="eastAsia"/>
                <w:color w:val="auto"/>
                <w:kern w:val="2"/>
                <w:sz w:val="21"/>
                <w:szCs w:val="21"/>
                <w:highlight w:val="none"/>
              </w:rPr>
              <w:t>项目技术负责人</w:t>
            </w:r>
          </w:p>
        </w:tc>
        <w:tc>
          <w:tcPr>
            <w:tcW w:w="627" w:type="pct"/>
            <w:vAlign w:val="center"/>
          </w:tcPr>
          <w:p w14:paraId="23B5ED68">
            <w:pPr>
              <w:keepNext/>
              <w:spacing w:line="360" w:lineRule="auto"/>
              <w:jc w:val="center"/>
              <w:rPr>
                <w:color w:val="auto"/>
                <w:kern w:val="2"/>
                <w:sz w:val="21"/>
                <w:szCs w:val="21"/>
                <w:highlight w:val="none"/>
              </w:rPr>
            </w:pPr>
          </w:p>
        </w:tc>
        <w:tc>
          <w:tcPr>
            <w:tcW w:w="502" w:type="pct"/>
            <w:vAlign w:val="center"/>
          </w:tcPr>
          <w:p w14:paraId="1CC9DF71">
            <w:pPr>
              <w:keepNext/>
              <w:spacing w:line="360" w:lineRule="auto"/>
              <w:jc w:val="center"/>
              <w:rPr>
                <w:color w:val="auto"/>
                <w:kern w:val="2"/>
                <w:sz w:val="21"/>
                <w:szCs w:val="21"/>
                <w:highlight w:val="none"/>
              </w:rPr>
            </w:pPr>
          </w:p>
        </w:tc>
        <w:tc>
          <w:tcPr>
            <w:tcW w:w="502" w:type="pct"/>
            <w:vAlign w:val="center"/>
          </w:tcPr>
          <w:p w14:paraId="078CF35E">
            <w:pPr>
              <w:keepNext/>
              <w:spacing w:line="360" w:lineRule="auto"/>
              <w:jc w:val="center"/>
              <w:rPr>
                <w:color w:val="auto"/>
                <w:kern w:val="2"/>
                <w:sz w:val="21"/>
                <w:szCs w:val="21"/>
                <w:highlight w:val="none"/>
              </w:rPr>
            </w:pPr>
          </w:p>
        </w:tc>
        <w:tc>
          <w:tcPr>
            <w:tcW w:w="1279" w:type="pct"/>
            <w:vAlign w:val="center"/>
          </w:tcPr>
          <w:p w14:paraId="0FF33544">
            <w:pPr>
              <w:keepNext/>
              <w:spacing w:line="360" w:lineRule="auto"/>
              <w:jc w:val="center"/>
              <w:rPr>
                <w:color w:val="auto"/>
                <w:kern w:val="2"/>
                <w:sz w:val="21"/>
                <w:szCs w:val="21"/>
                <w:highlight w:val="none"/>
              </w:rPr>
            </w:pPr>
          </w:p>
        </w:tc>
        <w:tc>
          <w:tcPr>
            <w:tcW w:w="1152" w:type="pct"/>
          </w:tcPr>
          <w:p w14:paraId="5A03561F">
            <w:pPr>
              <w:keepNext/>
              <w:spacing w:line="360" w:lineRule="auto"/>
              <w:jc w:val="center"/>
              <w:rPr>
                <w:color w:val="auto"/>
                <w:kern w:val="2"/>
                <w:sz w:val="21"/>
                <w:szCs w:val="21"/>
                <w:highlight w:val="none"/>
              </w:rPr>
            </w:pPr>
          </w:p>
        </w:tc>
      </w:tr>
      <w:tr w14:paraId="1AB24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65BE4F58">
            <w:pPr>
              <w:spacing w:line="360" w:lineRule="auto"/>
              <w:jc w:val="center"/>
              <w:rPr>
                <w:color w:val="auto"/>
                <w:kern w:val="2"/>
                <w:sz w:val="21"/>
                <w:szCs w:val="21"/>
                <w:highlight w:val="none"/>
              </w:rPr>
            </w:pPr>
            <w:r>
              <w:rPr>
                <w:rFonts w:hint="eastAsia"/>
                <w:color w:val="auto"/>
                <w:kern w:val="2"/>
                <w:sz w:val="21"/>
                <w:szCs w:val="21"/>
                <w:highlight w:val="none"/>
              </w:rPr>
              <w:t>施工员</w:t>
            </w:r>
          </w:p>
        </w:tc>
        <w:tc>
          <w:tcPr>
            <w:tcW w:w="627" w:type="pct"/>
            <w:vAlign w:val="center"/>
          </w:tcPr>
          <w:p w14:paraId="0BBAFE9A">
            <w:pPr>
              <w:keepNext/>
              <w:spacing w:line="360" w:lineRule="auto"/>
              <w:jc w:val="center"/>
              <w:rPr>
                <w:color w:val="auto"/>
                <w:kern w:val="2"/>
                <w:sz w:val="21"/>
                <w:szCs w:val="21"/>
                <w:highlight w:val="none"/>
              </w:rPr>
            </w:pPr>
          </w:p>
        </w:tc>
        <w:tc>
          <w:tcPr>
            <w:tcW w:w="502" w:type="pct"/>
            <w:vAlign w:val="center"/>
          </w:tcPr>
          <w:p w14:paraId="2A581B19">
            <w:pPr>
              <w:keepNext/>
              <w:spacing w:line="360" w:lineRule="auto"/>
              <w:jc w:val="center"/>
              <w:rPr>
                <w:color w:val="auto"/>
                <w:kern w:val="2"/>
                <w:sz w:val="21"/>
                <w:szCs w:val="21"/>
                <w:highlight w:val="none"/>
              </w:rPr>
            </w:pPr>
          </w:p>
        </w:tc>
        <w:tc>
          <w:tcPr>
            <w:tcW w:w="502" w:type="pct"/>
            <w:vAlign w:val="center"/>
          </w:tcPr>
          <w:p w14:paraId="547A5F54">
            <w:pPr>
              <w:keepNext/>
              <w:spacing w:line="360" w:lineRule="auto"/>
              <w:jc w:val="center"/>
              <w:rPr>
                <w:color w:val="auto"/>
                <w:kern w:val="2"/>
                <w:sz w:val="21"/>
                <w:szCs w:val="21"/>
                <w:highlight w:val="none"/>
              </w:rPr>
            </w:pPr>
          </w:p>
        </w:tc>
        <w:tc>
          <w:tcPr>
            <w:tcW w:w="1279" w:type="pct"/>
            <w:vAlign w:val="center"/>
          </w:tcPr>
          <w:p w14:paraId="23642931">
            <w:pPr>
              <w:keepNext/>
              <w:spacing w:line="360" w:lineRule="auto"/>
              <w:jc w:val="center"/>
              <w:rPr>
                <w:color w:val="auto"/>
                <w:kern w:val="2"/>
                <w:sz w:val="21"/>
                <w:szCs w:val="21"/>
                <w:highlight w:val="none"/>
              </w:rPr>
            </w:pPr>
          </w:p>
        </w:tc>
        <w:tc>
          <w:tcPr>
            <w:tcW w:w="1152" w:type="pct"/>
          </w:tcPr>
          <w:p w14:paraId="290CD86F">
            <w:pPr>
              <w:keepNext/>
              <w:spacing w:line="360" w:lineRule="auto"/>
              <w:jc w:val="center"/>
              <w:rPr>
                <w:color w:val="auto"/>
                <w:kern w:val="2"/>
                <w:sz w:val="21"/>
                <w:szCs w:val="21"/>
                <w:highlight w:val="none"/>
              </w:rPr>
            </w:pPr>
          </w:p>
        </w:tc>
      </w:tr>
      <w:tr w14:paraId="22F96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32D87A9B">
            <w:pPr>
              <w:spacing w:line="360" w:lineRule="auto"/>
              <w:jc w:val="center"/>
              <w:rPr>
                <w:color w:val="auto"/>
                <w:kern w:val="2"/>
                <w:sz w:val="21"/>
                <w:szCs w:val="21"/>
                <w:highlight w:val="none"/>
              </w:rPr>
            </w:pPr>
            <w:r>
              <w:rPr>
                <w:rFonts w:hint="eastAsia"/>
                <w:color w:val="auto"/>
                <w:kern w:val="2"/>
                <w:sz w:val="21"/>
                <w:szCs w:val="21"/>
                <w:highlight w:val="none"/>
              </w:rPr>
              <w:t>质检员（质量员）</w:t>
            </w:r>
          </w:p>
        </w:tc>
        <w:tc>
          <w:tcPr>
            <w:tcW w:w="627" w:type="pct"/>
            <w:vAlign w:val="center"/>
          </w:tcPr>
          <w:p w14:paraId="2485DAC0">
            <w:pPr>
              <w:keepNext/>
              <w:spacing w:line="360" w:lineRule="auto"/>
              <w:jc w:val="center"/>
              <w:rPr>
                <w:color w:val="auto"/>
                <w:kern w:val="2"/>
                <w:sz w:val="21"/>
                <w:szCs w:val="21"/>
                <w:highlight w:val="none"/>
              </w:rPr>
            </w:pPr>
          </w:p>
        </w:tc>
        <w:tc>
          <w:tcPr>
            <w:tcW w:w="502" w:type="pct"/>
            <w:vAlign w:val="center"/>
          </w:tcPr>
          <w:p w14:paraId="63213485">
            <w:pPr>
              <w:keepNext/>
              <w:spacing w:line="360" w:lineRule="auto"/>
              <w:jc w:val="center"/>
              <w:rPr>
                <w:color w:val="auto"/>
                <w:kern w:val="2"/>
                <w:sz w:val="21"/>
                <w:szCs w:val="21"/>
                <w:highlight w:val="none"/>
              </w:rPr>
            </w:pPr>
          </w:p>
        </w:tc>
        <w:tc>
          <w:tcPr>
            <w:tcW w:w="502" w:type="pct"/>
            <w:vAlign w:val="center"/>
          </w:tcPr>
          <w:p w14:paraId="158244D9">
            <w:pPr>
              <w:keepNext/>
              <w:spacing w:line="360" w:lineRule="auto"/>
              <w:jc w:val="center"/>
              <w:rPr>
                <w:color w:val="auto"/>
                <w:kern w:val="2"/>
                <w:sz w:val="21"/>
                <w:szCs w:val="21"/>
                <w:highlight w:val="none"/>
              </w:rPr>
            </w:pPr>
          </w:p>
        </w:tc>
        <w:tc>
          <w:tcPr>
            <w:tcW w:w="1279" w:type="pct"/>
            <w:vAlign w:val="center"/>
          </w:tcPr>
          <w:p w14:paraId="22BBF9A6">
            <w:pPr>
              <w:keepNext/>
              <w:spacing w:line="360" w:lineRule="auto"/>
              <w:jc w:val="center"/>
              <w:rPr>
                <w:color w:val="auto"/>
                <w:kern w:val="2"/>
                <w:sz w:val="21"/>
                <w:szCs w:val="21"/>
                <w:highlight w:val="none"/>
              </w:rPr>
            </w:pPr>
          </w:p>
        </w:tc>
        <w:tc>
          <w:tcPr>
            <w:tcW w:w="1152" w:type="pct"/>
          </w:tcPr>
          <w:p w14:paraId="72423E0C">
            <w:pPr>
              <w:keepNext/>
              <w:spacing w:line="360" w:lineRule="auto"/>
              <w:jc w:val="center"/>
              <w:rPr>
                <w:color w:val="auto"/>
                <w:kern w:val="2"/>
                <w:sz w:val="21"/>
                <w:szCs w:val="21"/>
                <w:highlight w:val="none"/>
              </w:rPr>
            </w:pPr>
          </w:p>
        </w:tc>
      </w:tr>
      <w:tr w14:paraId="7F0BE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32F46C9B">
            <w:pPr>
              <w:spacing w:line="360" w:lineRule="auto"/>
              <w:jc w:val="center"/>
              <w:rPr>
                <w:color w:val="auto"/>
                <w:kern w:val="2"/>
                <w:sz w:val="21"/>
                <w:szCs w:val="21"/>
                <w:highlight w:val="none"/>
              </w:rPr>
            </w:pPr>
            <w:r>
              <w:rPr>
                <w:rFonts w:hint="eastAsia"/>
                <w:color w:val="auto"/>
                <w:kern w:val="2"/>
                <w:sz w:val="21"/>
                <w:szCs w:val="21"/>
                <w:highlight w:val="none"/>
              </w:rPr>
              <w:t>安全员</w:t>
            </w:r>
          </w:p>
        </w:tc>
        <w:tc>
          <w:tcPr>
            <w:tcW w:w="627" w:type="pct"/>
            <w:vAlign w:val="center"/>
          </w:tcPr>
          <w:p w14:paraId="6F3FD0E2">
            <w:pPr>
              <w:keepNext/>
              <w:spacing w:line="360" w:lineRule="auto"/>
              <w:jc w:val="center"/>
              <w:rPr>
                <w:color w:val="auto"/>
                <w:kern w:val="2"/>
                <w:sz w:val="21"/>
                <w:szCs w:val="21"/>
                <w:highlight w:val="none"/>
              </w:rPr>
            </w:pPr>
          </w:p>
        </w:tc>
        <w:tc>
          <w:tcPr>
            <w:tcW w:w="502" w:type="pct"/>
            <w:vAlign w:val="center"/>
          </w:tcPr>
          <w:p w14:paraId="79D864C2">
            <w:pPr>
              <w:keepNext/>
              <w:spacing w:line="360" w:lineRule="auto"/>
              <w:jc w:val="center"/>
              <w:rPr>
                <w:color w:val="auto"/>
                <w:kern w:val="2"/>
                <w:sz w:val="21"/>
                <w:szCs w:val="21"/>
                <w:highlight w:val="none"/>
              </w:rPr>
            </w:pPr>
          </w:p>
        </w:tc>
        <w:tc>
          <w:tcPr>
            <w:tcW w:w="502" w:type="pct"/>
            <w:vAlign w:val="center"/>
          </w:tcPr>
          <w:p w14:paraId="210B4798">
            <w:pPr>
              <w:keepNext/>
              <w:spacing w:line="360" w:lineRule="auto"/>
              <w:jc w:val="center"/>
              <w:rPr>
                <w:color w:val="auto"/>
                <w:kern w:val="2"/>
                <w:sz w:val="21"/>
                <w:szCs w:val="21"/>
                <w:highlight w:val="none"/>
              </w:rPr>
            </w:pPr>
          </w:p>
        </w:tc>
        <w:tc>
          <w:tcPr>
            <w:tcW w:w="1279" w:type="pct"/>
            <w:vAlign w:val="center"/>
          </w:tcPr>
          <w:p w14:paraId="0EA9442F">
            <w:pPr>
              <w:keepNext/>
              <w:spacing w:line="360" w:lineRule="auto"/>
              <w:jc w:val="center"/>
              <w:rPr>
                <w:color w:val="auto"/>
                <w:kern w:val="2"/>
                <w:sz w:val="21"/>
                <w:szCs w:val="21"/>
                <w:highlight w:val="none"/>
              </w:rPr>
            </w:pPr>
          </w:p>
        </w:tc>
        <w:tc>
          <w:tcPr>
            <w:tcW w:w="1152" w:type="pct"/>
          </w:tcPr>
          <w:p w14:paraId="3C4B4EC1">
            <w:pPr>
              <w:keepNext/>
              <w:spacing w:line="360" w:lineRule="auto"/>
              <w:jc w:val="center"/>
              <w:rPr>
                <w:color w:val="auto"/>
                <w:kern w:val="2"/>
                <w:sz w:val="21"/>
                <w:szCs w:val="21"/>
                <w:highlight w:val="none"/>
              </w:rPr>
            </w:pPr>
          </w:p>
        </w:tc>
      </w:tr>
      <w:tr w14:paraId="5D326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14:paraId="306B5125">
            <w:pPr>
              <w:spacing w:line="360" w:lineRule="auto"/>
              <w:jc w:val="center"/>
              <w:rPr>
                <w:color w:val="auto"/>
                <w:kern w:val="2"/>
                <w:sz w:val="21"/>
                <w:szCs w:val="21"/>
                <w:highlight w:val="none"/>
              </w:rPr>
            </w:pPr>
            <w:r>
              <w:rPr>
                <w:rFonts w:hint="eastAsia"/>
                <w:color w:val="auto"/>
                <w:kern w:val="2"/>
                <w:sz w:val="21"/>
                <w:szCs w:val="21"/>
                <w:highlight w:val="none"/>
              </w:rPr>
              <w:t>资料员</w:t>
            </w:r>
          </w:p>
        </w:tc>
        <w:tc>
          <w:tcPr>
            <w:tcW w:w="627" w:type="pct"/>
            <w:vAlign w:val="center"/>
          </w:tcPr>
          <w:p w14:paraId="138D7A48">
            <w:pPr>
              <w:keepNext/>
              <w:spacing w:line="360" w:lineRule="auto"/>
              <w:jc w:val="center"/>
              <w:rPr>
                <w:color w:val="auto"/>
                <w:kern w:val="2"/>
                <w:sz w:val="21"/>
                <w:szCs w:val="21"/>
                <w:highlight w:val="none"/>
              </w:rPr>
            </w:pPr>
          </w:p>
        </w:tc>
        <w:tc>
          <w:tcPr>
            <w:tcW w:w="502" w:type="pct"/>
            <w:vAlign w:val="center"/>
          </w:tcPr>
          <w:p w14:paraId="11C274A5">
            <w:pPr>
              <w:keepNext/>
              <w:spacing w:line="360" w:lineRule="auto"/>
              <w:jc w:val="center"/>
              <w:rPr>
                <w:color w:val="auto"/>
                <w:kern w:val="2"/>
                <w:sz w:val="21"/>
                <w:szCs w:val="21"/>
                <w:highlight w:val="none"/>
              </w:rPr>
            </w:pPr>
          </w:p>
        </w:tc>
        <w:tc>
          <w:tcPr>
            <w:tcW w:w="502" w:type="pct"/>
            <w:vAlign w:val="center"/>
          </w:tcPr>
          <w:p w14:paraId="32536077">
            <w:pPr>
              <w:keepNext/>
              <w:spacing w:line="360" w:lineRule="auto"/>
              <w:jc w:val="center"/>
              <w:rPr>
                <w:color w:val="auto"/>
                <w:kern w:val="2"/>
                <w:sz w:val="21"/>
                <w:szCs w:val="21"/>
                <w:highlight w:val="none"/>
              </w:rPr>
            </w:pPr>
          </w:p>
        </w:tc>
        <w:tc>
          <w:tcPr>
            <w:tcW w:w="1279" w:type="pct"/>
            <w:vAlign w:val="center"/>
          </w:tcPr>
          <w:p w14:paraId="3C3DE200">
            <w:pPr>
              <w:keepNext/>
              <w:spacing w:line="360" w:lineRule="auto"/>
              <w:jc w:val="center"/>
              <w:rPr>
                <w:color w:val="auto"/>
                <w:kern w:val="2"/>
                <w:sz w:val="21"/>
                <w:szCs w:val="21"/>
                <w:highlight w:val="none"/>
              </w:rPr>
            </w:pPr>
          </w:p>
        </w:tc>
        <w:tc>
          <w:tcPr>
            <w:tcW w:w="1152" w:type="pct"/>
          </w:tcPr>
          <w:p w14:paraId="024F5B9E">
            <w:pPr>
              <w:keepNext/>
              <w:spacing w:line="360" w:lineRule="auto"/>
              <w:jc w:val="center"/>
              <w:rPr>
                <w:color w:val="auto"/>
                <w:kern w:val="2"/>
                <w:sz w:val="21"/>
                <w:szCs w:val="21"/>
                <w:highlight w:val="none"/>
              </w:rPr>
            </w:pPr>
          </w:p>
        </w:tc>
      </w:tr>
      <w:tr w14:paraId="77518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14:paraId="1057003D">
            <w:pPr>
              <w:spacing w:line="360" w:lineRule="auto"/>
              <w:jc w:val="center"/>
              <w:rPr>
                <w:color w:val="auto"/>
                <w:kern w:val="2"/>
                <w:sz w:val="21"/>
                <w:szCs w:val="21"/>
                <w:highlight w:val="none"/>
              </w:rPr>
            </w:pPr>
            <w:r>
              <w:rPr>
                <w:rFonts w:hint="eastAsia"/>
                <w:color w:val="auto"/>
                <w:kern w:val="2"/>
                <w:sz w:val="21"/>
                <w:szCs w:val="21"/>
                <w:highlight w:val="none"/>
              </w:rPr>
              <w:t>其他人员</w:t>
            </w:r>
          </w:p>
        </w:tc>
        <w:tc>
          <w:tcPr>
            <w:tcW w:w="627" w:type="pct"/>
            <w:vAlign w:val="center"/>
          </w:tcPr>
          <w:p w14:paraId="46CFBD2A">
            <w:pPr>
              <w:keepNext/>
              <w:spacing w:line="360" w:lineRule="auto"/>
              <w:jc w:val="center"/>
              <w:rPr>
                <w:color w:val="auto"/>
                <w:kern w:val="2"/>
                <w:sz w:val="21"/>
                <w:szCs w:val="21"/>
                <w:highlight w:val="none"/>
              </w:rPr>
            </w:pPr>
          </w:p>
        </w:tc>
        <w:tc>
          <w:tcPr>
            <w:tcW w:w="502" w:type="pct"/>
            <w:vAlign w:val="center"/>
          </w:tcPr>
          <w:p w14:paraId="77DE3911">
            <w:pPr>
              <w:keepNext/>
              <w:spacing w:line="360" w:lineRule="auto"/>
              <w:jc w:val="center"/>
              <w:rPr>
                <w:color w:val="auto"/>
                <w:kern w:val="2"/>
                <w:sz w:val="21"/>
                <w:szCs w:val="21"/>
                <w:highlight w:val="none"/>
              </w:rPr>
            </w:pPr>
          </w:p>
        </w:tc>
        <w:tc>
          <w:tcPr>
            <w:tcW w:w="502" w:type="pct"/>
            <w:vAlign w:val="center"/>
          </w:tcPr>
          <w:p w14:paraId="0862A5C3">
            <w:pPr>
              <w:keepNext/>
              <w:spacing w:line="360" w:lineRule="auto"/>
              <w:jc w:val="center"/>
              <w:rPr>
                <w:color w:val="auto"/>
                <w:kern w:val="2"/>
                <w:sz w:val="21"/>
                <w:szCs w:val="21"/>
                <w:highlight w:val="none"/>
              </w:rPr>
            </w:pPr>
          </w:p>
        </w:tc>
        <w:tc>
          <w:tcPr>
            <w:tcW w:w="1279" w:type="pct"/>
            <w:vAlign w:val="center"/>
          </w:tcPr>
          <w:p w14:paraId="1D4ADF1A">
            <w:pPr>
              <w:keepNext/>
              <w:spacing w:line="360" w:lineRule="auto"/>
              <w:jc w:val="center"/>
              <w:rPr>
                <w:color w:val="auto"/>
                <w:kern w:val="2"/>
                <w:sz w:val="21"/>
                <w:szCs w:val="21"/>
                <w:highlight w:val="none"/>
              </w:rPr>
            </w:pPr>
          </w:p>
        </w:tc>
        <w:tc>
          <w:tcPr>
            <w:tcW w:w="1152" w:type="pct"/>
          </w:tcPr>
          <w:p w14:paraId="7DAAF302">
            <w:pPr>
              <w:keepNext/>
              <w:spacing w:line="360" w:lineRule="auto"/>
              <w:jc w:val="center"/>
              <w:rPr>
                <w:color w:val="auto"/>
                <w:kern w:val="2"/>
                <w:sz w:val="21"/>
                <w:szCs w:val="21"/>
                <w:highlight w:val="none"/>
              </w:rPr>
            </w:pPr>
          </w:p>
        </w:tc>
      </w:tr>
      <w:tr w14:paraId="3D3B3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5CA14101">
            <w:pPr>
              <w:keepNext/>
              <w:spacing w:line="360" w:lineRule="auto"/>
              <w:jc w:val="center"/>
              <w:rPr>
                <w:color w:val="auto"/>
                <w:kern w:val="2"/>
                <w:sz w:val="21"/>
                <w:szCs w:val="21"/>
                <w:highlight w:val="none"/>
              </w:rPr>
            </w:pPr>
          </w:p>
        </w:tc>
        <w:tc>
          <w:tcPr>
            <w:tcW w:w="627" w:type="pct"/>
            <w:tcBorders>
              <w:bottom w:val="nil"/>
            </w:tcBorders>
            <w:vAlign w:val="center"/>
          </w:tcPr>
          <w:p w14:paraId="5056A41D">
            <w:pPr>
              <w:keepNext/>
              <w:spacing w:line="360" w:lineRule="auto"/>
              <w:jc w:val="center"/>
              <w:rPr>
                <w:color w:val="auto"/>
                <w:kern w:val="2"/>
                <w:sz w:val="21"/>
                <w:szCs w:val="21"/>
                <w:highlight w:val="none"/>
              </w:rPr>
            </w:pPr>
          </w:p>
        </w:tc>
        <w:tc>
          <w:tcPr>
            <w:tcW w:w="502" w:type="pct"/>
            <w:tcBorders>
              <w:bottom w:val="nil"/>
            </w:tcBorders>
            <w:vAlign w:val="center"/>
          </w:tcPr>
          <w:p w14:paraId="659367A6">
            <w:pPr>
              <w:keepNext/>
              <w:spacing w:line="360" w:lineRule="auto"/>
              <w:jc w:val="center"/>
              <w:rPr>
                <w:color w:val="auto"/>
                <w:kern w:val="2"/>
                <w:sz w:val="21"/>
                <w:szCs w:val="21"/>
                <w:highlight w:val="none"/>
              </w:rPr>
            </w:pPr>
          </w:p>
        </w:tc>
        <w:tc>
          <w:tcPr>
            <w:tcW w:w="502" w:type="pct"/>
            <w:tcBorders>
              <w:bottom w:val="nil"/>
            </w:tcBorders>
            <w:vAlign w:val="center"/>
          </w:tcPr>
          <w:p w14:paraId="63F49F95">
            <w:pPr>
              <w:keepNext/>
              <w:spacing w:line="360" w:lineRule="auto"/>
              <w:jc w:val="center"/>
              <w:rPr>
                <w:color w:val="auto"/>
                <w:kern w:val="2"/>
                <w:sz w:val="21"/>
                <w:szCs w:val="21"/>
                <w:highlight w:val="none"/>
              </w:rPr>
            </w:pPr>
          </w:p>
        </w:tc>
        <w:tc>
          <w:tcPr>
            <w:tcW w:w="1279" w:type="pct"/>
            <w:tcBorders>
              <w:bottom w:val="nil"/>
            </w:tcBorders>
            <w:vAlign w:val="center"/>
          </w:tcPr>
          <w:p w14:paraId="20242E68">
            <w:pPr>
              <w:keepNext/>
              <w:spacing w:line="360" w:lineRule="auto"/>
              <w:jc w:val="center"/>
              <w:rPr>
                <w:color w:val="auto"/>
                <w:kern w:val="2"/>
                <w:sz w:val="21"/>
                <w:szCs w:val="21"/>
                <w:highlight w:val="none"/>
              </w:rPr>
            </w:pPr>
          </w:p>
        </w:tc>
        <w:tc>
          <w:tcPr>
            <w:tcW w:w="1152" w:type="pct"/>
            <w:tcBorders>
              <w:bottom w:val="nil"/>
            </w:tcBorders>
          </w:tcPr>
          <w:p w14:paraId="16DCD515">
            <w:pPr>
              <w:keepNext/>
              <w:spacing w:line="360" w:lineRule="auto"/>
              <w:jc w:val="center"/>
              <w:rPr>
                <w:color w:val="auto"/>
                <w:kern w:val="2"/>
                <w:sz w:val="21"/>
                <w:szCs w:val="21"/>
                <w:highlight w:val="none"/>
              </w:rPr>
            </w:pPr>
          </w:p>
        </w:tc>
      </w:tr>
      <w:tr w14:paraId="349FB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451B3964">
            <w:pPr>
              <w:keepNext/>
              <w:spacing w:line="360" w:lineRule="auto"/>
              <w:jc w:val="center"/>
              <w:rPr>
                <w:color w:val="auto"/>
                <w:kern w:val="2"/>
                <w:sz w:val="21"/>
                <w:szCs w:val="21"/>
                <w:highlight w:val="none"/>
              </w:rPr>
            </w:pPr>
          </w:p>
        </w:tc>
        <w:tc>
          <w:tcPr>
            <w:tcW w:w="627" w:type="pct"/>
            <w:vAlign w:val="center"/>
          </w:tcPr>
          <w:p w14:paraId="2BEF048F">
            <w:pPr>
              <w:keepNext/>
              <w:spacing w:line="360" w:lineRule="auto"/>
              <w:jc w:val="center"/>
              <w:rPr>
                <w:color w:val="auto"/>
                <w:kern w:val="2"/>
                <w:sz w:val="21"/>
                <w:szCs w:val="21"/>
                <w:highlight w:val="none"/>
              </w:rPr>
            </w:pPr>
          </w:p>
        </w:tc>
        <w:tc>
          <w:tcPr>
            <w:tcW w:w="502" w:type="pct"/>
            <w:vAlign w:val="center"/>
          </w:tcPr>
          <w:p w14:paraId="247A0E05">
            <w:pPr>
              <w:keepNext/>
              <w:spacing w:line="360" w:lineRule="auto"/>
              <w:jc w:val="center"/>
              <w:rPr>
                <w:color w:val="auto"/>
                <w:kern w:val="2"/>
                <w:sz w:val="21"/>
                <w:szCs w:val="21"/>
                <w:highlight w:val="none"/>
              </w:rPr>
            </w:pPr>
          </w:p>
        </w:tc>
        <w:tc>
          <w:tcPr>
            <w:tcW w:w="502" w:type="pct"/>
            <w:vAlign w:val="center"/>
          </w:tcPr>
          <w:p w14:paraId="170E062D">
            <w:pPr>
              <w:keepNext/>
              <w:spacing w:line="360" w:lineRule="auto"/>
              <w:jc w:val="center"/>
              <w:rPr>
                <w:color w:val="auto"/>
                <w:kern w:val="2"/>
                <w:sz w:val="21"/>
                <w:szCs w:val="21"/>
                <w:highlight w:val="none"/>
              </w:rPr>
            </w:pPr>
          </w:p>
        </w:tc>
        <w:tc>
          <w:tcPr>
            <w:tcW w:w="1279" w:type="pct"/>
            <w:vAlign w:val="center"/>
          </w:tcPr>
          <w:p w14:paraId="49DB5548">
            <w:pPr>
              <w:keepNext/>
              <w:spacing w:line="360" w:lineRule="auto"/>
              <w:jc w:val="center"/>
              <w:rPr>
                <w:color w:val="auto"/>
                <w:kern w:val="2"/>
                <w:sz w:val="21"/>
                <w:szCs w:val="21"/>
                <w:highlight w:val="none"/>
              </w:rPr>
            </w:pPr>
          </w:p>
        </w:tc>
        <w:tc>
          <w:tcPr>
            <w:tcW w:w="1152" w:type="pct"/>
          </w:tcPr>
          <w:p w14:paraId="1D1E975E">
            <w:pPr>
              <w:keepNext/>
              <w:spacing w:line="360" w:lineRule="auto"/>
              <w:jc w:val="center"/>
              <w:rPr>
                <w:color w:val="auto"/>
                <w:kern w:val="2"/>
                <w:sz w:val="21"/>
                <w:szCs w:val="21"/>
                <w:highlight w:val="none"/>
              </w:rPr>
            </w:pPr>
          </w:p>
        </w:tc>
      </w:tr>
      <w:tr w14:paraId="256D0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77466499">
            <w:pPr>
              <w:keepNext/>
              <w:spacing w:line="360" w:lineRule="auto"/>
              <w:jc w:val="center"/>
              <w:rPr>
                <w:color w:val="auto"/>
                <w:kern w:val="2"/>
                <w:sz w:val="21"/>
                <w:szCs w:val="21"/>
                <w:highlight w:val="none"/>
              </w:rPr>
            </w:pPr>
          </w:p>
        </w:tc>
        <w:tc>
          <w:tcPr>
            <w:tcW w:w="627" w:type="pct"/>
            <w:vAlign w:val="center"/>
          </w:tcPr>
          <w:p w14:paraId="2EDF7277">
            <w:pPr>
              <w:keepNext/>
              <w:spacing w:line="360" w:lineRule="auto"/>
              <w:jc w:val="center"/>
              <w:rPr>
                <w:color w:val="auto"/>
                <w:kern w:val="2"/>
                <w:sz w:val="21"/>
                <w:szCs w:val="21"/>
                <w:highlight w:val="none"/>
              </w:rPr>
            </w:pPr>
          </w:p>
        </w:tc>
        <w:tc>
          <w:tcPr>
            <w:tcW w:w="502" w:type="pct"/>
            <w:vAlign w:val="center"/>
          </w:tcPr>
          <w:p w14:paraId="1DC71A7F">
            <w:pPr>
              <w:keepNext/>
              <w:spacing w:line="360" w:lineRule="auto"/>
              <w:jc w:val="center"/>
              <w:rPr>
                <w:color w:val="auto"/>
                <w:kern w:val="2"/>
                <w:sz w:val="21"/>
                <w:szCs w:val="21"/>
                <w:highlight w:val="none"/>
              </w:rPr>
            </w:pPr>
          </w:p>
        </w:tc>
        <w:tc>
          <w:tcPr>
            <w:tcW w:w="502" w:type="pct"/>
            <w:vAlign w:val="center"/>
          </w:tcPr>
          <w:p w14:paraId="73DA6FEF">
            <w:pPr>
              <w:keepNext/>
              <w:spacing w:line="360" w:lineRule="auto"/>
              <w:jc w:val="center"/>
              <w:rPr>
                <w:color w:val="auto"/>
                <w:kern w:val="2"/>
                <w:sz w:val="21"/>
                <w:szCs w:val="21"/>
                <w:highlight w:val="none"/>
              </w:rPr>
            </w:pPr>
          </w:p>
        </w:tc>
        <w:tc>
          <w:tcPr>
            <w:tcW w:w="1279" w:type="pct"/>
            <w:vAlign w:val="center"/>
          </w:tcPr>
          <w:p w14:paraId="6A17C1EE">
            <w:pPr>
              <w:keepNext/>
              <w:spacing w:line="360" w:lineRule="auto"/>
              <w:jc w:val="center"/>
              <w:rPr>
                <w:color w:val="auto"/>
                <w:kern w:val="2"/>
                <w:sz w:val="21"/>
                <w:szCs w:val="21"/>
                <w:highlight w:val="none"/>
              </w:rPr>
            </w:pPr>
          </w:p>
        </w:tc>
        <w:tc>
          <w:tcPr>
            <w:tcW w:w="1152" w:type="pct"/>
          </w:tcPr>
          <w:p w14:paraId="513D6BA5">
            <w:pPr>
              <w:keepNext/>
              <w:spacing w:line="360" w:lineRule="auto"/>
              <w:jc w:val="center"/>
              <w:rPr>
                <w:color w:val="auto"/>
                <w:kern w:val="2"/>
                <w:sz w:val="21"/>
                <w:szCs w:val="21"/>
                <w:highlight w:val="none"/>
              </w:rPr>
            </w:pPr>
          </w:p>
        </w:tc>
      </w:tr>
      <w:tr w14:paraId="48829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14:paraId="78AD5A00">
            <w:pPr>
              <w:keepNext/>
              <w:spacing w:line="360" w:lineRule="auto"/>
              <w:jc w:val="center"/>
              <w:rPr>
                <w:color w:val="auto"/>
                <w:kern w:val="2"/>
                <w:sz w:val="21"/>
                <w:szCs w:val="21"/>
                <w:highlight w:val="none"/>
              </w:rPr>
            </w:pPr>
          </w:p>
        </w:tc>
        <w:tc>
          <w:tcPr>
            <w:tcW w:w="627" w:type="pct"/>
            <w:vAlign w:val="center"/>
          </w:tcPr>
          <w:p w14:paraId="70822716">
            <w:pPr>
              <w:keepNext/>
              <w:spacing w:line="360" w:lineRule="auto"/>
              <w:jc w:val="center"/>
              <w:rPr>
                <w:color w:val="auto"/>
                <w:kern w:val="2"/>
                <w:sz w:val="21"/>
                <w:szCs w:val="21"/>
                <w:highlight w:val="none"/>
              </w:rPr>
            </w:pPr>
          </w:p>
        </w:tc>
        <w:tc>
          <w:tcPr>
            <w:tcW w:w="502" w:type="pct"/>
            <w:vAlign w:val="center"/>
          </w:tcPr>
          <w:p w14:paraId="3692AD72">
            <w:pPr>
              <w:keepNext/>
              <w:spacing w:line="360" w:lineRule="auto"/>
              <w:jc w:val="center"/>
              <w:rPr>
                <w:color w:val="auto"/>
                <w:kern w:val="2"/>
                <w:sz w:val="21"/>
                <w:szCs w:val="21"/>
                <w:highlight w:val="none"/>
              </w:rPr>
            </w:pPr>
          </w:p>
        </w:tc>
        <w:tc>
          <w:tcPr>
            <w:tcW w:w="502" w:type="pct"/>
            <w:vAlign w:val="center"/>
          </w:tcPr>
          <w:p w14:paraId="19E8B78B">
            <w:pPr>
              <w:keepNext/>
              <w:spacing w:line="360" w:lineRule="auto"/>
              <w:jc w:val="center"/>
              <w:rPr>
                <w:color w:val="auto"/>
                <w:kern w:val="2"/>
                <w:sz w:val="21"/>
                <w:szCs w:val="21"/>
                <w:highlight w:val="none"/>
              </w:rPr>
            </w:pPr>
          </w:p>
        </w:tc>
        <w:tc>
          <w:tcPr>
            <w:tcW w:w="1279" w:type="pct"/>
            <w:vAlign w:val="center"/>
          </w:tcPr>
          <w:p w14:paraId="188B8F1E">
            <w:pPr>
              <w:keepNext/>
              <w:spacing w:line="360" w:lineRule="auto"/>
              <w:jc w:val="center"/>
              <w:rPr>
                <w:color w:val="auto"/>
                <w:kern w:val="2"/>
                <w:sz w:val="21"/>
                <w:szCs w:val="21"/>
                <w:highlight w:val="none"/>
              </w:rPr>
            </w:pPr>
          </w:p>
        </w:tc>
        <w:tc>
          <w:tcPr>
            <w:tcW w:w="1152" w:type="pct"/>
          </w:tcPr>
          <w:p w14:paraId="6633F607">
            <w:pPr>
              <w:keepNext/>
              <w:spacing w:line="360" w:lineRule="auto"/>
              <w:jc w:val="center"/>
              <w:rPr>
                <w:color w:val="auto"/>
                <w:kern w:val="2"/>
                <w:sz w:val="21"/>
                <w:szCs w:val="21"/>
                <w:highlight w:val="none"/>
              </w:rPr>
            </w:pPr>
          </w:p>
        </w:tc>
      </w:tr>
      <w:tr w14:paraId="7718E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14:paraId="7A7672B9">
            <w:pPr>
              <w:keepNext/>
              <w:spacing w:line="360" w:lineRule="auto"/>
              <w:jc w:val="center"/>
              <w:rPr>
                <w:color w:val="auto"/>
                <w:kern w:val="2"/>
                <w:sz w:val="21"/>
                <w:szCs w:val="21"/>
                <w:highlight w:val="none"/>
              </w:rPr>
            </w:pPr>
          </w:p>
        </w:tc>
        <w:tc>
          <w:tcPr>
            <w:tcW w:w="627" w:type="pct"/>
            <w:tcBorders>
              <w:bottom w:val="single" w:color="auto" w:sz="12" w:space="0"/>
            </w:tcBorders>
            <w:vAlign w:val="center"/>
          </w:tcPr>
          <w:p w14:paraId="582917EC">
            <w:pPr>
              <w:keepNext/>
              <w:spacing w:line="360" w:lineRule="auto"/>
              <w:jc w:val="center"/>
              <w:rPr>
                <w:color w:val="auto"/>
                <w:kern w:val="2"/>
                <w:sz w:val="21"/>
                <w:szCs w:val="21"/>
                <w:highlight w:val="none"/>
              </w:rPr>
            </w:pPr>
          </w:p>
        </w:tc>
        <w:tc>
          <w:tcPr>
            <w:tcW w:w="502" w:type="pct"/>
            <w:tcBorders>
              <w:bottom w:val="single" w:color="auto" w:sz="12" w:space="0"/>
            </w:tcBorders>
            <w:vAlign w:val="center"/>
          </w:tcPr>
          <w:p w14:paraId="53804922">
            <w:pPr>
              <w:keepNext/>
              <w:spacing w:line="360" w:lineRule="auto"/>
              <w:jc w:val="center"/>
              <w:rPr>
                <w:color w:val="auto"/>
                <w:kern w:val="2"/>
                <w:sz w:val="21"/>
                <w:szCs w:val="21"/>
                <w:highlight w:val="none"/>
              </w:rPr>
            </w:pPr>
          </w:p>
        </w:tc>
        <w:tc>
          <w:tcPr>
            <w:tcW w:w="502" w:type="pct"/>
            <w:tcBorders>
              <w:bottom w:val="single" w:color="auto" w:sz="12" w:space="0"/>
            </w:tcBorders>
            <w:vAlign w:val="center"/>
          </w:tcPr>
          <w:p w14:paraId="23EE057D">
            <w:pPr>
              <w:keepNext/>
              <w:spacing w:line="360" w:lineRule="auto"/>
              <w:jc w:val="center"/>
              <w:rPr>
                <w:color w:val="auto"/>
                <w:kern w:val="2"/>
                <w:sz w:val="21"/>
                <w:szCs w:val="21"/>
                <w:highlight w:val="none"/>
              </w:rPr>
            </w:pPr>
          </w:p>
        </w:tc>
        <w:tc>
          <w:tcPr>
            <w:tcW w:w="1279" w:type="pct"/>
            <w:tcBorders>
              <w:bottom w:val="single" w:color="auto" w:sz="12" w:space="0"/>
            </w:tcBorders>
            <w:vAlign w:val="center"/>
          </w:tcPr>
          <w:p w14:paraId="6720C4E3">
            <w:pPr>
              <w:keepNext/>
              <w:spacing w:line="360" w:lineRule="auto"/>
              <w:jc w:val="center"/>
              <w:rPr>
                <w:color w:val="auto"/>
                <w:kern w:val="2"/>
                <w:sz w:val="21"/>
                <w:szCs w:val="21"/>
                <w:highlight w:val="none"/>
              </w:rPr>
            </w:pPr>
          </w:p>
        </w:tc>
        <w:tc>
          <w:tcPr>
            <w:tcW w:w="1152" w:type="pct"/>
            <w:tcBorders>
              <w:bottom w:val="single" w:color="auto" w:sz="12" w:space="0"/>
            </w:tcBorders>
          </w:tcPr>
          <w:p w14:paraId="577EDB55">
            <w:pPr>
              <w:keepNext/>
              <w:spacing w:line="360" w:lineRule="auto"/>
              <w:jc w:val="center"/>
              <w:rPr>
                <w:color w:val="auto"/>
                <w:kern w:val="2"/>
                <w:sz w:val="21"/>
                <w:szCs w:val="21"/>
                <w:highlight w:val="none"/>
              </w:rPr>
            </w:pPr>
          </w:p>
        </w:tc>
      </w:tr>
    </w:tbl>
    <w:p w14:paraId="318F7B23">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w:t>
      </w:r>
      <w:bookmarkStart w:id="599" w:name="_Toc296891057"/>
      <w:bookmarkStart w:id="600" w:name="_Toc296346730"/>
      <w:bookmarkStart w:id="601" w:name="_Toc296944568"/>
      <w:bookmarkStart w:id="602" w:name="_Toc296503229"/>
      <w:bookmarkStart w:id="603" w:name="_Toc296891269"/>
      <w:bookmarkStart w:id="604" w:name="_Toc296347228"/>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7</w:t>
      </w:r>
      <w:r>
        <w:rPr>
          <w:rFonts w:hint="eastAsia" w:ascii="黑体" w:hAnsi="黑体" w:eastAsia="黑体"/>
          <w:bCs/>
          <w:color w:val="auto"/>
          <w:kern w:val="2"/>
          <w:sz w:val="24"/>
          <w:szCs w:val="24"/>
          <w:highlight w:val="none"/>
        </w:rPr>
        <w:t>：分包人主要施工管理人员表</w:t>
      </w:r>
    </w:p>
    <w:bookmarkEnd w:id="599"/>
    <w:bookmarkEnd w:id="600"/>
    <w:bookmarkEnd w:id="601"/>
    <w:bookmarkEnd w:id="602"/>
    <w:bookmarkEnd w:id="603"/>
    <w:bookmarkEnd w:id="604"/>
    <w:p w14:paraId="4EF538D8">
      <w:pPr>
        <w:spacing w:before="156" w:beforeLines="50" w:after="156" w:afterLines="50" w:line="360" w:lineRule="auto"/>
        <w:jc w:val="center"/>
        <w:rPr>
          <w:b/>
          <w:color w:val="auto"/>
          <w:kern w:val="2"/>
          <w:sz w:val="21"/>
          <w:szCs w:val="21"/>
          <w:highlight w:val="none"/>
        </w:rPr>
      </w:pPr>
      <w:r>
        <w:rPr>
          <w:rFonts w:hint="eastAsia"/>
          <w:b/>
          <w:color w:val="auto"/>
          <w:kern w:val="2"/>
          <w:sz w:val="21"/>
          <w:szCs w:val="21"/>
          <w:highlight w:val="none"/>
        </w:rPr>
        <w:t>分包人主要施工管理人员表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7"/>
        <w:gridCol w:w="1072"/>
        <w:gridCol w:w="858"/>
        <w:gridCol w:w="625"/>
        <w:gridCol w:w="2893"/>
        <w:gridCol w:w="1497"/>
      </w:tblGrid>
      <w:tr w14:paraId="166F0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single" w:color="auto" w:sz="12" w:space="0"/>
              <w:bottom w:val="double" w:color="auto" w:sz="6" w:space="0"/>
            </w:tcBorders>
            <w:vAlign w:val="center"/>
          </w:tcPr>
          <w:p w14:paraId="7C07E148">
            <w:pPr>
              <w:keepNext/>
              <w:spacing w:line="360" w:lineRule="auto"/>
              <w:jc w:val="center"/>
              <w:rPr>
                <w:color w:val="auto"/>
                <w:kern w:val="2"/>
                <w:sz w:val="21"/>
                <w:szCs w:val="21"/>
                <w:highlight w:val="none"/>
              </w:rPr>
            </w:pPr>
            <w:r>
              <w:rPr>
                <w:rFonts w:hint="eastAsia"/>
                <w:color w:val="auto"/>
                <w:kern w:val="2"/>
                <w:sz w:val="21"/>
                <w:szCs w:val="21"/>
                <w:highlight w:val="none"/>
              </w:rPr>
              <w:t>名</w:t>
            </w:r>
            <w:r>
              <w:rPr>
                <w:color w:val="auto"/>
                <w:kern w:val="2"/>
                <w:sz w:val="21"/>
                <w:szCs w:val="21"/>
                <w:highlight w:val="none"/>
              </w:rPr>
              <w:t xml:space="preserve">    </w:t>
            </w:r>
            <w:r>
              <w:rPr>
                <w:rFonts w:hint="eastAsia"/>
                <w:color w:val="auto"/>
                <w:kern w:val="2"/>
                <w:sz w:val="21"/>
                <w:szCs w:val="21"/>
                <w:highlight w:val="none"/>
              </w:rPr>
              <w:t>称</w:t>
            </w:r>
          </w:p>
        </w:tc>
        <w:tc>
          <w:tcPr>
            <w:tcW w:w="641" w:type="pct"/>
            <w:tcBorders>
              <w:top w:val="single" w:color="auto" w:sz="12" w:space="0"/>
              <w:bottom w:val="double" w:color="auto" w:sz="6" w:space="0"/>
            </w:tcBorders>
            <w:vAlign w:val="center"/>
          </w:tcPr>
          <w:p w14:paraId="1E049D43">
            <w:pPr>
              <w:keepNext/>
              <w:spacing w:line="360" w:lineRule="auto"/>
              <w:jc w:val="center"/>
              <w:rPr>
                <w:color w:val="auto"/>
                <w:kern w:val="2"/>
                <w:sz w:val="21"/>
                <w:szCs w:val="21"/>
                <w:highlight w:val="none"/>
              </w:rPr>
            </w:pPr>
            <w:r>
              <w:rPr>
                <w:rFonts w:hint="eastAsia"/>
                <w:color w:val="auto"/>
                <w:kern w:val="2"/>
                <w:sz w:val="21"/>
                <w:szCs w:val="21"/>
                <w:highlight w:val="none"/>
              </w:rPr>
              <w:t>姓名</w:t>
            </w:r>
          </w:p>
        </w:tc>
        <w:tc>
          <w:tcPr>
            <w:tcW w:w="513" w:type="pct"/>
            <w:tcBorders>
              <w:top w:val="single" w:color="auto" w:sz="12" w:space="0"/>
              <w:bottom w:val="double" w:color="auto" w:sz="6" w:space="0"/>
            </w:tcBorders>
            <w:vAlign w:val="center"/>
          </w:tcPr>
          <w:p w14:paraId="0EB7EE63">
            <w:pPr>
              <w:keepNext/>
              <w:spacing w:line="360" w:lineRule="auto"/>
              <w:jc w:val="center"/>
              <w:rPr>
                <w:color w:val="auto"/>
                <w:kern w:val="2"/>
                <w:sz w:val="21"/>
                <w:szCs w:val="21"/>
                <w:highlight w:val="none"/>
              </w:rPr>
            </w:pPr>
            <w:r>
              <w:rPr>
                <w:rFonts w:hint="eastAsia"/>
                <w:color w:val="auto"/>
                <w:kern w:val="2"/>
                <w:sz w:val="21"/>
                <w:szCs w:val="21"/>
                <w:highlight w:val="none"/>
              </w:rPr>
              <w:t>职务</w:t>
            </w:r>
          </w:p>
        </w:tc>
        <w:tc>
          <w:tcPr>
            <w:tcW w:w="374" w:type="pct"/>
            <w:tcBorders>
              <w:top w:val="single" w:color="auto" w:sz="12" w:space="0"/>
              <w:bottom w:val="double" w:color="auto" w:sz="6" w:space="0"/>
            </w:tcBorders>
            <w:vAlign w:val="center"/>
          </w:tcPr>
          <w:p w14:paraId="063F1AFE">
            <w:pPr>
              <w:keepNext/>
              <w:spacing w:line="360" w:lineRule="auto"/>
              <w:jc w:val="center"/>
              <w:rPr>
                <w:color w:val="auto"/>
                <w:kern w:val="2"/>
                <w:sz w:val="21"/>
                <w:szCs w:val="21"/>
                <w:highlight w:val="none"/>
              </w:rPr>
            </w:pPr>
            <w:r>
              <w:rPr>
                <w:rFonts w:hint="eastAsia"/>
                <w:color w:val="auto"/>
                <w:kern w:val="2"/>
                <w:sz w:val="21"/>
                <w:szCs w:val="21"/>
                <w:highlight w:val="none"/>
              </w:rPr>
              <w:t>职称</w:t>
            </w:r>
          </w:p>
        </w:tc>
        <w:tc>
          <w:tcPr>
            <w:tcW w:w="1730" w:type="pct"/>
            <w:tcBorders>
              <w:top w:val="single" w:color="auto" w:sz="12" w:space="0"/>
              <w:bottom w:val="double" w:color="auto" w:sz="6" w:space="0"/>
            </w:tcBorders>
            <w:vAlign w:val="center"/>
          </w:tcPr>
          <w:p w14:paraId="3CEA5D29">
            <w:pPr>
              <w:keepNext/>
              <w:spacing w:line="360" w:lineRule="auto"/>
              <w:jc w:val="center"/>
              <w:rPr>
                <w:color w:val="auto"/>
                <w:kern w:val="2"/>
                <w:sz w:val="21"/>
                <w:szCs w:val="21"/>
                <w:highlight w:val="none"/>
              </w:rPr>
            </w:pPr>
            <w:r>
              <w:rPr>
                <w:rFonts w:hint="eastAsia"/>
                <w:color w:val="auto"/>
                <w:kern w:val="2"/>
                <w:sz w:val="21"/>
                <w:szCs w:val="21"/>
                <w:highlight w:val="none"/>
              </w:rPr>
              <w:t>主要资历、经验及承担过的项目</w:t>
            </w:r>
          </w:p>
        </w:tc>
        <w:tc>
          <w:tcPr>
            <w:tcW w:w="896" w:type="pct"/>
            <w:tcBorders>
              <w:top w:val="single" w:color="auto" w:sz="12" w:space="0"/>
              <w:bottom w:val="double" w:color="auto" w:sz="6" w:space="0"/>
            </w:tcBorders>
            <w:vAlign w:val="center"/>
          </w:tcPr>
          <w:p w14:paraId="113940E0">
            <w:pPr>
              <w:keepNext/>
              <w:spacing w:line="360" w:lineRule="auto"/>
              <w:jc w:val="center"/>
              <w:rPr>
                <w:color w:val="auto"/>
                <w:kern w:val="2"/>
                <w:sz w:val="21"/>
                <w:szCs w:val="21"/>
                <w:highlight w:val="none"/>
              </w:rPr>
            </w:pPr>
            <w:r>
              <w:rPr>
                <w:rFonts w:hint="eastAsia"/>
                <w:color w:val="auto"/>
                <w:kern w:val="2"/>
                <w:sz w:val="21"/>
                <w:szCs w:val="21"/>
                <w:highlight w:val="none"/>
              </w:rPr>
              <w:t>身份证号码</w:t>
            </w:r>
          </w:p>
        </w:tc>
      </w:tr>
      <w:tr w14:paraId="2A109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vAlign w:val="center"/>
          </w:tcPr>
          <w:p w14:paraId="5B839204">
            <w:pPr>
              <w:keepNext/>
              <w:spacing w:line="360" w:lineRule="auto"/>
              <w:rPr>
                <w:color w:val="auto"/>
                <w:kern w:val="2"/>
                <w:sz w:val="21"/>
                <w:szCs w:val="21"/>
                <w:highlight w:val="none"/>
              </w:rPr>
            </w:pPr>
            <w:r>
              <w:rPr>
                <w:rFonts w:hint="eastAsia"/>
                <w:color w:val="auto"/>
                <w:kern w:val="2"/>
                <w:sz w:val="21"/>
                <w:szCs w:val="21"/>
                <w:highlight w:val="none"/>
              </w:rPr>
              <w:t>一、总部人员</w:t>
            </w:r>
          </w:p>
        </w:tc>
        <w:tc>
          <w:tcPr>
            <w:tcW w:w="896" w:type="pct"/>
            <w:tcBorders>
              <w:top w:val="double" w:color="auto" w:sz="6" w:space="0"/>
            </w:tcBorders>
          </w:tcPr>
          <w:p w14:paraId="408632FB">
            <w:pPr>
              <w:keepNext/>
              <w:spacing w:line="360" w:lineRule="auto"/>
              <w:rPr>
                <w:color w:val="auto"/>
                <w:kern w:val="2"/>
                <w:sz w:val="21"/>
                <w:szCs w:val="21"/>
                <w:highlight w:val="none"/>
              </w:rPr>
            </w:pPr>
          </w:p>
        </w:tc>
      </w:tr>
      <w:tr w14:paraId="5C37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1BEBEAEF">
            <w:pPr>
              <w:keepNext/>
              <w:spacing w:line="360" w:lineRule="auto"/>
              <w:rPr>
                <w:color w:val="auto"/>
                <w:kern w:val="2"/>
                <w:sz w:val="21"/>
                <w:szCs w:val="21"/>
                <w:highlight w:val="none"/>
              </w:rPr>
            </w:pPr>
            <w:r>
              <w:rPr>
                <w:rFonts w:hint="eastAsia"/>
                <w:color w:val="auto"/>
                <w:kern w:val="2"/>
                <w:sz w:val="21"/>
                <w:szCs w:val="21"/>
                <w:highlight w:val="none"/>
              </w:rPr>
              <w:t>项目主管</w:t>
            </w:r>
          </w:p>
        </w:tc>
        <w:tc>
          <w:tcPr>
            <w:tcW w:w="641" w:type="pct"/>
            <w:tcBorders>
              <w:top w:val="nil"/>
            </w:tcBorders>
            <w:vAlign w:val="center"/>
          </w:tcPr>
          <w:p w14:paraId="3A2DFCDA">
            <w:pPr>
              <w:keepNext/>
              <w:spacing w:line="360" w:lineRule="auto"/>
              <w:rPr>
                <w:color w:val="auto"/>
                <w:kern w:val="2"/>
                <w:sz w:val="21"/>
                <w:szCs w:val="21"/>
                <w:highlight w:val="none"/>
              </w:rPr>
            </w:pPr>
          </w:p>
        </w:tc>
        <w:tc>
          <w:tcPr>
            <w:tcW w:w="513" w:type="pct"/>
            <w:tcBorders>
              <w:top w:val="nil"/>
            </w:tcBorders>
            <w:vAlign w:val="center"/>
          </w:tcPr>
          <w:p w14:paraId="5CD4E2AF">
            <w:pPr>
              <w:keepNext/>
              <w:spacing w:line="360" w:lineRule="auto"/>
              <w:rPr>
                <w:color w:val="auto"/>
                <w:kern w:val="2"/>
                <w:sz w:val="21"/>
                <w:szCs w:val="21"/>
                <w:highlight w:val="none"/>
              </w:rPr>
            </w:pPr>
          </w:p>
        </w:tc>
        <w:tc>
          <w:tcPr>
            <w:tcW w:w="374" w:type="pct"/>
            <w:tcBorders>
              <w:top w:val="nil"/>
            </w:tcBorders>
            <w:vAlign w:val="center"/>
          </w:tcPr>
          <w:p w14:paraId="47CD9601">
            <w:pPr>
              <w:keepNext/>
              <w:spacing w:line="360" w:lineRule="auto"/>
              <w:rPr>
                <w:color w:val="auto"/>
                <w:kern w:val="2"/>
                <w:sz w:val="21"/>
                <w:szCs w:val="21"/>
                <w:highlight w:val="none"/>
              </w:rPr>
            </w:pPr>
          </w:p>
        </w:tc>
        <w:tc>
          <w:tcPr>
            <w:tcW w:w="1730" w:type="pct"/>
            <w:tcBorders>
              <w:top w:val="nil"/>
            </w:tcBorders>
            <w:vAlign w:val="center"/>
          </w:tcPr>
          <w:p w14:paraId="2AAC6DF0">
            <w:pPr>
              <w:keepNext/>
              <w:spacing w:line="360" w:lineRule="auto"/>
              <w:rPr>
                <w:color w:val="auto"/>
                <w:kern w:val="2"/>
                <w:sz w:val="21"/>
                <w:szCs w:val="21"/>
                <w:highlight w:val="none"/>
              </w:rPr>
            </w:pPr>
          </w:p>
        </w:tc>
        <w:tc>
          <w:tcPr>
            <w:tcW w:w="896" w:type="pct"/>
            <w:tcBorders>
              <w:top w:val="nil"/>
            </w:tcBorders>
          </w:tcPr>
          <w:p w14:paraId="4BEC631E">
            <w:pPr>
              <w:keepNext/>
              <w:spacing w:line="360" w:lineRule="auto"/>
              <w:rPr>
                <w:color w:val="auto"/>
                <w:kern w:val="2"/>
                <w:sz w:val="21"/>
                <w:szCs w:val="21"/>
                <w:highlight w:val="none"/>
              </w:rPr>
            </w:pPr>
          </w:p>
        </w:tc>
      </w:tr>
      <w:tr w14:paraId="0BE9D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bottom w:val="nil"/>
            </w:tcBorders>
            <w:vAlign w:val="center"/>
          </w:tcPr>
          <w:p w14:paraId="7A4DF6BA">
            <w:pPr>
              <w:keepNext/>
              <w:spacing w:line="360" w:lineRule="auto"/>
              <w:rPr>
                <w:color w:val="auto"/>
                <w:kern w:val="2"/>
                <w:sz w:val="21"/>
                <w:szCs w:val="21"/>
                <w:highlight w:val="none"/>
              </w:rPr>
            </w:pPr>
          </w:p>
        </w:tc>
        <w:tc>
          <w:tcPr>
            <w:tcW w:w="641" w:type="pct"/>
            <w:vAlign w:val="center"/>
          </w:tcPr>
          <w:p w14:paraId="100881C7">
            <w:pPr>
              <w:keepNext/>
              <w:spacing w:line="360" w:lineRule="auto"/>
              <w:rPr>
                <w:color w:val="auto"/>
                <w:kern w:val="2"/>
                <w:sz w:val="21"/>
                <w:szCs w:val="21"/>
                <w:highlight w:val="none"/>
              </w:rPr>
            </w:pPr>
          </w:p>
        </w:tc>
        <w:tc>
          <w:tcPr>
            <w:tcW w:w="513" w:type="pct"/>
            <w:vAlign w:val="center"/>
          </w:tcPr>
          <w:p w14:paraId="6E38A471">
            <w:pPr>
              <w:keepNext/>
              <w:spacing w:line="360" w:lineRule="auto"/>
              <w:rPr>
                <w:color w:val="auto"/>
                <w:kern w:val="2"/>
                <w:sz w:val="21"/>
                <w:szCs w:val="21"/>
                <w:highlight w:val="none"/>
              </w:rPr>
            </w:pPr>
          </w:p>
        </w:tc>
        <w:tc>
          <w:tcPr>
            <w:tcW w:w="374" w:type="pct"/>
            <w:vAlign w:val="center"/>
          </w:tcPr>
          <w:p w14:paraId="5D92EDC5">
            <w:pPr>
              <w:keepNext/>
              <w:spacing w:line="360" w:lineRule="auto"/>
              <w:rPr>
                <w:color w:val="auto"/>
                <w:kern w:val="2"/>
                <w:sz w:val="21"/>
                <w:szCs w:val="21"/>
                <w:highlight w:val="none"/>
              </w:rPr>
            </w:pPr>
          </w:p>
        </w:tc>
        <w:tc>
          <w:tcPr>
            <w:tcW w:w="1730" w:type="pct"/>
            <w:vAlign w:val="center"/>
          </w:tcPr>
          <w:p w14:paraId="7F9727A3">
            <w:pPr>
              <w:keepNext/>
              <w:spacing w:line="360" w:lineRule="auto"/>
              <w:rPr>
                <w:color w:val="auto"/>
                <w:kern w:val="2"/>
                <w:sz w:val="21"/>
                <w:szCs w:val="21"/>
                <w:highlight w:val="none"/>
              </w:rPr>
            </w:pPr>
          </w:p>
        </w:tc>
        <w:tc>
          <w:tcPr>
            <w:tcW w:w="896" w:type="pct"/>
          </w:tcPr>
          <w:p w14:paraId="5077D528">
            <w:pPr>
              <w:keepNext/>
              <w:spacing w:line="360" w:lineRule="auto"/>
              <w:rPr>
                <w:color w:val="auto"/>
                <w:kern w:val="2"/>
                <w:sz w:val="21"/>
                <w:szCs w:val="21"/>
                <w:highlight w:val="none"/>
              </w:rPr>
            </w:pPr>
          </w:p>
        </w:tc>
      </w:tr>
      <w:tr w14:paraId="4E8E4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67AA39E5">
            <w:pPr>
              <w:keepNext/>
              <w:spacing w:line="360" w:lineRule="auto"/>
              <w:rPr>
                <w:color w:val="auto"/>
                <w:kern w:val="2"/>
                <w:sz w:val="21"/>
                <w:szCs w:val="21"/>
                <w:highlight w:val="none"/>
              </w:rPr>
            </w:pPr>
            <w:r>
              <w:rPr>
                <w:rFonts w:hint="eastAsia"/>
                <w:color w:val="auto"/>
                <w:kern w:val="2"/>
                <w:sz w:val="21"/>
                <w:szCs w:val="21"/>
                <w:highlight w:val="none"/>
              </w:rPr>
              <w:t>其他人员</w:t>
            </w:r>
          </w:p>
        </w:tc>
        <w:tc>
          <w:tcPr>
            <w:tcW w:w="641" w:type="pct"/>
            <w:vAlign w:val="center"/>
          </w:tcPr>
          <w:p w14:paraId="2AD34837">
            <w:pPr>
              <w:keepNext/>
              <w:spacing w:line="360" w:lineRule="auto"/>
              <w:rPr>
                <w:color w:val="auto"/>
                <w:kern w:val="2"/>
                <w:sz w:val="21"/>
                <w:szCs w:val="21"/>
                <w:highlight w:val="none"/>
              </w:rPr>
            </w:pPr>
          </w:p>
        </w:tc>
        <w:tc>
          <w:tcPr>
            <w:tcW w:w="513" w:type="pct"/>
            <w:vAlign w:val="center"/>
          </w:tcPr>
          <w:p w14:paraId="0F083534">
            <w:pPr>
              <w:keepNext/>
              <w:spacing w:line="360" w:lineRule="auto"/>
              <w:rPr>
                <w:color w:val="auto"/>
                <w:kern w:val="2"/>
                <w:sz w:val="21"/>
                <w:szCs w:val="21"/>
                <w:highlight w:val="none"/>
              </w:rPr>
            </w:pPr>
          </w:p>
        </w:tc>
        <w:tc>
          <w:tcPr>
            <w:tcW w:w="374" w:type="pct"/>
            <w:vAlign w:val="center"/>
          </w:tcPr>
          <w:p w14:paraId="10F28C41">
            <w:pPr>
              <w:keepNext/>
              <w:spacing w:line="360" w:lineRule="auto"/>
              <w:rPr>
                <w:color w:val="auto"/>
                <w:kern w:val="2"/>
                <w:sz w:val="21"/>
                <w:szCs w:val="21"/>
                <w:highlight w:val="none"/>
              </w:rPr>
            </w:pPr>
          </w:p>
        </w:tc>
        <w:tc>
          <w:tcPr>
            <w:tcW w:w="1730" w:type="pct"/>
            <w:vAlign w:val="center"/>
          </w:tcPr>
          <w:p w14:paraId="71DB8DEA">
            <w:pPr>
              <w:keepNext/>
              <w:spacing w:line="360" w:lineRule="auto"/>
              <w:rPr>
                <w:color w:val="auto"/>
                <w:kern w:val="2"/>
                <w:sz w:val="21"/>
                <w:szCs w:val="21"/>
                <w:highlight w:val="none"/>
              </w:rPr>
            </w:pPr>
          </w:p>
        </w:tc>
        <w:tc>
          <w:tcPr>
            <w:tcW w:w="896" w:type="pct"/>
          </w:tcPr>
          <w:p w14:paraId="6C5CEE9E">
            <w:pPr>
              <w:keepNext/>
              <w:spacing w:line="360" w:lineRule="auto"/>
              <w:rPr>
                <w:color w:val="auto"/>
                <w:kern w:val="2"/>
                <w:sz w:val="21"/>
                <w:szCs w:val="21"/>
                <w:highlight w:val="none"/>
              </w:rPr>
            </w:pPr>
          </w:p>
        </w:tc>
      </w:tr>
      <w:tr w14:paraId="441DC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vAlign w:val="center"/>
          </w:tcPr>
          <w:p w14:paraId="4818F3C2">
            <w:pPr>
              <w:keepNext/>
              <w:spacing w:line="360" w:lineRule="auto"/>
              <w:rPr>
                <w:color w:val="auto"/>
                <w:kern w:val="2"/>
                <w:sz w:val="21"/>
                <w:szCs w:val="21"/>
                <w:highlight w:val="none"/>
              </w:rPr>
            </w:pPr>
          </w:p>
        </w:tc>
        <w:tc>
          <w:tcPr>
            <w:tcW w:w="641" w:type="pct"/>
            <w:vAlign w:val="center"/>
          </w:tcPr>
          <w:p w14:paraId="160DABD9">
            <w:pPr>
              <w:keepNext/>
              <w:spacing w:line="360" w:lineRule="auto"/>
              <w:rPr>
                <w:color w:val="auto"/>
                <w:kern w:val="2"/>
                <w:sz w:val="21"/>
                <w:szCs w:val="21"/>
                <w:highlight w:val="none"/>
              </w:rPr>
            </w:pPr>
          </w:p>
        </w:tc>
        <w:tc>
          <w:tcPr>
            <w:tcW w:w="513" w:type="pct"/>
            <w:vAlign w:val="center"/>
          </w:tcPr>
          <w:p w14:paraId="5DA8D66F">
            <w:pPr>
              <w:keepNext/>
              <w:spacing w:line="360" w:lineRule="auto"/>
              <w:rPr>
                <w:color w:val="auto"/>
                <w:kern w:val="2"/>
                <w:sz w:val="21"/>
                <w:szCs w:val="21"/>
                <w:highlight w:val="none"/>
              </w:rPr>
            </w:pPr>
          </w:p>
        </w:tc>
        <w:tc>
          <w:tcPr>
            <w:tcW w:w="374" w:type="pct"/>
            <w:vAlign w:val="center"/>
          </w:tcPr>
          <w:p w14:paraId="4C09E586">
            <w:pPr>
              <w:keepNext/>
              <w:spacing w:line="360" w:lineRule="auto"/>
              <w:rPr>
                <w:color w:val="auto"/>
                <w:kern w:val="2"/>
                <w:sz w:val="21"/>
                <w:szCs w:val="21"/>
                <w:highlight w:val="none"/>
              </w:rPr>
            </w:pPr>
          </w:p>
        </w:tc>
        <w:tc>
          <w:tcPr>
            <w:tcW w:w="1730" w:type="pct"/>
            <w:vAlign w:val="center"/>
          </w:tcPr>
          <w:p w14:paraId="2E3BA96D">
            <w:pPr>
              <w:keepNext/>
              <w:spacing w:line="360" w:lineRule="auto"/>
              <w:rPr>
                <w:color w:val="auto"/>
                <w:kern w:val="2"/>
                <w:sz w:val="21"/>
                <w:szCs w:val="21"/>
                <w:highlight w:val="none"/>
              </w:rPr>
            </w:pPr>
          </w:p>
        </w:tc>
        <w:tc>
          <w:tcPr>
            <w:tcW w:w="896" w:type="pct"/>
          </w:tcPr>
          <w:p w14:paraId="44098131">
            <w:pPr>
              <w:keepNext/>
              <w:spacing w:line="360" w:lineRule="auto"/>
              <w:rPr>
                <w:color w:val="auto"/>
                <w:kern w:val="2"/>
                <w:sz w:val="21"/>
                <w:szCs w:val="21"/>
                <w:highlight w:val="none"/>
              </w:rPr>
            </w:pPr>
          </w:p>
        </w:tc>
      </w:tr>
      <w:tr w14:paraId="4B30E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vAlign w:val="center"/>
          </w:tcPr>
          <w:p w14:paraId="05A4A5DC">
            <w:pPr>
              <w:keepNext/>
              <w:spacing w:line="360" w:lineRule="auto"/>
              <w:rPr>
                <w:color w:val="auto"/>
                <w:kern w:val="2"/>
                <w:sz w:val="21"/>
                <w:szCs w:val="21"/>
                <w:highlight w:val="none"/>
              </w:rPr>
            </w:pPr>
            <w:r>
              <w:rPr>
                <w:rFonts w:hint="eastAsia"/>
                <w:color w:val="auto"/>
                <w:kern w:val="2"/>
                <w:sz w:val="21"/>
                <w:szCs w:val="21"/>
                <w:highlight w:val="none"/>
              </w:rPr>
              <w:t>二、现场人员</w:t>
            </w:r>
          </w:p>
        </w:tc>
        <w:tc>
          <w:tcPr>
            <w:tcW w:w="896" w:type="pct"/>
          </w:tcPr>
          <w:p w14:paraId="07A39205">
            <w:pPr>
              <w:keepNext/>
              <w:spacing w:line="360" w:lineRule="auto"/>
              <w:rPr>
                <w:color w:val="auto"/>
                <w:kern w:val="2"/>
                <w:sz w:val="21"/>
                <w:szCs w:val="21"/>
                <w:highlight w:val="none"/>
              </w:rPr>
            </w:pPr>
          </w:p>
        </w:tc>
      </w:tr>
      <w:tr w14:paraId="6068F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6161A907">
            <w:pPr>
              <w:spacing w:line="360" w:lineRule="auto"/>
              <w:rPr>
                <w:color w:val="auto"/>
                <w:kern w:val="2"/>
                <w:sz w:val="21"/>
                <w:szCs w:val="22"/>
                <w:highlight w:val="none"/>
              </w:rPr>
            </w:pPr>
            <w:r>
              <w:rPr>
                <w:rFonts w:hint="eastAsia"/>
                <w:color w:val="auto"/>
                <w:kern w:val="2"/>
                <w:sz w:val="21"/>
                <w:szCs w:val="22"/>
                <w:highlight w:val="none"/>
              </w:rPr>
              <w:t>项目经理</w:t>
            </w:r>
          </w:p>
        </w:tc>
        <w:tc>
          <w:tcPr>
            <w:tcW w:w="641" w:type="pct"/>
            <w:vAlign w:val="center"/>
          </w:tcPr>
          <w:p w14:paraId="7D5BC0B6">
            <w:pPr>
              <w:keepNext/>
              <w:spacing w:line="360" w:lineRule="auto"/>
              <w:rPr>
                <w:color w:val="auto"/>
                <w:kern w:val="2"/>
                <w:sz w:val="21"/>
                <w:szCs w:val="21"/>
                <w:highlight w:val="none"/>
              </w:rPr>
            </w:pPr>
          </w:p>
        </w:tc>
        <w:tc>
          <w:tcPr>
            <w:tcW w:w="513" w:type="pct"/>
            <w:vAlign w:val="center"/>
          </w:tcPr>
          <w:p w14:paraId="36432402">
            <w:pPr>
              <w:keepNext/>
              <w:spacing w:line="360" w:lineRule="auto"/>
              <w:rPr>
                <w:color w:val="auto"/>
                <w:kern w:val="2"/>
                <w:sz w:val="21"/>
                <w:szCs w:val="21"/>
                <w:highlight w:val="none"/>
              </w:rPr>
            </w:pPr>
          </w:p>
        </w:tc>
        <w:tc>
          <w:tcPr>
            <w:tcW w:w="374" w:type="pct"/>
            <w:vAlign w:val="center"/>
          </w:tcPr>
          <w:p w14:paraId="27E4AF01">
            <w:pPr>
              <w:keepNext/>
              <w:spacing w:line="360" w:lineRule="auto"/>
              <w:rPr>
                <w:color w:val="auto"/>
                <w:kern w:val="2"/>
                <w:sz w:val="21"/>
                <w:szCs w:val="21"/>
                <w:highlight w:val="none"/>
              </w:rPr>
            </w:pPr>
          </w:p>
        </w:tc>
        <w:tc>
          <w:tcPr>
            <w:tcW w:w="1730" w:type="pct"/>
            <w:vAlign w:val="center"/>
          </w:tcPr>
          <w:p w14:paraId="52F76251">
            <w:pPr>
              <w:keepNext/>
              <w:spacing w:line="360" w:lineRule="auto"/>
              <w:rPr>
                <w:color w:val="auto"/>
                <w:kern w:val="2"/>
                <w:sz w:val="21"/>
                <w:szCs w:val="21"/>
                <w:highlight w:val="none"/>
              </w:rPr>
            </w:pPr>
          </w:p>
        </w:tc>
        <w:tc>
          <w:tcPr>
            <w:tcW w:w="896" w:type="pct"/>
          </w:tcPr>
          <w:p w14:paraId="4D560656">
            <w:pPr>
              <w:keepNext/>
              <w:spacing w:line="360" w:lineRule="auto"/>
              <w:rPr>
                <w:color w:val="auto"/>
                <w:kern w:val="2"/>
                <w:sz w:val="21"/>
                <w:szCs w:val="21"/>
                <w:highlight w:val="none"/>
              </w:rPr>
            </w:pPr>
          </w:p>
        </w:tc>
      </w:tr>
      <w:tr w14:paraId="67A90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1F8A6F13">
            <w:pPr>
              <w:spacing w:line="360" w:lineRule="auto"/>
              <w:rPr>
                <w:color w:val="auto"/>
                <w:kern w:val="2"/>
                <w:sz w:val="21"/>
                <w:szCs w:val="22"/>
                <w:highlight w:val="none"/>
              </w:rPr>
            </w:pPr>
            <w:r>
              <w:rPr>
                <w:rFonts w:hint="eastAsia"/>
                <w:color w:val="auto"/>
                <w:kern w:val="2"/>
                <w:sz w:val="21"/>
                <w:szCs w:val="22"/>
                <w:highlight w:val="none"/>
              </w:rPr>
              <w:t>项目副经理</w:t>
            </w:r>
          </w:p>
        </w:tc>
        <w:tc>
          <w:tcPr>
            <w:tcW w:w="641" w:type="pct"/>
            <w:vAlign w:val="center"/>
          </w:tcPr>
          <w:p w14:paraId="52B31EDE">
            <w:pPr>
              <w:keepNext/>
              <w:spacing w:line="360" w:lineRule="auto"/>
              <w:rPr>
                <w:color w:val="auto"/>
                <w:kern w:val="2"/>
                <w:sz w:val="21"/>
                <w:szCs w:val="21"/>
                <w:highlight w:val="none"/>
              </w:rPr>
            </w:pPr>
          </w:p>
        </w:tc>
        <w:tc>
          <w:tcPr>
            <w:tcW w:w="513" w:type="pct"/>
            <w:vAlign w:val="center"/>
          </w:tcPr>
          <w:p w14:paraId="31AA1A46">
            <w:pPr>
              <w:keepNext/>
              <w:spacing w:line="360" w:lineRule="auto"/>
              <w:rPr>
                <w:color w:val="auto"/>
                <w:kern w:val="2"/>
                <w:sz w:val="21"/>
                <w:szCs w:val="21"/>
                <w:highlight w:val="none"/>
              </w:rPr>
            </w:pPr>
          </w:p>
        </w:tc>
        <w:tc>
          <w:tcPr>
            <w:tcW w:w="374" w:type="pct"/>
            <w:vAlign w:val="center"/>
          </w:tcPr>
          <w:p w14:paraId="336703BA">
            <w:pPr>
              <w:keepNext/>
              <w:spacing w:line="360" w:lineRule="auto"/>
              <w:rPr>
                <w:color w:val="auto"/>
                <w:kern w:val="2"/>
                <w:sz w:val="21"/>
                <w:szCs w:val="21"/>
                <w:highlight w:val="none"/>
              </w:rPr>
            </w:pPr>
          </w:p>
        </w:tc>
        <w:tc>
          <w:tcPr>
            <w:tcW w:w="1730" w:type="pct"/>
            <w:vAlign w:val="center"/>
          </w:tcPr>
          <w:p w14:paraId="5AF31CB1">
            <w:pPr>
              <w:keepNext/>
              <w:spacing w:line="360" w:lineRule="auto"/>
              <w:rPr>
                <w:color w:val="auto"/>
                <w:kern w:val="2"/>
                <w:sz w:val="21"/>
                <w:szCs w:val="21"/>
                <w:highlight w:val="none"/>
              </w:rPr>
            </w:pPr>
          </w:p>
        </w:tc>
        <w:tc>
          <w:tcPr>
            <w:tcW w:w="896" w:type="pct"/>
          </w:tcPr>
          <w:p w14:paraId="7214838E">
            <w:pPr>
              <w:keepNext/>
              <w:spacing w:line="360" w:lineRule="auto"/>
              <w:rPr>
                <w:color w:val="auto"/>
                <w:kern w:val="2"/>
                <w:sz w:val="21"/>
                <w:szCs w:val="21"/>
                <w:highlight w:val="none"/>
              </w:rPr>
            </w:pPr>
          </w:p>
        </w:tc>
      </w:tr>
      <w:tr w14:paraId="3F677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35F5F0BF">
            <w:pPr>
              <w:spacing w:line="360" w:lineRule="auto"/>
              <w:rPr>
                <w:color w:val="auto"/>
                <w:kern w:val="2"/>
                <w:sz w:val="21"/>
                <w:szCs w:val="22"/>
                <w:highlight w:val="none"/>
              </w:rPr>
            </w:pPr>
            <w:r>
              <w:rPr>
                <w:rFonts w:hint="eastAsia"/>
                <w:color w:val="auto"/>
                <w:kern w:val="2"/>
                <w:sz w:val="21"/>
                <w:szCs w:val="22"/>
                <w:highlight w:val="none"/>
              </w:rPr>
              <w:t>项目技术负责人</w:t>
            </w:r>
          </w:p>
        </w:tc>
        <w:tc>
          <w:tcPr>
            <w:tcW w:w="641" w:type="pct"/>
            <w:vAlign w:val="center"/>
          </w:tcPr>
          <w:p w14:paraId="6B311086">
            <w:pPr>
              <w:keepNext/>
              <w:spacing w:line="360" w:lineRule="auto"/>
              <w:rPr>
                <w:color w:val="auto"/>
                <w:kern w:val="2"/>
                <w:sz w:val="21"/>
                <w:szCs w:val="21"/>
                <w:highlight w:val="none"/>
              </w:rPr>
            </w:pPr>
          </w:p>
        </w:tc>
        <w:tc>
          <w:tcPr>
            <w:tcW w:w="513" w:type="pct"/>
            <w:vAlign w:val="center"/>
          </w:tcPr>
          <w:p w14:paraId="007211EA">
            <w:pPr>
              <w:keepNext/>
              <w:spacing w:line="360" w:lineRule="auto"/>
              <w:rPr>
                <w:color w:val="auto"/>
                <w:kern w:val="2"/>
                <w:sz w:val="21"/>
                <w:szCs w:val="21"/>
                <w:highlight w:val="none"/>
              </w:rPr>
            </w:pPr>
          </w:p>
        </w:tc>
        <w:tc>
          <w:tcPr>
            <w:tcW w:w="374" w:type="pct"/>
            <w:vAlign w:val="center"/>
          </w:tcPr>
          <w:p w14:paraId="0D4FB301">
            <w:pPr>
              <w:keepNext/>
              <w:spacing w:line="360" w:lineRule="auto"/>
              <w:rPr>
                <w:color w:val="auto"/>
                <w:kern w:val="2"/>
                <w:sz w:val="21"/>
                <w:szCs w:val="21"/>
                <w:highlight w:val="none"/>
              </w:rPr>
            </w:pPr>
          </w:p>
        </w:tc>
        <w:tc>
          <w:tcPr>
            <w:tcW w:w="1730" w:type="pct"/>
            <w:vAlign w:val="center"/>
          </w:tcPr>
          <w:p w14:paraId="092540ED">
            <w:pPr>
              <w:keepNext/>
              <w:spacing w:line="360" w:lineRule="auto"/>
              <w:rPr>
                <w:color w:val="auto"/>
                <w:kern w:val="2"/>
                <w:sz w:val="21"/>
                <w:szCs w:val="21"/>
                <w:highlight w:val="none"/>
              </w:rPr>
            </w:pPr>
          </w:p>
        </w:tc>
        <w:tc>
          <w:tcPr>
            <w:tcW w:w="896" w:type="pct"/>
          </w:tcPr>
          <w:p w14:paraId="463883B3">
            <w:pPr>
              <w:keepNext/>
              <w:spacing w:line="360" w:lineRule="auto"/>
              <w:rPr>
                <w:color w:val="auto"/>
                <w:kern w:val="2"/>
                <w:sz w:val="21"/>
                <w:szCs w:val="21"/>
                <w:highlight w:val="none"/>
              </w:rPr>
            </w:pPr>
          </w:p>
        </w:tc>
      </w:tr>
      <w:tr w14:paraId="31A1F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1CBC53CE">
            <w:pPr>
              <w:spacing w:line="360" w:lineRule="auto"/>
              <w:rPr>
                <w:color w:val="auto"/>
                <w:kern w:val="2"/>
                <w:sz w:val="21"/>
                <w:szCs w:val="22"/>
                <w:highlight w:val="none"/>
              </w:rPr>
            </w:pPr>
            <w:r>
              <w:rPr>
                <w:rFonts w:hint="eastAsia"/>
                <w:color w:val="auto"/>
                <w:kern w:val="2"/>
                <w:sz w:val="21"/>
                <w:szCs w:val="22"/>
                <w:highlight w:val="none"/>
              </w:rPr>
              <w:t>施工员</w:t>
            </w:r>
          </w:p>
        </w:tc>
        <w:tc>
          <w:tcPr>
            <w:tcW w:w="641" w:type="pct"/>
            <w:vAlign w:val="center"/>
          </w:tcPr>
          <w:p w14:paraId="4576338D">
            <w:pPr>
              <w:keepNext/>
              <w:spacing w:line="360" w:lineRule="auto"/>
              <w:rPr>
                <w:color w:val="auto"/>
                <w:kern w:val="2"/>
                <w:sz w:val="21"/>
                <w:szCs w:val="21"/>
                <w:highlight w:val="none"/>
              </w:rPr>
            </w:pPr>
          </w:p>
        </w:tc>
        <w:tc>
          <w:tcPr>
            <w:tcW w:w="513" w:type="pct"/>
            <w:vAlign w:val="center"/>
          </w:tcPr>
          <w:p w14:paraId="13AF5CD4">
            <w:pPr>
              <w:keepNext/>
              <w:spacing w:line="360" w:lineRule="auto"/>
              <w:rPr>
                <w:color w:val="auto"/>
                <w:kern w:val="2"/>
                <w:sz w:val="21"/>
                <w:szCs w:val="21"/>
                <w:highlight w:val="none"/>
              </w:rPr>
            </w:pPr>
          </w:p>
        </w:tc>
        <w:tc>
          <w:tcPr>
            <w:tcW w:w="374" w:type="pct"/>
            <w:vAlign w:val="center"/>
          </w:tcPr>
          <w:p w14:paraId="1267BB1A">
            <w:pPr>
              <w:keepNext/>
              <w:spacing w:line="360" w:lineRule="auto"/>
              <w:rPr>
                <w:color w:val="auto"/>
                <w:kern w:val="2"/>
                <w:sz w:val="21"/>
                <w:szCs w:val="21"/>
                <w:highlight w:val="none"/>
              </w:rPr>
            </w:pPr>
          </w:p>
        </w:tc>
        <w:tc>
          <w:tcPr>
            <w:tcW w:w="1730" w:type="pct"/>
            <w:vAlign w:val="center"/>
          </w:tcPr>
          <w:p w14:paraId="7845D309">
            <w:pPr>
              <w:keepNext/>
              <w:spacing w:line="360" w:lineRule="auto"/>
              <w:rPr>
                <w:color w:val="auto"/>
                <w:kern w:val="2"/>
                <w:sz w:val="21"/>
                <w:szCs w:val="21"/>
                <w:highlight w:val="none"/>
              </w:rPr>
            </w:pPr>
          </w:p>
        </w:tc>
        <w:tc>
          <w:tcPr>
            <w:tcW w:w="896" w:type="pct"/>
          </w:tcPr>
          <w:p w14:paraId="3FD14670">
            <w:pPr>
              <w:keepNext/>
              <w:spacing w:line="360" w:lineRule="auto"/>
              <w:rPr>
                <w:color w:val="auto"/>
                <w:kern w:val="2"/>
                <w:sz w:val="21"/>
                <w:szCs w:val="21"/>
                <w:highlight w:val="none"/>
              </w:rPr>
            </w:pPr>
          </w:p>
        </w:tc>
      </w:tr>
      <w:tr w14:paraId="2BA3B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2414BCA8">
            <w:pPr>
              <w:spacing w:line="360" w:lineRule="auto"/>
              <w:rPr>
                <w:color w:val="auto"/>
                <w:kern w:val="2"/>
                <w:sz w:val="21"/>
                <w:szCs w:val="22"/>
                <w:highlight w:val="none"/>
              </w:rPr>
            </w:pPr>
            <w:r>
              <w:rPr>
                <w:rFonts w:hint="eastAsia"/>
                <w:color w:val="auto"/>
                <w:kern w:val="2"/>
                <w:sz w:val="21"/>
                <w:szCs w:val="22"/>
                <w:highlight w:val="none"/>
              </w:rPr>
              <w:t>质检员（质量员）</w:t>
            </w:r>
          </w:p>
        </w:tc>
        <w:tc>
          <w:tcPr>
            <w:tcW w:w="641" w:type="pct"/>
            <w:vAlign w:val="center"/>
          </w:tcPr>
          <w:p w14:paraId="2A80904A">
            <w:pPr>
              <w:keepNext/>
              <w:spacing w:line="360" w:lineRule="auto"/>
              <w:rPr>
                <w:color w:val="auto"/>
                <w:kern w:val="2"/>
                <w:sz w:val="21"/>
                <w:szCs w:val="21"/>
                <w:highlight w:val="none"/>
              </w:rPr>
            </w:pPr>
          </w:p>
        </w:tc>
        <w:tc>
          <w:tcPr>
            <w:tcW w:w="513" w:type="pct"/>
            <w:vAlign w:val="center"/>
          </w:tcPr>
          <w:p w14:paraId="636E0383">
            <w:pPr>
              <w:keepNext/>
              <w:spacing w:line="360" w:lineRule="auto"/>
              <w:rPr>
                <w:color w:val="auto"/>
                <w:kern w:val="2"/>
                <w:sz w:val="21"/>
                <w:szCs w:val="21"/>
                <w:highlight w:val="none"/>
              </w:rPr>
            </w:pPr>
          </w:p>
        </w:tc>
        <w:tc>
          <w:tcPr>
            <w:tcW w:w="374" w:type="pct"/>
            <w:vAlign w:val="center"/>
          </w:tcPr>
          <w:p w14:paraId="10BDBB0D">
            <w:pPr>
              <w:keepNext/>
              <w:spacing w:line="360" w:lineRule="auto"/>
              <w:rPr>
                <w:color w:val="auto"/>
                <w:kern w:val="2"/>
                <w:sz w:val="21"/>
                <w:szCs w:val="21"/>
                <w:highlight w:val="none"/>
              </w:rPr>
            </w:pPr>
          </w:p>
        </w:tc>
        <w:tc>
          <w:tcPr>
            <w:tcW w:w="1730" w:type="pct"/>
            <w:vAlign w:val="center"/>
          </w:tcPr>
          <w:p w14:paraId="6834ABF2">
            <w:pPr>
              <w:keepNext/>
              <w:spacing w:line="360" w:lineRule="auto"/>
              <w:rPr>
                <w:color w:val="auto"/>
                <w:kern w:val="2"/>
                <w:sz w:val="21"/>
                <w:szCs w:val="21"/>
                <w:highlight w:val="none"/>
              </w:rPr>
            </w:pPr>
          </w:p>
        </w:tc>
        <w:tc>
          <w:tcPr>
            <w:tcW w:w="896" w:type="pct"/>
          </w:tcPr>
          <w:p w14:paraId="444B9D13">
            <w:pPr>
              <w:keepNext/>
              <w:spacing w:line="360" w:lineRule="auto"/>
              <w:rPr>
                <w:color w:val="auto"/>
                <w:kern w:val="2"/>
                <w:sz w:val="21"/>
                <w:szCs w:val="21"/>
                <w:highlight w:val="none"/>
              </w:rPr>
            </w:pPr>
          </w:p>
        </w:tc>
      </w:tr>
      <w:tr w14:paraId="22E4C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0E7C6DB1">
            <w:pPr>
              <w:spacing w:line="360" w:lineRule="auto"/>
              <w:rPr>
                <w:color w:val="auto"/>
                <w:kern w:val="2"/>
                <w:sz w:val="21"/>
                <w:szCs w:val="22"/>
                <w:highlight w:val="none"/>
              </w:rPr>
            </w:pPr>
            <w:r>
              <w:rPr>
                <w:rFonts w:hint="eastAsia"/>
                <w:color w:val="auto"/>
                <w:kern w:val="2"/>
                <w:sz w:val="21"/>
                <w:szCs w:val="22"/>
                <w:highlight w:val="none"/>
              </w:rPr>
              <w:t>安全员</w:t>
            </w:r>
          </w:p>
        </w:tc>
        <w:tc>
          <w:tcPr>
            <w:tcW w:w="641" w:type="pct"/>
            <w:vAlign w:val="center"/>
          </w:tcPr>
          <w:p w14:paraId="201E050D">
            <w:pPr>
              <w:keepNext/>
              <w:spacing w:line="360" w:lineRule="auto"/>
              <w:rPr>
                <w:color w:val="auto"/>
                <w:kern w:val="2"/>
                <w:sz w:val="21"/>
                <w:szCs w:val="21"/>
                <w:highlight w:val="none"/>
              </w:rPr>
            </w:pPr>
          </w:p>
        </w:tc>
        <w:tc>
          <w:tcPr>
            <w:tcW w:w="513" w:type="pct"/>
            <w:vAlign w:val="center"/>
          </w:tcPr>
          <w:p w14:paraId="2A9C1FD7">
            <w:pPr>
              <w:keepNext/>
              <w:spacing w:line="360" w:lineRule="auto"/>
              <w:rPr>
                <w:color w:val="auto"/>
                <w:kern w:val="2"/>
                <w:sz w:val="21"/>
                <w:szCs w:val="21"/>
                <w:highlight w:val="none"/>
              </w:rPr>
            </w:pPr>
          </w:p>
        </w:tc>
        <w:tc>
          <w:tcPr>
            <w:tcW w:w="374" w:type="pct"/>
            <w:vAlign w:val="center"/>
          </w:tcPr>
          <w:p w14:paraId="038B37CC">
            <w:pPr>
              <w:keepNext/>
              <w:spacing w:line="360" w:lineRule="auto"/>
              <w:rPr>
                <w:color w:val="auto"/>
                <w:kern w:val="2"/>
                <w:sz w:val="21"/>
                <w:szCs w:val="21"/>
                <w:highlight w:val="none"/>
              </w:rPr>
            </w:pPr>
          </w:p>
        </w:tc>
        <w:tc>
          <w:tcPr>
            <w:tcW w:w="1730" w:type="pct"/>
            <w:vAlign w:val="center"/>
          </w:tcPr>
          <w:p w14:paraId="1C4AAD5D">
            <w:pPr>
              <w:keepNext/>
              <w:spacing w:line="360" w:lineRule="auto"/>
              <w:rPr>
                <w:color w:val="auto"/>
                <w:kern w:val="2"/>
                <w:sz w:val="21"/>
                <w:szCs w:val="21"/>
                <w:highlight w:val="none"/>
              </w:rPr>
            </w:pPr>
          </w:p>
        </w:tc>
        <w:tc>
          <w:tcPr>
            <w:tcW w:w="896" w:type="pct"/>
          </w:tcPr>
          <w:p w14:paraId="602ABA7F">
            <w:pPr>
              <w:keepNext/>
              <w:spacing w:line="360" w:lineRule="auto"/>
              <w:rPr>
                <w:color w:val="auto"/>
                <w:kern w:val="2"/>
                <w:sz w:val="21"/>
                <w:szCs w:val="21"/>
                <w:highlight w:val="none"/>
              </w:rPr>
            </w:pPr>
          </w:p>
        </w:tc>
      </w:tr>
      <w:tr w14:paraId="58EC2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Pr>
          <w:p w14:paraId="47A8A1C7">
            <w:pPr>
              <w:spacing w:line="360" w:lineRule="auto"/>
              <w:rPr>
                <w:color w:val="auto"/>
                <w:kern w:val="2"/>
                <w:sz w:val="21"/>
                <w:szCs w:val="22"/>
                <w:highlight w:val="none"/>
              </w:rPr>
            </w:pPr>
            <w:r>
              <w:rPr>
                <w:rFonts w:hint="eastAsia"/>
                <w:color w:val="auto"/>
                <w:kern w:val="2"/>
                <w:sz w:val="21"/>
                <w:szCs w:val="22"/>
                <w:highlight w:val="none"/>
              </w:rPr>
              <w:t>资料员</w:t>
            </w:r>
          </w:p>
        </w:tc>
        <w:tc>
          <w:tcPr>
            <w:tcW w:w="641" w:type="pct"/>
            <w:vAlign w:val="center"/>
          </w:tcPr>
          <w:p w14:paraId="041AC2CC">
            <w:pPr>
              <w:keepNext/>
              <w:spacing w:line="360" w:lineRule="auto"/>
              <w:rPr>
                <w:color w:val="auto"/>
                <w:kern w:val="2"/>
                <w:sz w:val="21"/>
                <w:szCs w:val="21"/>
                <w:highlight w:val="none"/>
              </w:rPr>
            </w:pPr>
          </w:p>
        </w:tc>
        <w:tc>
          <w:tcPr>
            <w:tcW w:w="513" w:type="pct"/>
            <w:vAlign w:val="center"/>
          </w:tcPr>
          <w:p w14:paraId="16762026">
            <w:pPr>
              <w:keepNext/>
              <w:spacing w:line="360" w:lineRule="auto"/>
              <w:rPr>
                <w:color w:val="auto"/>
                <w:kern w:val="2"/>
                <w:sz w:val="21"/>
                <w:szCs w:val="21"/>
                <w:highlight w:val="none"/>
              </w:rPr>
            </w:pPr>
          </w:p>
        </w:tc>
        <w:tc>
          <w:tcPr>
            <w:tcW w:w="374" w:type="pct"/>
            <w:vAlign w:val="center"/>
          </w:tcPr>
          <w:p w14:paraId="0308F4FF">
            <w:pPr>
              <w:keepNext/>
              <w:spacing w:line="360" w:lineRule="auto"/>
              <w:rPr>
                <w:color w:val="auto"/>
                <w:kern w:val="2"/>
                <w:sz w:val="21"/>
                <w:szCs w:val="21"/>
                <w:highlight w:val="none"/>
              </w:rPr>
            </w:pPr>
          </w:p>
        </w:tc>
        <w:tc>
          <w:tcPr>
            <w:tcW w:w="1730" w:type="pct"/>
            <w:vAlign w:val="center"/>
          </w:tcPr>
          <w:p w14:paraId="341E8892">
            <w:pPr>
              <w:keepNext/>
              <w:spacing w:line="360" w:lineRule="auto"/>
              <w:rPr>
                <w:color w:val="auto"/>
                <w:kern w:val="2"/>
                <w:sz w:val="21"/>
                <w:szCs w:val="21"/>
                <w:highlight w:val="none"/>
              </w:rPr>
            </w:pPr>
          </w:p>
        </w:tc>
        <w:tc>
          <w:tcPr>
            <w:tcW w:w="896" w:type="pct"/>
          </w:tcPr>
          <w:p w14:paraId="673BEE02">
            <w:pPr>
              <w:keepNext/>
              <w:spacing w:line="360" w:lineRule="auto"/>
              <w:rPr>
                <w:color w:val="auto"/>
                <w:kern w:val="2"/>
                <w:sz w:val="21"/>
                <w:szCs w:val="21"/>
                <w:highlight w:val="none"/>
              </w:rPr>
            </w:pPr>
          </w:p>
        </w:tc>
      </w:tr>
      <w:tr w14:paraId="7C30A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restart"/>
            <w:vAlign w:val="center"/>
          </w:tcPr>
          <w:p w14:paraId="68841240">
            <w:pPr>
              <w:keepNext/>
              <w:spacing w:line="360" w:lineRule="auto"/>
              <w:rPr>
                <w:color w:val="auto"/>
                <w:kern w:val="2"/>
                <w:sz w:val="21"/>
                <w:szCs w:val="21"/>
                <w:highlight w:val="none"/>
              </w:rPr>
            </w:pPr>
            <w:r>
              <w:rPr>
                <w:rFonts w:hint="eastAsia"/>
                <w:color w:val="auto"/>
                <w:kern w:val="2"/>
                <w:sz w:val="21"/>
                <w:szCs w:val="21"/>
                <w:highlight w:val="none"/>
              </w:rPr>
              <w:t>其他人员</w:t>
            </w:r>
          </w:p>
        </w:tc>
        <w:tc>
          <w:tcPr>
            <w:tcW w:w="641" w:type="pct"/>
            <w:vAlign w:val="center"/>
          </w:tcPr>
          <w:p w14:paraId="0C42B2D3">
            <w:pPr>
              <w:keepNext/>
              <w:spacing w:line="360" w:lineRule="auto"/>
              <w:rPr>
                <w:color w:val="auto"/>
                <w:kern w:val="2"/>
                <w:sz w:val="21"/>
                <w:szCs w:val="21"/>
                <w:highlight w:val="none"/>
              </w:rPr>
            </w:pPr>
          </w:p>
        </w:tc>
        <w:tc>
          <w:tcPr>
            <w:tcW w:w="513" w:type="pct"/>
            <w:vAlign w:val="center"/>
          </w:tcPr>
          <w:p w14:paraId="52B0BE01">
            <w:pPr>
              <w:keepNext/>
              <w:spacing w:line="360" w:lineRule="auto"/>
              <w:rPr>
                <w:color w:val="auto"/>
                <w:kern w:val="2"/>
                <w:sz w:val="21"/>
                <w:szCs w:val="21"/>
                <w:highlight w:val="none"/>
              </w:rPr>
            </w:pPr>
          </w:p>
        </w:tc>
        <w:tc>
          <w:tcPr>
            <w:tcW w:w="374" w:type="pct"/>
            <w:vAlign w:val="center"/>
          </w:tcPr>
          <w:p w14:paraId="6B608FB3">
            <w:pPr>
              <w:keepNext/>
              <w:spacing w:line="360" w:lineRule="auto"/>
              <w:rPr>
                <w:color w:val="auto"/>
                <w:kern w:val="2"/>
                <w:sz w:val="21"/>
                <w:szCs w:val="21"/>
                <w:highlight w:val="none"/>
              </w:rPr>
            </w:pPr>
          </w:p>
        </w:tc>
        <w:tc>
          <w:tcPr>
            <w:tcW w:w="1730" w:type="pct"/>
            <w:vAlign w:val="center"/>
          </w:tcPr>
          <w:p w14:paraId="02FF5FF5">
            <w:pPr>
              <w:keepNext/>
              <w:spacing w:line="360" w:lineRule="auto"/>
              <w:rPr>
                <w:color w:val="auto"/>
                <w:kern w:val="2"/>
                <w:sz w:val="21"/>
                <w:szCs w:val="21"/>
                <w:highlight w:val="none"/>
              </w:rPr>
            </w:pPr>
          </w:p>
        </w:tc>
        <w:tc>
          <w:tcPr>
            <w:tcW w:w="896" w:type="pct"/>
          </w:tcPr>
          <w:p w14:paraId="6594781C">
            <w:pPr>
              <w:keepNext/>
              <w:spacing w:line="360" w:lineRule="auto"/>
              <w:rPr>
                <w:color w:val="auto"/>
                <w:kern w:val="2"/>
                <w:sz w:val="21"/>
                <w:szCs w:val="21"/>
                <w:highlight w:val="none"/>
              </w:rPr>
            </w:pPr>
          </w:p>
        </w:tc>
      </w:tr>
      <w:tr w14:paraId="41E3B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11DE13E1">
            <w:pPr>
              <w:keepNext/>
              <w:spacing w:line="360" w:lineRule="auto"/>
              <w:rPr>
                <w:color w:val="auto"/>
                <w:kern w:val="2"/>
                <w:sz w:val="21"/>
                <w:szCs w:val="21"/>
                <w:highlight w:val="none"/>
              </w:rPr>
            </w:pPr>
          </w:p>
        </w:tc>
        <w:tc>
          <w:tcPr>
            <w:tcW w:w="641" w:type="pct"/>
            <w:tcBorders>
              <w:bottom w:val="nil"/>
            </w:tcBorders>
            <w:vAlign w:val="center"/>
          </w:tcPr>
          <w:p w14:paraId="15A893F6">
            <w:pPr>
              <w:keepNext/>
              <w:spacing w:line="360" w:lineRule="auto"/>
              <w:rPr>
                <w:color w:val="auto"/>
                <w:kern w:val="2"/>
                <w:sz w:val="21"/>
                <w:szCs w:val="21"/>
                <w:highlight w:val="none"/>
              </w:rPr>
            </w:pPr>
          </w:p>
        </w:tc>
        <w:tc>
          <w:tcPr>
            <w:tcW w:w="513" w:type="pct"/>
            <w:tcBorders>
              <w:bottom w:val="nil"/>
            </w:tcBorders>
            <w:vAlign w:val="center"/>
          </w:tcPr>
          <w:p w14:paraId="55DADFAF">
            <w:pPr>
              <w:keepNext/>
              <w:spacing w:line="360" w:lineRule="auto"/>
              <w:rPr>
                <w:color w:val="auto"/>
                <w:kern w:val="2"/>
                <w:sz w:val="21"/>
                <w:szCs w:val="21"/>
                <w:highlight w:val="none"/>
              </w:rPr>
            </w:pPr>
          </w:p>
        </w:tc>
        <w:tc>
          <w:tcPr>
            <w:tcW w:w="374" w:type="pct"/>
            <w:tcBorders>
              <w:bottom w:val="nil"/>
            </w:tcBorders>
            <w:vAlign w:val="center"/>
          </w:tcPr>
          <w:p w14:paraId="3C3EDB31">
            <w:pPr>
              <w:keepNext/>
              <w:spacing w:line="360" w:lineRule="auto"/>
              <w:rPr>
                <w:color w:val="auto"/>
                <w:kern w:val="2"/>
                <w:sz w:val="21"/>
                <w:szCs w:val="21"/>
                <w:highlight w:val="none"/>
              </w:rPr>
            </w:pPr>
          </w:p>
        </w:tc>
        <w:tc>
          <w:tcPr>
            <w:tcW w:w="1730" w:type="pct"/>
            <w:tcBorders>
              <w:bottom w:val="nil"/>
            </w:tcBorders>
            <w:vAlign w:val="center"/>
          </w:tcPr>
          <w:p w14:paraId="56F71D3B">
            <w:pPr>
              <w:keepNext/>
              <w:spacing w:line="360" w:lineRule="auto"/>
              <w:rPr>
                <w:color w:val="auto"/>
                <w:kern w:val="2"/>
                <w:sz w:val="21"/>
                <w:szCs w:val="21"/>
                <w:highlight w:val="none"/>
              </w:rPr>
            </w:pPr>
          </w:p>
        </w:tc>
        <w:tc>
          <w:tcPr>
            <w:tcW w:w="896" w:type="pct"/>
            <w:tcBorders>
              <w:bottom w:val="nil"/>
            </w:tcBorders>
          </w:tcPr>
          <w:p w14:paraId="0E2EB7B2">
            <w:pPr>
              <w:keepNext/>
              <w:spacing w:line="360" w:lineRule="auto"/>
              <w:rPr>
                <w:color w:val="auto"/>
                <w:kern w:val="2"/>
                <w:sz w:val="21"/>
                <w:szCs w:val="21"/>
                <w:highlight w:val="none"/>
              </w:rPr>
            </w:pPr>
          </w:p>
        </w:tc>
      </w:tr>
      <w:tr w14:paraId="67789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7F7DE153">
            <w:pPr>
              <w:keepNext/>
              <w:spacing w:line="360" w:lineRule="auto"/>
              <w:rPr>
                <w:color w:val="auto"/>
                <w:kern w:val="2"/>
                <w:sz w:val="21"/>
                <w:szCs w:val="21"/>
                <w:highlight w:val="none"/>
              </w:rPr>
            </w:pPr>
          </w:p>
        </w:tc>
        <w:tc>
          <w:tcPr>
            <w:tcW w:w="641" w:type="pct"/>
            <w:vAlign w:val="center"/>
          </w:tcPr>
          <w:p w14:paraId="361AF43A">
            <w:pPr>
              <w:keepNext/>
              <w:spacing w:line="360" w:lineRule="auto"/>
              <w:rPr>
                <w:color w:val="auto"/>
                <w:kern w:val="2"/>
                <w:sz w:val="21"/>
                <w:szCs w:val="21"/>
                <w:highlight w:val="none"/>
              </w:rPr>
            </w:pPr>
          </w:p>
        </w:tc>
        <w:tc>
          <w:tcPr>
            <w:tcW w:w="513" w:type="pct"/>
            <w:vAlign w:val="center"/>
          </w:tcPr>
          <w:p w14:paraId="3477881B">
            <w:pPr>
              <w:keepNext/>
              <w:spacing w:line="360" w:lineRule="auto"/>
              <w:rPr>
                <w:color w:val="auto"/>
                <w:kern w:val="2"/>
                <w:sz w:val="21"/>
                <w:szCs w:val="21"/>
                <w:highlight w:val="none"/>
              </w:rPr>
            </w:pPr>
          </w:p>
        </w:tc>
        <w:tc>
          <w:tcPr>
            <w:tcW w:w="374" w:type="pct"/>
            <w:vAlign w:val="center"/>
          </w:tcPr>
          <w:p w14:paraId="5C516A1A">
            <w:pPr>
              <w:keepNext/>
              <w:spacing w:line="360" w:lineRule="auto"/>
              <w:rPr>
                <w:color w:val="auto"/>
                <w:kern w:val="2"/>
                <w:sz w:val="21"/>
                <w:szCs w:val="21"/>
                <w:highlight w:val="none"/>
              </w:rPr>
            </w:pPr>
          </w:p>
        </w:tc>
        <w:tc>
          <w:tcPr>
            <w:tcW w:w="1730" w:type="pct"/>
            <w:vAlign w:val="center"/>
          </w:tcPr>
          <w:p w14:paraId="4A6C7E34">
            <w:pPr>
              <w:keepNext/>
              <w:spacing w:line="360" w:lineRule="auto"/>
              <w:rPr>
                <w:color w:val="auto"/>
                <w:kern w:val="2"/>
                <w:sz w:val="21"/>
                <w:szCs w:val="21"/>
                <w:highlight w:val="none"/>
              </w:rPr>
            </w:pPr>
          </w:p>
        </w:tc>
        <w:tc>
          <w:tcPr>
            <w:tcW w:w="896" w:type="pct"/>
          </w:tcPr>
          <w:p w14:paraId="7F64C815">
            <w:pPr>
              <w:keepNext/>
              <w:spacing w:line="360" w:lineRule="auto"/>
              <w:rPr>
                <w:color w:val="auto"/>
                <w:kern w:val="2"/>
                <w:sz w:val="21"/>
                <w:szCs w:val="21"/>
                <w:highlight w:val="none"/>
              </w:rPr>
            </w:pPr>
          </w:p>
        </w:tc>
      </w:tr>
      <w:tr w14:paraId="0D8B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2150EC2E">
            <w:pPr>
              <w:keepNext/>
              <w:spacing w:line="360" w:lineRule="auto"/>
              <w:rPr>
                <w:color w:val="auto"/>
                <w:kern w:val="2"/>
                <w:sz w:val="21"/>
                <w:szCs w:val="21"/>
                <w:highlight w:val="none"/>
              </w:rPr>
            </w:pPr>
          </w:p>
        </w:tc>
        <w:tc>
          <w:tcPr>
            <w:tcW w:w="641" w:type="pct"/>
            <w:vAlign w:val="center"/>
          </w:tcPr>
          <w:p w14:paraId="4C920AC3">
            <w:pPr>
              <w:keepNext/>
              <w:spacing w:line="360" w:lineRule="auto"/>
              <w:rPr>
                <w:color w:val="auto"/>
                <w:kern w:val="2"/>
                <w:sz w:val="21"/>
                <w:szCs w:val="21"/>
                <w:highlight w:val="none"/>
              </w:rPr>
            </w:pPr>
          </w:p>
        </w:tc>
        <w:tc>
          <w:tcPr>
            <w:tcW w:w="513" w:type="pct"/>
            <w:vAlign w:val="center"/>
          </w:tcPr>
          <w:p w14:paraId="40442884">
            <w:pPr>
              <w:keepNext/>
              <w:spacing w:line="360" w:lineRule="auto"/>
              <w:rPr>
                <w:color w:val="auto"/>
                <w:kern w:val="2"/>
                <w:sz w:val="21"/>
                <w:szCs w:val="21"/>
                <w:highlight w:val="none"/>
              </w:rPr>
            </w:pPr>
          </w:p>
        </w:tc>
        <w:tc>
          <w:tcPr>
            <w:tcW w:w="374" w:type="pct"/>
            <w:vAlign w:val="center"/>
          </w:tcPr>
          <w:p w14:paraId="67CBD354">
            <w:pPr>
              <w:keepNext/>
              <w:spacing w:line="360" w:lineRule="auto"/>
              <w:rPr>
                <w:color w:val="auto"/>
                <w:kern w:val="2"/>
                <w:sz w:val="21"/>
                <w:szCs w:val="21"/>
                <w:highlight w:val="none"/>
              </w:rPr>
            </w:pPr>
          </w:p>
        </w:tc>
        <w:tc>
          <w:tcPr>
            <w:tcW w:w="1730" w:type="pct"/>
            <w:vAlign w:val="center"/>
          </w:tcPr>
          <w:p w14:paraId="2DC637F8">
            <w:pPr>
              <w:keepNext/>
              <w:spacing w:line="360" w:lineRule="auto"/>
              <w:rPr>
                <w:color w:val="auto"/>
                <w:kern w:val="2"/>
                <w:sz w:val="21"/>
                <w:szCs w:val="21"/>
                <w:highlight w:val="none"/>
              </w:rPr>
            </w:pPr>
          </w:p>
        </w:tc>
        <w:tc>
          <w:tcPr>
            <w:tcW w:w="896" w:type="pct"/>
          </w:tcPr>
          <w:p w14:paraId="02F9A7E8">
            <w:pPr>
              <w:keepNext/>
              <w:spacing w:line="360" w:lineRule="auto"/>
              <w:rPr>
                <w:color w:val="auto"/>
                <w:kern w:val="2"/>
                <w:sz w:val="21"/>
                <w:szCs w:val="21"/>
                <w:highlight w:val="none"/>
              </w:rPr>
            </w:pPr>
          </w:p>
        </w:tc>
      </w:tr>
      <w:tr w14:paraId="4601C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vAlign w:val="center"/>
          </w:tcPr>
          <w:p w14:paraId="36A0E5BF">
            <w:pPr>
              <w:keepNext/>
              <w:spacing w:line="360" w:lineRule="auto"/>
              <w:rPr>
                <w:color w:val="auto"/>
                <w:kern w:val="2"/>
                <w:sz w:val="21"/>
                <w:szCs w:val="21"/>
                <w:highlight w:val="none"/>
              </w:rPr>
            </w:pPr>
          </w:p>
        </w:tc>
        <w:tc>
          <w:tcPr>
            <w:tcW w:w="641" w:type="pct"/>
            <w:vAlign w:val="center"/>
          </w:tcPr>
          <w:p w14:paraId="49A29F72">
            <w:pPr>
              <w:keepNext/>
              <w:spacing w:line="360" w:lineRule="auto"/>
              <w:rPr>
                <w:color w:val="auto"/>
                <w:kern w:val="2"/>
                <w:sz w:val="21"/>
                <w:szCs w:val="21"/>
                <w:highlight w:val="none"/>
              </w:rPr>
            </w:pPr>
          </w:p>
        </w:tc>
        <w:tc>
          <w:tcPr>
            <w:tcW w:w="513" w:type="pct"/>
            <w:vAlign w:val="center"/>
          </w:tcPr>
          <w:p w14:paraId="6E2C589A">
            <w:pPr>
              <w:keepNext/>
              <w:spacing w:line="360" w:lineRule="auto"/>
              <w:rPr>
                <w:color w:val="auto"/>
                <w:kern w:val="2"/>
                <w:sz w:val="21"/>
                <w:szCs w:val="21"/>
                <w:highlight w:val="none"/>
              </w:rPr>
            </w:pPr>
          </w:p>
        </w:tc>
        <w:tc>
          <w:tcPr>
            <w:tcW w:w="374" w:type="pct"/>
            <w:vAlign w:val="center"/>
          </w:tcPr>
          <w:p w14:paraId="6FD5C659">
            <w:pPr>
              <w:keepNext/>
              <w:spacing w:line="360" w:lineRule="auto"/>
              <w:rPr>
                <w:color w:val="auto"/>
                <w:kern w:val="2"/>
                <w:sz w:val="21"/>
                <w:szCs w:val="21"/>
                <w:highlight w:val="none"/>
              </w:rPr>
            </w:pPr>
          </w:p>
        </w:tc>
        <w:tc>
          <w:tcPr>
            <w:tcW w:w="1730" w:type="pct"/>
            <w:vAlign w:val="center"/>
          </w:tcPr>
          <w:p w14:paraId="436A56EF">
            <w:pPr>
              <w:keepNext/>
              <w:spacing w:line="360" w:lineRule="auto"/>
              <w:rPr>
                <w:color w:val="auto"/>
                <w:kern w:val="2"/>
                <w:sz w:val="21"/>
                <w:szCs w:val="21"/>
                <w:highlight w:val="none"/>
              </w:rPr>
            </w:pPr>
          </w:p>
        </w:tc>
        <w:tc>
          <w:tcPr>
            <w:tcW w:w="896" w:type="pct"/>
          </w:tcPr>
          <w:p w14:paraId="6D395265">
            <w:pPr>
              <w:keepNext/>
              <w:spacing w:line="360" w:lineRule="auto"/>
              <w:rPr>
                <w:color w:val="auto"/>
                <w:kern w:val="2"/>
                <w:sz w:val="21"/>
                <w:szCs w:val="21"/>
                <w:highlight w:val="none"/>
              </w:rPr>
            </w:pPr>
          </w:p>
        </w:tc>
      </w:tr>
      <w:tr w14:paraId="64BEF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tcBorders>
              <w:bottom w:val="single" w:color="auto" w:sz="12" w:space="0"/>
            </w:tcBorders>
            <w:vAlign w:val="center"/>
          </w:tcPr>
          <w:p w14:paraId="3FF929A5">
            <w:pPr>
              <w:keepNext/>
              <w:spacing w:line="360" w:lineRule="auto"/>
              <w:rPr>
                <w:color w:val="auto"/>
                <w:kern w:val="2"/>
                <w:sz w:val="21"/>
                <w:szCs w:val="21"/>
                <w:highlight w:val="none"/>
              </w:rPr>
            </w:pPr>
          </w:p>
        </w:tc>
        <w:tc>
          <w:tcPr>
            <w:tcW w:w="641" w:type="pct"/>
            <w:tcBorders>
              <w:bottom w:val="single" w:color="auto" w:sz="12" w:space="0"/>
            </w:tcBorders>
            <w:vAlign w:val="center"/>
          </w:tcPr>
          <w:p w14:paraId="1013E9F8">
            <w:pPr>
              <w:keepNext/>
              <w:spacing w:line="360" w:lineRule="auto"/>
              <w:rPr>
                <w:color w:val="auto"/>
                <w:kern w:val="2"/>
                <w:sz w:val="21"/>
                <w:szCs w:val="21"/>
                <w:highlight w:val="none"/>
              </w:rPr>
            </w:pPr>
          </w:p>
        </w:tc>
        <w:tc>
          <w:tcPr>
            <w:tcW w:w="513" w:type="pct"/>
            <w:tcBorders>
              <w:bottom w:val="single" w:color="auto" w:sz="12" w:space="0"/>
            </w:tcBorders>
            <w:vAlign w:val="center"/>
          </w:tcPr>
          <w:p w14:paraId="295815C6">
            <w:pPr>
              <w:keepNext/>
              <w:spacing w:line="360" w:lineRule="auto"/>
              <w:rPr>
                <w:color w:val="auto"/>
                <w:kern w:val="2"/>
                <w:sz w:val="21"/>
                <w:szCs w:val="21"/>
                <w:highlight w:val="none"/>
              </w:rPr>
            </w:pPr>
          </w:p>
        </w:tc>
        <w:tc>
          <w:tcPr>
            <w:tcW w:w="374" w:type="pct"/>
            <w:tcBorders>
              <w:bottom w:val="single" w:color="auto" w:sz="12" w:space="0"/>
            </w:tcBorders>
            <w:vAlign w:val="center"/>
          </w:tcPr>
          <w:p w14:paraId="58EF3043">
            <w:pPr>
              <w:keepNext/>
              <w:spacing w:line="360" w:lineRule="auto"/>
              <w:rPr>
                <w:color w:val="auto"/>
                <w:kern w:val="2"/>
                <w:sz w:val="21"/>
                <w:szCs w:val="21"/>
                <w:highlight w:val="none"/>
              </w:rPr>
            </w:pPr>
          </w:p>
        </w:tc>
        <w:tc>
          <w:tcPr>
            <w:tcW w:w="1730" w:type="pct"/>
            <w:tcBorders>
              <w:bottom w:val="single" w:color="auto" w:sz="12" w:space="0"/>
            </w:tcBorders>
            <w:vAlign w:val="center"/>
          </w:tcPr>
          <w:p w14:paraId="1547C042">
            <w:pPr>
              <w:keepNext/>
              <w:spacing w:line="360" w:lineRule="auto"/>
              <w:rPr>
                <w:color w:val="auto"/>
                <w:kern w:val="2"/>
                <w:sz w:val="21"/>
                <w:szCs w:val="21"/>
                <w:highlight w:val="none"/>
              </w:rPr>
            </w:pPr>
          </w:p>
        </w:tc>
        <w:tc>
          <w:tcPr>
            <w:tcW w:w="896" w:type="pct"/>
            <w:tcBorders>
              <w:bottom w:val="single" w:color="auto" w:sz="12" w:space="0"/>
            </w:tcBorders>
          </w:tcPr>
          <w:p w14:paraId="3DF0C2BF">
            <w:pPr>
              <w:keepNext/>
              <w:spacing w:line="360" w:lineRule="auto"/>
              <w:rPr>
                <w:color w:val="auto"/>
                <w:kern w:val="2"/>
                <w:sz w:val="21"/>
                <w:szCs w:val="21"/>
                <w:highlight w:val="none"/>
              </w:rPr>
            </w:pPr>
          </w:p>
        </w:tc>
      </w:tr>
    </w:tbl>
    <w:p w14:paraId="4316BB21">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w:t>
      </w:r>
      <w:bookmarkStart w:id="605" w:name="_Toc296891271"/>
      <w:bookmarkStart w:id="606" w:name="_Toc296347230"/>
      <w:bookmarkStart w:id="607" w:name="_Toc296346732"/>
      <w:bookmarkStart w:id="608" w:name="_Toc296944570"/>
      <w:bookmarkStart w:id="609" w:name="_Toc296503231"/>
      <w:bookmarkStart w:id="610" w:name="_Toc296891059"/>
      <w:r>
        <w:rPr>
          <w:rFonts w:hint="eastAsia" w:ascii="黑体" w:hAnsi="黑体" w:eastAsia="黑体"/>
          <w:bCs/>
          <w:color w:val="auto"/>
          <w:kern w:val="2"/>
          <w:sz w:val="24"/>
          <w:szCs w:val="24"/>
          <w:highlight w:val="none"/>
        </w:rPr>
        <w:t>件</w:t>
      </w:r>
      <w:r>
        <w:rPr>
          <w:rFonts w:ascii="黑体" w:hAnsi="黑体" w:eastAsia="黑体"/>
          <w:bCs/>
          <w:color w:val="auto"/>
          <w:kern w:val="2"/>
          <w:sz w:val="24"/>
          <w:szCs w:val="24"/>
          <w:highlight w:val="none"/>
        </w:rPr>
        <w:t>8</w:t>
      </w:r>
      <w:r>
        <w:rPr>
          <w:rFonts w:hint="eastAsia" w:ascii="黑体" w:hAnsi="黑体" w:eastAsia="黑体"/>
          <w:bCs/>
          <w:color w:val="auto"/>
          <w:kern w:val="2"/>
          <w:sz w:val="24"/>
          <w:szCs w:val="24"/>
          <w:highlight w:val="none"/>
        </w:rPr>
        <w:t>：廉政协议</w:t>
      </w:r>
    </w:p>
    <w:bookmarkEnd w:id="605"/>
    <w:bookmarkEnd w:id="606"/>
    <w:bookmarkEnd w:id="607"/>
    <w:bookmarkEnd w:id="608"/>
    <w:bookmarkEnd w:id="609"/>
    <w:bookmarkEnd w:id="610"/>
    <w:p w14:paraId="1FEAA100">
      <w:pPr>
        <w:widowControl/>
        <w:spacing w:line="360" w:lineRule="auto"/>
        <w:ind w:firstLine="643"/>
        <w:jc w:val="center"/>
        <w:rPr>
          <w:b/>
          <w:bCs/>
          <w:color w:val="auto"/>
          <w:sz w:val="32"/>
          <w:szCs w:val="32"/>
          <w:highlight w:val="none"/>
        </w:rPr>
      </w:pPr>
      <w:r>
        <w:rPr>
          <w:rFonts w:hint="eastAsia"/>
          <w:b/>
          <w:bCs/>
          <w:color w:val="auto"/>
          <w:sz w:val="32"/>
          <w:szCs w:val="32"/>
          <w:highlight w:val="none"/>
        </w:rPr>
        <w:t>廉 政 协 议</w:t>
      </w:r>
    </w:p>
    <w:p w14:paraId="1CD651E1">
      <w:pPr>
        <w:widowControl/>
        <w:spacing w:line="360" w:lineRule="auto"/>
        <w:ind w:firstLine="420" w:firstLineChars="200"/>
        <w:jc w:val="left"/>
        <w:rPr>
          <w:color w:val="auto"/>
          <w:sz w:val="21"/>
          <w:szCs w:val="21"/>
          <w:highlight w:val="none"/>
        </w:rPr>
      </w:pPr>
      <w:r>
        <w:rPr>
          <w:rFonts w:hint="eastAsia"/>
          <w:color w:val="auto"/>
          <w:sz w:val="21"/>
          <w:szCs w:val="21"/>
          <w:highlight w:val="none"/>
        </w:rPr>
        <w:t>为促进双方诚信经营、廉洁从业，防范商业贿赂，保护国家、集体和当事人的合法权益，根据国家有关法律法规和安徽省、合肥市廉政建设的规定，</w:t>
      </w:r>
      <w:r>
        <w:rPr>
          <w:rFonts w:hint="eastAsia"/>
          <w:color w:val="auto"/>
          <w:sz w:val="21"/>
          <w:szCs w:val="21"/>
          <w:highlight w:val="none"/>
          <w:u w:val="single"/>
        </w:rPr>
        <w:t xml:space="preserve">                 </w:t>
      </w:r>
      <w:r>
        <w:rPr>
          <w:rFonts w:hint="eastAsia"/>
          <w:color w:val="auto"/>
          <w:sz w:val="21"/>
          <w:szCs w:val="21"/>
          <w:highlight w:val="none"/>
        </w:rPr>
        <w:t>(以下称甲方)与</w:t>
      </w:r>
      <w:r>
        <w:rPr>
          <w:rFonts w:hint="eastAsia"/>
          <w:color w:val="auto"/>
          <w:sz w:val="21"/>
          <w:szCs w:val="21"/>
          <w:highlight w:val="none"/>
          <w:u w:val="single"/>
        </w:rPr>
        <w:t xml:space="preserve">                     </w:t>
      </w:r>
      <w:r>
        <w:rPr>
          <w:rFonts w:hint="eastAsia"/>
          <w:color w:val="auto"/>
          <w:sz w:val="21"/>
          <w:szCs w:val="21"/>
          <w:highlight w:val="none"/>
        </w:rPr>
        <w:t>(以下称乙方)，特此订立本协议共同遵照执行。</w:t>
      </w:r>
    </w:p>
    <w:p w14:paraId="5CE65F3B">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第一条 甲乙双方的权利和义务</w:t>
      </w:r>
    </w:p>
    <w:p w14:paraId="1822E550">
      <w:pPr>
        <w:widowControl/>
        <w:spacing w:line="360" w:lineRule="auto"/>
        <w:ind w:firstLine="420" w:firstLineChars="200"/>
        <w:jc w:val="left"/>
        <w:rPr>
          <w:color w:val="auto"/>
          <w:sz w:val="21"/>
          <w:szCs w:val="21"/>
          <w:highlight w:val="none"/>
        </w:rPr>
      </w:pPr>
      <w:r>
        <w:rPr>
          <w:rFonts w:hint="eastAsia"/>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31D7463">
      <w:pPr>
        <w:widowControl/>
        <w:spacing w:line="360" w:lineRule="auto"/>
        <w:ind w:firstLine="420" w:firstLineChars="200"/>
        <w:jc w:val="left"/>
        <w:rPr>
          <w:color w:val="auto"/>
          <w:sz w:val="21"/>
          <w:szCs w:val="21"/>
          <w:highlight w:val="none"/>
        </w:rPr>
      </w:pPr>
      <w:r>
        <w:rPr>
          <w:rFonts w:hint="eastAsia"/>
          <w:color w:val="auto"/>
          <w:sz w:val="21"/>
          <w:szCs w:val="21"/>
          <w:highlight w:val="none"/>
        </w:rPr>
        <w:t>（二）严格执行</w:t>
      </w:r>
      <w:r>
        <w:rPr>
          <w:rFonts w:hint="eastAsia"/>
          <w:color w:val="auto"/>
          <w:sz w:val="21"/>
          <w:szCs w:val="21"/>
          <w:highlight w:val="none"/>
          <w:u w:val="single"/>
        </w:rPr>
        <w:t xml:space="preserve">                                </w:t>
      </w:r>
      <w:r>
        <w:rPr>
          <w:rFonts w:hint="eastAsia"/>
          <w:color w:val="auto"/>
          <w:sz w:val="21"/>
          <w:szCs w:val="21"/>
          <w:highlight w:val="none"/>
        </w:rPr>
        <w:t>的合同要求，自觉履行合同约定的相关义务。</w:t>
      </w:r>
    </w:p>
    <w:p w14:paraId="0A9DA434">
      <w:pPr>
        <w:widowControl/>
        <w:spacing w:line="360" w:lineRule="auto"/>
        <w:ind w:firstLine="420" w:firstLineChars="200"/>
        <w:jc w:val="left"/>
        <w:rPr>
          <w:color w:val="auto"/>
          <w:sz w:val="21"/>
          <w:szCs w:val="21"/>
          <w:highlight w:val="none"/>
        </w:rPr>
      </w:pPr>
      <w:r>
        <w:rPr>
          <w:rFonts w:hint="eastAsia"/>
          <w:color w:val="auto"/>
          <w:sz w:val="21"/>
          <w:szCs w:val="21"/>
          <w:highlight w:val="none"/>
        </w:rPr>
        <w:t>（三）在业务活动中坚持公开、公正、诚信、透明的原则，不得损害国家、集体利益。</w:t>
      </w:r>
    </w:p>
    <w:p w14:paraId="38C8295C">
      <w:pPr>
        <w:widowControl/>
        <w:spacing w:line="360" w:lineRule="auto"/>
        <w:ind w:firstLine="420" w:firstLineChars="200"/>
        <w:jc w:val="left"/>
        <w:rPr>
          <w:color w:val="auto"/>
          <w:sz w:val="21"/>
          <w:szCs w:val="21"/>
          <w:highlight w:val="none"/>
        </w:rPr>
      </w:pPr>
      <w:r>
        <w:rPr>
          <w:rFonts w:hint="eastAsia"/>
          <w:color w:val="auto"/>
          <w:sz w:val="21"/>
          <w:szCs w:val="21"/>
          <w:highlight w:val="none"/>
        </w:rPr>
        <w:t>（四）建立健全廉政制度，开展廉政教育，公布举报电话，监督并认真查处违法违纪行为。</w:t>
      </w:r>
    </w:p>
    <w:p w14:paraId="758D9EE7">
      <w:pPr>
        <w:widowControl/>
        <w:spacing w:line="360" w:lineRule="auto"/>
        <w:ind w:firstLine="420" w:firstLineChars="200"/>
        <w:jc w:val="left"/>
        <w:rPr>
          <w:color w:val="auto"/>
          <w:sz w:val="21"/>
          <w:szCs w:val="21"/>
          <w:highlight w:val="none"/>
        </w:rPr>
      </w:pPr>
      <w:r>
        <w:rPr>
          <w:rFonts w:hint="eastAsia"/>
          <w:color w:val="auto"/>
          <w:sz w:val="21"/>
          <w:szCs w:val="21"/>
          <w:highlight w:val="none"/>
        </w:rPr>
        <w:t>（五）发现对方在业务活动中有违反廉政规定的行为，应及时提醒对方纠正。情节严重的，应向其上级有关部门举报、建议给予处理，并有权要求告知处理结果。</w:t>
      </w:r>
    </w:p>
    <w:p w14:paraId="7A756377">
      <w:pPr>
        <w:widowControl/>
        <w:spacing w:line="360" w:lineRule="auto"/>
        <w:ind w:firstLine="420" w:firstLineChars="200"/>
        <w:jc w:val="left"/>
        <w:rPr>
          <w:color w:val="auto"/>
          <w:sz w:val="21"/>
          <w:szCs w:val="21"/>
          <w:highlight w:val="none"/>
        </w:rPr>
      </w:pPr>
      <w:r>
        <w:rPr>
          <w:rFonts w:hint="eastAsia"/>
          <w:color w:val="auto"/>
          <w:sz w:val="21"/>
          <w:szCs w:val="21"/>
          <w:highlight w:val="none"/>
        </w:rPr>
        <w:t>第二条 甲方的义务</w:t>
      </w:r>
    </w:p>
    <w:p w14:paraId="6B356191">
      <w:pPr>
        <w:widowControl/>
        <w:spacing w:line="360" w:lineRule="auto"/>
        <w:ind w:firstLine="525" w:firstLineChars="250"/>
        <w:jc w:val="left"/>
        <w:rPr>
          <w:color w:val="auto"/>
          <w:sz w:val="21"/>
          <w:szCs w:val="21"/>
          <w:highlight w:val="none"/>
        </w:rPr>
      </w:pPr>
      <w:r>
        <w:rPr>
          <w:rFonts w:hint="eastAsia"/>
          <w:color w:val="auto"/>
          <w:sz w:val="21"/>
          <w:szCs w:val="21"/>
          <w:highlight w:val="none"/>
        </w:rPr>
        <w:t>(一)甲方及其工作人员不得索要或接受乙方的礼金、有价证券和贵重物品，不得在乙方报销任何应由甲方单位或个人支付的费用等。</w:t>
      </w:r>
    </w:p>
    <w:p w14:paraId="192D08A2">
      <w:pPr>
        <w:widowControl/>
        <w:spacing w:line="360" w:lineRule="auto"/>
        <w:ind w:firstLine="420" w:firstLineChars="200"/>
        <w:jc w:val="left"/>
        <w:rPr>
          <w:color w:val="auto"/>
          <w:sz w:val="21"/>
          <w:szCs w:val="21"/>
          <w:highlight w:val="none"/>
        </w:rPr>
      </w:pPr>
      <w:r>
        <w:rPr>
          <w:rFonts w:hint="eastAsia"/>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5A83318">
      <w:pPr>
        <w:widowControl/>
        <w:spacing w:line="360" w:lineRule="auto"/>
        <w:ind w:firstLine="420" w:firstLineChars="200"/>
        <w:jc w:val="left"/>
        <w:rPr>
          <w:color w:val="auto"/>
          <w:sz w:val="21"/>
          <w:szCs w:val="21"/>
          <w:highlight w:val="none"/>
        </w:rPr>
      </w:pPr>
      <w:r>
        <w:rPr>
          <w:rFonts w:hint="eastAsia"/>
          <w:color w:val="auto"/>
          <w:sz w:val="21"/>
          <w:szCs w:val="21"/>
          <w:highlight w:val="none"/>
        </w:rPr>
        <w:t>（三） 甲方及其工作人员不得要求或者接受乙方为其住房装修、婚丧嫁娶活动、配偶子女工作安排以及出国出境、旅游等提供方便等。</w:t>
      </w:r>
    </w:p>
    <w:p w14:paraId="0D757A2A">
      <w:pPr>
        <w:widowControl/>
        <w:spacing w:line="360" w:lineRule="auto"/>
        <w:ind w:firstLine="420" w:firstLineChars="200"/>
        <w:jc w:val="left"/>
        <w:rPr>
          <w:color w:val="auto"/>
          <w:sz w:val="21"/>
          <w:szCs w:val="21"/>
          <w:highlight w:val="none"/>
        </w:rPr>
      </w:pPr>
      <w:r>
        <w:rPr>
          <w:rFonts w:hint="eastAsia"/>
          <w:color w:val="auto"/>
          <w:sz w:val="21"/>
          <w:szCs w:val="21"/>
          <w:highlight w:val="none"/>
        </w:rPr>
        <w:t>（四） 甲方工作人员不得在乙方有股权关联的企业兼职，不得向乙方介绍家属或者亲友从事与甲方业务有关的经济活动。</w:t>
      </w:r>
    </w:p>
    <w:p w14:paraId="5DB0008F">
      <w:pPr>
        <w:widowControl/>
        <w:spacing w:line="360" w:lineRule="auto"/>
        <w:ind w:firstLine="420" w:firstLineChars="200"/>
        <w:jc w:val="left"/>
        <w:rPr>
          <w:color w:val="auto"/>
          <w:sz w:val="21"/>
          <w:szCs w:val="21"/>
          <w:highlight w:val="none"/>
        </w:rPr>
      </w:pPr>
      <w:r>
        <w:rPr>
          <w:rFonts w:hint="eastAsia"/>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C7EC5F1">
      <w:pPr>
        <w:widowControl/>
        <w:spacing w:line="360" w:lineRule="auto"/>
        <w:ind w:firstLine="420" w:firstLineChars="200"/>
        <w:jc w:val="left"/>
        <w:rPr>
          <w:color w:val="auto"/>
          <w:sz w:val="21"/>
          <w:szCs w:val="21"/>
          <w:highlight w:val="none"/>
        </w:rPr>
      </w:pPr>
      <w:r>
        <w:rPr>
          <w:rFonts w:hint="eastAsia"/>
          <w:color w:val="auto"/>
          <w:sz w:val="21"/>
          <w:szCs w:val="21"/>
          <w:highlight w:val="none"/>
        </w:rPr>
        <w:t>（六）甲方工作人员不得利用职务之便收受乙方以回扣、手续费、加班费、咨询费、劳务费、协调费、辛苦费等各种名义给予或赠送的钱物。</w:t>
      </w:r>
    </w:p>
    <w:p w14:paraId="7092C4C8">
      <w:pPr>
        <w:widowControl/>
        <w:spacing w:line="360" w:lineRule="auto"/>
        <w:ind w:firstLine="420" w:firstLineChars="200"/>
        <w:jc w:val="left"/>
        <w:rPr>
          <w:color w:val="auto"/>
          <w:sz w:val="21"/>
          <w:szCs w:val="21"/>
          <w:highlight w:val="none"/>
        </w:rPr>
      </w:pPr>
      <w:r>
        <w:rPr>
          <w:rFonts w:hint="eastAsia"/>
          <w:color w:val="auto"/>
          <w:sz w:val="21"/>
          <w:szCs w:val="21"/>
          <w:highlight w:val="none"/>
        </w:rPr>
        <w:t>（七）甲方工作人员不得接受乙方给予或赠送的干股或红利。</w:t>
      </w:r>
    </w:p>
    <w:p w14:paraId="6A82BC6B">
      <w:pPr>
        <w:widowControl/>
        <w:spacing w:line="360" w:lineRule="auto"/>
        <w:ind w:firstLine="420" w:firstLineChars="200"/>
        <w:jc w:val="left"/>
        <w:rPr>
          <w:color w:val="auto"/>
          <w:sz w:val="21"/>
          <w:szCs w:val="21"/>
          <w:highlight w:val="none"/>
        </w:rPr>
      </w:pPr>
      <w:r>
        <w:rPr>
          <w:rFonts w:hint="eastAsia"/>
          <w:color w:val="auto"/>
          <w:sz w:val="21"/>
          <w:szCs w:val="21"/>
          <w:highlight w:val="none"/>
        </w:rPr>
        <w:t>（八）甲方任何人不得以个人的名义向乙方推荐设备、部件等供货商以及其它合作单位。</w:t>
      </w:r>
    </w:p>
    <w:p w14:paraId="3E3EB82B">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第三条 乙方的义务</w:t>
      </w:r>
    </w:p>
    <w:p w14:paraId="66038265">
      <w:pPr>
        <w:widowControl/>
        <w:spacing w:line="360" w:lineRule="auto"/>
        <w:ind w:firstLine="525" w:firstLineChars="250"/>
        <w:jc w:val="left"/>
        <w:rPr>
          <w:color w:val="auto"/>
          <w:sz w:val="21"/>
          <w:szCs w:val="21"/>
          <w:highlight w:val="none"/>
        </w:rPr>
      </w:pPr>
      <w:r>
        <w:rPr>
          <w:rFonts w:hint="eastAsia"/>
          <w:color w:val="auto"/>
          <w:sz w:val="21"/>
          <w:szCs w:val="21"/>
          <w:highlight w:val="none"/>
        </w:rPr>
        <w:t>(一)乙方不得以任何理由向甲方及其工作人员行贿或馈赠礼金、有价证券、贵重礼品。</w:t>
      </w:r>
    </w:p>
    <w:p w14:paraId="5DAD6B77">
      <w:pPr>
        <w:widowControl/>
        <w:spacing w:line="360" w:lineRule="auto"/>
        <w:ind w:firstLine="420" w:firstLineChars="200"/>
        <w:jc w:val="left"/>
        <w:rPr>
          <w:color w:val="auto"/>
          <w:sz w:val="21"/>
          <w:szCs w:val="21"/>
          <w:highlight w:val="none"/>
        </w:rPr>
      </w:pPr>
      <w:r>
        <w:rPr>
          <w:rFonts w:hint="eastAsia"/>
          <w:color w:val="auto"/>
          <w:sz w:val="21"/>
          <w:szCs w:val="21"/>
          <w:highlight w:val="none"/>
        </w:rPr>
        <w:t>（二)乙方不得以任何名义为甲方及其工作人员报销应由甲方单位或个人支付的任何费用。</w:t>
      </w:r>
    </w:p>
    <w:p w14:paraId="20E3C855">
      <w:pPr>
        <w:widowControl/>
        <w:spacing w:line="360" w:lineRule="auto"/>
        <w:ind w:firstLine="420" w:firstLineChars="200"/>
        <w:jc w:val="left"/>
        <w:rPr>
          <w:color w:val="auto"/>
          <w:sz w:val="21"/>
          <w:szCs w:val="21"/>
          <w:highlight w:val="none"/>
        </w:rPr>
      </w:pPr>
      <w:r>
        <w:rPr>
          <w:rFonts w:hint="eastAsia"/>
          <w:color w:val="auto"/>
          <w:sz w:val="21"/>
          <w:szCs w:val="21"/>
          <w:highlight w:val="none"/>
        </w:rPr>
        <w:t>(三)乙方不得以任何理由安排甲方工作人员参加可能影响相关业务公开、公正、公平性的宴请及娱乐活动。</w:t>
      </w:r>
    </w:p>
    <w:p w14:paraId="238EE2CF">
      <w:pPr>
        <w:widowControl/>
        <w:spacing w:line="360" w:lineRule="auto"/>
        <w:ind w:firstLine="420" w:firstLineChars="200"/>
        <w:jc w:val="left"/>
        <w:rPr>
          <w:color w:val="auto"/>
          <w:sz w:val="21"/>
          <w:szCs w:val="21"/>
          <w:highlight w:val="none"/>
        </w:rPr>
      </w:pPr>
      <w:r>
        <w:rPr>
          <w:rFonts w:hint="eastAsia"/>
          <w:color w:val="auto"/>
          <w:sz w:val="21"/>
          <w:szCs w:val="21"/>
          <w:highlight w:val="none"/>
        </w:rPr>
        <w:t>（四）乙方不得为甲方单位和个人购置或提供通讯工具和高档办公用品等物品，也不得为甲方提供与工作无关的房屋、汽车等。</w:t>
      </w:r>
    </w:p>
    <w:p w14:paraId="0BAC8BDA">
      <w:pPr>
        <w:widowControl/>
        <w:spacing w:line="360" w:lineRule="auto"/>
        <w:ind w:firstLine="420" w:firstLineChars="200"/>
        <w:jc w:val="left"/>
        <w:rPr>
          <w:color w:val="auto"/>
          <w:sz w:val="21"/>
          <w:szCs w:val="21"/>
          <w:highlight w:val="none"/>
        </w:rPr>
      </w:pPr>
      <w:r>
        <w:rPr>
          <w:rFonts w:hint="eastAsia"/>
          <w:color w:val="auto"/>
          <w:sz w:val="21"/>
          <w:szCs w:val="21"/>
          <w:highlight w:val="none"/>
        </w:rPr>
        <w:t>（五）乙方不得与甲方工作人员就合同中的质量、数量、价格、工程量、验收等条款进行私下商谈或者达成默契。</w:t>
      </w:r>
    </w:p>
    <w:p w14:paraId="4F99CC1C">
      <w:pPr>
        <w:widowControl/>
        <w:spacing w:line="360" w:lineRule="auto"/>
        <w:ind w:firstLine="420" w:firstLineChars="200"/>
        <w:jc w:val="left"/>
        <w:rPr>
          <w:color w:val="auto"/>
          <w:sz w:val="21"/>
          <w:szCs w:val="21"/>
          <w:highlight w:val="none"/>
        </w:rPr>
      </w:pPr>
      <w:r>
        <w:rPr>
          <w:rFonts w:hint="eastAsia"/>
          <w:color w:val="auto"/>
          <w:sz w:val="21"/>
          <w:szCs w:val="21"/>
          <w:highlight w:val="none"/>
        </w:rPr>
        <w:t>（六）乙方不得以回扣、手续费、加班费、咨询费、劳务费、协调费、辛苦费等各种名义向甲方工作人员给予或赠送钱物。</w:t>
      </w:r>
    </w:p>
    <w:p w14:paraId="6EB8F68D">
      <w:pPr>
        <w:widowControl/>
        <w:spacing w:line="360" w:lineRule="auto"/>
        <w:ind w:firstLine="420" w:firstLineChars="200"/>
        <w:jc w:val="left"/>
        <w:rPr>
          <w:color w:val="auto"/>
          <w:sz w:val="21"/>
          <w:szCs w:val="21"/>
          <w:highlight w:val="none"/>
        </w:rPr>
      </w:pPr>
      <w:r>
        <w:rPr>
          <w:rFonts w:hint="eastAsia"/>
          <w:color w:val="auto"/>
          <w:sz w:val="21"/>
          <w:szCs w:val="21"/>
          <w:highlight w:val="none"/>
        </w:rPr>
        <w:t>（七）乙方不得向甲方工作人员提供干股或红利。</w:t>
      </w:r>
    </w:p>
    <w:p w14:paraId="7D9F3222">
      <w:pPr>
        <w:widowControl/>
        <w:spacing w:line="360" w:lineRule="auto"/>
        <w:ind w:firstLine="420" w:firstLineChars="200"/>
        <w:jc w:val="left"/>
        <w:rPr>
          <w:color w:val="auto"/>
          <w:sz w:val="21"/>
          <w:szCs w:val="21"/>
          <w:highlight w:val="none"/>
        </w:rPr>
      </w:pPr>
      <w:r>
        <w:rPr>
          <w:rFonts w:hint="eastAsia"/>
          <w:color w:val="auto"/>
          <w:sz w:val="21"/>
          <w:szCs w:val="21"/>
          <w:highlight w:val="none"/>
        </w:rPr>
        <w:t>（八）乙方须按</w:t>
      </w:r>
      <w:r>
        <w:rPr>
          <w:rFonts w:hint="eastAsia"/>
          <w:color w:val="auto"/>
          <w:sz w:val="21"/>
          <w:szCs w:val="21"/>
          <w:highlight w:val="none"/>
          <w:u w:val="single"/>
        </w:rPr>
        <w:t xml:space="preserve">         </w:t>
      </w:r>
      <w:r>
        <w:rPr>
          <w:rFonts w:hint="eastAsia"/>
          <w:color w:val="auto"/>
          <w:sz w:val="21"/>
          <w:szCs w:val="21"/>
          <w:highlight w:val="none"/>
        </w:rPr>
        <w:t>专项纪检监察工作组(如有)要求开展相关工作。</w:t>
      </w:r>
    </w:p>
    <w:p w14:paraId="657ED2D8">
      <w:pPr>
        <w:widowControl/>
        <w:spacing w:line="360" w:lineRule="auto"/>
        <w:ind w:firstLine="420" w:firstLineChars="200"/>
        <w:jc w:val="left"/>
        <w:rPr>
          <w:color w:val="auto"/>
          <w:sz w:val="21"/>
          <w:szCs w:val="21"/>
          <w:highlight w:val="none"/>
        </w:rPr>
      </w:pPr>
      <w:r>
        <w:rPr>
          <w:rFonts w:hint="eastAsia"/>
          <w:color w:val="auto"/>
          <w:sz w:val="21"/>
          <w:szCs w:val="21"/>
          <w:highlight w:val="none"/>
        </w:rPr>
        <w:t>第四条 违约责任</w:t>
      </w:r>
    </w:p>
    <w:p w14:paraId="29F16556">
      <w:pPr>
        <w:widowControl/>
        <w:spacing w:line="360" w:lineRule="auto"/>
        <w:ind w:firstLine="420" w:firstLineChars="200"/>
        <w:jc w:val="left"/>
        <w:rPr>
          <w:color w:val="auto"/>
          <w:sz w:val="21"/>
          <w:szCs w:val="21"/>
          <w:highlight w:val="none"/>
        </w:rPr>
      </w:pPr>
      <w:r>
        <w:rPr>
          <w:rFonts w:hint="eastAsia"/>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D810DF7">
      <w:pPr>
        <w:widowControl/>
        <w:spacing w:line="360" w:lineRule="auto"/>
        <w:ind w:firstLine="420" w:firstLineChars="200"/>
        <w:jc w:val="left"/>
        <w:rPr>
          <w:color w:val="auto"/>
          <w:sz w:val="21"/>
          <w:szCs w:val="21"/>
          <w:highlight w:val="none"/>
        </w:rPr>
      </w:pPr>
      <w:r>
        <w:rPr>
          <w:rFonts w:hint="eastAsia"/>
          <w:color w:val="auto"/>
          <w:sz w:val="21"/>
          <w:szCs w:val="21"/>
          <w:highlight w:val="none"/>
        </w:rPr>
        <w:t>甲方投诉联系部门：</w:t>
      </w:r>
      <w:r>
        <w:rPr>
          <w:rFonts w:hint="eastAsia"/>
          <w:color w:val="auto"/>
          <w:sz w:val="21"/>
          <w:szCs w:val="21"/>
          <w:highlight w:val="none"/>
          <w:u w:val="single"/>
        </w:rPr>
        <w:t xml:space="preserve">           </w:t>
      </w:r>
      <w:r>
        <w:rPr>
          <w:rFonts w:hint="eastAsia"/>
          <w:color w:val="auto"/>
          <w:sz w:val="21"/>
          <w:szCs w:val="21"/>
          <w:highlight w:val="none"/>
        </w:rPr>
        <w:t>，联系电话：</w:t>
      </w:r>
      <w:r>
        <w:rPr>
          <w:rFonts w:hint="eastAsia"/>
          <w:color w:val="auto"/>
          <w:sz w:val="21"/>
          <w:szCs w:val="21"/>
          <w:highlight w:val="none"/>
          <w:u w:val="single"/>
        </w:rPr>
        <w:t xml:space="preserve">           </w:t>
      </w:r>
      <w:r>
        <w:rPr>
          <w:rFonts w:hint="eastAsia"/>
          <w:color w:val="auto"/>
          <w:sz w:val="21"/>
          <w:szCs w:val="21"/>
          <w:highlight w:val="none"/>
        </w:rPr>
        <w:t>。</w:t>
      </w:r>
    </w:p>
    <w:p w14:paraId="57DC5AAC">
      <w:pPr>
        <w:widowControl/>
        <w:spacing w:line="360" w:lineRule="auto"/>
        <w:ind w:firstLine="420" w:firstLineChars="200"/>
        <w:jc w:val="left"/>
        <w:rPr>
          <w:color w:val="auto"/>
          <w:sz w:val="21"/>
          <w:szCs w:val="21"/>
          <w:highlight w:val="none"/>
        </w:rPr>
      </w:pPr>
      <w:r>
        <w:rPr>
          <w:rFonts w:hint="eastAsia"/>
          <w:color w:val="auto"/>
          <w:sz w:val="21"/>
          <w:szCs w:val="21"/>
          <w:highlight w:val="none"/>
        </w:rPr>
        <w:t>（二）乙方及其工作人员违反本协议第一、三条规定。根据具体情节和造成的后果，甲方有权对乙方采取以下一种或多种处理办法：</w:t>
      </w:r>
    </w:p>
    <w:p w14:paraId="556F019D">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1. 全额收取乙方合同履约保证金不予退还； </w:t>
      </w:r>
    </w:p>
    <w:p w14:paraId="74B8A88C">
      <w:pPr>
        <w:widowControl/>
        <w:spacing w:line="360" w:lineRule="auto"/>
        <w:ind w:firstLine="420" w:firstLineChars="200"/>
        <w:jc w:val="left"/>
        <w:rPr>
          <w:color w:val="auto"/>
          <w:sz w:val="21"/>
          <w:szCs w:val="21"/>
          <w:highlight w:val="none"/>
        </w:rPr>
      </w:pPr>
      <w:r>
        <w:rPr>
          <w:rFonts w:hint="eastAsia"/>
          <w:color w:val="auto"/>
          <w:sz w:val="21"/>
          <w:szCs w:val="21"/>
          <w:highlight w:val="none"/>
        </w:rPr>
        <w:t>2. 追究乙方其他违约责任；</w:t>
      </w:r>
    </w:p>
    <w:p w14:paraId="7CDD0395">
      <w:pPr>
        <w:widowControl/>
        <w:spacing w:line="360" w:lineRule="auto"/>
        <w:ind w:firstLine="420" w:firstLineChars="200"/>
        <w:jc w:val="left"/>
        <w:rPr>
          <w:color w:val="auto"/>
          <w:sz w:val="21"/>
          <w:szCs w:val="21"/>
          <w:highlight w:val="none"/>
        </w:rPr>
      </w:pPr>
      <w:r>
        <w:rPr>
          <w:rFonts w:hint="eastAsia"/>
          <w:color w:val="auto"/>
          <w:sz w:val="21"/>
          <w:szCs w:val="21"/>
          <w:highlight w:val="none"/>
        </w:rPr>
        <w:t>3. 终止或解除双方已签订的包括本合同在内的所有合同；</w:t>
      </w:r>
    </w:p>
    <w:p w14:paraId="05427618">
      <w:pPr>
        <w:widowControl/>
        <w:spacing w:line="360" w:lineRule="auto"/>
        <w:ind w:firstLine="420" w:firstLineChars="200"/>
        <w:jc w:val="left"/>
        <w:rPr>
          <w:color w:val="auto"/>
          <w:sz w:val="21"/>
          <w:szCs w:val="21"/>
          <w:highlight w:val="none"/>
        </w:rPr>
      </w:pPr>
      <w:r>
        <w:rPr>
          <w:rFonts w:hint="eastAsia"/>
          <w:color w:val="auto"/>
          <w:sz w:val="21"/>
          <w:szCs w:val="21"/>
          <w:highlight w:val="none"/>
        </w:rPr>
        <w:t>4. 乙方一定期限内（6个月至3年，具体由甲方根据情况而定）不得参与甲方作为发包人（业主）的工程项目投标。</w:t>
      </w:r>
    </w:p>
    <w:p w14:paraId="007A32B8">
      <w:pPr>
        <w:widowControl/>
        <w:spacing w:line="360" w:lineRule="auto"/>
        <w:ind w:firstLine="420" w:firstLineChars="200"/>
        <w:jc w:val="left"/>
        <w:rPr>
          <w:color w:val="auto"/>
          <w:sz w:val="21"/>
          <w:szCs w:val="21"/>
          <w:highlight w:val="none"/>
        </w:rPr>
      </w:pPr>
      <w:r>
        <w:rPr>
          <w:rFonts w:hint="eastAsia"/>
          <w:color w:val="auto"/>
          <w:sz w:val="21"/>
          <w:szCs w:val="21"/>
          <w:highlight w:val="none"/>
        </w:rPr>
        <w:t>甲方作出的处理意见，乙方应无条件接受并承担给甲方造成的损失，全额返还通过不正当手段从甲方获取的非法所得，并承担相应的法律责任。</w:t>
      </w:r>
    </w:p>
    <w:p w14:paraId="0210D52B">
      <w:pPr>
        <w:widowControl/>
        <w:spacing w:line="360" w:lineRule="auto"/>
        <w:ind w:firstLine="420" w:firstLineChars="200"/>
        <w:jc w:val="left"/>
        <w:rPr>
          <w:color w:val="auto"/>
          <w:sz w:val="21"/>
          <w:szCs w:val="21"/>
          <w:highlight w:val="none"/>
        </w:rPr>
      </w:pPr>
      <w:r>
        <w:rPr>
          <w:rFonts w:hint="eastAsia"/>
          <w:color w:val="auto"/>
          <w:sz w:val="21"/>
          <w:szCs w:val="21"/>
          <w:highlight w:val="none"/>
        </w:rPr>
        <w:t>第五条 双方约定</w:t>
      </w:r>
    </w:p>
    <w:p w14:paraId="1AD13875">
      <w:pPr>
        <w:widowControl/>
        <w:spacing w:line="360" w:lineRule="auto"/>
        <w:ind w:firstLine="420" w:firstLineChars="200"/>
        <w:jc w:val="left"/>
        <w:rPr>
          <w:color w:val="auto"/>
          <w:sz w:val="21"/>
          <w:szCs w:val="21"/>
          <w:highlight w:val="none"/>
        </w:rPr>
      </w:pPr>
      <w:r>
        <w:rPr>
          <w:rFonts w:hint="eastAsia"/>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96E604C">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第六条  本协议有效期为甲乙双方签署之日起至合同终止。  </w:t>
      </w:r>
    </w:p>
    <w:p w14:paraId="1C745FC0">
      <w:pPr>
        <w:widowControl/>
        <w:spacing w:line="360" w:lineRule="auto"/>
        <w:ind w:firstLine="420" w:firstLineChars="200"/>
        <w:jc w:val="left"/>
        <w:rPr>
          <w:color w:val="auto"/>
          <w:sz w:val="21"/>
          <w:szCs w:val="21"/>
          <w:highlight w:val="none"/>
        </w:rPr>
      </w:pPr>
      <w:r>
        <w:rPr>
          <w:rFonts w:hint="eastAsia"/>
          <w:color w:val="auto"/>
          <w:sz w:val="21"/>
          <w:szCs w:val="21"/>
          <w:highlight w:val="none"/>
        </w:rPr>
        <w:t>第七条  本协议作为合同的附件，与本合同具有同等法律效力。</w:t>
      </w:r>
    </w:p>
    <w:p w14:paraId="20A05838">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 </w:t>
      </w:r>
    </w:p>
    <w:p w14:paraId="34277918">
      <w:pPr>
        <w:widowControl/>
        <w:spacing w:line="360" w:lineRule="auto"/>
        <w:ind w:firstLine="420" w:firstLineChars="200"/>
        <w:jc w:val="left"/>
        <w:rPr>
          <w:color w:val="auto"/>
          <w:sz w:val="21"/>
          <w:szCs w:val="21"/>
          <w:highlight w:val="none"/>
        </w:rPr>
      </w:pPr>
      <w:r>
        <w:rPr>
          <w:rFonts w:hint="eastAsia"/>
          <w:color w:val="auto"/>
          <w:sz w:val="21"/>
          <w:szCs w:val="21"/>
          <w:highlight w:val="none"/>
        </w:rPr>
        <w:t xml:space="preserve">甲方（盖章）： </w:t>
      </w:r>
      <w:r>
        <w:rPr>
          <w:rFonts w:hint="eastAsia"/>
          <w:color w:val="auto"/>
          <w:sz w:val="21"/>
          <w:szCs w:val="21"/>
          <w:highlight w:val="none"/>
          <w:u w:val="single"/>
        </w:rPr>
        <w:t xml:space="preserve">                      </w:t>
      </w:r>
      <w:r>
        <w:rPr>
          <w:rFonts w:hint="eastAsia"/>
          <w:color w:val="auto"/>
          <w:sz w:val="21"/>
          <w:szCs w:val="21"/>
          <w:highlight w:val="none"/>
        </w:rPr>
        <w:t xml:space="preserve">       乙方（盖章）：</w:t>
      </w:r>
      <w:r>
        <w:rPr>
          <w:rFonts w:hint="eastAsia"/>
          <w:color w:val="auto"/>
          <w:sz w:val="21"/>
          <w:szCs w:val="21"/>
          <w:highlight w:val="none"/>
          <w:u w:val="single"/>
        </w:rPr>
        <w:t xml:space="preserve">                      </w:t>
      </w:r>
    </w:p>
    <w:p w14:paraId="74A7A88D">
      <w:pPr>
        <w:widowControl/>
        <w:spacing w:line="360" w:lineRule="auto"/>
        <w:ind w:firstLine="420" w:firstLineChars="200"/>
        <w:jc w:val="left"/>
        <w:rPr>
          <w:color w:val="auto"/>
          <w:sz w:val="21"/>
          <w:szCs w:val="21"/>
          <w:highlight w:val="none"/>
        </w:rPr>
      </w:pPr>
    </w:p>
    <w:p w14:paraId="41CE8B31">
      <w:pPr>
        <w:widowControl/>
        <w:spacing w:line="360" w:lineRule="auto"/>
        <w:ind w:firstLine="420" w:firstLineChars="200"/>
        <w:jc w:val="left"/>
        <w:rPr>
          <w:color w:val="auto"/>
          <w:sz w:val="21"/>
          <w:szCs w:val="21"/>
          <w:highlight w:val="none"/>
        </w:rPr>
      </w:pPr>
      <w:r>
        <w:rPr>
          <w:rFonts w:hint="eastAsia"/>
          <w:color w:val="auto"/>
          <w:sz w:val="21"/>
          <w:szCs w:val="21"/>
          <w:highlight w:val="none"/>
        </w:rPr>
        <w:t>法定代表人或                                法定代表人或</w:t>
      </w:r>
    </w:p>
    <w:p w14:paraId="21B8095C">
      <w:pPr>
        <w:widowControl/>
        <w:spacing w:line="360" w:lineRule="auto"/>
        <w:ind w:firstLine="420" w:firstLineChars="200"/>
        <w:jc w:val="left"/>
        <w:rPr>
          <w:color w:val="auto"/>
          <w:sz w:val="21"/>
          <w:szCs w:val="21"/>
          <w:highlight w:val="none"/>
        </w:rPr>
      </w:pPr>
      <w:r>
        <w:rPr>
          <w:rFonts w:hint="eastAsia"/>
          <w:color w:val="auto"/>
          <w:sz w:val="21"/>
          <w:szCs w:val="21"/>
          <w:highlight w:val="none"/>
        </w:rPr>
        <w:t>授权代表：</w:t>
      </w:r>
      <w:r>
        <w:rPr>
          <w:rFonts w:hint="eastAsia"/>
          <w:color w:val="auto"/>
          <w:sz w:val="21"/>
          <w:szCs w:val="21"/>
          <w:highlight w:val="none"/>
          <w:u w:val="single"/>
        </w:rPr>
        <w:t xml:space="preserve">              </w:t>
      </w:r>
      <w:r>
        <w:rPr>
          <w:rFonts w:hint="eastAsia"/>
          <w:color w:val="auto"/>
          <w:sz w:val="21"/>
          <w:szCs w:val="21"/>
          <w:highlight w:val="none"/>
        </w:rPr>
        <w:t>(职务)              授权代表：</w:t>
      </w:r>
      <w:r>
        <w:rPr>
          <w:rFonts w:hint="eastAsia"/>
          <w:color w:val="auto"/>
          <w:sz w:val="21"/>
          <w:szCs w:val="21"/>
          <w:highlight w:val="none"/>
          <w:u w:val="single"/>
        </w:rPr>
        <w:t xml:space="preserve">             </w:t>
      </w:r>
      <w:r>
        <w:rPr>
          <w:rFonts w:hint="eastAsia"/>
          <w:color w:val="auto"/>
          <w:sz w:val="21"/>
          <w:szCs w:val="21"/>
          <w:highlight w:val="none"/>
        </w:rPr>
        <w:t>(职务)</w:t>
      </w:r>
    </w:p>
    <w:p w14:paraId="7F5B647D">
      <w:pPr>
        <w:widowControl/>
        <w:spacing w:line="360" w:lineRule="auto"/>
        <w:ind w:firstLine="420" w:firstLineChars="200"/>
        <w:jc w:val="left"/>
        <w:rPr>
          <w:color w:val="auto"/>
          <w:sz w:val="21"/>
          <w:szCs w:val="21"/>
          <w:highlight w:val="none"/>
        </w:rPr>
      </w:pPr>
      <w:r>
        <w:rPr>
          <w:rFonts w:hint="eastAsia"/>
          <w:color w:val="auto"/>
          <w:sz w:val="21"/>
          <w:szCs w:val="21"/>
          <w:highlight w:val="none"/>
        </w:rPr>
        <w:t>姓名：</w:t>
      </w:r>
      <w:r>
        <w:rPr>
          <w:rFonts w:hint="eastAsia"/>
          <w:color w:val="auto"/>
          <w:sz w:val="21"/>
          <w:szCs w:val="21"/>
          <w:highlight w:val="none"/>
          <w:u w:val="single"/>
        </w:rPr>
        <w:t xml:space="preserve">             </w:t>
      </w:r>
      <w:r>
        <w:rPr>
          <w:rFonts w:hint="eastAsia"/>
          <w:color w:val="auto"/>
          <w:sz w:val="21"/>
          <w:szCs w:val="21"/>
          <w:highlight w:val="none"/>
        </w:rPr>
        <w:t xml:space="preserve">                         姓名：</w:t>
      </w:r>
      <w:r>
        <w:rPr>
          <w:rFonts w:hint="eastAsia"/>
          <w:color w:val="auto"/>
          <w:sz w:val="21"/>
          <w:szCs w:val="21"/>
          <w:highlight w:val="none"/>
          <w:u w:val="single"/>
        </w:rPr>
        <w:t xml:space="preserve">             </w:t>
      </w:r>
    </w:p>
    <w:p w14:paraId="2AD035E1">
      <w:pPr>
        <w:widowControl/>
        <w:spacing w:line="360" w:lineRule="auto"/>
        <w:ind w:firstLine="420" w:firstLineChars="200"/>
        <w:jc w:val="left"/>
        <w:rPr>
          <w:color w:val="auto"/>
          <w:sz w:val="21"/>
          <w:szCs w:val="21"/>
          <w:highlight w:val="none"/>
        </w:rPr>
      </w:pPr>
      <w:r>
        <w:rPr>
          <w:rFonts w:hint="eastAsia"/>
          <w:color w:val="auto"/>
          <w:sz w:val="21"/>
          <w:szCs w:val="21"/>
          <w:highlight w:val="none"/>
        </w:rPr>
        <w:t>签字：</w:t>
      </w:r>
      <w:r>
        <w:rPr>
          <w:rFonts w:hint="eastAsia"/>
          <w:color w:val="auto"/>
          <w:sz w:val="21"/>
          <w:szCs w:val="21"/>
          <w:highlight w:val="none"/>
          <w:u w:val="single"/>
        </w:rPr>
        <w:t xml:space="preserve">             </w:t>
      </w:r>
      <w:r>
        <w:rPr>
          <w:rFonts w:hint="eastAsia"/>
          <w:color w:val="auto"/>
          <w:sz w:val="21"/>
          <w:szCs w:val="21"/>
          <w:highlight w:val="none"/>
        </w:rPr>
        <w:t xml:space="preserve">                         签字：</w:t>
      </w:r>
      <w:r>
        <w:rPr>
          <w:rFonts w:hint="eastAsia"/>
          <w:color w:val="auto"/>
          <w:sz w:val="21"/>
          <w:szCs w:val="21"/>
          <w:highlight w:val="none"/>
          <w:u w:val="single"/>
        </w:rPr>
        <w:t xml:space="preserve">             </w:t>
      </w:r>
    </w:p>
    <w:p w14:paraId="0062FB08">
      <w:pPr>
        <w:widowControl/>
        <w:spacing w:line="360" w:lineRule="auto"/>
        <w:ind w:firstLine="420" w:firstLineChars="200"/>
        <w:jc w:val="left"/>
        <w:rPr>
          <w:color w:val="auto"/>
          <w:sz w:val="21"/>
          <w:szCs w:val="21"/>
          <w:highlight w:val="none"/>
        </w:rPr>
      </w:pPr>
    </w:p>
    <w:p w14:paraId="6C87941F">
      <w:pPr>
        <w:widowControl/>
        <w:spacing w:line="360" w:lineRule="auto"/>
        <w:ind w:firstLine="420" w:firstLineChars="200"/>
        <w:jc w:val="left"/>
        <w:rPr>
          <w:color w:val="auto"/>
          <w:sz w:val="21"/>
          <w:szCs w:val="21"/>
          <w:highlight w:val="none"/>
        </w:rPr>
      </w:pPr>
      <w:r>
        <w:rPr>
          <w:rFonts w:hint="eastAsia"/>
          <w:color w:val="auto"/>
          <w:sz w:val="21"/>
          <w:szCs w:val="21"/>
          <w:highlight w:val="none"/>
        </w:rPr>
        <w:t>廉政监督联系人                              廉政监督联系人</w:t>
      </w:r>
    </w:p>
    <w:p w14:paraId="70DE2B62">
      <w:pPr>
        <w:widowControl/>
        <w:spacing w:line="360" w:lineRule="auto"/>
        <w:ind w:firstLine="420" w:firstLineChars="200"/>
        <w:jc w:val="left"/>
        <w:rPr>
          <w:color w:val="auto"/>
          <w:sz w:val="21"/>
          <w:szCs w:val="21"/>
          <w:highlight w:val="none"/>
        </w:rPr>
      </w:pPr>
      <w:r>
        <w:rPr>
          <w:rFonts w:hint="eastAsia"/>
          <w:color w:val="auto"/>
          <w:sz w:val="21"/>
          <w:szCs w:val="21"/>
          <w:highlight w:val="none"/>
        </w:rPr>
        <w:t>姓名：</w:t>
      </w:r>
      <w:r>
        <w:rPr>
          <w:rFonts w:hint="eastAsia"/>
          <w:color w:val="auto"/>
          <w:sz w:val="21"/>
          <w:szCs w:val="21"/>
          <w:highlight w:val="none"/>
          <w:u w:val="single"/>
        </w:rPr>
        <w:t xml:space="preserve">                       </w:t>
      </w:r>
      <w:r>
        <w:rPr>
          <w:rFonts w:hint="eastAsia"/>
          <w:color w:val="auto"/>
          <w:sz w:val="21"/>
          <w:szCs w:val="21"/>
          <w:highlight w:val="none"/>
        </w:rPr>
        <w:t xml:space="preserve">               姓名：</w:t>
      </w:r>
      <w:r>
        <w:rPr>
          <w:rFonts w:hint="eastAsia"/>
          <w:color w:val="auto"/>
          <w:sz w:val="21"/>
          <w:szCs w:val="21"/>
          <w:highlight w:val="none"/>
          <w:u w:val="single"/>
        </w:rPr>
        <w:t xml:space="preserve">                       </w:t>
      </w:r>
    </w:p>
    <w:p w14:paraId="28CE269D">
      <w:pPr>
        <w:widowControl/>
        <w:spacing w:line="360" w:lineRule="auto"/>
        <w:ind w:firstLine="420" w:firstLineChars="200"/>
        <w:jc w:val="left"/>
        <w:rPr>
          <w:color w:val="auto"/>
          <w:sz w:val="21"/>
          <w:szCs w:val="21"/>
          <w:highlight w:val="none"/>
        </w:rPr>
      </w:pPr>
      <w:r>
        <w:rPr>
          <w:rFonts w:hint="eastAsia"/>
          <w:color w:val="auto"/>
          <w:sz w:val="21"/>
          <w:szCs w:val="21"/>
          <w:highlight w:val="none"/>
        </w:rPr>
        <w:t>签字：</w:t>
      </w:r>
      <w:r>
        <w:rPr>
          <w:rFonts w:hint="eastAsia"/>
          <w:color w:val="auto"/>
          <w:sz w:val="21"/>
          <w:szCs w:val="21"/>
          <w:highlight w:val="none"/>
          <w:u w:val="single"/>
        </w:rPr>
        <w:t xml:space="preserve">                       </w:t>
      </w:r>
      <w:r>
        <w:rPr>
          <w:rFonts w:hint="eastAsia"/>
          <w:color w:val="auto"/>
          <w:sz w:val="21"/>
          <w:szCs w:val="21"/>
          <w:highlight w:val="none"/>
        </w:rPr>
        <w:t xml:space="preserve">               签字：</w:t>
      </w:r>
      <w:r>
        <w:rPr>
          <w:rFonts w:hint="eastAsia"/>
          <w:color w:val="auto"/>
          <w:sz w:val="21"/>
          <w:szCs w:val="21"/>
          <w:highlight w:val="none"/>
          <w:u w:val="single"/>
        </w:rPr>
        <w:t xml:space="preserve">                       </w:t>
      </w:r>
    </w:p>
    <w:p w14:paraId="2CE3133C">
      <w:pPr>
        <w:widowControl/>
        <w:spacing w:line="360" w:lineRule="auto"/>
        <w:ind w:firstLine="420" w:firstLineChars="200"/>
        <w:jc w:val="left"/>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rPr>
        <w:t xml:space="preserve">               电话：</w:t>
      </w:r>
      <w:r>
        <w:rPr>
          <w:rFonts w:hint="eastAsia"/>
          <w:color w:val="auto"/>
          <w:sz w:val="21"/>
          <w:szCs w:val="21"/>
          <w:highlight w:val="none"/>
          <w:u w:val="single"/>
        </w:rPr>
        <w:t xml:space="preserve">                       </w:t>
      </w:r>
    </w:p>
    <w:p w14:paraId="7A6BD95C">
      <w:pPr>
        <w:widowControl/>
        <w:spacing w:line="360" w:lineRule="auto"/>
        <w:ind w:firstLine="420" w:firstLineChars="200"/>
        <w:jc w:val="left"/>
        <w:rPr>
          <w:color w:val="auto"/>
          <w:sz w:val="21"/>
          <w:szCs w:val="21"/>
          <w:highlight w:val="non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rPr>
        <w:t xml:space="preserve">               地址：</w:t>
      </w:r>
      <w:r>
        <w:rPr>
          <w:rFonts w:hint="eastAsia"/>
          <w:color w:val="auto"/>
          <w:sz w:val="21"/>
          <w:szCs w:val="21"/>
          <w:highlight w:val="none"/>
          <w:u w:val="single"/>
        </w:rPr>
        <w:t xml:space="preserve">                       </w:t>
      </w:r>
    </w:p>
    <w:p w14:paraId="66EE4B2C">
      <w:pPr>
        <w:widowControl/>
        <w:spacing w:line="360" w:lineRule="auto"/>
        <w:ind w:firstLine="420" w:firstLineChars="200"/>
        <w:jc w:val="left"/>
        <w:rPr>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 xml:space="preserve">               日期：</w:t>
      </w:r>
      <w:r>
        <w:rPr>
          <w:rFonts w:hint="eastAsia"/>
          <w:color w:val="auto"/>
          <w:sz w:val="21"/>
          <w:szCs w:val="21"/>
          <w:highlight w:val="none"/>
          <w:u w:val="single"/>
        </w:rPr>
        <w:t xml:space="preserve">                       </w:t>
      </w:r>
    </w:p>
    <w:p w14:paraId="685D6D14">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szCs w:val="21"/>
          <w:highlight w:val="none"/>
        </w:rPr>
        <w:br w:type="page"/>
      </w:r>
    </w:p>
    <w:p w14:paraId="43EE61C7">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附件9：履约保证金</w:t>
      </w:r>
    </w:p>
    <w:p w14:paraId="39F3F66C">
      <w:pPr>
        <w:spacing w:line="360"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履约保函示范文本</w:t>
      </w:r>
    </w:p>
    <w:p w14:paraId="416B0B92">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27791F28">
      <w:pPr>
        <w:spacing w:line="360" w:lineRule="auto"/>
        <w:rPr>
          <w:color w:val="auto"/>
          <w:szCs w:val="21"/>
          <w:highlight w:val="none"/>
        </w:rPr>
      </w:pPr>
    </w:p>
    <w:p w14:paraId="21A1410F">
      <w:pPr>
        <w:spacing w:line="360" w:lineRule="auto"/>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p w14:paraId="2C4A2861">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（以下简称“基础合同”），开立人根据基础合同了解到申请人为基础合同项下之承包人，受益人为基础合同项下之发包人，基于申请人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w:t>
      </w:r>
      <w:r>
        <w:rPr>
          <w:color w:val="auto"/>
          <w:szCs w:val="21"/>
          <w:highlight w:val="none"/>
        </w:rPr>
        <w:t>履行</w:t>
      </w:r>
      <w:r>
        <w:rPr>
          <w:rFonts w:hint="eastAsia"/>
          <w:color w:val="auto"/>
          <w:szCs w:val="21"/>
          <w:highlight w:val="none"/>
        </w:rPr>
        <w:t>与受益人签订的基础合同</w:t>
      </w:r>
      <w:r>
        <w:rPr>
          <w:color w:val="auto"/>
          <w:szCs w:val="21"/>
          <w:highlight w:val="none"/>
        </w:rPr>
        <w:t>项下的义务</w:t>
      </w:r>
      <w:r>
        <w:rPr>
          <w:rFonts w:hint="eastAsia"/>
          <w:color w:val="auto"/>
          <w:szCs w:val="21"/>
          <w:highlight w:val="none"/>
        </w:rPr>
        <w:t>，</w:t>
      </w:r>
      <w:r>
        <w:rPr>
          <w:color w:val="auto"/>
          <w:szCs w:val="21"/>
          <w:highlight w:val="none"/>
        </w:rPr>
        <w:t>向</w:t>
      </w:r>
      <w:r>
        <w:rPr>
          <w:rFonts w:hint="eastAsia"/>
          <w:color w:val="auto"/>
          <w:szCs w:val="21"/>
          <w:highlight w:val="none"/>
        </w:rPr>
        <w:t>受益人</w:t>
      </w:r>
      <w:r>
        <w:rPr>
          <w:color w:val="auto"/>
          <w:szCs w:val="21"/>
          <w:highlight w:val="none"/>
        </w:rPr>
        <w:t>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55BB41DA">
      <w:pPr>
        <w:spacing w:line="360" w:lineRule="auto"/>
        <w:ind w:firstLine="400" w:firstLineChars="200"/>
        <w:rPr>
          <w:color w:val="auto"/>
          <w:szCs w:val="21"/>
          <w:highlight w:val="none"/>
        </w:rPr>
      </w:pPr>
      <w:r>
        <w:rPr>
          <w:rFonts w:hint="eastAsia"/>
          <w:color w:val="auto"/>
          <w:szCs w:val="21"/>
          <w:highlight w:val="none"/>
        </w:rPr>
        <w:t>一、本保函担保范围：承包人未按照基础合同的约定履行义务，应当向受益人承担的违约责任和赔偿因此造成的损失、利息、律师费、诉讼费用等实现债权的费用。</w:t>
      </w:r>
    </w:p>
    <w:p w14:paraId="048D2B61">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rFonts w:hint="eastAsia" w:cs="宋体"/>
          <w:color w:val="auto"/>
          <w:szCs w:val="21"/>
          <w:highlight w:val="none"/>
        </w:rPr>
        <w:t>¥</w:t>
      </w:r>
      <w:r>
        <w:rPr>
          <w:color w:val="auto"/>
          <w:szCs w:val="21"/>
          <w:highlight w:val="none"/>
          <w:u w:val="single"/>
        </w:rPr>
        <w:t xml:space="preserve">       </w:t>
      </w:r>
      <w:r>
        <w:rPr>
          <w:color w:val="auto"/>
          <w:szCs w:val="21"/>
          <w:highlight w:val="none"/>
        </w:rPr>
        <w:t xml:space="preserve">）。 </w:t>
      </w:r>
    </w:p>
    <w:p w14:paraId="6DC51492">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基础合同约定的缺陷责任期满之日止</w:t>
      </w:r>
      <w:r>
        <w:rPr>
          <w:color w:val="auto"/>
          <w:szCs w:val="21"/>
          <w:highlight w:val="none"/>
        </w:rPr>
        <w:t xml:space="preserve">。 </w:t>
      </w:r>
    </w:p>
    <w:p w14:paraId="3F7771E0">
      <w:pPr>
        <w:spacing w:line="400" w:lineRule="exact"/>
        <w:ind w:firstLine="480"/>
        <w:rPr>
          <w:color w:val="auto"/>
          <w:szCs w:val="21"/>
          <w:highlight w:val="none"/>
        </w:rPr>
      </w:pPr>
      <w:bookmarkStart w:id="611" w:name="_Hlk40302764"/>
      <w:r>
        <w:rPr>
          <w:rFonts w:hint="eastAsia"/>
          <w:color w:val="auto"/>
          <w:szCs w:val="21"/>
          <w:highlight w:val="none"/>
        </w:rPr>
        <w:t>四、开立人承诺，在收到受益人发来的书面付款通知后的七日内无条件支付，前述书面付款通知即为付款要求之单据，且应满足以下要求：</w:t>
      </w:r>
    </w:p>
    <w:bookmarkEnd w:id="611"/>
    <w:p w14:paraId="730C1821">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77E4A2CA">
      <w:pPr>
        <w:spacing w:line="360" w:lineRule="auto"/>
        <w:ind w:firstLine="400" w:firstLineChars="200"/>
        <w:rPr>
          <w:color w:val="auto"/>
          <w:szCs w:val="21"/>
          <w:highlight w:val="none"/>
        </w:rPr>
      </w:pPr>
      <w:r>
        <w:rPr>
          <w:rFonts w:hint="eastAsia"/>
          <w:color w:val="auto"/>
          <w:szCs w:val="21"/>
          <w:highlight w:val="none"/>
        </w:rPr>
        <w:t>（2）载明要求支付的金额；</w:t>
      </w:r>
    </w:p>
    <w:p w14:paraId="639CBF4D">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7F7BCDF1">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184010E9">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13B1CC70">
      <w:pPr>
        <w:spacing w:line="400" w:lineRule="exact"/>
        <w:rPr>
          <w:color w:val="auto"/>
          <w:szCs w:val="21"/>
          <w:highlight w:val="none"/>
        </w:rPr>
      </w:pPr>
      <w:r>
        <w:rPr>
          <w:rFonts w:hint="eastAsia"/>
          <w:color w:val="auto"/>
          <w:szCs w:val="21"/>
          <w:highlight w:val="none"/>
        </w:rPr>
        <w:t xml:space="preserve">    </w:t>
      </w:r>
      <w:bookmarkStart w:id="612" w:name="_Hlk40303486"/>
      <w:r>
        <w:rPr>
          <w:rFonts w:hint="eastAsia"/>
          <w:color w:val="auto"/>
          <w:szCs w:val="21"/>
          <w:highlight w:val="none"/>
        </w:rPr>
        <w:t>受益人发出的书面付款通知应由其法定代表人（负责人）或授权代理人签字并加盖公章。</w:t>
      </w:r>
      <w:bookmarkEnd w:id="612"/>
    </w:p>
    <w:p w14:paraId="0064BCA5">
      <w:pPr>
        <w:spacing w:line="360" w:lineRule="auto"/>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未经我方书面同意转 让本保函或其项下任何权利，</w:t>
      </w:r>
      <w:r>
        <w:rPr>
          <w:rFonts w:hint="eastAsia"/>
          <w:color w:val="auto"/>
          <w:szCs w:val="21"/>
          <w:highlight w:val="none"/>
        </w:rPr>
        <w:t>对我方不发生法律效力</w:t>
      </w:r>
      <w:r>
        <w:rPr>
          <w:color w:val="auto"/>
          <w:szCs w:val="21"/>
          <w:highlight w:val="none"/>
        </w:rPr>
        <w:t xml:space="preserve">。 </w:t>
      </w:r>
    </w:p>
    <w:p w14:paraId="00A9F8A7">
      <w:pPr>
        <w:spacing w:line="360" w:lineRule="auto"/>
        <w:ind w:firstLine="400" w:firstLineChars="200"/>
        <w:rPr>
          <w:color w:val="auto"/>
          <w:szCs w:val="21"/>
          <w:highlight w:val="none"/>
        </w:rPr>
      </w:pPr>
      <w:r>
        <w:rPr>
          <w:rFonts w:hint="eastAsia"/>
          <w:color w:val="auto"/>
          <w:szCs w:val="21"/>
          <w:highlight w:val="none"/>
        </w:rPr>
        <w:t>六、与</w:t>
      </w:r>
      <w:r>
        <w:rPr>
          <w:color w:val="auto"/>
          <w:szCs w:val="21"/>
          <w:highlight w:val="none"/>
        </w:rPr>
        <w:t>本保函</w:t>
      </w:r>
      <w:r>
        <w:rPr>
          <w:rFonts w:hint="eastAsia"/>
          <w:color w:val="auto"/>
          <w:szCs w:val="21"/>
          <w:highlight w:val="none"/>
        </w:rPr>
        <w:t>有关</w:t>
      </w:r>
      <w:r>
        <w:rPr>
          <w:color w:val="auto"/>
          <w:szCs w:val="21"/>
          <w:highlight w:val="none"/>
        </w:rPr>
        <w:t>的</w:t>
      </w:r>
      <w:r>
        <w:rPr>
          <w:rFonts w:hint="eastAsia"/>
          <w:color w:val="auto"/>
          <w:szCs w:val="21"/>
          <w:highlight w:val="none"/>
        </w:rPr>
        <w:t>基础</w:t>
      </w:r>
      <w:r>
        <w:rPr>
          <w:color w:val="auto"/>
          <w:szCs w:val="21"/>
          <w:highlight w:val="none"/>
        </w:rPr>
        <w:t xml:space="preserve">合同不成立、不生效、无效、被撤销、被解除，不影响本保函的独立有效。 </w:t>
      </w:r>
    </w:p>
    <w:p w14:paraId="4110724B">
      <w:pPr>
        <w:spacing w:line="400" w:lineRule="exact"/>
        <w:ind w:firstLine="400" w:firstLineChars="200"/>
        <w:rPr>
          <w:color w:val="auto"/>
          <w:szCs w:val="21"/>
          <w:highlight w:val="none"/>
        </w:rPr>
      </w:pPr>
      <w:bookmarkStart w:id="613" w:name="_Hlk40303383"/>
      <w:bookmarkStart w:id="614" w:name="_Hlk40354981"/>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08E57BAF">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w:t>
      </w:r>
      <w:bookmarkEnd w:id="613"/>
      <w:r>
        <w:rPr>
          <w:rFonts w:hint="eastAsia"/>
          <w:color w:val="auto"/>
          <w:szCs w:val="21"/>
          <w:highlight w:val="none"/>
        </w:rPr>
        <w:t>由受益人所在地人民法院管辖。</w:t>
      </w:r>
      <w:r>
        <w:rPr>
          <w:color w:val="auto"/>
          <w:szCs w:val="21"/>
          <w:highlight w:val="none"/>
        </w:rPr>
        <w:t xml:space="preserve"> </w:t>
      </w:r>
    </w:p>
    <w:bookmarkEnd w:id="614"/>
    <w:p w14:paraId="17719D35">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14E2907C">
      <w:pPr>
        <w:spacing w:line="360" w:lineRule="auto"/>
        <w:ind w:firstLine="400" w:firstLineChars="200"/>
        <w:rPr>
          <w:color w:val="auto"/>
          <w:szCs w:val="21"/>
          <w:highlight w:val="none"/>
        </w:rPr>
      </w:pPr>
    </w:p>
    <w:p w14:paraId="4C656188">
      <w:pPr>
        <w:spacing w:line="360" w:lineRule="auto"/>
        <w:ind w:firstLine="400" w:firstLineChars="200"/>
        <w:rPr>
          <w:color w:val="auto"/>
          <w:szCs w:val="21"/>
          <w:highlight w:val="none"/>
        </w:rPr>
      </w:pPr>
    </w:p>
    <w:p w14:paraId="7626F6A3">
      <w:pPr>
        <w:spacing w:line="360" w:lineRule="auto"/>
        <w:ind w:firstLine="400" w:firstLineChars="200"/>
        <w:rPr>
          <w:color w:val="auto"/>
          <w:szCs w:val="21"/>
          <w:highlight w:val="none"/>
        </w:rPr>
      </w:pPr>
    </w:p>
    <w:p w14:paraId="52182210">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30BB5A69">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6C147E2D">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01724402">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1141D5AD">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70F0CEF9">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3275B509">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7AA4E49A">
      <w:pPr>
        <w:keepNext/>
        <w:keepLines/>
        <w:spacing w:before="120" w:after="120" w:line="360" w:lineRule="auto"/>
        <w:jc w:val="left"/>
        <w:outlineLvl w:val="2"/>
        <w:rPr>
          <w:rFonts w:ascii="黑体" w:hAnsi="黑体" w:eastAsia="黑体"/>
          <w:bCs/>
          <w:color w:val="auto"/>
          <w:sz w:val="24"/>
          <w:highlight w:val="none"/>
        </w:rPr>
      </w:pPr>
      <w:r>
        <w:rPr>
          <w:rFonts w:ascii="黑体" w:hAnsi="黑体" w:eastAsia="黑体"/>
          <w:bCs/>
          <w:color w:val="auto"/>
          <w:kern w:val="2"/>
          <w:sz w:val="24"/>
          <w:szCs w:val="24"/>
          <w:highlight w:val="none"/>
        </w:rPr>
        <w:br w:type="page"/>
      </w:r>
    </w:p>
    <w:p w14:paraId="673635B5">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附件10：预付款担保</w:t>
      </w:r>
    </w:p>
    <w:p w14:paraId="5F89F20E">
      <w:pPr>
        <w:spacing w:line="360" w:lineRule="auto"/>
        <w:jc w:val="center"/>
        <w:rPr>
          <w:b/>
          <w:bCs/>
          <w:color w:val="auto"/>
          <w:sz w:val="32"/>
          <w:szCs w:val="32"/>
          <w:highlight w:val="none"/>
        </w:rPr>
      </w:pPr>
      <w:r>
        <w:rPr>
          <w:rFonts w:hint="eastAsia"/>
          <w:b/>
          <w:bCs/>
          <w:color w:val="auto"/>
          <w:sz w:val="32"/>
          <w:szCs w:val="32"/>
          <w:highlight w:val="none"/>
        </w:rPr>
        <w:t>预付款保函示范文本</w:t>
      </w:r>
    </w:p>
    <w:p w14:paraId="2EEE7045">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115612BD">
      <w:pPr>
        <w:spacing w:line="360" w:lineRule="auto"/>
        <w:rPr>
          <w:color w:val="auto"/>
          <w:szCs w:val="21"/>
          <w:highlight w:val="none"/>
        </w:rPr>
      </w:pPr>
    </w:p>
    <w:p w14:paraId="5C01712F">
      <w:pPr>
        <w:spacing w:line="360" w:lineRule="auto"/>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p w14:paraId="5E82B2C8">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（以下简称“基础合同”），开立人根据主合同了解到申请人为主合同项下之承包人，受益人为主合同项下之发包人，基于申请人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申请人按照合同约定正确和合理地为合同目的使用预付款，</w:t>
      </w:r>
      <w:r>
        <w:rPr>
          <w:color w:val="auto"/>
          <w:szCs w:val="21"/>
          <w:highlight w:val="none"/>
        </w:rPr>
        <w:t>向受益人提供不可撤销、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77F970B4">
      <w:pPr>
        <w:spacing w:line="360" w:lineRule="auto"/>
        <w:ind w:firstLine="400" w:firstLineChars="200"/>
        <w:rPr>
          <w:color w:val="auto"/>
          <w:szCs w:val="21"/>
          <w:highlight w:val="none"/>
        </w:rPr>
      </w:pPr>
      <w:r>
        <w:rPr>
          <w:rFonts w:hint="eastAsia"/>
          <w:color w:val="auto"/>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521824D0">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 xml:space="preserve">）。 </w:t>
      </w:r>
    </w:p>
    <w:p w14:paraId="101081EE">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发包人全额扣回预付款之日止。</w:t>
      </w:r>
    </w:p>
    <w:p w14:paraId="300D2B65">
      <w:pPr>
        <w:spacing w:line="400" w:lineRule="exact"/>
        <w:ind w:firstLine="480"/>
        <w:rPr>
          <w:color w:val="auto"/>
          <w:szCs w:val="21"/>
          <w:highlight w:val="none"/>
        </w:rPr>
      </w:pPr>
      <w:r>
        <w:rPr>
          <w:rFonts w:hint="eastAsia"/>
          <w:color w:val="auto"/>
          <w:szCs w:val="21"/>
          <w:highlight w:val="none"/>
        </w:rPr>
        <w:t>四、开立人承诺，在收到受益人发来的书面付款通知后的七日内无条件支付，前述书面付款通知即为付款要求之单据，且应满足以下要求：</w:t>
      </w:r>
    </w:p>
    <w:p w14:paraId="0965B5DB">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51EDDBDC">
      <w:pPr>
        <w:spacing w:line="360" w:lineRule="auto"/>
        <w:ind w:firstLine="400" w:firstLineChars="200"/>
        <w:rPr>
          <w:color w:val="auto"/>
          <w:szCs w:val="21"/>
          <w:highlight w:val="none"/>
        </w:rPr>
      </w:pPr>
      <w:r>
        <w:rPr>
          <w:rFonts w:hint="eastAsia"/>
          <w:color w:val="auto"/>
          <w:szCs w:val="21"/>
          <w:highlight w:val="none"/>
        </w:rPr>
        <w:t>（2）载明要求支付的金额；</w:t>
      </w:r>
    </w:p>
    <w:p w14:paraId="330E7CE1">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5F683618">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0A5CE17C">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5DFAE14E">
      <w:pPr>
        <w:spacing w:line="400" w:lineRule="exact"/>
        <w:rPr>
          <w:color w:val="auto"/>
          <w:szCs w:val="21"/>
          <w:highlight w:val="none"/>
        </w:rPr>
      </w:pPr>
      <w:r>
        <w:rPr>
          <w:rFonts w:hint="eastAsia"/>
          <w:color w:val="auto"/>
          <w:szCs w:val="21"/>
          <w:highlight w:val="none"/>
        </w:rPr>
        <w:t xml:space="preserve">    受益人发出的书面付款通知应由其法定代表人（负责人）或授权代理人签字并加盖公章。</w:t>
      </w:r>
    </w:p>
    <w:p w14:paraId="7F172B9E">
      <w:pPr>
        <w:spacing w:line="400" w:lineRule="exact"/>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未经开立人书面同意转让本保函或其项下任何权利，</w:t>
      </w:r>
      <w:r>
        <w:rPr>
          <w:rFonts w:hint="eastAsia"/>
          <w:color w:val="auto"/>
          <w:szCs w:val="21"/>
          <w:highlight w:val="none"/>
        </w:rPr>
        <w:t>对开立人不发生法律效力</w:t>
      </w:r>
      <w:r>
        <w:rPr>
          <w:color w:val="auto"/>
          <w:szCs w:val="21"/>
          <w:highlight w:val="none"/>
        </w:rPr>
        <w:t xml:space="preserve">。 </w:t>
      </w:r>
    </w:p>
    <w:p w14:paraId="4692C4DE">
      <w:pPr>
        <w:spacing w:line="400" w:lineRule="exact"/>
        <w:ind w:firstLine="400" w:firstLineChars="200"/>
        <w:rPr>
          <w:rStyle w:val="35"/>
          <w:color w:val="auto"/>
          <w:highlight w:val="none"/>
        </w:rPr>
      </w:pPr>
      <w:r>
        <w:rPr>
          <w:rFonts w:hint="eastAsia"/>
          <w:color w:val="auto"/>
          <w:szCs w:val="21"/>
          <w:highlight w:val="none"/>
        </w:rPr>
        <w:t>六、</w:t>
      </w:r>
      <w:r>
        <w:rPr>
          <w:color w:val="auto"/>
          <w:szCs w:val="21"/>
          <w:highlight w:val="none"/>
        </w:rPr>
        <w:t>本保函项下的基础交易不成立、不生效、无效、被撤销、被解除，不影响本保函的独立有效。</w:t>
      </w:r>
    </w:p>
    <w:p w14:paraId="4BC82C19">
      <w:pPr>
        <w:spacing w:line="400" w:lineRule="exact"/>
        <w:ind w:firstLine="400" w:firstLineChars="200"/>
        <w:rPr>
          <w:color w:val="auto"/>
          <w:szCs w:val="21"/>
          <w:highlight w:val="none"/>
        </w:rPr>
      </w:pPr>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4280425D">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适用的法律为中华人民共和国法律，因本保函产生的纠纷案件，由受益人所在地人民法院管辖。</w:t>
      </w:r>
      <w:r>
        <w:rPr>
          <w:color w:val="auto"/>
          <w:szCs w:val="21"/>
          <w:highlight w:val="none"/>
        </w:rPr>
        <w:t xml:space="preserve"> </w:t>
      </w:r>
    </w:p>
    <w:p w14:paraId="6DBF56B4">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08264013">
      <w:pPr>
        <w:spacing w:line="360" w:lineRule="auto"/>
        <w:ind w:firstLine="400" w:firstLineChars="200"/>
        <w:rPr>
          <w:color w:val="auto"/>
          <w:szCs w:val="21"/>
          <w:highlight w:val="none"/>
        </w:rPr>
      </w:pPr>
    </w:p>
    <w:p w14:paraId="781126CB">
      <w:pPr>
        <w:spacing w:line="360" w:lineRule="auto"/>
        <w:ind w:firstLine="400" w:firstLineChars="200"/>
        <w:rPr>
          <w:color w:val="auto"/>
          <w:szCs w:val="21"/>
          <w:highlight w:val="none"/>
        </w:rPr>
      </w:pPr>
    </w:p>
    <w:p w14:paraId="21980CD5">
      <w:pPr>
        <w:spacing w:line="360" w:lineRule="auto"/>
        <w:ind w:firstLine="400" w:firstLineChars="200"/>
        <w:rPr>
          <w:color w:val="auto"/>
          <w:szCs w:val="21"/>
          <w:highlight w:val="none"/>
        </w:rPr>
      </w:pPr>
    </w:p>
    <w:p w14:paraId="3982E876">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1CE08018">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0DCC2AA9">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319E2963">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33C9D431">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2BFCF156">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7CB8EAB0">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6340A8FD">
      <w:pPr>
        <w:pStyle w:val="21"/>
        <w:ind w:firstLine="200"/>
        <w:rPr>
          <w:color w:val="auto"/>
          <w:highlight w:val="none"/>
          <w:lang w:val="en-US"/>
        </w:rPr>
      </w:pPr>
    </w:p>
    <w:p w14:paraId="22F8BC29">
      <w:pPr>
        <w:keepNext/>
        <w:keepLines/>
        <w:spacing w:before="120" w:after="120" w:line="360" w:lineRule="auto"/>
        <w:jc w:val="left"/>
        <w:outlineLvl w:val="2"/>
        <w:rPr>
          <w:rFonts w:ascii="黑体" w:hAnsi="黑体" w:eastAsia="黑体"/>
          <w:bCs/>
          <w:color w:val="auto"/>
          <w:sz w:val="24"/>
          <w:highlight w:val="none"/>
        </w:rPr>
      </w:pPr>
      <w:r>
        <w:rPr>
          <w:rFonts w:ascii="黑体" w:hAnsi="黑体" w:eastAsia="黑体"/>
          <w:b/>
          <w:bCs/>
          <w:color w:val="auto"/>
          <w:kern w:val="2"/>
          <w:sz w:val="24"/>
          <w:szCs w:val="24"/>
          <w:highlight w:val="none"/>
        </w:rPr>
        <w:br w:type="page"/>
      </w:r>
    </w:p>
    <w:p w14:paraId="3B2AE38E">
      <w:pPr>
        <w:keepNext/>
        <w:keepLines/>
        <w:spacing w:before="120" w:after="120" w:line="360" w:lineRule="auto"/>
        <w:jc w:val="left"/>
        <w:outlineLvl w:val="2"/>
        <w:rPr>
          <w:rFonts w:ascii="黑体" w:hAnsi="黑体" w:eastAsia="黑体"/>
          <w:bCs/>
          <w:color w:val="auto"/>
          <w:sz w:val="24"/>
          <w:highlight w:val="none"/>
        </w:rPr>
      </w:pPr>
      <w:r>
        <w:rPr>
          <w:rFonts w:hint="eastAsia" w:ascii="黑体" w:hAnsi="黑体" w:eastAsia="黑体"/>
          <w:bCs/>
          <w:color w:val="auto"/>
          <w:sz w:val="24"/>
          <w:highlight w:val="none"/>
        </w:rPr>
        <w:t>附件</w:t>
      </w:r>
      <w:r>
        <w:rPr>
          <w:rFonts w:ascii="黑体" w:hAnsi="黑体" w:eastAsia="黑体"/>
          <w:bCs/>
          <w:color w:val="auto"/>
          <w:sz w:val="24"/>
          <w:highlight w:val="none"/>
        </w:rPr>
        <w:t>1</w:t>
      </w:r>
      <w:r>
        <w:rPr>
          <w:rFonts w:hint="eastAsia" w:ascii="黑体" w:hAnsi="黑体" w:eastAsia="黑体"/>
          <w:bCs/>
          <w:color w:val="auto"/>
          <w:sz w:val="24"/>
          <w:highlight w:val="none"/>
        </w:rPr>
        <w:t>1：支付担保</w:t>
      </w:r>
    </w:p>
    <w:p w14:paraId="400F312B">
      <w:pPr>
        <w:spacing w:line="360" w:lineRule="auto"/>
        <w:jc w:val="center"/>
        <w:rPr>
          <w:b/>
          <w:bCs/>
          <w:color w:val="auto"/>
          <w:sz w:val="32"/>
          <w:szCs w:val="32"/>
          <w:highlight w:val="none"/>
        </w:rPr>
      </w:pPr>
      <w:r>
        <w:rPr>
          <w:rFonts w:hint="eastAsia"/>
          <w:b/>
          <w:bCs/>
          <w:color w:val="auto"/>
          <w:sz w:val="32"/>
          <w:szCs w:val="32"/>
          <w:highlight w:val="none"/>
        </w:rPr>
        <w:t>支付保函示范文本</w:t>
      </w:r>
    </w:p>
    <w:p w14:paraId="08CD447A">
      <w:pPr>
        <w:wordWrap w:val="0"/>
        <w:spacing w:line="360" w:lineRule="auto"/>
        <w:jc w:val="right"/>
        <w:rPr>
          <w:color w:val="auto"/>
          <w:szCs w:val="21"/>
          <w:highlight w:val="none"/>
        </w:rPr>
      </w:pPr>
      <w:r>
        <w:rPr>
          <w:rFonts w:hint="eastAsia"/>
          <w:color w:val="auto"/>
          <w:szCs w:val="21"/>
          <w:highlight w:val="none"/>
        </w:rPr>
        <w:t xml:space="preserve">编号： </w:t>
      </w:r>
      <w:r>
        <w:rPr>
          <w:color w:val="auto"/>
          <w:szCs w:val="21"/>
          <w:highlight w:val="none"/>
        </w:rPr>
        <w:t xml:space="preserve">          </w:t>
      </w:r>
    </w:p>
    <w:p w14:paraId="69FE137A">
      <w:pPr>
        <w:spacing w:line="360" w:lineRule="auto"/>
        <w:rPr>
          <w:color w:val="auto"/>
          <w:szCs w:val="21"/>
          <w:highlight w:val="none"/>
        </w:rPr>
      </w:pPr>
    </w:p>
    <w:p w14:paraId="4627C441">
      <w:pPr>
        <w:spacing w:line="360" w:lineRule="auto"/>
        <w:rPr>
          <w:color w:val="auto"/>
          <w:szCs w:val="21"/>
          <w:highlight w:val="none"/>
        </w:rPr>
      </w:pPr>
      <w:bookmarkStart w:id="615" w:name="_Hlk40355074"/>
      <w:r>
        <w:rPr>
          <w:color w:val="auto"/>
          <w:szCs w:val="21"/>
          <w:highlight w:val="none"/>
          <w:u w:val="single"/>
        </w:rPr>
        <w:t xml:space="preserve">              </w:t>
      </w:r>
      <w:r>
        <w:rPr>
          <w:color w:val="auto"/>
          <w:szCs w:val="21"/>
          <w:highlight w:val="none"/>
        </w:rPr>
        <w:t>（</w:t>
      </w:r>
      <w:r>
        <w:rPr>
          <w:rFonts w:hint="eastAsia"/>
          <w:color w:val="auto"/>
          <w:szCs w:val="21"/>
          <w:highlight w:val="none"/>
        </w:rPr>
        <w:t>受益人</w:t>
      </w:r>
      <w:r>
        <w:rPr>
          <w:color w:val="auto"/>
          <w:szCs w:val="21"/>
          <w:highlight w:val="none"/>
        </w:rPr>
        <w:t xml:space="preserve">名称）： </w:t>
      </w:r>
    </w:p>
    <w:bookmarkEnd w:id="615"/>
    <w:p w14:paraId="24C305F3">
      <w:pPr>
        <w:spacing w:line="360" w:lineRule="auto"/>
        <w:ind w:firstLine="400" w:firstLineChars="200"/>
        <w:rPr>
          <w:color w:val="auto"/>
          <w:szCs w:val="21"/>
          <w:highlight w:val="none"/>
        </w:rPr>
      </w:pPr>
      <w:r>
        <w:rPr>
          <w:rFonts w:hint="eastAsia"/>
          <w:color w:val="auto"/>
          <w:szCs w:val="21"/>
          <w:highlight w:val="none"/>
        </w:rPr>
        <w:t>鉴于</w:t>
      </w:r>
      <w:r>
        <w:rPr>
          <w:color w:val="auto"/>
          <w:szCs w:val="21"/>
          <w:highlight w:val="none"/>
          <w:u w:val="single"/>
        </w:rPr>
        <w:t xml:space="preserve">        </w:t>
      </w:r>
      <w:r>
        <w:rPr>
          <w:color w:val="auto"/>
          <w:szCs w:val="21"/>
          <w:highlight w:val="none"/>
        </w:rPr>
        <w:t>（以下简称“</w:t>
      </w:r>
      <w:r>
        <w:rPr>
          <w:rFonts w:hint="eastAsia"/>
          <w:color w:val="auto"/>
          <w:szCs w:val="21"/>
          <w:highlight w:val="none"/>
        </w:rPr>
        <w:t>受益人</w:t>
      </w:r>
      <w:r>
        <w:rPr>
          <w:color w:val="auto"/>
          <w:szCs w:val="21"/>
          <w:highlight w:val="none"/>
        </w:rPr>
        <w:t>”）</w:t>
      </w:r>
      <w:r>
        <w:rPr>
          <w:rFonts w:hint="eastAsia"/>
          <w:color w:val="auto"/>
          <w:szCs w:val="21"/>
          <w:highlight w:val="none"/>
        </w:rPr>
        <w:t>与</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（以下简称“</w:t>
      </w:r>
      <w:r>
        <w:rPr>
          <w:rFonts w:hint="eastAsia"/>
          <w:color w:val="auto"/>
          <w:szCs w:val="21"/>
          <w:highlight w:val="none"/>
        </w:rPr>
        <w:t>申请人</w:t>
      </w:r>
      <w:r>
        <w:rPr>
          <w:color w:val="auto"/>
          <w:szCs w:val="21"/>
          <w:highlight w:val="none"/>
        </w:rPr>
        <w:t>”）</w:t>
      </w:r>
      <w:r>
        <w:rPr>
          <w:rFonts w:hint="eastAsia"/>
          <w:color w:val="auto"/>
          <w:szCs w:val="21"/>
          <w:highlight w:val="none"/>
        </w:rPr>
        <w:t>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日就</w:t>
      </w:r>
      <w:r>
        <w:rPr>
          <w:rFonts w:hint="eastAsia"/>
          <w:snapToGrid w:val="0"/>
          <w:color w:val="auto"/>
          <w:szCs w:val="21"/>
          <w:highlight w:val="none"/>
          <w:u w:val="single"/>
        </w:rPr>
        <w:t xml:space="preserve">        </w:t>
      </w:r>
      <w:r>
        <w:rPr>
          <w:rFonts w:hint="eastAsia"/>
          <w:snapToGrid w:val="0"/>
          <w:color w:val="auto"/>
          <w:szCs w:val="21"/>
          <w:highlight w:val="none"/>
        </w:rPr>
        <w:t>（标段编号）的</w:t>
      </w:r>
      <w:r>
        <w:rPr>
          <w:rFonts w:hint="eastAsia"/>
          <w:snapToGrid w:val="0"/>
          <w:color w:val="auto"/>
          <w:szCs w:val="21"/>
          <w:highlight w:val="none"/>
          <w:u w:val="single"/>
        </w:rPr>
        <w:t xml:space="preserve">         </w:t>
      </w:r>
      <w:r>
        <w:rPr>
          <w:rFonts w:hint="eastAsia"/>
          <w:snapToGrid w:val="0"/>
          <w:color w:val="auto"/>
          <w:szCs w:val="21"/>
          <w:highlight w:val="none"/>
        </w:rPr>
        <w:t>（标段名称）</w:t>
      </w:r>
      <w:r>
        <w:rPr>
          <w:rFonts w:hint="eastAsia"/>
          <w:color w:val="auto"/>
          <w:szCs w:val="21"/>
          <w:highlight w:val="none"/>
        </w:rPr>
        <w:t>有关事项协商一致共同签订</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w:t>
      </w:r>
      <w:r>
        <w:rPr>
          <w:rFonts w:hint="eastAsia"/>
          <w:color w:val="auto"/>
          <w:szCs w:val="21"/>
          <w:highlight w:val="none"/>
        </w:rPr>
        <w:t>（以下简称基础合同”），开立人根据基础合同了解到申请人为基础合同项下之发包人，受益人为基础合同项下之承包人，基于申请人</w:t>
      </w:r>
      <w:r>
        <w:rPr>
          <w:color w:val="auto"/>
          <w:szCs w:val="21"/>
          <w:highlight w:val="none"/>
        </w:rPr>
        <w:t>的请求，</w:t>
      </w:r>
      <w:r>
        <w:rPr>
          <w:rFonts w:hint="eastAsia"/>
          <w:color w:val="auto"/>
          <w:szCs w:val="21"/>
          <w:highlight w:val="none"/>
        </w:rPr>
        <w:t>开立人</w:t>
      </w:r>
      <w:r>
        <w:rPr>
          <w:color w:val="auto"/>
          <w:szCs w:val="21"/>
          <w:highlight w:val="none"/>
        </w:rPr>
        <w:t>同意就</w:t>
      </w:r>
      <w:r>
        <w:rPr>
          <w:rFonts w:hint="eastAsia"/>
          <w:color w:val="auto"/>
          <w:szCs w:val="21"/>
          <w:highlight w:val="none"/>
        </w:rPr>
        <w:t>申请人</w:t>
      </w:r>
      <w:r>
        <w:rPr>
          <w:color w:val="auto"/>
          <w:szCs w:val="21"/>
          <w:highlight w:val="none"/>
        </w:rPr>
        <w:t>履行</w:t>
      </w:r>
      <w:r>
        <w:rPr>
          <w:rFonts w:hint="eastAsia"/>
          <w:color w:val="auto"/>
          <w:szCs w:val="21"/>
          <w:highlight w:val="none"/>
        </w:rPr>
        <w:t>与受益人签订的基础合同</w:t>
      </w:r>
      <w:r>
        <w:rPr>
          <w:color w:val="auto"/>
          <w:szCs w:val="21"/>
          <w:highlight w:val="none"/>
        </w:rPr>
        <w:t>项下的</w:t>
      </w:r>
      <w:r>
        <w:rPr>
          <w:rFonts w:hint="eastAsia"/>
          <w:color w:val="auto"/>
          <w:szCs w:val="21"/>
          <w:highlight w:val="none"/>
        </w:rPr>
        <w:t>工程款（指基础合同约定的除工程质量保修金以外的工程款）付款</w:t>
      </w:r>
      <w:r>
        <w:rPr>
          <w:color w:val="auto"/>
          <w:szCs w:val="21"/>
          <w:highlight w:val="none"/>
        </w:rPr>
        <w:t>义务</w:t>
      </w:r>
      <w:r>
        <w:rPr>
          <w:rFonts w:hint="eastAsia"/>
          <w:color w:val="auto"/>
          <w:szCs w:val="21"/>
          <w:highlight w:val="none"/>
        </w:rPr>
        <w:t>，</w:t>
      </w:r>
      <w:r>
        <w:rPr>
          <w:color w:val="auto"/>
          <w:szCs w:val="21"/>
          <w:highlight w:val="none"/>
        </w:rPr>
        <w:t>向受益人提供不可撤销、</w:t>
      </w:r>
      <w:r>
        <w:rPr>
          <w:rFonts w:hint="eastAsia"/>
          <w:color w:val="auto"/>
          <w:szCs w:val="21"/>
          <w:highlight w:val="none"/>
        </w:rPr>
        <w:t>不可转让的见索即付</w:t>
      </w:r>
      <w:r>
        <w:rPr>
          <w:color w:val="auto"/>
          <w:szCs w:val="21"/>
          <w:highlight w:val="none"/>
        </w:rPr>
        <w:t>独立</w:t>
      </w:r>
      <w:r>
        <w:rPr>
          <w:rFonts w:hint="eastAsia"/>
          <w:color w:val="auto"/>
          <w:szCs w:val="21"/>
          <w:highlight w:val="none"/>
        </w:rPr>
        <w:t>保函（以下简称“本保函”）</w:t>
      </w:r>
      <w:r>
        <w:rPr>
          <w:color w:val="auto"/>
          <w:szCs w:val="21"/>
          <w:highlight w:val="none"/>
        </w:rPr>
        <w:t xml:space="preserve">。 </w:t>
      </w:r>
    </w:p>
    <w:p w14:paraId="4A13E2F3">
      <w:pPr>
        <w:spacing w:line="360" w:lineRule="auto"/>
        <w:ind w:firstLine="400" w:firstLineChars="200"/>
        <w:rPr>
          <w:color w:val="auto"/>
          <w:szCs w:val="21"/>
          <w:highlight w:val="none"/>
        </w:rPr>
      </w:pPr>
      <w:r>
        <w:rPr>
          <w:rFonts w:hint="eastAsia"/>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4B9336D8">
      <w:pPr>
        <w:spacing w:line="360" w:lineRule="auto"/>
        <w:ind w:firstLine="400" w:firstLineChars="200"/>
        <w:rPr>
          <w:color w:val="auto"/>
          <w:szCs w:val="21"/>
          <w:highlight w:val="none"/>
        </w:rPr>
      </w:pPr>
      <w:r>
        <w:rPr>
          <w:rFonts w:hint="eastAsia"/>
          <w:color w:val="auto"/>
          <w:szCs w:val="21"/>
          <w:highlight w:val="none"/>
        </w:rPr>
        <w:t>二、本保函担保金额最高不超过</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 xml:space="preserve">）。 </w:t>
      </w:r>
    </w:p>
    <w:p w14:paraId="6C9A0314">
      <w:pPr>
        <w:spacing w:line="360" w:lineRule="auto"/>
        <w:ind w:firstLine="400" w:firstLineChars="200"/>
        <w:rPr>
          <w:color w:val="auto"/>
          <w:szCs w:val="21"/>
          <w:highlight w:val="none"/>
        </w:rPr>
      </w:pPr>
      <w:r>
        <w:rPr>
          <w:rFonts w:hint="eastAsia"/>
          <w:color w:val="auto"/>
          <w:szCs w:val="21"/>
          <w:highlight w:val="none"/>
        </w:rPr>
        <w:t>三、本保函</w:t>
      </w:r>
      <w:r>
        <w:rPr>
          <w:color w:val="auto"/>
          <w:szCs w:val="21"/>
          <w:highlight w:val="none"/>
        </w:rPr>
        <w:t>有效期自</w:t>
      </w:r>
      <w:r>
        <w:rPr>
          <w:rFonts w:hint="eastAsia"/>
          <w:color w:val="auto"/>
          <w:szCs w:val="21"/>
          <w:highlight w:val="none"/>
        </w:rPr>
        <w:t>开立之日起</w:t>
      </w:r>
      <w:r>
        <w:rPr>
          <w:color w:val="auto"/>
          <w:szCs w:val="21"/>
          <w:highlight w:val="none"/>
        </w:rPr>
        <w:t>至</w:t>
      </w:r>
      <w:r>
        <w:rPr>
          <w:rFonts w:hint="eastAsia"/>
          <w:color w:val="auto"/>
          <w:szCs w:val="21"/>
          <w:highlight w:val="none"/>
        </w:rPr>
        <w:t>基础合同约定的除工程质量保修金以外的全部工程结算款项支付之日后</w:t>
      </w:r>
      <w:r>
        <w:rPr>
          <w:rFonts w:hint="eastAsia"/>
          <w:color w:val="auto"/>
          <w:szCs w:val="21"/>
          <w:highlight w:val="none"/>
          <w:u w:val="single"/>
        </w:rPr>
        <w:t xml:space="preserve">    </w:t>
      </w:r>
      <w:r>
        <w:rPr>
          <w:rFonts w:hint="eastAsia"/>
          <w:color w:val="auto"/>
          <w:szCs w:val="21"/>
          <w:highlight w:val="none"/>
        </w:rPr>
        <w:t>日止</w:t>
      </w:r>
      <w:r>
        <w:rPr>
          <w:color w:val="auto"/>
          <w:szCs w:val="21"/>
          <w:highlight w:val="none"/>
        </w:rPr>
        <w:t xml:space="preserve">。 </w:t>
      </w:r>
    </w:p>
    <w:p w14:paraId="2ACC55DE">
      <w:pPr>
        <w:spacing w:line="400" w:lineRule="exact"/>
        <w:ind w:firstLine="480"/>
        <w:rPr>
          <w:color w:val="auto"/>
          <w:szCs w:val="21"/>
          <w:highlight w:val="none"/>
        </w:rPr>
      </w:pPr>
      <w:r>
        <w:rPr>
          <w:rFonts w:hint="eastAsia"/>
          <w:color w:val="auto"/>
          <w:szCs w:val="21"/>
          <w:highlight w:val="none"/>
        </w:rPr>
        <w:t>四、开立人承诺，在收到受益人发来的书面付款通知后的七日内无条件支付，前述书面付款通知即为付款要求之单据，且应满足以下要求：</w:t>
      </w:r>
    </w:p>
    <w:p w14:paraId="1EAB1511">
      <w:pPr>
        <w:spacing w:line="360" w:lineRule="auto"/>
        <w:ind w:firstLine="400" w:firstLineChars="200"/>
        <w:rPr>
          <w:color w:val="auto"/>
          <w:szCs w:val="21"/>
          <w:highlight w:val="none"/>
        </w:rPr>
      </w:pPr>
      <w:r>
        <w:rPr>
          <w:rFonts w:hint="eastAsia"/>
          <w:color w:val="auto"/>
          <w:szCs w:val="21"/>
          <w:highlight w:val="none"/>
        </w:rPr>
        <w:t>（1）付款通知到达的日期在本保函的有效期内；</w:t>
      </w:r>
    </w:p>
    <w:p w14:paraId="5E15738F">
      <w:pPr>
        <w:spacing w:line="360" w:lineRule="auto"/>
        <w:ind w:firstLine="400" w:firstLineChars="200"/>
        <w:rPr>
          <w:color w:val="auto"/>
          <w:szCs w:val="21"/>
          <w:highlight w:val="none"/>
        </w:rPr>
      </w:pPr>
      <w:r>
        <w:rPr>
          <w:rFonts w:hint="eastAsia"/>
          <w:color w:val="auto"/>
          <w:szCs w:val="21"/>
          <w:highlight w:val="none"/>
        </w:rPr>
        <w:t>（2）载明要求支付的金额；</w:t>
      </w:r>
    </w:p>
    <w:p w14:paraId="59F385EF">
      <w:pPr>
        <w:spacing w:line="360" w:lineRule="auto"/>
        <w:ind w:firstLine="400" w:firstLineChars="200"/>
        <w:rPr>
          <w:color w:val="auto"/>
          <w:szCs w:val="21"/>
          <w:highlight w:val="none"/>
        </w:rPr>
      </w:pPr>
      <w:r>
        <w:rPr>
          <w:rFonts w:hint="eastAsia"/>
          <w:color w:val="auto"/>
          <w:szCs w:val="21"/>
          <w:highlight w:val="none"/>
        </w:rPr>
        <w:t>（3）载明申请人违反合同义务的条款和内容；</w:t>
      </w:r>
    </w:p>
    <w:p w14:paraId="24AC3C97">
      <w:pPr>
        <w:spacing w:line="360" w:lineRule="auto"/>
        <w:ind w:firstLine="400" w:firstLineChars="200"/>
        <w:rPr>
          <w:color w:val="auto"/>
          <w:szCs w:val="21"/>
          <w:highlight w:val="none"/>
        </w:rPr>
      </w:pPr>
      <w:r>
        <w:rPr>
          <w:rFonts w:hint="eastAsia"/>
          <w:color w:val="auto"/>
          <w:szCs w:val="21"/>
          <w:highlight w:val="none"/>
        </w:rPr>
        <w:t>（4）声明不存在合同文件约定或我国法律规定免除申请人或开立人支付责任的情形；</w:t>
      </w:r>
    </w:p>
    <w:p w14:paraId="39C6853C">
      <w:pPr>
        <w:spacing w:line="360" w:lineRule="auto"/>
        <w:ind w:firstLine="400" w:firstLineChars="200"/>
        <w:rPr>
          <w:color w:val="auto"/>
          <w:szCs w:val="21"/>
          <w:highlight w:val="none"/>
        </w:rPr>
      </w:pPr>
      <w:r>
        <w:rPr>
          <w:rFonts w:hint="eastAsia"/>
          <w:color w:val="auto"/>
          <w:szCs w:val="21"/>
          <w:highlight w:val="none"/>
        </w:rPr>
        <w:t>（5）付款通知应在本保函有效期内到达的地址是：</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16E84E57">
      <w:pPr>
        <w:spacing w:line="400" w:lineRule="exact"/>
        <w:rPr>
          <w:color w:val="auto"/>
          <w:szCs w:val="21"/>
          <w:highlight w:val="none"/>
        </w:rPr>
      </w:pPr>
      <w:r>
        <w:rPr>
          <w:rFonts w:hint="eastAsia"/>
          <w:color w:val="auto"/>
          <w:szCs w:val="21"/>
          <w:highlight w:val="none"/>
        </w:rPr>
        <w:t xml:space="preserve">    受益人发出的书面付款通知应由其法定代表人（负责人）或授权代理人签字并加盖公章。</w:t>
      </w:r>
    </w:p>
    <w:p w14:paraId="0739D740">
      <w:pPr>
        <w:spacing w:line="400" w:lineRule="exact"/>
        <w:ind w:firstLine="400" w:firstLineChars="200"/>
        <w:rPr>
          <w:color w:val="auto"/>
          <w:szCs w:val="21"/>
          <w:highlight w:val="none"/>
        </w:rPr>
      </w:pPr>
      <w:r>
        <w:rPr>
          <w:rFonts w:hint="eastAsia"/>
          <w:color w:val="auto"/>
          <w:szCs w:val="21"/>
          <w:highlight w:val="none"/>
        </w:rPr>
        <w:t>五、</w:t>
      </w:r>
      <w:r>
        <w:rPr>
          <w:color w:val="auto"/>
          <w:szCs w:val="21"/>
          <w:highlight w:val="none"/>
        </w:rPr>
        <w:t>本保函项下的权利不得转让，不得设定担保。</w:t>
      </w:r>
      <w:r>
        <w:rPr>
          <w:rFonts w:hint="eastAsia"/>
          <w:color w:val="auto"/>
          <w:szCs w:val="21"/>
          <w:highlight w:val="none"/>
        </w:rPr>
        <w:t>受益人</w:t>
      </w:r>
      <w:r>
        <w:rPr>
          <w:color w:val="auto"/>
          <w:szCs w:val="21"/>
          <w:highlight w:val="none"/>
        </w:rPr>
        <w:t>未经开立人书面同意转让本保函或其项下任何权利，</w:t>
      </w:r>
      <w:r>
        <w:rPr>
          <w:rFonts w:hint="eastAsia"/>
          <w:color w:val="auto"/>
          <w:szCs w:val="21"/>
          <w:highlight w:val="none"/>
        </w:rPr>
        <w:t>对开立人不发生法律效力</w:t>
      </w:r>
      <w:r>
        <w:rPr>
          <w:color w:val="auto"/>
          <w:szCs w:val="21"/>
          <w:highlight w:val="none"/>
        </w:rPr>
        <w:t xml:space="preserve">。 </w:t>
      </w:r>
    </w:p>
    <w:p w14:paraId="79A71BF7">
      <w:pPr>
        <w:spacing w:line="400" w:lineRule="exact"/>
        <w:ind w:firstLine="400" w:firstLineChars="200"/>
        <w:rPr>
          <w:rStyle w:val="35"/>
          <w:color w:val="auto"/>
          <w:highlight w:val="none"/>
        </w:rPr>
      </w:pPr>
      <w:r>
        <w:rPr>
          <w:rFonts w:hint="eastAsia"/>
          <w:color w:val="auto"/>
          <w:szCs w:val="21"/>
          <w:highlight w:val="none"/>
        </w:rPr>
        <w:t>六、</w:t>
      </w:r>
      <w:r>
        <w:rPr>
          <w:color w:val="auto"/>
          <w:szCs w:val="21"/>
          <w:highlight w:val="none"/>
        </w:rPr>
        <w:t>本保函项下的基础交易不成立、不生效、无效、被撤销、被解除，不影响本保函的独立有效。</w:t>
      </w:r>
    </w:p>
    <w:p w14:paraId="2AD79857">
      <w:pPr>
        <w:spacing w:line="400" w:lineRule="exact"/>
        <w:ind w:firstLine="400" w:firstLineChars="200"/>
        <w:rPr>
          <w:color w:val="auto"/>
          <w:szCs w:val="21"/>
          <w:highlight w:val="none"/>
        </w:rPr>
      </w:pPr>
      <w:r>
        <w:rPr>
          <w:rFonts w:hint="eastAsia"/>
          <w:color w:val="auto"/>
          <w:szCs w:val="21"/>
          <w:highlight w:val="none"/>
        </w:rPr>
        <w:t>七、</w:t>
      </w:r>
      <w:r>
        <w:rPr>
          <w:color w:val="auto"/>
          <w:szCs w:val="21"/>
          <w:highlight w:val="none"/>
        </w:rPr>
        <w:t>本保函项下的义务和责任均在保函</w:t>
      </w:r>
      <w:r>
        <w:rPr>
          <w:rFonts w:hint="eastAsia"/>
          <w:color w:val="auto"/>
          <w:szCs w:val="21"/>
          <w:highlight w:val="none"/>
        </w:rPr>
        <w:t>有效期</w:t>
      </w:r>
      <w:r>
        <w:rPr>
          <w:color w:val="auto"/>
          <w:szCs w:val="21"/>
          <w:highlight w:val="none"/>
        </w:rPr>
        <w:t xml:space="preserve">到期后自动消灭。 </w:t>
      </w:r>
    </w:p>
    <w:p w14:paraId="2654B9CC">
      <w:pPr>
        <w:spacing w:line="400" w:lineRule="exact"/>
        <w:ind w:firstLine="400" w:firstLineChars="200"/>
        <w:rPr>
          <w:color w:val="auto"/>
          <w:szCs w:val="21"/>
          <w:highlight w:val="none"/>
        </w:rPr>
      </w:pPr>
      <w:r>
        <w:rPr>
          <w:rFonts w:hint="eastAsia"/>
          <w:color w:val="auto"/>
          <w:szCs w:val="21"/>
          <w:highlight w:val="none"/>
        </w:rPr>
        <w:t>八、</w:t>
      </w:r>
      <w:r>
        <w:rPr>
          <w:color w:val="auto"/>
          <w:szCs w:val="21"/>
          <w:highlight w:val="none"/>
        </w:rPr>
        <w:t>本保函</w:t>
      </w:r>
      <w:r>
        <w:rPr>
          <w:rFonts w:hint="eastAsia"/>
          <w:color w:val="auto"/>
          <w:szCs w:val="21"/>
          <w:highlight w:val="none"/>
        </w:rPr>
        <w:t>适用的法律为中华人民共和国法律，因本保函产生的纠纷案件，由申请人所在地人民法院管辖。</w:t>
      </w:r>
      <w:r>
        <w:rPr>
          <w:color w:val="auto"/>
          <w:szCs w:val="21"/>
          <w:highlight w:val="none"/>
        </w:rPr>
        <w:t xml:space="preserve"> </w:t>
      </w:r>
    </w:p>
    <w:p w14:paraId="79D567AC">
      <w:pPr>
        <w:spacing w:line="360" w:lineRule="auto"/>
        <w:ind w:firstLine="400" w:firstLineChars="200"/>
        <w:rPr>
          <w:color w:val="auto"/>
          <w:szCs w:val="21"/>
          <w:highlight w:val="none"/>
        </w:rPr>
      </w:pPr>
      <w:r>
        <w:rPr>
          <w:rFonts w:hint="eastAsia"/>
          <w:color w:val="auto"/>
          <w:szCs w:val="21"/>
          <w:highlight w:val="none"/>
        </w:rPr>
        <w:t>九、</w:t>
      </w:r>
      <w:r>
        <w:rPr>
          <w:color w:val="auto"/>
          <w:szCs w:val="21"/>
          <w:highlight w:val="none"/>
        </w:rPr>
        <w:t>本保函自我方法定代表人</w:t>
      </w:r>
      <w:r>
        <w:rPr>
          <w:rFonts w:hint="eastAsia"/>
          <w:color w:val="auto"/>
          <w:szCs w:val="21"/>
          <w:highlight w:val="none"/>
        </w:rPr>
        <w:t>或授权代表</w:t>
      </w:r>
      <w:r>
        <w:rPr>
          <w:color w:val="auto"/>
          <w:szCs w:val="21"/>
          <w:highlight w:val="none"/>
        </w:rPr>
        <w:t>签字</w:t>
      </w:r>
      <w:r>
        <w:rPr>
          <w:rFonts w:hint="eastAsia"/>
          <w:color w:val="auto"/>
          <w:szCs w:val="21"/>
          <w:highlight w:val="none"/>
        </w:rPr>
        <w:t>并</w:t>
      </w:r>
      <w:r>
        <w:rPr>
          <w:color w:val="auto"/>
          <w:szCs w:val="21"/>
          <w:highlight w:val="none"/>
        </w:rPr>
        <w:t xml:space="preserve">加盖公章之日起生效。 </w:t>
      </w:r>
    </w:p>
    <w:p w14:paraId="64EE7811">
      <w:pPr>
        <w:spacing w:line="360" w:lineRule="auto"/>
        <w:ind w:firstLine="400" w:firstLineChars="200"/>
        <w:rPr>
          <w:color w:val="auto"/>
          <w:szCs w:val="21"/>
          <w:highlight w:val="none"/>
        </w:rPr>
      </w:pPr>
    </w:p>
    <w:p w14:paraId="688FE4B3">
      <w:pPr>
        <w:spacing w:line="360" w:lineRule="auto"/>
        <w:ind w:firstLine="400" w:firstLineChars="200"/>
        <w:rPr>
          <w:color w:val="auto"/>
          <w:szCs w:val="21"/>
          <w:highlight w:val="none"/>
        </w:rPr>
      </w:pPr>
    </w:p>
    <w:p w14:paraId="694E20A0">
      <w:pPr>
        <w:spacing w:line="360" w:lineRule="auto"/>
        <w:ind w:firstLine="400" w:firstLineChars="200"/>
        <w:rPr>
          <w:color w:val="auto"/>
          <w:szCs w:val="21"/>
          <w:highlight w:val="none"/>
        </w:rPr>
      </w:pPr>
      <w:r>
        <w:rPr>
          <w:rFonts w:hint="eastAsia"/>
          <w:color w:val="auto"/>
          <w:szCs w:val="21"/>
          <w:highlight w:val="none"/>
        </w:rPr>
        <w:t>开 立 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公</w:t>
      </w:r>
      <w:r>
        <w:rPr>
          <w:color w:val="auto"/>
          <w:szCs w:val="21"/>
          <w:highlight w:val="none"/>
        </w:rPr>
        <w:t xml:space="preserve">章） </w:t>
      </w:r>
    </w:p>
    <w:p w14:paraId="21CFEF08">
      <w:pPr>
        <w:spacing w:line="360" w:lineRule="auto"/>
        <w:ind w:firstLine="400" w:firstLineChars="200"/>
        <w:rPr>
          <w:color w:val="auto"/>
          <w:szCs w:val="21"/>
          <w:highlight w:val="none"/>
        </w:rPr>
      </w:pPr>
      <w:r>
        <w:rPr>
          <w:rFonts w:hint="eastAsia"/>
          <w:color w:val="auto"/>
          <w:szCs w:val="21"/>
          <w:highlight w:val="none"/>
        </w:rPr>
        <w:t>法定代表人（或授权代表）：</w:t>
      </w:r>
      <w:r>
        <w:rPr>
          <w:color w:val="auto"/>
          <w:szCs w:val="21"/>
          <w:highlight w:val="none"/>
          <w:u w:val="single"/>
        </w:rPr>
        <w:t xml:space="preserve">               </w:t>
      </w:r>
      <w:r>
        <w:rPr>
          <w:color w:val="auto"/>
          <w:szCs w:val="21"/>
          <w:highlight w:val="none"/>
        </w:rPr>
        <w:t xml:space="preserve">（签字） </w:t>
      </w:r>
    </w:p>
    <w:p w14:paraId="5B454FF2">
      <w:pPr>
        <w:spacing w:line="360" w:lineRule="auto"/>
        <w:ind w:firstLine="400" w:firstLineChars="200"/>
        <w:rPr>
          <w:color w:val="auto"/>
          <w:szCs w:val="21"/>
          <w:highlight w:val="none"/>
        </w:rPr>
      </w:pPr>
      <w:r>
        <w:rPr>
          <w:rFonts w:hint="eastAsia"/>
          <w:color w:val="auto"/>
          <w:szCs w:val="21"/>
          <w:highlight w:val="none"/>
        </w:rPr>
        <w:t>地</w:t>
      </w:r>
      <w:r>
        <w:rPr>
          <w:color w:val="auto"/>
          <w:szCs w:val="21"/>
          <w:highlight w:val="none"/>
        </w:rPr>
        <w:t xml:space="preserve">    址：</w:t>
      </w:r>
      <w:r>
        <w:rPr>
          <w:color w:val="auto"/>
          <w:szCs w:val="21"/>
          <w:highlight w:val="none"/>
          <w:u w:val="single"/>
        </w:rPr>
        <w:t xml:space="preserve">                                       </w:t>
      </w:r>
    </w:p>
    <w:p w14:paraId="6793E791">
      <w:pPr>
        <w:spacing w:line="360" w:lineRule="auto"/>
        <w:ind w:firstLine="400" w:firstLineChars="200"/>
        <w:rPr>
          <w:color w:val="auto"/>
          <w:szCs w:val="21"/>
          <w:highlight w:val="none"/>
        </w:rPr>
      </w:pPr>
      <w:r>
        <w:rPr>
          <w:rFonts w:hint="eastAsia"/>
          <w:color w:val="auto"/>
          <w:szCs w:val="21"/>
          <w:highlight w:val="none"/>
        </w:rPr>
        <w:t>邮政编码：</w:t>
      </w:r>
      <w:r>
        <w:rPr>
          <w:color w:val="auto"/>
          <w:szCs w:val="21"/>
          <w:highlight w:val="none"/>
          <w:u w:val="single"/>
        </w:rPr>
        <w:t xml:space="preserve">                 </w:t>
      </w:r>
    </w:p>
    <w:p w14:paraId="19D3164F">
      <w:pPr>
        <w:spacing w:line="360" w:lineRule="auto"/>
        <w:ind w:firstLine="400" w:firstLineChars="200"/>
        <w:rPr>
          <w:color w:val="auto"/>
          <w:szCs w:val="21"/>
          <w:highlight w:val="none"/>
        </w:rPr>
      </w:pPr>
      <w:r>
        <w:rPr>
          <w:rFonts w:hint="eastAsia"/>
          <w:color w:val="auto"/>
          <w:szCs w:val="21"/>
          <w:highlight w:val="none"/>
        </w:rPr>
        <w:t>电</w:t>
      </w:r>
      <w:r>
        <w:rPr>
          <w:color w:val="auto"/>
          <w:szCs w:val="21"/>
          <w:highlight w:val="none"/>
        </w:rPr>
        <w:t xml:space="preserve">    话：</w:t>
      </w:r>
      <w:r>
        <w:rPr>
          <w:color w:val="auto"/>
          <w:szCs w:val="21"/>
          <w:highlight w:val="none"/>
          <w:u w:val="single"/>
        </w:rPr>
        <w:t xml:space="preserve">                 </w:t>
      </w:r>
    </w:p>
    <w:p w14:paraId="44124262">
      <w:pPr>
        <w:spacing w:line="360" w:lineRule="auto"/>
        <w:ind w:firstLine="400" w:firstLineChars="200"/>
        <w:rPr>
          <w:color w:val="auto"/>
          <w:szCs w:val="21"/>
          <w:highlight w:val="none"/>
          <w:u w:val="single"/>
        </w:rPr>
      </w:pPr>
      <w:r>
        <w:rPr>
          <w:rFonts w:hint="eastAsia"/>
          <w:color w:val="auto"/>
          <w:szCs w:val="21"/>
          <w:highlight w:val="none"/>
        </w:rPr>
        <w:t>传</w:t>
      </w:r>
      <w:r>
        <w:rPr>
          <w:color w:val="auto"/>
          <w:szCs w:val="21"/>
          <w:highlight w:val="none"/>
        </w:rPr>
        <w:t xml:space="preserve">    真：</w:t>
      </w:r>
      <w:r>
        <w:rPr>
          <w:color w:val="auto"/>
          <w:szCs w:val="21"/>
          <w:highlight w:val="none"/>
          <w:u w:val="single"/>
        </w:rPr>
        <w:t xml:space="preserve">                 </w:t>
      </w:r>
    </w:p>
    <w:p w14:paraId="053451B1">
      <w:pPr>
        <w:spacing w:line="360" w:lineRule="auto"/>
        <w:ind w:left="1260" w:leftChars="200" w:hanging="860" w:hangingChars="430"/>
        <w:rPr>
          <w:color w:val="auto"/>
          <w:szCs w:val="21"/>
          <w:highlight w:val="none"/>
        </w:rPr>
      </w:pPr>
      <w:r>
        <w:rPr>
          <w:rFonts w:hint="eastAsia"/>
          <w:color w:val="auto"/>
          <w:szCs w:val="21"/>
          <w:highlight w:val="none"/>
        </w:rPr>
        <w:t>开立时间：</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rPr>
        <w:t>日</w:t>
      </w:r>
    </w:p>
    <w:p w14:paraId="6487AC61">
      <w:pPr>
        <w:pStyle w:val="21"/>
        <w:ind w:firstLine="200"/>
        <w:rPr>
          <w:color w:val="auto"/>
          <w:highlight w:val="none"/>
          <w:lang w:val="en-US"/>
        </w:rPr>
      </w:pPr>
    </w:p>
    <w:p w14:paraId="5D0EDBD2">
      <w:pPr>
        <w:keepNext/>
        <w:keepLines/>
        <w:spacing w:before="120" w:after="120" w:line="360" w:lineRule="auto"/>
        <w:jc w:val="left"/>
        <w:outlineLvl w:val="2"/>
        <w:rPr>
          <w:rFonts w:ascii="黑体" w:hAnsi="黑体" w:eastAsia="黑体"/>
          <w:bCs/>
          <w:color w:val="auto"/>
          <w:kern w:val="2"/>
          <w:sz w:val="24"/>
          <w:szCs w:val="24"/>
          <w:highlight w:val="none"/>
        </w:rPr>
      </w:pPr>
      <w:r>
        <w:rPr>
          <w:rFonts w:ascii="黑体" w:hAnsi="黑体" w:eastAsia="黑体"/>
          <w:bCs/>
          <w:color w:val="auto"/>
          <w:kern w:val="2"/>
          <w:sz w:val="24"/>
          <w:szCs w:val="24"/>
          <w:highlight w:val="none"/>
        </w:rPr>
        <w:br w:type="page"/>
      </w:r>
      <w:r>
        <w:rPr>
          <w:rFonts w:hint="eastAsia" w:ascii="黑体" w:hAnsi="黑体" w:eastAsia="黑体"/>
          <w:bCs/>
          <w:color w:val="auto"/>
          <w:kern w:val="2"/>
          <w:sz w:val="24"/>
          <w:szCs w:val="24"/>
          <w:highlight w:val="none"/>
        </w:rPr>
        <w:t>附件</w:t>
      </w:r>
      <w:r>
        <w:rPr>
          <w:rFonts w:ascii="黑体" w:hAnsi="黑体" w:eastAsia="黑体"/>
          <w:bCs/>
          <w:color w:val="auto"/>
          <w:kern w:val="2"/>
          <w:sz w:val="24"/>
          <w:szCs w:val="24"/>
          <w:highlight w:val="none"/>
        </w:rPr>
        <w:t>1</w:t>
      </w:r>
      <w:r>
        <w:rPr>
          <w:rFonts w:hint="eastAsia" w:ascii="黑体" w:hAnsi="黑体" w:eastAsia="黑体"/>
          <w:bCs/>
          <w:color w:val="auto"/>
          <w:kern w:val="2"/>
          <w:sz w:val="24"/>
          <w:szCs w:val="24"/>
          <w:highlight w:val="none"/>
        </w:rPr>
        <w:t>2：暂估价一览表</w:t>
      </w:r>
    </w:p>
    <w:p w14:paraId="4144E37F">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-1</w:t>
      </w:r>
      <w:r>
        <w:rPr>
          <w:rFonts w:hint="eastAsia"/>
          <w:color w:val="auto"/>
          <w:kern w:val="2"/>
          <w:sz w:val="21"/>
          <w:szCs w:val="21"/>
          <w:highlight w:val="none"/>
        </w:rPr>
        <w:t>：材料暂估价表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5DA8F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767F652F">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0112B44C">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12FF09C8">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7DD03929">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20B8F7A3">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18FE11C1">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74568588">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2D6F3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0C38363B">
            <w:pPr>
              <w:keepNext/>
              <w:spacing w:line="440" w:lineRule="exact"/>
              <w:rPr>
                <w:color w:val="auto"/>
                <w:kern w:val="2"/>
                <w:sz w:val="21"/>
                <w:szCs w:val="21"/>
                <w:highlight w:val="none"/>
              </w:rPr>
            </w:pPr>
          </w:p>
        </w:tc>
        <w:tc>
          <w:tcPr>
            <w:tcW w:w="1093" w:type="pct"/>
            <w:tcBorders>
              <w:top w:val="double" w:color="auto" w:sz="6" w:space="0"/>
            </w:tcBorders>
          </w:tcPr>
          <w:p w14:paraId="4ACA387A">
            <w:pPr>
              <w:keepNext/>
              <w:spacing w:line="440" w:lineRule="exact"/>
              <w:rPr>
                <w:color w:val="auto"/>
                <w:kern w:val="2"/>
                <w:sz w:val="21"/>
                <w:szCs w:val="21"/>
                <w:highlight w:val="none"/>
              </w:rPr>
            </w:pPr>
          </w:p>
        </w:tc>
        <w:tc>
          <w:tcPr>
            <w:tcW w:w="469" w:type="pct"/>
            <w:tcBorders>
              <w:top w:val="double" w:color="auto" w:sz="6" w:space="0"/>
            </w:tcBorders>
          </w:tcPr>
          <w:p w14:paraId="3CA90FE5">
            <w:pPr>
              <w:keepNext/>
              <w:spacing w:line="440" w:lineRule="exact"/>
              <w:rPr>
                <w:color w:val="auto"/>
                <w:kern w:val="2"/>
                <w:sz w:val="21"/>
                <w:szCs w:val="21"/>
                <w:highlight w:val="none"/>
              </w:rPr>
            </w:pPr>
          </w:p>
        </w:tc>
        <w:tc>
          <w:tcPr>
            <w:tcW w:w="427" w:type="pct"/>
            <w:tcBorders>
              <w:top w:val="double" w:color="auto" w:sz="6" w:space="0"/>
            </w:tcBorders>
          </w:tcPr>
          <w:p w14:paraId="2B74F8B1">
            <w:pPr>
              <w:keepNext/>
              <w:spacing w:line="440" w:lineRule="exact"/>
              <w:rPr>
                <w:color w:val="auto"/>
                <w:kern w:val="2"/>
                <w:sz w:val="21"/>
                <w:szCs w:val="21"/>
                <w:highlight w:val="none"/>
              </w:rPr>
            </w:pPr>
          </w:p>
        </w:tc>
        <w:tc>
          <w:tcPr>
            <w:tcW w:w="745" w:type="pct"/>
            <w:tcBorders>
              <w:top w:val="double" w:color="auto" w:sz="6" w:space="0"/>
            </w:tcBorders>
          </w:tcPr>
          <w:p w14:paraId="1905C0E6">
            <w:pPr>
              <w:keepNext/>
              <w:spacing w:line="440" w:lineRule="exact"/>
              <w:rPr>
                <w:color w:val="auto"/>
                <w:kern w:val="2"/>
                <w:sz w:val="21"/>
                <w:szCs w:val="21"/>
                <w:highlight w:val="none"/>
              </w:rPr>
            </w:pPr>
          </w:p>
        </w:tc>
        <w:tc>
          <w:tcPr>
            <w:tcW w:w="781" w:type="pct"/>
            <w:tcBorders>
              <w:top w:val="double" w:color="auto" w:sz="6" w:space="0"/>
            </w:tcBorders>
          </w:tcPr>
          <w:p w14:paraId="26533B21">
            <w:pPr>
              <w:keepNext/>
              <w:spacing w:line="440" w:lineRule="exact"/>
              <w:rPr>
                <w:color w:val="auto"/>
                <w:kern w:val="2"/>
                <w:sz w:val="21"/>
                <w:szCs w:val="21"/>
                <w:highlight w:val="none"/>
              </w:rPr>
            </w:pPr>
          </w:p>
        </w:tc>
        <w:tc>
          <w:tcPr>
            <w:tcW w:w="937" w:type="pct"/>
            <w:tcBorders>
              <w:top w:val="double" w:color="auto" w:sz="6" w:space="0"/>
            </w:tcBorders>
          </w:tcPr>
          <w:p w14:paraId="42610D99">
            <w:pPr>
              <w:keepNext/>
              <w:spacing w:line="440" w:lineRule="exact"/>
              <w:rPr>
                <w:color w:val="auto"/>
                <w:kern w:val="2"/>
                <w:sz w:val="21"/>
                <w:szCs w:val="21"/>
                <w:highlight w:val="none"/>
              </w:rPr>
            </w:pPr>
          </w:p>
        </w:tc>
      </w:tr>
      <w:tr w14:paraId="6CA0E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5F78C067">
            <w:pPr>
              <w:keepNext/>
              <w:spacing w:line="440" w:lineRule="exact"/>
              <w:rPr>
                <w:color w:val="auto"/>
                <w:kern w:val="2"/>
                <w:sz w:val="21"/>
                <w:szCs w:val="21"/>
                <w:highlight w:val="none"/>
              </w:rPr>
            </w:pPr>
          </w:p>
        </w:tc>
        <w:tc>
          <w:tcPr>
            <w:tcW w:w="1093" w:type="pct"/>
            <w:tcBorders>
              <w:top w:val="nil"/>
            </w:tcBorders>
          </w:tcPr>
          <w:p w14:paraId="7E4564A6">
            <w:pPr>
              <w:keepNext/>
              <w:spacing w:line="440" w:lineRule="exact"/>
              <w:rPr>
                <w:color w:val="auto"/>
                <w:kern w:val="2"/>
                <w:sz w:val="21"/>
                <w:szCs w:val="21"/>
                <w:highlight w:val="none"/>
              </w:rPr>
            </w:pPr>
          </w:p>
        </w:tc>
        <w:tc>
          <w:tcPr>
            <w:tcW w:w="469" w:type="pct"/>
            <w:tcBorders>
              <w:top w:val="nil"/>
            </w:tcBorders>
          </w:tcPr>
          <w:p w14:paraId="1B362981">
            <w:pPr>
              <w:keepNext/>
              <w:spacing w:line="440" w:lineRule="exact"/>
              <w:rPr>
                <w:color w:val="auto"/>
                <w:kern w:val="2"/>
                <w:sz w:val="21"/>
                <w:szCs w:val="21"/>
                <w:highlight w:val="none"/>
              </w:rPr>
            </w:pPr>
          </w:p>
        </w:tc>
        <w:tc>
          <w:tcPr>
            <w:tcW w:w="427" w:type="pct"/>
            <w:tcBorders>
              <w:top w:val="nil"/>
            </w:tcBorders>
          </w:tcPr>
          <w:p w14:paraId="2DA25685">
            <w:pPr>
              <w:keepNext/>
              <w:spacing w:line="440" w:lineRule="exact"/>
              <w:rPr>
                <w:color w:val="auto"/>
                <w:kern w:val="2"/>
                <w:sz w:val="21"/>
                <w:szCs w:val="21"/>
                <w:highlight w:val="none"/>
              </w:rPr>
            </w:pPr>
          </w:p>
        </w:tc>
        <w:tc>
          <w:tcPr>
            <w:tcW w:w="745" w:type="pct"/>
            <w:tcBorders>
              <w:top w:val="nil"/>
            </w:tcBorders>
          </w:tcPr>
          <w:p w14:paraId="5FF71E50">
            <w:pPr>
              <w:keepNext/>
              <w:spacing w:line="440" w:lineRule="exact"/>
              <w:rPr>
                <w:color w:val="auto"/>
                <w:kern w:val="2"/>
                <w:sz w:val="21"/>
                <w:szCs w:val="21"/>
                <w:highlight w:val="none"/>
              </w:rPr>
            </w:pPr>
          </w:p>
        </w:tc>
        <w:tc>
          <w:tcPr>
            <w:tcW w:w="781" w:type="pct"/>
            <w:tcBorders>
              <w:top w:val="nil"/>
            </w:tcBorders>
          </w:tcPr>
          <w:p w14:paraId="429BF4CA">
            <w:pPr>
              <w:keepNext/>
              <w:spacing w:line="440" w:lineRule="exact"/>
              <w:rPr>
                <w:color w:val="auto"/>
                <w:kern w:val="2"/>
                <w:sz w:val="21"/>
                <w:szCs w:val="21"/>
                <w:highlight w:val="none"/>
              </w:rPr>
            </w:pPr>
          </w:p>
        </w:tc>
        <w:tc>
          <w:tcPr>
            <w:tcW w:w="937" w:type="pct"/>
            <w:tcBorders>
              <w:top w:val="nil"/>
            </w:tcBorders>
          </w:tcPr>
          <w:p w14:paraId="2F2F3321">
            <w:pPr>
              <w:keepNext/>
              <w:spacing w:line="440" w:lineRule="exact"/>
              <w:rPr>
                <w:color w:val="auto"/>
                <w:kern w:val="2"/>
                <w:sz w:val="21"/>
                <w:szCs w:val="21"/>
                <w:highlight w:val="none"/>
              </w:rPr>
            </w:pPr>
          </w:p>
        </w:tc>
      </w:tr>
      <w:tr w14:paraId="6CA98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1ACE47B8">
            <w:pPr>
              <w:keepNext/>
              <w:spacing w:line="440" w:lineRule="exact"/>
              <w:rPr>
                <w:color w:val="auto"/>
                <w:kern w:val="2"/>
                <w:sz w:val="21"/>
                <w:szCs w:val="21"/>
                <w:highlight w:val="none"/>
              </w:rPr>
            </w:pPr>
          </w:p>
        </w:tc>
        <w:tc>
          <w:tcPr>
            <w:tcW w:w="1093" w:type="pct"/>
          </w:tcPr>
          <w:p w14:paraId="00E4BD5B">
            <w:pPr>
              <w:keepNext/>
              <w:spacing w:line="440" w:lineRule="exact"/>
              <w:rPr>
                <w:color w:val="auto"/>
                <w:kern w:val="2"/>
                <w:sz w:val="21"/>
                <w:szCs w:val="21"/>
                <w:highlight w:val="none"/>
              </w:rPr>
            </w:pPr>
          </w:p>
        </w:tc>
        <w:tc>
          <w:tcPr>
            <w:tcW w:w="469" w:type="pct"/>
          </w:tcPr>
          <w:p w14:paraId="0B0AD398">
            <w:pPr>
              <w:keepNext/>
              <w:spacing w:line="440" w:lineRule="exact"/>
              <w:rPr>
                <w:color w:val="auto"/>
                <w:kern w:val="2"/>
                <w:sz w:val="21"/>
                <w:szCs w:val="21"/>
                <w:highlight w:val="none"/>
              </w:rPr>
            </w:pPr>
          </w:p>
        </w:tc>
        <w:tc>
          <w:tcPr>
            <w:tcW w:w="427" w:type="pct"/>
          </w:tcPr>
          <w:p w14:paraId="5D40BE20">
            <w:pPr>
              <w:keepNext/>
              <w:spacing w:line="440" w:lineRule="exact"/>
              <w:rPr>
                <w:color w:val="auto"/>
                <w:kern w:val="2"/>
                <w:sz w:val="21"/>
                <w:szCs w:val="21"/>
                <w:highlight w:val="none"/>
              </w:rPr>
            </w:pPr>
          </w:p>
        </w:tc>
        <w:tc>
          <w:tcPr>
            <w:tcW w:w="745" w:type="pct"/>
          </w:tcPr>
          <w:p w14:paraId="6E9C03C5">
            <w:pPr>
              <w:keepNext/>
              <w:spacing w:line="440" w:lineRule="exact"/>
              <w:rPr>
                <w:color w:val="auto"/>
                <w:kern w:val="2"/>
                <w:sz w:val="21"/>
                <w:szCs w:val="21"/>
                <w:highlight w:val="none"/>
              </w:rPr>
            </w:pPr>
          </w:p>
        </w:tc>
        <w:tc>
          <w:tcPr>
            <w:tcW w:w="781" w:type="pct"/>
          </w:tcPr>
          <w:p w14:paraId="0AA66A82">
            <w:pPr>
              <w:keepNext/>
              <w:spacing w:line="440" w:lineRule="exact"/>
              <w:rPr>
                <w:color w:val="auto"/>
                <w:kern w:val="2"/>
                <w:sz w:val="21"/>
                <w:szCs w:val="21"/>
                <w:highlight w:val="none"/>
              </w:rPr>
            </w:pPr>
          </w:p>
        </w:tc>
        <w:tc>
          <w:tcPr>
            <w:tcW w:w="937" w:type="pct"/>
          </w:tcPr>
          <w:p w14:paraId="4471412D">
            <w:pPr>
              <w:keepNext/>
              <w:spacing w:line="440" w:lineRule="exact"/>
              <w:rPr>
                <w:color w:val="auto"/>
                <w:kern w:val="2"/>
                <w:sz w:val="21"/>
                <w:szCs w:val="21"/>
                <w:highlight w:val="none"/>
              </w:rPr>
            </w:pPr>
          </w:p>
        </w:tc>
      </w:tr>
      <w:tr w14:paraId="39C88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356984B8">
            <w:pPr>
              <w:keepNext/>
              <w:spacing w:line="440" w:lineRule="exact"/>
              <w:rPr>
                <w:color w:val="auto"/>
                <w:kern w:val="2"/>
                <w:sz w:val="21"/>
                <w:szCs w:val="21"/>
                <w:highlight w:val="none"/>
              </w:rPr>
            </w:pPr>
          </w:p>
        </w:tc>
        <w:tc>
          <w:tcPr>
            <w:tcW w:w="1093" w:type="pct"/>
          </w:tcPr>
          <w:p w14:paraId="587A9EE4">
            <w:pPr>
              <w:keepNext/>
              <w:spacing w:line="440" w:lineRule="exact"/>
              <w:rPr>
                <w:color w:val="auto"/>
                <w:kern w:val="2"/>
                <w:sz w:val="21"/>
                <w:szCs w:val="21"/>
                <w:highlight w:val="none"/>
              </w:rPr>
            </w:pPr>
          </w:p>
        </w:tc>
        <w:tc>
          <w:tcPr>
            <w:tcW w:w="469" w:type="pct"/>
          </w:tcPr>
          <w:p w14:paraId="282692C7">
            <w:pPr>
              <w:keepNext/>
              <w:spacing w:line="440" w:lineRule="exact"/>
              <w:rPr>
                <w:color w:val="auto"/>
                <w:kern w:val="2"/>
                <w:sz w:val="21"/>
                <w:szCs w:val="21"/>
                <w:highlight w:val="none"/>
              </w:rPr>
            </w:pPr>
          </w:p>
        </w:tc>
        <w:tc>
          <w:tcPr>
            <w:tcW w:w="427" w:type="pct"/>
          </w:tcPr>
          <w:p w14:paraId="7A558C89">
            <w:pPr>
              <w:keepNext/>
              <w:spacing w:line="440" w:lineRule="exact"/>
              <w:rPr>
                <w:color w:val="auto"/>
                <w:kern w:val="2"/>
                <w:sz w:val="21"/>
                <w:szCs w:val="21"/>
                <w:highlight w:val="none"/>
              </w:rPr>
            </w:pPr>
          </w:p>
        </w:tc>
        <w:tc>
          <w:tcPr>
            <w:tcW w:w="745" w:type="pct"/>
          </w:tcPr>
          <w:p w14:paraId="758BBEAC">
            <w:pPr>
              <w:keepNext/>
              <w:spacing w:line="440" w:lineRule="exact"/>
              <w:rPr>
                <w:color w:val="auto"/>
                <w:kern w:val="2"/>
                <w:sz w:val="21"/>
                <w:szCs w:val="21"/>
                <w:highlight w:val="none"/>
              </w:rPr>
            </w:pPr>
          </w:p>
        </w:tc>
        <w:tc>
          <w:tcPr>
            <w:tcW w:w="781" w:type="pct"/>
          </w:tcPr>
          <w:p w14:paraId="78B6F594">
            <w:pPr>
              <w:keepNext/>
              <w:spacing w:line="440" w:lineRule="exact"/>
              <w:rPr>
                <w:color w:val="auto"/>
                <w:kern w:val="2"/>
                <w:sz w:val="21"/>
                <w:szCs w:val="21"/>
                <w:highlight w:val="none"/>
              </w:rPr>
            </w:pPr>
          </w:p>
        </w:tc>
        <w:tc>
          <w:tcPr>
            <w:tcW w:w="937" w:type="pct"/>
          </w:tcPr>
          <w:p w14:paraId="79CADB02">
            <w:pPr>
              <w:keepNext/>
              <w:spacing w:line="440" w:lineRule="exact"/>
              <w:rPr>
                <w:color w:val="auto"/>
                <w:kern w:val="2"/>
                <w:sz w:val="21"/>
                <w:szCs w:val="21"/>
                <w:highlight w:val="none"/>
              </w:rPr>
            </w:pPr>
          </w:p>
        </w:tc>
      </w:tr>
      <w:tr w14:paraId="31FA2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2B2DEC00">
            <w:pPr>
              <w:keepNext/>
              <w:spacing w:line="440" w:lineRule="exact"/>
              <w:rPr>
                <w:color w:val="auto"/>
                <w:kern w:val="2"/>
                <w:sz w:val="21"/>
                <w:szCs w:val="21"/>
                <w:highlight w:val="none"/>
              </w:rPr>
            </w:pPr>
          </w:p>
        </w:tc>
        <w:tc>
          <w:tcPr>
            <w:tcW w:w="1093" w:type="pct"/>
            <w:tcBorders>
              <w:bottom w:val="single" w:color="auto" w:sz="12" w:space="0"/>
            </w:tcBorders>
          </w:tcPr>
          <w:p w14:paraId="5534E8EC">
            <w:pPr>
              <w:keepNext/>
              <w:spacing w:line="440" w:lineRule="exact"/>
              <w:rPr>
                <w:color w:val="auto"/>
                <w:kern w:val="2"/>
                <w:sz w:val="21"/>
                <w:szCs w:val="21"/>
                <w:highlight w:val="none"/>
              </w:rPr>
            </w:pPr>
          </w:p>
        </w:tc>
        <w:tc>
          <w:tcPr>
            <w:tcW w:w="469" w:type="pct"/>
            <w:tcBorders>
              <w:bottom w:val="single" w:color="auto" w:sz="12" w:space="0"/>
            </w:tcBorders>
          </w:tcPr>
          <w:p w14:paraId="1030DEF4">
            <w:pPr>
              <w:keepNext/>
              <w:spacing w:line="440" w:lineRule="exact"/>
              <w:rPr>
                <w:color w:val="auto"/>
                <w:kern w:val="2"/>
                <w:sz w:val="21"/>
                <w:szCs w:val="21"/>
                <w:highlight w:val="none"/>
              </w:rPr>
            </w:pPr>
          </w:p>
        </w:tc>
        <w:tc>
          <w:tcPr>
            <w:tcW w:w="427" w:type="pct"/>
            <w:tcBorders>
              <w:bottom w:val="single" w:color="auto" w:sz="12" w:space="0"/>
            </w:tcBorders>
          </w:tcPr>
          <w:p w14:paraId="2BA90954">
            <w:pPr>
              <w:keepNext/>
              <w:spacing w:line="440" w:lineRule="exact"/>
              <w:rPr>
                <w:color w:val="auto"/>
                <w:kern w:val="2"/>
                <w:sz w:val="21"/>
                <w:szCs w:val="21"/>
                <w:highlight w:val="none"/>
              </w:rPr>
            </w:pPr>
          </w:p>
        </w:tc>
        <w:tc>
          <w:tcPr>
            <w:tcW w:w="745" w:type="pct"/>
            <w:tcBorders>
              <w:bottom w:val="single" w:color="auto" w:sz="12" w:space="0"/>
            </w:tcBorders>
          </w:tcPr>
          <w:p w14:paraId="06EAB461">
            <w:pPr>
              <w:keepNext/>
              <w:spacing w:line="440" w:lineRule="exact"/>
              <w:rPr>
                <w:color w:val="auto"/>
                <w:kern w:val="2"/>
                <w:sz w:val="21"/>
                <w:szCs w:val="21"/>
                <w:highlight w:val="none"/>
              </w:rPr>
            </w:pPr>
          </w:p>
        </w:tc>
        <w:tc>
          <w:tcPr>
            <w:tcW w:w="781" w:type="pct"/>
            <w:tcBorders>
              <w:bottom w:val="single" w:color="auto" w:sz="12" w:space="0"/>
            </w:tcBorders>
          </w:tcPr>
          <w:p w14:paraId="3C8B6B6D">
            <w:pPr>
              <w:keepNext/>
              <w:spacing w:line="440" w:lineRule="exact"/>
              <w:rPr>
                <w:color w:val="auto"/>
                <w:kern w:val="2"/>
                <w:sz w:val="21"/>
                <w:szCs w:val="21"/>
                <w:highlight w:val="none"/>
              </w:rPr>
            </w:pPr>
          </w:p>
        </w:tc>
        <w:tc>
          <w:tcPr>
            <w:tcW w:w="937" w:type="pct"/>
            <w:tcBorders>
              <w:bottom w:val="single" w:color="auto" w:sz="12" w:space="0"/>
            </w:tcBorders>
          </w:tcPr>
          <w:p w14:paraId="0410ECFD">
            <w:pPr>
              <w:keepNext/>
              <w:spacing w:line="440" w:lineRule="exact"/>
              <w:rPr>
                <w:color w:val="auto"/>
                <w:kern w:val="2"/>
                <w:sz w:val="21"/>
                <w:szCs w:val="21"/>
                <w:highlight w:val="none"/>
              </w:rPr>
            </w:pPr>
          </w:p>
        </w:tc>
      </w:tr>
    </w:tbl>
    <w:p w14:paraId="14125B25">
      <w:pPr>
        <w:spacing w:before="156" w:beforeLines="50" w:after="156" w:afterLines="50" w:line="440" w:lineRule="exact"/>
        <w:rPr>
          <w:color w:val="auto"/>
          <w:kern w:val="2"/>
          <w:sz w:val="21"/>
          <w:szCs w:val="21"/>
          <w:highlight w:val="none"/>
        </w:rPr>
      </w:pPr>
    </w:p>
    <w:p w14:paraId="54346059">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-2</w:t>
      </w:r>
      <w:r>
        <w:rPr>
          <w:rFonts w:hint="eastAsia"/>
          <w:color w:val="auto"/>
          <w:kern w:val="2"/>
          <w:sz w:val="21"/>
          <w:szCs w:val="21"/>
          <w:highlight w:val="none"/>
        </w:rPr>
        <w:t>：工程设备暂估价表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77432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2754CC3F">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6FFD2ADE">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4621BE58">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08D0E20C">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01FA0F31">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7EDE9CF2">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47995311">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37E73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5835EA7D">
            <w:pPr>
              <w:keepNext/>
              <w:spacing w:line="440" w:lineRule="exact"/>
              <w:rPr>
                <w:color w:val="auto"/>
                <w:kern w:val="2"/>
                <w:sz w:val="21"/>
                <w:szCs w:val="21"/>
                <w:highlight w:val="none"/>
              </w:rPr>
            </w:pPr>
          </w:p>
        </w:tc>
        <w:tc>
          <w:tcPr>
            <w:tcW w:w="1093" w:type="pct"/>
            <w:tcBorders>
              <w:top w:val="double" w:color="auto" w:sz="6" w:space="0"/>
            </w:tcBorders>
          </w:tcPr>
          <w:p w14:paraId="6222395B">
            <w:pPr>
              <w:keepNext/>
              <w:spacing w:line="440" w:lineRule="exact"/>
              <w:rPr>
                <w:color w:val="auto"/>
                <w:kern w:val="2"/>
                <w:sz w:val="21"/>
                <w:szCs w:val="21"/>
                <w:highlight w:val="none"/>
              </w:rPr>
            </w:pPr>
          </w:p>
        </w:tc>
        <w:tc>
          <w:tcPr>
            <w:tcW w:w="469" w:type="pct"/>
            <w:tcBorders>
              <w:top w:val="double" w:color="auto" w:sz="6" w:space="0"/>
            </w:tcBorders>
          </w:tcPr>
          <w:p w14:paraId="30DB681E">
            <w:pPr>
              <w:keepNext/>
              <w:spacing w:line="440" w:lineRule="exact"/>
              <w:rPr>
                <w:color w:val="auto"/>
                <w:kern w:val="2"/>
                <w:sz w:val="21"/>
                <w:szCs w:val="21"/>
                <w:highlight w:val="none"/>
              </w:rPr>
            </w:pPr>
          </w:p>
        </w:tc>
        <w:tc>
          <w:tcPr>
            <w:tcW w:w="427" w:type="pct"/>
            <w:tcBorders>
              <w:top w:val="double" w:color="auto" w:sz="6" w:space="0"/>
            </w:tcBorders>
          </w:tcPr>
          <w:p w14:paraId="27EADE44">
            <w:pPr>
              <w:keepNext/>
              <w:spacing w:line="440" w:lineRule="exact"/>
              <w:rPr>
                <w:color w:val="auto"/>
                <w:kern w:val="2"/>
                <w:sz w:val="21"/>
                <w:szCs w:val="21"/>
                <w:highlight w:val="none"/>
              </w:rPr>
            </w:pPr>
          </w:p>
        </w:tc>
        <w:tc>
          <w:tcPr>
            <w:tcW w:w="745" w:type="pct"/>
            <w:tcBorders>
              <w:top w:val="double" w:color="auto" w:sz="6" w:space="0"/>
            </w:tcBorders>
          </w:tcPr>
          <w:p w14:paraId="2FEB8848">
            <w:pPr>
              <w:keepNext/>
              <w:spacing w:line="440" w:lineRule="exact"/>
              <w:rPr>
                <w:color w:val="auto"/>
                <w:kern w:val="2"/>
                <w:sz w:val="21"/>
                <w:szCs w:val="21"/>
                <w:highlight w:val="none"/>
              </w:rPr>
            </w:pPr>
          </w:p>
        </w:tc>
        <w:tc>
          <w:tcPr>
            <w:tcW w:w="781" w:type="pct"/>
            <w:tcBorders>
              <w:top w:val="double" w:color="auto" w:sz="6" w:space="0"/>
            </w:tcBorders>
          </w:tcPr>
          <w:p w14:paraId="7400F05A">
            <w:pPr>
              <w:keepNext/>
              <w:spacing w:line="440" w:lineRule="exact"/>
              <w:rPr>
                <w:color w:val="auto"/>
                <w:kern w:val="2"/>
                <w:sz w:val="21"/>
                <w:szCs w:val="21"/>
                <w:highlight w:val="none"/>
              </w:rPr>
            </w:pPr>
          </w:p>
        </w:tc>
        <w:tc>
          <w:tcPr>
            <w:tcW w:w="937" w:type="pct"/>
            <w:tcBorders>
              <w:top w:val="double" w:color="auto" w:sz="6" w:space="0"/>
            </w:tcBorders>
          </w:tcPr>
          <w:p w14:paraId="480E8DA1">
            <w:pPr>
              <w:keepNext/>
              <w:spacing w:line="440" w:lineRule="exact"/>
              <w:rPr>
                <w:color w:val="auto"/>
                <w:kern w:val="2"/>
                <w:sz w:val="21"/>
                <w:szCs w:val="21"/>
                <w:highlight w:val="none"/>
              </w:rPr>
            </w:pPr>
          </w:p>
        </w:tc>
      </w:tr>
      <w:tr w14:paraId="1FA6B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3C3B1DE4">
            <w:pPr>
              <w:keepNext/>
              <w:spacing w:line="440" w:lineRule="exact"/>
              <w:rPr>
                <w:color w:val="auto"/>
                <w:kern w:val="2"/>
                <w:sz w:val="21"/>
                <w:szCs w:val="21"/>
                <w:highlight w:val="none"/>
              </w:rPr>
            </w:pPr>
          </w:p>
        </w:tc>
        <w:tc>
          <w:tcPr>
            <w:tcW w:w="1093" w:type="pct"/>
            <w:tcBorders>
              <w:top w:val="nil"/>
            </w:tcBorders>
          </w:tcPr>
          <w:p w14:paraId="17869814">
            <w:pPr>
              <w:keepNext/>
              <w:spacing w:line="440" w:lineRule="exact"/>
              <w:rPr>
                <w:color w:val="auto"/>
                <w:kern w:val="2"/>
                <w:sz w:val="21"/>
                <w:szCs w:val="21"/>
                <w:highlight w:val="none"/>
              </w:rPr>
            </w:pPr>
          </w:p>
        </w:tc>
        <w:tc>
          <w:tcPr>
            <w:tcW w:w="469" w:type="pct"/>
            <w:tcBorders>
              <w:top w:val="nil"/>
            </w:tcBorders>
          </w:tcPr>
          <w:p w14:paraId="5C8F698A">
            <w:pPr>
              <w:keepNext/>
              <w:spacing w:line="440" w:lineRule="exact"/>
              <w:rPr>
                <w:color w:val="auto"/>
                <w:kern w:val="2"/>
                <w:sz w:val="21"/>
                <w:szCs w:val="21"/>
                <w:highlight w:val="none"/>
              </w:rPr>
            </w:pPr>
          </w:p>
        </w:tc>
        <w:tc>
          <w:tcPr>
            <w:tcW w:w="427" w:type="pct"/>
            <w:tcBorders>
              <w:top w:val="nil"/>
            </w:tcBorders>
          </w:tcPr>
          <w:p w14:paraId="28959D29">
            <w:pPr>
              <w:keepNext/>
              <w:spacing w:line="440" w:lineRule="exact"/>
              <w:rPr>
                <w:color w:val="auto"/>
                <w:kern w:val="2"/>
                <w:sz w:val="21"/>
                <w:szCs w:val="21"/>
                <w:highlight w:val="none"/>
              </w:rPr>
            </w:pPr>
          </w:p>
        </w:tc>
        <w:tc>
          <w:tcPr>
            <w:tcW w:w="745" w:type="pct"/>
            <w:tcBorders>
              <w:top w:val="nil"/>
            </w:tcBorders>
          </w:tcPr>
          <w:p w14:paraId="150E5B39">
            <w:pPr>
              <w:keepNext/>
              <w:spacing w:line="440" w:lineRule="exact"/>
              <w:rPr>
                <w:color w:val="auto"/>
                <w:kern w:val="2"/>
                <w:sz w:val="21"/>
                <w:szCs w:val="21"/>
                <w:highlight w:val="none"/>
              </w:rPr>
            </w:pPr>
          </w:p>
        </w:tc>
        <w:tc>
          <w:tcPr>
            <w:tcW w:w="781" w:type="pct"/>
            <w:tcBorders>
              <w:top w:val="nil"/>
            </w:tcBorders>
          </w:tcPr>
          <w:p w14:paraId="1F9B9EAC">
            <w:pPr>
              <w:keepNext/>
              <w:spacing w:line="440" w:lineRule="exact"/>
              <w:rPr>
                <w:color w:val="auto"/>
                <w:kern w:val="2"/>
                <w:sz w:val="21"/>
                <w:szCs w:val="21"/>
                <w:highlight w:val="none"/>
              </w:rPr>
            </w:pPr>
          </w:p>
        </w:tc>
        <w:tc>
          <w:tcPr>
            <w:tcW w:w="937" w:type="pct"/>
            <w:tcBorders>
              <w:top w:val="nil"/>
            </w:tcBorders>
          </w:tcPr>
          <w:p w14:paraId="74518224">
            <w:pPr>
              <w:keepNext/>
              <w:spacing w:line="440" w:lineRule="exact"/>
              <w:rPr>
                <w:color w:val="auto"/>
                <w:kern w:val="2"/>
                <w:sz w:val="21"/>
                <w:szCs w:val="21"/>
                <w:highlight w:val="none"/>
              </w:rPr>
            </w:pPr>
          </w:p>
        </w:tc>
      </w:tr>
      <w:tr w14:paraId="6523D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7890FAC7">
            <w:pPr>
              <w:keepNext/>
              <w:spacing w:line="440" w:lineRule="exact"/>
              <w:rPr>
                <w:color w:val="auto"/>
                <w:kern w:val="2"/>
                <w:sz w:val="21"/>
                <w:szCs w:val="21"/>
                <w:highlight w:val="none"/>
              </w:rPr>
            </w:pPr>
          </w:p>
        </w:tc>
        <w:tc>
          <w:tcPr>
            <w:tcW w:w="1093" w:type="pct"/>
          </w:tcPr>
          <w:p w14:paraId="6AF5985C">
            <w:pPr>
              <w:keepNext/>
              <w:spacing w:line="440" w:lineRule="exact"/>
              <w:rPr>
                <w:color w:val="auto"/>
                <w:kern w:val="2"/>
                <w:sz w:val="21"/>
                <w:szCs w:val="21"/>
                <w:highlight w:val="none"/>
              </w:rPr>
            </w:pPr>
          </w:p>
        </w:tc>
        <w:tc>
          <w:tcPr>
            <w:tcW w:w="469" w:type="pct"/>
          </w:tcPr>
          <w:p w14:paraId="2BBB2117">
            <w:pPr>
              <w:keepNext/>
              <w:spacing w:line="440" w:lineRule="exact"/>
              <w:rPr>
                <w:color w:val="auto"/>
                <w:kern w:val="2"/>
                <w:sz w:val="21"/>
                <w:szCs w:val="21"/>
                <w:highlight w:val="none"/>
              </w:rPr>
            </w:pPr>
          </w:p>
        </w:tc>
        <w:tc>
          <w:tcPr>
            <w:tcW w:w="427" w:type="pct"/>
          </w:tcPr>
          <w:p w14:paraId="4FA9A938">
            <w:pPr>
              <w:keepNext/>
              <w:spacing w:line="440" w:lineRule="exact"/>
              <w:rPr>
                <w:color w:val="auto"/>
                <w:kern w:val="2"/>
                <w:sz w:val="21"/>
                <w:szCs w:val="21"/>
                <w:highlight w:val="none"/>
              </w:rPr>
            </w:pPr>
          </w:p>
        </w:tc>
        <w:tc>
          <w:tcPr>
            <w:tcW w:w="745" w:type="pct"/>
          </w:tcPr>
          <w:p w14:paraId="66E21B9D">
            <w:pPr>
              <w:keepNext/>
              <w:spacing w:line="440" w:lineRule="exact"/>
              <w:rPr>
                <w:color w:val="auto"/>
                <w:kern w:val="2"/>
                <w:sz w:val="21"/>
                <w:szCs w:val="21"/>
                <w:highlight w:val="none"/>
              </w:rPr>
            </w:pPr>
          </w:p>
        </w:tc>
        <w:tc>
          <w:tcPr>
            <w:tcW w:w="781" w:type="pct"/>
          </w:tcPr>
          <w:p w14:paraId="42383456">
            <w:pPr>
              <w:keepNext/>
              <w:spacing w:line="440" w:lineRule="exact"/>
              <w:rPr>
                <w:color w:val="auto"/>
                <w:kern w:val="2"/>
                <w:sz w:val="21"/>
                <w:szCs w:val="21"/>
                <w:highlight w:val="none"/>
              </w:rPr>
            </w:pPr>
          </w:p>
        </w:tc>
        <w:tc>
          <w:tcPr>
            <w:tcW w:w="937" w:type="pct"/>
          </w:tcPr>
          <w:p w14:paraId="32CA9B2D">
            <w:pPr>
              <w:keepNext/>
              <w:spacing w:line="440" w:lineRule="exact"/>
              <w:rPr>
                <w:color w:val="auto"/>
                <w:kern w:val="2"/>
                <w:sz w:val="21"/>
                <w:szCs w:val="21"/>
                <w:highlight w:val="none"/>
              </w:rPr>
            </w:pPr>
          </w:p>
        </w:tc>
      </w:tr>
      <w:tr w14:paraId="3E7DD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540CA7EE">
            <w:pPr>
              <w:keepNext/>
              <w:spacing w:line="440" w:lineRule="exact"/>
              <w:rPr>
                <w:color w:val="auto"/>
                <w:kern w:val="2"/>
                <w:sz w:val="21"/>
                <w:szCs w:val="21"/>
                <w:highlight w:val="none"/>
              </w:rPr>
            </w:pPr>
          </w:p>
        </w:tc>
        <w:tc>
          <w:tcPr>
            <w:tcW w:w="1093" w:type="pct"/>
            <w:tcBorders>
              <w:bottom w:val="single" w:color="auto" w:sz="12" w:space="0"/>
            </w:tcBorders>
          </w:tcPr>
          <w:p w14:paraId="41E33FE8">
            <w:pPr>
              <w:keepNext/>
              <w:spacing w:line="440" w:lineRule="exact"/>
              <w:rPr>
                <w:color w:val="auto"/>
                <w:kern w:val="2"/>
                <w:sz w:val="21"/>
                <w:szCs w:val="21"/>
                <w:highlight w:val="none"/>
              </w:rPr>
            </w:pPr>
          </w:p>
        </w:tc>
        <w:tc>
          <w:tcPr>
            <w:tcW w:w="469" w:type="pct"/>
            <w:tcBorders>
              <w:bottom w:val="single" w:color="auto" w:sz="12" w:space="0"/>
            </w:tcBorders>
          </w:tcPr>
          <w:p w14:paraId="79182111">
            <w:pPr>
              <w:keepNext/>
              <w:spacing w:line="440" w:lineRule="exact"/>
              <w:rPr>
                <w:color w:val="auto"/>
                <w:kern w:val="2"/>
                <w:sz w:val="21"/>
                <w:szCs w:val="21"/>
                <w:highlight w:val="none"/>
              </w:rPr>
            </w:pPr>
          </w:p>
        </w:tc>
        <w:tc>
          <w:tcPr>
            <w:tcW w:w="427" w:type="pct"/>
            <w:tcBorders>
              <w:bottom w:val="single" w:color="auto" w:sz="12" w:space="0"/>
            </w:tcBorders>
          </w:tcPr>
          <w:p w14:paraId="357E1CEC">
            <w:pPr>
              <w:keepNext/>
              <w:spacing w:line="440" w:lineRule="exact"/>
              <w:rPr>
                <w:color w:val="auto"/>
                <w:kern w:val="2"/>
                <w:sz w:val="21"/>
                <w:szCs w:val="21"/>
                <w:highlight w:val="none"/>
              </w:rPr>
            </w:pPr>
          </w:p>
        </w:tc>
        <w:tc>
          <w:tcPr>
            <w:tcW w:w="745" w:type="pct"/>
            <w:tcBorders>
              <w:bottom w:val="single" w:color="auto" w:sz="12" w:space="0"/>
            </w:tcBorders>
          </w:tcPr>
          <w:p w14:paraId="310CEA1C">
            <w:pPr>
              <w:keepNext/>
              <w:spacing w:line="440" w:lineRule="exact"/>
              <w:rPr>
                <w:color w:val="auto"/>
                <w:kern w:val="2"/>
                <w:sz w:val="21"/>
                <w:szCs w:val="21"/>
                <w:highlight w:val="none"/>
              </w:rPr>
            </w:pPr>
          </w:p>
        </w:tc>
        <w:tc>
          <w:tcPr>
            <w:tcW w:w="781" w:type="pct"/>
            <w:tcBorders>
              <w:bottom w:val="single" w:color="auto" w:sz="12" w:space="0"/>
            </w:tcBorders>
          </w:tcPr>
          <w:p w14:paraId="5A08ECC0">
            <w:pPr>
              <w:keepNext/>
              <w:spacing w:line="440" w:lineRule="exact"/>
              <w:rPr>
                <w:color w:val="auto"/>
                <w:kern w:val="2"/>
                <w:sz w:val="21"/>
                <w:szCs w:val="21"/>
                <w:highlight w:val="none"/>
              </w:rPr>
            </w:pPr>
          </w:p>
        </w:tc>
        <w:tc>
          <w:tcPr>
            <w:tcW w:w="937" w:type="pct"/>
            <w:tcBorders>
              <w:bottom w:val="single" w:color="auto" w:sz="12" w:space="0"/>
            </w:tcBorders>
          </w:tcPr>
          <w:p w14:paraId="387ADF6A">
            <w:pPr>
              <w:keepNext/>
              <w:spacing w:line="440" w:lineRule="exact"/>
              <w:rPr>
                <w:color w:val="auto"/>
                <w:kern w:val="2"/>
                <w:sz w:val="21"/>
                <w:szCs w:val="21"/>
                <w:highlight w:val="none"/>
              </w:rPr>
            </w:pPr>
          </w:p>
        </w:tc>
      </w:tr>
    </w:tbl>
    <w:p w14:paraId="15A01DB5">
      <w:pPr>
        <w:spacing w:line="440" w:lineRule="exact"/>
        <w:rPr>
          <w:color w:val="auto"/>
          <w:kern w:val="2"/>
          <w:sz w:val="21"/>
          <w:szCs w:val="21"/>
          <w:highlight w:val="none"/>
        </w:rPr>
      </w:pPr>
    </w:p>
    <w:p w14:paraId="5B750D84">
      <w:pPr>
        <w:spacing w:before="156" w:beforeLines="50" w:after="156" w:afterLines="50" w:line="440" w:lineRule="exact"/>
        <w:jc w:val="center"/>
        <w:rPr>
          <w:color w:val="auto"/>
          <w:kern w:val="2"/>
          <w:sz w:val="21"/>
          <w:szCs w:val="21"/>
          <w:highlight w:val="none"/>
        </w:rPr>
      </w:pPr>
      <w:r>
        <w:rPr>
          <w:color w:val="auto"/>
          <w:kern w:val="2"/>
          <w:sz w:val="21"/>
          <w:szCs w:val="21"/>
          <w:highlight w:val="none"/>
        </w:rPr>
        <w:t>1</w:t>
      </w:r>
      <w:r>
        <w:rPr>
          <w:rFonts w:hint="eastAsia"/>
          <w:color w:val="auto"/>
          <w:kern w:val="2"/>
          <w:sz w:val="21"/>
          <w:szCs w:val="21"/>
          <w:highlight w:val="none"/>
        </w:rPr>
        <w:t>2</w:t>
      </w:r>
      <w:r>
        <w:rPr>
          <w:color w:val="auto"/>
          <w:kern w:val="2"/>
          <w:sz w:val="21"/>
          <w:szCs w:val="21"/>
          <w:highlight w:val="none"/>
        </w:rPr>
        <w:t>-3</w:t>
      </w:r>
      <w:r>
        <w:rPr>
          <w:rFonts w:hint="eastAsia"/>
          <w:color w:val="auto"/>
          <w:kern w:val="2"/>
          <w:sz w:val="21"/>
          <w:szCs w:val="21"/>
          <w:highlight w:val="none"/>
        </w:rPr>
        <w:t>：专业工程暂估价表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5"/>
        <w:gridCol w:w="1828"/>
        <w:gridCol w:w="785"/>
        <w:gridCol w:w="714"/>
        <w:gridCol w:w="1246"/>
        <w:gridCol w:w="1306"/>
        <w:gridCol w:w="1568"/>
      </w:tblGrid>
      <w:tr w14:paraId="6CEB1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tcPr>
          <w:p w14:paraId="219D21C4">
            <w:pPr>
              <w:keepNext/>
              <w:spacing w:line="440" w:lineRule="exact"/>
              <w:rPr>
                <w:color w:val="auto"/>
                <w:kern w:val="2"/>
                <w:sz w:val="21"/>
                <w:szCs w:val="21"/>
                <w:highlight w:val="none"/>
              </w:rPr>
            </w:pPr>
            <w:r>
              <w:rPr>
                <w:rFonts w:hint="eastAsia"/>
                <w:color w:val="auto"/>
                <w:kern w:val="2"/>
                <w:sz w:val="21"/>
                <w:szCs w:val="21"/>
                <w:highlight w:val="none"/>
              </w:rPr>
              <w:t>序号</w:t>
            </w:r>
          </w:p>
        </w:tc>
        <w:tc>
          <w:tcPr>
            <w:tcW w:w="1093" w:type="pct"/>
            <w:tcBorders>
              <w:top w:val="single" w:color="auto" w:sz="12" w:space="0"/>
              <w:bottom w:val="double" w:color="auto" w:sz="6" w:space="0"/>
            </w:tcBorders>
          </w:tcPr>
          <w:p w14:paraId="1E2D674C">
            <w:pPr>
              <w:keepNext/>
              <w:spacing w:line="440" w:lineRule="exact"/>
              <w:rPr>
                <w:color w:val="auto"/>
                <w:kern w:val="2"/>
                <w:sz w:val="21"/>
                <w:szCs w:val="21"/>
                <w:highlight w:val="none"/>
              </w:rPr>
            </w:pPr>
            <w:r>
              <w:rPr>
                <w:rFonts w:hint="eastAsia"/>
                <w:color w:val="auto"/>
                <w:kern w:val="2"/>
                <w:sz w:val="21"/>
                <w:szCs w:val="21"/>
                <w:highlight w:val="none"/>
              </w:rPr>
              <w:t>名称</w:t>
            </w:r>
          </w:p>
        </w:tc>
        <w:tc>
          <w:tcPr>
            <w:tcW w:w="469" w:type="pct"/>
            <w:tcBorders>
              <w:top w:val="single" w:color="auto" w:sz="12" w:space="0"/>
              <w:bottom w:val="double" w:color="auto" w:sz="6" w:space="0"/>
            </w:tcBorders>
          </w:tcPr>
          <w:p w14:paraId="712EEFEC">
            <w:pPr>
              <w:keepNext/>
              <w:spacing w:line="440" w:lineRule="exact"/>
              <w:rPr>
                <w:color w:val="auto"/>
                <w:kern w:val="2"/>
                <w:sz w:val="21"/>
                <w:szCs w:val="21"/>
                <w:highlight w:val="none"/>
              </w:rPr>
            </w:pPr>
            <w:r>
              <w:rPr>
                <w:rFonts w:hint="eastAsia"/>
                <w:color w:val="auto"/>
                <w:kern w:val="2"/>
                <w:sz w:val="21"/>
                <w:szCs w:val="21"/>
                <w:highlight w:val="none"/>
              </w:rPr>
              <w:t>单位</w:t>
            </w:r>
          </w:p>
        </w:tc>
        <w:tc>
          <w:tcPr>
            <w:tcW w:w="427" w:type="pct"/>
            <w:tcBorders>
              <w:top w:val="single" w:color="auto" w:sz="12" w:space="0"/>
              <w:bottom w:val="double" w:color="auto" w:sz="6" w:space="0"/>
            </w:tcBorders>
          </w:tcPr>
          <w:p w14:paraId="4C24DCEE">
            <w:pPr>
              <w:keepNext/>
              <w:spacing w:line="440" w:lineRule="exact"/>
              <w:rPr>
                <w:color w:val="auto"/>
                <w:kern w:val="2"/>
                <w:sz w:val="21"/>
                <w:szCs w:val="21"/>
                <w:highlight w:val="none"/>
              </w:rPr>
            </w:pPr>
            <w:r>
              <w:rPr>
                <w:rFonts w:hint="eastAsia"/>
                <w:color w:val="auto"/>
                <w:kern w:val="2"/>
                <w:sz w:val="21"/>
                <w:szCs w:val="21"/>
                <w:highlight w:val="none"/>
              </w:rPr>
              <w:t>数量</w:t>
            </w:r>
          </w:p>
        </w:tc>
        <w:tc>
          <w:tcPr>
            <w:tcW w:w="745" w:type="pct"/>
            <w:tcBorders>
              <w:top w:val="single" w:color="auto" w:sz="12" w:space="0"/>
              <w:bottom w:val="double" w:color="auto" w:sz="6" w:space="0"/>
            </w:tcBorders>
          </w:tcPr>
          <w:p w14:paraId="4BE95ABD">
            <w:pPr>
              <w:keepNext/>
              <w:spacing w:line="440" w:lineRule="exact"/>
              <w:rPr>
                <w:color w:val="auto"/>
                <w:kern w:val="2"/>
                <w:sz w:val="21"/>
                <w:szCs w:val="21"/>
                <w:highlight w:val="none"/>
              </w:rPr>
            </w:pPr>
            <w:r>
              <w:rPr>
                <w:rFonts w:hint="eastAsia"/>
                <w:color w:val="auto"/>
                <w:kern w:val="2"/>
                <w:sz w:val="21"/>
                <w:szCs w:val="21"/>
                <w:highlight w:val="none"/>
              </w:rPr>
              <w:t>单价（元）</w:t>
            </w:r>
          </w:p>
        </w:tc>
        <w:tc>
          <w:tcPr>
            <w:tcW w:w="781" w:type="pct"/>
            <w:tcBorders>
              <w:top w:val="single" w:color="auto" w:sz="12" w:space="0"/>
              <w:bottom w:val="double" w:color="auto" w:sz="6" w:space="0"/>
            </w:tcBorders>
          </w:tcPr>
          <w:p w14:paraId="50EA7689">
            <w:pPr>
              <w:keepNext/>
              <w:spacing w:line="440" w:lineRule="exact"/>
              <w:rPr>
                <w:color w:val="auto"/>
                <w:kern w:val="2"/>
                <w:sz w:val="21"/>
                <w:szCs w:val="21"/>
                <w:highlight w:val="none"/>
              </w:rPr>
            </w:pPr>
            <w:r>
              <w:rPr>
                <w:rFonts w:hint="eastAsia"/>
                <w:color w:val="auto"/>
                <w:kern w:val="2"/>
                <w:sz w:val="21"/>
                <w:szCs w:val="21"/>
                <w:highlight w:val="none"/>
              </w:rPr>
              <w:t>合价（元）</w:t>
            </w:r>
          </w:p>
        </w:tc>
        <w:tc>
          <w:tcPr>
            <w:tcW w:w="937" w:type="pct"/>
            <w:tcBorders>
              <w:top w:val="single" w:color="auto" w:sz="12" w:space="0"/>
              <w:bottom w:val="double" w:color="auto" w:sz="6" w:space="0"/>
            </w:tcBorders>
          </w:tcPr>
          <w:p w14:paraId="36582E65">
            <w:pPr>
              <w:keepNext/>
              <w:spacing w:line="440" w:lineRule="exact"/>
              <w:rPr>
                <w:color w:val="auto"/>
                <w:kern w:val="2"/>
                <w:sz w:val="21"/>
                <w:szCs w:val="21"/>
                <w:highlight w:val="none"/>
              </w:rPr>
            </w:pPr>
            <w:r>
              <w:rPr>
                <w:rFonts w:hint="eastAsia"/>
                <w:color w:val="auto"/>
                <w:kern w:val="2"/>
                <w:sz w:val="21"/>
                <w:szCs w:val="21"/>
                <w:highlight w:val="none"/>
              </w:rPr>
              <w:t>备注</w:t>
            </w:r>
          </w:p>
        </w:tc>
      </w:tr>
      <w:tr w14:paraId="79E7B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tcPr>
          <w:p w14:paraId="009FF54D">
            <w:pPr>
              <w:keepNext/>
              <w:spacing w:line="440" w:lineRule="exact"/>
              <w:rPr>
                <w:color w:val="auto"/>
                <w:kern w:val="2"/>
                <w:sz w:val="21"/>
                <w:szCs w:val="21"/>
                <w:highlight w:val="none"/>
              </w:rPr>
            </w:pPr>
          </w:p>
        </w:tc>
        <w:tc>
          <w:tcPr>
            <w:tcW w:w="1093" w:type="pct"/>
            <w:tcBorders>
              <w:top w:val="double" w:color="auto" w:sz="6" w:space="0"/>
            </w:tcBorders>
          </w:tcPr>
          <w:p w14:paraId="717FDEF6">
            <w:pPr>
              <w:keepNext/>
              <w:spacing w:line="440" w:lineRule="exact"/>
              <w:rPr>
                <w:color w:val="auto"/>
                <w:kern w:val="2"/>
                <w:sz w:val="21"/>
                <w:szCs w:val="21"/>
                <w:highlight w:val="none"/>
              </w:rPr>
            </w:pPr>
          </w:p>
        </w:tc>
        <w:tc>
          <w:tcPr>
            <w:tcW w:w="469" w:type="pct"/>
            <w:tcBorders>
              <w:top w:val="double" w:color="auto" w:sz="6" w:space="0"/>
            </w:tcBorders>
          </w:tcPr>
          <w:p w14:paraId="77DE162C">
            <w:pPr>
              <w:keepNext/>
              <w:spacing w:line="440" w:lineRule="exact"/>
              <w:rPr>
                <w:color w:val="auto"/>
                <w:kern w:val="2"/>
                <w:sz w:val="21"/>
                <w:szCs w:val="21"/>
                <w:highlight w:val="none"/>
              </w:rPr>
            </w:pPr>
          </w:p>
        </w:tc>
        <w:tc>
          <w:tcPr>
            <w:tcW w:w="427" w:type="pct"/>
            <w:tcBorders>
              <w:top w:val="double" w:color="auto" w:sz="6" w:space="0"/>
            </w:tcBorders>
          </w:tcPr>
          <w:p w14:paraId="2EA74F02">
            <w:pPr>
              <w:keepNext/>
              <w:spacing w:line="440" w:lineRule="exact"/>
              <w:rPr>
                <w:color w:val="auto"/>
                <w:kern w:val="2"/>
                <w:sz w:val="21"/>
                <w:szCs w:val="21"/>
                <w:highlight w:val="none"/>
              </w:rPr>
            </w:pPr>
          </w:p>
        </w:tc>
        <w:tc>
          <w:tcPr>
            <w:tcW w:w="745" w:type="pct"/>
            <w:tcBorders>
              <w:top w:val="double" w:color="auto" w:sz="6" w:space="0"/>
            </w:tcBorders>
          </w:tcPr>
          <w:p w14:paraId="2431F786">
            <w:pPr>
              <w:keepNext/>
              <w:spacing w:line="440" w:lineRule="exact"/>
              <w:rPr>
                <w:color w:val="auto"/>
                <w:kern w:val="2"/>
                <w:sz w:val="21"/>
                <w:szCs w:val="21"/>
                <w:highlight w:val="none"/>
              </w:rPr>
            </w:pPr>
          </w:p>
        </w:tc>
        <w:tc>
          <w:tcPr>
            <w:tcW w:w="781" w:type="pct"/>
            <w:tcBorders>
              <w:top w:val="double" w:color="auto" w:sz="6" w:space="0"/>
            </w:tcBorders>
          </w:tcPr>
          <w:p w14:paraId="5AC66D20">
            <w:pPr>
              <w:keepNext/>
              <w:spacing w:line="440" w:lineRule="exact"/>
              <w:rPr>
                <w:color w:val="auto"/>
                <w:kern w:val="2"/>
                <w:sz w:val="21"/>
                <w:szCs w:val="21"/>
                <w:highlight w:val="none"/>
              </w:rPr>
            </w:pPr>
          </w:p>
        </w:tc>
        <w:tc>
          <w:tcPr>
            <w:tcW w:w="937" w:type="pct"/>
            <w:tcBorders>
              <w:top w:val="double" w:color="auto" w:sz="6" w:space="0"/>
            </w:tcBorders>
          </w:tcPr>
          <w:p w14:paraId="460E830F">
            <w:pPr>
              <w:keepNext/>
              <w:spacing w:line="440" w:lineRule="exact"/>
              <w:rPr>
                <w:color w:val="auto"/>
                <w:kern w:val="2"/>
                <w:sz w:val="21"/>
                <w:szCs w:val="21"/>
                <w:highlight w:val="none"/>
              </w:rPr>
            </w:pPr>
          </w:p>
        </w:tc>
      </w:tr>
      <w:tr w14:paraId="65D0D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tcPr>
          <w:p w14:paraId="3025100D">
            <w:pPr>
              <w:keepNext/>
              <w:spacing w:line="440" w:lineRule="exact"/>
              <w:rPr>
                <w:color w:val="auto"/>
                <w:kern w:val="2"/>
                <w:sz w:val="21"/>
                <w:szCs w:val="21"/>
                <w:highlight w:val="none"/>
              </w:rPr>
            </w:pPr>
          </w:p>
        </w:tc>
        <w:tc>
          <w:tcPr>
            <w:tcW w:w="1093" w:type="pct"/>
            <w:tcBorders>
              <w:top w:val="nil"/>
            </w:tcBorders>
          </w:tcPr>
          <w:p w14:paraId="22A02DDA">
            <w:pPr>
              <w:keepNext/>
              <w:spacing w:line="440" w:lineRule="exact"/>
              <w:rPr>
                <w:color w:val="auto"/>
                <w:kern w:val="2"/>
                <w:sz w:val="21"/>
                <w:szCs w:val="21"/>
                <w:highlight w:val="none"/>
              </w:rPr>
            </w:pPr>
          </w:p>
        </w:tc>
        <w:tc>
          <w:tcPr>
            <w:tcW w:w="469" w:type="pct"/>
            <w:tcBorders>
              <w:top w:val="nil"/>
            </w:tcBorders>
          </w:tcPr>
          <w:p w14:paraId="2C7F1080">
            <w:pPr>
              <w:keepNext/>
              <w:spacing w:line="440" w:lineRule="exact"/>
              <w:rPr>
                <w:color w:val="auto"/>
                <w:kern w:val="2"/>
                <w:sz w:val="21"/>
                <w:szCs w:val="21"/>
                <w:highlight w:val="none"/>
              </w:rPr>
            </w:pPr>
          </w:p>
        </w:tc>
        <w:tc>
          <w:tcPr>
            <w:tcW w:w="427" w:type="pct"/>
            <w:tcBorders>
              <w:top w:val="nil"/>
            </w:tcBorders>
          </w:tcPr>
          <w:p w14:paraId="68C970B2">
            <w:pPr>
              <w:keepNext/>
              <w:spacing w:line="440" w:lineRule="exact"/>
              <w:rPr>
                <w:color w:val="auto"/>
                <w:kern w:val="2"/>
                <w:sz w:val="21"/>
                <w:szCs w:val="21"/>
                <w:highlight w:val="none"/>
              </w:rPr>
            </w:pPr>
          </w:p>
        </w:tc>
        <w:tc>
          <w:tcPr>
            <w:tcW w:w="745" w:type="pct"/>
            <w:tcBorders>
              <w:top w:val="nil"/>
            </w:tcBorders>
          </w:tcPr>
          <w:p w14:paraId="4E105D4A">
            <w:pPr>
              <w:keepNext/>
              <w:spacing w:line="440" w:lineRule="exact"/>
              <w:rPr>
                <w:color w:val="auto"/>
                <w:kern w:val="2"/>
                <w:sz w:val="21"/>
                <w:szCs w:val="21"/>
                <w:highlight w:val="none"/>
              </w:rPr>
            </w:pPr>
          </w:p>
        </w:tc>
        <w:tc>
          <w:tcPr>
            <w:tcW w:w="781" w:type="pct"/>
            <w:tcBorders>
              <w:top w:val="nil"/>
            </w:tcBorders>
          </w:tcPr>
          <w:p w14:paraId="269680F1">
            <w:pPr>
              <w:keepNext/>
              <w:spacing w:line="440" w:lineRule="exact"/>
              <w:rPr>
                <w:color w:val="auto"/>
                <w:kern w:val="2"/>
                <w:sz w:val="21"/>
                <w:szCs w:val="21"/>
                <w:highlight w:val="none"/>
              </w:rPr>
            </w:pPr>
          </w:p>
        </w:tc>
        <w:tc>
          <w:tcPr>
            <w:tcW w:w="937" w:type="pct"/>
            <w:tcBorders>
              <w:top w:val="nil"/>
            </w:tcBorders>
          </w:tcPr>
          <w:p w14:paraId="07AA6AB3">
            <w:pPr>
              <w:keepNext/>
              <w:spacing w:line="440" w:lineRule="exact"/>
              <w:rPr>
                <w:color w:val="auto"/>
                <w:kern w:val="2"/>
                <w:sz w:val="21"/>
                <w:szCs w:val="21"/>
                <w:highlight w:val="none"/>
              </w:rPr>
            </w:pPr>
          </w:p>
        </w:tc>
      </w:tr>
      <w:tr w14:paraId="009ED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Pr>
          <w:p w14:paraId="506F5469">
            <w:pPr>
              <w:keepNext/>
              <w:spacing w:line="440" w:lineRule="exact"/>
              <w:rPr>
                <w:color w:val="auto"/>
                <w:kern w:val="2"/>
                <w:sz w:val="21"/>
                <w:szCs w:val="21"/>
                <w:highlight w:val="none"/>
              </w:rPr>
            </w:pPr>
          </w:p>
        </w:tc>
        <w:tc>
          <w:tcPr>
            <w:tcW w:w="1093" w:type="pct"/>
          </w:tcPr>
          <w:p w14:paraId="11DE2351">
            <w:pPr>
              <w:keepNext/>
              <w:spacing w:line="440" w:lineRule="exact"/>
              <w:rPr>
                <w:color w:val="auto"/>
                <w:kern w:val="2"/>
                <w:sz w:val="21"/>
                <w:szCs w:val="21"/>
                <w:highlight w:val="none"/>
              </w:rPr>
            </w:pPr>
          </w:p>
        </w:tc>
        <w:tc>
          <w:tcPr>
            <w:tcW w:w="469" w:type="pct"/>
          </w:tcPr>
          <w:p w14:paraId="5C304E6B">
            <w:pPr>
              <w:keepNext/>
              <w:spacing w:line="440" w:lineRule="exact"/>
              <w:rPr>
                <w:color w:val="auto"/>
                <w:kern w:val="2"/>
                <w:sz w:val="21"/>
                <w:szCs w:val="21"/>
                <w:highlight w:val="none"/>
              </w:rPr>
            </w:pPr>
          </w:p>
        </w:tc>
        <w:tc>
          <w:tcPr>
            <w:tcW w:w="427" w:type="pct"/>
          </w:tcPr>
          <w:p w14:paraId="438B9263">
            <w:pPr>
              <w:keepNext/>
              <w:spacing w:line="440" w:lineRule="exact"/>
              <w:rPr>
                <w:color w:val="auto"/>
                <w:kern w:val="2"/>
                <w:sz w:val="21"/>
                <w:szCs w:val="21"/>
                <w:highlight w:val="none"/>
              </w:rPr>
            </w:pPr>
          </w:p>
        </w:tc>
        <w:tc>
          <w:tcPr>
            <w:tcW w:w="745" w:type="pct"/>
          </w:tcPr>
          <w:p w14:paraId="1792CEC1">
            <w:pPr>
              <w:keepNext/>
              <w:spacing w:line="440" w:lineRule="exact"/>
              <w:rPr>
                <w:color w:val="auto"/>
                <w:kern w:val="2"/>
                <w:sz w:val="21"/>
                <w:szCs w:val="21"/>
                <w:highlight w:val="none"/>
              </w:rPr>
            </w:pPr>
          </w:p>
        </w:tc>
        <w:tc>
          <w:tcPr>
            <w:tcW w:w="781" w:type="pct"/>
          </w:tcPr>
          <w:p w14:paraId="03411A72">
            <w:pPr>
              <w:keepNext/>
              <w:spacing w:line="440" w:lineRule="exact"/>
              <w:rPr>
                <w:color w:val="auto"/>
                <w:kern w:val="2"/>
                <w:sz w:val="21"/>
                <w:szCs w:val="21"/>
                <w:highlight w:val="none"/>
              </w:rPr>
            </w:pPr>
          </w:p>
        </w:tc>
        <w:tc>
          <w:tcPr>
            <w:tcW w:w="937" w:type="pct"/>
          </w:tcPr>
          <w:p w14:paraId="1DB181D6">
            <w:pPr>
              <w:keepNext/>
              <w:spacing w:line="440" w:lineRule="exact"/>
              <w:rPr>
                <w:color w:val="auto"/>
                <w:kern w:val="2"/>
                <w:sz w:val="21"/>
                <w:szCs w:val="21"/>
                <w:highlight w:val="none"/>
              </w:rPr>
            </w:pPr>
          </w:p>
        </w:tc>
      </w:tr>
      <w:tr w14:paraId="6D71E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tcPr>
          <w:p w14:paraId="1B9FE0F7">
            <w:pPr>
              <w:keepNext/>
              <w:spacing w:line="440" w:lineRule="exact"/>
              <w:rPr>
                <w:color w:val="auto"/>
                <w:kern w:val="2"/>
                <w:sz w:val="21"/>
                <w:szCs w:val="21"/>
                <w:highlight w:val="none"/>
              </w:rPr>
            </w:pPr>
          </w:p>
        </w:tc>
        <w:tc>
          <w:tcPr>
            <w:tcW w:w="1093" w:type="pct"/>
            <w:tcBorders>
              <w:bottom w:val="single" w:color="auto" w:sz="12" w:space="0"/>
            </w:tcBorders>
          </w:tcPr>
          <w:p w14:paraId="63630500">
            <w:pPr>
              <w:keepNext/>
              <w:spacing w:line="440" w:lineRule="exact"/>
              <w:rPr>
                <w:color w:val="auto"/>
                <w:kern w:val="2"/>
                <w:sz w:val="21"/>
                <w:szCs w:val="21"/>
                <w:highlight w:val="none"/>
              </w:rPr>
            </w:pPr>
          </w:p>
        </w:tc>
        <w:tc>
          <w:tcPr>
            <w:tcW w:w="469" w:type="pct"/>
            <w:tcBorders>
              <w:bottom w:val="single" w:color="auto" w:sz="12" w:space="0"/>
            </w:tcBorders>
          </w:tcPr>
          <w:p w14:paraId="02C17F50">
            <w:pPr>
              <w:keepNext/>
              <w:spacing w:line="440" w:lineRule="exact"/>
              <w:rPr>
                <w:color w:val="auto"/>
                <w:kern w:val="2"/>
                <w:sz w:val="21"/>
                <w:szCs w:val="21"/>
                <w:highlight w:val="none"/>
              </w:rPr>
            </w:pPr>
          </w:p>
        </w:tc>
        <w:tc>
          <w:tcPr>
            <w:tcW w:w="427" w:type="pct"/>
            <w:tcBorders>
              <w:bottom w:val="single" w:color="auto" w:sz="12" w:space="0"/>
            </w:tcBorders>
          </w:tcPr>
          <w:p w14:paraId="65171DB0">
            <w:pPr>
              <w:keepNext/>
              <w:spacing w:line="440" w:lineRule="exact"/>
              <w:rPr>
                <w:color w:val="auto"/>
                <w:kern w:val="2"/>
                <w:sz w:val="21"/>
                <w:szCs w:val="21"/>
                <w:highlight w:val="none"/>
              </w:rPr>
            </w:pPr>
          </w:p>
        </w:tc>
        <w:tc>
          <w:tcPr>
            <w:tcW w:w="745" w:type="pct"/>
            <w:tcBorders>
              <w:bottom w:val="single" w:color="auto" w:sz="12" w:space="0"/>
            </w:tcBorders>
          </w:tcPr>
          <w:p w14:paraId="63C022C6">
            <w:pPr>
              <w:keepNext/>
              <w:spacing w:line="440" w:lineRule="exact"/>
              <w:rPr>
                <w:color w:val="auto"/>
                <w:kern w:val="2"/>
                <w:sz w:val="21"/>
                <w:szCs w:val="21"/>
                <w:highlight w:val="none"/>
              </w:rPr>
            </w:pPr>
          </w:p>
        </w:tc>
        <w:tc>
          <w:tcPr>
            <w:tcW w:w="781" w:type="pct"/>
            <w:tcBorders>
              <w:bottom w:val="single" w:color="auto" w:sz="12" w:space="0"/>
            </w:tcBorders>
          </w:tcPr>
          <w:p w14:paraId="2CA85EC6">
            <w:pPr>
              <w:keepNext/>
              <w:spacing w:line="440" w:lineRule="exact"/>
              <w:rPr>
                <w:color w:val="auto"/>
                <w:kern w:val="2"/>
                <w:sz w:val="21"/>
                <w:szCs w:val="21"/>
                <w:highlight w:val="none"/>
              </w:rPr>
            </w:pPr>
          </w:p>
        </w:tc>
        <w:tc>
          <w:tcPr>
            <w:tcW w:w="937" w:type="pct"/>
            <w:tcBorders>
              <w:bottom w:val="single" w:color="auto" w:sz="12" w:space="0"/>
            </w:tcBorders>
          </w:tcPr>
          <w:p w14:paraId="72328343">
            <w:pPr>
              <w:keepNext/>
              <w:spacing w:line="440" w:lineRule="exact"/>
              <w:rPr>
                <w:color w:val="auto"/>
                <w:kern w:val="2"/>
                <w:sz w:val="21"/>
                <w:szCs w:val="21"/>
                <w:highlight w:val="none"/>
              </w:rPr>
            </w:pPr>
          </w:p>
        </w:tc>
      </w:tr>
    </w:tbl>
    <w:p w14:paraId="2FB1FB41">
      <w:pPr>
        <w:rPr>
          <w:rFonts w:hint="eastAsia"/>
          <w:b/>
          <w:color w:val="auto"/>
          <w:sz w:val="28"/>
          <w:highlight w:val="none"/>
        </w:rPr>
      </w:pPr>
    </w:p>
    <w:p w14:paraId="6CED7CE2">
      <w:pPr>
        <w:rPr>
          <w:rFonts w:hint="eastAsia"/>
          <w:b/>
          <w:color w:val="auto"/>
          <w:sz w:val="28"/>
          <w:highlight w:val="none"/>
        </w:rPr>
      </w:pPr>
    </w:p>
    <w:p w14:paraId="4AA8060F">
      <w:pPr>
        <w:rPr>
          <w:rFonts w:hint="eastAsia"/>
          <w:b/>
          <w:color w:val="auto"/>
          <w:sz w:val="28"/>
          <w:highlight w:val="none"/>
        </w:rPr>
      </w:pPr>
    </w:p>
    <w:p w14:paraId="39B89D77">
      <w:pPr>
        <w:rPr>
          <w:rFonts w:hint="eastAsia"/>
          <w:b/>
          <w:color w:val="auto"/>
          <w:sz w:val="28"/>
          <w:highlight w:val="none"/>
        </w:rPr>
      </w:pPr>
    </w:p>
    <w:p w14:paraId="57C4BBFE">
      <w:pPr>
        <w:spacing w:before="240" w:beforeLines="100" w:after="240" w:afterLines="100"/>
        <w:outlineLvl w:val="2"/>
        <w:rPr>
          <w:rFonts w:hint="eastAsia" w:ascii="Times New Roman" w:hAnsi="Times New Roman" w:eastAsia="黑体" w:cs="Times New Roman"/>
          <w:color w:val="000000"/>
          <w:szCs w:val="24"/>
          <w:highlight w:val="none"/>
          <w:lang w:val="en-US" w:eastAsia="zh-CN"/>
        </w:rPr>
      </w:pPr>
      <w:r>
        <w:rPr>
          <w:rFonts w:hint="eastAsia" w:ascii="Times New Roman" w:hAnsi="Times New Roman" w:eastAsia="黑体" w:cs="Times New Roman"/>
          <w:color w:val="000000"/>
          <w:szCs w:val="24"/>
          <w:highlight w:val="none"/>
          <w:lang w:val="en-US" w:eastAsia="zh-CN"/>
        </w:rPr>
        <w:t>附件13：违约金汇总表</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746"/>
        <w:gridCol w:w="1001"/>
        <w:gridCol w:w="1001"/>
        <w:gridCol w:w="1001"/>
        <w:gridCol w:w="1001"/>
        <w:gridCol w:w="1001"/>
        <w:gridCol w:w="1130"/>
      </w:tblGrid>
      <w:tr w14:paraId="55E87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427"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99467F7">
            <w:pPr>
              <w:bidi w:val="0"/>
              <w:spacing w:line="240" w:lineRule="atLeast"/>
              <w:ind w:firstLine="0" w:firstLineChars="0"/>
              <w:jc w:val="center"/>
              <w:rPr>
                <w:rFonts w:hint="eastAsia" w:ascii="楷体" w:hAnsi="楷体" w:eastAsia="楷体" w:cs="楷体"/>
                <w:b/>
                <w:bCs/>
                <w:sz w:val="21"/>
                <w:szCs w:val="21"/>
                <w:highlight w:val="none"/>
              </w:rPr>
            </w:pPr>
            <w:r>
              <w:rPr>
                <w:rFonts w:hint="eastAsia" w:ascii="楷体" w:hAnsi="楷体" w:eastAsia="楷体" w:cs="楷体"/>
                <w:b/>
                <w:bCs/>
                <w:sz w:val="21"/>
                <w:szCs w:val="21"/>
                <w:highlight w:val="none"/>
                <w:lang w:val="en-US" w:eastAsia="zh-CN"/>
              </w:rPr>
              <w:t>类别</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F334932">
            <w:pPr>
              <w:bidi w:val="0"/>
              <w:spacing w:line="240" w:lineRule="atLeast"/>
              <w:ind w:firstLine="0" w:firstLineChars="0"/>
              <w:jc w:val="center"/>
              <w:rPr>
                <w:rFonts w:hint="eastAsia" w:ascii="楷体" w:hAnsi="楷体" w:eastAsia="楷体" w:cs="楷体"/>
                <w:b/>
                <w:bCs/>
                <w:sz w:val="21"/>
                <w:szCs w:val="21"/>
                <w:highlight w:val="none"/>
              </w:rPr>
            </w:pPr>
            <w:r>
              <w:rPr>
                <w:rFonts w:hint="eastAsia" w:ascii="楷体" w:hAnsi="楷体" w:eastAsia="楷体" w:cs="楷体"/>
                <w:b/>
                <w:bCs/>
                <w:sz w:val="21"/>
                <w:szCs w:val="21"/>
                <w:highlight w:val="none"/>
                <w:lang w:val="en-US" w:eastAsia="zh-CN"/>
              </w:rPr>
              <w:t>违约情形</w:t>
            </w:r>
          </w:p>
        </w:tc>
        <w:tc>
          <w:tcPr>
            <w:tcW w:w="5005" w:type="dxa"/>
            <w:gridSpan w:val="5"/>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5F05420">
            <w:pPr>
              <w:bidi w:val="0"/>
              <w:spacing w:line="240" w:lineRule="atLeast"/>
              <w:ind w:firstLine="0" w:firstLineChars="0"/>
              <w:jc w:val="center"/>
              <w:rPr>
                <w:rFonts w:hint="eastAsia" w:ascii="楷体" w:hAnsi="楷体" w:eastAsia="楷体" w:cs="楷体"/>
                <w:b/>
                <w:bCs/>
                <w:sz w:val="21"/>
                <w:szCs w:val="21"/>
                <w:highlight w:val="none"/>
              </w:rPr>
            </w:pPr>
            <w:r>
              <w:rPr>
                <w:rFonts w:hint="eastAsia" w:ascii="楷体" w:hAnsi="楷体" w:eastAsia="楷体" w:cs="楷体"/>
                <w:b/>
                <w:bCs/>
                <w:sz w:val="21"/>
                <w:szCs w:val="21"/>
                <w:highlight w:val="none"/>
                <w:lang w:val="en-US" w:eastAsia="zh-CN"/>
              </w:rPr>
              <w:t>工程签约合同价C（亿元）</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4AA814B">
            <w:pPr>
              <w:bidi w:val="0"/>
              <w:spacing w:line="240" w:lineRule="atLeast"/>
              <w:ind w:firstLine="0" w:firstLineChars="0"/>
              <w:jc w:val="center"/>
              <w:rPr>
                <w:rFonts w:hint="eastAsia" w:ascii="楷体" w:hAnsi="楷体" w:eastAsia="楷体" w:cs="楷体"/>
                <w:b/>
                <w:bCs/>
                <w:sz w:val="21"/>
                <w:szCs w:val="21"/>
                <w:highlight w:val="none"/>
              </w:rPr>
            </w:pPr>
            <w:r>
              <w:rPr>
                <w:rFonts w:hint="eastAsia" w:ascii="楷体" w:hAnsi="楷体" w:eastAsia="楷体" w:cs="楷体"/>
                <w:b/>
                <w:bCs/>
                <w:sz w:val="21"/>
                <w:szCs w:val="21"/>
                <w:highlight w:val="none"/>
                <w:lang w:val="en-US" w:eastAsia="zh-CN"/>
              </w:rPr>
              <w:t>备注</w:t>
            </w:r>
          </w:p>
        </w:tc>
      </w:tr>
      <w:tr w14:paraId="24C5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blHeader/>
          <w:jc w:val="center"/>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8BBD14F">
            <w:pPr>
              <w:bidi w:val="0"/>
              <w:spacing w:line="240" w:lineRule="atLeast"/>
              <w:ind w:firstLine="0" w:firstLineChars="0"/>
              <w:jc w:val="center"/>
              <w:rPr>
                <w:rFonts w:hint="eastAsia" w:ascii="楷体" w:hAnsi="楷体" w:eastAsia="楷体" w:cs="楷体"/>
                <w:sz w:val="21"/>
                <w:szCs w:val="21"/>
                <w:highlight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6034FE7">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9F47B1B">
            <w:pPr>
              <w:bidi w:val="0"/>
              <w:spacing w:line="240" w:lineRule="atLeast"/>
              <w:ind w:firstLine="0" w:firstLineChars="0"/>
              <w:jc w:val="center"/>
              <w:rPr>
                <w:rFonts w:hint="eastAsia" w:ascii="楷体" w:hAnsi="楷体" w:eastAsia="楷体" w:cs="楷体"/>
                <w:sz w:val="21"/>
                <w:szCs w:val="21"/>
                <w:highlight w:val="none"/>
                <w:lang w:val="en-US"/>
              </w:rPr>
            </w:pPr>
            <w:r>
              <w:rPr>
                <w:rFonts w:hint="eastAsia" w:ascii="楷体" w:hAnsi="楷体" w:eastAsia="楷体" w:cs="楷体"/>
                <w:sz w:val="21"/>
                <w:szCs w:val="21"/>
                <w:highlight w:val="none"/>
                <w:lang w:val="en-US" w:eastAsia="zh-CN"/>
              </w:rPr>
              <w:t>C≤0.01</w:t>
            </w: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5B7A0FA">
            <w:pPr>
              <w:bidi w:val="0"/>
              <w:spacing w:line="240" w:lineRule="atLeast"/>
              <w:ind w:firstLine="0" w:firstLineChars="0"/>
              <w:jc w:val="center"/>
              <w:rPr>
                <w:rFonts w:hint="eastAsia" w:ascii="楷体" w:hAnsi="楷体" w:eastAsia="楷体" w:cs="楷体"/>
                <w:sz w:val="21"/>
                <w:szCs w:val="21"/>
                <w:highlight w:val="none"/>
                <w:lang w:val="en-US"/>
              </w:rPr>
            </w:pPr>
            <w:r>
              <w:rPr>
                <w:rFonts w:hint="eastAsia" w:ascii="楷体" w:hAnsi="楷体" w:eastAsia="楷体" w:cs="楷体"/>
                <w:sz w:val="21"/>
                <w:szCs w:val="21"/>
                <w:highlight w:val="none"/>
                <w:lang w:val="en-US" w:eastAsia="zh-CN"/>
              </w:rPr>
              <w:t>0.01＜C≤0.1</w:t>
            </w: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1EC16F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0.1＜C≤1</w:t>
            </w: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6B40E6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1＜C≤10</w:t>
            </w:r>
          </w:p>
        </w:tc>
        <w:tc>
          <w:tcPr>
            <w:tcW w:w="1001"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7E8A84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C＞10</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ECEDE9C">
            <w:pPr>
              <w:bidi w:val="0"/>
              <w:spacing w:line="240" w:lineRule="atLeast"/>
              <w:ind w:firstLine="0" w:firstLineChars="0"/>
              <w:jc w:val="center"/>
              <w:rPr>
                <w:rFonts w:hint="eastAsia" w:ascii="楷体" w:hAnsi="楷体" w:eastAsia="楷体" w:cs="楷体"/>
                <w:sz w:val="21"/>
                <w:szCs w:val="21"/>
                <w:highlight w:val="none"/>
              </w:rPr>
            </w:pPr>
          </w:p>
        </w:tc>
      </w:tr>
      <w:tr w14:paraId="334B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79F1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合同</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4FD551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因承包人原因逾期竣工</w:t>
            </w:r>
          </w:p>
        </w:tc>
        <w:tc>
          <w:tcPr>
            <w:tcW w:w="5005" w:type="dxa"/>
            <w:gridSpan w:val="5"/>
            <w:tcBorders>
              <w:top w:val="single" w:color="000000" w:sz="4" w:space="0"/>
              <w:left w:val="single" w:color="000000" w:sz="4" w:space="0"/>
              <w:bottom w:val="single" w:color="000000" w:sz="4" w:space="0"/>
              <w:right w:val="single" w:color="000000" w:sz="4" w:space="0"/>
            </w:tcBorders>
            <w:noWrap w:val="0"/>
            <w:vAlign w:val="center"/>
          </w:tcPr>
          <w:p w14:paraId="49F8CE45">
            <w:pPr>
              <w:bidi w:val="0"/>
              <w:spacing w:line="240" w:lineRule="atLeast"/>
              <w:ind w:firstLine="0" w:firstLineChars="0"/>
              <w:jc w:val="both"/>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每逾期一日，承包人应向发包人支付合同价款万分之二的违约金；逾期超过28日后，自第29日起，每日违约金标准提高至合同价款的万分之五；逾期超过56日后，发包人有权单方解除合同，并要求承包人赔偿因此给发包人造成的全部损失。违约金最高限额为合同价款的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870EBF">
            <w:pPr>
              <w:bidi w:val="0"/>
              <w:spacing w:line="240" w:lineRule="atLeast"/>
              <w:ind w:firstLine="0" w:firstLineChars="0"/>
              <w:jc w:val="center"/>
              <w:rPr>
                <w:rFonts w:hint="eastAsia" w:ascii="楷体" w:hAnsi="楷体" w:eastAsia="楷体" w:cs="楷体"/>
                <w:sz w:val="21"/>
                <w:szCs w:val="21"/>
                <w:highlight w:val="none"/>
              </w:rPr>
            </w:pPr>
          </w:p>
        </w:tc>
      </w:tr>
      <w:tr w14:paraId="2D96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B9128">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86BB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因承包人违约导致合同解除</w:t>
            </w:r>
          </w:p>
        </w:tc>
        <w:tc>
          <w:tcPr>
            <w:tcW w:w="5005"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80A63">
            <w:pPr>
              <w:bidi w:val="0"/>
              <w:spacing w:line="240" w:lineRule="atLeast"/>
              <w:ind w:firstLine="0" w:firstLineChars="0"/>
              <w:jc w:val="both"/>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处以已完成工程量的4%的工程款作为违约金</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3C7E6">
            <w:pPr>
              <w:bidi w:val="0"/>
              <w:spacing w:line="240" w:lineRule="atLeast"/>
              <w:ind w:firstLine="0" w:firstLineChars="0"/>
              <w:jc w:val="center"/>
              <w:rPr>
                <w:rFonts w:hint="eastAsia" w:ascii="楷体" w:hAnsi="楷体" w:eastAsia="楷体" w:cs="楷体"/>
                <w:sz w:val="21"/>
                <w:szCs w:val="21"/>
                <w:highlight w:val="none"/>
              </w:rPr>
            </w:pPr>
          </w:p>
        </w:tc>
      </w:tr>
      <w:tr w14:paraId="498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C86AA">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4ACE08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1D7DF4">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D348395">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43EA200">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7F111A">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168994">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EFCCC67">
            <w:pPr>
              <w:bidi w:val="0"/>
              <w:spacing w:line="240" w:lineRule="atLeast"/>
              <w:ind w:firstLine="0" w:firstLineChars="0"/>
              <w:jc w:val="center"/>
              <w:rPr>
                <w:rFonts w:hint="eastAsia" w:ascii="楷体" w:hAnsi="楷体" w:eastAsia="楷体" w:cs="楷体"/>
                <w:sz w:val="21"/>
                <w:szCs w:val="21"/>
                <w:highlight w:val="none"/>
              </w:rPr>
            </w:pPr>
          </w:p>
        </w:tc>
      </w:tr>
      <w:tr w14:paraId="5FBB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0191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人员</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6F975D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项目经理擅自离岗（元/日）</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87B92B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400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26FFB3E">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500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9E98C3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800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A3D8F9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1500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EBCEF5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2000</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71141">
            <w:pPr>
              <w:bidi w:val="0"/>
              <w:spacing w:line="240" w:lineRule="atLeast"/>
              <w:ind w:firstLine="0" w:firstLineChars="0"/>
              <w:jc w:val="center"/>
              <w:rPr>
                <w:rFonts w:hint="eastAsia" w:ascii="楷体" w:hAnsi="楷体" w:eastAsia="楷体" w:cs="楷体"/>
                <w:sz w:val="21"/>
                <w:szCs w:val="21"/>
                <w:highlight w:val="none"/>
              </w:rPr>
            </w:pPr>
          </w:p>
        </w:tc>
      </w:tr>
      <w:tr w14:paraId="1B11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1D499">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C8C968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擅自更换项目经理（万元/次）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C8B46A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AECEBE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3D3D17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F1D81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F9DCE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30</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5B79E">
            <w:pPr>
              <w:bidi w:val="0"/>
              <w:spacing w:line="240" w:lineRule="atLeast"/>
              <w:ind w:firstLine="0" w:firstLineChars="0"/>
              <w:jc w:val="center"/>
              <w:rPr>
                <w:rFonts w:hint="eastAsia" w:ascii="楷体" w:hAnsi="楷体" w:eastAsia="楷体" w:cs="楷体"/>
                <w:sz w:val="21"/>
                <w:szCs w:val="21"/>
                <w:highlight w:val="none"/>
              </w:rPr>
            </w:pPr>
          </w:p>
        </w:tc>
      </w:tr>
      <w:tr w14:paraId="7F51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BCAF8">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F8F338E">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承包人主动更换项目经理且征得发包人同意的、项目经理无法胜任导致被更换的（万元/次）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391DC24">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0.5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ECB2B6">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1.5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AE59EEF">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28CE703">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C65FC5E">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15</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3B2E4">
            <w:pPr>
              <w:bidi w:val="0"/>
              <w:spacing w:line="240" w:lineRule="atLeast"/>
              <w:ind w:firstLine="0" w:firstLineChars="0"/>
              <w:jc w:val="center"/>
              <w:rPr>
                <w:rFonts w:hint="eastAsia" w:ascii="楷体" w:hAnsi="楷体" w:eastAsia="楷体" w:cs="楷体"/>
                <w:sz w:val="21"/>
                <w:szCs w:val="21"/>
                <w:highlight w:val="none"/>
              </w:rPr>
            </w:pPr>
          </w:p>
        </w:tc>
      </w:tr>
      <w:tr w14:paraId="327D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9A6FB">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7E527E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拒绝更换项目经理（万元/次）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E69BDEB">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E42385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A4E4A7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CB05E98">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925E84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15</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B4B47">
            <w:pPr>
              <w:bidi w:val="0"/>
              <w:spacing w:line="240" w:lineRule="atLeast"/>
              <w:ind w:firstLine="0" w:firstLineChars="0"/>
              <w:jc w:val="center"/>
              <w:rPr>
                <w:rFonts w:hint="eastAsia" w:ascii="楷体" w:hAnsi="楷体" w:eastAsia="楷体" w:cs="楷体"/>
                <w:sz w:val="21"/>
                <w:szCs w:val="21"/>
                <w:highlight w:val="none"/>
              </w:rPr>
            </w:pPr>
          </w:p>
        </w:tc>
      </w:tr>
      <w:tr w14:paraId="6BDC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C55C7">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A3DC7E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技术负责人和安全负责人擅自离岗（元/人·日）</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260C8D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3CAE68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3D7176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400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0BCB3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600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675BF1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1000</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B99E83">
            <w:pPr>
              <w:bidi w:val="0"/>
              <w:spacing w:line="240" w:lineRule="atLeast"/>
              <w:ind w:firstLine="0" w:firstLineChars="0"/>
              <w:jc w:val="center"/>
              <w:rPr>
                <w:rFonts w:hint="eastAsia" w:ascii="楷体" w:hAnsi="楷体" w:eastAsia="楷体" w:cs="楷体"/>
                <w:sz w:val="21"/>
                <w:szCs w:val="21"/>
                <w:highlight w:val="none"/>
              </w:rPr>
            </w:pPr>
          </w:p>
        </w:tc>
      </w:tr>
      <w:tr w14:paraId="36FB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3E41F">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BA652B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擅自更换技术负责人和安全负责人（万元/人·次）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CBBEE4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430F1F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CA253C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98F04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ABC92D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15</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F2E1A">
            <w:pPr>
              <w:bidi w:val="0"/>
              <w:spacing w:line="240" w:lineRule="atLeast"/>
              <w:ind w:firstLine="0" w:firstLineChars="0"/>
              <w:jc w:val="center"/>
              <w:rPr>
                <w:rFonts w:hint="eastAsia" w:ascii="楷体" w:hAnsi="楷体" w:eastAsia="楷体" w:cs="楷体"/>
                <w:sz w:val="21"/>
                <w:szCs w:val="21"/>
                <w:highlight w:val="none"/>
              </w:rPr>
            </w:pPr>
          </w:p>
        </w:tc>
      </w:tr>
      <w:tr w14:paraId="1AEC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EC4F2">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4E9C529">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承包人主动更换技术负责人和安全负责人且征得发包人同意的、技术负责人和安全负责人无法胜任导致被更换的（万元/次）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1063029">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0.25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6FFACE">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0.75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DCFE26F">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2.5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79254ED">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232F7EC">
            <w:pPr>
              <w:bidi w:val="0"/>
              <w:spacing w:line="240" w:lineRule="atLeast"/>
              <w:ind w:firstLine="0" w:firstLineChars="0"/>
              <w:jc w:val="center"/>
              <w:rPr>
                <w:rFonts w:hint="default"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7.5</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27011">
            <w:pPr>
              <w:bidi w:val="0"/>
              <w:spacing w:line="240" w:lineRule="atLeast"/>
              <w:ind w:firstLine="0" w:firstLineChars="0"/>
              <w:jc w:val="center"/>
              <w:rPr>
                <w:rFonts w:hint="eastAsia" w:ascii="楷体" w:hAnsi="楷体" w:eastAsia="楷体" w:cs="楷体"/>
                <w:sz w:val="21"/>
                <w:szCs w:val="21"/>
                <w:highlight w:val="none"/>
              </w:rPr>
            </w:pPr>
          </w:p>
        </w:tc>
      </w:tr>
      <w:tr w14:paraId="2568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7DD3C">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1D6AA3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拒绝更换技术负责人和安全负责人（万元/人·次）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C36F8B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0.25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EBD7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0.75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08D755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558018B">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5</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DCB785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7.5</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A1C18">
            <w:pPr>
              <w:bidi w:val="0"/>
              <w:spacing w:line="240" w:lineRule="atLeast"/>
              <w:ind w:firstLine="0" w:firstLineChars="0"/>
              <w:jc w:val="center"/>
              <w:rPr>
                <w:rFonts w:hint="eastAsia" w:ascii="楷体" w:hAnsi="楷体" w:eastAsia="楷体" w:cs="楷体"/>
                <w:sz w:val="21"/>
                <w:szCs w:val="21"/>
                <w:highlight w:val="none"/>
              </w:rPr>
            </w:pPr>
          </w:p>
        </w:tc>
      </w:tr>
      <w:tr w14:paraId="0E9C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E52D5">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468B18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1947234">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04266C6">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4B656EB">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F093E24">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CA84562">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BFD14A">
            <w:pPr>
              <w:bidi w:val="0"/>
              <w:spacing w:line="240" w:lineRule="atLeast"/>
              <w:ind w:firstLine="0" w:firstLineChars="0"/>
              <w:jc w:val="center"/>
              <w:rPr>
                <w:rFonts w:hint="eastAsia" w:ascii="楷体" w:hAnsi="楷体" w:eastAsia="楷体" w:cs="楷体"/>
                <w:sz w:val="21"/>
                <w:szCs w:val="21"/>
                <w:highlight w:val="none"/>
              </w:rPr>
            </w:pPr>
          </w:p>
        </w:tc>
      </w:tr>
      <w:tr w14:paraId="741A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E433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安全生产</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F78ACF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危险性较大分部分项工程未编制专项施工方案、未组织论证、未按论证方案实施或方案未批先施（万元/次）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7B6595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280250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973640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19B2D7E">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5A15E9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1F456B">
            <w:pPr>
              <w:bidi w:val="0"/>
              <w:spacing w:line="240" w:lineRule="atLeast"/>
              <w:ind w:firstLine="0" w:firstLineChars="0"/>
              <w:jc w:val="center"/>
              <w:rPr>
                <w:rFonts w:hint="eastAsia" w:ascii="楷体" w:hAnsi="楷体" w:eastAsia="楷体" w:cs="楷体"/>
                <w:sz w:val="21"/>
                <w:szCs w:val="21"/>
                <w:highlight w:val="none"/>
              </w:rPr>
            </w:pPr>
          </w:p>
        </w:tc>
      </w:tr>
      <w:tr w14:paraId="274C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004D1">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47B0F73">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07882E9">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1E16AF5">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8CB9E92">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F733A3E">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2E538C">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8071BC9">
            <w:pPr>
              <w:bidi w:val="0"/>
              <w:spacing w:line="240" w:lineRule="atLeast"/>
              <w:ind w:firstLine="0" w:firstLineChars="0"/>
              <w:jc w:val="center"/>
              <w:rPr>
                <w:rFonts w:hint="eastAsia" w:ascii="楷体" w:hAnsi="楷体" w:eastAsia="楷体" w:cs="楷体"/>
                <w:sz w:val="21"/>
                <w:szCs w:val="21"/>
                <w:highlight w:val="none"/>
              </w:rPr>
            </w:pPr>
          </w:p>
        </w:tc>
      </w:tr>
      <w:tr w14:paraId="1427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869AD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文明施工</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10358D1">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县级通报/曝光</w:t>
            </w:r>
          </w:p>
          <w:p w14:paraId="7EC85A5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643F7E">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0.1</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E1F9BC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A2A98B8">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13F72E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D0B520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E17D4">
            <w:pPr>
              <w:bidi w:val="0"/>
              <w:spacing w:line="240" w:lineRule="atLeast"/>
              <w:ind w:firstLine="0" w:firstLineChars="0"/>
              <w:jc w:val="center"/>
              <w:rPr>
                <w:rFonts w:hint="eastAsia" w:ascii="楷体" w:hAnsi="楷体" w:eastAsia="楷体" w:cs="楷体"/>
                <w:sz w:val="21"/>
                <w:szCs w:val="21"/>
                <w:highlight w:val="none"/>
              </w:rPr>
            </w:pPr>
          </w:p>
        </w:tc>
      </w:tr>
      <w:tr w14:paraId="485A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2B13E">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3689A16">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市级通报/曝光</w:t>
            </w:r>
          </w:p>
          <w:p w14:paraId="6C0C48F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58C2FBB">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5A0F86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7439D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5C0DA88">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91402BE">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2A46F">
            <w:pPr>
              <w:bidi w:val="0"/>
              <w:spacing w:line="240" w:lineRule="atLeast"/>
              <w:ind w:firstLine="0" w:firstLineChars="0"/>
              <w:jc w:val="center"/>
              <w:rPr>
                <w:rFonts w:hint="eastAsia" w:ascii="楷体" w:hAnsi="楷体" w:eastAsia="楷体" w:cs="楷体"/>
                <w:sz w:val="21"/>
                <w:szCs w:val="21"/>
                <w:highlight w:val="none"/>
              </w:rPr>
            </w:pPr>
          </w:p>
        </w:tc>
      </w:tr>
      <w:tr w14:paraId="59AA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79E44">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8E3FD4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省级及以上通报/曝光（万元/次）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0FC5E6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17D8F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40629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C3B9D5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2BC5CB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6.4</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100F9">
            <w:pPr>
              <w:bidi w:val="0"/>
              <w:spacing w:line="240" w:lineRule="atLeast"/>
              <w:ind w:firstLine="0" w:firstLineChars="0"/>
              <w:jc w:val="center"/>
              <w:rPr>
                <w:rFonts w:hint="eastAsia" w:ascii="楷体" w:hAnsi="楷体" w:eastAsia="楷体" w:cs="楷体"/>
                <w:sz w:val="21"/>
                <w:szCs w:val="21"/>
                <w:highlight w:val="none"/>
              </w:rPr>
            </w:pPr>
          </w:p>
        </w:tc>
      </w:tr>
      <w:tr w14:paraId="19D8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F281D">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B57853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D259AC">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45C324E">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C652FBC">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8981EE0">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FE9B677">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nil"/>
              <w:left w:val="single" w:color="000000" w:sz="4" w:space="0"/>
              <w:bottom w:val="single" w:color="000000" w:sz="4" w:space="0"/>
              <w:right w:val="single" w:color="000000" w:sz="4" w:space="0"/>
            </w:tcBorders>
            <w:noWrap w:val="0"/>
            <w:vAlign w:val="center"/>
          </w:tcPr>
          <w:p w14:paraId="371877CC">
            <w:pPr>
              <w:bidi w:val="0"/>
              <w:spacing w:line="240" w:lineRule="atLeast"/>
              <w:ind w:firstLine="0" w:firstLineChars="0"/>
              <w:jc w:val="center"/>
              <w:rPr>
                <w:rFonts w:hint="eastAsia" w:ascii="楷体" w:hAnsi="楷体" w:eastAsia="楷体" w:cs="楷体"/>
                <w:sz w:val="21"/>
                <w:szCs w:val="21"/>
                <w:highlight w:val="none"/>
              </w:rPr>
            </w:pPr>
          </w:p>
        </w:tc>
      </w:tr>
      <w:tr w14:paraId="1D70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59A4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质量问题</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7319038">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县级通报/曝光</w:t>
            </w:r>
          </w:p>
          <w:p w14:paraId="7738734A">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B62B0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09E445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1E6635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C62E43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D576B3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1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A3AE6C">
            <w:pPr>
              <w:bidi w:val="0"/>
              <w:spacing w:line="240" w:lineRule="atLeast"/>
              <w:ind w:firstLine="0" w:firstLineChars="0"/>
              <w:jc w:val="center"/>
              <w:rPr>
                <w:rFonts w:hint="eastAsia" w:ascii="楷体" w:hAnsi="楷体" w:eastAsia="楷体" w:cs="楷体"/>
                <w:sz w:val="21"/>
                <w:szCs w:val="21"/>
                <w:highlight w:val="none"/>
              </w:rPr>
            </w:pPr>
          </w:p>
        </w:tc>
      </w:tr>
      <w:tr w14:paraId="703B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28332">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17938AA">
            <w:pPr>
              <w:bidi w:val="0"/>
              <w:spacing w:line="240" w:lineRule="atLeast"/>
              <w:ind w:firstLine="0" w:firstLineChars="0"/>
              <w:jc w:val="cente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市级通报/曝光</w:t>
            </w:r>
          </w:p>
          <w:p w14:paraId="7EB8775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83FF85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9C5D0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A4F7FD4">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08A1FA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F3B9CB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6.4</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EA289">
            <w:pPr>
              <w:bidi w:val="0"/>
              <w:spacing w:line="240" w:lineRule="atLeast"/>
              <w:ind w:firstLine="0" w:firstLineChars="0"/>
              <w:jc w:val="center"/>
              <w:rPr>
                <w:rFonts w:hint="eastAsia" w:ascii="楷体" w:hAnsi="楷体" w:eastAsia="楷体" w:cs="楷体"/>
                <w:sz w:val="21"/>
                <w:szCs w:val="21"/>
                <w:highlight w:val="none"/>
              </w:rPr>
            </w:pPr>
          </w:p>
        </w:tc>
      </w:tr>
      <w:tr w14:paraId="6BB5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3F896">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8F1BA2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省级及以上通报/曝光（万元/次）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097988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5D105C">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F6D14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B8BA3D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3D3A23B">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12.8</w:t>
            </w:r>
          </w:p>
        </w:tc>
        <w:tc>
          <w:tcPr>
            <w:tcW w:w="11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CBB84">
            <w:pPr>
              <w:bidi w:val="0"/>
              <w:spacing w:line="240" w:lineRule="atLeast"/>
              <w:ind w:firstLine="0" w:firstLineChars="0"/>
              <w:jc w:val="center"/>
              <w:rPr>
                <w:rFonts w:hint="eastAsia" w:ascii="楷体" w:hAnsi="楷体" w:eastAsia="楷体" w:cs="楷体"/>
                <w:sz w:val="21"/>
                <w:szCs w:val="21"/>
                <w:highlight w:val="none"/>
              </w:rPr>
            </w:pPr>
          </w:p>
        </w:tc>
      </w:tr>
      <w:tr w14:paraId="470D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E9BB1">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290D9D1">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使用不合格材料或工艺等（万元/次）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24D125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9ED763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A3C2565">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7AD18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2F0EC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100</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B473040">
            <w:pPr>
              <w:bidi w:val="0"/>
              <w:spacing w:line="240" w:lineRule="atLeast"/>
              <w:ind w:firstLine="0" w:firstLineChars="0"/>
              <w:jc w:val="center"/>
              <w:rPr>
                <w:rFonts w:hint="eastAsia" w:ascii="楷体" w:hAnsi="楷体" w:eastAsia="楷体" w:cs="楷体"/>
                <w:sz w:val="21"/>
                <w:szCs w:val="21"/>
                <w:highlight w:val="none"/>
              </w:rPr>
            </w:pPr>
          </w:p>
        </w:tc>
      </w:tr>
      <w:tr w14:paraId="4A7D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04FEE">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890FE4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5BBE84E">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656321">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56EA22">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464586D">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726C0F">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F7CD482">
            <w:pPr>
              <w:bidi w:val="0"/>
              <w:spacing w:line="240" w:lineRule="atLeast"/>
              <w:ind w:firstLine="0" w:firstLineChars="0"/>
              <w:jc w:val="center"/>
              <w:rPr>
                <w:rFonts w:hint="eastAsia" w:ascii="楷体" w:hAnsi="楷体" w:eastAsia="楷体" w:cs="楷体"/>
                <w:sz w:val="21"/>
                <w:szCs w:val="21"/>
                <w:highlight w:val="none"/>
              </w:rPr>
            </w:pPr>
          </w:p>
        </w:tc>
      </w:tr>
      <w:tr w14:paraId="7D3D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09912">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农民工工资</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D752E4E">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县级信访处置不当产生“投诉”/媒体曝光（万元/次）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BF8E01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09F686D">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AEF1FD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A9A0F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96DA46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D80CA9C">
            <w:pPr>
              <w:bidi w:val="0"/>
              <w:spacing w:line="240" w:lineRule="atLeast"/>
              <w:ind w:firstLine="0" w:firstLineChars="0"/>
              <w:jc w:val="center"/>
              <w:rPr>
                <w:rFonts w:hint="eastAsia" w:ascii="楷体" w:hAnsi="楷体" w:eastAsia="楷体" w:cs="楷体"/>
                <w:sz w:val="21"/>
                <w:szCs w:val="21"/>
                <w:highlight w:val="none"/>
              </w:rPr>
            </w:pPr>
          </w:p>
        </w:tc>
      </w:tr>
      <w:tr w14:paraId="6914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2AC69">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078808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市级信访处置不当产生“投诉”/媒体曝光（万元/次）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66EB7F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59775A6">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304004C">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0F31E9">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AF2314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6.4</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1CA405CF">
            <w:pPr>
              <w:bidi w:val="0"/>
              <w:spacing w:line="240" w:lineRule="atLeast"/>
              <w:ind w:firstLine="0" w:firstLineChars="0"/>
              <w:jc w:val="center"/>
              <w:rPr>
                <w:rFonts w:hint="eastAsia" w:ascii="楷体" w:hAnsi="楷体" w:eastAsia="楷体" w:cs="楷体"/>
                <w:sz w:val="21"/>
                <w:szCs w:val="21"/>
                <w:highlight w:val="none"/>
              </w:rPr>
            </w:pPr>
          </w:p>
        </w:tc>
      </w:tr>
      <w:tr w14:paraId="5EBE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18FF3">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AC41B78">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省级及以上信访处置不当产生“投诉”/媒体曝光（万元/次）</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57A8C63">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0.8</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6A4197">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1.6</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9FC39C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3.2</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1A58200">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6.4</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85B43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12.8</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0D41029">
            <w:pPr>
              <w:bidi w:val="0"/>
              <w:spacing w:line="240" w:lineRule="atLeast"/>
              <w:ind w:firstLine="0" w:firstLineChars="0"/>
              <w:jc w:val="center"/>
              <w:rPr>
                <w:rFonts w:hint="eastAsia" w:ascii="楷体" w:hAnsi="楷体" w:eastAsia="楷体" w:cs="楷体"/>
                <w:sz w:val="21"/>
                <w:szCs w:val="21"/>
                <w:highlight w:val="none"/>
              </w:rPr>
            </w:pPr>
          </w:p>
        </w:tc>
      </w:tr>
      <w:tr w14:paraId="4A5A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B2AA9">
            <w:pPr>
              <w:bidi w:val="0"/>
              <w:spacing w:line="240" w:lineRule="atLeast"/>
              <w:ind w:firstLine="0" w:firstLineChars="0"/>
              <w:jc w:val="center"/>
              <w:rPr>
                <w:rFonts w:hint="eastAsia" w:ascii="楷体" w:hAnsi="楷体" w:eastAsia="楷体" w:cs="楷体"/>
                <w:sz w:val="21"/>
                <w:szCs w:val="21"/>
                <w:highlight w:val="none"/>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FD13B9F">
            <w:pPr>
              <w:bidi w:val="0"/>
              <w:spacing w:line="240" w:lineRule="atLeast"/>
              <w:ind w:firstLine="0" w:firstLineChars="0"/>
              <w:jc w:val="center"/>
              <w:rPr>
                <w:rFonts w:hint="eastAsia" w:ascii="楷体" w:hAnsi="楷体" w:eastAsia="楷体" w:cs="楷体"/>
                <w:sz w:val="21"/>
                <w:szCs w:val="21"/>
                <w:highlight w:val="none"/>
              </w:rPr>
            </w:pPr>
            <w:r>
              <w:rPr>
                <w:rFonts w:hint="eastAsia" w:ascii="楷体" w:hAnsi="楷体" w:eastAsia="楷体" w:cs="楷体"/>
                <w:sz w:val="21"/>
                <w:szCs w:val="21"/>
                <w:highlight w:val="none"/>
                <w:lang w:val="en-US" w:eastAsia="zh-CN"/>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714DFE">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72CE492">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DC59920">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CE10AFB">
            <w:pPr>
              <w:bidi w:val="0"/>
              <w:spacing w:line="240" w:lineRule="atLeast"/>
              <w:ind w:firstLine="0" w:firstLineChars="0"/>
              <w:jc w:val="center"/>
              <w:rPr>
                <w:rFonts w:hint="eastAsia" w:ascii="楷体" w:hAnsi="楷体" w:eastAsia="楷体" w:cs="楷体"/>
                <w:sz w:val="21"/>
                <w:szCs w:val="21"/>
                <w:highlight w:val="none"/>
              </w:rPr>
            </w:pP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18C351C">
            <w:pPr>
              <w:bidi w:val="0"/>
              <w:spacing w:line="240" w:lineRule="atLeast"/>
              <w:ind w:firstLine="0" w:firstLineChars="0"/>
              <w:jc w:val="center"/>
              <w:rPr>
                <w:rFonts w:hint="eastAsia" w:ascii="楷体" w:hAnsi="楷体" w:eastAsia="楷体" w:cs="楷体"/>
                <w:sz w:val="21"/>
                <w:szCs w:val="21"/>
                <w:highlight w:val="none"/>
              </w:rPr>
            </w:pP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69D2280">
            <w:pPr>
              <w:bidi w:val="0"/>
              <w:spacing w:line="240" w:lineRule="atLeast"/>
              <w:ind w:firstLine="0" w:firstLineChars="0"/>
              <w:jc w:val="center"/>
              <w:rPr>
                <w:rFonts w:hint="eastAsia" w:ascii="楷体" w:hAnsi="楷体" w:eastAsia="楷体" w:cs="楷体"/>
                <w:sz w:val="21"/>
                <w:szCs w:val="21"/>
                <w:highlight w:val="none"/>
              </w:rPr>
            </w:pPr>
          </w:p>
        </w:tc>
      </w:tr>
    </w:tbl>
    <w:p w14:paraId="44FFD74E">
      <w:pPr>
        <w:rPr>
          <w:rFonts w:hint="eastAsia"/>
          <w:b/>
          <w:color w:val="auto"/>
          <w:sz w:val="28"/>
          <w:highlight w:val="none"/>
        </w:rPr>
      </w:pPr>
    </w:p>
    <w:p w14:paraId="037EA80B">
      <w:pPr>
        <w:numPr>
          <w:ilvl w:val="0"/>
          <w:numId w:val="1"/>
        </w:numPr>
        <w:spacing w:line="360" w:lineRule="auto"/>
        <w:ind w:left="0" w:leftChars="0" w:firstLine="420" w:firstLineChars="0"/>
        <w:jc w:val="center"/>
        <w:outlineLvl w:val="0"/>
        <w:rPr>
          <w:rFonts w:hint="eastAsia"/>
          <w:b/>
          <w:color w:val="auto"/>
          <w:sz w:val="28"/>
          <w:highlight w:val="none"/>
          <w:lang w:eastAsia="zh-CN"/>
        </w:rPr>
      </w:pPr>
      <w:bookmarkStart w:id="616" w:name="_Toc23405"/>
      <w:r>
        <w:rPr>
          <w:rFonts w:hint="eastAsia"/>
          <w:b/>
          <w:color w:val="auto"/>
          <w:sz w:val="28"/>
          <w:highlight w:val="none"/>
          <w:lang w:eastAsia="zh-CN"/>
        </w:rPr>
        <w:t>投标文件格式</w:t>
      </w:r>
      <w:bookmarkEnd w:id="616"/>
    </w:p>
    <w:p w14:paraId="1B5FE027">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肥西县农产品加工及配套设施建设项目（红线外污水管网工程）</w:t>
      </w:r>
    </w:p>
    <w:p w14:paraId="04E423EF">
      <w:pPr>
        <w:spacing w:line="900" w:lineRule="exact"/>
        <w:jc w:val="center"/>
        <w:outlineLvl w:val="2"/>
        <w:rPr>
          <w:b/>
          <w:color w:val="auto"/>
          <w:sz w:val="72"/>
          <w:highlight w:val="none"/>
        </w:rPr>
      </w:pPr>
      <w:r>
        <w:rPr>
          <w:rFonts w:hint="eastAsia"/>
          <w:b/>
          <w:color w:val="auto"/>
          <w:sz w:val="72"/>
          <w:highlight w:val="none"/>
        </w:rPr>
        <w:t>响</w:t>
      </w:r>
    </w:p>
    <w:p w14:paraId="18F1EADC">
      <w:pPr>
        <w:spacing w:line="900" w:lineRule="exact"/>
        <w:jc w:val="center"/>
        <w:rPr>
          <w:b/>
          <w:color w:val="auto"/>
          <w:sz w:val="72"/>
          <w:highlight w:val="none"/>
        </w:rPr>
      </w:pPr>
    </w:p>
    <w:p w14:paraId="310CB977">
      <w:pPr>
        <w:spacing w:line="900" w:lineRule="exact"/>
        <w:jc w:val="center"/>
        <w:outlineLvl w:val="2"/>
        <w:rPr>
          <w:b/>
          <w:color w:val="auto"/>
          <w:sz w:val="72"/>
          <w:highlight w:val="none"/>
        </w:rPr>
      </w:pPr>
      <w:r>
        <w:rPr>
          <w:rFonts w:hint="eastAsia"/>
          <w:b/>
          <w:color w:val="auto"/>
          <w:sz w:val="72"/>
          <w:highlight w:val="none"/>
        </w:rPr>
        <w:t>应</w:t>
      </w:r>
    </w:p>
    <w:p w14:paraId="1B4E465C">
      <w:pPr>
        <w:spacing w:line="900" w:lineRule="exact"/>
        <w:jc w:val="center"/>
        <w:rPr>
          <w:b/>
          <w:color w:val="auto"/>
          <w:sz w:val="72"/>
          <w:highlight w:val="none"/>
        </w:rPr>
      </w:pPr>
    </w:p>
    <w:p w14:paraId="7F38C162">
      <w:pPr>
        <w:spacing w:line="900" w:lineRule="exact"/>
        <w:jc w:val="center"/>
        <w:outlineLvl w:val="2"/>
        <w:rPr>
          <w:b/>
          <w:color w:val="auto"/>
          <w:sz w:val="72"/>
          <w:highlight w:val="none"/>
        </w:rPr>
      </w:pPr>
      <w:r>
        <w:rPr>
          <w:rFonts w:hint="eastAsia"/>
          <w:b/>
          <w:color w:val="auto"/>
          <w:sz w:val="72"/>
          <w:highlight w:val="none"/>
        </w:rPr>
        <w:t>文</w:t>
      </w:r>
    </w:p>
    <w:p w14:paraId="15C23971">
      <w:pPr>
        <w:spacing w:line="900" w:lineRule="exact"/>
        <w:jc w:val="center"/>
        <w:rPr>
          <w:b/>
          <w:color w:val="auto"/>
          <w:sz w:val="72"/>
          <w:highlight w:val="none"/>
        </w:rPr>
      </w:pPr>
    </w:p>
    <w:p w14:paraId="3067576A">
      <w:pPr>
        <w:jc w:val="center"/>
        <w:outlineLvl w:val="2"/>
        <w:rPr>
          <w:b/>
          <w:color w:val="auto"/>
          <w:sz w:val="72"/>
          <w:highlight w:val="none"/>
        </w:rPr>
      </w:pPr>
      <w:r>
        <w:rPr>
          <w:rFonts w:hint="eastAsia"/>
          <w:b/>
          <w:color w:val="auto"/>
          <w:sz w:val="72"/>
          <w:highlight w:val="none"/>
        </w:rPr>
        <w:t>件</w:t>
      </w:r>
    </w:p>
    <w:p w14:paraId="00BE46DE">
      <w:pPr>
        <w:spacing w:after="156" w:afterLines="50"/>
        <w:jc w:val="center"/>
        <w:rPr>
          <w:b/>
          <w:color w:val="auto"/>
          <w:sz w:val="72"/>
          <w:highlight w:val="none"/>
        </w:rPr>
      </w:pPr>
    </w:p>
    <w:p w14:paraId="5715F4F5">
      <w:pPr>
        <w:spacing w:after="156" w:afterLines="50" w:line="500" w:lineRule="exact"/>
        <w:jc w:val="center"/>
        <w:rPr>
          <w:b/>
          <w:color w:val="auto"/>
          <w:sz w:val="28"/>
          <w:szCs w:val="28"/>
          <w:highlight w:val="none"/>
        </w:rPr>
      </w:pPr>
    </w:p>
    <w:p w14:paraId="134F317E">
      <w:pPr>
        <w:spacing w:after="156" w:afterLines="50" w:line="500" w:lineRule="exact"/>
        <w:jc w:val="center"/>
        <w:rPr>
          <w:b/>
          <w:color w:val="auto"/>
          <w:sz w:val="72"/>
          <w:highlight w:val="none"/>
        </w:rPr>
      </w:pPr>
    </w:p>
    <w:p w14:paraId="734D92CB">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投标人</w:t>
      </w:r>
      <w:r>
        <w:rPr>
          <w:rFonts w:hint="eastAsia"/>
          <w:b/>
          <w:color w:val="auto"/>
          <w:sz w:val="32"/>
          <w:highlight w:val="none"/>
        </w:rPr>
        <w:t>：</w:t>
      </w:r>
      <w:r>
        <w:rPr>
          <w:rFonts w:hint="eastAsia"/>
          <w:b/>
          <w:color w:val="auto"/>
          <w:sz w:val="32"/>
          <w:highlight w:val="none"/>
          <w:u w:val="single"/>
        </w:rPr>
        <w:t xml:space="preserve">               </w:t>
      </w:r>
    </w:p>
    <w:p w14:paraId="409597C9">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617" w:name="_Toc328"/>
      <w:bookmarkStart w:id="618" w:name="_Toc22834"/>
      <w:bookmarkStart w:id="619" w:name="_Toc8638"/>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617"/>
      <w:bookmarkEnd w:id="618"/>
      <w:bookmarkEnd w:id="619"/>
    </w:p>
    <w:p w14:paraId="3475E8AA">
      <w:pPr>
        <w:widowControl/>
        <w:jc w:val="center"/>
        <w:rPr>
          <w:b/>
          <w:color w:val="auto"/>
          <w:sz w:val="24"/>
          <w:highlight w:val="none"/>
        </w:rPr>
      </w:pPr>
      <w:r>
        <w:rPr>
          <w:b/>
          <w:color w:val="auto"/>
          <w:sz w:val="28"/>
          <w:highlight w:val="none"/>
        </w:rPr>
        <w:br w:type="page"/>
      </w:r>
      <w:bookmarkStart w:id="620" w:name="_Toc461053086"/>
      <w:bookmarkStart w:id="621" w:name="_Toc461056631"/>
      <w:bookmarkStart w:id="622" w:name="_Toc520983587"/>
      <w:r>
        <w:rPr>
          <w:rFonts w:hint="eastAsia"/>
          <w:b/>
          <w:color w:val="auto"/>
          <w:sz w:val="24"/>
          <w:highlight w:val="none"/>
        </w:rPr>
        <w:t>一</w:t>
      </w:r>
      <w:bookmarkEnd w:id="620"/>
      <w:bookmarkEnd w:id="621"/>
      <w:r>
        <w:rPr>
          <w:rFonts w:hint="eastAsia"/>
          <w:b/>
          <w:color w:val="auto"/>
          <w:sz w:val="24"/>
          <w:highlight w:val="none"/>
        </w:rPr>
        <w:t>、报价表格式</w:t>
      </w:r>
      <w:bookmarkEnd w:id="622"/>
    </w:p>
    <w:p w14:paraId="68B24269">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3F477A18">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肥西县农产品加工及配套设施建设项目（红线外污水管网工程）</w:t>
      </w:r>
    </w:p>
    <w:p w14:paraId="44EEAE0E">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2026PHGZ373</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46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4ABDE63">
            <w:pPr>
              <w:jc w:val="center"/>
              <w:rPr>
                <w:rFonts w:cs="宋体"/>
                <w:b/>
                <w:color w:val="auto"/>
                <w:kern w:val="2"/>
                <w:sz w:val="24"/>
                <w:szCs w:val="24"/>
                <w:highlight w:val="none"/>
              </w:rPr>
            </w:pPr>
            <w:r>
              <w:rPr>
                <w:rFonts w:hint="eastAsia"/>
                <w:b/>
                <w:color w:val="auto"/>
                <w:sz w:val="24"/>
                <w:szCs w:val="18"/>
                <w:highlight w:val="none"/>
                <w:lang w:eastAsia="zh-CN"/>
              </w:rPr>
              <w:t>投标人</w:t>
            </w:r>
            <w:r>
              <w:rPr>
                <w:rFonts w:hint="eastAsia" w:cs="宋体"/>
                <w:b/>
                <w:color w:val="auto"/>
                <w:kern w:val="2"/>
                <w:sz w:val="24"/>
                <w:szCs w:val="24"/>
                <w:highlight w:val="none"/>
              </w:rPr>
              <w:t>名称</w:t>
            </w:r>
          </w:p>
        </w:tc>
        <w:tc>
          <w:tcPr>
            <w:tcW w:w="6063" w:type="dxa"/>
            <w:tcBorders>
              <w:left w:val="single" w:color="auto" w:sz="4" w:space="0"/>
            </w:tcBorders>
          </w:tcPr>
          <w:p w14:paraId="387EF66A">
            <w:pPr>
              <w:rPr>
                <w:rFonts w:cs="宋体"/>
                <w:b/>
                <w:color w:val="auto"/>
                <w:kern w:val="2"/>
                <w:sz w:val="24"/>
                <w:szCs w:val="24"/>
                <w:highlight w:val="none"/>
              </w:rPr>
            </w:pPr>
          </w:p>
        </w:tc>
      </w:tr>
      <w:tr w14:paraId="016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DDDDC4D">
            <w:pPr>
              <w:jc w:val="center"/>
              <w:rPr>
                <w:rFonts w:cs="宋体"/>
                <w:b/>
                <w:color w:val="auto"/>
                <w:kern w:val="2"/>
                <w:sz w:val="24"/>
                <w:szCs w:val="24"/>
                <w:highlight w:val="none"/>
              </w:rPr>
            </w:pPr>
            <w:r>
              <w:rPr>
                <w:rFonts w:hint="eastAsia" w:cs="宋体"/>
                <w:b/>
                <w:bCs/>
                <w:color w:val="auto"/>
                <w:kern w:val="2"/>
                <w:sz w:val="24"/>
                <w:szCs w:val="24"/>
                <w:highlight w:val="none"/>
                <w:lang w:eastAsia="zh-CN"/>
              </w:rPr>
              <w:t>投标</w:t>
            </w:r>
            <w:r>
              <w:rPr>
                <w:rFonts w:hint="eastAsia" w:cs="宋体"/>
                <w:b/>
                <w:color w:val="auto"/>
                <w:kern w:val="2"/>
                <w:sz w:val="24"/>
                <w:szCs w:val="24"/>
                <w:highlight w:val="none"/>
              </w:rPr>
              <w:t>范围</w:t>
            </w:r>
          </w:p>
        </w:tc>
        <w:tc>
          <w:tcPr>
            <w:tcW w:w="6063" w:type="dxa"/>
            <w:tcBorders>
              <w:left w:val="single" w:color="auto" w:sz="4" w:space="0"/>
            </w:tcBorders>
            <w:vAlign w:val="center"/>
          </w:tcPr>
          <w:p w14:paraId="70FAAFD1">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4C4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EE5B282">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7DE079D5">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16FCE235">
            <w:pPr>
              <w:snapToGrid w:val="0"/>
              <w:rPr>
                <w:rFonts w:cs="宋体"/>
                <w:color w:val="auto"/>
                <w:kern w:val="2"/>
                <w:sz w:val="24"/>
                <w:szCs w:val="24"/>
                <w:highlight w:val="none"/>
              </w:rPr>
            </w:pPr>
          </w:p>
          <w:p w14:paraId="76159FBC">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69C7F241">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1F803AF5">
            <w:pPr>
              <w:snapToGrid w:val="0"/>
              <w:rPr>
                <w:rFonts w:cs="宋体"/>
                <w:b/>
                <w:color w:val="auto"/>
                <w:kern w:val="2"/>
                <w:sz w:val="24"/>
                <w:szCs w:val="24"/>
                <w:highlight w:val="none"/>
              </w:rPr>
            </w:pPr>
          </w:p>
        </w:tc>
      </w:tr>
      <w:tr w14:paraId="69F2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2257E3F">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5F4E8D20">
            <w:pPr>
              <w:snapToGrid w:val="0"/>
              <w:rPr>
                <w:rFonts w:cs="宋体"/>
                <w:b/>
                <w:color w:val="auto"/>
                <w:kern w:val="2"/>
                <w:sz w:val="24"/>
                <w:szCs w:val="24"/>
                <w:highlight w:val="none"/>
              </w:rPr>
            </w:pPr>
          </w:p>
        </w:tc>
      </w:tr>
      <w:tr w14:paraId="1B20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A0E2E0E">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6EB9ADEE">
            <w:pPr>
              <w:snapToGrid w:val="0"/>
              <w:rPr>
                <w:rFonts w:cs="宋体"/>
                <w:b/>
                <w:color w:val="auto"/>
                <w:kern w:val="2"/>
                <w:sz w:val="24"/>
                <w:szCs w:val="24"/>
                <w:highlight w:val="none"/>
              </w:rPr>
            </w:pPr>
            <w:r>
              <w:rPr>
                <w:rFonts w:hint="eastAsia" w:cs="宋体"/>
                <w:bCs/>
                <w:color w:val="auto"/>
                <w:kern w:val="2"/>
                <w:sz w:val="24"/>
                <w:szCs w:val="24"/>
                <w:highlight w:val="none"/>
              </w:rPr>
              <w:t>接开工令后</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u w:val="single"/>
                <w:lang w:val="en-US" w:eastAsia="zh-CN"/>
              </w:rPr>
              <w:t xml:space="preserve">  </w:t>
            </w:r>
            <w:r>
              <w:rPr>
                <w:rFonts w:hint="eastAsia" w:cs="宋体"/>
                <w:bCs/>
                <w:color w:val="auto"/>
                <w:kern w:val="2"/>
                <w:sz w:val="24"/>
                <w:szCs w:val="24"/>
                <w:highlight w:val="none"/>
                <w:u w:val="single"/>
              </w:rPr>
              <w:t xml:space="preserve"> </w:t>
            </w:r>
            <w:r>
              <w:rPr>
                <w:rFonts w:hint="eastAsia" w:cs="宋体"/>
                <w:bCs/>
                <w:color w:val="auto"/>
                <w:kern w:val="2"/>
                <w:sz w:val="24"/>
                <w:szCs w:val="24"/>
                <w:highlight w:val="none"/>
              </w:rPr>
              <w:t>日历天完工</w:t>
            </w:r>
          </w:p>
        </w:tc>
      </w:tr>
      <w:tr w14:paraId="5EBA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E2F4AA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42262063">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669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0094FAE0">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AAB6BD">
            <w:pPr>
              <w:rPr>
                <w:rFonts w:cs="宋体"/>
                <w:b/>
                <w:color w:val="auto"/>
                <w:kern w:val="2"/>
                <w:sz w:val="24"/>
                <w:szCs w:val="24"/>
                <w:highlight w:val="none"/>
              </w:rPr>
            </w:pPr>
          </w:p>
        </w:tc>
      </w:tr>
    </w:tbl>
    <w:p w14:paraId="123B18B7">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ECE34BF">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0D81427">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66B86D98">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招标文件</w:t>
      </w:r>
      <w:r>
        <w:rPr>
          <w:rFonts w:hint="eastAsia" w:cs="宋体"/>
          <w:b/>
          <w:bCs/>
          <w:color w:val="auto"/>
          <w:kern w:val="2"/>
          <w:sz w:val="24"/>
          <w:szCs w:val="24"/>
          <w:highlight w:val="none"/>
        </w:rPr>
        <w:t>要求包括了</w:t>
      </w:r>
      <w:r>
        <w:rPr>
          <w:rFonts w:hint="eastAsia" w:cs="宋体"/>
          <w:b/>
          <w:bCs/>
          <w:color w:val="auto"/>
          <w:kern w:val="2"/>
          <w:sz w:val="24"/>
          <w:szCs w:val="24"/>
          <w:highlight w:val="none"/>
          <w:lang w:eastAsia="zh-CN"/>
        </w:rPr>
        <w:t>招标文件</w:t>
      </w:r>
      <w:r>
        <w:rPr>
          <w:rFonts w:hint="eastAsia" w:cs="宋体"/>
          <w:b/>
          <w:bCs/>
          <w:color w:val="auto"/>
          <w:kern w:val="2"/>
          <w:sz w:val="24"/>
          <w:szCs w:val="24"/>
          <w:highlight w:val="none"/>
        </w:rPr>
        <w:t>要求提供的全部内容的所有费用。</w:t>
      </w:r>
    </w:p>
    <w:p w14:paraId="32E45BDD">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2EEC72DB">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投标人</w:t>
      </w:r>
      <w:r>
        <w:rPr>
          <w:rFonts w:hint="eastAsia"/>
          <w:b/>
          <w:bCs/>
          <w:color w:val="auto"/>
          <w:sz w:val="24"/>
          <w:szCs w:val="24"/>
          <w:highlight w:val="none"/>
        </w:rPr>
        <w:t>填写的唱标信息不作为评审依据。</w:t>
      </w:r>
    </w:p>
    <w:p w14:paraId="51B0D9DD">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1F73064D">
      <w:pPr>
        <w:autoSpaceDE w:val="0"/>
        <w:autoSpaceDN w:val="0"/>
        <w:adjustRightInd w:val="0"/>
        <w:spacing w:before="20" w:after="20" w:line="360" w:lineRule="auto"/>
        <w:jc w:val="center"/>
        <w:rPr>
          <w:rFonts w:cs="宋体"/>
          <w:b/>
          <w:color w:val="auto"/>
          <w:sz w:val="24"/>
          <w:szCs w:val="24"/>
          <w:highlight w:val="none"/>
        </w:rPr>
      </w:pPr>
    </w:p>
    <w:p w14:paraId="1BDF55E0">
      <w:pPr>
        <w:autoSpaceDE w:val="0"/>
        <w:autoSpaceDN w:val="0"/>
        <w:adjustRightInd w:val="0"/>
        <w:spacing w:before="20" w:after="20" w:line="360" w:lineRule="auto"/>
        <w:jc w:val="center"/>
        <w:outlineLvl w:val="1"/>
        <w:rPr>
          <w:rFonts w:cs="宋体"/>
          <w:b/>
          <w:color w:val="auto"/>
          <w:sz w:val="24"/>
          <w:szCs w:val="24"/>
          <w:highlight w:val="none"/>
        </w:rPr>
      </w:pPr>
      <w:bookmarkStart w:id="623" w:name="_Toc27680"/>
      <w:bookmarkStart w:id="624" w:name="_Toc27518"/>
      <w:bookmarkStart w:id="625" w:name="_Toc22545"/>
      <w:r>
        <w:rPr>
          <w:rFonts w:hint="eastAsia" w:cs="宋体"/>
          <w:b/>
          <w:color w:val="auto"/>
          <w:sz w:val="24"/>
          <w:szCs w:val="24"/>
          <w:highlight w:val="none"/>
        </w:rPr>
        <w:t>工程量清单报价书</w:t>
      </w:r>
      <w:bookmarkEnd w:id="623"/>
      <w:bookmarkEnd w:id="624"/>
      <w:bookmarkEnd w:id="625"/>
    </w:p>
    <w:p w14:paraId="45B01DAA">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741C11B0">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7C37AE2">
      <w:pPr>
        <w:widowControl/>
        <w:jc w:val="center"/>
        <w:rPr>
          <w:rFonts w:cs="@仿宋_GB2312"/>
          <w:b/>
          <w:bCs/>
          <w:color w:val="auto"/>
          <w:kern w:val="2"/>
          <w:sz w:val="24"/>
          <w:szCs w:val="24"/>
          <w:highlight w:val="none"/>
        </w:rPr>
      </w:pPr>
      <w:bookmarkStart w:id="626"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投标人</w:t>
      </w:r>
      <w:r>
        <w:rPr>
          <w:rFonts w:hint="eastAsia"/>
          <w:b/>
          <w:color w:val="auto"/>
          <w:sz w:val="24"/>
          <w:highlight w:val="none"/>
        </w:rPr>
        <w:t>综合情况简介</w:t>
      </w:r>
    </w:p>
    <w:p w14:paraId="4B66BCF3">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投标人</w:t>
      </w:r>
      <w:r>
        <w:rPr>
          <w:rFonts w:hint="eastAsia"/>
          <w:color w:val="auto"/>
          <w:sz w:val="24"/>
          <w:szCs w:val="28"/>
          <w:highlight w:val="none"/>
        </w:rPr>
        <w:t>可自行制作格式）</w:t>
      </w:r>
    </w:p>
    <w:p w14:paraId="2FC76B41">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投标</w:t>
      </w:r>
      <w:r>
        <w:rPr>
          <w:rFonts w:hint="eastAsia"/>
          <w:b/>
          <w:color w:val="auto"/>
          <w:sz w:val="24"/>
          <w:highlight w:val="none"/>
        </w:rPr>
        <w:t>响应函</w:t>
      </w:r>
      <w:bookmarkEnd w:id="626"/>
    </w:p>
    <w:p w14:paraId="09217002">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肥西县庐胜食品有限公司</w:t>
      </w:r>
    </w:p>
    <w:p w14:paraId="774D359A">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44E3273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val="en-US" w:eastAsia="zh-CN"/>
        </w:rPr>
        <w:t>招标</w:t>
      </w:r>
      <w:r>
        <w:rPr>
          <w:rFonts w:hint="eastAsia" w:cs="宋体"/>
          <w:color w:val="auto"/>
          <w:kern w:val="2"/>
          <w:sz w:val="24"/>
          <w:szCs w:val="24"/>
          <w:highlight w:val="none"/>
        </w:rPr>
        <w:t>公告和</w:t>
      </w:r>
      <w:r>
        <w:rPr>
          <w:rFonts w:hint="eastAsia" w:cs="宋体"/>
          <w:color w:val="auto"/>
          <w:kern w:val="2"/>
          <w:sz w:val="24"/>
          <w:szCs w:val="24"/>
          <w:highlight w:val="none"/>
          <w:lang w:eastAsia="zh-CN"/>
        </w:rPr>
        <w:t>招标</w:t>
      </w:r>
      <w:r>
        <w:rPr>
          <w:rFonts w:hint="eastAsia" w:cs="宋体"/>
          <w:color w:val="auto"/>
          <w:kern w:val="2"/>
          <w:sz w:val="24"/>
          <w:szCs w:val="24"/>
          <w:highlight w:val="none"/>
          <w:lang w:val="en-US" w:eastAsia="zh-CN"/>
        </w:rPr>
        <w:t>文件</w:t>
      </w:r>
      <w:r>
        <w:rPr>
          <w:rFonts w:hint="eastAsia" w:cs="宋体"/>
          <w:color w:val="auto"/>
          <w:kern w:val="2"/>
          <w:sz w:val="24"/>
          <w:szCs w:val="24"/>
          <w:highlight w:val="none"/>
        </w:rPr>
        <w:t>，我方兹宣布同意如下：</w:t>
      </w:r>
    </w:p>
    <w:p w14:paraId="55271807">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的</w:t>
      </w:r>
      <w:r>
        <w:rPr>
          <w:rFonts w:hint="eastAsia" w:cs="宋体"/>
          <w:color w:val="auto"/>
          <w:kern w:val="2"/>
          <w:sz w:val="24"/>
          <w:szCs w:val="24"/>
          <w:highlight w:val="none"/>
          <w:lang w:val="en-US" w:eastAsia="zh-CN"/>
        </w:rPr>
        <w:t>投标人</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招标文件</w:t>
      </w:r>
      <w:r>
        <w:rPr>
          <w:rFonts w:hint="eastAsia" w:cs="宋体"/>
          <w:bCs/>
          <w:color w:val="auto"/>
          <w:kern w:val="2"/>
          <w:sz w:val="24"/>
          <w:szCs w:val="24"/>
          <w:highlight w:val="none"/>
        </w:rPr>
        <w:t>、施工图纸、合同条款和工程建设技术标准的条件、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w:t>
      </w:r>
      <w:r>
        <w:rPr>
          <w:rFonts w:hint="eastAsia" w:cs="宋体"/>
          <w:color w:val="auto"/>
          <w:sz w:val="24"/>
          <w:highlight w:val="none"/>
          <w:lang w:eastAsia="zh-CN"/>
        </w:rPr>
        <w:t>中标</w:t>
      </w:r>
      <w:r>
        <w:rPr>
          <w:rFonts w:hint="eastAsia" w:cs="宋体"/>
          <w:color w:val="auto"/>
          <w:sz w:val="24"/>
          <w:highlight w:val="none"/>
        </w:rPr>
        <w:t>，我方承诺愿意按</w:t>
      </w:r>
      <w:r>
        <w:rPr>
          <w:rFonts w:hint="eastAsia" w:cs="宋体"/>
          <w:color w:val="auto"/>
          <w:sz w:val="24"/>
          <w:highlight w:val="none"/>
          <w:lang w:eastAsia="zh-CN"/>
        </w:rPr>
        <w:t>招标文件</w:t>
      </w:r>
      <w:r>
        <w:rPr>
          <w:rFonts w:hint="eastAsia" w:cs="宋体"/>
          <w:color w:val="auto"/>
          <w:sz w:val="24"/>
          <w:highlight w:val="none"/>
        </w:rPr>
        <w:t>规定缴纳履约保证金</w:t>
      </w:r>
      <w:r>
        <w:rPr>
          <w:rFonts w:hint="eastAsia" w:cs="宋体"/>
          <w:color w:val="auto"/>
          <w:sz w:val="24"/>
          <w:highlight w:val="none"/>
          <w:lang w:eastAsia="zh-CN"/>
        </w:rPr>
        <w:t>、</w:t>
      </w:r>
      <w:r>
        <w:rPr>
          <w:rFonts w:hint="eastAsia" w:cs="宋体"/>
          <w:color w:val="auto"/>
          <w:sz w:val="24"/>
          <w:highlight w:val="none"/>
        </w:rPr>
        <w:t>代理费</w:t>
      </w:r>
      <w:r>
        <w:rPr>
          <w:rFonts w:hint="eastAsia" w:cs="宋体"/>
          <w:color w:val="auto"/>
          <w:sz w:val="24"/>
          <w:highlight w:val="none"/>
          <w:lang w:val="en-US" w:eastAsia="zh-CN"/>
        </w:rPr>
        <w:t>和工程量清单和最高投标限价（招标控制价）编制费</w:t>
      </w:r>
      <w:r>
        <w:rPr>
          <w:rFonts w:hint="eastAsia" w:cs="宋体"/>
          <w:color w:val="auto"/>
          <w:sz w:val="24"/>
          <w:highlight w:val="none"/>
        </w:rPr>
        <w:t>。【</w:t>
      </w:r>
      <w:r>
        <w:rPr>
          <w:rFonts w:hint="eastAsia" w:cs="宋体"/>
          <w:color w:val="auto"/>
          <w:sz w:val="24"/>
          <w:highlight w:val="none"/>
          <w:lang w:eastAsia="zh-CN"/>
        </w:rPr>
        <w:t>中标</w:t>
      </w:r>
      <w:r>
        <w:rPr>
          <w:rFonts w:hint="eastAsia" w:cs="宋体"/>
          <w:color w:val="auto"/>
          <w:sz w:val="24"/>
          <w:highlight w:val="none"/>
        </w:rPr>
        <w:t>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w:t>
      </w:r>
      <w:r>
        <w:rPr>
          <w:rFonts w:hint="eastAsia" w:cs="宋体"/>
          <w:color w:val="auto"/>
          <w:sz w:val="24"/>
          <w:highlight w:val="none"/>
          <w:lang w:eastAsia="zh-CN"/>
        </w:rPr>
        <w:t>中标通知书</w:t>
      </w:r>
      <w:r>
        <w:rPr>
          <w:rFonts w:hint="eastAsia" w:cs="宋体"/>
          <w:color w:val="auto"/>
          <w:sz w:val="24"/>
          <w:highlight w:val="none"/>
        </w:rPr>
        <w:t>之时为准，如不交纳代理费</w:t>
      </w:r>
      <w:r>
        <w:rPr>
          <w:rFonts w:hint="eastAsia" w:cs="宋体"/>
          <w:color w:val="auto"/>
          <w:sz w:val="24"/>
          <w:highlight w:val="none"/>
          <w:lang w:val="en-US" w:eastAsia="zh-CN"/>
        </w:rPr>
        <w:t>和</w:t>
      </w:r>
      <w:r>
        <w:rPr>
          <w:rFonts w:hint="eastAsia" w:cs="宋体"/>
          <w:color w:val="auto"/>
          <w:sz w:val="24"/>
          <w:highlight w:val="none"/>
        </w:rPr>
        <w:t>工程量清单和最高投标限价（招标控制价）编制费，我公司愿意承担违约责任。】</w:t>
      </w:r>
    </w:p>
    <w:p w14:paraId="7369C01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及有关附件，充分理解</w:t>
      </w:r>
      <w:r>
        <w:rPr>
          <w:rFonts w:hint="eastAsia" w:cs="宋体"/>
          <w:color w:val="auto"/>
          <w:kern w:val="2"/>
          <w:sz w:val="24"/>
          <w:szCs w:val="24"/>
          <w:highlight w:val="none"/>
          <w:lang w:eastAsia="zh-CN"/>
        </w:rPr>
        <w:t>投标</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投标</w:t>
      </w:r>
      <w:r>
        <w:rPr>
          <w:rFonts w:hint="eastAsia" w:cs="宋体"/>
          <w:color w:val="auto"/>
          <w:kern w:val="2"/>
          <w:sz w:val="24"/>
          <w:szCs w:val="24"/>
          <w:highlight w:val="none"/>
        </w:rPr>
        <w:t>报价不低于企业个别成本。</w:t>
      </w:r>
    </w:p>
    <w:p w14:paraId="0F71F87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，我方保证按</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约定的工期和</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或业主开工令的要求如期开工、竣工并移交整个工程。</w:t>
      </w:r>
    </w:p>
    <w:p w14:paraId="1234AD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，我方保证工程质量达到合格标准。</w:t>
      </w:r>
    </w:p>
    <w:p w14:paraId="085ABA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中承诺的项目管理班子及施工机械设备到位，并按</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中的施工组织设计组织施工。</w:t>
      </w:r>
    </w:p>
    <w:p w14:paraId="1C1B3E4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，我方保证用于本工程的主要材料、设备，符合</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规定和</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承诺，并在使用之前经建设、监理、设计单位确认后使用。</w:t>
      </w:r>
    </w:p>
    <w:p w14:paraId="45426A2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，我方保证在规定的时间内由我方法定代表人亲自签订合同以及及时进场施工，并认真履行合同和其它各项承诺。</w:t>
      </w:r>
    </w:p>
    <w:p w14:paraId="29EA638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，我方保证在规定的时间内按</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规定的方式、金额向</w:t>
      </w:r>
      <w:r>
        <w:rPr>
          <w:rFonts w:hint="eastAsia"/>
          <w:color w:val="auto"/>
          <w:sz w:val="24"/>
          <w:szCs w:val="18"/>
          <w:highlight w:val="none"/>
          <w:lang w:eastAsia="zh-CN"/>
        </w:rPr>
        <w:t>招标人</w:t>
      </w:r>
      <w:r>
        <w:rPr>
          <w:rFonts w:hint="eastAsia" w:cs="宋体"/>
          <w:color w:val="auto"/>
          <w:kern w:val="2"/>
          <w:sz w:val="24"/>
          <w:szCs w:val="24"/>
          <w:highlight w:val="none"/>
        </w:rPr>
        <w:t>提交履约担保。</w:t>
      </w:r>
    </w:p>
    <w:p w14:paraId="02FFE85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规定的</w:t>
      </w:r>
      <w:r>
        <w:rPr>
          <w:rFonts w:hint="eastAsia" w:cs="宋体"/>
          <w:color w:val="auto"/>
          <w:kern w:val="2"/>
          <w:sz w:val="24"/>
          <w:szCs w:val="24"/>
          <w:highlight w:val="none"/>
          <w:lang w:eastAsia="zh-CN"/>
        </w:rPr>
        <w:t>投标</w:t>
      </w:r>
      <w:r>
        <w:rPr>
          <w:rFonts w:hint="eastAsia" w:cs="宋体"/>
          <w:color w:val="auto"/>
          <w:kern w:val="2"/>
          <w:sz w:val="24"/>
          <w:szCs w:val="24"/>
          <w:highlight w:val="none"/>
        </w:rPr>
        <w:t>有效期内有效，在此期间内如果</w:t>
      </w:r>
      <w:r>
        <w:rPr>
          <w:rFonts w:hint="eastAsia" w:cs="宋体"/>
          <w:color w:val="auto"/>
          <w:kern w:val="2"/>
          <w:sz w:val="24"/>
          <w:szCs w:val="24"/>
          <w:highlight w:val="none"/>
          <w:lang w:eastAsia="zh-CN"/>
        </w:rPr>
        <w:t>中标</w:t>
      </w:r>
      <w:r>
        <w:rPr>
          <w:rFonts w:hint="eastAsia" w:cs="宋体"/>
          <w:color w:val="auto"/>
          <w:kern w:val="2"/>
          <w:sz w:val="24"/>
          <w:szCs w:val="24"/>
          <w:highlight w:val="none"/>
        </w:rPr>
        <w:t>，我方将受此约束。</w:t>
      </w:r>
    </w:p>
    <w:p w14:paraId="274445F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w:t>
      </w:r>
      <w:r>
        <w:rPr>
          <w:rFonts w:hint="eastAsia" w:cs="宋体"/>
          <w:color w:val="auto"/>
          <w:kern w:val="2"/>
          <w:sz w:val="24"/>
          <w:szCs w:val="24"/>
          <w:highlight w:val="none"/>
          <w:lang w:eastAsia="zh-CN"/>
        </w:rPr>
        <w:t>中标通知书</w:t>
      </w:r>
      <w:r>
        <w:rPr>
          <w:rFonts w:hint="eastAsia" w:cs="宋体"/>
          <w:color w:val="auto"/>
          <w:kern w:val="2"/>
          <w:sz w:val="24"/>
          <w:szCs w:val="24"/>
          <w:highlight w:val="none"/>
        </w:rPr>
        <w:t>和本</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以及</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澄清、修改、补充将成为约束双方的合同文件的组成部分。</w:t>
      </w:r>
    </w:p>
    <w:p w14:paraId="5C5593C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098DA57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lang w:eastAsia="zh-CN"/>
        </w:rPr>
        <w:t>招标人</w:t>
      </w:r>
      <w:r>
        <w:rPr>
          <w:rFonts w:hint="eastAsia" w:cs="宋体"/>
          <w:color w:val="auto"/>
          <w:kern w:val="2"/>
          <w:sz w:val="24"/>
          <w:szCs w:val="24"/>
          <w:highlight w:val="none"/>
        </w:rPr>
        <w:t>提供的工程量清单和最高限价（控制价）进行认真复核，确认无误，</w:t>
      </w:r>
      <w:r>
        <w:rPr>
          <w:rFonts w:hint="eastAsia" w:cs="宋体"/>
          <w:color w:val="auto"/>
          <w:kern w:val="2"/>
          <w:sz w:val="24"/>
          <w:szCs w:val="24"/>
          <w:highlight w:val="none"/>
          <w:lang w:eastAsia="zh-CN"/>
        </w:rPr>
        <w:t>中标</w:t>
      </w:r>
      <w:r>
        <w:rPr>
          <w:rFonts w:hint="eastAsia" w:cs="宋体"/>
          <w:color w:val="auto"/>
          <w:kern w:val="2"/>
          <w:sz w:val="24"/>
          <w:szCs w:val="24"/>
          <w:highlight w:val="none"/>
        </w:rPr>
        <w:t>后不再另行调整。</w:t>
      </w:r>
    </w:p>
    <w:p w14:paraId="2E7A95A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投标</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w:t>
      </w:r>
      <w:r>
        <w:rPr>
          <w:rFonts w:hint="eastAsia" w:cs="宋体"/>
          <w:color w:val="auto"/>
          <w:kern w:val="2"/>
          <w:sz w:val="24"/>
          <w:szCs w:val="24"/>
          <w:highlight w:val="none"/>
          <w:lang w:eastAsia="zh-CN"/>
        </w:rPr>
        <w:t>中标</w:t>
      </w:r>
      <w:r>
        <w:rPr>
          <w:rFonts w:hint="eastAsia" w:cs="宋体"/>
          <w:color w:val="auto"/>
          <w:kern w:val="2"/>
          <w:sz w:val="24"/>
          <w:szCs w:val="24"/>
          <w:highlight w:val="none"/>
        </w:rPr>
        <w:t>后合同签订前能够从其他项目变更至本项目，全面履约。若因我单位项目经理在其他项目上担任项目经理岗位，无法进场履约的，</w:t>
      </w:r>
      <w:r>
        <w:rPr>
          <w:rFonts w:hint="eastAsia"/>
          <w:color w:val="auto"/>
          <w:sz w:val="24"/>
          <w:szCs w:val="18"/>
          <w:highlight w:val="none"/>
          <w:lang w:eastAsia="zh-CN"/>
        </w:rPr>
        <w:t>招标人</w:t>
      </w:r>
      <w:r>
        <w:rPr>
          <w:rFonts w:hint="eastAsia" w:cs="宋体"/>
          <w:color w:val="auto"/>
          <w:kern w:val="2"/>
          <w:sz w:val="24"/>
          <w:szCs w:val="24"/>
          <w:highlight w:val="none"/>
        </w:rPr>
        <w:t>可取消我单位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olor w:val="auto"/>
          <w:sz w:val="24"/>
          <w:szCs w:val="18"/>
          <w:highlight w:val="none"/>
          <w:lang w:eastAsia="zh-CN"/>
        </w:rPr>
        <w:t>招标人</w:t>
      </w:r>
      <w:r>
        <w:rPr>
          <w:rFonts w:hint="eastAsia" w:cs="宋体"/>
          <w:color w:val="auto"/>
          <w:kern w:val="2"/>
          <w:sz w:val="24"/>
          <w:szCs w:val="24"/>
          <w:highlight w:val="none"/>
        </w:rPr>
        <w:t>因此原因取消我单位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资格的，视为我单位无正当理由放弃</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s="宋体"/>
          <w:color w:val="auto"/>
          <w:kern w:val="2"/>
          <w:sz w:val="24"/>
          <w:szCs w:val="24"/>
          <w:highlight w:val="none"/>
          <w:lang w:eastAsia="zh-CN"/>
        </w:rPr>
        <w:t>投标保证金</w:t>
      </w:r>
      <w:r>
        <w:rPr>
          <w:rFonts w:hint="eastAsia" w:cs="宋体"/>
          <w:color w:val="auto"/>
          <w:kern w:val="2"/>
          <w:sz w:val="24"/>
          <w:szCs w:val="24"/>
          <w:highlight w:val="none"/>
        </w:rPr>
        <w:t>不予退还，同时贵单位可向我单位进一步追偿工期延误造成的一切损失。</w:t>
      </w:r>
    </w:p>
    <w:p w14:paraId="4D85344B">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招标文件</w:t>
      </w:r>
      <w:r>
        <w:rPr>
          <w:rFonts w:hint="eastAsia" w:cs="@仿宋_GB2312"/>
          <w:color w:val="auto"/>
          <w:kern w:val="2"/>
          <w:sz w:val="24"/>
          <w:szCs w:val="24"/>
          <w:highlight w:val="none"/>
        </w:rPr>
        <w:t>公布的施工扬尘污染防治措施费用，一旦我方</w:t>
      </w:r>
      <w:r>
        <w:rPr>
          <w:rFonts w:hint="eastAsia" w:cs="@仿宋_GB2312"/>
          <w:color w:val="auto"/>
          <w:kern w:val="2"/>
          <w:sz w:val="24"/>
          <w:szCs w:val="24"/>
          <w:highlight w:val="none"/>
          <w:lang w:eastAsia="zh-CN"/>
        </w:rPr>
        <w:t>中标</w:t>
      </w:r>
      <w:r>
        <w:rPr>
          <w:rFonts w:hint="eastAsia" w:cs="@仿宋_GB2312"/>
          <w:color w:val="auto"/>
          <w:kern w:val="2"/>
          <w:sz w:val="24"/>
          <w:szCs w:val="24"/>
          <w:highlight w:val="none"/>
        </w:rPr>
        <w:t>，将严格遵守国家、省、市增值税相关规定的要求。我方将按照</w:t>
      </w:r>
      <w:r>
        <w:rPr>
          <w:rFonts w:hint="eastAsia" w:cs="@仿宋_GB2312"/>
          <w:color w:val="auto"/>
          <w:kern w:val="2"/>
          <w:sz w:val="24"/>
          <w:szCs w:val="24"/>
          <w:highlight w:val="none"/>
          <w:lang w:eastAsia="zh-CN"/>
        </w:rPr>
        <w:t>招标文件</w:t>
      </w:r>
      <w:r>
        <w:rPr>
          <w:rFonts w:hint="eastAsia" w:cs="@仿宋_GB2312"/>
          <w:color w:val="auto"/>
          <w:kern w:val="2"/>
          <w:sz w:val="24"/>
          <w:szCs w:val="24"/>
          <w:highlight w:val="none"/>
        </w:rPr>
        <w:t>的要求对农民工工资、扬尘污染防治进行办理专户设立、工资支付等事宜。</w:t>
      </w:r>
    </w:p>
    <w:p w14:paraId="44627204">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67E70384">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59C1A226">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6D70D649">
      <w:pPr>
        <w:widowControl/>
        <w:jc w:val="center"/>
        <w:rPr>
          <w:color w:val="auto"/>
          <w:sz w:val="24"/>
          <w:szCs w:val="24"/>
          <w:highlight w:val="none"/>
        </w:rPr>
      </w:pPr>
      <w:r>
        <w:rPr>
          <w:color w:val="auto"/>
          <w:sz w:val="24"/>
          <w:highlight w:val="none"/>
        </w:rPr>
        <w:br w:type="page"/>
      </w:r>
      <w:bookmarkStart w:id="627" w:name="_Toc520983592"/>
      <w:r>
        <w:rPr>
          <w:rFonts w:hint="eastAsia"/>
          <w:b/>
          <w:color w:val="auto"/>
          <w:sz w:val="24"/>
          <w:highlight w:val="none"/>
        </w:rPr>
        <w:t>五、无不良信用记录声明函</w:t>
      </w:r>
      <w:bookmarkEnd w:id="627"/>
    </w:p>
    <w:p w14:paraId="25C6D10E">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投标</w:t>
      </w:r>
      <w:r>
        <w:rPr>
          <w:rFonts w:hint="eastAsia"/>
          <w:i/>
          <w:color w:val="auto"/>
          <w:sz w:val="24"/>
          <w:highlight w:val="none"/>
        </w:rPr>
        <w:t>的，联合体双方均须提供）</w:t>
      </w:r>
    </w:p>
    <w:p w14:paraId="600C8E0B">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1B23CC7">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04C5A551">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35E7B27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64B0A01">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566BD41A">
      <w:pPr>
        <w:spacing w:line="360" w:lineRule="auto"/>
        <w:ind w:firstLine="3840" w:firstLineChars="1600"/>
        <w:rPr>
          <w:rFonts w:cs="宋体"/>
          <w:color w:val="auto"/>
          <w:sz w:val="24"/>
          <w:szCs w:val="24"/>
          <w:highlight w:val="none"/>
        </w:rPr>
      </w:pPr>
    </w:p>
    <w:p w14:paraId="739E2561">
      <w:pPr>
        <w:spacing w:line="360" w:lineRule="auto"/>
        <w:ind w:firstLine="3840" w:firstLineChars="1600"/>
        <w:rPr>
          <w:rFonts w:cs="宋体"/>
          <w:color w:val="auto"/>
          <w:sz w:val="24"/>
          <w:szCs w:val="24"/>
          <w:highlight w:val="none"/>
        </w:rPr>
      </w:pPr>
    </w:p>
    <w:p w14:paraId="303712BD">
      <w:pPr>
        <w:spacing w:line="360" w:lineRule="auto"/>
        <w:ind w:firstLine="3840" w:firstLineChars="1600"/>
        <w:rPr>
          <w:rFonts w:cs="宋体"/>
          <w:color w:val="auto"/>
          <w:sz w:val="24"/>
          <w:szCs w:val="24"/>
          <w:highlight w:val="none"/>
        </w:rPr>
      </w:pPr>
    </w:p>
    <w:p w14:paraId="05D45942">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投标人</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3D744A35">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2EB9A42">
      <w:pPr>
        <w:spacing w:line="440" w:lineRule="exact"/>
        <w:ind w:firstLine="4800" w:firstLineChars="2000"/>
        <w:rPr>
          <w:color w:val="auto"/>
          <w:sz w:val="24"/>
          <w:szCs w:val="24"/>
          <w:highlight w:val="none"/>
          <w:u w:val="single"/>
        </w:rPr>
      </w:pPr>
    </w:p>
    <w:p w14:paraId="191EE00B">
      <w:pPr>
        <w:spacing w:line="440" w:lineRule="exact"/>
        <w:ind w:firstLine="4800" w:firstLineChars="2000"/>
        <w:rPr>
          <w:color w:val="auto"/>
          <w:sz w:val="24"/>
          <w:szCs w:val="24"/>
          <w:highlight w:val="none"/>
          <w:u w:val="single"/>
        </w:rPr>
      </w:pPr>
    </w:p>
    <w:p w14:paraId="089C2304">
      <w:pPr>
        <w:widowControl/>
        <w:jc w:val="center"/>
        <w:rPr>
          <w:b/>
          <w:color w:val="auto"/>
          <w:sz w:val="24"/>
          <w:highlight w:val="none"/>
        </w:rPr>
      </w:pPr>
      <w:r>
        <w:rPr>
          <w:color w:val="auto"/>
          <w:sz w:val="24"/>
          <w:highlight w:val="none"/>
        </w:rPr>
        <w:br w:type="page"/>
      </w:r>
      <w:bookmarkStart w:id="628" w:name="_Toc516969106"/>
      <w:bookmarkStart w:id="629" w:name="_Toc204594911"/>
      <w:bookmarkStart w:id="630" w:name="_Toc520983594"/>
      <w:bookmarkStart w:id="631" w:name="_Toc121626298"/>
      <w:r>
        <w:rPr>
          <w:rFonts w:hint="eastAsia"/>
          <w:b/>
          <w:color w:val="auto"/>
          <w:sz w:val="24"/>
          <w:highlight w:val="none"/>
        </w:rPr>
        <w:t>六、授权书</w:t>
      </w:r>
      <w:bookmarkEnd w:id="628"/>
      <w:bookmarkEnd w:id="629"/>
      <w:bookmarkEnd w:id="630"/>
      <w:bookmarkEnd w:id="631"/>
    </w:p>
    <w:p w14:paraId="27DEDE75">
      <w:pPr>
        <w:spacing w:line="360" w:lineRule="auto"/>
        <w:jc w:val="center"/>
        <w:rPr>
          <w:b/>
          <w:color w:val="auto"/>
          <w:sz w:val="24"/>
          <w:highlight w:val="none"/>
        </w:rPr>
      </w:pPr>
    </w:p>
    <w:p w14:paraId="2B9FAF74">
      <w:pPr>
        <w:pStyle w:val="10"/>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投标人</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投标人</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投标</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投标</w:t>
      </w:r>
      <w:r>
        <w:rPr>
          <w:rFonts w:hint="eastAsia" w:hAnsi="宋体"/>
          <w:color w:val="auto"/>
          <w:sz w:val="24"/>
          <w:szCs w:val="28"/>
          <w:highlight w:val="none"/>
        </w:rPr>
        <w:t>过程的一切事宜，包括但不限于：提交</w:t>
      </w:r>
      <w:r>
        <w:rPr>
          <w:rFonts w:hint="eastAsia" w:hAnsi="宋体"/>
          <w:color w:val="auto"/>
          <w:sz w:val="24"/>
          <w:szCs w:val="28"/>
          <w:highlight w:val="none"/>
          <w:lang w:eastAsia="zh-CN"/>
        </w:rPr>
        <w:t>投标文件</w:t>
      </w:r>
      <w:r>
        <w:rPr>
          <w:rFonts w:hint="eastAsia" w:hAnsi="宋体"/>
          <w:color w:val="auto"/>
          <w:sz w:val="24"/>
          <w:szCs w:val="28"/>
          <w:highlight w:val="none"/>
        </w:rPr>
        <w:t>、参与</w:t>
      </w:r>
      <w:r>
        <w:rPr>
          <w:rFonts w:hint="eastAsia" w:hAnsi="宋体"/>
          <w:color w:val="auto"/>
          <w:sz w:val="24"/>
          <w:szCs w:val="28"/>
          <w:highlight w:val="none"/>
          <w:lang w:eastAsia="zh-CN"/>
        </w:rPr>
        <w:t>投标</w:t>
      </w:r>
      <w:r>
        <w:rPr>
          <w:rFonts w:hint="eastAsia" w:hAnsi="宋体"/>
          <w:color w:val="auto"/>
          <w:sz w:val="24"/>
          <w:szCs w:val="28"/>
          <w:highlight w:val="none"/>
        </w:rPr>
        <w:t>、签约等。</w:t>
      </w:r>
      <w:r>
        <w:rPr>
          <w:rFonts w:hint="eastAsia"/>
          <w:color w:val="auto"/>
          <w:sz w:val="24"/>
          <w:szCs w:val="18"/>
          <w:highlight w:val="none"/>
          <w:lang w:eastAsia="zh-CN"/>
        </w:rPr>
        <w:t>投标人</w:t>
      </w:r>
      <w:r>
        <w:rPr>
          <w:rFonts w:hint="eastAsia" w:hAnsi="宋体"/>
          <w:color w:val="auto"/>
          <w:sz w:val="24"/>
          <w:szCs w:val="28"/>
          <w:highlight w:val="none"/>
        </w:rPr>
        <w:t>授权代表在</w:t>
      </w:r>
      <w:r>
        <w:rPr>
          <w:rFonts w:hint="eastAsia" w:hAnsi="宋体"/>
          <w:color w:val="auto"/>
          <w:sz w:val="24"/>
          <w:szCs w:val="28"/>
          <w:highlight w:val="none"/>
          <w:lang w:eastAsia="zh-CN"/>
        </w:rPr>
        <w:t>投标</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投标人</w:t>
      </w:r>
      <w:r>
        <w:rPr>
          <w:rFonts w:hint="eastAsia" w:hAnsi="宋体"/>
          <w:color w:val="auto"/>
          <w:sz w:val="24"/>
          <w:szCs w:val="28"/>
          <w:highlight w:val="none"/>
        </w:rPr>
        <w:t>授权代表无转委托权。特此授权。</w:t>
      </w:r>
    </w:p>
    <w:p w14:paraId="1C4A5F55">
      <w:pPr>
        <w:pStyle w:val="10"/>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4D2D2A90">
      <w:pPr>
        <w:pStyle w:val="10"/>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38B5769C">
      <w:pPr>
        <w:pStyle w:val="10"/>
        <w:snapToGrid w:val="0"/>
        <w:spacing w:line="360" w:lineRule="auto"/>
        <w:ind w:firstLine="480" w:firstLineChars="200"/>
        <w:jc w:val="left"/>
        <w:rPr>
          <w:rFonts w:hAnsi="宋体"/>
          <w:color w:val="auto"/>
          <w:sz w:val="24"/>
          <w:highlight w:val="none"/>
        </w:rPr>
      </w:pPr>
    </w:p>
    <w:p w14:paraId="2B79498F">
      <w:pPr>
        <w:pStyle w:val="10"/>
        <w:snapToGrid w:val="0"/>
        <w:spacing w:line="360" w:lineRule="auto"/>
        <w:ind w:firstLine="480" w:firstLineChars="200"/>
        <w:jc w:val="left"/>
        <w:rPr>
          <w:rFonts w:hAnsi="宋体"/>
          <w:color w:val="auto"/>
          <w:sz w:val="24"/>
          <w:highlight w:val="none"/>
        </w:rPr>
      </w:pPr>
    </w:p>
    <w:p w14:paraId="20AA3915">
      <w:pPr>
        <w:pStyle w:val="10"/>
        <w:snapToGrid w:val="0"/>
        <w:spacing w:line="360" w:lineRule="auto"/>
        <w:ind w:firstLine="480" w:firstLineChars="200"/>
        <w:jc w:val="left"/>
        <w:rPr>
          <w:rFonts w:hAnsi="宋体"/>
          <w:color w:val="auto"/>
          <w:sz w:val="24"/>
          <w:highlight w:val="none"/>
        </w:rPr>
      </w:pPr>
    </w:p>
    <w:p w14:paraId="29BADC65">
      <w:pPr>
        <w:pStyle w:val="10"/>
        <w:snapToGrid w:val="0"/>
        <w:spacing w:line="360" w:lineRule="auto"/>
        <w:ind w:firstLine="480" w:firstLineChars="200"/>
        <w:jc w:val="left"/>
        <w:rPr>
          <w:rFonts w:hAnsi="宋体"/>
          <w:color w:val="auto"/>
          <w:sz w:val="24"/>
          <w:highlight w:val="none"/>
        </w:rPr>
      </w:pPr>
    </w:p>
    <w:p w14:paraId="34A1B4BF">
      <w:pPr>
        <w:pStyle w:val="10"/>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E54881E">
      <w:pPr>
        <w:pStyle w:val="10"/>
        <w:snapToGrid w:val="0"/>
        <w:spacing w:line="360" w:lineRule="auto"/>
        <w:ind w:firstLine="480" w:firstLineChars="200"/>
        <w:jc w:val="left"/>
        <w:rPr>
          <w:rFonts w:hAnsi="宋体"/>
          <w:color w:val="auto"/>
          <w:sz w:val="24"/>
          <w:szCs w:val="28"/>
          <w:highlight w:val="none"/>
        </w:rPr>
      </w:pPr>
    </w:p>
    <w:p w14:paraId="3E9CFC5B">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2ECDC702">
      <w:pPr>
        <w:spacing w:line="360" w:lineRule="auto"/>
        <w:rPr>
          <w:color w:val="auto"/>
          <w:sz w:val="24"/>
          <w:szCs w:val="28"/>
          <w:highlight w:val="none"/>
        </w:rPr>
      </w:pPr>
    </w:p>
    <w:p w14:paraId="201AC049">
      <w:pPr>
        <w:spacing w:line="360" w:lineRule="auto"/>
        <w:rPr>
          <w:bCs/>
          <w:color w:val="auto"/>
          <w:sz w:val="24"/>
          <w:szCs w:val="28"/>
          <w:highlight w:val="none"/>
        </w:rPr>
      </w:pPr>
      <w:r>
        <w:rPr>
          <w:rFonts w:hint="eastAsia"/>
          <w:color w:val="auto"/>
          <w:sz w:val="24"/>
          <w:szCs w:val="18"/>
          <w:highlight w:val="none"/>
          <w:lang w:eastAsia="zh-CN"/>
        </w:rPr>
        <w:t>投标人</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32839C0F">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4C64ABCA">
      <w:pPr>
        <w:spacing w:line="360" w:lineRule="auto"/>
        <w:rPr>
          <w:color w:val="auto"/>
          <w:sz w:val="24"/>
          <w:szCs w:val="28"/>
          <w:highlight w:val="none"/>
        </w:rPr>
      </w:pPr>
    </w:p>
    <w:p w14:paraId="2F33E8CC">
      <w:pPr>
        <w:spacing w:line="360" w:lineRule="auto"/>
        <w:rPr>
          <w:color w:val="auto"/>
          <w:sz w:val="24"/>
          <w:szCs w:val="28"/>
          <w:highlight w:val="none"/>
        </w:rPr>
      </w:pPr>
    </w:p>
    <w:p w14:paraId="67604632">
      <w:pPr>
        <w:pStyle w:val="10"/>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EB8F2A5">
      <w:pPr>
        <w:pStyle w:val="10"/>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投标人</w:t>
      </w:r>
      <w:r>
        <w:rPr>
          <w:rFonts w:hint="eastAsia" w:hAnsi="宋体"/>
          <w:color w:val="auto"/>
          <w:sz w:val="24"/>
          <w:szCs w:val="28"/>
          <w:highlight w:val="none"/>
        </w:rPr>
        <w:t>授权代表，提供身份证明扫描件；</w:t>
      </w:r>
    </w:p>
    <w:p w14:paraId="1D7A5D93">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投标</w:t>
      </w:r>
      <w:r>
        <w:rPr>
          <w:rFonts w:hint="eastAsia"/>
          <w:color w:val="auto"/>
          <w:sz w:val="24"/>
          <w:highlight w:val="none"/>
        </w:rPr>
        <w:t>的无需提供授权书，仅提供身份证明扫描件。</w:t>
      </w:r>
    </w:p>
    <w:p w14:paraId="5F1B385A">
      <w:pPr>
        <w:widowControl/>
        <w:jc w:val="center"/>
        <w:rPr>
          <w:rFonts w:hint="default" w:eastAsia="宋体" w:cs="@仿宋_GB2312"/>
          <w:b/>
          <w:bCs/>
          <w:color w:val="auto"/>
          <w:kern w:val="2"/>
          <w:sz w:val="24"/>
          <w:szCs w:val="24"/>
          <w:highlight w:val="none"/>
          <w:lang w:val="en-US"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eastAsia="zh-CN"/>
        </w:rPr>
        <w:t>投标保证金</w:t>
      </w:r>
      <w:r>
        <w:rPr>
          <w:rFonts w:hint="eastAsia" w:cs="@仿宋_GB2312"/>
          <w:b/>
          <w:bCs/>
          <w:color w:val="auto"/>
          <w:kern w:val="2"/>
          <w:sz w:val="24"/>
          <w:szCs w:val="24"/>
          <w:highlight w:val="none"/>
          <w:lang w:val="en-US" w:eastAsia="zh-CN"/>
        </w:rPr>
        <w:t>和电子交易服务费</w:t>
      </w:r>
    </w:p>
    <w:p w14:paraId="495710F3">
      <w:pPr>
        <w:pStyle w:val="10"/>
        <w:snapToGrid w:val="0"/>
        <w:spacing w:line="360" w:lineRule="auto"/>
        <w:jc w:val="center"/>
        <w:rPr>
          <w:rFonts w:hint="eastAsia" w:hAnsi="宋体"/>
          <w:color w:val="auto"/>
          <w:sz w:val="24"/>
          <w:szCs w:val="28"/>
          <w:highlight w:val="none"/>
        </w:rPr>
      </w:pPr>
    </w:p>
    <w:p w14:paraId="3BF8D027">
      <w:pPr>
        <w:pStyle w:val="10"/>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投标人</w:t>
      </w:r>
      <w:r>
        <w:rPr>
          <w:rFonts w:hint="eastAsia" w:hAnsi="宋体"/>
          <w:color w:val="auto"/>
          <w:sz w:val="24"/>
          <w:szCs w:val="28"/>
          <w:highlight w:val="none"/>
        </w:rPr>
        <w:t>应在此提供银行回单的扫描件。</w:t>
      </w:r>
    </w:p>
    <w:p w14:paraId="5DDB60BA">
      <w:pPr>
        <w:widowControl/>
        <w:jc w:val="center"/>
        <w:rPr>
          <w:rFonts w:cs="@仿宋_GB2312"/>
          <w:b/>
          <w:bCs/>
          <w:color w:val="auto"/>
          <w:kern w:val="2"/>
          <w:sz w:val="24"/>
          <w:szCs w:val="24"/>
          <w:highlight w:val="none"/>
        </w:rPr>
      </w:pPr>
    </w:p>
    <w:p w14:paraId="6282B299">
      <w:pPr>
        <w:widowControl/>
        <w:jc w:val="center"/>
        <w:rPr>
          <w:rFonts w:cs="@仿宋_GB2312"/>
          <w:b/>
          <w:bCs/>
          <w:color w:val="auto"/>
          <w:kern w:val="2"/>
          <w:sz w:val="24"/>
          <w:szCs w:val="24"/>
          <w:highlight w:val="none"/>
        </w:rPr>
      </w:pPr>
    </w:p>
    <w:p w14:paraId="0BBD5445">
      <w:pPr>
        <w:widowControl/>
        <w:jc w:val="center"/>
        <w:rPr>
          <w:rFonts w:cs="@仿宋_GB2312"/>
          <w:b/>
          <w:bCs/>
          <w:color w:val="auto"/>
          <w:kern w:val="2"/>
          <w:sz w:val="24"/>
          <w:szCs w:val="24"/>
          <w:highlight w:val="none"/>
        </w:rPr>
      </w:pPr>
    </w:p>
    <w:p w14:paraId="30C79EF7">
      <w:pPr>
        <w:widowControl/>
        <w:jc w:val="center"/>
        <w:rPr>
          <w:rFonts w:cs="@仿宋_GB2312"/>
          <w:b/>
          <w:bCs/>
          <w:color w:val="auto"/>
          <w:kern w:val="2"/>
          <w:sz w:val="24"/>
          <w:szCs w:val="24"/>
          <w:highlight w:val="none"/>
        </w:rPr>
      </w:pPr>
    </w:p>
    <w:p w14:paraId="525F016A">
      <w:pPr>
        <w:widowControl/>
        <w:jc w:val="center"/>
        <w:rPr>
          <w:rFonts w:cs="@仿宋_GB2312"/>
          <w:b/>
          <w:bCs/>
          <w:color w:val="auto"/>
          <w:kern w:val="2"/>
          <w:sz w:val="24"/>
          <w:szCs w:val="24"/>
          <w:highlight w:val="none"/>
        </w:rPr>
      </w:pPr>
    </w:p>
    <w:p w14:paraId="1C8358E7">
      <w:pPr>
        <w:widowControl/>
        <w:jc w:val="center"/>
        <w:rPr>
          <w:rFonts w:cs="@仿宋_GB2312"/>
          <w:b/>
          <w:bCs/>
          <w:color w:val="auto"/>
          <w:kern w:val="2"/>
          <w:sz w:val="24"/>
          <w:szCs w:val="24"/>
          <w:highlight w:val="none"/>
        </w:rPr>
      </w:pPr>
    </w:p>
    <w:p w14:paraId="17B3C7DD">
      <w:pPr>
        <w:widowControl/>
        <w:jc w:val="center"/>
        <w:rPr>
          <w:rFonts w:cs="@仿宋_GB2312"/>
          <w:b/>
          <w:bCs/>
          <w:color w:val="auto"/>
          <w:kern w:val="2"/>
          <w:sz w:val="24"/>
          <w:szCs w:val="24"/>
          <w:highlight w:val="none"/>
        </w:rPr>
      </w:pPr>
    </w:p>
    <w:p w14:paraId="179AC720">
      <w:pPr>
        <w:widowControl/>
        <w:jc w:val="center"/>
        <w:rPr>
          <w:rFonts w:cs="@仿宋_GB2312"/>
          <w:b/>
          <w:bCs/>
          <w:color w:val="auto"/>
          <w:kern w:val="2"/>
          <w:sz w:val="24"/>
          <w:szCs w:val="24"/>
          <w:highlight w:val="none"/>
        </w:rPr>
      </w:pPr>
    </w:p>
    <w:p w14:paraId="1738C937">
      <w:pPr>
        <w:widowControl/>
        <w:jc w:val="center"/>
        <w:rPr>
          <w:rFonts w:cs="@仿宋_GB2312"/>
          <w:b/>
          <w:bCs/>
          <w:color w:val="auto"/>
          <w:kern w:val="2"/>
          <w:sz w:val="24"/>
          <w:szCs w:val="24"/>
          <w:highlight w:val="none"/>
        </w:rPr>
      </w:pPr>
    </w:p>
    <w:p w14:paraId="55D8C58E">
      <w:pPr>
        <w:widowControl/>
        <w:jc w:val="center"/>
        <w:rPr>
          <w:rFonts w:cs="@仿宋_GB2312"/>
          <w:b/>
          <w:bCs/>
          <w:color w:val="auto"/>
          <w:kern w:val="2"/>
          <w:sz w:val="24"/>
          <w:szCs w:val="24"/>
          <w:highlight w:val="none"/>
        </w:rPr>
      </w:pPr>
    </w:p>
    <w:p w14:paraId="7118BC49">
      <w:pPr>
        <w:widowControl/>
        <w:jc w:val="center"/>
        <w:rPr>
          <w:rFonts w:cs="@仿宋_GB2312"/>
          <w:b/>
          <w:bCs/>
          <w:color w:val="auto"/>
          <w:kern w:val="2"/>
          <w:sz w:val="24"/>
          <w:szCs w:val="24"/>
          <w:highlight w:val="none"/>
        </w:rPr>
      </w:pPr>
    </w:p>
    <w:p w14:paraId="180F338D">
      <w:pPr>
        <w:widowControl/>
        <w:jc w:val="center"/>
        <w:rPr>
          <w:rFonts w:cs="@仿宋_GB2312"/>
          <w:b/>
          <w:bCs/>
          <w:color w:val="auto"/>
          <w:kern w:val="2"/>
          <w:sz w:val="24"/>
          <w:szCs w:val="24"/>
          <w:highlight w:val="none"/>
        </w:rPr>
      </w:pPr>
    </w:p>
    <w:p w14:paraId="7B0D5729">
      <w:pPr>
        <w:widowControl/>
        <w:jc w:val="center"/>
        <w:rPr>
          <w:rFonts w:cs="@仿宋_GB2312"/>
          <w:b/>
          <w:bCs/>
          <w:color w:val="auto"/>
          <w:kern w:val="2"/>
          <w:sz w:val="24"/>
          <w:szCs w:val="24"/>
          <w:highlight w:val="none"/>
        </w:rPr>
      </w:pPr>
    </w:p>
    <w:p w14:paraId="507F9D50">
      <w:pPr>
        <w:pStyle w:val="8"/>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4ADAB0E6">
      <w:pPr>
        <w:pStyle w:val="9"/>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1F0E57F2">
      <w:pPr>
        <w:pStyle w:val="8"/>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69459165">
      <w:pPr>
        <w:pStyle w:val="9"/>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90E7B0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1A665397">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049D7FC7">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79C74AF4">
      <w:pPr>
        <w:widowControl/>
        <w:jc w:val="center"/>
        <w:rPr>
          <w:rFonts w:hint="eastAsia" w:ascii="宋体" w:hAnsi="宋体" w:eastAsia="宋体" w:cs="宋体"/>
          <w:b/>
          <w:bCs/>
          <w:color w:val="auto"/>
          <w:kern w:val="2"/>
          <w:sz w:val="24"/>
          <w:szCs w:val="24"/>
          <w:highlight w:val="none"/>
        </w:rPr>
      </w:pPr>
    </w:p>
    <w:p w14:paraId="7C23F0B6">
      <w:pPr>
        <w:widowControl/>
        <w:jc w:val="center"/>
        <w:rPr>
          <w:rFonts w:cs="@仿宋_GB2312"/>
          <w:b/>
          <w:bCs/>
          <w:color w:val="auto"/>
          <w:kern w:val="2"/>
          <w:sz w:val="24"/>
          <w:szCs w:val="24"/>
          <w:highlight w:val="none"/>
        </w:rPr>
      </w:pPr>
    </w:p>
    <w:p w14:paraId="267D158D">
      <w:pPr>
        <w:pStyle w:val="6"/>
        <w:rPr>
          <w:color w:val="auto"/>
          <w:highlight w:val="none"/>
        </w:rPr>
      </w:pPr>
    </w:p>
    <w:p w14:paraId="3BB4B968">
      <w:pPr>
        <w:widowControl/>
        <w:jc w:val="center"/>
        <w:rPr>
          <w:rFonts w:cs="@仿宋_GB2312"/>
          <w:b/>
          <w:bCs/>
          <w:color w:val="auto"/>
          <w:kern w:val="2"/>
          <w:sz w:val="24"/>
          <w:szCs w:val="24"/>
          <w:highlight w:val="none"/>
        </w:rPr>
      </w:pPr>
    </w:p>
    <w:p w14:paraId="73189033">
      <w:pPr>
        <w:widowControl/>
        <w:jc w:val="center"/>
        <w:rPr>
          <w:rFonts w:cs="@仿宋_GB2312"/>
          <w:b/>
          <w:bCs/>
          <w:color w:val="auto"/>
          <w:kern w:val="2"/>
          <w:sz w:val="24"/>
          <w:szCs w:val="24"/>
          <w:highlight w:val="none"/>
        </w:rPr>
      </w:pPr>
    </w:p>
    <w:p w14:paraId="55131E40">
      <w:pPr>
        <w:widowControl/>
        <w:jc w:val="center"/>
        <w:rPr>
          <w:rFonts w:cs="@仿宋_GB2312"/>
          <w:b/>
          <w:bCs/>
          <w:color w:val="auto"/>
          <w:kern w:val="2"/>
          <w:sz w:val="24"/>
          <w:szCs w:val="24"/>
          <w:highlight w:val="none"/>
        </w:rPr>
      </w:pPr>
    </w:p>
    <w:p w14:paraId="732AC8D3">
      <w:pPr>
        <w:widowControl/>
        <w:jc w:val="center"/>
        <w:rPr>
          <w:rFonts w:cs="@仿宋_GB2312"/>
          <w:b/>
          <w:bCs/>
          <w:color w:val="auto"/>
          <w:kern w:val="2"/>
          <w:sz w:val="24"/>
          <w:szCs w:val="24"/>
          <w:highlight w:val="none"/>
        </w:rPr>
      </w:pPr>
    </w:p>
    <w:p w14:paraId="38DBF108">
      <w:pPr>
        <w:widowControl/>
        <w:jc w:val="center"/>
        <w:rPr>
          <w:rFonts w:cs="@仿宋_GB2312"/>
          <w:b/>
          <w:bCs/>
          <w:color w:val="auto"/>
          <w:kern w:val="2"/>
          <w:sz w:val="24"/>
          <w:szCs w:val="24"/>
          <w:highlight w:val="none"/>
        </w:rPr>
      </w:pPr>
    </w:p>
    <w:p w14:paraId="5B5FA759">
      <w:pPr>
        <w:widowControl/>
        <w:jc w:val="center"/>
        <w:rPr>
          <w:rFonts w:cs="@仿宋_GB2312"/>
          <w:b/>
          <w:bCs/>
          <w:color w:val="auto"/>
          <w:kern w:val="2"/>
          <w:sz w:val="24"/>
          <w:szCs w:val="24"/>
          <w:highlight w:val="none"/>
        </w:rPr>
      </w:pPr>
    </w:p>
    <w:p w14:paraId="0D6D7BC5">
      <w:pPr>
        <w:widowControl/>
        <w:jc w:val="center"/>
        <w:rPr>
          <w:rFonts w:cs="@仿宋_GB2312"/>
          <w:b/>
          <w:bCs/>
          <w:color w:val="auto"/>
          <w:kern w:val="2"/>
          <w:sz w:val="24"/>
          <w:szCs w:val="24"/>
          <w:highlight w:val="none"/>
        </w:rPr>
      </w:pPr>
    </w:p>
    <w:p w14:paraId="77A2C98F">
      <w:pPr>
        <w:widowControl/>
        <w:jc w:val="center"/>
        <w:rPr>
          <w:rFonts w:cs="@仿宋_GB2312"/>
          <w:b/>
          <w:bCs/>
          <w:color w:val="auto"/>
          <w:kern w:val="2"/>
          <w:sz w:val="24"/>
          <w:szCs w:val="24"/>
          <w:highlight w:val="none"/>
        </w:rPr>
      </w:pPr>
    </w:p>
    <w:p w14:paraId="6E6D1397">
      <w:pPr>
        <w:widowControl/>
        <w:jc w:val="center"/>
        <w:rPr>
          <w:rFonts w:cs="@仿宋_GB2312"/>
          <w:b/>
          <w:bCs/>
          <w:color w:val="auto"/>
          <w:kern w:val="2"/>
          <w:sz w:val="24"/>
          <w:szCs w:val="24"/>
          <w:highlight w:val="none"/>
        </w:rPr>
      </w:pPr>
    </w:p>
    <w:p w14:paraId="1699E483">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74F8CB5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1173C84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BC8F03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3316D95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1C2193E2">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25C4678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16A2A35">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76179C54">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732B6ABE">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6ECFA94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投标人</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70DC9A67">
      <w:pPr>
        <w:spacing w:before="62" w:beforeLines="20" w:after="62" w:afterLines="20" w:line="540" w:lineRule="exact"/>
        <w:ind w:firstLine="610"/>
        <w:rPr>
          <w:rFonts w:ascii="@仿宋_GB2312" w:eastAsia="@仿宋_GB2312" w:cs="宋体"/>
          <w:color w:val="auto"/>
          <w:kern w:val="2"/>
          <w:sz w:val="24"/>
          <w:szCs w:val="24"/>
          <w:highlight w:val="none"/>
        </w:rPr>
      </w:pPr>
    </w:p>
    <w:p w14:paraId="6574352A">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36B9B25F">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67BA7F7D">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A6FFDBF">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2002AF9A">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6156F00">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1CE5196">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CA3024">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肥西县庐胜食品有限公司</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72B6591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投标</w:t>
      </w:r>
      <w:r>
        <w:rPr>
          <w:rFonts w:hint="eastAsia" w:cs="宋体"/>
          <w:color w:val="auto"/>
          <w:kern w:val="2"/>
          <w:sz w:val="24"/>
          <w:szCs w:val="24"/>
          <w:highlight w:val="none"/>
        </w:rPr>
        <w:t>活动，现郑重承诺如下：</w:t>
      </w:r>
    </w:p>
    <w:p w14:paraId="5EFADB1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lang w:eastAsia="zh-CN"/>
        </w:rPr>
        <w:t>招标人</w:t>
      </w:r>
      <w:r>
        <w:rPr>
          <w:rFonts w:hint="eastAsia" w:cs="宋体"/>
          <w:color w:val="auto"/>
          <w:kern w:val="2"/>
          <w:sz w:val="24"/>
          <w:szCs w:val="24"/>
          <w:highlight w:val="none"/>
        </w:rPr>
        <w:t>对我单位营业执照有效性进一步核查。</w:t>
      </w:r>
    </w:p>
    <w:p w14:paraId="3E5DAF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，将严格按照国家及省市行业主管部门规定在项目所在地办理施工许可（如需），并在项目所在地交纳相关税费。</w:t>
      </w:r>
    </w:p>
    <w:p w14:paraId="08A06D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5CDB76F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投标</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投标</w:t>
      </w:r>
      <w:r>
        <w:rPr>
          <w:rFonts w:hint="eastAsia" w:cs="宋体"/>
          <w:color w:val="auto"/>
          <w:kern w:val="2"/>
          <w:sz w:val="24"/>
          <w:szCs w:val="24"/>
          <w:highlight w:val="none"/>
        </w:rPr>
        <w:t>资格行为，且处于处罚期内的情况；</w:t>
      </w:r>
    </w:p>
    <w:p w14:paraId="3CA2165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661C85A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投标</w:t>
      </w:r>
      <w:r>
        <w:rPr>
          <w:rFonts w:hint="eastAsia" w:cs="宋体"/>
          <w:color w:val="auto"/>
          <w:kern w:val="2"/>
          <w:sz w:val="24"/>
          <w:szCs w:val="24"/>
          <w:highlight w:val="none"/>
        </w:rPr>
        <w:t>资格情况。</w:t>
      </w:r>
    </w:p>
    <w:p w14:paraId="2A5037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765816A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6FC25D3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w:t>
      </w:r>
      <w:r>
        <w:rPr>
          <w:rFonts w:hint="eastAsia" w:cs="宋体"/>
          <w:color w:val="auto"/>
          <w:kern w:val="2"/>
          <w:sz w:val="24"/>
          <w:szCs w:val="24"/>
          <w:highlight w:val="none"/>
          <w:lang w:eastAsia="zh-CN"/>
        </w:rPr>
        <w:t>中标</w:t>
      </w:r>
      <w:r>
        <w:rPr>
          <w:rFonts w:hint="eastAsia" w:cs="宋体"/>
          <w:color w:val="auto"/>
          <w:kern w:val="2"/>
          <w:sz w:val="24"/>
          <w:szCs w:val="24"/>
          <w:highlight w:val="none"/>
        </w:rPr>
        <w:t>，将在</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规定时间内缴纳相关费用、领取</w:t>
      </w:r>
      <w:r>
        <w:rPr>
          <w:rFonts w:hint="eastAsia" w:cs="宋体"/>
          <w:color w:val="auto"/>
          <w:kern w:val="2"/>
          <w:sz w:val="24"/>
          <w:szCs w:val="24"/>
          <w:highlight w:val="none"/>
          <w:lang w:eastAsia="zh-CN"/>
        </w:rPr>
        <w:t>中标通知书</w:t>
      </w:r>
      <w:r>
        <w:rPr>
          <w:rFonts w:hint="eastAsia" w:cs="宋体"/>
          <w:color w:val="auto"/>
          <w:kern w:val="2"/>
          <w:sz w:val="24"/>
          <w:szCs w:val="24"/>
          <w:highlight w:val="none"/>
        </w:rPr>
        <w:t>，并与</w:t>
      </w:r>
      <w:r>
        <w:rPr>
          <w:rFonts w:hint="eastAsia"/>
          <w:color w:val="auto"/>
          <w:sz w:val="24"/>
          <w:szCs w:val="18"/>
          <w:highlight w:val="none"/>
          <w:lang w:eastAsia="zh-CN"/>
        </w:rPr>
        <w:t>招标人</w:t>
      </w:r>
      <w:r>
        <w:rPr>
          <w:rFonts w:hint="eastAsia" w:cs="宋体"/>
          <w:color w:val="auto"/>
          <w:kern w:val="2"/>
          <w:sz w:val="24"/>
          <w:szCs w:val="24"/>
          <w:highlight w:val="none"/>
        </w:rPr>
        <w:t>联系并签订合同，组织进场施工事宜，否则贵单位有权取消我单位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p>
    <w:p w14:paraId="3DB49CF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提交截止时间前已在安徽省按照主管部门相关要求办理信息登记手续，如未按此要求办理信息登记，</w:t>
      </w:r>
      <w:r>
        <w:rPr>
          <w:rFonts w:hint="eastAsia"/>
          <w:color w:val="auto"/>
          <w:sz w:val="24"/>
          <w:szCs w:val="18"/>
          <w:highlight w:val="none"/>
          <w:lang w:eastAsia="zh-CN"/>
        </w:rPr>
        <w:t>招标人</w:t>
      </w:r>
      <w:r>
        <w:rPr>
          <w:rFonts w:hint="eastAsia" w:cs="宋体"/>
          <w:color w:val="auto"/>
          <w:kern w:val="2"/>
          <w:sz w:val="24"/>
          <w:szCs w:val="24"/>
          <w:highlight w:val="none"/>
        </w:rPr>
        <w:t>可按照我单位弄虚作假取消我单位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olor w:val="auto"/>
          <w:sz w:val="24"/>
          <w:szCs w:val="18"/>
          <w:highlight w:val="none"/>
          <w:lang w:eastAsia="zh-CN"/>
        </w:rPr>
        <w:t>招标人</w:t>
      </w:r>
      <w:r>
        <w:rPr>
          <w:rFonts w:hint="eastAsia" w:cs="宋体"/>
          <w:color w:val="auto"/>
          <w:kern w:val="2"/>
          <w:sz w:val="24"/>
          <w:szCs w:val="24"/>
          <w:highlight w:val="none"/>
        </w:rPr>
        <w:t>因此原因取消我单位</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资格的，视为我单位无正当理由放弃</w:t>
      </w:r>
      <w:r>
        <w:rPr>
          <w:rFonts w:hint="eastAsia" w:cs="宋体"/>
          <w:color w:val="auto"/>
          <w:kern w:val="2"/>
          <w:sz w:val="24"/>
          <w:szCs w:val="24"/>
          <w:highlight w:val="none"/>
          <w:lang w:eastAsia="zh-CN"/>
        </w:rPr>
        <w:t>中标</w:t>
      </w:r>
      <w:r>
        <w:rPr>
          <w:rFonts w:hint="eastAsia" w:cs="宋体"/>
          <w:color w:val="auto"/>
          <w:kern w:val="2"/>
          <w:sz w:val="24"/>
          <w:szCs w:val="24"/>
          <w:highlight w:val="none"/>
        </w:rPr>
        <w:t>资格，</w:t>
      </w:r>
      <w:r>
        <w:rPr>
          <w:rFonts w:hint="eastAsia" w:cs="宋体"/>
          <w:color w:val="auto"/>
          <w:kern w:val="2"/>
          <w:sz w:val="24"/>
          <w:szCs w:val="24"/>
          <w:highlight w:val="none"/>
          <w:lang w:eastAsia="zh-CN"/>
        </w:rPr>
        <w:t>投标保证金</w:t>
      </w:r>
      <w:r>
        <w:rPr>
          <w:rFonts w:hint="eastAsia" w:cs="宋体"/>
          <w:color w:val="auto"/>
          <w:kern w:val="2"/>
          <w:sz w:val="24"/>
          <w:szCs w:val="24"/>
          <w:highlight w:val="none"/>
        </w:rPr>
        <w:t>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10BDFFDE">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投标人</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01A400F4">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632" w:name="_Toc520986200"/>
      <w:r>
        <w:rPr>
          <w:rFonts w:hint="eastAsia" w:cs="@仿宋_GB2312"/>
          <w:b/>
          <w:bCs/>
          <w:color w:val="auto"/>
          <w:kern w:val="2"/>
          <w:sz w:val="24"/>
          <w:szCs w:val="24"/>
          <w:highlight w:val="none"/>
        </w:rPr>
        <w:t>十</w:t>
      </w:r>
      <w:bookmarkEnd w:id="632"/>
      <w:r>
        <w:rPr>
          <w:rFonts w:hint="eastAsia" w:cs="@仿宋_GB2312"/>
          <w:b/>
          <w:bCs/>
          <w:color w:val="auto"/>
          <w:kern w:val="2"/>
          <w:sz w:val="24"/>
          <w:szCs w:val="24"/>
          <w:highlight w:val="none"/>
        </w:rPr>
        <w:t>、项目经理承诺书</w:t>
      </w:r>
    </w:p>
    <w:p w14:paraId="3F8B2594">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肥西县庐胜食品有限公司</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06AE17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中标</w:t>
      </w:r>
      <w:r>
        <w:rPr>
          <w:rFonts w:hint="eastAsia" w:cs="宋体"/>
          <w:color w:val="auto"/>
          <w:kern w:val="2"/>
          <w:sz w:val="24"/>
          <w:szCs w:val="24"/>
          <w:highlight w:val="none"/>
        </w:rPr>
        <w:t>担任的项目经理，郑重承诺：</w:t>
      </w:r>
    </w:p>
    <w:p w14:paraId="179ED72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投标</w:t>
      </w:r>
      <w:r>
        <w:rPr>
          <w:rFonts w:hint="eastAsia" w:cs="宋体"/>
          <w:color w:val="auto"/>
          <w:kern w:val="2"/>
          <w:sz w:val="24"/>
          <w:szCs w:val="24"/>
          <w:highlight w:val="none"/>
        </w:rPr>
        <w:t>而造假的行为。</w:t>
      </w:r>
    </w:p>
    <w:p w14:paraId="3E2B299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w:t>
      </w:r>
      <w:r>
        <w:rPr>
          <w:rFonts w:hint="eastAsia"/>
          <w:bCs/>
          <w:color w:val="auto"/>
          <w:sz w:val="24"/>
          <w:szCs w:val="21"/>
          <w:highlight w:val="none"/>
          <w:lang w:eastAsia="zh-CN"/>
        </w:rPr>
        <w:t>中标</w:t>
      </w:r>
      <w:r>
        <w:rPr>
          <w:rFonts w:hint="eastAsia"/>
          <w:bCs/>
          <w:color w:val="auto"/>
          <w:sz w:val="24"/>
          <w:szCs w:val="21"/>
          <w:highlight w:val="none"/>
        </w:rPr>
        <w:t>后合同签订前能够从其他项目变更至本项目并全面履约。</w:t>
      </w:r>
    </w:p>
    <w:p w14:paraId="3B21894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w:t>
      </w:r>
      <w:r>
        <w:rPr>
          <w:rFonts w:hint="eastAsia" w:cs="宋体"/>
          <w:color w:val="auto"/>
          <w:kern w:val="2"/>
          <w:sz w:val="24"/>
          <w:szCs w:val="24"/>
          <w:highlight w:val="none"/>
          <w:lang w:eastAsia="zh-CN"/>
        </w:rPr>
        <w:t>中标</w:t>
      </w:r>
      <w:r>
        <w:rPr>
          <w:rFonts w:hint="eastAsia" w:cs="宋体"/>
          <w:color w:val="auto"/>
          <w:kern w:val="2"/>
          <w:sz w:val="24"/>
          <w:szCs w:val="24"/>
          <w:highlight w:val="none"/>
        </w:rPr>
        <w:t>，将严格按照</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规定履约。</w:t>
      </w:r>
    </w:p>
    <w:p w14:paraId="39E65E8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32BEDC9B">
      <w:pPr>
        <w:spacing w:line="360" w:lineRule="auto"/>
        <w:ind w:firstLine="480" w:firstLineChars="200"/>
        <w:rPr>
          <w:rFonts w:cs="宋体"/>
          <w:color w:val="auto"/>
          <w:kern w:val="2"/>
          <w:sz w:val="24"/>
          <w:szCs w:val="24"/>
          <w:highlight w:val="none"/>
        </w:rPr>
      </w:pPr>
    </w:p>
    <w:p w14:paraId="1280F9FB">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437F6A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2D50F87A">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5A16C074">
      <w:pPr>
        <w:spacing w:line="360" w:lineRule="auto"/>
        <w:ind w:firstLine="480" w:firstLineChars="200"/>
        <w:rPr>
          <w:rFonts w:cs="宋体"/>
          <w:color w:val="auto"/>
          <w:kern w:val="2"/>
          <w:sz w:val="24"/>
          <w:szCs w:val="24"/>
          <w:highlight w:val="none"/>
        </w:rPr>
      </w:pPr>
    </w:p>
    <w:p w14:paraId="222AB2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64016D3F">
      <w:pPr>
        <w:spacing w:line="360" w:lineRule="auto"/>
        <w:jc w:val="center"/>
        <w:rPr>
          <w:rFonts w:cs="@仿宋_GB2312"/>
          <w:b/>
          <w:bCs/>
          <w:color w:val="auto"/>
          <w:kern w:val="2"/>
          <w:sz w:val="24"/>
          <w:szCs w:val="24"/>
          <w:highlight w:val="none"/>
        </w:rPr>
      </w:pPr>
      <w:bookmarkStart w:id="633" w:name="_Toc438648628"/>
      <w:r>
        <w:rPr>
          <w:rFonts w:hint="eastAsia" w:ascii="@仿宋_GB2312" w:eastAsia="@仿宋_GB2312" w:cs="宋体"/>
          <w:b/>
          <w:color w:val="auto"/>
          <w:kern w:val="2"/>
          <w:sz w:val="24"/>
          <w:szCs w:val="24"/>
          <w:highlight w:val="none"/>
        </w:rPr>
        <w:br w:type="page"/>
      </w:r>
      <w:bookmarkEnd w:id="633"/>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投标</w:t>
      </w:r>
      <w:r>
        <w:rPr>
          <w:rFonts w:hint="eastAsia" w:cs="@仿宋_GB2312"/>
          <w:b/>
          <w:bCs/>
          <w:color w:val="auto"/>
          <w:kern w:val="2"/>
          <w:sz w:val="24"/>
          <w:szCs w:val="24"/>
          <w:highlight w:val="none"/>
        </w:rPr>
        <w:t>业绩承诺函</w:t>
      </w:r>
    </w:p>
    <w:p w14:paraId="7ADBE237">
      <w:pPr>
        <w:rPr>
          <w:rFonts w:eastAsia="@仿宋_GB2312" w:cs="@仿宋_GB2312"/>
          <w:color w:val="auto"/>
          <w:kern w:val="2"/>
          <w:sz w:val="21"/>
          <w:highlight w:val="none"/>
        </w:rPr>
      </w:pPr>
    </w:p>
    <w:p w14:paraId="330A92E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w:t>
      </w:r>
      <w:r>
        <w:rPr>
          <w:rFonts w:hint="eastAsia" w:cs="宋体"/>
          <w:color w:val="auto"/>
          <w:kern w:val="2"/>
          <w:sz w:val="24"/>
          <w:szCs w:val="24"/>
          <w:highlight w:val="none"/>
          <w:lang w:eastAsia="zh-CN"/>
        </w:rPr>
        <w:t>中标</w:t>
      </w:r>
      <w:r>
        <w:rPr>
          <w:rFonts w:hint="eastAsia" w:cs="宋体"/>
          <w:color w:val="auto"/>
          <w:kern w:val="2"/>
          <w:sz w:val="24"/>
          <w:szCs w:val="24"/>
          <w:highlight w:val="none"/>
        </w:rPr>
        <w:t>结果公告中公示以下业绩并承诺：</w:t>
      </w:r>
      <w:r>
        <w:rPr>
          <w:rFonts w:hint="eastAsia" w:cs="宋体"/>
          <w:color w:val="auto"/>
          <w:kern w:val="2"/>
          <w:sz w:val="24"/>
          <w:szCs w:val="24"/>
          <w:highlight w:val="none"/>
          <w:lang w:eastAsia="zh-CN"/>
        </w:rPr>
        <w:t>投标文件</w:t>
      </w:r>
      <w:r>
        <w:rPr>
          <w:rFonts w:hint="eastAsia" w:cs="宋体"/>
          <w:color w:val="auto"/>
          <w:kern w:val="2"/>
          <w:sz w:val="24"/>
          <w:szCs w:val="24"/>
          <w:highlight w:val="none"/>
        </w:rPr>
        <w:t>中所提供的业绩均真实有效，若被发现存在任何虚假、隐瞒情况，我公司承担由此产生的一切后果。</w:t>
      </w:r>
    </w:p>
    <w:p w14:paraId="38FB8D0C">
      <w:pPr>
        <w:spacing w:line="360" w:lineRule="auto"/>
        <w:ind w:firstLine="480" w:firstLineChars="200"/>
        <w:rPr>
          <w:rFonts w:cs="宋体"/>
          <w:color w:val="auto"/>
          <w:kern w:val="2"/>
          <w:sz w:val="24"/>
          <w:szCs w:val="24"/>
          <w:highlight w:val="none"/>
        </w:rPr>
      </w:pPr>
    </w:p>
    <w:p w14:paraId="007189C2">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投标人</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DA7483A">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75B269F">
      <w:pPr>
        <w:spacing w:line="360" w:lineRule="auto"/>
        <w:rPr>
          <w:rFonts w:eastAsia="@仿宋_GB2312" w:cs="@仿宋_GB2312"/>
          <w:color w:val="auto"/>
          <w:kern w:val="2"/>
          <w:sz w:val="21"/>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9C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2508E304">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0837B9C9">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2FCFDA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C8AA5A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22E5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F282669">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6B31773E">
            <w:pPr>
              <w:spacing w:line="360" w:lineRule="auto"/>
              <w:rPr>
                <w:rFonts w:cs="宋体"/>
                <w:b/>
                <w:color w:val="auto"/>
                <w:kern w:val="2"/>
                <w:sz w:val="24"/>
                <w:szCs w:val="24"/>
                <w:highlight w:val="none"/>
              </w:rPr>
            </w:pPr>
          </w:p>
        </w:tc>
        <w:tc>
          <w:tcPr>
            <w:tcW w:w="2320" w:type="dxa"/>
            <w:vAlign w:val="center"/>
          </w:tcPr>
          <w:p w14:paraId="2C496028">
            <w:pPr>
              <w:spacing w:line="360" w:lineRule="auto"/>
              <w:rPr>
                <w:rFonts w:cs="宋体"/>
                <w:b/>
                <w:color w:val="auto"/>
                <w:kern w:val="2"/>
                <w:sz w:val="24"/>
                <w:szCs w:val="24"/>
                <w:highlight w:val="none"/>
              </w:rPr>
            </w:pPr>
          </w:p>
        </w:tc>
        <w:tc>
          <w:tcPr>
            <w:tcW w:w="1069" w:type="dxa"/>
            <w:vAlign w:val="center"/>
          </w:tcPr>
          <w:p w14:paraId="7ABD21E3">
            <w:pPr>
              <w:spacing w:line="360" w:lineRule="auto"/>
              <w:rPr>
                <w:rFonts w:cs="宋体"/>
                <w:b/>
                <w:color w:val="auto"/>
                <w:kern w:val="2"/>
                <w:sz w:val="24"/>
                <w:szCs w:val="24"/>
                <w:highlight w:val="none"/>
              </w:rPr>
            </w:pPr>
          </w:p>
        </w:tc>
      </w:tr>
      <w:tr w14:paraId="4FB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E966292">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42A6268">
            <w:pPr>
              <w:spacing w:line="360" w:lineRule="auto"/>
              <w:rPr>
                <w:rFonts w:cs="宋体"/>
                <w:b/>
                <w:color w:val="auto"/>
                <w:kern w:val="2"/>
                <w:sz w:val="24"/>
                <w:szCs w:val="24"/>
                <w:highlight w:val="none"/>
              </w:rPr>
            </w:pPr>
          </w:p>
        </w:tc>
        <w:tc>
          <w:tcPr>
            <w:tcW w:w="2320" w:type="dxa"/>
            <w:vAlign w:val="center"/>
          </w:tcPr>
          <w:p w14:paraId="3AEC6244">
            <w:pPr>
              <w:spacing w:line="360" w:lineRule="auto"/>
              <w:rPr>
                <w:rFonts w:cs="宋体"/>
                <w:b/>
                <w:color w:val="auto"/>
                <w:kern w:val="2"/>
                <w:sz w:val="24"/>
                <w:szCs w:val="24"/>
                <w:highlight w:val="none"/>
              </w:rPr>
            </w:pPr>
          </w:p>
        </w:tc>
        <w:tc>
          <w:tcPr>
            <w:tcW w:w="1069" w:type="dxa"/>
            <w:vAlign w:val="center"/>
          </w:tcPr>
          <w:p w14:paraId="6604EA9B">
            <w:pPr>
              <w:spacing w:line="360" w:lineRule="auto"/>
              <w:rPr>
                <w:rFonts w:cs="宋体"/>
                <w:b/>
                <w:color w:val="auto"/>
                <w:kern w:val="2"/>
                <w:sz w:val="24"/>
                <w:szCs w:val="24"/>
                <w:highlight w:val="none"/>
              </w:rPr>
            </w:pPr>
          </w:p>
        </w:tc>
      </w:tr>
      <w:tr w14:paraId="52AD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46365C7">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4572F27A">
            <w:pPr>
              <w:spacing w:line="360" w:lineRule="auto"/>
              <w:rPr>
                <w:rFonts w:cs="宋体"/>
                <w:b/>
                <w:color w:val="auto"/>
                <w:kern w:val="2"/>
                <w:sz w:val="24"/>
                <w:szCs w:val="24"/>
                <w:highlight w:val="none"/>
              </w:rPr>
            </w:pPr>
          </w:p>
        </w:tc>
        <w:tc>
          <w:tcPr>
            <w:tcW w:w="2320" w:type="dxa"/>
            <w:vAlign w:val="center"/>
          </w:tcPr>
          <w:p w14:paraId="0A9EBB28">
            <w:pPr>
              <w:spacing w:line="360" w:lineRule="auto"/>
              <w:rPr>
                <w:rFonts w:cs="宋体"/>
                <w:b/>
                <w:color w:val="auto"/>
                <w:kern w:val="2"/>
                <w:sz w:val="24"/>
                <w:szCs w:val="24"/>
                <w:highlight w:val="none"/>
              </w:rPr>
            </w:pPr>
          </w:p>
        </w:tc>
        <w:tc>
          <w:tcPr>
            <w:tcW w:w="1069" w:type="dxa"/>
            <w:vAlign w:val="center"/>
          </w:tcPr>
          <w:p w14:paraId="673117AA">
            <w:pPr>
              <w:spacing w:line="360" w:lineRule="auto"/>
              <w:rPr>
                <w:rFonts w:cs="宋体"/>
                <w:b/>
                <w:color w:val="auto"/>
                <w:kern w:val="2"/>
                <w:sz w:val="24"/>
                <w:szCs w:val="24"/>
                <w:highlight w:val="none"/>
              </w:rPr>
            </w:pPr>
          </w:p>
        </w:tc>
      </w:tr>
      <w:tr w14:paraId="5F75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F63D66">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267AB678">
            <w:pPr>
              <w:spacing w:line="360" w:lineRule="auto"/>
              <w:rPr>
                <w:rFonts w:cs="宋体"/>
                <w:b/>
                <w:color w:val="auto"/>
                <w:kern w:val="2"/>
                <w:sz w:val="24"/>
                <w:szCs w:val="24"/>
                <w:highlight w:val="none"/>
              </w:rPr>
            </w:pPr>
          </w:p>
        </w:tc>
        <w:tc>
          <w:tcPr>
            <w:tcW w:w="2320" w:type="dxa"/>
            <w:vAlign w:val="center"/>
          </w:tcPr>
          <w:p w14:paraId="50A43D9C">
            <w:pPr>
              <w:spacing w:line="360" w:lineRule="auto"/>
              <w:rPr>
                <w:rFonts w:cs="宋体"/>
                <w:b/>
                <w:color w:val="auto"/>
                <w:kern w:val="2"/>
                <w:sz w:val="24"/>
                <w:szCs w:val="24"/>
                <w:highlight w:val="none"/>
              </w:rPr>
            </w:pPr>
          </w:p>
        </w:tc>
        <w:tc>
          <w:tcPr>
            <w:tcW w:w="1069" w:type="dxa"/>
            <w:vAlign w:val="center"/>
          </w:tcPr>
          <w:p w14:paraId="0C90B323">
            <w:pPr>
              <w:spacing w:line="360" w:lineRule="auto"/>
              <w:rPr>
                <w:rFonts w:cs="宋体"/>
                <w:b/>
                <w:color w:val="auto"/>
                <w:kern w:val="2"/>
                <w:sz w:val="24"/>
                <w:szCs w:val="24"/>
                <w:highlight w:val="none"/>
              </w:rPr>
            </w:pPr>
          </w:p>
        </w:tc>
      </w:tr>
      <w:tr w14:paraId="49C3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B286A3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63B45AF0">
            <w:pPr>
              <w:spacing w:line="360" w:lineRule="auto"/>
              <w:rPr>
                <w:rFonts w:cs="宋体"/>
                <w:b/>
                <w:color w:val="auto"/>
                <w:kern w:val="2"/>
                <w:sz w:val="24"/>
                <w:szCs w:val="24"/>
                <w:highlight w:val="none"/>
              </w:rPr>
            </w:pPr>
          </w:p>
        </w:tc>
        <w:tc>
          <w:tcPr>
            <w:tcW w:w="2320" w:type="dxa"/>
            <w:vAlign w:val="center"/>
          </w:tcPr>
          <w:p w14:paraId="75FB7B7C">
            <w:pPr>
              <w:spacing w:line="360" w:lineRule="auto"/>
              <w:rPr>
                <w:rFonts w:cs="宋体"/>
                <w:b/>
                <w:color w:val="auto"/>
                <w:kern w:val="2"/>
                <w:sz w:val="24"/>
                <w:szCs w:val="24"/>
                <w:highlight w:val="none"/>
              </w:rPr>
            </w:pPr>
          </w:p>
        </w:tc>
        <w:tc>
          <w:tcPr>
            <w:tcW w:w="1069" w:type="dxa"/>
            <w:vAlign w:val="center"/>
          </w:tcPr>
          <w:p w14:paraId="3E0D61CB">
            <w:pPr>
              <w:spacing w:line="360" w:lineRule="auto"/>
              <w:rPr>
                <w:rFonts w:cs="宋体"/>
                <w:b/>
                <w:color w:val="auto"/>
                <w:kern w:val="2"/>
                <w:sz w:val="24"/>
                <w:szCs w:val="24"/>
                <w:highlight w:val="none"/>
              </w:rPr>
            </w:pPr>
          </w:p>
        </w:tc>
      </w:tr>
      <w:tr w14:paraId="35BE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E4D1201">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28ECD621">
            <w:pPr>
              <w:spacing w:line="360" w:lineRule="auto"/>
              <w:rPr>
                <w:rFonts w:cs="宋体"/>
                <w:b/>
                <w:color w:val="auto"/>
                <w:kern w:val="2"/>
                <w:sz w:val="24"/>
                <w:szCs w:val="24"/>
                <w:highlight w:val="none"/>
              </w:rPr>
            </w:pPr>
          </w:p>
        </w:tc>
        <w:tc>
          <w:tcPr>
            <w:tcW w:w="2320" w:type="dxa"/>
            <w:vAlign w:val="center"/>
          </w:tcPr>
          <w:p w14:paraId="68BA80C9">
            <w:pPr>
              <w:spacing w:line="360" w:lineRule="auto"/>
              <w:rPr>
                <w:rFonts w:cs="宋体"/>
                <w:b/>
                <w:color w:val="auto"/>
                <w:kern w:val="2"/>
                <w:sz w:val="24"/>
                <w:szCs w:val="24"/>
                <w:highlight w:val="none"/>
              </w:rPr>
            </w:pPr>
          </w:p>
        </w:tc>
        <w:tc>
          <w:tcPr>
            <w:tcW w:w="1069" w:type="dxa"/>
            <w:vAlign w:val="center"/>
          </w:tcPr>
          <w:p w14:paraId="22116EE3">
            <w:pPr>
              <w:spacing w:line="360" w:lineRule="auto"/>
              <w:rPr>
                <w:rFonts w:cs="宋体"/>
                <w:b/>
                <w:color w:val="auto"/>
                <w:kern w:val="2"/>
                <w:sz w:val="24"/>
                <w:szCs w:val="24"/>
                <w:highlight w:val="none"/>
              </w:rPr>
            </w:pPr>
          </w:p>
        </w:tc>
      </w:tr>
    </w:tbl>
    <w:p w14:paraId="334818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1E10AD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投标人</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 xml:space="preserve">要求的业绩； </w:t>
      </w:r>
    </w:p>
    <w:p w14:paraId="494BA60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w:t>
      </w:r>
      <w:r>
        <w:rPr>
          <w:rFonts w:hint="eastAsia" w:cs="宋体"/>
          <w:color w:val="auto"/>
          <w:kern w:val="2"/>
          <w:sz w:val="24"/>
          <w:szCs w:val="24"/>
          <w:highlight w:val="none"/>
          <w:lang w:eastAsia="zh-CN"/>
        </w:rPr>
        <w:t>中标人</w:t>
      </w:r>
      <w:r>
        <w:rPr>
          <w:rFonts w:hint="eastAsia" w:cs="宋体"/>
          <w:color w:val="auto"/>
          <w:kern w:val="2"/>
          <w:sz w:val="24"/>
          <w:szCs w:val="24"/>
          <w:highlight w:val="none"/>
        </w:rPr>
        <w:t>提供的以上业绩情况，如</w:t>
      </w:r>
      <w:r>
        <w:rPr>
          <w:rFonts w:hint="eastAsia" w:cs="宋体"/>
          <w:color w:val="auto"/>
          <w:kern w:val="2"/>
          <w:sz w:val="24"/>
          <w:szCs w:val="24"/>
          <w:highlight w:val="none"/>
          <w:lang w:eastAsia="zh-CN"/>
        </w:rPr>
        <w:t>招标文件</w:t>
      </w:r>
      <w:r>
        <w:rPr>
          <w:rFonts w:hint="eastAsia" w:cs="宋体"/>
          <w:color w:val="auto"/>
          <w:kern w:val="2"/>
          <w:sz w:val="24"/>
          <w:szCs w:val="24"/>
          <w:highlight w:val="none"/>
        </w:rPr>
        <w:t>《</w:t>
      </w:r>
      <w:r>
        <w:rPr>
          <w:rFonts w:hint="eastAsia"/>
          <w:color w:val="auto"/>
          <w:sz w:val="24"/>
          <w:szCs w:val="18"/>
          <w:highlight w:val="none"/>
          <w:lang w:eastAsia="zh-CN"/>
        </w:rPr>
        <w:t>投标人</w:t>
      </w:r>
      <w:r>
        <w:rPr>
          <w:rFonts w:hint="eastAsia" w:cs="宋体"/>
          <w:color w:val="auto"/>
          <w:kern w:val="2"/>
          <w:sz w:val="24"/>
          <w:szCs w:val="24"/>
          <w:highlight w:val="none"/>
        </w:rPr>
        <w:t>须知前附表》有约定的，将按约定随</w:t>
      </w:r>
      <w:r>
        <w:rPr>
          <w:rFonts w:hint="eastAsia" w:cs="宋体"/>
          <w:color w:val="auto"/>
          <w:kern w:val="2"/>
          <w:sz w:val="24"/>
          <w:szCs w:val="24"/>
          <w:highlight w:val="none"/>
          <w:lang w:eastAsia="zh-CN"/>
        </w:rPr>
        <w:t>中标</w:t>
      </w:r>
      <w:r>
        <w:rPr>
          <w:rFonts w:hint="eastAsia" w:cs="宋体"/>
          <w:color w:val="auto"/>
          <w:kern w:val="2"/>
          <w:sz w:val="24"/>
          <w:szCs w:val="24"/>
          <w:highlight w:val="none"/>
        </w:rPr>
        <w:t>结果公告同时公告。</w:t>
      </w:r>
    </w:p>
    <w:p w14:paraId="3405BAD9">
      <w:pPr>
        <w:widowControl/>
        <w:jc w:val="center"/>
        <w:rPr>
          <w:b/>
          <w:color w:val="auto"/>
          <w:sz w:val="24"/>
          <w:highlight w:val="none"/>
        </w:rPr>
      </w:pPr>
      <w:r>
        <w:rPr>
          <w:color w:val="auto"/>
          <w:sz w:val="24"/>
          <w:highlight w:val="none"/>
        </w:rPr>
        <w:br w:type="page"/>
      </w:r>
      <w:bookmarkStart w:id="634" w:name="_Hlk44283088"/>
      <w:r>
        <w:rPr>
          <w:rFonts w:hint="eastAsia"/>
          <w:b/>
          <w:color w:val="auto"/>
          <w:sz w:val="24"/>
          <w:highlight w:val="none"/>
        </w:rPr>
        <w:t>十二、</w:t>
      </w:r>
      <w:bookmarkEnd w:id="634"/>
      <w:r>
        <w:rPr>
          <w:rFonts w:hint="eastAsia"/>
          <w:b/>
          <w:color w:val="auto"/>
          <w:sz w:val="24"/>
          <w:highlight w:val="none"/>
        </w:rPr>
        <w:t>其他相关证明材料</w:t>
      </w:r>
    </w:p>
    <w:p w14:paraId="3B69EACE">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投标人</w:t>
      </w:r>
      <w:r>
        <w:rPr>
          <w:rFonts w:hint="eastAsia"/>
          <w:color w:val="auto"/>
          <w:sz w:val="24"/>
          <w:highlight w:val="none"/>
        </w:rPr>
        <w:t>编制施工组织设计，包括</w:t>
      </w:r>
      <w:r>
        <w:rPr>
          <w:rFonts w:hint="eastAsia"/>
          <w:color w:val="auto"/>
          <w:sz w:val="24"/>
          <w:highlight w:val="none"/>
          <w:lang w:eastAsia="zh-CN"/>
        </w:rPr>
        <w:t>招标文件</w:t>
      </w:r>
      <w:r>
        <w:rPr>
          <w:rFonts w:hint="eastAsia"/>
          <w:color w:val="auto"/>
          <w:sz w:val="24"/>
          <w:highlight w:val="none"/>
        </w:rPr>
        <w:t>规定的施工组织设计基本内容。</w:t>
      </w:r>
    </w:p>
    <w:p w14:paraId="7B9281F5">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投标人</w:t>
      </w:r>
      <w:r>
        <w:rPr>
          <w:rFonts w:hint="eastAsia"/>
          <w:color w:val="auto"/>
          <w:sz w:val="24"/>
          <w:highlight w:val="none"/>
        </w:rPr>
        <w:t>认为与</w:t>
      </w:r>
      <w:r>
        <w:rPr>
          <w:rFonts w:hint="eastAsia"/>
          <w:color w:val="auto"/>
          <w:sz w:val="24"/>
          <w:highlight w:val="none"/>
          <w:lang w:eastAsia="zh-CN"/>
        </w:rPr>
        <w:t>投标</w:t>
      </w:r>
      <w:r>
        <w:rPr>
          <w:rFonts w:hint="eastAsia"/>
          <w:color w:val="auto"/>
          <w:sz w:val="24"/>
          <w:highlight w:val="none"/>
        </w:rPr>
        <w:t>有关的其他资料。</w:t>
      </w:r>
    </w:p>
    <w:p w14:paraId="5DEBCE7E">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7"/>
          <w:rFonts w:hint="eastAsia" w:cs="宋体"/>
          <w:b/>
          <w:bCs/>
          <w:color w:val="auto"/>
          <w:sz w:val="44"/>
          <w:szCs w:val="44"/>
          <w:highlight w:val="none"/>
        </w:rPr>
        <w:footnoteReference w:id="3"/>
      </w:r>
    </w:p>
    <w:p w14:paraId="53A4BF41">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eastAsia="zh-CN"/>
        </w:rPr>
        <w:t>投标人</w:t>
      </w:r>
      <w:r>
        <w:rPr>
          <w:rFonts w:hint="eastAsia" w:cs="宋体"/>
          <w:color w:val="auto"/>
          <w:szCs w:val="24"/>
          <w:highlight w:val="none"/>
        </w:rPr>
        <w:t>”按“</w:t>
      </w:r>
      <w:r>
        <w:rPr>
          <w:rFonts w:hint="eastAsia"/>
          <w:color w:val="auto"/>
          <w:szCs w:val="18"/>
          <w:highlight w:val="none"/>
          <w:lang w:eastAsia="zh-CN"/>
        </w:rPr>
        <w:t>投标人</w:t>
      </w:r>
      <w:r>
        <w:rPr>
          <w:rFonts w:hint="eastAsia" w:cs="宋体"/>
          <w:color w:val="auto"/>
          <w:szCs w:val="24"/>
          <w:highlight w:val="none"/>
        </w:rPr>
        <w:t>”理解，“投标文件”按“</w:t>
      </w:r>
      <w:r>
        <w:rPr>
          <w:rFonts w:hint="eastAsia" w:cs="宋体"/>
          <w:color w:val="auto"/>
          <w:szCs w:val="24"/>
          <w:highlight w:val="none"/>
          <w:lang w:eastAsia="zh-CN"/>
        </w:rPr>
        <w:t>投标文件</w:t>
      </w:r>
      <w:r>
        <w:rPr>
          <w:rFonts w:hint="eastAsia" w:cs="宋体"/>
          <w:color w:val="auto"/>
          <w:szCs w:val="24"/>
          <w:highlight w:val="none"/>
        </w:rPr>
        <w:t>”理解，“招标文件”按“采购文件”理解，“投标文件递交截止时间”按“首次递交</w:t>
      </w:r>
      <w:r>
        <w:rPr>
          <w:rFonts w:hint="eastAsia" w:cs="宋体"/>
          <w:color w:val="auto"/>
          <w:szCs w:val="24"/>
          <w:highlight w:val="none"/>
          <w:lang w:eastAsia="zh-CN"/>
        </w:rPr>
        <w:t>投标文件</w:t>
      </w:r>
      <w:r>
        <w:rPr>
          <w:rFonts w:hint="eastAsia" w:cs="宋体"/>
          <w:color w:val="auto"/>
          <w:szCs w:val="24"/>
          <w:highlight w:val="none"/>
        </w:rPr>
        <w:t>截止时间”理解，“开标”按“开启</w:t>
      </w:r>
      <w:r>
        <w:rPr>
          <w:rFonts w:hint="eastAsia" w:cs="宋体"/>
          <w:color w:val="auto"/>
          <w:szCs w:val="24"/>
          <w:highlight w:val="none"/>
          <w:lang w:eastAsia="zh-CN"/>
        </w:rPr>
        <w:t>投标文件</w:t>
      </w:r>
      <w:r>
        <w:rPr>
          <w:rFonts w:hint="eastAsia" w:cs="宋体"/>
          <w:color w:val="auto"/>
          <w:szCs w:val="24"/>
          <w:highlight w:val="none"/>
        </w:rPr>
        <w:t>”理解，“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w:t>
      </w:r>
      <w:r>
        <w:rPr>
          <w:rFonts w:hint="eastAsia" w:cs="宋体"/>
          <w:color w:val="auto"/>
          <w:szCs w:val="24"/>
          <w:highlight w:val="none"/>
          <w:lang w:eastAsia="zh-CN"/>
        </w:rPr>
        <w:t>投标文件</w:t>
      </w:r>
      <w:r>
        <w:rPr>
          <w:rFonts w:hint="eastAsia" w:cs="宋体"/>
          <w:color w:val="auto"/>
          <w:szCs w:val="24"/>
          <w:highlight w:val="none"/>
        </w:rPr>
        <w:t>无效”理解。</w:t>
      </w:r>
    </w:p>
    <w:p w14:paraId="4C79C470">
      <w:pPr>
        <w:spacing w:line="400" w:lineRule="exact"/>
        <w:ind w:firstLine="400" w:firstLineChars="200"/>
        <w:rPr>
          <w:rFonts w:cs="宋体"/>
          <w:color w:val="auto"/>
          <w:szCs w:val="24"/>
          <w:highlight w:val="none"/>
        </w:rPr>
      </w:pPr>
    </w:p>
    <w:p w14:paraId="6E2283A4">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5C7AE26C">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投标人</w:t>
      </w:r>
      <w:r>
        <w:rPr>
          <w:rFonts w:hint="eastAsia" w:cs="宋体"/>
          <w:color w:val="auto"/>
          <w:highlight w:val="none"/>
        </w:rPr>
        <w:t>应及时办理CA证书，用于对投标文件进行电子签章及加、解密。</w:t>
      </w:r>
    </w:p>
    <w:p w14:paraId="32AA4108">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6320BECB">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3"/>
          <w:rFonts w:hint="eastAsia" w:cs="宋体"/>
          <w:bCs/>
          <w:color w:val="auto"/>
          <w:highlight w:val="none"/>
        </w:rPr>
        <w:t>http://www.youzhicai.com/ActivityTopic/AdviceDetail/8f80a7ec-911f-4c4d-a123-f</w:t>
      </w:r>
      <w:bookmarkStart w:id="635" w:name="_Hlt105085547"/>
      <w:bookmarkStart w:id="636" w:name="_Hlt105085548"/>
      <w:r>
        <w:rPr>
          <w:rStyle w:val="33"/>
          <w:rFonts w:hint="eastAsia" w:cs="宋体"/>
          <w:bCs/>
          <w:color w:val="auto"/>
          <w:highlight w:val="none"/>
        </w:rPr>
        <w:t>8</w:t>
      </w:r>
      <w:bookmarkEnd w:id="635"/>
      <w:bookmarkEnd w:id="636"/>
      <w:r>
        <w:rPr>
          <w:rStyle w:val="33"/>
          <w:rFonts w:hint="eastAsia" w:cs="宋体"/>
          <w:bCs/>
          <w:color w:val="auto"/>
          <w:highlight w:val="none"/>
        </w:rPr>
        <w:t>849880f045</w:t>
      </w:r>
      <w:r>
        <w:rPr>
          <w:rStyle w:val="33"/>
          <w:rFonts w:hint="eastAsia" w:cs="宋体"/>
          <w:bCs/>
          <w:color w:val="auto"/>
          <w:highlight w:val="none"/>
        </w:rPr>
        <w:fldChar w:fldCharType="end"/>
      </w:r>
      <w:r>
        <w:rPr>
          <w:rFonts w:hint="eastAsia" w:cs="宋体"/>
          <w:bCs/>
          <w:color w:val="auto"/>
          <w:highlight w:val="none"/>
        </w:rPr>
        <w:t>。</w:t>
      </w:r>
    </w:p>
    <w:p w14:paraId="28B62DCC">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到期或即将到期，须在递交投标文件前办理续期。</w:t>
      </w:r>
    </w:p>
    <w:p w14:paraId="6C7448D2">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遗失、损坏等无法使用，须在递交投标文件前补办CA锁。</w:t>
      </w:r>
    </w:p>
    <w:p w14:paraId="2978FFF2">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信息（包括但不限于企业名称和法定代表人信息）发生变更的，须在递交投标文件前变更CA证书。</w:t>
      </w:r>
    </w:p>
    <w:p w14:paraId="289432F5">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投标人</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遗失、损坏、更换、续期、企业信息变更等情况导致投标文件无法解密的，由</w:t>
      </w:r>
      <w:r>
        <w:rPr>
          <w:rFonts w:hint="eastAsia"/>
          <w:color w:val="auto"/>
          <w:szCs w:val="18"/>
          <w:highlight w:val="none"/>
          <w:lang w:eastAsia="zh-CN"/>
        </w:rPr>
        <w:t>投标人</w:t>
      </w:r>
      <w:r>
        <w:rPr>
          <w:rFonts w:hint="eastAsia" w:cs="宋体"/>
          <w:color w:val="auto"/>
          <w:szCs w:val="24"/>
          <w:highlight w:val="none"/>
        </w:rPr>
        <w:t>自行承担责任；</w:t>
      </w:r>
    </w:p>
    <w:p w14:paraId="2726E5F3">
      <w:pPr>
        <w:spacing w:line="400" w:lineRule="exact"/>
        <w:ind w:firstLine="400" w:firstLineChars="200"/>
        <w:rPr>
          <w:rFonts w:cs="宋体"/>
          <w:color w:val="auto"/>
          <w:szCs w:val="24"/>
          <w:highlight w:val="none"/>
        </w:rPr>
      </w:pPr>
      <w:r>
        <w:rPr>
          <w:rFonts w:hint="eastAsia" w:cs="宋体"/>
          <w:color w:val="auto"/>
          <w:szCs w:val="24"/>
          <w:highlight w:val="none"/>
        </w:rPr>
        <w:t>7.加密和解密投标文件</w:t>
      </w:r>
      <w:r>
        <w:rPr>
          <w:rFonts w:hint="eastAsia" w:cs="宋体"/>
          <w:color w:val="auto"/>
          <w:highlight w:val="none"/>
        </w:rPr>
        <w:t>必须使用同一个CA证书</w:t>
      </w:r>
      <w:r>
        <w:rPr>
          <w:rFonts w:hint="eastAsia" w:cs="宋体"/>
          <w:color w:val="auto"/>
          <w:szCs w:val="24"/>
          <w:highlight w:val="none"/>
        </w:rPr>
        <w:t>。</w:t>
      </w:r>
    </w:p>
    <w:p w14:paraId="5371F40F">
      <w:pPr>
        <w:spacing w:line="400" w:lineRule="exact"/>
        <w:ind w:firstLine="400" w:firstLineChars="200"/>
        <w:rPr>
          <w:rFonts w:cs="宋体"/>
          <w:color w:val="auto"/>
          <w:szCs w:val="24"/>
          <w:highlight w:val="none"/>
        </w:rPr>
      </w:pPr>
      <w:r>
        <w:rPr>
          <w:rFonts w:hint="eastAsia" w:cs="宋体"/>
          <w:color w:val="auto"/>
          <w:szCs w:val="24"/>
          <w:highlight w:val="none"/>
        </w:rPr>
        <w:t>二、制作、签章、加密、上传电子投标文件</w:t>
      </w:r>
    </w:p>
    <w:p w14:paraId="1851D5F6">
      <w:pPr>
        <w:spacing w:line="400" w:lineRule="exact"/>
        <w:ind w:firstLine="400" w:firstLineChars="200"/>
        <w:rPr>
          <w:rStyle w:val="33"/>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投标人</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电子投标文件，</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3"/>
          <w:rFonts w:hint="eastAsia" w:cs="宋体"/>
          <w:color w:val="auto"/>
          <w:highlight w:val="none"/>
        </w:rPr>
        <w:t>https://toolcdn.youzhicai.com/tools/BidderTools.zip</w:t>
      </w:r>
      <w:r>
        <w:rPr>
          <w:rStyle w:val="33"/>
          <w:rFonts w:hint="eastAsia" w:cs="宋体"/>
          <w:color w:val="auto"/>
          <w:highlight w:val="none"/>
        </w:rPr>
        <w:fldChar w:fldCharType="end"/>
      </w:r>
      <w:r>
        <w:rPr>
          <w:rStyle w:val="33"/>
          <w:rFonts w:hint="eastAsia" w:cs="宋体"/>
          <w:color w:val="auto"/>
          <w:highlight w:val="none"/>
        </w:rPr>
        <w:t>。</w:t>
      </w:r>
    </w:p>
    <w:p w14:paraId="487ED124">
      <w:pPr>
        <w:spacing w:line="400" w:lineRule="exact"/>
        <w:ind w:firstLine="400" w:firstLineChars="200"/>
        <w:rPr>
          <w:rStyle w:val="33"/>
          <w:rFonts w:cs="宋体"/>
          <w:color w:val="auto"/>
          <w:highlight w:val="none"/>
          <w:u w:val="none"/>
        </w:rPr>
      </w:pPr>
      <w:r>
        <w:rPr>
          <w:rStyle w:val="33"/>
          <w:rFonts w:hint="eastAsia" w:cs="宋体"/>
          <w:color w:val="auto"/>
          <w:highlight w:val="none"/>
          <w:u w:val="none"/>
        </w:rPr>
        <w:tab/>
      </w:r>
      <w:r>
        <w:rPr>
          <w:rStyle w:val="33"/>
          <w:rFonts w:hint="eastAsia" w:cs="宋体"/>
          <w:color w:val="auto"/>
          <w:highlight w:val="none"/>
          <w:u w:val="none"/>
        </w:rPr>
        <w:t>8.1.投标工具建议在window7或windows10操作系统下使用；</w:t>
      </w:r>
    </w:p>
    <w:p w14:paraId="0F53852A">
      <w:pPr>
        <w:spacing w:line="400" w:lineRule="exact"/>
        <w:ind w:firstLine="400" w:firstLineChars="200"/>
        <w:rPr>
          <w:rFonts w:cs="宋体"/>
          <w:bCs/>
          <w:color w:val="auto"/>
          <w:sz w:val="18"/>
          <w:highlight w:val="none"/>
        </w:rPr>
      </w:pPr>
      <w:r>
        <w:rPr>
          <w:rStyle w:val="33"/>
          <w:rFonts w:hint="eastAsia" w:cs="宋体"/>
          <w:color w:val="auto"/>
          <w:highlight w:val="none"/>
          <w:u w:val="none"/>
        </w:rPr>
        <w:tab/>
      </w:r>
      <w:r>
        <w:rPr>
          <w:rStyle w:val="33"/>
          <w:rFonts w:hint="eastAsia" w:cs="宋体"/>
          <w:color w:val="auto"/>
          <w:highlight w:val="none"/>
          <w:u w:val="none"/>
        </w:rPr>
        <w:t>8.2.电子投标文件编制建议使用</w:t>
      </w:r>
      <w:r>
        <w:rPr>
          <w:rFonts w:hint="eastAsia" w:cs="宋体"/>
          <w:color w:val="auto"/>
          <w:highlight w:val="none"/>
        </w:rPr>
        <w:t>office2010版本。</w:t>
      </w:r>
    </w:p>
    <w:p w14:paraId="308B7096">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投标人</w:t>
      </w:r>
      <w:r>
        <w:rPr>
          <w:rFonts w:hint="eastAsia" w:cs="宋体"/>
          <w:color w:val="auto"/>
          <w:highlight w:val="none"/>
        </w:rPr>
        <w:t>制作电子投标文件后，需在</w:t>
      </w:r>
      <w:r>
        <w:rPr>
          <w:rFonts w:hint="eastAsia" w:cs="宋体"/>
          <w:color w:val="auto"/>
          <w:szCs w:val="24"/>
          <w:highlight w:val="none"/>
        </w:rPr>
        <w:t>投标工具</w:t>
      </w:r>
      <w:r>
        <w:rPr>
          <w:rFonts w:hint="eastAsia" w:cs="宋体"/>
          <w:color w:val="auto"/>
          <w:highlight w:val="none"/>
        </w:rPr>
        <w:t>对电子投标文件进行电子签章（项目有特殊说明的除外），并使用CA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3"/>
          <w:rFonts w:hint="eastAsia" w:cs="宋体"/>
          <w:color w:val="auto"/>
          <w:highlight w:val="none"/>
        </w:rPr>
        <w:t>https://toolcdn.youzhicai.com/ca.zip</w:t>
      </w:r>
      <w:r>
        <w:rPr>
          <w:rStyle w:val="33"/>
          <w:rFonts w:hint="eastAsia" w:cs="宋体"/>
          <w:color w:val="auto"/>
          <w:highlight w:val="none"/>
        </w:rPr>
        <w:fldChar w:fldCharType="end"/>
      </w:r>
      <w:r>
        <w:rPr>
          <w:rStyle w:val="33"/>
          <w:rFonts w:hint="eastAsia" w:cs="宋体"/>
          <w:color w:val="auto"/>
          <w:highlight w:val="none"/>
        </w:rPr>
        <w:t>。</w:t>
      </w:r>
    </w:p>
    <w:p w14:paraId="15C0D637">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投标人</w:t>
      </w:r>
      <w:r>
        <w:rPr>
          <w:rFonts w:hint="eastAsia" w:cs="宋体"/>
          <w:color w:val="auto"/>
          <w:szCs w:val="24"/>
          <w:highlight w:val="none"/>
        </w:rPr>
        <w:t>完成制作、签章、加密投标文件后，需在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）系统的时间为准，如未在投标截止时间前完成电子投标文件上传，系统将自动关闭上传通道。潜在</w:t>
      </w:r>
      <w:r>
        <w:rPr>
          <w:rFonts w:hint="eastAsia"/>
          <w:color w:val="auto"/>
          <w:szCs w:val="18"/>
          <w:highlight w:val="none"/>
          <w:lang w:eastAsia="zh-CN"/>
        </w:rPr>
        <w:t>投标人</w:t>
      </w:r>
      <w:r>
        <w:rPr>
          <w:rFonts w:hint="eastAsia" w:cs="宋体"/>
          <w:color w:val="auto"/>
          <w:szCs w:val="24"/>
          <w:highlight w:val="none"/>
        </w:rPr>
        <w:t>未完成电子投标文件上传的，视为没有递交投标文件。</w:t>
      </w:r>
    </w:p>
    <w:p w14:paraId="165B8A60">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投标人</w:t>
      </w:r>
      <w:r>
        <w:rPr>
          <w:rFonts w:hint="eastAsia" w:cs="宋体"/>
          <w:color w:val="auto"/>
          <w:szCs w:val="24"/>
          <w:highlight w:val="none"/>
        </w:rPr>
        <w:t>在投标文件递交截止时间前，可以对其所递交的电子投标文件进行撤回，修改后重新上传。</w:t>
      </w:r>
    </w:p>
    <w:p w14:paraId="4F49CBBF">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投标人</w:t>
      </w:r>
      <w:r>
        <w:rPr>
          <w:rFonts w:hint="eastAsia" w:cs="宋体"/>
          <w:color w:val="auto"/>
          <w:szCs w:val="24"/>
          <w:highlight w:val="none"/>
        </w:rPr>
        <w:t>在制作、签章、加密、上传电子投标文件过程中，若存在技术操作问题，请及时联系优质采云采购平台客服人员，客服电话：400-0099-555，0551-62220164。</w:t>
      </w:r>
    </w:p>
    <w:p w14:paraId="651357C2">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66304C3">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招标人</w:t>
      </w:r>
      <w:r>
        <w:rPr>
          <w:rFonts w:hint="eastAsia" w:cs="宋体"/>
          <w:color w:val="auto"/>
          <w:szCs w:val="24"/>
          <w:highlight w:val="none"/>
        </w:rPr>
        <w:t>或代理机构工作人员（以下简称工作人员）根据有关规定登录系统组织开标。投标文件递交截止时间后由</w:t>
      </w:r>
      <w:r>
        <w:rPr>
          <w:rFonts w:hint="eastAsia"/>
          <w:color w:val="auto"/>
          <w:szCs w:val="18"/>
          <w:highlight w:val="none"/>
          <w:lang w:eastAsia="zh-CN"/>
        </w:rPr>
        <w:t>投标人</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解密投标文件，工作人员导入已解密投标文件并公布开标结果。</w:t>
      </w:r>
    </w:p>
    <w:p w14:paraId="08EEC2D7">
      <w:pPr>
        <w:spacing w:line="400" w:lineRule="exact"/>
        <w:ind w:firstLine="400" w:firstLineChars="200"/>
        <w:rPr>
          <w:rFonts w:cs="宋体"/>
          <w:color w:val="auto"/>
          <w:szCs w:val="24"/>
          <w:highlight w:val="none"/>
        </w:rPr>
      </w:pPr>
      <w:r>
        <w:rPr>
          <w:rFonts w:hint="eastAsia" w:cs="宋体"/>
          <w:color w:val="auto"/>
          <w:szCs w:val="24"/>
          <w:highlight w:val="none"/>
        </w:rPr>
        <w:t>14.投标文件可远程解密，</w:t>
      </w:r>
      <w:r>
        <w:rPr>
          <w:rFonts w:hint="eastAsia"/>
          <w:color w:val="auto"/>
          <w:szCs w:val="18"/>
          <w:highlight w:val="none"/>
          <w:lang w:eastAsia="zh-CN"/>
        </w:rPr>
        <w:t>投标人</w:t>
      </w:r>
      <w:r>
        <w:rPr>
          <w:rFonts w:hint="eastAsia" w:cs="宋体"/>
          <w:color w:val="auto"/>
          <w:szCs w:val="24"/>
          <w:highlight w:val="none"/>
        </w:rPr>
        <w:t>无需到达开标现场。招标文件“</w:t>
      </w:r>
      <w:r>
        <w:rPr>
          <w:rFonts w:hint="eastAsia"/>
          <w:color w:val="auto"/>
          <w:szCs w:val="18"/>
          <w:highlight w:val="none"/>
          <w:lang w:eastAsia="zh-CN"/>
        </w:rPr>
        <w:t>投标人</w:t>
      </w:r>
      <w:r>
        <w:rPr>
          <w:rFonts w:hint="eastAsia" w:cs="宋体"/>
          <w:color w:val="auto"/>
          <w:szCs w:val="24"/>
          <w:highlight w:val="none"/>
        </w:rPr>
        <w:t>须知”中另有规定的，从其规定。</w:t>
      </w:r>
    </w:p>
    <w:p w14:paraId="3F3475E3">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投标人</w:t>
      </w:r>
      <w:r>
        <w:rPr>
          <w:rFonts w:hint="eastAsia" w:cs="宋体"/>
          <w:color w:val="auto"/>
          <w:szCs w:val="24"/>
          <w:highlight w:val="none"/>
        </w:rPr>
        <w:t>须按照招标文件的要求在投标文件递交截止时间前登录投标工具并保持在线，关注开标互动大厅消息直到项目评审结束。</w:t>
      </w:r>
    </w:p>
    <w:p w14:paraId="36FE859C">
      <w:pPr>
        <w:spacing w:line="400" w:lineRule="exact"/>
        <w:ind w:firstLine="400" w:firstLineChars="200"/>
        <w:rPr>
          <w:rFonts w:cs="宋体"/>
          <w:color w:val="auto"/>
          <w:szCs w:val="24"/>
          <w:highlight w:val="none"/>
        </w:rPr>
      </w:pPr>
      <w:r>
        <w:rPr>
          <w:rFonts w:hint="eastAsia" w:cs="宋体"/>
          <w:color w:val="auto"/>
          <w:szCs w:val="24"/>
          <w:highlight w:val="none"/>
        </w:rPr>
        <w:t>16.投标文件解密时限为投标文件递交截止时间后30分钟（招标文件“</w:t>
      </w:r>
      <w:r>
        <w:rPr>
          <w:rFonts w:hint="eastAsia"/>
          <w:color w:val="auto"/>
          <w:szCs w:val="18"/>
          <w:highlight w:val="none"/>
          <w:lang w:eastAsia="zh-CN"/>
        </w:rPr>
        <w:t>投标人</w:t>
      </w:r>
      <w:r>
        <w:rPr>
          <w:rFonts w:hint="eastAsia" w:cs="宋体"/>
          <w:color w:val="auto"/>
          <w:szCs w:val="24"/>
          <w:highlight w:val="none"/>
        </w:rPr>
        <w:t>须知”中另有规定的，从其规定）。潜在</w:t>
      </w:r>
      <w:r>
        <w:rPr>
          <w:rFonts w:hint="eastAsia"/>
          <w:color w:val="auto"/>
          <w:szCs w:val="18"/>
          <w:highlight w:val="none"/>
          <w:lang w:eastAsia="zh-CN"/>
        </w:rPr>
        <w:t>投标人</w:t>
      </w:r>
      <w:r>
        <w:rPr>
          <w:rFonts w:hint="eastAsia" w:cs="宋体"/>
          <w:color w:val="auto"/>
          <w:szCs w:val="24"/>
          <w:highlight w:val="none"/>
        </w:rPr>
        <w:t>须在投标文件解密时限内完成投标文件解密，未能成功解密的视为放弃投标。招标文件“</w:t>
      </w:r>
      <w:r>
        <w:rPr>
          <w:rFonts w:hint="eastAsia"/>
          <w:color w:val="auto"/>
          <w:szCs w:val="18"/>
          <w:highlight w:val="none"/>
          <w:lang w:eastAsia="zh-CN"/>
        </w:rPr>
        <w:t>投标人</w:t>
      </w:r>
      <w:r>
        <w:rPr>
          <w:rFonts w:hint="eastAsia" w:cs="宋体"/>
          <w:color w:val="auto"/>
          <w:szCs w:val="24"/>
          <w:highlight w:val="none"/>
        </w:rPr>
        <w:t>须知”中对投标文件解密设有线下补救方案的，执行该补救方案。</w:t>
      </w:r>
    </w:p>
    <w:p w14:paraId="47F1AC67">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2C15A97A">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投标人</w:t>
      </w:r>
      <w:r>
        <w:rPr>
          <w:rFonts w:hint="eastAsia" w:cs="宋体"/>
          <w:color w:val="auto"/>
          <w:szCs w:val="24"/>
          <w:highlight w:val="none"/>
        </w:rPr>
        <w:t>，</w:t>
      </w:r>
      <w:r>
        <w:rPr>
          <w:rFonts w:hint="eastAsia"/>
          <w:color w:val="auto"/>
          <w:szCs w:val="18"/>
          <w:highlight w:val="none"/>
          <w:lang w:eastAsia="zh-CN"/>
        </w:rPr>
        <w:t>投标人</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投标人</w:t>
      </w:r>
      <w:r>
        <w:rPr>
          <w:rFonts w:hint="eastAsia" w:cs="宋体"/>
          <w:color w:val="auto"/>
          <w:szCs w:val="24"/>
          <w:highlight w:val="none"/>
        </w:rPr>
        <w:t>未及时回复，视为放弃澄清。</w:t>
      </w:r>
    </w:p>
    <w:p w14:paraId="6A351B6F">
      <w:pPr>
        <w:spacing w:line="400" w:lineRule="exact"/>
        <w:ind w:firstLine="400" w:firstLineChars="200"/>
        <w:rPr>
          <w:rFonts w:cs="宋体"/>
          <w:color w:val="auto"/>
          <w:highlight w:val="none"/>
        </w:rPr>
      </w:pPr>
      <w:r>
        <w:rPr>
          <w:rFonts w:hint="eastAsia" w:cs="宋体"/>
          <w:color w:val="auto"/>
          <w:highlight w:val="none"/>
        </w:rPr>
        <w:t>五、异常情形</w:t>
      </w:r>
    </w:p>
    <w:p w14:paraId="087A1F8D">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1CFFD3B">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3CE6466C">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7C30A33C">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6FE99717">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0AB6B8C6">
      <w:pPr>
        <w:spacing w:line="400" w:lineRule="exact"/>
        <w:ind w:firstLine="400" w:firstLineChars="200"/>
        <w:rPr>
          <w:rFonts w:cs="宋体"/>
          <w:color w:val="auto"/>
          <w:highlight w:val="none"/>
        </w:rPr>
      </w:pPr>
      <w:r>
        <w:rPr>
          <w:rFonts w:hint="eastAsia" w:cs="宋体"/>
          <w:color w:val="auto"/>
          <w:highlight w:val="none"/>
        </w:rPr>
        <w:t>六、异常情形处理</w:t>
      </w:r>
    </w:p>
    <w:p w14:paraId="093ACD3C">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1AC86BDA">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招标人</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招标人</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投标人</w:t>
      </w:r>
      <w:r>
        <w:rPr>
          <w:rFonts w:hint="eastAsia" w:cs="宋体"/>
          <w:color w:val="auto"/>
          <w:highlight w:val="none"/>
        </w:rPr>
        <w:t>发出延长中止期限通知，并发布公布。</w:t>
      </w:r>
    </w:p>
    <w:p w14:paraId="2140B09C">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招标人</w:t>
      </w:r>
      <w:r>
        <w:rPr>
          <w:rFonts w:hint="eastAsia" w:cs="宋体"/>
          <w:color w:val="auto"/>
          <w:highlight w:val="none"/>
        </w:rPr>
        <w:t>或代理机构应当尽快恢复招投标程序，向</w:t>
      </w:r>
      <w:r>
        <w:rPr>
          <w:rFonts w:hint="eastAsia"/>
          <w:color w:val="auto"/>
          <w:szCs w:val="18"/>
          <w:highlight w:val="none"/>
          <w:lang w:eastAsia="zh-CN"/>
        </w:rPr>
        <w:t>投标人</w:t>
      </w:r>
      <w:r>
        <w:rPr>
          <w:rFonts w:hint="eastAsia" w:cs="宋体"/>
          <w:color w:val="auto"/>
          <w:highlight w:val="none"/>
        </w:rPr>
        <w:t>发出恢复交易通知，并发布公布；已发出延长中止期限通知的，按通知执行。</w:t>
      </w:r>
    </w:p>
    <w:p w14:paraId="61810DB5">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O9-PK7484ba-Identity-H">
    <w:altName w:val="@黑体"/>
    <w:panose1 w:val="00000000000000000000"/>
    <w:charset w:val="86"/>
    <w:family w:val="auto"/>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4690">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8DC8">
    <w:pPr>
      <w:pStyle w:val="13"/>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footnote>
  <w:footnote w:type="continuationSeparator" w:id="9">
    <w:p/>
  </w:footnote>
  <w:footnote w:id="0">
    <w:p w14:paraId="07E74132">
      <w:pPr>
        <w:pStyle w:val="16"/>
      </w:pPr>
    </w:p>
  </w:footnote>
  <w:footnote w:id="1">
    <w:p w14:paraId="116527E1">
      <w:pPr>
        <w:pStyle w:val="16"/>
      </w:pPr>
    </w:p>
  </w:footnote>
  <w:footnote w:id="2">
    <w:p w14:paraId="1BCB6D10">
      <w:pPr>
        <w:pStyle w:val="16"/>
      </w:pPr>
    </w:p>
  </w:footnote>
  <w:footnote w:id="3">
    <w:p w14:paraId="37BE878E">
      <w:pPr>
        <w:pStyle w:val="16"/>
      </w:pPr>
      <w:r>
        <w:rPr>
          <w:rStyle w:val="3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3EFB4">
    <w:pPr>
      <w:pStyle w:val="14"/>
      <w:jc w:val="left"/>
    </w:pPr>
    <w:r>
      <w:rPr>
        <w:rFonts w:hint="eastAsia"/>
        <w:lang w:eastAsia="zh-CN"/>
      </w:rPr>
      <w:t>招标文件</w:t>
    </w:r>
    <w:r>
      <w:rPr>
        <w:rFonts w:hint="eastAsia"/>
      </w:rPr>
      <w:t>——工程类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6EB3">
    <w:pPr>
      <w:pStyle w:val="14"/>
      <w:jc w:val="left"/>
    </w:pPr>
    <w:r>
      <w:rPr>
        <w:rFonts w:hint="eastAsia"/>
        <w:lang w:eastAsia="zh-CN"/>
      </w:rPr>
      <w:t>招标文件</w:t>
    </w:r>
    <w:r>
      <w:rPr>
        <w:rFonts w:hint="eastAsia"/>
      </w:rPr>
      <w:t>——工程类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2570A"/>
    <w:multiLevelType w:val="singleLevel"/>
    <w:tmpl w:val="DCA2570A"/>
    <w:lvl w:ilvl="0" w:tentative="0">
      <w:start w:val="1"/>
      <w:numFmt w:val="chineseCounting"/>
      <w:suff w:val="nothing"/>
      <w:lvlText w:val="第%1章 "/>
      <w:lvlJc w:val="left"/>
      <w:pPr>
        <w:tabs>
          <w:tab w:val="left" w:pos="0"/>
        </w:tabs>
        <w:ind w:left="0" w:firstLine="420"/>
      </w:pPr>
      <w:rPr>
        <w:rFonts w:hint="eastAsia" w:ascii="宋体" w:hAnsi="宋体" w:eastAsia="宋体" w:cs="宋体"/>
      </w:rPr>
    </w:lvl>
  </w:abstractNum>
  <w:abstractNum w:abstractNumId="1">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s>
  <w:rsids>
    <w:rsidRoot w:val="70E60A99"/>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B85F94"/>
    <w:rsid w:val="01C20BC1"/>
    <w:rsid w:val="02E311D1"/>
    <w:rsid w:val="0343163D"/>
    <w:rsid w:val="03471228"/>
    <w:rsid w:val="035C5045"/>
    <w:rsid w:val="036436F5"/>
    <w:rsid w:val="03C20CFD"/>
    <w:rsid w:val="048B7C48"/>
    <w:rsid w:val="04902FC6"/>
    <w:rsid w:val="049A38BA"/>
    <w:rsid w:val="049C23C0"/>
    <w:rsid w:val="04BB1C24"/>
    <w:rsid w:val="052554E5"/>
    <w:rsid w:val="053973EC"/>
    <w:rsid w:val="053B5CAD"/>
    <w:rsid w:val="05756DEA"/>
    <w:rsid w:val="0599432F"/>
    <w:rsid w:val="05C649F8"/>
    <w:rsid w:val="05EF0B06"/>
    <w:rsid w:val="061147C4"/>
    <w:rsid w:val="06A63E66"/>
    <w:rsid w:val="071E7A6D"/>
    <w:rsid w:val="0797291E"/>
    <w:rsid w:val="0828199A"/>
    <w:rsid w:val="08C84F4C"/>
    <w:rsid w:val="08EB1C1E"/>
    <w:rsid w:val="08F6103E"/>
    <w:rsid w:val="09092DE7"/>
    <w:rsid w:val="0969226A"/>
    <w:rsid w:val="0AFC15E8"/>
    <w:rsid w:val="0B444D3D"/>
    <w:rsid w:val="0B491765"/>
    <w:rsid w:val="0B5120DD"/>
    <w:rsid w:val="0B62234B"/>
    <w:rsid w:val="0B921521"/>
    <w:rsid w:val="0C41302A"/>
    <w:rsid w:val="0C6B7C81"/>
    <w:rsid w:val="0C6F1945"/>
    <w:rsid w:val="0CBA487A"/>
    <w:rsid w:val="0D233659"/>
    <w:rsid w:val="0D2564A8"/>
    <w:rsid w:val="0D305579"/>
    <w:rsid w:val="0D324DE0"/>
    <w:rsid w:val="0D6671EC"/>
    <w:rsid w:val="0DF4332B"/>
    <w:rsid w:val="0E25296B"/>
    <w:rsid w:val="0E5C1E70"/>
    <w:rsid w:val="0E807E3A"/>
    <w:rsid w:val="0EC27511"/>
    <w:rsid w:val="0EC85A61"/>
    <w:rsid w:val="0EDA208D"/>
    <w:rsid w:val="0F3C1D55"/>
    <w:rsid w:val="0F5C08A7"/>
    <w:rsid w:val="0FCD6A7A"/>
    <w:rsid w:val="0FF00FEF"/>
    <w:rsid w:val="0FFE370C"/>
    <w:rsid w:val="10297193"/>
    <w:rsid w:val="10573ABB"/>
    <w:rsid w:val="10884785"/>
    <w:rsid w:val="10967DE9"/>
    <w:rsid w:val="10EE3075"/>
    <w:rsid w:val="11557B43"/>
    <w:rsid w:val="116C28F7"/>
    <w:rsid w:val="11774368"/>
    <w:rsid w:val="118A06F5"/>
    <w:rsid w:val="11AA2909"/>
    <w:rsid w:val="11CD7AC2"/>
    <w:rsid w:val="11F72B09"/>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8E7CA5"/>
    <w:rsid w:val="18A2581C"/>
    <w:rsid w:val="192D6C6E"/>
    <w:rsid w:val="1A50725A"/>
    <w:rsid w:val="1ACF521A"/>
    <w:rsid w:val="1B0B4BA2"/>
    <w:rsid w:val="1B4030F3"/>
    <w:rsid w:val="1B66485B"/>
    <w:rsid w:val="1C153A84"/>
    <w:rsid w:val="1C2B7608"/>
    <w:rsid w:val="1C76287C"/>
    <w:rsid w:val="1C9A0C60"/>
    <w:rsid w:val="1CBC0BD7"/>
    <w:rsid w:val="1D4C65FE"/>
    <w:rsid w:val="1D7414B2"/>
    <w:rsid w:val="1D86429F"/>
    <w:rsid w:val="1DB51D77"/>
    <w:rsid w:val="1E005185"/>
    <w:rsid w:val="1F200D69"/>
    <w:rsid w:val="1F736175"/>
    <w:rsid w:val="1F9009DB"/>
    <w:rsid w:val="1FBA6F24"/>
    <w:rsid w:val="1FBC0EA8"/>
    <w:rsid w:val="1FD707C9"/>
    <w:rsid w:val="2002256D"/>
    <w:rsid w:val="20112FE8"/>
    <w:rsid w:val="201D5FF2"/>
    <w:rsid w:val="207471F1"/>
    <w:rsid w:val="2237485C"/>
    <w:rsid w:val="2245341D"/>
    <w:rsid w:val="22D60519"/>
    <w:rsid w:val="23682531"/>
    <w:rsid w:val="23C2284B"/>
    <w:rsid w:val="243D4E7D"/>
    <w:rsid w:val="247258FF"/>
    <w:rsid w:val="252D6896"/>
    <w:rsid w:val="25B032A3"/>
    <w:rsid w:val="25F27756"/>
    <w:rsid w:val="25FD7B6A"/>
    <w:rsid w:val="26565FDF"/>
    <w:rsid w:val="26B6639A"/>
    <w:rsid w:val="26C0260D"/>
    <w:rsid w:val="26C05AFB"/>
    <w:rsid w:val="26E42B12"/>
    <w:rsid w:val="26EF7EEE"/>
    <w:rsid w:val="27091ADD"/>
    <w:rsid w:val="27220ADA"/>
    <w:rsid w:val="27435A51"/>
    <w:rsid w:val="27624129"/>
    <w:rsid w:val="28370592"/>
    <w:rsid w:val="286D547B"/>
    <w:rsid w:val="28C9259C"/>
    <w:rsid w:val="28F811E9"/>
    <w:rsid w:val="28FC4939"/>
    <w:rsid w:val="29655B14"/>
    <w:rsid w:val="29D42256"/>
    <w:rsid w:val="29E1649D"/>
    <w:rsid w:val="2A016FA2"/>
    <w:rsid w:val="2A6B3832"/>
    <w:rsid w:val="2AB147B5"/>
    <w:rsid w:val="2AE90244"/>
    <w:rsid w:val="2B747600"/>
    <w:rsid w:val="2BA556CD"/>
    <w:rsid w:val="2BB62C95"/>
    <w:rsid w:val="2BD733B6"/>
    <w:rsid w:val="2BE75544"/>
    <w:rsid w:val="2C5B7DFA"/>
    <w:rsid w:val="2D030961"/>
    <w:rsid w:val="2D6211CC"/>
    <w:rsid w:val="2D79041E"/>
    <w:rsid w:val="2D856DC3"/>
    <w:rsid w:val="2DA76D39"/>
    <w:rsid w:val="2DE24215"/>
    <w:rsid w:val="2EBB5287"/>
    <w:rsid w:val="307B1892"/>
    <w:rsid w:val="30AE03DF"/>
    <w:rsid w:val="30B7783B"/>
    <w:rsid w:val="30CD2133"/>
    <w:rsid w:val="30D2231F"/>
    <w:rsid w:val="310A4E78"/>
    <w:rsid w:val="31833619"/>
    <w:rsid w:val="31AF7BD2"/>
    <w:rsid w:val="31EA7C43"/>
    <w:rsid w:val="31F93956"/>
    <w:rsid w:val="32700042"/>
    <w:rsid w:val="329219D2"/>
    <w:rsid w:val="32981347"/>
    <w:rsid w:val="32AB5D6C"/>
    <w:rsid w:val="32C91500"/>
    <w:rsid w:val="32D707E6"/>
    <w:rsid w:val="32D938BC"/>
    <w:rsid w:val="32ED7F9D"/>
    <w:rsid w:val="331165AB"/>
    <w:rsid w:val="33512760"/>
    <w:rsid w:val="345614B9"/>
    <w:rsid w:val="34684D49"/>
    <w:rsid w:val="346B00EF"/>
    <w:rsid w:val="348222AE"/>
    <w:rsid w:val="34E37107"/>
    <w:rsid w:val="34FC591F"/>
    <w:rsid w:val="35170C48"/>
    <w:rsid w:val="35470DB7"/>
    <w:rsid w:val="35E52AF5"/>
    <w:rsid w:val="36456BF4"/>
    <w:rsid w:val="36835E6A"/>
    <w:rsid w:val="36FD5149"/>
    <w:rsid w:val="37017B46"/>
    <w:rsid w:val="375A1DC0"/>
    <w:rsid w:val="376E145B"/>
    <w:rsid w:val="37DD15AA"/>
    <w:rsid w:val="37F963E3"/>
    <w:rsid w:val="382471D8"/>
    <w:rsid w:val="385076D4"/>
    <w:rsid w:val="38CD44E1"/>
    <w:rsid w:val="38FA3251"/>
    <w:rsid w:val="39290F4A"/>
    <w:rsid w:val="3939522E"/>
    <w:rsid w:val="397A3554"/>
    <w:rsid w:val="3A313DDF"/>
    <w:rsid w:val="3A4C5A45"/>
    <w:rsid w:val="3AD66FDC"/>
    <w:rsid w:val="3AE57D3B"/>
    <w:rsid w:val="3BFB45B8"/>
    <w:rsid w:val="3C24596A"/>
    <w:rsid w:val="3CD53E49"/>
    <w:rsid w:val="3D2A6F55"/>
    <w:rsid w:val="3D5D5666"/>
    <w:rsid w:val="3D8449A1"/>
    <w:rsid w:val="3EA07AC6"/>
    <w:rsid w:val="3EE14075"/>
    <w:rsid w:val="3EF738D0"/>
    <w:rsid w:val="3F2F6B8F"/>
    <w:rsid w:val="3F577E93"/>
    <w:rsid w:val="3FD140EA"/>
    <w:rsid w:val="3FF46F41"/>
    <w:rsid w:val="405368AD"/>
    <w:rsid w:val="40550877"/>
    <w:rsid w:val="4084035D"/>
    <w:rsid w:val="4086667F"/>
    <w:rsid w:val="40A8087E"/>
    <w:rsid w:val="413B60C1"/>
    <w:rsid w:val="41590C35"/>
    <w:rsid w:val="41967399"/>
    <w:rsid w:val="41C37B1D"/>
    <w:rsid w:val="42435519"/>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34721D"/>
    <w:rsid w:val="477A6F52"/>
    <w:rsid w:val="48286871"/>
    <w:rsid w:val="4832149E"/>
    <w:rsid w:val="48657AC5"/>
    <w:rsid w:val="48CA377C"/>
    <w:rsid w:val="48E23D6F"/>
    <w:rsid w:val="49311755"/>
    <w:rsid w:val="49843F7B"/>
    <w:rsid w:val="498F32C4"/>
    <w:rsid w:val="499E328F"/>
    <w:rsid w:val="49F17862"/>
    <w:rsid w:val="4AB8212E"/>
    <w:rsid w:val="4AC676BD"/>
    <w:rsid w:val="4C0F30D2"/>
    <w:rsid w:val="4C722558"/>
    <w:rsid w:val="4CFD720C"/>
    <w:rsid w:val="4D185106"/>
    <w:rsid w:val="4D8F0D67"/>
    <w:rsid w:val="4D935C67"/>
    <w:rsid w:val="4DBB2F52"/>
    <w:rsid w:val="4DD61C67"/>
    <w:rsid w:val="4E796078"/>
    <w:rsid w:val="4EF676C9"/>
    <w:rsid w:val="4FCB6A8D"/>
    <w:rsid w:val="505B5AD6"/>
    <w:rsid w:val="51B073AF"/>
    <w:rsid w:val="51B12E15"/>
    <w:rsid w:val="52416E80"/>
    <w:rsid w:val="52C84F41"/>
    <w:rsid w:val="53363746"/>
    <w:rsid w:val="53E2517F"/>
    <w:rsid w:val="53FB35FD"/>
    <w:rsid w:val="5435648A"/>
    <w:rsid w:val="5459695A"/>
    <w:rsid w:val="54BF4D86"/>
    <w:rsid w:val="55226F39"/>
    <w:rsid w:val="55542987"/>
    <w:rsid w:val="55CF657E"/>
    <w:rsid w:val="55DD03B8"/>
    <w:rsid w:val="55F67FAE"/>
    <w:rsid w:val="56355422"/>
    <w:rsid w:val="56544380"/>
    <w:rsid w:val="567F0DC1"/>
    <w:rsid w:val="56A04385"/>
    <w:rsid w:val="56B37C4E"/>
    <w:rsid w:val="56F97D56"/>
    <w:rsid w:val="586E6E3B"/>
    <w:rsid w:val="587352FF"/>
    <w:rsid w:val="58752BA8"/>
    <w:rsid w:val="589A55C2"/>
    <w:rsid w:val="58BC103B"/>
    <w:rsid w:val="590945CF"/>
    <w:rsid w:val="590A2A62"/>
    <w:rsid w:val="590F1AB3"/>
    <w:rsid w:val="5928638B"/>
    <w:rsid w:val="598A0864"/>
    <w:rsid w:val="5B160B43"/>
    <w:rsid w:val="5B44580E"/>
    <w:rsid w:val="5B4E0632"/>
    <w:rsid w:val="5B5B4583"/>
    <w:rsid w:val="5C2D68F8"/>
    <w:rsid w:val="5CA72002"/>
    <w:rsid w:val="5D20514F"/>
    <w:rsid w:val="5D3D1041"/>
    <w:rsid w:val="5D645228"/>
    <w:rsid w:val="5D704AEA"/>
    <w:rsid w:val="5DB5658E"/>
    <w:rsid w:val="5E10464A"/>
    <w:rsid w:val="5E3A43C8"/>
    <w:rsid w:val="5E781EA8"/>
    <w:rsid w:val="5EA87092"/>
    <w:rsid w:val="5F5A15AE"/>
    <w:rsid w:val="5F7A5030"/>
    <w:rsid w:val="601D27F2"/>
    <w:rsid w:val="60311DE8"/>
    <w:rsid w:val="607518FD"/>
    <w:rsid w:val="609D1752"/>
    <w:rsid w:val="60B62814"/>
    <w:rsid w:val="60B6715E"/>
    <w:rsid w:val="60C4146E"/>
    <w:rsid w:val="60CB63CB"/>
    <w:rsid w:val="60F65306"/>
    <w:rsid w:val="61547EE0"/>
    <w:rsid w:val="617355D6"/>
    <w:rsid w:val="61FD6FAC"/>
    <w:rsid w:val="62051CA5"/>
    <w:rsid w:val="62DF5EF4"/>
    <w:rsid w:val="62EC69C1"/>
    <w:rsid w:val="639A5952"/>
    <w:rsid w:val="639C02C3"/>
    <w:rsid w:val="63AD5A6D"/>
    <w:rsid w:val="63C15A99"/>
    <w:rsid w:val="64C33752"/>
    <w:rsid w:val="652D236C"/>
    <w:rsid w:val="65387C9C"/>
    <w:rsid w:val="65D043B5"/>
    <w:rsid w:val="65D969F1"/>
    <w:rsid w:val="660D514E"/>
    <w:rsid w:val="663D0055"/>
    <w:rsid w:val="66617326"/>
    <w:rsid w:val="66F67E0E"/>
    <w:rsid w:val="6759214B"/>
    <w:rsid w:val="67AE693B"/>
    <w:rsid w:val="67B31118"/>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4737E3"/>
    <w:rsid w:val="6A4F6090"/>
    <w:rsid w:val="6AD466B8"/>
    <w:rsid w:val="6B4355EC"/>
    <w:rsid w:val="6B6723AC"/>
    <w:rsid w:val="6BD41C89"/>
    <w:rsid w:val="6BDE7164"/>
    <w:rsid w:val="6C2131F0"/>
    <w:rsid w:val="6C3B2FFD"/>
    <w:rsid w:val="6D033285"/>
    <w:rsid w:val="6DA3451F"/>
    <w:rsid w:val="6E040A57"/>
    <w:rsid w:val="6E380D0C"/>
    <w:rsid w:val="6E55366C"/>
    <w:rsid w:val="6E617962"/>
    <w:rsid w:val="6E7136A2"/>
    <w:rsid w:val="6F02382D"/>
    <w:rsid w:val="70001CFE"/>
    <w:rsid w:val="70560B6F"/>
    <w:rsid w:val="70B312C0"/>
    <w:rsid w:val="70E60A99"/>
    <w:rsid w:val="7183450A"/>
    <w:rsid w:val="71A53F34"/>
    <w:rsid w:val="71BA40BB"/>
    <w:rsid w:val="720A0C12"/>
    <w:rsid w:val="726E11A1"/>
    <w:rsid w:val="72A259DC"/>
    <w:rsid w:val="72C40DC1"/>
    <w:rsid w:val="737A5937"/>
    <w:rsid w:val="73823836"/>
    <w:rsid w:val="73B66A87"/>
    <w:rsid w:val="73ED07EB"/>
    <w:rsid w:val="74291FC8"/>
    <w:rsid w:val="74A23383"/>
    <w:rsid w:val="74B66E2F"/>
    <w:rsid w:val="75163850"/>
    <w:rsid w:val="75376992"/>
    <w:rsid w:val="754F20E5"/>
    <w:rsid w:val="755718BF"/>
    <w:rsid w:val="758962F1"/>
    <w:rsid w:val="76022303"/>
    <w:rsid w:val="76653C30"/>
    <w:rsid w:val="76681767"/>
    <w:rsid w:val="76CB266C"/>
    <w:rsid w:val="76FA0F8A"/>
    <w:rsid w:val="775B37B3"/>
    <w:rsid w:val="776112D4"/>
    <w:rsid w:val="77BA522C"/>
    <w:rsid w:val="78B55D26"/>
    <w:rsid w:val="78C31B1A"/>
    <w:rsid w:val="78C935D5"/>
    <w:rsid w:val="79CC1922"/>
    <w:rsid w:val="79CC49FF"/>
    <w:rsid w:val="79EE2C15"/>
    <w:rsid w:val="79FF2E57"/>
    <w:rsid w:val="7A85177D"/>
    <w:rsid w:val="7A8F43AA"/>
    <w:rsid w:val="7AF64E64"/>
    <w:rsid w:val="7B8B4B71"/>
    <w:rsid w:val="7BAD42E7"/>
    <w:rsid w:val="7C2A30B3"/>
    <w:rsid w:val="7C67749B"/>
    <w:rsid w:val="7C77184B"/>
    <w:rsid w:val="7C88585D"/>
    <w:rsid w:val="7C8E4C34"/>
    <w:rsid w:val="7CC61CC4"/>
    <w:rsid w:val="7CC82E83"/>
    <w:rsid w:val="7D366C7B"/>
    <w:rsid w:val="7D380D29"/>
    <w:rsid w:val="7D87352C"/>
    <w:rsid w:val="7E1C7116"/>
    <w:rsid w:val="7E7044F2"/>
    <w:rsid w:val="7EA87AEB"/>
    <w:rsid w:val="7ED905EE"/>
    <w:rsid w:val="7EED5B43"/>
    <w:rsid w:val="7F1F3D7B"/>
    <w:rsid w:val="7F5B0C1E"/>
    <w:rsid w:val="7FAE08F2"/>
    <w:rsid w:val="7FF52F01"/>
    <w:rsid w:val="7FFB52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auto"/>
      <w:jc w:val="center"/>
      <w:outlineLvl w:val="1"/>
    </w:pPr>
    <w:rPr>
      <w:rFonts w:ascii="Arial" w:hAnsi="Arial"/>
      <w:b/>
      <w:bCs/>
      <w:sz w:val="32"/>
      <w:szCs w:val="32"/>
    </w:rPr>
  </w:style>
  <w:style w:type="paragraph" w:styleId="3">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annotation text"/>
    <w:basedOn w:val="1"/>
    <w:link w:val="47"/>
    <w:autoRedefine/>
    <w:qFormat/>
    <w:uiPriority w:val="0"/>
    <w:pPr>
      <w:jc w:val="left"/>
    </w:pPr>
  </w:style>
  <w:style w:type="paragraph" w:styleId="6">
    <w:name w:val="Body Text"/>
    <w:basedOn w:val="1"/>
    <w:next w:val="7"/>
    <w:autoRedefine/>
    <w:qFormat/>
    <w:uiPriority w:val="0"/>
    <w:pPr>
      <w:spacing w:after="120"/>
    </w:pPr>
    <w:rPr>
      <w:rFonts w:ascii="@微软简标宋" w:hAnsi="@微软简标宋" w:eastAsia="@微软简标宋" w:cs="@微软简标宋"/>
      <w:szCs w:val="24"/>
      <w:lang w:val="zh-CN"/>
    </w:rPr>
  </w:style>
  <w:style w:type="paragraph" w:customStyle="1" w:styleId="7">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Body Text Indent"/>
    <w:basedOn w:val="1"/>
    <w:next w:val="9"/>
    <w:link w:val="50"/>
    <w:autoRedefine/>
    <w:unhideWhenUsed/>
    <w:qFormat/>
    <w:uiPriority w:val="99"/>
    <w:pPr>
      <w:spacing w:after="120"/>
      <w:ind w:left="420" w:leftChars="200"/>
    </w:pPr>
    <w:rPr>
      <w:rFonts w:ascii="Calibri" w:hAnsi="Calibri"/>
      <w:kern w:val="2"/>
      <w:sz w:val="21"/>
      <w:szCs w:val="22"/>
    </w:rPr>
  </w:style>
  <w:style w:type="paragraph" w:styleId="9">
    <w:name w:val="envelope return"/>
    <w:basedOn w:val="1"/>
    <w:autoRedefine/>
    <w:qFormat/>
    <w:uiPriority w:val="99"/>
    <w:rPr>
      <w:rFonts w:ascii="Arial" w:hAnsi="Arial" w:cs="Arial"/>
      <w:kern w:val="1"/>
    </w:rPr>
  </w:style>
  <w:style w:type="paragraph" w:styleId="10">
    <w:name w:val="Plain Text"/>
    <w:basedOn w:val="1"/>
    <w:autoRedefine/>
    <w:qFormat/>
    <w:uiPriority w:val="0"/>
    <w:rPr>
      <w:rFonts w:hAnsi="Courier New"/>
      <w:szCs w:val="22"/>
    </w:rPr>
  </w:style>
  <w:style w:type="paragraph" w:styleId="11">
    <w:name w:val="Body Text Indent 2"/>
    <w:basedOn w:val="1"/>
    <w:autoRedefine/>
    <w:qFormat/>
    <w:uiPriority w:val="99"/>
    <w:pPr>
      <w:autoSpaceDE w:val="0"/>
      <w:autoSpaceDN w:val="0"/>
      <w:adjustRightInd w:val="0"/>
      <w:spacing w:before="119" w:line="400" w:lineRule="exact"/>
      <w:ind w:firstLine="480" w:firstLineChars="200"/>
    </w:pPr>
    <w:rPr>
      <w:rFonts w:ascii="@O9-PK7484ba-Identity-H"/>
      <w:bCs/>
      <w:color w:val="000000"/>
      <w:kern w:val="0"/>
      <w:sz w:val="24"/>
    </w:rPr>
  </w:style>
  <w:style w:type="paragraph" w:styleId="12">
    <w:name w:val="Balloon Text"/>
    <w:basedOn w:val="1"/>
    <w:link w:val="46"/>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Body Text 2"/>
    <w:basedOn w:val="1"/>
    <w:autoRedefine/>
    <w:qFormat/>
    <w:uiPriority w:val="99"/>
    <w:pPr>
      <w:spacing w:after="120" w:line="480" w:lineRule="auto"/>
    </w:pPr>
    <w:rPr>
      <w:rFonts w:eastAsia="Arial"/>
    </w:rPr>
  </w:style>
  <w:style w:type="paragraph" w:styleId="1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0">
    <w:name w:val="annotation subject"/>
    <w:basedOn w:val="5"/>
    <w:next w:val="5"/>
    <w:link w:val="48"/>
    <w:autoRedefine/>
    <w:qFormat/>
    <w:uiPriority w:val="0"/>
    <w:rPr>
      <w:b/>
      <w:bCs/>
    </w:rPr>
  </w:style>
  <w:style w:type="paragraph" w:styleId="21">
    <w:name w:val="Body Text First Indent"/>
    <w:basedOn w:val="6"/>
    <w:next w:val="1"/>
    <w:autoRedefine/>
    <w:unhideWhenUsed/>
    <w:qFormat/>
    <w:uiPriority w:val="99"/>
    <w:pPr>
      <w:ind w:firstLine="420" w:firstLineChars="100"/>
    </w:pPr>
  </w:style>
  <w:style w:type="paragraph" w:styleId="22">
    <w:name w:val="Body Text First Indent 2"/>
    <w:basedOn w:val="8"/>
    <w:autoRedefine/>
    <w:qFormat/>
    <w:uiPriority w:val="0"/>
    <w:pPr>
      <w:ind w:firstLine="420"/>
    </w:pPr>
    <w:rPr>
      <w:rFonts w:ascii="Times New Roman" w:hAnsi="Times New Roman" w:eastAsia="宋体" w:cs="Times New Roman"/>
      <w:b/>
      <w:bCs/>
      <w:color w:val="FF0000"/>
      <w:lang w:eastAsia="zh-CN"/>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style>
  <w:style w:type="character" w:styleId="29">
    <w:name w:val="HTML Definition"/>
    <w:basedOn w:val="25"/>
    <w:autoRedefine/>
    <w:qFormat/>
    <w:uiPriority w:val="0"/>
  </w:style>
  <w:style w:type="character" w:styleId="30">
    <w:name w:val="HTML Typewriter"/>
    <w:basedOn w:val="25"/>
    <w:autoRedefine/>
    <w:qFormat/>
    <w:uiPriority w:val="0"/>
    <w:rPr>
      <w:rFonts w:hint="default"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unhideWhenUsed/>
    <w:qFormat/>
    <w:uiPriority w:val="99"/>
    <w:rPr>
      <w:color w:val="0563C1"/>
      <w:u w:val="single"/>
    </w:rPr>
  </w:style>
  <w:style w:type="character" w:styleId="34">
    <w:name w:val="HTML Code"/>
    <w:basedOn w:val="25"/>
    <w:autoRedefine/>
    <w:qFormat/>
    <w:uiPriority w:val="0"/>
    <w:rPr>
      <w:rFonts w:ascii="monospace" w:hAnsi="monospace" w:eastAsia="monospace" w:cs="monospace"/>
      <w:sz w:val="20"/>
    </w:rPr>
  </w:style>
  <w:style w:type="character" w:styleId="35">
    <w:name w:val="annotation reference"/>
    <w:basedOn w:val="25"/>
    <w:autoRedefine/>
    <w:unhideWhenUsed/>
    <w:qFormat/>
    <w:uiPriority w:val="0"/>
    <w:rPr>
      <w:sz w:val="21"/>
      <w:szCs w:val="21"/>
    </w:rPr>
  </w:style>
  <w:style w:type="character" w:styleId="36">
    <w:name w:val="HTML Cite"/>
    <w:basedOn w:val="25"/>
    <w:autoRedefine/>
    <w:qFormat/>
    <w:uiPriority w:val="0"/>
  </w:style>
  <w:style w:type="character" w:styleId="37">
    <w:name w:val="footnote reference"/>
    <w:autoRedefine/>
    <w:unhideWhenUsed/>
    <w:qFormat/>
    <w:uiPriority w:val="0"/>
    <w:rPr>
      <w:vertAlign w:val="superscript"/>
    </w:rPr>
  </w:style>
  <w:style w:type="character" w:styleId="38">
    <w:name w:val="HTML Keyboard"/>
    <w:basedOn w:val="25"/>
    <w:autoRedefine/>
    <w:qFormat/>
    <w:uiPriority w:val="0"/>
    <w:rPr>
      <w:rFonts w:hint="default" w:ascii="monospace" w:hAnsi="monospace" w:eastAsia="monospace" w:cs="monospace"/>
      <w:sz w:val="20"/>
    </w:rPr>
  </w:style>
  <w:style w:type="character" w:styleId="39">
    <w:name w:val="HTML Sample"/>
    <w:basedOn w:val="25"/>
    <w:autoRedefine/>
    <w:qFormat/>
    <w:uiPriority w:val="0"/>
    <w:rPr>
      <w:rFonts w:hint="default" w:ascii="monospace" w:hAnsi="monospace" w:eastAsia="monospace" w:cs="monospace"/>
    </w:rPr>
  </w:style>
  <w:style w:type="paragraph" w:customStyle="1" w:styleId="40">
    <w:name w:val="xl31"/>
    <w:basedOn w:val="1"/>
    <w:autoRedefine/>
    <w:qFormat/>
    <w:uiPriority w:val="0"/>
    <w:pPr>
      <w:widowControl/>
      <w:spacing w:before="100" w:beforeAutospacing="1" w:after="100" w:afterAutospacing="1"/>
      <w:jc w:val="center"/>
    </w:pPr>
    <w:rPr>
      <w:b/>
      <w:bCs/>
      <w:sz w:val="28"/>
      <w:szCs w:val="28"/>
    </w:rPr>
  </w:style>
  <w:style w:type="paragraph" w:customStyle="1" w:styleId="41">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普通 (Web)"/>
    <w:basedOn w:val="1"/>
    <w:autoRedefine/>
    <w:qFormat/>
    <w:uiPriority w:val="0"/>
    <w:pPr>
      <w:widowControl/>
      <w:spacing w:before="100" w:beforeAutospacing="1" w:after="100" w:afterAutospacing="1"/>
      <w:jc w:val="left"/>
    </w:pPr>
    <w:rPr>
      <w:sz w:val="24"/>
      <w:szCs w:val="24"/>
    </w:rPr>
  </w:style>
  <w:style w:type="paragraph" w:customStyle="1" w:styleId="43">
    <w:name w:val="Table Paragraph"/>
    <w:basedOn w:val="1"/>
    <w:next w:val="1"/>
    <w:autoRedefine/>
    <w:qFormat/>
    <w:uiPriority w:val="1"/>
    <w:rPr>
      <w:rFonts w:cs="宋体"/>
      <w:lang w:val="zh-CN" w:bidi="zh-CN"/>
    </w:rPr>
  </w:style>
  <w:style w:type="table" w:customStyle="1" w:styleId="44">
    <w:name w:val="网格型2"/>
    <w:basedOn w:val="23"/>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5">
    <w:name w:val="List Paragraph"/>
    <w:basedOn w:val="1"/>
    <w:autoRedefine/>
    <w:qFormat/>
    <w:uiPriority w:val="34"/>
    <w:pPr>
      <w:ind w:firstLine="420" w:firstLineChars="200"/>
    </w:pPr>
  </w:style>
  <w:style w:type="character" w:customStyle="1" w:styleId="46">
    <w:name w:val="批注框文本 Char"/>
    <w:basedOn w:val="25"/>
    <w:link w:val="12"/>
    <w:autoRedefine/>
    <w:qFormat/>
    <w:uiPriority w:val="0"/>
    <w:rPr>
      <w:rFonts w:ascii="宋体" w:hAnsi="宋体"/>
      <w:sz w:val="18"/>
      <w:szCs w:val="18"/>
    </w:rPr>
  </w:style>
  <w:style w:type="character" w:customStyle="1" w:styleId="47">
    <w:name w:val="批注文字 Char"/>
    <w:basedOn w:val="25"/>
    <w:link w:val="5"/>
    <w:autoRedefine/>
    <w:qFormat/>
    <w:uiPriority w:val="0"/>
    <w:rPr>
      <w:rFonts w:ascii="宋体" w:hAnsi="宋体"/>
    </w:rPr>
  </w:style>
  <w:style w:type="character" w:customStyle="1" w:styleId="48">
    <w:name w:val="批注主题 Char"/>
    <w:basedOn w:val="47"/>
    <w:link w:val="20"/>
    <w:autoRedefine/>
    <w:qFormat/>
    <w:uiPriority w:val="0"/>
    <w:rPr>
      <w:rFonts w:ascii="宋体" w:hAnsi="宋体"/>
      <w:b/>
      <w:bCs/>
    </w:rPr>
  </w:style>
  <w:style w:type="paragraph" w:customStyle="1" w:styleId="49">
    <w:name w:val="修订1"/>
    <w:autoRedefine/>
    <w:hidden/>
    <w:semiHidden/>
    <w:qFormat/>
    <w:uiPriority w:val="99"/>
    <w:rPr>
      <w:rFonts w:ascii="宋体" w:hAnsi="宋体" w:eastAsia="宋体" w:cs="Times New Roman"/>
      <w:lang w:val="en-US" w:eastAsia="zh-CN" w:bidi="ar-SA"/>
    </w:rPr>
  </w:style>
  <w:style w:type="character" w:customStyle="1" w:styleId="50">
    <w:name w:val="正文文本缩进 Char"/>
    <w:basedOn w:val="25"/>
    <w:link w:val="8"/>
    <w:autoRedefine/>
    <w:qFormat/>
    <w:uiPriority w:val="99"/>
    <w:rPr>
      <w:rFonts w:ascii="Calibri" w:hAnsi="Calibri"/>
      <w:kern w:val="2"/>
      <w:sz w:val="21"/>
      <w:szCs w:val="22"/>
    </w:rPr>
  </w:style>
  <w:style w:type="paragraph" w:customStyle="1" w:styleId="51">
    <w:name w:val="Char Char Char Char Char Char Char1 Char"/>
    <w:basedOn w:val="1"/>
    <w:autoRedefine/>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107</Pages>
  <Words>51351</Words>
  <Characters>55213</Characters>
  <Lines>472</Lines>
  <Paragraphs>132</Paragraphs>
  <TotalTime>132</TotalTime>
  <ScaleCrop>false</ScaleCrop>
  <LinksUpToDate>false</LinksUpToDate>
  <CharactersWithSpaces>62015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2023-12-15T01:42:00Z</cp:lastPrinted>
  <dcterms:modified xsi:type="dcterms:W3CDTF">2026-07-16T07:57:54Z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E6575E0A0A5B469EA073816F9E2F3553_13</vt:lpwstr>
  </property>
  <property fmtid="{D5CDD505-2E9C-101B-9397-08002B2CF9AE}" pid="4" name="KSOTemplateDocerSaveRecord">
    <vt:lpwstr>eyJoZGlkIjoiZGE1ODU5ZTc0NGI0M2EzYzU0NmFjZmJjNDVhZjY4ZTMiLCJ1c2VySWQiOiIxNzgwNjI3MSJ9</vt:lpwstr>
  </property>
</Properties>
</file>