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3E528">
      <w:pPr>
        <w:tabs>
          <w:tab w:val="left" w:pos="315"/>
          <w:tab w:val="left" w:pos="8820"/>
        </w:tabs>
        <w:spacing w:before="240" w:beforeLines="100" w:after="120" w:afterLines="50" w:line="500" w:lineRule="exact"/>
        <w:ind w:right="254" w:rightChars="127"/>
        <w:rPr>
          <w:b/>
          <w:bCs/>
          <w:color w:val="auto"/>
          <w:sz w:val="52"/>
          <w:szCs w:val="52"/>
          <w:highlight w:val="none"/>
        </w:rPr>
      </w:pPr>
      <w:bookmarkStart w:id="0" w:name="_Hlk9544796"/>
    </w:p>
    <w:bookmarkEnd w:id="0"/>
    <w:p w14:paraId="33FFCA0B">
      <w:pPr>
        <w:tabs>
          <w:tab w:val="left" w:pos="315"/>
          <w:tab w:val="left" w:pos="8820"/>
        </w:tabs>
        <w:spacing w:before="240" w:beforeLines="100" w:after="120" w:afterLines="50" w:line="500" w:lineRule="exact"/>
        <w:ind w:right="254" w:rightChars="127"/>
        <w:jc w:val="center"/>
        <w:rPr>
          <w:rFonts w:hint="eastAsia" w:eastAsia="宋体" w:cs="宋体"/>
          <w:b/>
          <w:bCs/>
          <w:color w:val="auto"/>
          <w:sz w:val="52"/>
          <w:szCs w:val="52"/>
          <w:highlight w:val="none"/>
          <w:lang w:eastAsia="zh-CN"/>
        </w:rPr>
      </w:pPr>
      <w:r>
        <w:rPr>
          <w:rFonts w:hint="eastAsia" w:cs="宋体"/>
          <w:b/>
          <w:bCs/>
          <w:color w:val="auto"/>
          <w:sz w:val="52"/>
          <w:szCs w:val="52"/>
          <w:highlight w:val="none"/>
        </w:rPr>
        <w:t>工程类</w:t>
      </w:r>
      <w:r>
        <w:rPr>
          <w:rFonts w:hint="eastAsia" w:cs="宋体"/>
          <w:b/>
          <w:bCs/>
          <w:color w:val="auto"/>
          <w:sz w:val="52"/>
          <w:szCs w:val="52"/>
          <w:highlight w:val="none"/>
          <w:lang w:eastAsia="zh-CN"/>
        </w:rPr>
        <w:t>招标文件</w:t>
      </w:r>
    </w:p>
    <w:p w14:paraId="1D72D1A4">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60D156DA">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4E7D5F7D">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r>
        <w:rPr>
          <w:rFonts w:hint="eastAsia" w:cs="宋体"/>
          <w:color w:val="auto"/>
          <w:highlight w:val="none"/>
        </w:rPr>
        <w:drawing>
          <wp:anchor distT="0" distB="0" distL="114300" distR="114300" simplePos="0" relativeHeight="251659264" behindDoc="0" locked="0" layoutInCell="1" allowOverlap="1">
            <wp:simplePos x="0" y="0"/>
            <wp:positionH relativeFrom="column">
              <wp:posOffset>1711960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733550" cy="1743075"/>
                    </a:xfrm>
                    <a:prstGeom prst="rect">
                      <a:avLst/>
                    </a:prstGeom>
                    <a:noFill/>
                    <a:ln>
                      <a:noFill/>
                    </a:ln>
                  </pic:spPr>
                </pic:pic>
              </a:graphicData>
            </a:graphic>
          </wp:anchor>
        </w:drawing>
      </w:r>
    </w:p>
    <w:p w14:paraId="5E442B44">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49508478">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75FFBBA1">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6FDE2129">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5190AF95">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5665B9F4">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78050172">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12E1A2EC">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094A7F11">
      <w:pPr>
        <w:tabs>
          <w:tab w:val="left" w:pos="2410"/>
        </w:tabs>
        <w:autoSpaceDE w:val="0"/>
        <w:autoSpaceDN w:val="0"/>
        <w:adjustRightInd w:val="0"/>
        <w:snapToGrid w:val="0"/>
        <w:spacing w:line="360" w:lineRule="auto"/>
        <w:rPr>
          <w:rFonts w:hint="default" w:cs="宋体"/>
          <w:b/>
          <w:color w:val="auto"/>
          <w:spacing w:val="0"/>
          <w:sz w:val="32"/>
          <w:szCs w:val="32"/>
          <w:highlight w:val="none"/>
          <w:u w:val="single"/>
          <w:lang w:val="en-US" w:eastAsia="zh-CN"/>
        </w:rPr>
      </w:pPr>
      <w:r>
        <w:rPr>
          <w:rFonts w:hint="eastAsia" w:cs="宋体"/>
          <w:b/>
          <w:color w:val="auto"/>
          <w:spacing w:val="0"/>
          <w:sz w:val="32"/>
          <w:szCs w:val="32"/>
          <w:highlight w:val="none"/>
        </w:rPr>
        <w:t>项目名称：</w:t>
      </w:r>
      <w:r>
        <w:rPr>
          <w:rFonts w:hint="eastAsia" w:cs="宋体"/>
          <w:b/>
          <w:color w:val="auto"/>
          <w:spacing w:val="0"/>
          <w:sz w:val="32"/>
          <w:szCs w:val="32"/>
          <w:highlight w:val="none"/>
          <w:u w:val="single"/>
          <w:lang w:val="en-US" w:eastAsia="zh-CN"/>
        </w:rPr>
        <w:t>紫蓬镇燎原社区红山弃土场复垦临时林业用地恢复项目</w:t>
      </w:r>
      <w:r>
        <w:rPr>
          <w:rFonts w:hint="eastAsia" w:cs="宋体"/>
          <w:b/>
          <w:color w:val="auto"/>
          <w:spacing w:val="0"/>
          <w:w w:val="100"/>
          <w:sz w:val="32"/>
          <w:szCs w:val="32"/>
          <w:highlight w:val="none"/>
          <w:u w:val="none"/>
          <w:lang w:val="en-US" w:eastAsia="zh-CN"/>
        </w:rPr>
        <w:t xml:space="preserve">                               </w:t>
      </w:r>
      <w:r>
        <w:rPr>
          <w:rFonts w:hint="eastAsia" w:cs="宋体"/>
          <w:b w:val="0"/>
          <w:bCs/>
          <w:color w:val="auto"/>
          <w:spacing w:val="0"/>
          <w:w w:val="100"/>
          <w:sz w:val="32"/>
          <w:szCs w:val="32"/>
          <w:highlight w:val="none"/>
          <w:u w:val="none"/>
          <w:lang w:val="en-US" w:eastAsia="zh-CN"/>
        </w:rPr>
        <w:t xml:space="preserve">               </w:t>
      </w:r>
      <w:r>
        <w:rPr>
          <w:rFonts w:hint="eastAsia" w:cs="宋体"/>
          <w:b/>
          <w:color w:val="auto"/>
          <w:spacing w:val="0"/>
          <w:w w:val="100"/>
          <w:sz w:val="32"/>
          <w:szCs w:val="32"/>
          <w:highlight w:val="none"/>
          <w:u w:val="single"/>
          <w:lang w:val="en-US" w:eastAsia="zh-CN"/>
        </w:rPr>
        <w:t xml:space="preserve">                                                                                                                                                                                                                                                                                                                                                                                                                                                                                                                                                                                                                                                                                                                                                                                                                                                                                                                                                                                                                                                                                                                                                                                                                                                                                                                                                                                                                                                                                                                                                                                                                                                                                                                                                                                                                                                                                                                                                                                                                                                                                                                                                                                                                                                                                                                                                                                                                                                                                                                                                                                                                                                                                                                                                                                                                                                                                                                                                                                                                                                                                                                                                                                                                                                                                                                                                                                                                                                                                                                                                                                                                                                                                                                                                                                                                                                                                                                                                                                                                                                                                                                                                                                                                </w:t>
      </w:r>
      <w:r>
        <w:rPr>
          <w:rFonts w:hint="eastAsia" w:cs="宋体"/>
          <w:b/>
          <w:color w:val="auto"/>
          <w:spacing w:val="0"/>
          <w:w w:val="100"/>
          <w:sz w:val="32"/>
          <w:szCs w:val="32"/>
          <w:highlight w:val="none"/>
          <w:u w:val="single"/>
          <w:lang w:val="en-US" w:eastAsia="zh-CN"/>
        </w:rPr>
        <w:t xml:space="preserve">                                                                                                                                                                                                                                                                                                                                                                                                                                                                                                                                                                                                                                                                                                                                                                                                                                                                                                                                                                                                                                                                                                                                                                                                                                                                                                                                                                                                                                                                                                                                                                                                                                                                                                                                                                                                                                                                                                                                                                                                                                                                                                                                                                                                                                                                                                                                                                                                                                                                                                                                                                                                                                                                                                                                                                                                                                                                                                                                                                                                                                                                                                                                                                                                                                                                                                                                                                                                                                                                                                                                                                                                                                                                                                                                                                                                                                                                                                                                                                                                                                                                                                                                                                                                                </w:t>
      </w:r>
      <w:r>
        <w:rPr>
          <w:rFonts w:hint="eastAsia" w:cs="宋体"/>
          <w:b/>
          <w:color w:val="auto"/>
          <w:spacing w:val="0"/>
          <w:w w:val="100"/>
          <w:sz w:val="32"/>
          <w:szCs w:val="32"/>
          <w:highlight w:val="none"/>
          <w:u w:val="single"/>
          <w:lang w:val="en-US" w:eastAsia="zh-CN"/>
        </w:rPr>
        <w:t xml:space="preserve">                                                                                                                                                                                                                                                                                                                                                                                                                                                                                                                                                                                                                                                                                                                                                                                                                                                                                                                                                                                                                                                                                                                                                                                                                                                                                                                                                                                                                                                                                                                                                                                                                                                                                                                                                                                                                                                                                                                                                                                                                                                                                                                                                                                                                                                                                                                                                                                                                                                                                                                                                                                                                                                                                                                                                                                                                                                                                                                                                                                                                                                                                                                                                                                                                                                                                                                                                                                                                                                                                                                                                                                                                                                                                                                                                                                                                                                                                                                                                                                                                                                                                                                                                                                                                </w:t>
      </w:r>
      <w:r>
        <w:rPr>
          <w:rFonts w:hint="eastAsia" w:cs="宋体"/>
          <w:b/>
          <w:color w:val="auto"/>
          <w:spacing w:val="0"/>
          <w:w w:val="100"/>
          <w:sz w:val="32"/>
          <w:szCs w:val="32"/>
          <w:highlight w:val="none"/>
          <w:u w:val="single"/>
          <w:lang w:val="en-US" w:eastAsia="zh-CN"/>
        </w:rPr>
        <w:t xml:space="preserve">                                                                                                                                                                                                                                                                                                                                                                                                                                                                                                                                                                                                                                                                                                                                                                                                                                                                                                                                                                                                                                                                                                                                                                                                                                                                                                                                                                                                                                                                                                                                                                                                                                                                                                                                                                                                                                                                                                                                                                                                                                                                                                                                                                                                                                                                                                                                                                                                                                                                                                                                                                                                                                                                                                                                                                                                                                                                                                                                                                                                                                                                                                                                                                                                                                                                                                                                                                                                                                                                                                                                                                                                                                                                                                                                                                                                                                                                                                                                                                                                                                                                                                                                                                                                                </w:t>
      </w:r>
      <w:r>
        <w:rPr>
          <w:rFonts w:hint="eastAsia" w:cs="宋体"/>
          <w:b/>
          <w:color w:val="auto"/>
          <w:spacing w:val="0"/>
          <w:w w:val="100"/>
          <w:sz w:val="32"/>
          <w:szCs w:val="32"/>
          <w:highlight w:val="none"/>
          <w:u w:val="single"/>
          <w:lang w:val="en-US" w:eastAsia="zh-CN"/>
        </w:rPr>
        <w:t xml:space="preserve">                                                                                                                                                                                                                                                                                                                                                                                                                                                                                                                                                                                                                                                                                                                                                                                                                                                                                                                                                                                                                                                                                                                                                                                                                                                                                                                                                                                                                                                                                                                                                                                                                                                                                                                                                                                                                                                                                                                                                                                                                                                                                                                                                                                                                                                                                                                                                                                                                                                                                                                                                                                                                                                     </w:t>
      </w:r>
    </w:p>
    <w:p w14:paraId="48D4AA9A">
      <w:pPr>
        <w:tabs>
          <w:tab w:val="left" w:pos="2410"/>
        </w:tabs>
        <w:autoSpaceDE w:val="0"/>
        <w:autoSpaceDN w:val="0"/>
        <w:adjustRightInd w:val="0"/>
        <w:snapToGrid w:val="0"/>
        <w:spacing w:line="360" w:lineRule="auto"/>
        <w:rPr>
          <w:rFonts w:hint="eastAsia" w:eastAsia="宋体" w:cs="宋体"/>
          <w:b/>
          <w:color w:val="auto"/>
          <w:spacing w:val="0"/>
          <w:sz w:val="32"/>
          <w:szCs w:val="32"/>
          <w:highlight w:val="none"/>
          <w:lang w:eastAsia="zh-CN"/>
        </w:rPr>
      </w:pPr>
      <w:r>
        <w:rPr>
          <w:rFonts w:hint="eastAsia" w:cs="宋体"/>
          <w:b/>
          <w:color w:val="auto"/>
          <w:spacing w:val="0"/>
          <w:sz w:val="32"/>
          <w:szCs w:val="32"/>
          <w:highlight w:val="none"/>
        </w:rPr>
        <w:t>项目编号：</w:t>
      </w:r>
      <w:r>
        <w:rPr>
          <w:rFonts w:hint="eastAsia" w:cs="宋体"/>
          <w:b/>
          <w:color w:val="auto"/>
          <w:spacing w:val="0"/>
          <w:sz w:val="32"/>
          <w:szCs w:val="32"/>
          <w:highlight w:val="none"/>
          <w:u w:val="single"/>
          <w:lang w:eastAsia="zh-CN"/>
        </w:rPr>
        <w:t>2026PHGZ329</w:t>
      </w:r>
    </w:p>
    <w:p w14:paraId="16D1586F">
      <w:pPr>
        <w:tabs>
          <w:tab w:val="left" w:pos="2410"/>
        </w:tabs>
        <w:autoSpaceDE w:val="0"/>
        <w:autoSpaceDN w:val="0"/>
        <w:adjustRightInd w:val="0"/>
        <w:snapToGrid w:val="0"/>
        <w:spacing w:line="360" w:lineRule="auto"/>
        <w:rPr>
          <w:rFonts w:hint="eastAsia" w:eastAsia="宋体" w:cs="宋体"/>
          <w:b/>
          <w:color w:val="auto"/>
          <w:spacing w:val="0"/>
          <w:sz w:val="32"/>
          <w:szCs w:val="32"/>
          <w:highlight w:val="none"/>
          <w:lang w:eastAsia="zh-CN"/>
        </w:rPr>
      </w:pPr>
      <w:r>
        <w:rPr>
          <w:rFonts w:hint="eastAsia" w:cs="宋体"/>
          <w:b/>
          <w:color w:val="auto"/>
          <w:spacing w:val="0"/>
          <w:sz w:val="32"/>
          <w:szCs w:val="32"/>
          <w:highlight w:val="none"/>
          <w:lang w:eastAsia="zh-CN"/>
        </w:rPr>
        <w:t>招</w:t>
      </w:r>
      <w:r>
        <w:rPr>
          <w:rFonts w:hint="eastAsia" w:cs="宋体"/>
          <w:b/>
          <w:color w:val="auto"/>
          <w:spacing w:val="0"/>
          <w:sz w:val="32"/>
          <w:szCs w:val="32"/>
          <w:highlight w:val="none"/>
          <w:lang w:val="en-US" w:eastAsia="zh-CN"/>
        </w:rPr>
        <w:t xml:space="preserve"> </w:t>
      </w:r>
      <w:r>
        <w:rPr>
          <w:rFonts w:hint="eastAsia" w:cs="宋体"/>
          <w:b/>
          <w:color w:val="auto"/>
          <w:spacing w:val="0"/>
          <w:sz w:val="32"/>
          <w:szCs w:val="32"/>
          <w:highlight w:val="none"/>
          <w:lang w:eastAsia="zh-CN"/>
        </w:rPr>
        <w:t>标</w:t>
      </w:r>
      <w:r>
        <w:rPr>
          <w:rFonts w:hint="eastAsia" w:cs="宋体"/>
          <w:b/>
          <w:color w:val="auto"/>
          <w:spacing w:val="0"/>
          <w:sz w:val="32"/>
          <w:szCs w:val="32"/>
          <w:highlight w:val="none"/>
          <w:lang w:val="en-US" w:eastAsia="zh-CN"/>
        </w:rPr>
        <w:t xml:space="preserve"> </w:t>
      </w:r>
      <w:r>
        <w:rPr>
          <w:rFonts w:hint="eastAsia" w:cs="宋体"/>
          <w:b/>
          <w:color w:val="auto"/>
          <w:spacing w:val="0"/>
          <w:sz w:val="32"/>
          <w:szCs w:val="32"/>
          <w:highlight w:val="none"/>
          <w:lang w:eastAsia="zh-CN"/>
        </w:rPr>
        <w:t>人</w:t>
      </w:r>
      <w:r>
        <w:rPr>
          <w:rFonts w:hint="eastAsia" w:cs="宋体"/>
          <w:b/>
          <w:color w:val="auto"/>
          <w:spacing w:val="0"/>
          <w:sz w:val="32"/>
          <w:szCs w:val="32"/>
          <w:highlight w:val="none"/>
        </w:rPr>
        <w:t>：</w:t>
      </w:r>
      <w:r>
        <w:rPr>
          <w:rFonts w:hint="eastAsia" w:cs="宋体"/>
          <w:b/>
          <w:color w:val="auto"/>
          <w:spacing w:val="0"/>
          <w:sz w:val="32"/>
          <w:szCs w:val="32"/>
          <w:highlight w:val="none"/>
          <w:u w:val="single"/>
          <w:lang w:val="en-US" w:eastAsia="zh-CN"/>
        </w:rPr>
        <w:t>肥西县紫蓬镇燎原社区股份经济合作社</w:t>
      </w:r>
    </w:p>
    <w:p w14:paraId="1D14F204">
      <w:pPr>
        <w:tabs>
          <w:tab w:val="left" w:pos="2410"/>
        </w:tabs>
        <w:autoSpaceDE w:val="0"/>
        <w:autoSpaceDN w:val="0"/>
        <w:adjustRightInd w:val="0"/>
        <w:snapToGrid w:val="0"/>
        <w:spacing w:line="360" w:lineRule="auto"/>
        <w:rPr>
          <w:rFonts w:hint="eastAsia" w:eastAsia="宋体" w:cs="宋体"/>
          <w:b/>
          <w:color w:val="auto"/>
          <w:spacing w:val="0"/>
          <w:sz w:val="32"/>
          <w:szCs w:val="32"/>
          <w:highlight w:val="none"/>
          <w:lang w:eastAsia="zh-CN"/>
        </w:rPr>
      </w:pPr>
      <w:r>
        <w:rPr>
          <w:rFonts w:hint="eastAsia" w:cs="宋体"/>
          <w:b/>
          <w:color w:val="auto"/>
          <w:spacing w:val="0"/>
          <w:sz w:val="32"/>
          <w:szCs w:val="32"/>
          <w:highlight w:val="none"/>
        </w:rPr>
        <w:t>代理机构：</w:t>
      </w:r>
      <w:r>
        <w:rPr>
          <w:rFonts w:hint="eastAsia" w:cs="宋体"/>
          <w:b/>
          <w:color w:val="auto"/>
          <w:spacing w:val="0"/>
          <w:sz w:val="32"/>
          <w:szCs w:val="32"/>
          <w:highlight w:val="none"/>
          <w:u w:val="single"/>
          <w:lang w:eastAsia="zh-CN"/>
        </w:rPr>
        <w:t>肥西县公共资源交易有限责任公司</w:t>
      </w:r>
    </w:p>
    <w:p w14:paraId="75001D6A">
      <w:pPr>
        <w:tabs>
          <w:tab w:val="left" w:pos="2410"/>
        </w:tabs>
        <w:autoSpaceDE w:val="0"/>
        <w:autoSpaceDN w:val="0"/>
        <w:adjustRightInd w:val="0"/>
        <w:snapToGrid w:val="0"/>
        <w:spacing w:line="360" w:lineRule="auto"/>
        <w:jc w:val="center"/>
        <w:rPr>
          <w:rFonts w:hint="eastAsia" w:cs="宋体"/>
          <w:b/>
          <w:color w:val="auto"/>
          <w:sz w:val="36"/>
          <w:highlight w:val="none"/>
          <w:u w:val="single"/>
        </w:rPr>
      </w:pPr>
    </w:p>
    <w:p w14:paraId="5E206836">
      <w:pPr>
        <w:tabs>
          <w:tab w:val="left" w:pos="2410"/>
        </w:tabs>
        <w:autoSpaceDE w:val="0"/>
        <w:autoSpaceDN w:val="0"/>
        <w:adjustRightInd w:val="0"/>
        <w:snapToGrid w:val="0"/>
        <w:spacing w:line="360" w:lineRule="auto"/>
        <w:jc w:val="center"/>
        <w:rPr>
          <w:rFonts w:cs="宋体"/>
          <w:b/>
          <w:color w:val="auto"/>
          <w:sz w:val="36"/>
          <w:highlight w:val="none"/>
        </w:rPr>
      </w:pPr>
      <w:r>
        <w:rPr>
          <w:rFonts w:hint="eastAsia" w:cs="宋体"/>
          <w:b/>
          <w:color w:val="auto"/>
          <w:sz w:val="36"/>
          <w:highlight w:val="none"/>
          <w:u w:val="single"/>
        </w:rPr>
        <w:t>202</w:t>
      </w:r>
      <w:r>
        <w:rPr>
          <w:rFonts w:hint="eastAsia" w:cs="宋体"/>
          <w:b/>
          <w:color w:val="auto"/>
          <w:sz w:val="36"/>
          <w:highlight w:val="none"/>
          <w:u w:val="single"/>
          <w:lang w:val="en-US" w:eastAsia="zh-CN"/>
        </w:rPr>
        <w:t>6</w:t>
      </w:r>
      <w:r>
        <w:rPr>
          <w:rFonts w:hint="eastAsia" w:cs="宋体"/>
          <w:b/>
          <w:color w:val="auto"/>
          <w:sz w:val="36"/>
          <w:highlight w:val="none"/>
        </w:rPr>
        <w:t>年</w:t>
      </w:r>
      <w:r>
        <w:rPr>
          <w:rFonts w:hint="eastAsia" w:cs="宋体"/>
          <w:b/>
          <w:color w:val="auto"/>
          <w:sz w:val="36"/>
          <w:highlight w:val="none"/>
          <w:u w:val="single"/>
          <w:lang w:val="en-US" w:eastAsia="zh-CN"/>
        </w:rPr>
        <w:t>6</w:t>
      </w:r>
      <w:r>
        <w:rPr>
          <w:rFonts w:hint="eastAsia" w:cs="宋体"/>
          <w:b/>
          <w:color w:val="auto"/>
          <w:sz w:val="36"/>
          <w:highlight w:val="none"/>
        </w:rPr>
        <w:t>月</w:t>
      </w:r>
    </w:p>
    <w:p w14:paraId="4D07B69B">
      <w:pPr>
        <w:jc w:val="center"/>
        <w:rPr>
          <w:rFonts w:cs="宋体"/>
          <w:b/>
          <w:color w:val="auto"/>
          <w:sz w:val="24"/>
          <w:szCs w:val="24"/>
          <w:highlight w:val="none"/>
        </w:rPr>
      </w:pPr>
      <w:r>
        <w:rPr>
          <w:rFonts w:hint="eastAsia" w:cs="宋体"/>
          <w:b/>
          <w:color w:val="auto"/>
          <w:sz w:val="24"/>
          <w:szCs w:val="24"/>
          <w:highlight w:val="none"/>
        </w:rPr>
        <w:t>目  录</w:t>
      </w:r>
    </w:p>
    <w:p w14:paraId="43FD7F5C">
      <w:pPr>
        <w:tabs>
          <w:tab w:val="left" w:pos="2410"/>
        </w:tabs>
        <w:autoSpaceDE w:val="0"/>
        <w:autoSpaceDN w:val="0"/>
        <w:adjustRightInd w:val="0"/>
        <w:snapToGrid w:val="0"/>
        <w:spacing w:line="360" w:lineRule="auto"/>
        <w:jc w:val="center"/>
        <w:rPr>
          <w:rFonts w:cs="宋体"/>
          <w:b/>
          <w:color w:val="auto"/>
          <w:sz w:val="24"/>
          <w:szCs w:val="24"/>
          <w:highlight w:val="none"/>
        </w:rPr>
      </w:pPr>
    </w:p>
    <w:p w14:paraId="56C42091">
      <w:pPr>
        <w:pStyle w:val="9"/>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
          <w:bCs/>
          <w:color w:val="auto"/>
          <w:sz w:val="24"/>
          <w:szCs w:val="24"/>
          <w:highlight w:val="none"/>
        </w:rPr>
        <w:fldChar w:fldCharType="begin"/>
      </w:r>
      <w:r>
        <w:rPr>
          <w:rFonts w:hint="eastAsia" w:ascii="黑体" w:hAnsi="黑体" w:eastAsia="黑体" w:cs="黑体"/>
          <w:b/>
          <w:bCs/>
          <w:color w:val="auto"/>
          <w:sz w:val="24"/>
          <w:szCs w:val="24"/>
          <w:highlight w:val="none"/>
        </w:rPr>
        <w:instrText xml:space="preserve"> TOC \o "1-2" \h \z \u </w:instrText>
      </w:r>
      <w:r>
        <w:rPr>
          <w:rFonts w:hint="eastAsia" w:ascii="黑体" w:hAnsi="黑体" w:eastAsia="黑体" w:cs="黑体"/>
          <w:b/>
          <w:bCs/>
          <w:color w:val="auto"/>
          <w:sz w:val="24"/>
          <w:szCs w:val="24"/>
          <w:highlight w:val="none"/>
        </w:rPr>
        <w:fldChar w:fldCharType="separate"/>
      </w: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_Toc3387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lang w:eastAsia="zh-CN"/>
        </w:rPr>
        <w:t xml:space="preserve">第一章 </w:t>
      </w:r>
      <w:r>
        <w:rPr>
          <w:rFonts w:hint="eastAsia" w:ascii="黑体" w:hAnsi="黑体" w:eastAsia="黑体" w:cs="黑体"/>
          <w:sz w:val="24"/>
          <w:szCs w:val="24"/>
          <w:highlight w:val="none"/>
          <w:lang w:eastAsia="zh-CN"/>
        </w:rPr>
        <w:t>招标公告</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_Toc3387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1DE8C406">
      <w:pPr>
        <w:pStyle w:val="9"/>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_Toc18828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lang w:eastAsia="zh-CN"/>
        </w:rPr>
        <w:t xml:space="preserve">第二章 </w:t>
      </w:r>
      <w:r>
        <w:rPr>
          <w:rFonts w:hint="eastAsia" w:ascii="黑体" w:hAnsi="黑体" w:eastAsia="黑体" w:cs="黑体"/>
          <w:sz w:val="24"/>
          <w:szCs w:val="24"/>
          <w:highlight w:val="none"/>
          <w:lang w:eastAsia="zh-CN"/>
        </w:rPr>
        <w:t>投标人须知</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_Toc18828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3EBCE6D8">
      <w:pPr>
        <w:pStyle w:val="9"/>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_Toc21753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lang w:eastAsia="zh-CN"/>
        </w:rPr>
        <w:t xml:space="preserve">第三章 </w:t>
      </w:r>
      <w:r>
        <w:rPr>
          <w:rFonts w:hint="eastAsia" w:ascii="黑体" w:hAnsi="黑体" w:eastAsia="黑体" w:cs="黑体"/>
          <w:sz w:val="24"/>
          <w:szCs w:val="24"/>
          <w:highlight w:val="none"/>
          <w:lang w:eastAsia="zh-CN"/>
        </w:rPr>
        <w:t>项目需求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_Toc21753 \h </w:instrText>
      </w:r>
      <w:r>
        <w:rPr>
          <w:rFonts w:hint="eastAsia" w:ascii="黑体" w:hAnsi="黑体" w:eastAsia="黑体" w:cs="黑体"/>
          <w:sz w:val="24"/>
          <w:szCs w:val="24"/>
        </w:rPr>
        <w:fldChar w:fldCharType="separate"/>
      </w:r>
      <w:r>
        <w:rPr>
          <w:rFonts w:hint="eastAsia" w:ascii="黑体" w:hAnsi="黑体" w:eastAsia="黑体" w:cs="黑体"/>
          <w:sz w:val="24"/>
          <w:szCs w:val="24"/>
        </w:rPr>
        <w:t>30</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1368CF26">
      <w:pPr>
        <w:pStyle w:val="9"/>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_Toc10597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lang w:eastAsia="zh-CN"/>
        </w:rPr>
        <w:t xml:space="preserve">第四章 </w:t>
      </w:r>
      <w:r>
        <w:rPr>
          <w:rFonts w:hint="eastAsia" w:ascii="黑体" w:hAnsi="黑体" w:eastAsia="黑体" w:cs="黑体"/>
          <w:sz w:val="24"/>
          <w:szCs w:val="24"/>
          <w:highlight w:val="none"/>
          <w:lang w:eastAsia="zh-CN"/>
        </w:rPr>
        <w:t>评审方法和标准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_Toc10597 \h </w:instrText>
      </w:r>
      <w:r>
        <w:rPr>
          <w:rFonts w:hint="eastAsia" w:ascii="黑体" w:hAnsi="黑体" w:eastAsia="黑体" w:cs="黑体"/>
          <w:sz w:val="24"/>
          <w:szCs w:val="24"/>
        </w:rPr>
        <w:fldChar w:fldCharType="separate"/>
      </w:r>
      <w:r>
        <w:rPr>
          <w:rFonts w:hint="eastAsia" w:ascii="黑体" w:hAnsi="黑体" w:eastAsia="黑体" w:cs="黑体"/>
          <w:sz w:val="24"/>
          <w:szCs w:val="24"/>
        </w:rPr>
        <w:t>33</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1B697474">
      <w:pPr>
        <w:pStyle w:val="9"/>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_Toc20385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lang w:eastAsia="zh-CN"/>
        </w:rPr>
        <w:t xml:space="preserve">第五章 </w:t>
      </w:r>
      <w:r>
        <w:rPr>
          <w:rFonts w:hint="eastAsia" w:ascii="黑体" w:hAnsi="黑体" w:eastAsia="黑体" w:cs="黑体"/>
          <w:sz w:val="24"/>
          <w:szCs w:val="24"/>
          <w:highlight w:val="none"/>
          <w:lang w:eastAsia="zh-CN"/>
        </w:rPr>
        <w:t>合同条款及格式（供参考）</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_Toc20385 \h </w:instrText>
      </w:r>
      <w:r>
        <w:rPr>
          <w:rFonts w:hint="eastAsia" w:ascii="黑体" w:hAnsi="黑体" w:eastAsia="黑体" w:cs="黑体"/>
          <w:sz w:val="24"/>
          <w:szCs w:val="24"/>
        </w:rPr>
        <w:fldChar w:fldCharType="separate"/>
      </w:r>
      <w:r>
        <w:rPr>
          <w:rFonts w:hint="eastAsia" w:ascii="黑体" w:hAnsi="黑体" w:eastAsia="黑体" w:cs="黑体"/>
          <w:sz w:val="24"/>
          <w:szCs w:val="24"/>
        </w:rPr>
        <w:t>38</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4F47682D">
      <w:pPr>
        <w:pStyle w:val="9"/>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_Toc23405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lang w:eastAsia="zh-CN"/>
        </w:rPr>
        <w:t xml:space="preserve">第六章 </w:t>
      </w:r>
      <w:r>
        <w:rPr>
          <w:rFonts w:hint="eastAsia" w:ascii="黑体" w:hAnsi="黑体" w:eastAsia="黑体" w:cs="黑体"/>
          <w:sz w:val="24"/>
          <w:szCs w:val="24"/>
          <w:highlight w:val="none"/>
          <w:lang w:eastAsia="zh-CN"/>
        </w:rPr>
        <w:t>投标文件格式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_Toc23405 \h </w:instrText>
      </w:r>
      <w:r>
        <w:rPr>
          <w:rFonts w:hint="eastAsia" w:ascii="黑体" w:hAnsi="黑体" w:eastAsia="黑体" w:cs="黑体"/>
          <w:sz w:val="24"/>
          <w:szCs w:val="24"/>
        </w:rPr>
        <w:fldChar w:fldCharType="separate"/>
      </w:r>
      <w:r>
        <w:rPr>
          <w:rFonts w:hint="eastAsia" w:ascii="黑体" w:hAnsi="黑体" w:eastAsia="黑体" w:cs="黑体"/>
          <w:sz w:val="24"/>
          <w:szCs w:val="24"/>
        </w:rPr>
        <w:t>86</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651DA5CB">
      <w:pPr>
        <w:pStyle w:val="11"/>
        <w:keepNext w:val="0"/>
        <w:keepLines w:val="0"/>
        <w:pageBreakBefore w:val="0"/>
        <w:tabs>
          <w:tab w:val="right" w:leader="dot" w:pos="8296"/>
        </w:tabs>
        <w:kinsoku/>
        <w:wordWrap/>
        <w:overflowPunct/>
        <w:topLinePunct w:val="0"/>
        <w:autoSpaceDE/>
        <w:autoSpaceDN/>
        <w:bidi w:val="0"/>
        <w:adjustRightInd/>
        <w:snapToGrid/>
        <w:spacing w:after="0" w:line="360" w:lineRule="auto"/>
        <w:ind w:left="0"/>
        <w:textAlignment w:val="auto"/>
        <w:rPr>
          <w:rFonts w:ascii="宋体" w:hAnsi="宋体"/>
          <w:b/>
          <w:color w:val="auto"/>
          <w:sz w:val="32"/>
          <w:highlight w:val="none"/>
        </w:rPr>
      </w:pPr>
      <w:r>
        <w:rPr>
          <w:rFonts w:hint="eastAsia" w:ascii="黑体" w:hAnsi="黑体" w:eastAsia="黑体" w:cs="黑体"/>
          <w:bCs/>
          <w:color w:val="auto"/>
          <w:sz w:val="24"/>
          <w:szCs w:val="24"/>
          <w:highlight w:val="none"/>
        </w:rPr>
        <w:fldChar w:fldCharType="end"/>
      </w:r>
    </w:p>
    <w:p w14:paraId="06951FE0">
      <w:pPr>
        <w:spacing w:line="360" w:lineRule="auto"/>
        <w:jc w:val="center"/>
        <w:outlineLvl w:val="1"/>
        <w:rPr>
          <w:b/>
          <w:color w:val="auto"/>
          <w:sz w:val="28"/>
          <w:highlight w:val="none"/>
        </w:rPr>
        <w:sectPr>
          <w:headerReference r:id="rId4" w:type="default"/>
          <w:footerReference r:id="rId5" w:type="default"/>
          <w:pgSz w:w="11907" w:h="16840"/>
          <w:pgMar w:top="1474" w:right="1814" w:bottom="1474" w:left="1814" w:header="851" w:footer="992" w:gutter="0"/>
          <w:cols w:space="720" w:num="1"/>
          <w:docGrid w:linePitch="462" w:charSpace="0"/>
        </w:sectPr>
      </w:pPr>
    </w:p>
    <w:p w14:paraId="0654C579">
      <w:pPr>
        <w:numPr>
          <w:ilvl w:val="0"/>
          <w:numId w:val="1"/>
        </w:numPr>
        <w:spacing w:line="360" w:lineRule="auto"/>
        <w:ind w:left="0" w:leftChars="0" w:firstLine="0" w:firstLineChars="0"/>
        <w:jc w:val="center"/>
        <w:outlineLvl w:val="0"/>
        <w:rPr>
          <w:rFonts w:hint="eastAsia"/>
          <w:b/>
          <w:color w:val="auto"/>
          <w:sz w:val="28"/>
          <w:highlight w:val="none"/>
          <w:lang w:eastAsia="zh-CN"/>
        </w:rPr>
      </w:pPr>
      <w:bookmarkStart w:id="1" w:name="_Toc3387"/>
      <w:r>
        <w:rPr>
          <w:rFonts w:hint="eastAsia"/>
          <w:b/>
          <w:color w:val="auto"/>
          <w:sz w:val="28"/>
          <w:highlight w:val="none"/>
          <w:lang w:eastAsia="zh-CN"/>
        </w:rPr>
        <w:t>招标公告</w:t>
      </w:r>
      <w:bookmarkEnd w:id="1"/>
    </w:p>
    <w:p w14:paraId="1653877B">
      <w:pPr>
        <w:spacing w:line="360" w:lineRule="auto"/>
        <w:ind w:firstLine="435"/>
        <w:outlineLvl w:val="1"/>
        <w:rPr>
          <w:b/>
          <w:bCs/>
          <w:color w:val="auto"/>
          <w:sz w:val="24"/>
          <w:szCs w:val="18"/>
          <w:highlight w:val="none"/>
        </w:rPr>
      </w:pPr>
      <w:bookmarkStart w:id="2" w:name="_Toc15767"/>
      <w:bookmarkStart w:id="3" w:name="_Toc11391"/>
      <w:bookmarkStart w:id="4" w:name="_Toc6091"/>
      <w:r>
        <w:rPr>
          <w:rFonts w:hint="eastAsia"/>
          <w:b/>
          <w:bCs/>
          <w:color w:val="auto"/>
          <w:sz w:val="24"/>
          <w:szCs w:val="18"/>
          <w:highlight w:val="none"/>
        </w:rPr>
        <w:t>一、项目名称及内容</w:t>
      </w:r>
      <w:bookmarkEnd w:id="2"/>
      <w:bookmarkEnd w:id="3"/>
      <w:bookmarkEnd w:id="4"/>
    </w:p>
    <w:p w14:paraId="1AB49C97">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1.项目编号：</w:t>
      </w:r>
      <w:r>
        <w:rPr>
          <w:rFonts w:hint="eastAsia"/>
          <w:color w:val="auto"/>
          <w:sz w:val="24"/>
          <w:szCs w:val="18"/>
          <w:highlight w:val="none"/>
          <w:u w:val="none"/>
          <w:lang w:eastAsia="zh-CN"/>
        </w:rPr>
        <w:t>2026PHGZ329</w:t>
      </w:r>
    </w:p>
    <w:p w14:paraId="33B1F259">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2.项目名称：</w:t>
      </w:r>
      <w:r>
        <w:rPr>
          <w:rFonts w:hint="eastAsia"/>
          <w:color w:val="auto"/>
          <w:sz w:val="24"/>
          <w:szCs w:val="18"/>
          <w:highlight w:val="none"/>
          <w:u w:val="none"/>
          <w:lang w:eastAsia="zh-CN"/>
        </w:rPr>
        <w:t>紫蓬镇燎原社区红山弃土场复垦临时林业用地恢复项目</w:t>
      </w:r>
    </w:p>
    <w:p w14:paraId="7602AECF">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3.项目地点：</w:t>
      </w:r>
      <w:r>
        <w:rPr>
          <w:rFonts w:hint="eastAsia"/>
          <w:color w:val="auto"/>
          <w:sz w:val="24"/>
          <w:szCs w:val="18"/>
          <w:highlight w:val="none"/>
          <w:u w:val="none"/>
          <w:lang w:eastAsia="zh-CN"/>
        </w:rPr>
        <w:t>肥西县</w:t>
      </w:r>
    </w:p>
    <w:p w14:paraId="29E3DE71">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4.项目单位：</w:t>
      </w:r>
      <w:bookmarkStart w:id="5" w:name="OLE_LINK2"/>
      <w:r>
        <w:rPr>
          <w:rFonts w:hint="eastAsia"/>
          <w:color w:val="auto"/>
          <w:sz w:val="24"/>
          <w:szCs w:val="18"/>
          <w:highlight w:val="none"/>
          <w:u w:val="none"/>
          <w:lang w:eastAsia="zh-CN"/>
        </w:rPr>
        <w:t>肥西县紫蓬镇燎原社区股份经济合作社</w:t>
      </w:r>
    </w:p>
    <w:bookmarkEnd w:id="5"/>
    <w:p w14:paraId="7DDC0EA0">
      <w:pPr>
        <w:autoSpaceDE w:val="0"/>
        <w:autoSpaceDN w:val="0"/>
        <w:adjustRightInd w:val="0"/>
        <w:spacing w:line="360" w:lineRule="auto"/>
        <w:ind w:firstLine="436" w:firstLineChars="182"/>
        <w:jc w:val="both"/>
        <w:rPr>
          <w:rFonts w:hint="default"/>
          <w:color w:val="auto"/>
          <w:sz w:val="24"/>
          <w:szCs w:val="18"/>
          <w:highlight w:val="none"/>
          <w:u w:val="none"/>
          <w:lang w:val="en-US"/>
        </w:rPr>
      </w:pPr>
      <w:r>
        <w:rPr>
          <w:rFonts w:hint="eastAsia"/>
          <w:color w:val="auto"/>
          <w:sz w:val="24"/>
          <w:szCs w:val="18"/>
          <w:highlight w:val="none"/>
          <w:u w:val="none"/>
        </w:rPr>
        <w:t>5.项目概况：</w:t>
      </w:r>
      <w:r>
        <w:rPr>
          <w:rFonts w:hint="eastAsia"/>
          <w:color w:val="auto"/>
          <w:sz w:val="24"/>
          <w:szCs w:val="18"/>
          <w:highlight w:val="none"/>
          <w:u w:val="none"/>
          <w:lang w:val="en-US" w:eastAsia="zh-CN"/>
        </w:rPr>
        <w:t xml:space="preserve"> 红山弃土场复垦临时林业用地，林业恢复。（栽植桂花720株，栽植红榉3600株，成活养护一个月，保存养护一个月，日常养护7个月），详见清单控制价及图纸。</w:t>
      </w:r>
    </w:p>
    <w:p w14:paraId="6E1B0E0E">
      <w:pPr>
        <w:autoSpaceDE w:val="0"/>
        <w:autoSpaceDN w:val="0"/>
        <w:adjustRightInd w:val="0"/>
        <w:spacing w:line="360" w:lineRule="auto"/>
        <w:ind w:firstLine="436" w:firstLineChars="182"/>
        <w:jc w:val="left"/>
        <w:rPr>
          <w:rFonts w:hint="default"/>
          <w:color w:val="auto"/>
          <w:sz w:val="24"/>
          <w:szCs w:val="18"/>
          <w:highlight w:val="none"/>
          <w:u w:val="none"/>
          <w:lang w:val="en-US" w:eastAsia="zh-CN"/>
        </w:rPr>
      </w:pPr>
      <w:r>
        <w:rPr>
          <w:rFonts w:hint="eastAsia"/>
          <w:color w:val="auto"/>
          <w:sz w:val="24"/>
          <w:szCs w:val="18"/>
          <w:highlight w:val="none"/>
          <w:u w:val="none"/>
        </w:rPr>
        <w:t>6.资金来源：</w:t>
      </w:r>
      <w:r>
        <w:rPr>
          <w:rFonts w:hint="eastAsia"/>
          <w:color w:val="FF0000"/>
          <w:sz w:val="24"/>
          <w:szCs w:val="18"/>
          <w:highlight w:val="none"/>
          <w:u w:val="none"/>
          <w:lang w:val="en-US" w:eastAsia="zh-CN"/>
        </w:rPr>
        <w:t>财政投资</w:t>
      </w:r>
    </w:p>
    <w:p w14:paraId="7D4FE823">
      <w:pPr>
        <w:autoSpaceDE w:val="0"/>
        <w:autoSpaceDN w:val="0"/>
        <w:adjustRightInd w:val="0"/>
        <w:spacing w:line="360" w:lineRule="auto"/>
        <w:ind w:firstLine="436" w:firstLineChars="182"/>
        <w:jc w:val="left"/>
        <w:rPr>
          <w:rFonts w:hint="default"/>
          <w:color w:val="auto"/>
          <w:sz w:val="24"/>
          <w:szCs w:val="18"/>
          <w:highlight w:val="none"/>
          <w:u w:val="none"/>
          <w:lang w:val="en-US"/>
        </w:rPr>
      </w:pPr>
      <w:r>
        <w:rPr>
          <w:rFonts w:hint="eastAsia"/>
          <w:color w:val="auto"/>
          <w:sz w:val="24"/>
          <w:szCs w:val="18"/>
          <w:highlight w:val="none"/>
          <w:u w:val="none"/>
        </w:rPr>
        <w:t>7.项目预算：</w:t>
      </w:r>
      <w:r>
        <w:rPr>
          <w:rFonts w:hint="eastAsia"/>
          <w:color w:val="auto"/>
          <w:sz w:val="24"/>
          <w:szCs w:val="18"/>
          <w:highlight w:val="none"/>
          <w:u w:val="none"/>
          <w:lang w:val="en-US" w:eastAsia="zh-CN"/>
        </w:rPr>
        <w:t>21万元；最高限价：20.995343万元</w:t>
      </w:r>
    </w:p>
    <w:p w14:paraId="71C29E6D">
      <w:pPr>
        <w:autoSpaceDE w:val="0"/>
        <w:autoSpaceDN w:val="0"/>
        <w:adjustRightInd w:val="0"/>
        <w:spacing w:line="360" w:lineRule="auto"/>
        <w:ind w:firstLine="436" w:firstLineChars="182"/>
        <w:jc w:val="left"/>
        <w:rPr>
          <w:rFonts w:hint="default" w:eastAsia="宋体"/>
          <w:color w:val="auto"/>
          <w:sz w:val="24"/>
          <w:szCs w:val="18"/>
          <w:highlight w:val="none"/>
          <w:u w:val="none"/>
          <w:lang w:val="en-US" w:eastAsia="zh-CN"/>
        </w:rPr>
      </w:pPr>
      <w:r>
        <w:rPr>
          <w:rFonts w:hint="eastAsia"/>
          <w:color w:val="auto"/>
          <w:sz w:val="24"/>
          <w:szCs w:val="18"/>
          <w:highlight w:val="none"/>
          <w:u w:val="none"/>
        </w:rPr>
        <w:t>8.项目类别：工程施工</w:t>
      </w:r>
    </w:p>
    <w:p w14:paraId="606F7781">
      <w:pPr>
        <w:spacing w:line="360" w:lineRule="auto"/>
        <w:ind w:firstLine="435"/>
        <w:outlineLvl w:val="1"/>
        <w:rPr>
          <w:b/>
          <w:bCs/>
          <w:color w:val="auto"/>
          <w:sz w:val="24"/>
          <w:szCs w:val="18"/>
          <w:highlight w:val="none"/>
        </w:rPr>
      </w:pPr>
      <w:bookmarkStart w:id="6" w:name="_Toc2076"/>
      <w:bookmarkStart w:id="7" w:name="_Toc8110"/>
      <w:bookmarkStart w:id="8" w:name="_Toc17352"/>
      <w:r>
        <w:rPr>
          <w:rFonts w:hint="eastAsia"/>
          <w:b/>
          <w:bCs/>
          <w:color w:val="auto"/>
          <w:sz w:val="24"/>
          <w:szCs w:val="18"/>
          <w:highlight w:val="none"/>
        </w:rPr>
        <w:t>二</w:t>
      </w:r>
      <w:r>
        <w:rPr>
          <w:rFonts w:hint="eastAsia"/>
          <w:b/>
          <w:color w:val="auto"/>
          <w:sz w:val="24"/>
          <w:highlight w:val="none"/>
        </w:rPr>
        <w:t>、</w:t>
      </w:r>
      <w:r>
        <w:rPr>
          <w:rFonts w:hint="eastAsia"/>
          <w:b/>
          <w:bCs/>
          <w:color w:val="auto"/>
          <w:sz w:val="24"/>
          <w:szCs w:val="18"/>
          <w:highlight w:val="none"/>
          <w:lang w:eastAsia="zh-CN"/>
        </w:rPr>
        <w:t>投标人</w:t>
      </w:r>
      <w:r>
        <w:rPr>
          <w:rFonts w:hint="eastAsia"/>
          <w:b/>
          <w:bCs/>
          <w:color w:val="auto"/>
          <w:sz w:val="24"/>
          <w:szCs w:val="18"/>
          <w:highlight w:val="none"/>
        </w:rPr>
        <w:t>资格</w:t>
      </w:r>
      <w:bookmarkEnd w:id="6"/>
      <w:bookmarkEnd w:id="7"/>
      <w:bookmarkEnd w:id="8"/>
    </w:p>
    <w:p w14:paraId="4931866F">
      <w:pPr>
        <w:autoSpaceDE w:val="0"/>
        <w:autoSpaceDN w:val="0"/>
        <w:adjustRightInd w:val="0"/>
        <w:spacing w:line="360" w:lineRule="auto"/>
        <w:ind w:firstLine="436" w:firstLineChars="182"/>
        <w:jc w:val="both"/>
        <w:rPr>
          <w:rFonts w:hint="eastAsia" w:ascii="宋体" w:hAnsi="宋体" w:eastAsia="宋体" w:cs="Times New Roman"/>
          <w:color w:val="auto"/>
          <w:sz w:val="24"/>
          <w:szCs w:val="18"/>
          <w:highlight w:val="none"/>
          <w:u w:val="none"/>
          <w:lang w:val="en-US" w:eastAsia="zh-CN"/>
        </w:rPr>
      </w:pPr>
      <w:bookmarkStart w:id="9" w:name="OLE_LINK3"/>
      <w:r>
        <w:rPr>
          <w:rFonts w:hint="eastAsia" w:ascii="宋体" w:hAnsi="宋体" w:eastAsia="宋体" w:cs="Times New Roman"/>
          <w:color w:val="auto"/>
          <w:sz w:val="24"/>
          <w:szCs w:val="18"/>
          <w:highlight w:val="none"/>
          <w:u w:val="none"/>
          <w:lang w:val="en-US" w:eastAsia="zh-CN"/>
        </w:rPr>
        <w:t>1.投标人资质要求：无；</w:t>
      </w:r>
    </w:p>
    <w:p w14:paraId="7A6BB923">
      <w:pPr>
        <w:autoSpaceDE w:val="0"/>
        <w:autoSpaceDN w:val="0"/>
        <w:adjustRightInd w:val="0"/>
        <w:spacing w:line="360" w:lineRule="auto"/>
        <w:ind w:firstLine="436" w:firstLineChars="182"/>
        <w:jc w:val="both"/>
        <w:rPr>
          <w:rFonts w:hint="eastAsia" w:ascii="宋体" w:hAnsi="宋体" w:eastAsia="宋体" w:cs="Times New Roman"/>
          <w:color w:val="auto"/>
          <w:sz w:val="24"/>
          <w:szCs w:val="18"/>
          <w:highlight w:val="none"/>
          <w:u w:val="none"/>
          <w:lang w:val="en-US" w:eastAsia="zh-CN"/>
        </w:rPr>
      </w:pPr>
      <w:r>
        <w:rPr>
          <w:rFonts w:hint="eastAsia" w:ascii="宋体" w:hAnsi="宋体" w:eastAsia="宋体" w:cs="Times New Roman"/>
          <w:color w:val="auto"/>
          <w:sz w:val="24"/>
          <w:szCs w:val="18"/>
          <w:highlight w:val="none"/>
          <w:u w:val="none"/>
          <w:lang w:val="en-US" w:eastAsia="zh-CN"/>
        </w:rPr>
        <w:t>2.本项目不接受联合体投标；</w:t>
      </w:r>
    </w:p>
    <w:p w14:paraId="0AA42A1B">
      <w:pPr>
        <w:autoSpaceDE w:val="0"/>
        <w:autoSpaceDN w:val="0"/>
        <w:adjustRightInd w:val="0"/>
        <w:spacing w:line="360" w:lineRule="auto"/>
        <w:ind w:firstLine="436" w:firstLineChars="182"/>
        <w:jc w:val="both"/>
        <w:rPr>
          <w:rFonts w:hint="eastAsia" w:ascii="宋体" w:hAnsi="宋体" w:eastAsia="宋体" w:cs="Times New Roman"/>
          <w:color w:val="auto"/>
          <w:sz w:val="24"/>
          <w:szCs w:val="18"/>
          <w:highlight w:val="none"/>
          <w:u w:val="none"/>
          <w:lang w:val="en-US" w:eastAsia="zh-CN"/>
        </w:rPr>
      </w:pPr>
      <w:r>
        <w:rPr>
          <w:rFonts w:hint="eastAsia" w:ascii="宋体" w:hAnsi="宋体" w:eastAsia="宋体" w:cs="Times New Roman"/>
          <w:color w:val="auto"/>
          <w:sz w:val="24"/>
          <w:szCs w:val="18"/>
          <w:highlight w:val="none"/>
          <w:u w:val="none"/>
          <w:lang w:val="en-US" w:eastAsia="zh-CN"/>
        </w:rPr>
        <w:t>3.投标人存在以下不良信用记录情形之一的，不得推荐为中标候选人，不得确定为中标人：</w:t>
      </w:r>
    </w:p>
    <w:p w14:paraId="7FC71736">
      <w:pPr>
        <w:autoSpaceDE w:val="0"/>
        <w:autoSpaceDN w:val="0"/>
        <w:adjustRightInd w:val="0"/>
        <w:spacing w:line="360" w:lineRule="auto"/>
        <w:ind w:firstLine="436" w:firstLineChars="182"/>
        <w:jc w:val="both"/>
        <w:rPr>
          <w:rFonts w:hint="eastAsia" w:ascii="宋体" w:hAnsi="宋体" w:eastAsia="宋体" w:cs="Times New Roman"/>
          <w:color w:val="auto"/>
          <w:sz w:val="24"/>
          <w:szCs w:val="18"/>
          <w:highlight w:val="none"/>
          <w:u w:val="none"/>
          <w:lang w:val="en-US" w:eastAsia="zh-CN"/>
        </w:rPr>
      </w:pPr>
      <w:r>
        <w:rPr>
          <w:rFonts w:hint="eastAsia" w:ascii="宋体" w:hAnsi="宋体" w:eastAsia="宋体" w:cs="Times New Roman"/>
          <w:color w:val="auto"/>
          <w:sz w:val="24"/>
          <w:szCs w:val="18"/>
          <w:highlight w:val="none"/>
          <w:u w:val="none"/>
          <w:lang w:val="en-US" w:eastAsia="zh-CN"/>
        </w:rPr>
        <w:t>（1）在“信用中国”网站（http://www.creditchina.gov.cn/）中被列入失信被执行人名单；</w:t>
      </w:r>
    </w:p>
    <w:p w14:paraId="76E04104">
      <w:pPr>
        <w:autoSpaceDE w:val="0"/>
        <w:autoSpaceDN w:val="0"/>
        <w:adjustRightInd w:val="0"/>
        <w:spacing w:line="360" w:lineRule="auto"/>
        <w:ind w:firstLine="436" w:firstLineChars="182"/>
        <w:jc w:val="both"/>
        <w:rPr>
          <w:rFonts w:hint="eastAsia" w:ascii="宋体" w:hAnsi="宋体" w:eastAsia="宋体" w:cs="Times New Roman"/>
          <w:color w:val="auto"/>
          <w:sz w:val="24"/>
          <w:szCs w:val="18"/>
          <w:highlight w:val="none"/>
          <w:u w:val="none"/>
          <w:lang w:val="en-US" w:eastAsia="zh-CN"/>
        </w:rPr>
      </w:pPr>
      <w:r>
        <w:rPr>
          <w:rFonts w:hint="eastAsia" w:ascii="宋体" w:hAnsi="宋体" w:eastAsia="宋体" w:cs="Times New Roman"/>
          <w:color w:val="auto"/>
          <w:sz w:val="24"/>
          <w:szCs w:val="18"/>
          <w:highlight w:val="none"/>
          <w:u w:val="none"/>
          <w:lang w:val="en-US" w:eastAsia="zh-CN"/>
        </w:rPr>
        <w:t>（2）在“信用中国”网站（http://www.creditchina.gov.cn/）中被列入重大税收违法失信主体名单。</w:t>
      </w:r>
    </w:p>
    <w:bookmarkEnd w:id="9"/>
    <w:p w14:paraId="2F24D8F4">
      <w:pPr>
        <w:spacing w:line="360" w:lineRule="auto"/>
        <w:ind w:firstLine="435"/>
        <w:outlineLvl w:val="1"/>
        <w:rPr>
          <w:b/>
          <w:bCs/>
          <w:color w:val="auto"/>
          <w:sz w:val="24"/>
          <w:szCs w:val="18"/>
          <w:highlight w:val="none"/>
        </w:rPr>
      </w:pPr>
      <w:bookmarkStart w:id="10" w:name="_Toc5738"/>
      <w:bookmarkStart w:id="11" w:name="_Toc8214"/>
      <w:bookmarkStart w:id="12" w:name="_Toc15039"/>
      <w:r>
        <w:rPr>
          <w:rFonts w:hint="eastAsia"/>
          <w:b/>
          <w:bCs/>
          <w:color w:val="auto"/>
          <w:sz w:val="24"/>
          <w:szCs w:val="18"/>
          <w:highlight w:val="none"/>
        </w:rPr>
        <w:t>三</w:t>
      </w:r>
      <w:r>
        <w:rPr>
          <w:rFonts w:hint="eastAsia"/>
          <w:b/>
          <w:color w:val="auto"/>
          <w:sz w:val="24"/>
          <w:highlight w:val="none"/>
        </w:rPr>
        <w:t>、</w:t>
      </w:r>
      <w:r>
        <w:rPr>
          <w:rFonts w:hint="eastAsia"/>
          <w:b/>
          <w:bCs/>
          <w:color w:val="auto"/>
          <w:sz w:val="24"/>
          <w:szCs w:val="18"/>
          <w:highlight w:val="none"/>
          <w:lang w:eastAsia="zh-CN"/>
        </w:rPr>
        <w:t>招标文件</w:t>
      </w:r>
      <w:r>
        <w:rPr>
          <w:rFonts w:hint="eastAsia"/>
          <w:b/>
          <w:bCs/>
          <w:color w:val="auto"/>
          <w:sz w:val="24"/>
          <w:szCs w:val="18"/>
          <w:highlight w:val="none"/>
        </w:rPr>
        <w:t>的获取</w:t>
      </w:r>
      <w:bookmarkEnd w:id="10"/>
      <w:bookmarkEnd w:id="11"/>
      <w:bookmarkEnd w:id="12"/>
    </w:p>
    <w:p w14:paraId="0B99175D">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1.获取</w:t>
      </w:r>
      <w:r>
        <w:rPr>
          <w:rFonts w:hint="eastAsia" w:cs="宋体"/>
          <w:color w:val="auto"/>
          <w:sz w:val="24"/>
          <w:szCs w:val="18"/>
          <w:highlight w:val="none"/>
        </w:rPr>
        <w:t>时间：</w:t>
      </w:r>
      <w:r>
        <w:rPr>
          <w:rFonts w:hint="eastAsia" w:cs="宋体"/>
          <w:color w:val="FF0000"/>
          <w:sz w:val="24"/>
          <w:szCs w:val="18"/>
          <w:highlight w:val="none"/>
          <w:lang w:val="en-US" w:eastAsia="zh-CN"/>
        </w:rPr>
        <w:t>2026</w:t>
      </w:r>
      <w:r>
        <w:rPr>
          <w:rFonts w:hint="eastAsia" w:cs="宋体"/>
          <w:color w:val="FF0000"/>
          <w:sz w:val="24"/>
          <w:szCs w:val="18"/>
          <w:highlight w:val="none"/>
        </w:rPr>
        <w:t>年</w:t>
      </w:r>
      <w:r>
        <w:rPr>
          <w:rFonts w:hint="eastAsia" w:cs="宋体"/>
          <w:color w:val="FF0000"/>
          <w:sz w:val="24"/>
          <w:szCs w:val="18"/>
          <w:highlight w:val="none"/>
          <w:lang w:val="en-US" w:eastAsia="zh-CN"/>
        </w:rPr>
        <w:t>6</w:t>
      </w:r>
      <w:r>
        <w:rPr>
          <w:rFonts w:hint="eastAsia" w:cs="宋体"/>
          <w:color w:val="FF0000"/>
          <w:sz w:val="24"/>
          <w:szCs w:val="18"/>
          <w:highlight w:val="none"/>
        </w:rPr>
        <w:t>月</w:t>
      </w:r>
      <w:r>
        <w:rPr>
          <w:rFonts w:hint="eastAsia" w:cs="宋体"/>
          <w:color w:val="FF0000"/>
          <w:sz w:val="24"/>
          <w:szCs w:val="18"/>
          <w:highlight w:val="none"/>
          <w:lang w:val="en-US" w:eastAsia="zh-CN"/>
        </w:rPr>
        <w:t>26</w:t>
      </w:r>
      <w:r>
        <w:rPr>
          <w:rFonts w:hint="eastAsia" w:cs="宋体"/>
          <w:color w:val="FF0000"/>
          <w:sz w:val="24"/>
          <w:szCs w:val="18"/>
          <w:highlight w:val="none"/>
        </w:rPr>
        <w:t>日</w:t>
      </w:r>
      <w:r>
        <w:rPr>
          <w:rFonts w:hint="eastAsia" w:cs="宋体"/>
          <w:color w:val="auto"/>
          <w:sz w:val="24"/>
          <w:szCs w:val="18"/>
          <w:highlight w:val="none"/>
        </w:rPr>
        <w:t>至</w:t>
      </w:r>
      <w:r>
        <w:rPr>
          <w:rFonts w:hint="eastAsia" w:cs="宋体"/>
          <w:color w:val="auto"/>
          <w:sz w:val="24"/>
          <w:szCs w:val="18"/>
          <w:highlight w:val="none"/>
          <w:lang w:val="en-US" w:eastAsia="zh-CN"/>
        </w:rPr>
        <w:t>开标时间。</w:t>
      </w:r>
    </w:p>
    <w:p w14:paraId="08591821">
      <w:pPr>
        <w:autoSpaceDE w:val="0"/>
        <w:autoSpaceDN w:val="0"/>
        <w:adjustRightInd w:val="0"/>
        <w:spacing w:line="360" w:lineRule="auto"/>
        <w:ind w:firstLine="436" w:firstLineChars="182"/>
        <w:jc w:val="left"/>
        <w:rPr>
          <w:rFonts w:hint="eastAsia" w:eastAsia="宋体" w:cs="宋体"/>
          <w:color w:val="auto"/>
          <w:sz w:val="24"/>
          <w:szCs w:val="18"/>
          <w:highlight w:val="none"/>
          <w:lang w:eastAsia="zh-CN"/>
        </w:rPr>
      </w:pPr>
      <w:r>
        <w:rPr>
          <w:rFonts w:hint="eastAsia" w:cs="宋体"/>
          <w:color w:val="auto"/>
          <w:sz w:val="24"/>
          <w:szCs w:val="18"/>
          <w:highlight w:val="none"/>
          <w:lang w:val="en-US" w:eastAsia="zh-CN"/>
        </w:rPr>
        <w:t>2.获取</w:t>
      </w:r>
      <w:r>
        <w:rPr>
          <w:rFonts w:hint="eastAsia" w:cs="宋体"/>
          <w:color w:val="auto"/>
          <w:sz w:val="24"/>
          <w:szCs w:val="18"/>
          <w:highlight w:val="none"/>
        </w:rPr>
        <w:t>地点：优质采云采购平台（http://www.youzhicai.com/）</w:t>
      </w:r>
      <w:r>
        <w:rPr>
          <w:rFonts w:hint="eastAsia" w:cs="宋体"/>
          <w:color w:val="auto"/>
          <w:sz w:val="24"/>
          <w:szCs w:val="18"/>
          <w:highlight w:val="none"/>
          <w:lang w:eastAsia="zh-CN"/>
        </w:rPr>
        <w:t>。</w:t>
      </w:r>
    </w:p>
    <w:p w14:paraId="23D94BE2">
      <w:pPr>
        <w:autoSpaceDE w:val="0"/>
        <w:autoSpaceDN w:val="0"/>
        <w:adjustRightInd w:val="0"/>
        <w:spacing w:line="360" w:lineRule="auto"/>
        <w:ind w:firstLine="436" w:firstLineChars="182"/>
        <w:jc w:val="left"/>
        <w:rPr>
          <w:rFonts w:hint="eastAsia" w:eastAsia="宋体" w:cs="宋体"/>
          <w:color w:val="auto"/>
          <w:sz w:val="24"/>
          <w:szCs w:val="18"/>
          <w:highlight w:val="none"/>
          <w:lang w:eastAsia="zh-CN"/>
        </w:rPr>
      </w:pPr>
      <w:r>
        <w:rPr>
          <w:rFonts w:hint="eastAsia" w:cs="宋体"/>
          <w:color w:val="auto"/>
          <w:sz w:val="24"/>
          <w:szCs w:val="18"/>
          <w:highlight w:val="none"/>
          <w:lang w:val="en-US" w:eastAsia="zh-CN"/>
        </w:rPr>
        <w:t>3.获取</w:t>
      </w:r>
      <w:r>
        <w:rPr>
          <w:rFonts w:hint="eastAsia" w:cs="宋体"/>
          <w:color w:val="auto"/>
          <w:sz w:val="24"/>
          <w:szCs w:val="18"/>
          <w:highlight w:val="none"/>
        </w:rPr>
        <w:t>方式：在线下载</w:t>
      </w:r>
      <w:r>
        <w:rPr>
          <w:rFonts w:hint="eastAsia" w:cs="宋体"/>
          <w:color w:val="auto"/>
          <w:sz w:val="24"/>
          <w:szCs w:val="18"/>
          <w:highlight w:val="none"/>
          <w:lang w:eastAsia="zh-CN"/>
        </w:rPr>
        <w:t>。</w:t>
      </w:r>
    </w:p>
    <w:p w14:paraId="09ED4C78">
      <w:pPr>
        <w:spacing w:line="360" w:lineRule="auto"/>
        <w:ind w:firstLine="435"/>
        <w:outlineLvl w:val="1"/>
        <w:rPr>
          <w:b/>
          <w:bCs/>
          <w:color w:val="auto"/>
          <w:sz w:val="24"/>
          <w:szCs w:val="18"/>
          <w:highlight w:val="none"/>
        </w:rPr>
      </w:pPr>
      <w:bookmarkStart w:id="13" w:name="_Toc24699"/>
      <w:bookmarkStart w:id="14" w:name="_Toc15316"/>
      <w:bookmarkStart w:id="15" w:name="_Toc4161"/>
      <w:r>
        <w:rPr>
          <w:rFonts w:hint="eastAsia"/>
          <w:b/>
          <w:bCs/>
          <w:color w:val="auto"/>
          <w:sz w:val="24"/>
          <w:szCs w:val="18"/>
          <w:highlight w:val="none"/>
        </w:rPr>
        <w:t>四</w:t>
      </w:r>
      <w:r>
        <w:rPr>
          <w:rFonts w:hint="eastAsia"/>
          <w:b/>
          <w:color w:val="auto"/>
          <w:sz w:val="24"/>
          <w:highlight w:val="none"/>
        </w:rPr>
        <w:t>、</w:t>
      </w:r>
      <w:r>
        <w:rPr>
          <w:rFonts w:hint="eastAsia"/>
          <w:b/>
          <w:bCs/>
          <w:color w:val="auto"/>
          <w:sz w:val="24"/>
          <w:highlight w:val="none"/>
          <w:lang w:eastAsia="zh-CN"/>
        </w:rPr>
        <w:t>开标</w:t>
      </w:r>
      <w:r>
        <w:rPr>
          <w:rFonts w:hint="eastAsia"/>
          <w:b/>
          <w:bCs/>
          <w:color w:val="auto"/>
          <w:sz w:val="24"/>
          <w:highlight w:val="none"/>
        </w:rPr>
        <w:t>时间及地点</w:t>
      </w:r>
      <w:bookmarkEnd w:id="13"/>
      <w:bookmarkEnd w:id="14"/>
      <w:bookmarkEnd w:id="15"/>
    </w:p>
    <w:p w14:paraId="15EC1C44">
      <w:pPr>
        <w:spacing w:line="360" w:lineRule="auto"/>
        <w:ind w:firstLine="435"/>
        <w:rPr>
          <w:rFonts w:hint="eastAsia" w:eastAsia="宋体" w:cs="宋体"/>
          <w:color w:val="auto"/>
          <w:sz w:val="24"/>
          <w:szCs w:val="18"/>
          <w:highlight w:val="none"/>
          <w:lang w:eastAsia="zh-CN"/>
        </w:rPr>
      </w:pPr>
      <w:r>
        <w:rPr>
          <w:rFonts w:hint="eastAsia" w:cs="宋体"/>
          <w:color w:val="auto"/>
          <w:sz w:val="24"/>
          <w:szCs w:val="18"/>
          <w:highlight w:val="none"/>
        </w:rPr>
        <w:t>1.</w:t>
      </w:r>
      <w:r>
        <w:rPr>
          <w:rFonts w:hint="eastAsia" w:cs="宋体"/>
          <w:color w:val="auto"/>
          <w:sz w:val="24"/>
          <w:szCs w:val="18"/>
          <w:highlight w:val="none"/>
          <w:lang w:eastAsia="zh-CN"/>
        </w:rPr>
        <w:t>开标</w:t>
      </w:r>
      <w:r>
        <w:rPr>
          <w:rFonts w:hint="eastAsia" w:cs="宋体"/>
          <w:color w:val="auto"/>
          <w:sz w:val="24"/>
          <w:szCs w:val="18"/>
          <w:highlight w:val="none"/>
        </w:rPr>
        <w:t>时间：</w:t>
      </w:r>
      <w:r>
        <w:rPr>
          <w:rFonts w:hint="eastAsia" w:cs="宋体"/>
          <w:color w:val="FF0000"/>
          <w:sz w:val="24"/>
          <w:szCs w:val="18"/>
          <w:highlight w:val="none"/>
          <w:lang w:val="en-US" w:eastAsia="zh-CN"/>
        </w:rPr>
        <w:t>2026</w:t>
      </w:r>
      <w:r>
        <w:rPr>
          <w:rFonts w:hint="eastAsia" w:cs="宋体"/>
          <w:color w:val="FF0000"/>
          <w:sz w:val="24"/>
          <w:szCs w:val="18"/>
          <w:highlight w:val="none"/>
        </w:rPr>
        <w:t>年</w:t>
      </w:r>
      <w:r>
        <w:rPr>
          <w:rFonts w:hint="eastAsia" w:cs="宋体"/>
          <w:color w:val="FF0000"/>
          <w:sz w:val="24"/>
          <w:szCs w:val="18"/>
          <w:highlight w:val="none"/>
          <w:lang w:val="en-US" w:eastAsia="zh-CN"/>
        </w:rPr>
        <w:t>7</w:t>
      </w:r>
      <w:r>
        <w:rPr>
          <w:rFonts w:hint="eastAsia" w:cs="宋体"/>
          <w:color w:val="FF0000"/>
          <w:sz w:val="24"/>
          <w:szCs w:val="18"/>
          <w:highlight w:val="none"/>
        </w:rPr>
        <w:t>月</w:t>
      </w:r>
      <w:r>
        <w:rPr>
          <w:rFonts w:hint="eastAsia" w:cs="宋体"/>
          <w:color w:val="FF0000"/>
          <w:sz w:val="24"/>
          <w:szCs w:val="18"/>
          <w:highlight w:val="none"/>
          <w:lang w:val="en-US" w:eastAsia="zh-CN"/>
        </w:rPr>
        <w:t>17</w:t>
      </w:r>
      <w:r>
        <w:rPr>
          <w:rFonts w:hint="eastAsia" w:cs="宋体"/>
          <w:color w:val="FF0000"/>
          <w:sz w:val="24"/>
          <w:szCs w:val="18"/>
          <w:highlight w:val="none"/>
        </w:rPr>
        <w:t>日</w:t>
      </w:r>
      <w:r>
        <w:rPr>
          <w:rFonts w:hint="eastAsia" w:cs="宋体"/>
          <w:color w:val="FF0000"/>
          <w:sz w:val="24"/>
          <w:szCs w:val="18"/>
          <w:highlight w:val="none"/>
          <w:lang w:val="en-US" w:eastAsia="zh-CN"/>
        </w:rPr>
        <w:t>09</w:t>
      </w:r>
      <w:r>
        <w:rPr>
          <w:rFonts w:hint="eastAsia" w:cs="宋体"/>
          <w:color w:val="FF0000"/>
          <w:sz w:val="24"/>
          <w:szCs w:val="18"/>
          <w:highlight w:val="none"/>
        </w:rPr>
        <w:t>时</w:t>
      </w:r>
      <w:r>
        <w:rPr>
          <w:rFonts w:hint="eastAsia" w:cs="宋体"/>
          <w:color w:val="FF0000"/>
          <w:sz w:val="24"/>
          <w:szCs w:val="18"/>
          <w:highlight w:val="none"/>
          <w:lang w:val="en-US" w:eastAsia="zh-CN"/>
        </w:rPr>
        <w:t>00</w:t>
      </w:r>
      <w:r>
        <w:rPr>
          <w:rFonts w:hint="eastAsia" w:cs="宋体"/>
          <w:color w:val="FF0000"/>
          <w:sz w:val="24"/>
          <w:szCs w:val="18"/>
          <w:highlight w:val="none"/>
        </w:rPr>
        <w:t>分</w:t>
      </w:r>
      <w:r>
        <w:rPr>
          <w:rFonts w:hint="eastAsia" w:cs="宋体"/>
          <w:color w:val="auto"/>
          <w:sz w:val="24"/>
          <w:szCs w:val="18"/>
          <w:highlight w:val="none"/>
          <w:lang w:eastAsia="zh-CN"/>
        </w:rPr>
        <w:t>。</w:t>
      </w:r>
    </w:p>
    <w:p w14:paraId="6353EF82">
      <w:pPr>
        <w:spacing w:line="360" w:lineRule="auto"/>
        <w:ind w:firstLine="435"/>
        <w:rPr>
          <w:rFonts w:hint="eastAsia" w:eastAsia="宋体"/>
          <w:color w:val="auto"/>
          <w:sz w:val="24"/>
          <w:szCs w:val="18"/>
          <w:highlight w:val="none"/>
          <w:lang w:eastAsia="zh-CN"/>
        </w:rPr>
      </w:pPr>
      <w:r>
        <w:rPr>
          <w:rFonts w:hint="eastAsia" w:cs="宋体"/>
          <w:color w:val="auto"/>
          <w:sz w:val="24"/>
          <w:szCs w:val="18"/>
          <w:highlight w:val="none"/>
        </w:rPr>
        <w:t>2.</w:t>
      </w:r>
      <w:r>
        <w:rPr>
          <w:rFonts w:hint="eastAsia" w:cs="宋体"/>
          <w:color w:val="auto"/>
          <w:sz w:val="24"/>
          <w:szCs w:val="18"/>
          <w:highlight w:val="none"/>
          <w:lang w:eastAsia="zh-CN"/>
        </w:rPr>
        <w:t>开标</w:t>
      </w:r>
      <w:r>
        <w:rPr>
          <w:rFonts w:hint="eastAsia" w:cs="宋体"/>
          <w:color w:val="auto"/>
          <w:sz w:val="24"/>
          <w:szCs w:val="18"/>
          <w:highlight w:val="none"/>
        </w:rPr>
        <w:t>地点：优质采云采购平台（http://www.youzhicai.com/）</w:t>
      </w:r>
      <w:r>
        <w:rPr>
          <w:rFonts w:hint="eastAsia" w:cs="宋体"/>
          <w:color w:val="auto"/>
          <w:sz w:val="24"/>
          <w:szCs w:val="18"/>
          <w:highlight w:val="none"/>
          <w:lang w:eastAsia="zh-CN"/>
        </w:rPr>
        <w:t>。</w:t>
      </w:r>
    </w:p>
    <w:p w14:paraId="7137C3C7">
      <w:pPr>
        <w:spacing w:line="360" w:lineRule="auto"/>
        <w:ind w:firstLine="435"/>
        <w:outlineLvl w:val="1"/>
        <w:rPr>
          <w:b/>
          <w:bCs/>
          <w:color w:val="auto"/>
          <w:sz w:val="24"/>
          <w:szCs w:val="18"/>
          <w:highlight w:val="none"/>
        </w:rPr>
      </w:pPr>
      <w:bookmarkStart w:id="16" w:name="_Toc31114"/>
      <w:bookmarkStart w:id="17" w:name="_Toc17004"/>
      <w:bookmarkStart w:id="18" w:name="_Toc23523"/>
      <w:r>
        <w:rPr>
          <w:rFonts w:hint="eastAsia"/>
          <w:b/>
          <w:bCs/>
          <w:color w:val="auto"/>
          <w:sz w:val="24"/>
          <w:szCs w:val="18"/>
          <w:highlight w:val="none"/>
        </w:rPr>
        <w:t>五</w:t>
      </w:r>
      <w:r>
        <w:rPr>
          <w:rFonts w:hint="eastAsia"/>
          <w:b/>
          <w:color w:val="auto"/>
          <w:sz w:val="24"/>
          <w:highlight w:val="none"/>
        </w:rPr>
        <w:t>、</w:t>
      </w:r>
      <w:r>
        <w:rPr>
          <w:rFonts w:hint="eastAsia"/>
          <w:b/>
          <w:bCs/>
          <w:color w:val="auto"/>
          <w:sz w:val="24"/>
          <w:highlight w:val="none"/>
          <w:lang w:eastAsia="zh-CN"/>
        </w:rPr>
        <w:t>投标文件</w:t>
      </w:r>
      <w:r>
        <w:rPr>
          <w:rFonts w:hint="eastAsia"/>
          <w:b/>
          <w:bCs/>
          <w:color w:val="auto"/>
          <w:sz w:val="24"/>
          <w:highlight w:val="none"/>
        </w:rPr>
        <w:t>提交截止时间</w:t>
      </w:r>
      <w:bookmarkEnd w:id="16"/>
      <w:bookmarkEnd w:id="17"/>
      <w:bookmarkEnd w:id="18"/>
    </w:p>
    <w:p w14:paraId="02943036">
      <w:pPr>
        <w:spacing w:line="360" w:lineRule="auto"/>
        <w:ind w:firstLine="435"/>
        <w:rPr>
          <w:rFonts w:hint="eastAsia" w:eastAsia="宋体"/>
          <w:color w:val="auto"/>
          <w:sz w:val="24"/>
          <w:szCs w:val="18"/>
          <w:highlight w:val="none"/>
          <w:lang w:val="en-US" w:eastAsia="zh-CN"/>
        </w:rPr>
      </w:pPr>
      <w:r>
        <w:rPr>
          <w:rFonts w:hint="eastAsia"/>
          <w:color w:val="auto"/>
          <w:sz w:val="24"/>
          <w:szCs w:val="18"/>
          <w:highlight w:val="none"/>
        </w:rPr>
        <w:t>同</w:t>
      </w:r>
      <w:r>
        <w:rPr>
          <w:rFonts w:hint="eastAsia"/>
          <w:color w:val="auto"/>
          <w:sz w:val="24"/>
          <w:szCs w:val="18"/>
          <w:highlight w:val="none"/>
          <w:lang w:eastAsia="zh-CN"/>
        </w:rPr>
        <w:t>开标</w:t>
      </w:r>
      <w:r>
        <w:rPr>
          <w:rFonts w:hint="eastAsia"/>
          <w:color w:val="auto"/>
          <w:sz w:val="24"/>
          <w:szCs w:val="18"/>
          <w:highlight w:val="none"/>
        </w:rPr>
        <w:t>时间</w:t>
      </w:r>
      <w:r>
        <w:rPr>
          <w:rFonts w:hint="eastAsia"/>
          <w:color w:val="auto"/>
          <w:sz w:val="24"/>
          <w:szCs w:val="18"/>
          <w:highlight w:val="none"/>
          <w:lang w:eastAsia="zh-CN"/>
        </w:rPr>
        <w:t>。</w:t>
      </w:r>
    </w:p>
    <w:p w14:paraId="42128884">
      <w:pPr>
        <w:spacing w:line="360" w:lineRule="auto"/>
        <w:ind w:firstLine="435"/>
        <w:outlineLvl w:val="1"/>
        <w:rPr>
          <w:b/>
          <w:bCs/>
          <w:color w:val="auto"/>
          <w:sz w:val="24"/>
          <w:szCs w:val="18"/>
          <w:highlight w:val="none"/>
        </w:rPr>
      </w:pPr>
      <w:bookmarkStart w:id="19" w:name="_Toc20238"/>
      <w:bookmarkStart w:id="20" w:name="_Toc5945"/>
      <w:bookmarkStart w:id="21" w:name="_Toc20756"/>
      <w:r>
        <w:rPr>
          <w:rFonts w:hint="eastAsia"/>
          <w:b/>
          <w:bCs/>
          <w:color w:val="auto"/>
          <w:sz w:val="24"/>
          <w:szCs w:val="18"/>
          <w:highlight w:val="none"/>
        </w:rPr>
        <w:t>六</w:t>
      </w:r>
      <w:r>
        <w:rPr>
          <w:rFonts w:hint="eastAsia"/>
          <w:b/>
          <w:color w:val="auto"/>
          <w:sz w:val="24"/>
          <w:highlight w:val="none"/>
        </w:rPr>
        <w:t>、</w:t>
      </w:r>
      <w:r>
        <w:rPr>
          <w:rFonts w:hint="eastAsia"/>
          <w:b/>
          <w:bCs/>
          <w:color w:val="auto"/>
          <w:sz w:val="24"/>
          <w:szCs w:val="18"/>
          <w:highlight w:val="none"/>
        </w:rPr>
        <w:t>联系方式</w:t>
      </w:r>
      <w:bookmarkEnd w:id="19"/>
      <w:bookmarkEnd w:id="20"/>
      <w:bookmarkEnd w:id="21"/>
    </w:p>
    <w:p w14:paraId="31818BB9">
      <w:pPr>
        <w:spacing w:line="360" w:lineRule="auto"/>
        <w:ind w:firstLine="435"/>
        <w:outlineLvl w:val="2"/>
        <w:rPr>
          <w:rFonts w:hint="eastAsia" w:eastAsia="宋体" w:cs="@仿宋_GB2312"/>
          <w:color w:val="auto"/>
          <w:kern w:val="2"/>
          <w:sz w:val="24"/>
          <w:szCs w:val="18"/>
          <w:highlight w:val="none"/>
          <w:u w:val="none"/>
          <w:lang w:eastAsia="zh-CN"/>
        </w:rPr>
      </w:pPr>
      <w:r>
        <w:rPr>
          <w:rFonts w:cs="@仿宋_GB2312"/>
          <w:color w:val="auto"/>
          <w:kern w:val="2"/>
          <w:sz w:val="24"/>
          <w:szCs w:val="18"/>
          <w:highlight w:val="none"/>
        </w:rPr>
        <w:t>1.</w:t>
      </w:r>
      <w:r>
        <w:rPr>
          <w:rFonts w:hint="eastAsia"/>
          <w:color w:val="auto"/>
          <w:sz w:val="24"/>
          <w:szCs w:val="18"/>
          <w:highlight w:val="none"/>
          <w:lang w:eastAsia="zh-CN"/>
        </w:rPr>
        <w:t>招标人</w:t>
      </w:r>
      <w:r>
        <w:rPr>
          <w:rFonts w:hint="eastAsia" w:cs="@仿宋_GB2312"/>
          <w:color w:val="auto"/>
          <w:kern w:val="2"/>
          <w:sz w:val="24"/>
          <w:szCs w:val="18"/>
          <w:highlight w:val="none"/>
        </w:rPr>
        <w:t>：</w:t>
      </w:r>
      <w:r>
        <w:rPr>
          <w:rFonts w:hint="eastAsia" w:cs="@仿宋_GB2312"/>
          <w:color w:val="auto"/>
          <w:kern w:val="2"/>
          <w:sz w:val="24"/>
          <w:szCs w:val="18"/>
          <w:highlight w:val="none"/>
          <w:u w:val="none"/>
          <w:lang w:eastAsia="zh-CN"/>
        </w:rPr>
        <w:t>肥西县紫蓬镇燎原社区股份经济合作社</w:t>
      </w:r>
    </w:p>
    <w:p w14:paraId="57D570B0">
      <w:pPr>
        <w:spacing w:line="360" w:lineRule="auto"/>
        <w:ind w:firstLine="435"/>
        <w:rPr>
          <w:rFonts w:hint="eastAsia" w:eastAsia="宋体"/>
          <w:color w:val="auto"/>
          <w:sz w:val="24"/>
          <w:szCs w:val="24"/>
          <w:highlight w:val="none"/>
          <w:u w:val="none"/>
          <w:lang w:eastAsia="zh-CN"/>
        </w:rPr>
      </w:pPr>
      <w:r>
        <w:rPr>
          <w:rFonts w:hint="eastAsia" w:cs="@仿宋_GB2312"/>
          <w:color w:val="auto"/>
          <w:kern w:val="2"/>
          <w:sz w:val="24"/>
          <w:szCs w:val="18"/>
          <w:highlight w:val="none"/>
          <w:u w:val="none"/>
        </w:rPr>
        <w:t>地址：</w:t>
      </w:r>
      <w:r>
        <w:rPr>
          <w:rFonts w:hint="eastAsia" w:cs="@仿宋_GB2312"/>
          <w:color w:val="auto"/>
          <w:kern w:val="2"/>
          <w:sz w:val="24"/>
          <w:szCs w:val="18"/>
          <w:highlight w:val="none"/>
          <w:u w:val="none"/>
          <w:lang w:val="en-US" w:eastAsia="zh-CN"/>
        </w:rPr>
        <w:t>肥西县紫蓬镇紫蓬家园一期S8栋三楼（将军岭路与华南大道交叉口）</w:t>
      </w:r>
    </w:p>
    <w:p w14:paraId="02D4467C">
      <w:pPr>
        <w:spacing w:line="360" w:lineRule="auto"/>
        <w:ind w:firstLine="435"/>
        <w:rPr>
          <w:rFonts w:hint="default" w:eastAsia="宋体" w:cs="@仿宋_GB2312"/>
          <w:b/>
          <w:bCs/>
          <w:color w:val="auto"/>
          <w:kern w:val="2"/>
          <w:sz w:val="24"/>
          <w:szCs w:val="18"/>
          <w:highlight w:val="none"/>
          <w:u w:val="none"/>
          <w:lang w:val="en-US" w:eastAsia="zh-CN"/>
        </w:rPr>
      </w:pPr>
      <w:r>
        <w:rPr>
          <w:rFonts w:hint="eastAsia" w:cs="@仿宋_GB2312"/>
          <w:color w:val="auto"/>
          <w:kern w:val="2"/>
          <w:sz w:val="24"/>
          <w:szCs w:val="18"/>
          <w:highlight w:val="none"/>
          <w:u w:val="none"/>
        </w:rPr>
        <w:t>联系人：</w:t>
      </w:r>
      <w:r>
        <w:rPr>
          <w:rFonts w:hint="eastAsia" w:cs="@仿宋_GB2312"/>
          <w:color w:val="auto"/>
          <w:kern w:val="2"/>
          <w:sz w:val="24"/>
          <w:szCs w:val="18"/>
          <w:highlight w:val="none"/>
          <w:u w:val="none"/>
          <w:lang w:val="en-US" w:eastAsia="zh-CN"/>
        </w:rPr>
        <w:t>张健、甘晓冉</w:t>
      </w:r>
    </w:p>
    <w:p w14:paraId="00CEC10D">
      <w:pPr>
        <w:spacing w:line="360" w:lineRule="auto"/>
        <w:ind w:firstLine="435"/>
        <w:rPr>
          <w:rFonts w:hint="default" w:eastAsia="宋体" w:cs="@仿宋_GB2312"/>
          <w:color w:val="auto"/>
          <w:kern w:val="2"/>
          <w:sz w:val="24"/>
          <w:szCs w:val="18"/>
          <w:highlight w:val="none"/>
          <w:u w:val="none"/>
          <w:lang w:val="en-US" w:eastAsia="zh-CN"/>
        </w:rPr>
      </w:pPr>
      <w:r>
        <w:rPr>
          <w:rFonts w:hint="eastAsia" w:cs="@仿宋_GB2312"/>
          <w:color w:val="auto"/>
          <w:kern w:val="2"/>
          <w:sz w:val="24"/>
          <w:szCs w:val="18"/>
          <w:highlight w:val="none"/>
          <w:u w:val="none"/>
        </w:rPr>
        <w:t>电话：</w:t>
      </w:r>
      <w:r>
        <w:rPr>
          <w:rFonts w:hint="eastAsia" w:cs="@仿宋_GB2312"/>
          <w:color w:val="auto"/>
          <w:kern w:val="2"/>
          <w:sz w:val="24"/>
          <w:szCs w:val="18"/>
          <w:highlight w:val="none"/>
          <w:u w:val="none"/>
          <w:lang w:val="en-US" w:eastAsia="zh-CN"/>
        </w:rPr>
        <w:t>15375424388、15555400893</w:t>
      </w:r>
    </w:p>
    <w:p w14:paraId="317AA760">
      <w:pPr>
        <w:spacing w:line="360" w:lineRule="auto"/>
        <w:ind w:firstLine="435"/>
        <w:outlineLvl w:val="2"/>
        <w:rPr>
          <w:rFonts w:hint="eastAsia" w:eastAsia="宋体" w:cs="@仿宋_GB2312"/>
          <w:color w:val="auto"/>
          <w:kern w:val="2"/>
          <w:sz w:val="24"/>
          <w:szCs w:val="18"/>
          <w:highlight w:val="none"/>
          <w:u w:val="none"/>
          <w:lang w:eastAsia="zh-CN"/>
        </w:rPr>
      </w:pPr>
      <w:r>
        <w:rPr>
          <w:rFonts w:cs="@仿宋_GB2312"/>
          <w:color w:val="auto"/>
          <w:kern w:val="2"/>
          <w:sz w:val="24"/>
          <w:szCs w:val="18"/>
          <w:highlight w:val="none"/>
        </w:rPr>
        <w:t>2</w:t>
      </w:r>
      <w:r>
        <w:rPr>
          <w:rFonts w:hint="eastAsia" w:cs="@仿宋_GB2312"/>
          <w:b/>
          <w:color w:val="auto"/>
          <w:kern w:val="2"/>
          <w:sz w:val="24"/>
          <w:szCs w:val="18"/>
          <w:highlight w:val="none"/>
        </w:rPr>
        <w:t>.</w:t>
      </w:r>
      <w:r>
        <w:rPr>
          <w:rFonts w:hint="eastAsia" w:cs="@仿宋_GB2312"/>
          <w:color w:val="auto"/>
          <w:kern w:val="2"/>
          <w:sz w:val="24"/>
          <w:szCs w:val="18"/>
          <w:highlight w:val="none"/>
        </w:rPr>
        <w:t>代理机构：</w:t>
      </w:r>
      <w:r>
        <w:rPr>
          <w:rFonts w:hint="eastAsia"/>
          <w:color w:val="auto"/>
          <w:sz w:val="24"/>
          <w:szCs w:val="24"/>
          <w:highlight w:val="none"/>
          <w:u w:val="none"/>
          <w:lang w:eastAsia="zh-CN"/>
        </w:rPr>
        <w:t>肥西县公共资源交易有限责任公司</w:t>
      </w:r>
    </w:p>
    <w:p w14:paraId="559F9F99">
      <w:pPr>
        <w:spacing w:line="360" w:lineRule="auto"/>
        <w:ind w:firstLine="435"/>
        <w:rPr>
          <w:rFonts w:cs="@仿宋_GB2312"/>
          <w:color w:val="auto"/>
          <w:kern w:val="2"/>
          <w:sz w:val="24"/>
          <w:szCs w:val="18"/>
          <w:highlight w:val="none"/>
          <w:u w:val="none"/>
        </w:rPr>
      </w:pPr>
      <w:r>
        <w:rPr>
          <w:rFonts w:hint="eastAsia" w:cs="@仿宋_GB2312"/>
          <w:color w:val="auto"/>
          <w:kern w:val="2"/>
          <w:sz w:val="24"/>
          <w:szCs w:val="18"/>
          <w:highlight w:val="none"/>
          <w:u w:val="none"/>
        </w:rPr>
        <w:t>地址</w:t>
      </w:r>
      <w:r>
        <w:rPr>
          <w:rFonts w:hint="eastAsia"/>
          <w:color w:val="auto"/>
          <w:sz w:val="24"/>
          <w:szCs w:val="18"/>
          <w:highlight w:val="none"/>
          <w:u w:val="none"/>
        </w:rPr>
        <w:t>：</w:t>
      </w:r>
      <w:r>
        <w:rPr>
          <w:rFonts w:hint="eastAsia"/>
          <w:color w:val="auto"/>
          <w:sz w:val="24"/>
          <w:szCs w:val="24"/>
          <w:highlight w:val="none"/>
          <w:u w:val="none"/>
        </w:rPr>
        <w:t>肥西县上派镇紫石路与佛光路交叉口肥光办公区3号楼2楼</w:t>
      </w:r>
    </w:p>
    <w:p w14:paraId="5D498AD1">
      <w:pPr>
        <w:spacing w:line="360" w:lineRule="auto"/>
        <w:ind w:firstLine="435"/>
        <w:rPr>
          <w:rFonts w:hint="eastAsia" w:eastAsia="宋体" w:cs="@仿宋_GB2312"/>
          <w:color w:val="auto"/>
          <w:kern w:val="2"/>
          <w:sz w:val="24"/>
          <w:szCs w:val="18"/>
          <w:highlight w:val="none"/>
          <w:u w:val="none"/>
          <w:lang w:val="en-US" w:eastAsia="zh-CN"/>
        </w:rPr>
      </w:pPr>
      <w:r>
        <w:rPr>
          <w:rFonts w:hint="eastAsia" w:cs="@仿宋_GB2312"/>
          <w:color w:val="auto"/>
          <w:kern w:val="2"/>
          <w:sz w:val="24"/>
          <w:szCs w:val="18"/>
          <w:highlight w:val="none"/>
          <w:u w:val="none"/>
          <w:lang w:val="en-US" w:eastAsia="zh-CN"/>
        </w:rPr>
        <w:t>项目负责</w:t>
      </w:r>
      <w:r>
        <w:rPr>
          <w:rFonts w:hint="eastAsia" w:cs="@仿宋_GB2312"/>
          <w:color w:val="auto"/>
          <w:kern w:val="2"/>
          <w:sz w:val="24"/>
          <w:szCs w:val="18"/>
          <w:highlight w:val="none"/>
          <w:u w:val="none"/>
        </w:rPr>
        <w:t>人：</w:t>
      </w:r>
      <w:r>
        <w:rPr>
          <w:rFonts w:hint="eastAsia" w:cs="@仿宋_GB2312"/>
          <w:color w:val="auto"/>
          <w:kern w:val="2"/>
          <w:sz w:val="24"/>
          <w:szCs w:val="18"/>
          <w:highlight w:val="none"/>
          <w:u w:val="none"/>
          <w:lang w:val="en-US" w:eastAsia="zh-CN"/>
        </w:rPr>
        <w:t>唐工</w:t>
      </w:r>
    </w:p>
    <w:p w14:paraId="050470AF">
      <w:pPr>
        <w:spacing w:line="360" w:lineRule="auto"/>
        <w:ind w:firstLine="435"/>
        <w:rPr>
          <w:rFonts w:hint="default"/>
          <w:color w:val="auto"/>
          <w:sz w:val="24"/>
          <w:szCs w:val="24"/>
          <w:highlight w:val="none"/>
          <w:u w:val="none"/>
          <w:lang w:val="en-US" w:eastAsia="zh-CN"/>
        </w:rPr>
      </w:pPr>
      <w:r>
        <w:rPr>
          <w:rFonts w:hint="eastAsia" w:cs="@仿宋_GB2312"/>
          <w:color w:val="auto"/>
          <w:kern w:val="2"/>
          <w:sz w:val="24"/>
          <w:szCs w:val="18"/>
          <w:highlight w:val="none"/>
          <w:u w:val="none"/>
        </w:rPr>
        <w:t>电话</w:t>
      </w:r>
      <w:r>
        <w:rPr>
          <w:rFonts w:hint="eastAsia"/>
          <w:color w:val="auto"/>
          <w:sz w:val="24"/>
          <w:szCs w:val="18"/>
          <w:highlight w:val="none"/>
          <w:u w:val="none"/>
        </w:rPr>
        <w:t>：</w:t>
      </w:r>
      <w:r>
        <w:rPr>
          <w:rFonts w:hint="eastAsia"/>
          <w:color w:val="auto"/>
          <w:sz w:val="24"/>
          <w:szCs w:val="24"/>
          <w:highlight w:val="none"/>
          <w:u w:val="none"/>
        </w:rPr>
        <w:t>0551-</w:t>
      </w:r>
      <w:r>
        <w:rPr>
          <w:rFonts w:hint="eastAsia" w:ascii="宋体" w:hAnsi="宋体" w:eastAsia="宋体" w:cs="Times New Roman"/>
          <w:color w:val="auto"/>
          <w:sz w:val="24"/>
          <w:szCs w:val="24"/>
          <w:highlight w:val="none"/>
          <w:u w:val="none"/>
          <w:lang w:val="en-US" w:eastAsia="zh-CN"/>
        </w:rPr>
        <w:t>68838796</w:t>
      </w:r>
    </w:p>
    <w:p w14:paraId="59C43AF4">
      <w:pPr>
        <w:spacing w:line="360" w:lineRule="auto"/>
        <w:ind w:firstLine="435"/>
        <w:rPr>
          <w:rFonts w:hint="default" w:ascii="宋体" w:hAnsi="宋体" w:eastAsia="宋体" w:cs="宋体"/>
          <w:sz w:val="24"/>
          <w:szCs w:val="18"/>
          <w:highlight w:val="none"/>
          <w:u w:val="none"/>
          <w:lang w:val="en-US" w:eastAsia="zh-CN"/>
        </w:rPr>
      </w:pPr>
      <w:r>
        <w:rPr>
          <w:rFonts w:hint="eastAsia"/>
          <w:color w:val="auto"/>
          <w:sz w:val="24"/>
          <w:szCs w:val="24"/>
          <w:highlight w:val="none"/>
          <w:u w:val="none"/>
          <w:lang w:val="en-US" w:eastAsia="zh-CN"/>
        </w:rPr>
        <w:t>3.</w:t>
      </w:r>
      <w:r>
        <w:rPr>
          <w:rFonts w:hint="eastAsia" w:ascii="宋体" w:hAnsi="宋体" w:eastAsia="宋体" w:cs="宋体"/>
          <w:sz w:val="24"/>
          <w:szCs w:val="18"/>
          <w:highlight w:val="none"/>
          <w:u w:val="none"/>
          <w:lang w:eastAsia="zh-CN"/>
        </w:rPr>
        <w:t>监督管理部门：紫蓬镇燎原社区股份经济合作社监事会</w:t>
      </w:r>
    </w:p>
    <w:p w14:paraId="12E6B396">
      <w:pPr>
        <w:spacing w:line="360" w:lineRule="auto"/>
        <w:ind w:firstLine="435"/>
        <w:rPr>
          <w:rFonts w:hint="eastAsia" w:cs="@仿宋_GB2312"/>
          <w:color w:val="auto"/>
          <w:kern w:val="2"/>
          <w:sz w:val="24"/>
          <w:szCs w:val="18"/>
          <w:highlight w:val="none"/>
          <w:u w:val="none"/>
        </w:rPr>
      </w:pPr>
      <w:r>
        <w:rPr>
          <w:rFonts w:hint="eastAsia" w:cs="@仿宋_GB2312"/>
          <w:color w:val="auto"/>
          <w:kern w:val="2"/>
          <w:sz w:val="24"/>
          <w:szCs w:val="18"/>
          <w:highlight w:val="none"/>
          <w:u w:val="none"/>
          <w:lang w:val="en-US" w:eastAsia="zh-CN"/>
        </w:rPr>
        <w:t>地址</w:t>
      </w:r>
      <w:r>
        <w:rPr>
          <w:rFonts w:hint="eastAsia" w:cs="@仿宋_GB2312"/>
          <w:color w:val="auto"/>
          <w:kern w:val="2"/>
          <w:sz w:val="24"/>
          <w:szCs w:val="18"/>
          <w:highlight w:val="none"/>
          <w:u w:val="none"/>
        </w:rPr>
        <w:t>：</w:t>
      </w:r>
      <w:r>
        <w:rPr>
          <w:rFonts w:hint="eastAsia" w:cs="@仿宋_GB2312"/>
          <w:color w:val="auto"/>
          <w:kern w:val="2"/>
          <w:sz w:val="24"/>
          <w:szCs w:val="18"/>
          <w:highlight w:val="none"/>
          <w:u w:val="none"/>
          <w:lang w:val="en-US" w:eastAsia="zh-CN"/>
        </w:rPr>
        <w:t>肥西县紫蓬镇紫蓬家园一期S8栋三楼（将军岭路与华南大道交叉口）</w:t>
      </w:r>
    </w:p>
    <w:p w14:paraId="4B5177C9">
      <w:pPr>
        <w:spacing w:line="360" w:lineRule="auto"/>
        <w:ind w:firstLine="435"/>
        <w:rPr>
          <w:rFonts w:hint="default" w:cs="@仿宋_GB2312"/>
          <w:color w:val="auto"/>
          <w:kern w:val="2"/>
          <w:sz w:val="24"/>
          <w:szCs w:val="18"/>
          <w:highlight w:val="none"/>
          <w:u w:val="none"/>
          <w:lang w:val="en-US" w:eastAsia="zh-CN"/>
        </w:rPr>
      </w:pPr>
      <w:r>
        <w:rPr>
          <w:rFonts w:hint="eastAsia" w:cs="@仿宋_GB2312"/>
          <w:color w:val="auto"/>
          <w:kern w:val="2"/>
          <w:sz w:val="24"/>
          <w:szCs w:val="18"/>
          <w:highlight w:val="none"/>
          <w:u w:val="none"/>
          <w:lang w:eastAsia="zh-CN"/>
        </w:rPr>
        <w:t>电话：13645518042</w:t>
      </w:r>
    </w:p>
    <w:p w14:paraId="67675BF7">
      <w:pPr>
        <w:spacing w:line="360" w:lineRule="auto"/>
        <w:ind w:firstLine="435"/>
        <w:outlineLvl w:val="1"/>
        <w:rPr>
          <w:rFonts w:cs="宋体"/>
          <w:color w:val="auto"/>
          <w:sz w:val="24"/>
          <w:szCs w:val="18"/>
          <w:highlight w:val="none"/>
        </w:rPr>
      </w:pPr>
      <w:bookmarkStart w:id="22" w:name="_Toc28019"/>
      <w:bookmarkStart w:id="23" w:name="_Toc3585"/>
      <w:bookmarkStart w:id="24" w:name="_Toc19989"/>
      <w:r>
        <w:rPr>
          <w:rFonts w:hint="eastAsia"/>
          <w:b/>
          <w:color w:val="auto"/>
          <w:sz w:val="24"/>
          <w:szCs w:val="18"/>
          <w:highlight w:val="none"/>
        </w:rPr>
        <w:t>七</w:t>
      </w:r>
      <w:r>
        <w:rPr>
          <w:rFonts w:hint="eastAsia"/>
          <w:b/>
          <w:color w:val="auto"/>
          <w:sz w:val="24"/>
          <w:highlight w:val="none"/>
        </w:rPr>
        <w:t>、</w:t>
      </w:r>
      <w:r>
        <w:rPr>
          <w:rFonts w:hint="eastAsia"/>
          <w:b/>
          <w:color w:val="auto"/>
          <w:sz w:val="24"/>
          <w:szCs w:val="18"/>
          <w:highlight w:val="none"/>
        </w:rPr>
        <w:t>其他事项说明</w:t>
      </w:r>
      <w:bookmarkEnd w:id="22"/>
      <w:bookmarkEnd w:id="23"/>
      <w:bookmarkEnd w:id="24"/>
    </w:p>
    <w:p w14:paraId="50F203CB">
      <w:pPr>
        <w:spacing w:line="360" w:lineRule="auto"/>
        <w:ind w:firstLine="437"/>
        <w:rPr>
          <w:rFonts w:cs="宋体"/>
          <w:color w:val="auto"/>
          <w:sz w:val="24"/>
          <w:szCs w:val="18"/>
          <w:highlight w:val="none"/>
        </w:rPr>
      </w:pPr>
      <w:r>
        <w:rPr>
          <w:rFonts w:hint="eastAsia" w:cs="宋体"/>
          <w:color w:val="auto"/>
          <w:sz w:val="24"/>
          <w:szCs w:val="18"/>
          <w:highlight w:val="none"/>
        </w:rPr>
        <w:t>1.本项目相关信息同时在</w:t>
      </w:r>
      <w:r>
        <w:rPr>
          <w:rFonts w:hint="eastAsia" w:cs="宋体"/>
          <w:color w:val="auto"/>
          <w:sz w:val="24"/>
          <w:szCs w:val="18"/>
          <w:highlight w:val="none"/>
          <w:lang w:val="en-US" w:eastAsia="zh-CN"/>
        </w:rPr>
        <w:t>肥西县公共资源交易有限责任公司</w:t>
      </w:r>
      <w:r>
        <w:rPr>
          <w:rFonts w:hint="eastAsia" w:cs="宋体"/>
          <w:color w:val="auto"/>
          <w:sz w:val="24"/>
          <w:szCs w:val="18"/>
          <w:highlight w:val="none"/>
        </w:rPr>
        <w:t>、优质采云采购平台、安徽省招标投标信息网、中国采购与招标网上发布；</w:t>
      </w:r>
    </w:p>
    <w:p w14:paraId="0ADABC43">
      <w:pPr>
        <w:spacing w:line="360" w:lineRule="auto"/>
        <w:ind w:firstLine="437"/>
        <w:rPr>
          <w:rFonts w:cs="宋体"/>
          <w:color w:val="auto"/>
          <w:sz w:val="24"/>
          <w:szCs w:val="18"/>
          <w:highlight w:val="none"/>
        </w:rPr>
      </w:pPr>
      <w:r>
        <w:rPr>
          <w:rFonts w:hint="eastAsia" w:cs="宋体"/>
          <w:color w:val="auto"/>
          <w:sz w:val="24"/>
          <w:szCs w:val="18"/>
          <w:highlight w:val="none"/>
        </w:rPr>
        <w:t>2.电子化交易要求：</w:t>
      </w:r>
    </w:p>
    <w:p w14:paraId="3886AAFB">
      <w:pPr>
        <w:spacing w:line="360" w:lineRule="auto"/>
        <w:ind w:firstLine="437"/>
        <w:rPr>
          <w:rFonts w:cs="宋体"/>
          <w:color w:val="auto"/>
          <w:sz w:val="24"/>
          <w:szCs w:val="18"/>
          <w:highlight w:val="none"/>
        </w:rPr>
      </w:pPr>
      <w:r>
        <w:rPr>
          <w:rFonts w:hint="eastAsia" w:cs="宋体"/>
          <w:color w:val="auto"/>
          <w:sz w:val="24"/>
          <w:szCs w:val="18"/>
          <w:highlight w:val="none"/>
        </w:rPr>
        <w:t>（</w:t>
      </w:r>
      <w:r>
        <w:rPr>
          <w:rFonts w:hint="eastAsia" w:cs="宋体"/>
          <w:color w:val="auto"/>
          <w:sz w:val="24"/>
          <w:szCs w:val="18"/>
          <w:highlight w:val="none"/>
          <w:lang w:val="en-US" w:eastAsia="zh-CN"/>
        </w:rPr>
        <w:t>1</w:t>
      </w:r>
      <w:r>
        <w:rPr>
          <w:rFonts w:hint="eastAsia" w:cs="宋体"/>
          <w:color w:val="auto"/>
          <w:sz w:val="24"/>
          <w:szCs w:val="18"/>
          <w:highlight w:val="none"/>
        </w:rPr>
        <w:t>）潜在</w:t>
      </w:r>
      <w:r>
        <w:rPr>
          <w:rFonts w:hint="eastAsia"/>
          <w:color w:val="auto"/>
          <w:sz w:val="24"/>
          <w:szCs w:val="18"/>
          <w:highlight w:val="none"/>
          <w:lang w:eastAsia="zh-CN"/>
        </w:rPr>
        <w:t>投标人</w:t>
      </w:r>
      <w:r>
        <w:rPr>
          <w:rFonts w:hint="eastAsia" w:cs="宋体"/>
          <w:color w:val="auto"/>
          <w:sz w:val="24"/>
          <w:szCs w:val="18"/>
          <w:highlight w:val="none"/>
        </w:rPr>
        <w:t>须登录“优质采云采购平台”（网址：http://www.youzhicai.com/，以下称“优质采平台”）参与本项目</w:t>
      </w:r>
      <w:r>
        <w:rPr>
          <w:rFonts w:hint="eastAsia" w:cs="宋体"/>
          <w:color w:val="auto"/>
          <w:sz w:val="24"/>
          <w:szCs w:val="18"/>
          <w:highlight w:val="none"/>
          <w:lang w:val="en-US" w:eastAsia="zh-CN"/>
        </w:rPr>
        <w:t>招投标</w:t>
      </w:r>
      <w:r>
        <w:rPr>
          <w:rFonts w:hint="eastAsia" w:cs="宋体"/>
          <w:color w:val="auto"/>
          <w:sz w:val="24"/>
          <w:szCs w:val="18"/>
          <w:highlight w:val="none"/>
        </w:rPr>
        <w:t>活动。首次登录须办理注册手续，请务必选择注册为“</w:t>
      </w:r>
      <w:r>
        <w:rPr>
          <w:rFonts w:hint="eastAsia" w:cs="宋体"/>
          <w:color w:val="auto"/>
          <w:sz w:val="24"/>
          <w:szCs w:val="18"/>
          <w:highlight w:val="none"/>
          <w:lang w:eastAsia="zh-CN"/>
        </w:rPr>
        <w:t>投标人</w:t>
      </w:r>
      <w:r>
        <w:rPr>
          <w:rFonts w:hint="eastAsia" w:cs="宋体"/>
          <w:color w:val="auto"/>
          <w:sz w:val="24"/>
          <w:szCs w:val="18"/>
          <w:highlight w:val="none"/>
        </w:rPr>
        <w:t>角色”类型。注册流程见优质采平台“用户注册”栏目，咨询电话：400-0099-555。因未及时办理注册手续影响参加</w:t>
      </w:r>
      <w:r>
        <w:rPr>
          <w:rFonts w:hint="eastAsia" w:cs="宋体"/>
          <w:color w:val="auto"/>
          <w:sz w:val="24"/>
          <w:szCs w:val="18"/>
          <w:highlight w:val="none"/>
          <w:lang w:val="en-US" w:eastAsia="zh-CN"/>
        </w:rPr>
        <w:t>招投标</w:t>
      </w:r>
      <w:r>
        <w:rPr>
          <w:rFonts w:hint="eastAsia" w:cs="宋体"/>
          <w:color w:val="auto"/>
          <w:sz w:val="24"/>
          <w:szCs w:val="18"/>
          <w:highlight w:val="none"/>
        </w:rPr>
        <w:t>活动的，责任自负。</w:t>
      </w:r>
    </w:p>
    <w:p w14:paraId="2DB41344">
      <w:pPr>
        <w:spacing w:line="360" w:lineRule="auto"/>
        <w:ind w:firstLine="437"/>
        <w:rPr>
          <w:rFonts w:cs="宋体"/>
          <w:color w:val="auto"/>
          <w:sz w:val="24"/>
          <w:szCs w:val="18"/>
          <w:highlight w:val="none"/>
        </w:rPr>
      </w:pPr>
      <w:r>
        <w:rPr>
          <w:rFonts w:hint="eastAsia" w:cs="宋体"/>
          <w:color w:val="auto"/>
          <w:sz w:val="24"/>
          <w:szCs w:val="18"/>
          <w:highlight w:val="none"/>
        </w:rPr>
        <w:t>（2）已注册的潜在</w:t>
      </w:r>
      <w:r>
        <w:rPr>
          <w:rFonts w:hint="eastAsia"/>
          <w:color w:val="auto"/>
          <w:sz w:val="24"/>
          <w:szCs w:val="18"/>
          <w:highlight w:val="none"/>
          <w:lang w:eastAsia="zh-CN"/>
        </w:rPr>
        <w:t>投标人</w:t>
      </w:r>
      <w:r>
        <w:rPr>
          <w:rFonts w:hint="eastAsia" w:cs="宋体"/>
          <w:color w:val="auto"/>
          <w:sz w:val="24"/>
          <w:szCs w:val="18"/>
          <w:highlight w:val="none"/>
        </w:rPr>
        <w:t>可登录优质采平台获取</w:t>
      </w:r>
      <w:r>
        <w:rPr>
          <w:rFonts w:hint="eastAsia" w:cs="宋体"/>
          <w:color w:val="auto"/>
          <w:sz w:val="24"/>
          <w:szCs w:val="18"/>
          <w:highlight w:val="none"/>
          <w:lang w:eastAsia="zh-CN"/>
        </w:rPr>
        <w:t>招标文件</w:t>
      </w:r>
      <w:r>
        <w:rPr>
          <w:rFonts w:hint="eastAsia" w:cs="宋体"/>
          <w:color w:val="auto"/>
          <w:sz w:val="24"/>
          <w:szCs w:val="18"/>
          <w:highlight w:val="none"/>
        </w:rPr>
        <w:t>，本项目的</w:t>
      </w:r>
      <w:r>
        <w:rPr>
          <w:rFonts w:hint="eastAsia" w:cs="宋体"/>
          <w:color w:val="auto"/>
          <w:sz w:val="24"/>
          <w:szCs w:val="18"/>
          <w:highlight w:val="none"/>
          <w:lang w:eastAsia="zh-CN"/>
        </w:rPr>
        <w:t>招标文件</w:t>
      </w:r>
      <w:r>
        <w:rPr>
          <w:rFonts w:hint="eastAsia" w:cs="宋体"/>
          <w:color w:val="auto"/>
          <w:sz w:val="24"/>
          <w:szCs w:val="18"/>
          <w:highlight w:val="none"/>
        </w:rPr>
        <w:t>及其他资料（含澄清、答疑及相关补充文件）通过优质采平台发布，</w:t>
      </w:r>
      <w:r>
        <w:rPr>
          <w:rFonts w:hint="eastAsia"/>
          <w:color w:val="auto"/>
          <w:sz w:val="24"/>
          <w:szCs w:val="18"/>
          <w:highlight w:val="none"/>
          <w:lang w:eastAsia="zh-CN"/>
        </w:rPr>
        <w:t>招标人</w:t>
      </w:r>
      <w:r>
        <w:rPr>
          <w:rFonts w:hint="eastAsia" w:cs="宋体"/>
          <w:color w:val="auto"/>
          <w:sz w:val="24"/>
          <w:szCs w:val="18"/>
          <w:highlight w:val="none"/>
        </w:rPr>
        <w:t>/代理机构不再另行书面通知，潜在</w:t>
      </w:r>
      <w:r>
        <w:rPr>
          <w:rFonts w:hint="eastAsia"/>
          <w:color w:val="auto"/>
          <w:sz w:val="24"/>
          <w:szCs w:val="18"/>
          <w:highlight w:val="none"/>
          <w:lang w:eastAsia="zh-CN"/>
        </w:rPr>
        <w:t>投标人</w:t>
      </w:r>
      <w:r>
        <w:rPr>
          <w:rFonts w:hint="eastAsia" w:cs="宋体"/>
          <w:color w:val="auto"/>
          <w:sz w:val="24"/>
          <w:szCs w:val="18"/>
          <w:highlight w:val="none"/>
        </w:rPr>
        <w:t>应及时关注、查阅优质采平台。因未及时查看导致不利后果的，责任自负。</w:t>
      </w:r>
    </w:p>
    <w:p w14:paraId="32DF2D08">
      <w:pPr>
        <w:spacing w:line="360" w:lineRule="auto"/>
        <w:ind w:firstLine="437"/>
        <w:rPr>
          <w:rFonts w:cs="宋体"/>
          <w:color w:val="auto"/>
          <w:sz w:val="24"/>
          <w:szCs w:val="18"/>
          <w:highlight w:val="none"/>
        </w:rPr>
      </w:pPr>
      <w:r>
        <w:rPr>
          <w:rFonts w:hint="eastAsia" w:cs="宋体"/>
          <w:color w:val="auto"/>
          <w:sz w:val="24"/>
          <w:szCs w:val="18"/>
          <w:highlight w:val="none"/>
        </w:rPr>
        <w:t>（3）已注册的潜在</w:t>
      </w:r>
      <w:r>
        <w:rPr>
          <w:rFonts w:hint="eastAsia"/>
          <w:color w:val="auto"/>
          <w:sz w:val="24"/>
          <w:szCs w:val="18"/>
          <w:highlight w:val="none"/>
          <w:lang w:eastAsia="zh-CN"/>
        </w:rPr>
        <w:t>投标人</w:t>
      </w:r>
      <w:r>
        <w:rPr>
          <w:rFonts w:hint="eastAsia" w:cs="宋体"/>
          <w:color w:val="auto"/>
          <w:sz w:val="24"/>
          <w:szCs w:val="18"/>
          <w:highlight w:val="none"/>
        </w:rPr>
        <w:t>若注册信息发生变更（如：与初始注册信息不一致），应及时网上提交变更申请。因未及时变更导致不利后果的，责任自负。</w:t>
      </w:r>
    </w:p>
    <w:p w14:paraId="469C6CF7">
      <w:pPr>
        <w:spacing w:line="360" w:lineRule="auto"/>
        <w:ind w:firstLine="437"/>
        <w:rPr>
          <w:rFonts w:cs="宋体"/>
          <w:color w:val="auto"/>
          <w:sz w:val="24"/>
          <w:szCs w:val="18"/>
          <w:highlight w:val="none"/>
        </w:rPr>
      </w:pPr>
      <w:r>
        <w:rPr>
          <w:rFonts w:hint="eastAsia" w:cs="宋体"/>
          <w:color w:val="auto"/>
          <w:sz w:val="24"/>
          <w:szCs w:val="18"/>
          <w:highlight w:val="none"/>
        </w:rPr>
        <w:t>（4）本项目采用全流程电子化</w:t>
      </w:r>
      <w:r>
        <w:rPr>
          <w:rFonts w:hint="eastAsia" w:cs="宋体"/>
          <w:color w:val="auto"/>
          <w:sz w:val="24"/>
          <w:szCs w:val="18"/>
          <w:highlight w:val="none"/>
          <w:lang w:val="en-US" w:eastAsia="zh-CN"/>
        </w:rPr>
        <w:t>交易</w:t>
      </w:r>
      <w:r>
        <w:rPr>
          <w:rFonts w:hint="eastAsia" w:cs="宋体"/>
          <w:color w:val="auto"/>
          <w:sz w:val="24"/>
          <w:szCs w:val="18"/>
          <w:highlight w:val="none"/>
        </w:rPr>
        <w:t>方式，潜在</w:t>
      </w:r>
      <w:r>
        <w:rPr>
          <w:rFonts w:hint="eastAsia"/>
          <w:color w:val="auto"/>
          <w:sz w:val="24"/>
          <w:szCs w:val="18"/>
          <w:highlight w:val="none"/>
          <w:lang w:eastAsia="zh-CN"/>
        </w:rPr>
        <w:t>投标人</w:t>
      </w:r>
      <w:r>
        <w:rPr>
          <w:rFonts w:hint="eastAsia" w:cs="宋体"/>
          <w:color w:val="auto"/>
          <w:sz w:val="24"/>
          <w:szCs w:val="18"/>
          <w:highlight w:val="none"/>
        </w:rPr>
        <w:t>须办理CA数字证书（以下简称CA），CA用于</w:t>
      </w:r>
      <w:r>
        <w:rPr>
          <w:rFonts w:hint="eastAsia" w:cs="宋体"/>
          <w:color w:val="auto"/>
          <w:sz w:val="24"/>
          <w:szCs w:val="18"/>
          <w:highlight w:val="none"/>
          <w:lang w:eastAsia="zh-CN"/>
        </w:rPr>
        <w:t>投标文件</w:t>
      </w:r>
      <w:r>
        <w:rPr>
          <w:rFonts w:hint="eastAsia" w:cs="宋体"/>
          <w:color w:val="auto"/>
          <w:sz w:val="24"/>
          <w:szCs w:val="18"/>
          <w:highlight w:val="none"/>
        </w:rPr>
        <w:t>的签章及上传（上传</w:t>
      </w:r>
      <w:r>
        <w:rPr>
          <w:rFonts w:hint="eastAsia" w:cs="宋体"/>
          <w:color w:val="auto"/>
          <w:sz w:val="24"/>
          <w:szCs w:val="18"/>
          <w:highlight w:val="none"/>
          <w:lang w:eastAsia="zh-CN"/>
        </w:rPr>
        <w:t>投标文件</w:t>
      </w:r>
      <w:r>
        <w:rPr>
          <w:rFonts w:hint="eastAsia" w:cs="宋体"/>
          <w:color w:val="auto"/>
          <w:sz w:val="24"/>
          <w:szCs w:val="18"/>
          <w:highlight w:val="none"/>
        </w:rPr>
        <w:t>需使用CA进行加密）；CA办理详见《关于优质采平台数字证书办理的须知》（http://www.youzhicai.com/nd/a_8f80a7ec-911f-4c4d-a123-f8849880f045.html）；咨询热线：400-0099-555。CA锁线上办理地址：https://portal.youzhicai.com/ui/portal-sup/#/signature/list</w:t>
      </w:r>
    </w:p>
    <w:p w14:paraId="2B26E25C">
      <w:pPr>
        <w:spacing w:line="360" w:lineRule="auto"/>
        <w:ind w:firstLine="437"/>
        <w:rPr>
          <w:rFonts w:hint="eastAsia" w:cs="宋体"/>
          <w:color w:val="auto"/>
          <w:sz w:val="24"/>
          <w:szCs w:val="18"/>
          <w:highlight w:val="none"/>
        </w:rPr>
      </w:pPr>
      <w:r>
        <w:rPr>
          <w:rFonts w:hint="eastAsia" w:cs="宋体"/>
          <w:color w:val="auto"/>
          <w:sz w:val="24"/>
          <w:szCs w:val="18"/>
          <w:highlight w:val="none"/>
        </w:rPr>
        <w:t>（5）</w:t>
      </w:r>
      <w:r>
        <w:rPr>
          <w:rFonts w:hint="eastAsia" w:cs="宋体"/>
          <w:color w:val="auto"/>
          <w:sz w:val="24"/>
          <w:szCs w:val="18"/>
          <w:highlight w:val="none"/>
          <w:lang w:eastAsia="zh-CN"/>
        </w:rPr>
        <w:t>投标文件</w:t>
      </w:r>
      <w:r>
        <w:rPr>
          <w:rFonts w:hint="eastAsia" w:cs="宋体"/>
          <w:color w:val="auto"/>
          <w:sz w:val="24"/>
          <w:szCs w:val="18"/>
          <w:highlight w:val="none"/>
        </w:rPr>
        <w:t>必须使用“优质采投标文件制作工具”制作生成并上传。下载地址：http://toolcdn.youzhicai.com/tools/BidderTools.zip，使用说明书及视频教程下载地址</w:t>
      </w:r>
      <w:r>
        <w:rPr>
          <w:rFonts w:hint="eastAsia" w:cs="宋体"/>
          <w:color w:val="auto"/>
          <w:sz w:val="24"/>
          <w:szCs w:val="18"/>
          <w:highlight w:val="none"/>
          <w:lang w:eastAsia="zh-CN"/>
        </w:rPr>
        <w:t>：</w:t>
      </w:r>
      <w:r>
        <w:rPr>
          <w:rFonts w:hint="eastAsia" w:cs="宋体"/>
          <w:color w:val="auto"/>
          <w:sz w:val="24"/>
          <w:szCs w:val="18"/>
          <w:highlight w:val="none"/>
          <w:u w:val="none"/>
        </w:rPr>
        <w:t>http://file.youzhicai.com/files/BidderHelp.rar。</w:t>
      </w:r>
    </w:p>
    <w:p w14:paraId="66ABC9B3">
      <w:pPr>
        <w:spacing w:line="360" w:lineRule="auto"/>
        <w:ind w:firstLine="437"/>
        <w:rPr>
          <w:color w:val="auto"/>
          <w:highlight w:val="none"/>
        </w:rPr>
      </w:pPr>
      <w:r>
        <w:rPr>
          <w:rFonts w:hint="eastAsia" w:cs="宋体"/>
          <w:color w:val="auto"/>
          <w:sz w:val="24"/>
          <w:szCs w:val="18"/>
          <w:highlight w:val="none"/>
        </w:rPr>
        <w:t>3.</w:t>
      </w:r>
      <w:r>
        <w:rPr>
          <w:rFonts w:hint="eastAsia"/>
          <w:color w:val="auto"/>
          <w:sz w:val="24"/>
          <w:szCs w:val="18"/>
          <w:highlight w:val="none"/>
        </w:rPr>
        <w:t xml:space="preserve"> </w:t>
      </w:r>
      <w:r>
        <w:rPr>
          <w:rFonts w:hint="eastAsia"/>
          <w:color w:val="auto"/>
          <w:sz w:val="24"/>
          <w:szCs w:val="18"/>
          <w:highlight w:val="none"/>
          <w:lang w:eastAsia="zh-CN"/>
        </w:rPr>
        <w:t>投标人</w:t>
      </w:r>
      <w:r>
        <w:rPr>
          <w:rFonts w:hint="eastAsia" w:cs="宋体"/>
          <w:color w:val="auto"/>
          <w:sz w:val="24"/>
          <w:szCs w:val="18"/>
          <w:highlight w:val="none"/>
        </w:rPr>
        <w:t>应合理安排</w:t>
      </w:r>
      <w:r>
        <w:rPr>
          <w:rFonts w:hint="eastAsia" w:cs="宋体"/>
          <w:color w:val="auto"/>
          <w:sz w:val="24"/>
          <w:szCs w:val="18"/>
          <w:highlight w:val="none"/>
          <w:lang w:eastAsia="zh-CN"/>
        </w:rPr>
        <w:t>招标文件</w:t>
      </w:r>
      <w:r>
        <w:rPr>
          <w:rFonts w:hint="eastAsia" w:cs="宋体"/>
          <w:color w:val="auto"/>
          <w:sz w:val="24"/>
          <w:szCs w:val="18"/>
          <w:highlight w:val="none"/>
        </w:rPr>
        <w:t>获取时间，特别是网络速度慢的地区防止在系统关闭前网络拥堵无法操作。如果因计算机及网络故障造成无法完成</w:t>
      </w:r>
      <w:r>
        <w:rPr>
          <w:rFonts w:hint="eastAsia" w:cs="宋体"/>
          <w:color w:val="auto"/>
          <w:sz w:val="24"/>
          <w:szCs w:val="18"/>
          <w:highlight w:val="none"/>
          <w:lang w:eastAsia="zh-CN"/>
        </w:rPr>
        <w:t>招标文件</w:t>
      </w:r>
      <w:r>
        <w:rPr>
          <w:rFonts w:hint="eastAsia" w:cs="宋体"/>
          <w:color w:val="auto"/>
          <w:sz w:val="24"/>
          <w:szCs w:val="18"/>
          <w:highlight w:val="none"/>
        </w:rPr>
        <w:t>获取，责任自负。</w:t>
      </w:r>
    </w:p>
    <w:p w14:paraId="3B8ECB62">
      <w:pPr>
        <w:numPr>
          <w:ilvl w:val="0"/>
          <w:numId w:val="1"/>
        </w:numPr>
        <w:spacing w:line="360" w:lineRule="auto"/>
        <w:ind w:left="0" w:leftChars="0" w:firstLine="0" w:firstLineChars="0"/>
        <w:jc w:val="center"/>
        <w:outlineLvl w:val="0"/>
        <w:rPr>
          <w:rFonts w:hint="eastAsia"/>
          <w:b/>
          <w:color w:val="auto"/>
          <w:sz w:val="28"/>
          <w:highlight w:val="none"/>
          <w:lang w:eastAsia="zh-CN"/>
        </w:rPr>
      </w:pPr>
      <w:r>
        <w:rPr>
          <w:rFonts w:hint="eastAsia" w:cs="宋体"/>
          <w:color w:val="auto"/>
          <w:sz w:val="24"/>
          <w:szCs w:val="18"/>
          <w:highlight w:val="none"/>
        </w:rPr>
        <w:br w:type="page"/>
      </w:r>
      <w:bookmarkStart w:id="25" w:name="_Toc18828"/>
      <w:r>
        <w:rPr>
          <w:rFonts w:hint="eastAsia"/>
          <w:b/>
          <w:color w:val="auto"/>
          <w:sz w:val="28"/>
          <w:highlight w:val="none"/>
          <w:lang w:eastAsia="zh-CN"/>
        </w:rPr>
        <w:t>投标人须知</w:t>
      </w:r>
      <w:bookmarkEnd w:id="25"/>
    </w:p>
    <w:p w14:paraId="086D879C">
      <w:pPr>
        <w:spacing w:line="360" w:lineRule="auto"/>
        <w:jc w:val="center"/>
        <w:outlineLvl w:val="1"/>
        <w:rPr>
          <w:b/>
          <w:color w:val="auto"/>
          <w:sz w:val="24"/>
          <w:highlight w:val="none"/>
        </w:rPr>
      </w:pPr>
      <w:bookmarkStart w:id="26" w:name="_Toc18079"/>
      <w:bookmarkStart w:id="27" w:name="_Toc29910"/>
      <w:bookmarkStart w:id="28" w:name="_Toc18728"/>
      <w:r>
        <w:rPr>
          <w:rFonts w:hint="eastAsia"/>
          <w:b/>
          <w:color w:val="auto"/>
          <w:sz w:val="24"/>
          <w:highlight w:val="none"/>
        </w:rPr>
        <w:t>一、</w:t>
      </w:r>
      <w:r>
        <w:rPr>
          <w:rFonts w:hint="eastAsia"/>
          <w:b/>
          <w:color w:val="auto"/>
          <w:sz w:val="24"/>
          <w:szCs w:val="18"/>
          <w:highlight w:val="none"/>
          <w:lang w:eastAsia="zh-CN"/>
        </w:rPr>
        <w:t>投标人</w:t>
      </w:r>
      <w:r>
        <w:rPr>
          <w:b/>
          <w:color w:val="auto"/>
          <w:sz w:val="24"/>
          <w:highlight w:val="none"/>
        </w:rPr>
        <w:t>须知前附表</w:t>
      </w:r>
      <w:bookmarkEnd w:id="26"/>
      <w:bookmarkEnd w:id="27"/>
      <w:bookmarkEnd w:id="28"/>
    </w:p>
    <w:p w14:paraId="4F7B2BE9">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w:t>
      </w:r>
      <w:r>
        <w:rPr>
          <w:rFonts w:hint="eastAsia"/>
          <w:color w:val="auto"/>
          <w:sz w:val="24"/>
          <w:szCs w:val="18"/>
          <w:highlight w:val="none"/>
          <w:lang w:eastAsia="zh-CN"/>
        </w:rPr>
        <w:t>投标人</w:t>
      </w:r>
      <w:r>
        <w:rPr>
          <w:rFonts w:hint="eastAsia"/>
          <w:color w:val="auto"/>
          <w:sz w:val="24"/>
          <w:szCs w:val="18"/>
          <w:highlight w:val="none"/>
        </w:rPr>
        <w:t>须知的具体补充和修改，如有不一致，以本表为准。</w:t>
      </w:r>
    </w:p>
    <w:tbl>
      <w:tblPr>
        <w:tblStyle w:val="14"/>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44BA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1C382F0">
            <w:pPr>
              <w:pStyle w:val="2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2031" w:type="dxa"/>
            <w:vAlign w:val="center"/>
          </w:tcPr>
          <w:p w14:paraId="44FF5849">
            <w:pPr>
              <w:pStyle w:val="2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6020" w:type="dxa"/>
            <w:vAlign w:val="center"/>
          </w:tcPr>
          <w:p w14:paraId="64353BAE">
            <w:pPr>
              <w:pStyle w:val="2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7747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3FDEFA8">
            <w:pPr>
              <w:pStyle w:val="2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1</w:t>
            </w:r>
          </w:p>
        </w:tc>
        <w:tc>
          <w:tcPr>
            <w:tcW w:w="2031" w:type="dxa"/>
            <w:vAlign w:val="center"/>
          </w:tcPr>
          <w:p w14:paraId="43E47572">
            <w:pPr>
              <w:pStyle w:val="20"/>
              <w:widowControl w:val="0"/>
              <w:spacing w:before="0" w:beforeAutospacing="0" w:after="0" w:afterAutospacing="0" w:line="360" w:lineRule="auto"/>
              <w:jc w:val="left"/>
              <w:rPr>
                <w:rFonts w:hint="eastAsia" w:eastAsia="宋体"/>
                <w:b w:val="0"/>
                <w:bCs w:val="0"/>
                <w:color w:val="auto"/>
                <w:sz w:val="24"/>
                <w:highlight w:val="none"/>
                <w:lang w:eastAsia="zh-CN"/>
              </w:rPr>
            </w:pPr>
            <w:r>
              <w:rPr>
                <w:rFonts w:hint="eastAsia"/>
                <w:b w:val="0"/>
                <w:color w:val="auto"/>
                <w:sz w:val="24"/>
                <w:szCs w:val="18"/>
                <w:highlight w:val="none"/>
                <w:lang w:eastAsia="zh-CN"/>
              </w:rPr>
              <w:t>招标人</w:t>
            </w:r>
          </w:p>
        </w:tc>
        <w:tc>
          <w:tcPr>
            <w:tcW w:w="6020" w:type="dxa"/>
            <w:vAlign w:val="center"/>
          </w:tcPr>
          <w:p w14:paraId="46D32408">
            <w:pPr>
              <w:pStyle w:val="20"/>
              <w:widowControl w:val="0"/>
              <w:spacing w:before="0" w:beforeAutospacing="0" w:after="0" w:afterAutospacing="0" w:line="360" w:lineRule="auto"/>
              <w:jc w:val="both"/>
              <w:rPr>
                <w:rFonts w:hint="eastAsia" w:eastAsia="宋体"/>
                <w:b w:val="0"/>
                <w:bCs w:val="0"/>
                <w:color w:val="auto"/>
                <w:kern w:val="2"/>
                <w:sz w:val="24"/>
                <w:szCs w:val="20"/>
                <w:highlight w:val="none"/>
                <w:u w:val="none"/>
                <w:lang w:eastAsia="zh-CN"/>
              </w:rPr>
            </w:pPr>
            <w:r>
              <w:rPr>
                <w:rFonts w:hint="eastAsia"/>
                <w:b w:val="0"/>
                <w:bCs w:val="0"/>
                <w:color w:val="auto"/>
                <w:sz w:val="24"/>
                <w:szCs w:val="18"/>
                <w:highlight w:val="none"/>
                <w:u w:val="none"/>
                <w:lang w:eastAsia="zh-CN"/>
              </w:rPr>
              <w:t>肥西县紫蓬镇燎原社区股份经济合作社</w:t>
            </w:r>
          </w:p>
        </w:tc>
      </w:tr>
      <w:tr w14:paraId="13E0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24F489B">
            <w:pPr>
              <w:pStyle w:val="2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2</w:t>
            </w:r>
          </w:p>
        </w:tc>
        <w:tc>
          <w:tcPr>
            <w:tcW w:w="2031" w:type="dxa"/>
            <w:vAlign w:val="center"/>
          </w:tcPr>
          <w:p w14:paraId="7C426F99">
            <w:pPr>
              <w:pStyle w:val="20"/>
              <w:widowControl w:val="0"/>
              <w:spacing w:before="0" w:beforeAutospacing="0" w:after="0" w:afterAutospacing="0" w:line="360" w:lineRule="auto"/>
              <w:jc w:val="left"/>
              <w:rPr>
                <w:b w:val="0"/>
                <w:bCs w:val="0"/>
                <w:color w:val="auto"/>
                <w:sz w:val="24"/>
                <w:highlight w:val="none"/>
              </w:rPr>
            </w:pPr>
            <w:r>
              <w:rPr>
                <w:rFonts w:hint="eastAsia"/>
                <w:b w:val="0"/>
                <w:bCs w:val="0"/>
                <w:color w:val="auto"/>
                <w:sz w:val="24"/>
                <w:highlight w:val="none"/>
              </w:rPr>
              <w:t>代理机构</w:t>
            </w:r>
          </w:p>
        </w:tc>
        <w:tc>
          <w:tcPr>
            <w:tcW w:w="6020" w:type="dxa"/>
            <w:vAlign w:val="center"/>
          </w:tcPr>
          <w:p w14:paraId="6A14D79F">
            <w:pPr>
              <w:pStyle w:val="20"/>
              <w:widowControl w:val="0"/>
              <w:spacing w:before="0" w:beforeAutospacing="0" w:after="0" w:afterAutospacing="0" w:line="360" w:lineRule="auto"/>
              <w:jc w:val="both"/>
              <w:rPr>
                <w:rFonts w:hint="eastAsia" w:eastAsia="宋体"/>
                <w:b w:val="0"/>
                <w:bCs w:val="0"/>
                <w:color w:val="auto"/>
                <w:sz w:val="24"/>
                <w:szCs w:val="18"/>
                <w:highlight w:val="none"/>
                <w:u w:val="none"/>
                <w:lang w:eastAsia="zh-CN"/>
              </w:rPr>
            </w:pPr>
            <w:r>
              <w:rPr>
                <w:rFonts w:hint="eastAsia"/>
                <w:b w:val="0"/>
                <w:bCs w:val="0"/>
                <w:color w:val="auto"/>
                <w:sz w:val="24"/>
                <w:szCs w:val="18"/>
                <w:highlight w:val="none"/>
                <w:u w:val="none"/>
                <w:lang w:eastAsia="zh-CN"/>
              </w:rPr>
              <w:t>肥西县公共资源交易有限责任公司</w:t>
            </w:r>
          </w:p>
        </w:tc>
      </w:tr>
      <w:tr w14:paraId="1654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8EF4B50">
            <w:pPr>
              <w:pStyle w:val="2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3</w:t>
            </w:r>
          </w:p>
        </w:tc>
        <w:tc>
          <w:tcPr>
            <w:tcW w:w="2031" w:type="dxa"/>
            <w:vAlign w:val="center"/>
          </w:tcPr>
          <w:p w14:paraId="686707A4">
            <w:pPr>
              <w:pStyle w:val="20"/>
              <w:widowControl w:val="0"/>
              <w:spacing w:before="0" w:beforeAutospacing="0" w:after="0" w:afterAutospacing="0" w:line="360" w:lineRule="auto"/>
              <w:jc w:val="left"/>
              <w:rPr>
                <w:rFonts w:hint="eastAsia" w:eastAsia="宋体"/>
                <w:b w:val="0"/>
                <w:color w:val="auto"/>
                <w:sz w:val="24"/>
                <w:highlight w:val="none"/>
                <w:lang w:eastAsia="zh-CN"/>
              </w:rPr>
            </w:pPr>
            <w:r>
              <w:rPr>
                <w:rFonts w:hint="eastAsia"/>
                <w:b w:val="0"/>
                <w:bCs w:val="0"/>
                <w:color w:val="auto"/>
                <w:sz w:val="24"/>
                <w:highlight w:val="none"/>
              </w:rPr>
              <w:t>是否允许联合体参加</w:t>
            </w:r>
            <w:r>
              <w:rPr>
                <w:rFonts w:hint="eastAsia"/>
                <w:b w:val="0"/>
                <w:bCs w:val="0"/>
                <w:color w:val="auto"/>
                <w:sz w:val="24"/>
                <w:highlight w:val="none"/>
                <w:lang w:eastAsia="zh-CN"/>
              </w:rPr>
              <w:t>投标</w:t>
            </w:r>
          </w:p>
        </w:tc>
        <w:tc>
          <w:tcPr>
            <w:tcW w:w="6020" w:type="dxa"/>
            <w:vAlign w:val="center"/>
          </w:tcPr>
          <w:p w14:paraId="38FEA6F8">
            <w:pPr>
              <w:pStyle w:val="20"/>
              <w:widowControl w:val="0"/>
              <w:spacing w:before="0" w:beforeAutospacing="0" w:after="0" w:afterAutospacing="0" w:line="360" w:lineRule="auto"/>
              <w:jc w:val="both"/>
              <w:rPr>
                <w:rFonts w:hint="eastAsia" w:eastAsia="宋体"/>
                <w:b w:val="0"/>
                <w:bCs w:val="0"/>
                <w:color w:val="auto"/>
                <w:sz w:val="24"/>
                <w:szCs w:val="18"/>
                <w:highlight w:val="none"/>
                <w:lang w:eastAsia="zh-CN"/>
              </w:rPr>
            </w:pPr>
            <w:r>
              <w:rPr>
                <w:rFonts w:hint="eastAsia"/>
                <w:b w:val="0"/>
                <w:color w:val="auto"/>
                <w:sz w:val="24"/>
                <w:highlight w:val="none"/>
              </w:rPr>
              <w:t xml:space="preserve">□是  </w:t>
            </w:r>
            <w:r>
              <w:rPr>
                <w:rFonts w:hint="eastAsia"/>
                <w:b w:val="0"/>
                <w:color w:val="auto"/>
                <w:sz w:val="24"/>
                <w:highlight w:val="none"/>
                <w:lang w:eastAsia="zh-CN"/>
              </w:rPr>
              <w:t>☑</w:t>
            </w:r>
            <w:r>
              <w:rPr>
                <w:rFonts w:hint="eastAsia"/>
                <w:b w:val="0"/>
                <w:color w:val="auto"/>
                <w:sz w:val="24"/>
                <w:highlight w:val="none"/>
              </w:rPr>
              <w:t>否</w:t>
            </w:r>
          </w:p>
        </w:tc>
      </w:tr>
      <w:tr w14:paraId="2712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9A4B465">
            <w:pPr>
              <w:pStyle w:val="2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4</w:t>
            </w:r>
          </w:p>
        </w:tc>
        <w:tc>
          <w:tcPr>
            <w:tcW w:w="2031" w:type="dxa"/>
            <w:vAlign w:val="center"/>
          </w:tcPr>
          <w:p w14:paraId="4F2FCE93">
            <w:pPr>
              <w:pStyle w:val="2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现场踏勘</w:t>
            </w:r>
          </w:p>
        </w:tc>
        <w:tc>
          <w:tcPr>
            <w:tcW w:w="6020" w:type="dxa"/>
            <w:vAlign w:val="center"/>
          </w:tcPr>
          <w:p w14:paraId="3988724D">
            <w:pPr>
              <w:spacing w:line="360" w:lineRule="auto"/>
              <w:rPr>
                <w:rFonts w:hint="eastAsia" w:cs="@仿宋_GB2312"/>
                <w:bCs/>
                <w:color w:val="auto"/>
                <w:kern w:val="2"/>
                <w:sz w:val="24"/>
                <w:highlight w:val="none"/>
                <w:lang w:val="en-US" w:eastAsia="zh-CN"/>
              </w:rPr>
            </w:pPr>
            <w:r>
              <w:rPr>
                <w:rFonts w:hint="eastAsia" w:cs="@仿宋_GB2312"/>
                <w:bCs/>
                <w:color w:val="auto"/>
                <w:kern w:val="2"/>
                <w:sz w:val="24"/>
                <w:highlight w:val="none"/>
                <w:lang w:eastAsia="zh-CN"/>
              </w:rPr>
              <w:t>☑</w:t>
            </w:r>
            <w:r>
              <w:rPr>
                <w:rFonts w:hint="eastAsia" w:cs="@仿宋_GB2312"/>
                <w:bCs/>
                <w:color w:val="auto"/>
                <w:kern w:val="2"/>
                <w:sz w:val="24"/>
                <w:highlight w:val="none"/>
              </w:rPr>
              <w:t>自行踏勘</w:t>
            </w:r>
            <w:r>
              <w:rPr>
                <w:rFonts w:hint="eastAsia" w:cs="@仿宋_GB2312"/>
                <w:bCs/>
                <w:color w:val="auto"/>
                <w:kern w:val="2"/>
                <w:sz w:val="24"/>
                <w:highlight w:val="none"/>
                <w:lang w:val="en-US" w:eastAsia="zh-CN"/>
              </w:rPr>
              <w:t xml:space="preserve">  </w:t>
            </w:r>
          </w:p>
          <w:p w14:paraId="18082764">
            <w:pPr>
              <w:spacing w:line="360" w:lineRule="auto"/>
              <w:rPr>
                <w:rFonts w:hint="eastAsia" w:cs="@仿宋_GB2312"/>
                <w:bCs/>
                <w:color w:val="auto"/>
                <w:kern w:val="2"/>
                <w:sz w:val="24"/>
                <w:highlight w:val="none"/>
              </w:rPr>
            </w:pPr>
            <w:r>
              <w:rPr>
                <w:rFonts w:hint="eastAsia" w:cs="@仿宋_GB2312"/>
                <w:color w:val="auto"/>
                <w:kern w:val="2"/>
                <w:sz w:val="24"/>
                <w:highlight w:val="none"/>
                <w:lang w:eastAsia="zh-CN"/>
              </w:rPr>
              <w:t>□</w:t>
            </w:r>
            <w:r>
              <w:rPr>
                <w:rFonts w:hint="eastAsia" w:cs="@仿宋_GB2312"/>
                <w:bCs/>
                <w:color w:val="auto"/>
                <w:kern w:val="2"/>
                <w:sz w:val="24"/>
                <w:highlight w:val="none"/>
              </w:rPr>
              <w:t>集中组织</w:t>
            </w:r>
          </w:p>
          <w:p w14:paraId="7DF53317">
            <w:pPr>
              <w:spacing w:line="360" w:lineRule="auto"/>
              <w:rPr>
                <w:rFonts w:hint="eastAsia" w:ascii="宋体" w:hAnsi="宋体" w:eastAsia="宋体" w:cs="@仿宋_GB2312"/>
                <w:bCs/>
                <w:color w:val="auto"/>
                <w:kern w:val="2"/>
                <w:sz w:val="24"/>
                <w:highlight w:val="none"/>
              </w:rPr>
            </w:pPr>
            <w:r>
              <w:rPr>
                <w:rFonts w:hint="eastAsia" w:ascii="宋体" w:hAnsi="宋体" w:eastAsia="宋体" w:cs="@仿宋_GB2312"/>
                <w:bCs/>
                <w:color w:val="auto"/>
                <w:kern w:val="2"/>
                <w:sz w:val="24"/>
                <w:highlight w:val="none"/>
              </w:rPr>
              <w:t>时间：</w:t>
            </w:r>
            <w:r>
              <w:rPr>
                <w:rFonts w:hint="eastAsia" w:ascii="宋体" w:hAnsi="宋体" w:eastAsia="宋体" w:cs="@仿宋_GB2312"/>
                <w:bCs/>
                <w:color w:val="auto"/>
                <w:kern w:val="2"/>
                <w:sz w:val="24"/>
                <w:highlight w:val="none"/>
                <w:u w:val="single"/>
              </w:rPr>
              <w:t xml:space="preserve">    </w:t>
            </w:r>
            <w:r>
              <w:rPr>
                <w:rFonts w:hint="eastAsia" w:ascii="宋体" w:hAnsi="宋体" w:eastAsia="宋体" w:cs="@仿宋_GB2312"/>
                <w:bCs/>
                <w:color w:val="auto"/>
                <w:kern w:val="2"/>
                <w:sz w:val="24"/>
                <w:highlight w:val="none"/>
              </w:rPr>
              <w:t>年</w:t>
            </w:r>
            <w:r>
              <w:rPr>
                <w:rFonts w:hint="eastAsia" w:ascii="宋体" w:hAnsi="宋体" w:eastAsia="宋体" w:cs="@仿宋_GB2312"/>
                <w:bCs/>
                <w:color w:val="auto"/>
                <w:kern w:val="2"/>
                <w:sz w:val="24"/>
                <w:highlight w:val="none"/>
                <w:u w:val="single"/>
              </w:rPr>
              <w:t xml:space="preserve">  </w:t>
            </w:r>
            <w:r>
              <w:rPr>
                <w:rFonts w:hint="eastAsia" w:ascii="宋体" w:hAnsi="宋体" w:eastAsia="宋体" w:cs="@仿宋_GB2312"/>
                <w:bCs/>
                <w:color w:val="auto"/>
                <w:kern w:val="2"/>
                <w:sz w:val="24"/>
                <w:highlight w:val="none"/>
              </w:rPr>
              <w:t>月</w:t>
            </w:r>
            <w:r>
              <w:rPr>
                <w:rFonts w:hint="eastAsia" w:ascii="宋体" w:hAnsi="宋体" w:eastAsia="宋体" w:cs="@仿宋_GB2312"/>
                <w:bCs/>
                <w:color w:val="auto"/>
                <w:kern w:val="2"/>
                <w:sz w:val="24"/>
                <w:highlight w:val="none"/>
                <w:u w:val="single"/>
              </w:rPr>
              <w:t xml:space="preserve">  </w:t>
            </w:r>
            <w:r>
              <w:rPr>
                <w:rFonts w:hint="eastAsia" w:ascii="宋体" w:hAnsi="宋体" w:eastAsia="宋体" w:cs="@仿宋_GB2312"/>
                <w:bCs/>
                <w:color w:val="auto"/>
                <w:kern w:val="2"/>
                <w:sz w:val="24"/>
                <w:highlight w:val="none"/>
              </w:rPr>
              <w:t>日</w:t>
            </w:r>
            <w:r>
              <w:rPr>
                <w:rFonts w:hint="eastAsia" w:ascii="宋体" w:hAnsi="宋体" w:eastAsia="宋体" w:cs="@仿宋_GB2312"/>
                <w:bCs/>
                <w:color w:val="auto"/>
                <w:kern w:val="2"/>
                <w:sz w:val="24"/>
                <w:highlight w:val="none"/>
                <w:u w:val="single"/>
              </w:rPr>
              <w:t xml:space="preserve">  </w:t>
            </w:r>
            <w:r>
              <w:rPr>
                <w:rFonts w:hint="eastAsia" w:ascii="宋体" w:hAnsi="宋体" w:eastAsia="宋体" w:cs="@仿宋_GB2312"/>
                <w:bCs/>
                <w:color w:val="auto"/>
                <w:kern w:val="2"/>
                <w:sz w:val="24"/>
                <w:highlight w:val="none"/>
              </w:rPr>
              <w:t>时</w:t>
            </w:r>
            <w:r>
              <w:rPr>
                <w:rFonts w:hint="eastAsia" w:ascii="宋体" w:hAnsi="宋体" w:eastAsia="宋体" w:cs="@仿宋_GB2312"/>
                <w:bCs/>
                <w:color w:val="auto"/>
                <w:kern w:val="2"/>
                <w:sz w:val="24"/>
                <w:highlight w:val="none"/>
                <w:u w:val="single"/>
              </w:rPr>
              <w:t xml:space="preserve">  </w:t>
            </w:r>
            <w:r>
              <w:rPr>
                <w:rFonts w:hint="eastAsia" w:ascii="宋体" w:hAnsi="宋体" w:eastAsia="宋体" w:cs="@仿宋_GB2312"/>
                <w:bCs/>
                <w:color w:val="auto"/>
                <w:kern w:val="2"/>
                <w:sz w:val="24"/>
                <w:highlight w:val="none"/>
              </w:rPr>
              <w:t>分</w:t>
            </w:r>
          </w:p>
          <w:p w14:paraId="732C0838">
            <w:pPr>
              <w:spacing w:line="360" w:lineRule="auto"/>
              <w:rPr>
                <w:rFonts w:hint="eastAsia" w:ascii="宋体" w:hAnsi="宋体" w:eastAsia="宋体" w:cs="@仿宋_GB2312"/>
                <w:bCs/>
                <w:color w:val="auto"/>
                <w:kern w:val="2"/>
                <w:sz w:val="24"/>
                <w:highlight w:val="none"/>
                <w:u w:val="single"/>
              </w:rPr>
            </w:pPr>
            <w:r>
              <w:rPr>
                <w:rFonts w:hint="eastAsia" w:ascii="宋体" w:hAnsi="宋体" w:eastAsia="宋体" w:cs="@仿宋_GB2312"/>
                <w:bCs/>
                <w:color w:val="auto"/>
                <w:kern w:val="2"/>
                <w:sz w:val="24"/>
                <w:highlight w:val="none"/>
              </w:rPr>
              <w:t>地点：</w:t>
            </w:r>
            <w:r>
              <w:rPr>
                <w:rFonts w:hint="eastAsia" w:ascii="宋体" w:hAnsi="宋体" w:eastAsia="宋体" w:cs="@仿宋_GB2312"/>
                <w:bCs/>
                <w:color w:val="auto"/>
                <w:kern w:val="2"/>
                <w:sz w:val="24"/>
                <w:highlight w:val="none"/>
                <w:u w:val="single"/>
              </w:rPr>
              <w:t xml:space="preserve">                      </w:t>
            </w:r>
          </w:p>
          <w:p w14:paraId="44717CE1">
            <w:pPr>
              <w:spacing w:line="360" w:lineRule="auto"/>
              <w:rPr>
                <w:rFonts w:hint="eastAsia" w:ascii="宋体" w:hAnsi="宋体" w:eastAsia="宋体" w:cs="@仿宋_GB2312"/>
                <w:bCs/>
                <w:color w:val="auto"/>
                <w:kern w:val="2"/>
                <w:sz w:val="24"/>
                <w:highlight w:val="none"/>
              </w:rPr>
            </w:pPr>
            <w:r>
              <w:rPr>
                <w:rFonts w:hint="eastAsia" w:ascii="宋体" w:hAnsi="宋体" w:eastAsia="宋体" w:cs="@仿宋_GB2312"/>
                <w:bCs/>
                <w:color w:val="auto"/>
                <w:kern w:val="2"/>
                <w:sz w:val="24"/>
                <w:highlight w:val="none"/>
              </w:rPr>
              <w:t>现场踏勘联系人及联系电话：</w:t>
            </w:r>
            <w:r>
              <w:rPr>
                <w:rFonts w:hint="eastAsia" w:ascii="宋体" w:hAnsi="宋体" w:eastAsia="宋体" w:cs="@仿宋_GB2312"/>
                <w:bCs/>
                <w:color w:val="auto"/>
                <w:kern w:val="2"/>
                <w:sz w:val="24"/>
                <w:highlight w:val="none"/>
                <w:u w:val="single"/>
                <w:lang w:val="en-US" w:eastAsia="zh-CN"/>
              </w:rPr>
              <w:t xml:space="preserve">                  </w:t>
            </w:r>
            <w:r>
              <w:rPr>
                <w:rFonts w:hint="eastAsia" w:ascii="宋体" w:hAnsi="宋体" w:eastAsia="宋体" w:cs="@仿宋_GB2312"/>
                <w:bCs/>
                <w:color w:val="auto"/>
                <w:kern w:val="2"/>
                <w:sz w:val="24"/>
                <w:highlight w:val="none"/>
              </w:rPr>
              <w:t xml:space="preserve">  </w:t>
            </w:r>
          </w:p>
          <w:p w14:paraId="00C36040">
            <w:pPr>
              <w:spacing w:line="360" w:lineRule="auto"/>
              <w:rPr>
                <w:color w:val="auto"/>
              </w:rPr>
            </w:pPr>
            <w:r>
              <w:rPr>
                <w:rFonts w:hint="eastAsia" w:ascii="宋体" w:hAnsi="宋体" w:eastAsia="宋体" w:cs="@仿宋_GB2312"/>
                <w:bCs/>
                <w:color w:val="auto"/>
                <w:kern w:val="2"/>
                <w:sz w:val="24"/>
                <w:highlight w:val="none"/>
              </w:rPr>
              <w:t>备注：如</w:t>
            </w:r>
            <w:r>
              <w:rPr>
                <w:rFonts w:hint="eastAsia" w:ascii="宋体" w:hAnsi="宋体" w:eastAsia="宋体" w:cs="@仿宋_GB2312"/>
                <w:bCs/>
                <w:color w:val="auto"/>
                <w:kern w:val="2"/>
                <w:sz w:val="24"/>
                <w:highlight w:val="none"/>
                <w:lang w:val="en-US" w:eastAsia="zh-CN"/>
              </w:rPr>
              <w:t>投标人</w:t>
            </w:r>
            <w:r>
              <w:rPr>
                <w:rFonts w:hint="eastAsia" w:ascii="宋体" w:hAnsi="宋体" w:eastAsia="宋体" w:cs="@仿宋_GB2312"/>
                <w:bCs/>
                <w:color w:val="auto"/>
                <w:kern w:val="2"/>
                <w:sz w:val="24"/>
                <w:highlight w:val="none"/>
              </w:rPr>
              <w:t>未参加</w:t>
            </w:r>
            <w:r>
              <w:rPr>
                <w:rFonts w:hint="eastAsia" w:ascii="宋体" w:hAnsi="宋体" w:eastAsia="宋体" w:cs="@仿宋_GB2312"/>
                <w:bCs/>
                <w:color w:val="auto"/>
                <w:kern w:val="2"/>
                <w:sz w:val="24"/>
                <w:highlight w:val="none"/>
                <w:lang w:val="en-US" w:eastAsia="zh-CN"/>
              </w:rPr>
              <w:t>招标人</w:t>
            </w:r>
            <w:r>
              <w:rPr>
                <w:rFonts w:hint="eastAsia" w:ascii="宋体" w:hAnsi="宋体" w:eastAsia="宋体" w:cs="@仿宋_GB2312"/>
                <w:bCs/>
                <w:color w:val="auto"/>
                <w:kern w:val="2"/>
                <w:sz w:val="24"/>
                <w:highlight w:val="none"/>
              </w:rPr>
              <w:t>统一组织的现场踏勘</w:t>
            </w:r>
            <w:r>
              <w:rPr>
                <w:rFonts w:hint="eastAsia" w:ascii="宋体" w:hAnsi="宋体" w:eastAsia="宋体" w:cs="@仿宋_GB2312"/>
                <w:bCs/>
                <w:color w:val="auto"/>
                <w:kern w:val="2"/>
                <w:sz w:val="24"/>
                <w:highlight w:val="none"/>
                <w:lang w:eastAsia="zh-CN"/>
              </w:rPr>
              <w:t>（</w:t>
            </w:r>
            <w:r>
              <w:rPr>
                <w:rFonts w:hint="eastAsia" w:ascii="宋体" w:hAnsi="宋体" w:eastAsia="宋体" w:cs="@仿宋_GB2312"/>
                <w:bCs/>
                <w:color w:val="auto"/>
                <w:kern w:val="2"/>
                <w:sz w:val="24"/>
                <w:highlight w:val="none"/>
                <w:lang w:val="en-US" w:eastAsia="zh-CN"/>
              </w:rPr>
              <w:t>如采用）</w:t>
            </w:r>
            <w:r>
              <w:rPr>
                <w:rFonts w:hint="eastAsia" w:ascii="宋体" w:hAnsi="宋体" w:eastAsia="宋体" w:cs="@仿宋_GB2312"/>
                <w:bCs/>
                <w:color w:val="auto"/>
                <w:kern w:val="2"/>
                <w:sz w:val="24"/>
                <w:highlight w:val="none"/>
              </w:rPr>
              <w:t>，视同放弃现场踏勘，由此引起的一切责任由</w:t>
            </w:r>
            <w:r>
              <w:rPr>
                <w:rFonts w:hint="eastAsia" w:ascii="宋体" w:hAnsi="宋体" w:eastAsia="宋体" w:cs="@仿宋_GB2312"/>
                <w:bCs/>
                <w:color w:val="auto"/>
                <w:kern w:val="2"/>
                <w:sz w:val="24"/>
                <w:highlight w:val="none"/>
                <w:lang w:eastAsia="zh-CN"/>
              </w:rPr>
              <w:t>供应商</w:t>
            </w:r>
            <w:r>
              <w:rPr>
                <w:rFonts w:hint="eastAsia" w:ascii="宋体" w:hAnsi="宋体" w:eastAsia="宋体" w:cs="@仿宋_GB2312"/>
                <w:bCs/>
                <w:color w:val="auto"/>
                <w:kern w:val="2"/>
                <w:sz w:val="24"/>
                <w:highlight w:val="none"/>
              </w:rPr>
              <w:t>自行承担。</w:t>
            </w:r>
          </w:p>
        </w:tc>
      </w:tr>
      <w:tr w14:paraId="4B70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BA35135">
            <w:pPr>
              <w:pStyle w:val="2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5</w:t>
            </w:r>
          </w:p>
        </w:tc>
        <w:tc>
          <w:tcPr>
            <w:tcW w:w="2031" w:type="dxa"/>
            <w:vAlign w:val="center"/>
          </w:tcPr>
          <w:p w14:paraId="262EFCB3">
            <w:pPr>
              <w:pStyle w:val="2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6020" w:type="dxa"/>
            <w:vAlign w:val="center"/>
          </w:tcPr>
          <w:p w14:paraId="7ABFE471">
            <w:pPr>
              <w:pStyle w:val="20"/>
              <w:widowControl w:val="0"/>
              <w:spacing w:before="0" w:beforeAutospacing="0" w:after="0" w:afterAutospacing="0" w:line="360" w:lineRule="auto"/>
              <w:jc w:val="both"/>
              <w:rPr>
                <w:b w:val="0"/>
                <w:color w:val="auto"/>
                <w:sz w:val="24"/>
                <w:highlight w:val="none"/>
              </w:rPr>
            </w:pPr>
            <w:r>
              <w:rPr>
                <w:rFonts w:hint="eastAsia"/>
                <w:b w:val="0"/>
                <w:color w:val="FF0000"/>
                <w:sz w:val="24"/>
                <w:highlight w:val="none"/>
                <w:u w:val="single"/>
                <w:lang w:val="en-US" w:eastAsia="zh-CN"/>
              </w:rPr>
              <w:t>2026</w:t>
            </w:r>
            <w:r>
              <w:rPr>
                <w:rFonts w:hint="eastAsia"/>
                <w:b w:val="0"/>
                <w:color w:val="FF0000"/>
                <w:sz w:val="24"/>
                <w:highlight w:val="none"/>
              </w:rPr>
              <w:t>年</w:t>
            </w:r>
            <w:r>
              <w:rPr>
                <w:rFonts w:hint="eastAsia"/>
                <w:b w:val="0"/>
                <w:color w:val="FF0000"/>
                <w:sz w:val="24"/>
                <w:highlight w:val="none"/>
                <w:u w:val="single"/>
                <w:lang w:val="en-US" w:eastAsia="zh-CN"/>
              </w:rPr>
              <w:t>7</w:t>
            </w:r>
            <w:r>
              <w:rPr>
                <w:rFonts w:hint="eastAsia"/>
                <w:b w:val="0"/>
                <w:color w:val="FF0000"/>
                <w:sz w:val="24"/>
                <w:highlight w:val="none"/>
              </w:rPr>
              <w:t>月</w:t>
            </w:r>
            <w:r>
              <w:rPr>
                <w:rFonts w:hint="eastAsia"/>
                <w:b w:val="0"/>
                <w:color w:val="FF0000"/>
                <w:sz w:val="24"/>
                <w:highlight w:val="none"/>
                <w:u w:val="single"/>
                <w:lang w:val="en-US" w:eastAsia="zh-CN"/>
              </w:rPr>
              <w:t>3</w:t>
            </w:r>
            <w:r>
              <w:rPr>
                <w:rFonts w:hint="eastAsia"/>
                <w:b w:val="0"/>
                <w:color w:val="FF0000"/>
                <w:sz w:val="24"/>
                <w:highlight w:val="none"/>
              </w:rPr>
              <w:t>日</w:t>
            </w:r>
            <w:r>
              <w:rPr>
                <w:rFonts w:hint="eastAsia"/>
                <w:b w:val="0"/>
                <w:color w:val="auto"/>
                <w:sz w:val="24"/>
                <w:highlight w:val="none"/>
              </w:rPr>
              <w:t>17：30前接受网上答疑（逾期不予受理），疑问的提出与答疑获取详见</w:t>
            </w:r>
            <w:r>
              <w:rPr>
                <w:rFonts w:hint="eastAsia"/>
                <w:b w:val="0"/>
                <w:color w:val="auto"/>
                <w:sz w:val="24"/>
                <w:highlight w:val="none"/>
                <w:lang w:eastAsia="zh-CN"/>
              </w:rPr>
              <w:t>招标文件</w:t>
            </w:r>
            <w:r>
              <w:rPr>
                <w:rFonts w:hint="eastAsia"/>
                <w:b w:val="0"/>
                <w:color w:val="auto"/>
                <w:sz w:val="24"/>
                <w:highlight w:val="none"/>
              </w:rPr>
              <w:t>第二章</w:t>
            </w:r>
            <w:r>
              <w:rPr>
                <w:rFonts w:hint="eastAsia"/>
                <w:b w:val="0"/>
                <w:color w:val="auto"/>
                <w:sz w:val="24"/>
                <w:szCs w:val="18"/>
                <w:highlight w:val="none"/>
                <w:lang w:eastAsia="zh-CN"/>
              </w:rPr>
              <w:t>投标人</w:t>
            </w:r>
            <w:r>
              <w:rPr>
                <w:rFonts w:hint="eastAsia"/>
                <w:b w:val="0"/>
                <w:color w:val="auto"/>
                <w:sz w:val="24"/>
                <w:highlight w:val="none"/>
              </w:rPr>
              <w:t>须知。</w:t>
            </w:r>
          </w:p>
          <w:p w14:paraId="55008086">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投标人</w:t>
            </w:r>
            <w:r>
              <w:rPr>
                <w:rFonts w:hint="eastAsia"/>
                <w:b w:val="0"/>
                <w:color w:val="auto"/>
                <w:sz w:val="24"/>
                <w:highlight w:val="none"/>
              </w:rPr>
              <w:t>请注意：</w:t>
            </w:r>
            <w:r>
              <w:rPr>
                <w:rFonts w:hint="eastAsia"/>
                <w:b w:val="0"/>
                <w:color w:val="auto"/>
                <w:sz w:val="24"/>
                <w:highlight w:val="none"/>
                <w:lang w:eastAsia="zh-CN"/>
              </w:rPr>
              <w:t>肥西县公共资源交易有限责任公司</w:t>
            </w:r>
            <w:r>
              <w:rPr>
                <w:rFonts w:hint="eastAsia"/>
                <w:b w:val="0"/>
                <w:color w:val="auto"/>
                <w:sz w:val="24"/>
                <w:highlight w:val="none"/>
              </w:rPr>
              <w:t>对</w:t>
            </w:r>
            <w:r>
              <w:rPr>
                <w:rFonts w:hint="eastAsia"/>
                <w:b w:val="0"/>
                <w:color w:val="auto"/>
                <w:sz w:val="24"/>
                <w:highlight w:val="none"/>
                <w:lang w:eastAsia="zh-CN"/>
              </w:rPr>
              <w:t>招标文件</w:t>
            </w:r>
            <w:r>
              <w:rPr>
                <w:rFonts w:hint="eastAsia"/>
                <w:b w:val="0"/>
                <w:color w:val="auto"/>
                <w:sz w:val="24"/>
                <w:highlight w:val="none"/>
              </w:rPr>
              <w:t>进行的澄清、更正或更改，将在优质采平台上及时发布，该公告内容为</w:t>
            </w:r>
            <w:r>
              <w:rPr>
                <w:rFonts w:hint="eastAsia"/>
                <w:b w:val="0"/>
                <w:color w:val="auto"/>
                <w:sz w:val="24"/>
                <w:highlight w:val="none"/>
                <w:lang w:eastAsia="zh-CN"/>
              </w:rPr>
              <w:t>招标文件</w:t>
            </w:r>
            <w:r>
              <w:rPr>
                <w:rFonts w:hint="eastAsia"/>
                <w:b w:val="0"/>
                <w:color w:val="auto"/>
                <w:sz w:val="24"/>
                <w:highlight w:val="none"/>
              </w:rPr>
              <w:t>的组成部分，对</w:t>
            </w:r>
            <w:r>
              <w:rPr>
                <w:rFonts w:hint="eastAsia"/>
                <w:b w:val="0"/>
                <w:color w:val="auto"/>
                <w:sz w:val="24"/>
                <w:szCs w:val="18"/>
                <w:highlight w:val="none"/>
                <w:lang w:eastAsia="zh-CN"/>
              </w:rPr>
              <w:t>投标人</w:t>
            </w:r>
            <w:r>
              <w:rPr>
                <w:rFonts w:hint="eastAsia"/>
                <w:b w:val="0"/>
                <w:color w:val="auto"/>
                <w:sz w:val="24"/>
                <w:highlight w:val="none"/>
              </w:rPr>
              <w:t>具有同样约束力效力</w:t>
            </w:r>
            <w:r>
              <w:rPr>
                <w:rFonts w:hint="eastAsia"/>
                <w:b w:val="0"/>
                <w:color w:val="auto"/>
                <w:sz w:val="24"/>
                <w:highlight w:val="none"/>
                <w:lang w:eastAsia="zh-CN"/>
              </w:rPr>
              <w:t>，</w:t>
            </w:r>
            <w:r>
              <w:rPr>
                <w:rFonts w:hint="eastAsia"/>
                <w:b w:val="0"/>
                <w:color w:val="auto"/>
                <w:sz w:val="24"/>
                <w:szCs w:val="18"/>
                <w:highlight w:val="none"/>
                <w:lang w:eastAsia="zh-CN"/>
              </w:rPr>
              <w:t>投标人</w:t>
            </w:r>
            <w:r>
              <w:rPr>
                <w:rFonts w:hint="eastAsia"/>
                <w:b w:val="0"/>
                <w:color w:val="auto"/>
                <w:sz w:val="24"/>
                <w:highlight w:val="none"/>
              </w:rPr>
              <w:t>应主动上网查询。</w:t>
            </w:r>
            <w:r>
              <w:rPr>
                <w:rFonts w:hint="eastAsia"/>
                <w:b w:val="0"/>
                <w:color w:val="auto"/>
                <w:sz w:val="24"/>
                <w:highlight w:val="none"/>
                <w:lang w:eastAsia="zh-CN"/>
              </w:rPr>
              <w:t>肥西县公共资源交易有限责任公司</w:t>
            </w:r>
            <w:r>
              <w:rPr>
                <w:rFonts w:hint="eastAsia"/>
                <w:b w:val="0"/>
                <w:color w:val="auto"/>
                <w:sz w:val="24"/>
                <w:highlight w:val="none"/>
              </w:rPr>
              <w:t>不承担</w:t>
            </w:r>
            <w:r>
              <w:rPr>
                <w:rFonts w:hint="eastAsia"/>
                <w:b w:val="0"/>
                <w:color w:val="auto"/>
                <w:sz w:val="24"/>
                <w:szCs w:val="18"/>
                <w:highlight w:val="none"/>
                <w:lang w:eastAsia="zh-CN"/>
              </w:rPr>
              <w:t>投标人</w:t>
            </w:r>
            <w:r>
              <w:rPr>
                <w:rFonts w:hint="eastAsia"/>
                <w:b w:val="0"/>
                <w:color w:val="auto"/>
                <w:sz w:val="24"/>
                <w:highlight w:val="none"/>
              </w:rPr>
              <w:t>未及时关注相关信息引发的相关责任。</w:t>
            </w:r>
          </w:p>
        </w:tc>
      </w:tr>
      <w:tr w14:paraId="0C3D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99" w:type="dxa"/>
            <w:vAlign w:val="center"/>
          </w:tcPr>
          <w:p w14:paraId="758E0F7C">
            <w:pPr>
              <w:pStyle w:val="2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6</w:t>
            </w:r>
          </w:p>
        </w:tc>
        <w:tc>
          <w:tcPr>
            <w:tcW w:w="2031" w:type="dxa"/>
            <w:vAlign w:val="center"/>
          </w:tcPr>
          <w:p w14:paraId="2DF45A31">
            <w:pPr>
              <w:pStyle w:val="2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lang w:eastAsia="zh-CN"/>
              </w:rPr>
              <w:t>标段</w:t>
            </w:r>
            <w:r>
              <w:rPr>
                <w:rFonts w:hint="eastAsia"/>
                <w:b w:val="0"/>
                <w:color w:val="auto"/>
                <w:sz w:val="24"/>
                <w:highlight w:val="none"/>
              </w:rPr>
              <w:t>划分</w:t>
            </w:r>
          </w:p>
        </w:tc>
        <w:tc>
          <w:tcPr>
            <w:tcW w:w="6020" w:type="dxa"/>
            <w:vAlign w:val="center"/>
          </w:tcPr>
          <w:p w14:paraId="01F2C599">
            <w:pPr>
              <w:pStyle w:val="2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lang w:eastAsia="zh-CN"/>
              </w:rPr>
              <w:t>☑</w:t>
            </w:r>
            <w:r>
              <w:rPr>
                <w:b w:val="0"/>
                <w:color w:val="auto"/>
                <w:sz w:val="24"/>
                <w:highlight w:val="none"/>
              </w:rPr>
              <w:t>不分</w:t>
            </w:r>
            <w:r>
              <w:rPr>
                <w:rFonts w:hint="eastAsia"/>
                <w:b w:val="0"/>
                <w:color w:val="auto"/>
                <w:sz w:val="24"/>
                <w:highlight w:val="none"/>
                <w:lang w:val="en-US" w:eastAsia="zh-CN"/>
              </w:rPr>
              <w:t>标段</w:t>
            </w:r>
            <w:r>
              <w:rPr>
                <w:b w:val="0"/>
                <w:color w:val="auto"/>
                <w:sz w:val="24"/>
                <w:highlight w:val="none"/>
              </w:rPr>
              <w:t xml:space="preserve">     □分为  个</w:t>
            </w:r>
            <w:r>
              <w:rPr>
                <w:rFonts w:hint="eastAsia"/>
                <w:b w:val="0"/>
                <w:color w:val="auto"/>
                <w:sz w:val="24"/>
                <w:highlight w:val="none"/>
                <w:lang w:val="en-US" w:eastAsia="zh-CN"/>
              </w:rPr>
              <w:t>标段</w:t>
            </w:r>
          </w:p>
          <w:p w14:paraId="6E75A622">
            <w:pPr>
              <w:pStyle w:val="20"/>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szCs w:val="18"/>
                <w:highlight w:val="none"/>
                <w:lang w:eastAsia="zh-CN"/>
              </w:rPr>
              <w:t>投标人</w:t>
            </w:r>
            <w:r>
              <w:rPr>
                <w:rFonts w:hint="eastAsia"/>
                <w:b w:val="0"/>
                <w:bCs w:val="0"/>
                <w:color w:val="auto"/>
                <w:sz w:val="24"/>
                <w:szCs w:val="24"/>
                <w:highlight w:val="none"/>
              </w:rPr>
              <w:t>参加多个</w:t>
            </w:r>
            <w:r>
              <w:rPr>
                <w:rFonts w:hint="eastAsia"/>
                <w:b w:val="0"/>
                <w:bCs w:val="0"/>
                <w:color w:val="auto"/>
                <w:sz w:val="24"/>
                <w:szCs w:val="24"/>
                <w:highlight w:val="none"/>
                <w:lang w:val="en-US" w:eastAsia="zh-CN"/>
              </w:rPr>
              <w:t>标段</w:t>
            </w:r>
            <w:r>
              <w:rPr>
                <w:rFonts w:hint="eastAsia"/>
                <w:b w:val="0"/>
                <w:bCs w:val="0"/>
                <w:color w:val="auto"/>
                <w:sz w:val="24"/>
                <w:szCs w:val="24"/>
                <w:highlight w:val="none"/>
                <w:lang w:eastAsia="zh-CN"/>
              </w:rPr>
              <w:t>投标</w:t>
            </w:r>
            <w:r>
              <w:rPr>
                <w:rFonts w:hint="eastAsia"/>
                <w:b w:val="0"/>
                <w:bCs w:val="0"/>
                <w:color w:val="auto"/>
                <w:sz w:val="24"/>
                <w:szCs w:val="24"/>
                <w:highlight w:val="none"/>
              </w:rPr>
              <w:t>的</w:t>
            </w:r>
            <w:r>
              <w:rPr>
                <w:rFonts w:hint="eastAsia"/>
                <w:b w:val="0"/>
                <w:bCs w:val="0"/>
                <w:color w:val="auto"/>
                <w:sz w:val="24"/>
                <w:szCs w:val="24"/>
                <w:highlight w:val="none"/>
                <w:lang w:eastAsia="zh-CN"/>
              </w:rPr>
              <w:t>中标</w:t>
            </w:r>
            <w:r>
              <w:rPr>
                <w:rFonts w:hint="eastAsia"/>
                <w:b w:val="0"/>
                <w:bCs w:val="0"/>
                <w:color w:val="auto"/>
                <w:sz w:val="24"/>
                <w:szCs w:val="24"/>
                <w:highlight w:val="none"/>
                <w:lang w:val="en-US" w:eastAsia="zh-CN"/>
              </w:rPr>
              <w:t>标段数量</w:t>
            </w:r>
            <w:r>
              <w:rPr>
                <w:rFonts w:hint="eastAsia"/>
                <w:b w:val="0"/>
                <w:bCs w:val="0"/>
                <w:color w:val="auto"/>
                <w:sz w:val="24"/>
                <w:szCs w:val="24"/>
                <w:highlight w:val="none"/>
              </w:rPr>
              <w:t>规定：</w:t>
            </w:r>
            <w:r>
              <w:rPr>
                <w:rFonts w:hint="eastAsia"/>
                <w:b w:val="0"/>
                <w:bCs w:val="0"/>
                <w:i/>
                <w:iCs/>
                <w:color w:val="auto"/>
                <w:sz w:val="24"/>
                <w:szCs w:val="18"/>
                <w:highlight w:val="none"/>
                <w:u w:val="single"/>
                <w:lang w:val="en-US" w:eastAsia="zh-CN"/>
              </w:rPr>
              <w:t>/</w:t>
            </w:r>
          </w:p>
        </w:tc>
      </w:tr>
      <w:tr w14:paraId="5595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99" w:type="dxa"/>
            <w:vAlign w:val="center"/>
          </w:tcPr>
          <w:p w14:paraId="5FC098FE">
            <w:pPr>
              <w:pStyle w:val="21"/>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7</w:t>
            </w:r>
          </w:p>
        </w:tc>
        <w:tc>
          <w:tcPr>
            <w:tcW w:w="2031" w:type="dxa"/>
            <w:vAlign w:val="center"/>
          </w:tcPr>
          <w:p w14:paraId="7567C870">
            <w:pPr>
              <w:pStyle w:val="20"/>
              <w:widowControl w:val="0"/>
              <w:spacing w:before="0" w:beforeAutospacing="0" w:after="0" w:afterAutospacing="0" w:line="360" w:lineRule="auto"/>
              <w:jc w:val="left"/>
              <w:rPr>
                <w:rFonts w:hint="eastAsia"/>
                <w:b w:val="0"/>
                <w:color w:val="auto"/>
                <w:sz w:val="24"/>
                <w:highlight w:val="none"/>
                <w:lang w:eastAsia="zh-CN"/>
              </w:rPr>
            </w:pPr>
            <w:r>
              <w:rPr>
                <w:rFonts w:hint="eastAsia"/>
                <w:b w:val="0"/>
                <w:bCs/>
                <w:color w:val="auto"/>
                <w:sz w:val="24"/>
                <w:highlight w:val="none"/>
                <w:lang w:eastAsia="zh-CN"/>
              </w:rPr>
              <w:t>投标保证金</w:t>
            </w:r>
          </w:p>
        </w:tc>
        <w:tc>
          <w:tcPr>
            <w:tcW w:w="6020" w:type="dxa"/>
            <w:vAlign w:val="center"/>
          </w:tcPr>
          <w:p w14:paraId="316C1143">
            <w:pPr>
              <w:spacing w:line="360" w:lineRule="auto"/>
              <w:jc w:val="left"/>
              <w:rPr>
                <w:rFonts w:hint="eastAsia" w:cs="宋体"/>
                <w:b w:val="0"/>
                <w:bCs w:val="0"/>
                <w:color w:val="auto"/>
                <w:sz w:val="24"/>
                <w:highlight w:val="none"/>
              </w:rPr>
            </w:pPr>
            <w:r>
              <w:rPr>
                <w:rFonts w:hint="eastAsia" w:cs="宋体"/>
                <w:color w:val="auto"/>
                <w:sz w:val="24"/>
                <w:highlight w:val="none"/>
              </w:rPr>
              <w:t>是否要求</w:t>
            </w:r>
            <w:r>
              <w:rPr>
                <w:rFonts w:hint="eastAsia"/>
                <w:color w:val="auto"/>
                <w:sz w:val="24"/>
                <w:szCs w:val="18"/>
                <w:highlight w:val="none"/>
                <w:lang w:eastAsia="zh-CN"/>
              </w:rPr>
              <w:t>投标人</w:t>
            </w:r>
            <w:r>
              <w:rPr>
                <w:rFonts w:hint="eastAsia" w:cs="宋体"/>
                <w:color w:val="auto"/>
                <w:sz w:val="24"/>
                <w:highlight w:val="none"/>
              </w:rPr>
              <w:t>递交</w:t>
            </w:r>
            <w:r>
              <w:rPr>
                <w:rFonts w:hint="eastAsia" w:cs="宋体"/>
                <w:color w:val="auto"/>
                <w:sz w:val="24"/>
                <w:highlight w:val="none"/>
                <w:lang w:eastAsia="zh-CN"/>
              </w:rPr>
              <w:t>投标保证金</w:t>
            </w:r>
            <w:r>
              <w:rPr>
                <w:rFonts w:hint="eastAsia" w:cs="宋体"/>
                <w:color w:val="auto"/>
                <w:sz w:val="24"/>
                <w:highlight w:val="none"/>
              </w:rPr>
              <w:t>：</w:t>
            </w:r>
            <w:r>
              <w:rPr>
                <w:rFonts w:hint="eastAsia" w:cs="宋体"/>
                <w:b/>
                <w:bCs/>
                <w:color w:val="auto"/>
                <w:sz w:val="24"/>
                <w:highlight w:val="none"/>
              </w:rPr>
              <w:sym w:font="Wingdings 2" w:char="0052"/>
            </w:r>
            <w:r>
              <w:rPr>
                <w:rFonts w:hint="eastAsia" w:cs="宋体"/>
                <w:b/>
                <w:bCs/>
                <w:color w:val="auto"/>
                <w:sz w:val="24"/>
                <w:highlight w:val="none"/>
              </w:rPr>
              <w:t>不要求</w:t>
            </w:r>
            <w:r>
              <w:rPr>
                <w:rFonts w:hint="eastAsia" w:cs="宋体"/>
                <w:color w:val="auto"/>
                <w:sz w:val="24"/>
                <w:highlight w:val="none"/>
                <w:lang w:val="en-US" w:eastAsia="zh-CN"/>
              </w:rPr>
              <w:t xml:space="preserve"> </w:t>
            </w:r>
            <w:r>
              <w:rPr>
                <w:rFonts w:hint="eastAsia" w:ascii="Segoe UI Symbol" w:hAnsi="Segoe UI Symbol" w:cs="Segoe UI Symbol"/>
                <w:b w:val="0"/>
                <w:bCs w:val="0"/>
                <w:color w:val="auto"/>
                <w:sz w:val="24"/>
                <w:highlight w:val="none"/>
                <w:lang w:eastAsia="zh-CN"/>
              </w:rPr>
              <w:t>□</w:t>
            </w:r>
            <w:r>
              <w:rPr>
                <w:rFonts w:hint="eastAsia" w:cs="宋体"/>
                <w:b w:val="0"/>
                <w:bCs w:val="0"/>
                <w:color w:val="auto"/>
                <w:sz w:val="24"/>
                <w:highlight w:val="none"/>
              </w:rPr>
              <w:t>要求</w:t>
            </w:r>
          </w:p>
          <w:p w14:paraId="4D54D32E">
            <w:pPr>
              <w:spacing w:line="360" w:lineRule="auto"/>
              <w:jc w:val="left"/>
              <w:rPr>
                <w:rFonts w:hint="eastAsia" w:cs="宋体"/>
                <w:b w:val="0"/>
                <w:bCs w:val="0"/>
                <w:color w:val="auto"/>
                <w:sz w:val="24"/>
                <w:highlight w:val="none"/>
                <w:lang w:val="en-US" w:eastAsia="zh-CN"/>
              </w:rPr>
            </w:pPr>
            <w:r>
              <w:rPr>
                <w:rFonts w:hint="eastAsia" w:cs="宋体"/>
                <w:b w:val="0"/>
                <w:bCs w:val="0"/>
                <w:color w:val="auto"/>
                <w:sz w:val="24"/>
                <w:highlight w:val="none"/>
                <w:lang w:val="en-US" w:eastAsia="zh-CN"/>
              </w:rPr>
              <w:t>投标保证金金额：人民币</w:t>
            </w:r>
            <w:r>
              <w:rPr>
                <w:rFonts w:hint="eastAsia" w:cs="宋体"/>
                <w:b w:val="0"/>
                <w:bCs w:val="0"/>
                <w:color w:val="auto"/>
                <w:sz w:val="24"/>
                <w:highlight w:val="none"/>
                <w:u w:val="single"/>
                <w:lang w:val="en-US" w:eastAsia="zh-CN"/>
              </w:rPr>
              <w:t xml:space="preserve">    </w:t>
            </w:r>
            <w:r>
              <w:rPr>
                <w:rFonts w:hint="eastAsia" w:cs="宋体"/>
                <w:b w:val="0"/>
                <w:bCs w:val="0"/>
                <w:color w:val="auto"/>
                <w:sz w:val="24"/>
                <w:highlight w:val="none"/>
                <w:lang w:val="en-US" w:eastAsia="zh-CN"/>
              </w:rPr>
              <w:t>元</w:t>
            </w:r>
          </w:p>
          <w:p w14:paraId="1CF40898">
            <w:pPr>
              <w:spacing w:line="360" w:lineRule="auto"/>
              <w:jc w:val="left"/>
              <w:rPr>
                <w:rFonts w:hint="default" w:cs="宋体"/>
                <w:b w:val="0"/>
                <w:bCs w:val="0"/>
                <w:color w:val="FF0000"/>
                <w:sz w:val="24"/>
                <w:highlight w:val="none"/>
                <w:lang w:val="en-US" w:eastAsia="zh-CN"/>
              </w:rPr>
            </w:pPr>
            <w:r>
              <w:rPr>
                <w:rFonts w:hint="eastAsia" w:ascii="宋体" w:hAnsi="宋体" w:eastAsia="宋体" w:cs="@仿宋_GB2312"/>
                <w:b w:val="0"/>
                <w:bCs w:val="0"/>
                <w:kern w:val="2"/>
                <w:sz w:val="24"/>
                <w:szCs w:val="18"/>
                <w:highlight w:val="none"/>
                <w:lang w:val="en-US" w:eastAsia="zh-CN" w:bidi="ar-SA"/>
              </w:rPr>
              <w:t>交纳形式：</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 xml:space="preserve">银行转账  </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银行电汇</w:t>
            </w:r>
          </w:p>
          <w:p w14:paraId="5D0D0488">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 xml:space="preserve">递交要求： </w:t>
            </w:r>
          </w:p>
          <w:p w14:paraId="6A10144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①</w:t>
            </w:r>
            <w:r>
              <w:rPr>
                <w:rFonts w:hint="eastAsia" w:cs="@仿宋_GB2312"/>
                <w:b w:val="0"/>
                <w:bCs w:val="0"/>
                <w:kern w:val="2"/>
                <w:sz w:val="24"/>
                <w:szCs w:val="18"/>
                <w:highlight w:val="none"/>
                <w:lang w:val="en-US" w:eastAsia="zh-CN" w:bidi="ar-SA"/>
              </w:rPr>
              <w:t>投标保证金</w:t>
            </w:r>
            <w:r>
              <w:rPr>
                <w:rFonts w:hint="eastAsia" w:ascii="宋体" w:hAnsi="宋体" w:eastAsia="宋体" w:cs="@仿宋_GB2312"/>
                <w:b w:val="0"/>
                <w:bCs w:val="0"/>
                <w:kern w:val="2"/>
                <w:sz w:val="24"/>
                <w:szCs w:val="18"/>
                <w:highlight w:val="none"/>
                <w:lang w:val="en-US" w:eastAsia="zh-CN" w:bidi="ar-SA"/>
              </w:rPr>
              <w:t>的到账截止时间：同开标时间。</w:t>
            </w:r>
          </w:p>
          <w:p w14:paraId="5046E972">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②</w:t>
            </w:r>
            <w:r>
              <w:rPr>
                <w:rFonts w:hint="eastAsia" w:cs="@仿宋_GB2312"/>
                <w:b w:val="0"/>
                <w:bCs w:val="0"/>
                <w:kern w:val="2"/>
                <w:sz w:val="24"/>
                <w:szCs w:val="18"/>
                <w:highlight w:val="none"/>
                <w:lang w:val="en-US" w:eastAsia="zh-CN" w:bidi="ar-SA"/>
              </w:rPr>
              <w:t>投标保证金</w:t>
            </w:r>
            <w:r>
              <w:rPr>
                <w:rFonts w:hint="eastAsia" w:ascii="宋体" w:hAnsi="宋体" w:eastAsia="宋体" w:cs="@仿宋_GB2312"/>
                <w:b w:val="0"/>
                <w:bCs w:val="0"/>
                <w:kern w:val="2"/>
                <w:sz w:val="24"/>
                <w:szCs w:val="18"/>
                <w:highlight w:val="none"/>
                <w:lang w:val="en-US" w:eastAsia="zh-CN" w:bidi="ar-SA"/>
              </w:rPr>
              <w:t>应当从投标人账户转出，转出</w:t>
            </w:r>
            <w:r>
              <w:rPr>
                <w:rFonts w:hint="eastAsia" w:cs="@仿宋_GB2312"/>
                <w:b w:val="0"/>
                <w:bCs w:val="0"/>
                <w:kern w:val="2"/>
                <w:sz w:val="24"/>
                <w:szCs w:val="18"/>
                <w:highlight w:val="none"/>
                <w:lang w:val="en-US" w:eastAsia="zh-CN" w:bidi="ar-SA"/>
              </w:rPr>
              <w:t>投标保证金</w:t>
            </w:r>
            <w:r>
              <w:rPr>
                <w:rFonts w:hint="eastAsia" w:ascii="宋体" w:hAnsi="宋体" w:eastAsia="宋体" w:cs="@仿宋_GB2312"/>
                <w:b w:val="0"/>
                <w:bCs w:val="0"/>
                <w:kern w:val="2"/>
                <w:sz w:val="24"/>
                <w:szCs w:val="18"/>
                <w:highlight w:val="none"/>
                <w:lang w:val="en-US" w:eastAsia="zh-CN" w:bidi="ar-SA"/>
              </w:rPr>
              <w:t>的账户与投标人投标文件提供的账户信息不一致的，视为未按招标文件规定要求交纳</w:t>
            </w:r>
            <w:r>
              <w:rPr>
                <w:rFonts w:hint="eastAsia" w:cs="@仿宋_GB2312"/>
                <w:b w:val="0"/>
                <w:bCs w:val="0"/>
                <w:kern w:val="2"/>
                <w:sz w:val="24"/>
                <w:szCs w:val="18"/>
                <w:highlight w:val="none"/>
                <w:lang w:val="en-US" w:eastAsia="zh-CN" w:bidi="ar-SA"/>
              </w:rPr>
              <w:t>投标保证金</w:t>
            </w:r>
            <w:r>
              <w:rPr>
                <w:rFonts w:hint="eastAsia" w:ascii="宋体" w:hAnsi="宋体" w:eastAsia="宋体" w:cs="@仿宋_GB2312"/>
                <w:b w:val="0"/>
                <w:bCs w:val="0"/>
                <w:kern w:val="2"/>
                <w:sz w:val="24"/>
                <w:szCs w:val="18"/>
                <w:highlight w:val="none"/>
                <w:lang w:val="en-US" w:eastAsia="zh-CN" w:bidi="ar-SA"/>
              </w:rPr>
              <w:t>，其投标无效。</w:t>
            </w:r>
          </w:p>
          <w:p w14:paraId="2165484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转入的开户银行及账号：</w:t>
            </w:r>
          </w:p>
          <w:p w14:paraId="00172A2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开户银行：广发银行股份有限公司合肥肥西支行</w:t>
            </w:r>
          </w:p>
          <w:p w14:paraId="5811B27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开户名：</w:t>
            </w:r>
            <w:r>
              <w:rPr>
                <w:rFonts w:hint="eastAsia" w:cs="@仿宋_GB2312"/>
                <w:b w:val="0"/>
                <w:bCs w:val="0"/>
                <w:kern w:val="2"/>
                <w:sz w:val="24"/>
                <w:szCs w:val="18"/>
                <w:highlight w:val="none"/>
                <w:lang w:val="en-US" w:eastAsia="zh-CN" w:bidi="ar-SA"/>
              </w:rPr>
              <w:t>肥西县公共资源交易有限责任公司</w:t>
            </w:r>
          </w:p>
          <w:p w14:paraId="10C0011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账号：</w:t>
            </w:r>
          </w:p>
          <w:p w14:paraId="57930B0E">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7C10BD7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投标保证金</w:t>
            </w:r>
            <w:r>
              <w:rPr>
                <w:rFonts w:hint="eastAsia" w:ascii="宋体" w:hAnsi="宋体" w:eastAsia="宋体" w:cs="@仿宋_GB2312"/>
                <w:b w:val="0"/>
                <w:bCs w:val="0"/>
                <w:kern w:val="2"/>
                <w:sz w:val="24"/>
                <w:szCs w:val="18"/>
                <w:highlight w:val="none"/>
                <w:lang w:val="en-US" w:eastAsia="zh-CN" w:bidi="ar-SA"/>
              </w:rPr>
              <w:t>交纳账号采用动态虚拟账号，请投标人交纳</w:t>
            </w:r>
            <w:r>
              <w:rPr>
                <w:rFonts w:hint="eastAsia" w:cs="@仿宋_GB2312"/>
                <w:b w:val="0"/>
                <w:bCs w:val="0"/>
                <w:kern w:val="2"/>
                <w:sz w:val="24"/>
                <w:szCs w:val="18"/>
                <w:highlight w:val="none"/>
                <w:lang w:val="en-US" w:eastAsia="zh-CN" w:bidi="ar-SA"/>
              </w:rPr>
              <w:t>投标保证金</w:t>
            </w:r>
            <w:r>
              <w:rPr>
                <w:rFonts w:hint="eastAsia" w:ascii="宋体" w:hAnsi="宋体" w:eastAsia="宋体" w:cs="@仿宋_GB2312"/>
                <w:b w:val="0"/>
                <w:bCs w:val="0"/>
                <w:kern w:val="2"/>
                <w:sz w:val="24"/>
                <w:szCs w:val="18"/>
                <w:highlight w:val="none"/>
                <w:lang w:val="en-US" w:eastAsia="zh-CN" w:bidi="ar-SA"/>
              </w:rPr>
              <w:t>时，务必备注如下：</w:t>
            </w:r>
          </w:p>
          <w:p w14:paraId="7367692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bCs/>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（项目编号）</w:t>
            </w:r>
            <w:r>
              <w:rPr>
                <w:rFonts w:hint="eastAsia" w:cs="@仿宋_GB2312"/>
                <w:b/>
                <w:bCs/>
                <w:color w:val="auto"/>
                <w:kern w:val="2"/>
                <w:sz w:val="24"/>
                <w:szCs w:val="18"/>
                <w:highlight w:val="none"/>
                <w:lang w:val="en-US" w:eastAsia="zh-CN" w:bidi="ar-SA"/>
              </w:rPr>
              <w:t>投标保证金</w:t>
            </w:r>
          </w:p>
          <w:p w14:paraId="498A7E3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投标人如未进行备注的，可能会因评审委员会无法识别</w:t>
            </w:r>
            <w:r>
              <w:rPr>
                <w:rFonts w:hint="eastAsia" w:cs="@仿宋_GB2312"/>
                <w:b w:val="0"/>
                <w:bCs w:val="0"/>
                <w:kern w:val="2"/>
                <w:sz w:val="24"/>
                <w:szCs w:val="18"/>
                <w:highlight w:val="none"/>
                <w:lang w:val="en-US" w:eastAsia="zh-CN" w:bidi="ar-SA"/>
              </w:rPr>
              <w:t>投标保证金</w:t>
            </w:r>
            <w:r>
              <w:rPr>
                <w:rFonts w:hint="eastAsia" w:ascii="宋体" w:hAnsi="宋体" w:eastAsia="宋体" w:cs="@仿宋_GB2312"/>
                <w:b w:val="0"/>
                <w:bCs w:val="0"/>
                <w:kern w:val="2"/>
                <w:sz w:val="24"/>
                <w:szCs w:val="18"/>
                <w:highlight w:val="none"/>
                <w:lang w:val="en-US" w:eastAsia="zh-CN" w:bidi="ar-SA"/>
              </w:rPr>
              <w:t>到账情况导致投标文件被否决，责任由投标人自行承担。</w:t>
            </w:r>
          </w:p>
          <w:p w14:paraId="30A7BD6A">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投标保证金</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投标保证金</w:t>
            </w:r>
            <w:r>
              <w:rPr>
                <w:rFonts w:hint="eastAsia" w:ascii="宋体" w:hAnsi="宋体" w:eastAsia="宋体" w:cs="@仿宋_GB2312"/>
                <w:b w:val="0"/>
                <w:bCs w:val="0"/>
                <w:kern w:val="2"/>
                <w:sz w:val="24"/>
                <w:szCs w:val="18"/>
                <w:highlight w:val="none"/>
                <w:lang w:val="en-US" w:eastAsia="zh-CN" w:bidi="ar-SA"/>
              </w:rPr>
              <w:t>账户的，视为未按招标文件规定要求交纳</w:t>
            </w:r>
            <w:r>
              <w:rPr>
                <w:rFonts w:hint="eastAsia" w:cs="@仿宋_GB2312"/>
                <w:b w:val="0"/>
                <w:bCs w:val="0"/>
                <w:kern w:val="2"/>
                <w:sz w:val="24"/>
                <w:szCs w:val="18"/>
                <w:highlight w:val="none"/>
                <w:lang w:val="en-US" w:eastAsia="zh-CN" w:bidi="ar-SA"/>
              </w:rPr>
              <w:t>投标保证金</w:t>
            </w:r>
            <w:r>
              <w:rPr>
                <w:rFonts w:hint="eastAsia" w:ascii="宋体" w:hAnsi="宋体" w:eastAsia="宋体" w:cs="@仿宋_GB2312"/>
                <w:b w:val="0"/>
                <w:bCs w:val="0"/>
                <w:kern w:val="2"/>
                <w:sz w:val="24"/>
                <w:szCs w:val="18"/>
                <w:highlight w:val="none"/>
                <w:lang w:val="en-US" w:eastAsia="zh-CN" w:bidi="ar-SA"/>
              </w:rPr>
              <w:t>，其投标无效。</w:t>
            </w:r>
          </w:p>
          <w:p w14:paraId="24651281">
            <w:pPr>
              <w:pStyle w:val="20"/>
              <w:widowControl w:val="0"/>
              <w:spacing w:before="0" w:beforeAutospacing="0" w:after="0" w:afterAutospacing="0" w:line="360" w:lineRule="auto"/>
              <w:jc w:val="both"/>
              <w:rPr>
                <w:rFonts w:hint="eastAsia"/>
                <w:b w:val="0"/>
                <w:color w:val="auto"/>
                <w:sz w:val="24"/>
                <w:szCs w:val="18"/>
                <w:highlight w:val="none"/>
                <w:lang w:eastAsia="zh-CN"/>
              </w:rPr>
            </w:pPr>
            <w:r>
              <w:rPr>
                <w:rFonts w:hint="eastAsia" w:ascii="宋体" w:hAnsi="宋体" w:eastAsia="宋体" w:cs="@仿宋_GB2312"/>
                <w:b w:val="0"/>
                <w:bCs w:val="0"/>
                <w:kern w:val="2"/>
                <w:sz w:val="24"/>
                <w:szCs w:val="18"/>
                <w:highlight w:val="none"/>
                <w:lang w:val="en-US" w:eastAsia="zh-CN" w:bidi="ar-SA"/>
              </w:rPr>
              <w:t>（</w:t>
            </w:r>
            <w:r>
              <w:rPr>
                <w:rFonts w:hint="eastAsia" w:cs="@仿宋_GB2312"/>
                <w:b w:val="0"/>
                <w:bCs w:val="0"/>
                <w:kern w:val="2"/>
                <w:sz w:val="24"/>
                <w:szCs w:val="18"/>
                <w:highlight w:val="none"/>
                <w:lang w:val="en-US" w:eastAsia="zh-CN" w:bidi="ar-SA"/>
              </w:rPr>
              <w:t>3</w:t>
            </w:r>
            <w:r>
              <w:rPr>
                <w:rFonts w:hint="eastAsia" w:ascii="宋体" w:hAnsi="宋体" w:eastAsia="宋体" w:cs="@仿宋_GB2312"/>
                <w:b w:val="0"/>
                <w:bCs w:val="0"/>
                <w:kern w:val="2"/>
                <w:sz w:val="24"/>
                <w:szCs w:val="18"/>
                <w:highlight w:val="none"/>
                <w:lang w:val="en-US" w:eastAsia="zh-CN" w:bidi="ar-SA"/>
              </w:rPr>
              <w:t>）投标人参与本项目多个标段投标的（如分多标段的），应该按标段分别递交</w:t>
            </w:r>
            <w:r>
              <w:rPr>
                <w:rFonts w:hint="eastAsia" w:cs="@仿宋_GB2312"/>
                <w:b w:val="0"/>
                <w:bCs w:val="0"/>
                <w:kern w:val="2"/>
                <w:sz w:val="24"/>
                <w:szCs w:val="18"/>
                <w:highlight w:val="none"/>
                <w:lang w:val="en-US" w:eastAsia="zh-CN" w:bidi="ar-SA"/>
              </w:rPr>
              <w:t>投标保证金</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投标保证金</w:t>
            </w:r>
            <w:r>
              <w:rPr>
                <w:rFonts w:hint="eastAsia" w:ascii="宋体" w:hAnsi="宋体" w:eastAsia="宋体" w:cs="@仿宋_GB2312"/>
                <w:b w:val="0"/>
                <w:bCs w:val="0"/>
                <w:kern w:val="2"/>
                <w:sz w:val="24"/>
                <w:szCs w:val="18"/>
                <w:highlight w:val="none"/>
                <w:lang w:val="en-US" w:eastAsia="zh-CN" w:bidi="ar-SA"/>
              </w:rPr>
              <w:t>的标段，其投标无效。</w:t>
            </w:r>
          </w:p>
        </w:tc>
      </w:tr>
      <w:tr w14:paraId="7AA0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99" w:type="dxa"/>
            <w:vAlign w:val="center"/>
          </w:tcPr>
          <w:p w14:paraId="73211AB1">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8</w:t>
            </w:r>
          </w:p>
        </w:tc>
        <w:tc>
          <w:tcPr>
            <w:tcW w:w="2031" w:type="dxa"/>
            <w:vAlign w:val="center"/>
          </w:tcPr>
          <w:p w14:paraId="2C280A9A">
            <w:pPr>
              <w:pStyle w:val="20"/>
              <w:widowControl w:val="0"/>
              <w:spacing w:before="0" w:beforeAutospacing="0" w:after="0" w:afterAutospacing="0" w:line="360" w:lineRule="auto"/>
              <w:jc w:val="left"/>
              <w:rPr>
                <w:rFonts w:hint="default"/>
                <w:b w:val="0"/>
                <w:color w:val="auto"/>
                <w:sz w:val="24"/>
                <w:highlight w:val="none"/>
                <w:lang w:val="en-US" w:eastAsia="zh-CN"/>
              </w:rPr>
            </w:pPr>
            <w:r>
              <w:rPr>
                <w:rFonts w:hint="eastAsia" w:cs="宋体"/>
                <w:b w:val="0"/>
                <w:bCs/>
                <w:sz w:val="24"/>
                <w:szCs w:val="24"/>
                <w:highlight w:val="none"/>
                <w:lang w:val="en-US" w:eastAsia="zh-CN"/>
              </w:rPr>
              <w:t>电子交易服务费</w:t>
            </w:r>
          </w:p>
        </w:tc>
        <w:tc>
          <w:tcPr>
            <w:tcW w:w="6020" w:type="dxa"/>
            <w:vAlign w:val="center"/>
          </w:tcPr>
          <w:p w14:paraId="6BC84DF6">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bCs/>
                <w:kern w:val="2"/>
                <w:sz w:val="24"/>
                <w:szCs w:val="18"/>
                <w:highlight w:val="none"/>
                <w:lang w:val="en-US" w:eastAsia="zh-CN" w:bidi="ar-SA"/>
              </w:rPr>
            </w:pPr>
            <w:r>
              <w:rPr>
                <w:rFonts w:hint="eastAsia" w:cs="@仿宋_GB2312"/>
                <w:b/>
                <w:bCs/>
                <w:kern w:val="2"/>
                <w:sz w:val="24"/>
                <w:szCs w:val="18"/>
                <w:highlight w:val="none"/>
                <w:lang w:val="en-US" w:eastAsia="zh-CN" w:bidi="ar-SA"/>
              </w:rPr>
              <w:t>电子交易服务费</w:t>
            </w:r>
            <w:r>
              <w:rPr>
                <w:rFonts w:hint="eastAsia" w:ascii="宋体" w:hAnsi="宋体" w:eastAsia="宋体" w:cs="@仿宋_GB2312"/>
                <w:b/>
                <w:bCs/>
                <w:kern w:val="2"/>
                <w:sz w:val="24"/>
                <w:szCs w:val="18"/>
                <w:highlight w:val="none"/>
                <w:lang w:val="en-US" w:eastAsia="zh-CN" w:bidi="ar-SA"/>
              </w:rPr>
              <w:t>金额：人民币200元，售后不退</w:t>
            </w:r>
            <w:r>
              <w:rPr>
                <w:rFonts w:hint="eastAsia" w:cs="@仿宋_GB2312"/>
                <w:b/>
                <w:bCs/>
                <w:kern w:val="2"/>
                <w:sz w:val="24"/>
                <w:szCs w:val="18"/>
                <w:highlight w:val="none"/>
                <w:lang w:val="en-US" w:eastAsia="zh-CN" w:bidi="ar-SA"/>
              </w:rPr>
              <w:t>。</w:t>
            </w:r>
          </w:p>
          <w:p w14:paraId="4D9A251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交纳形式：</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 xml:space="preserve">银行转账  </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银行电汇</w:t>
            </w:r>
          </w:p>
          <w:p w14:paraId="196A93F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 xml:space="preserve">递交要求： </w:t>
            </w:r>
          </w:p>
          <w:p w14:paraId="60316E7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①</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的到账截止时间：同开标时间。</w:t>
            </w:r>
          </w:p>
          <w:p w14:paraId="78CB4B7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②</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应当从投标人账户转出，转出</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的账户与投标人投标文件提供的账户信息不一致的，视为未按招标文件规定要求交纳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，其投标无效。</w:t>
            </w:r>
          </w:p>
          <w:p w14:paraId="7D81781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转入的开户银行及账号：</w:t>
            </w:r>
          </w:p>
          <w:p w14:paraId="505556B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FF0000"/>
                <w:kern w:val="2"/>
                <w:sz w:val="24"/>
                <w:szCs w:val="18"/>
                <w:highlight w:val="none"/>
                <w:lang w:val="en-US" w:eastAsia="zh-CN" w:bidi="ar-SA"/>
              </w:rPr>
            </w:pPr>
            <w:r>
              <w:rPr>
                <w:rFonts w:hint="eastAsia" w:ascii="宋体" w:hAnsi="宋体" w:eastAsia="宋体" w:cs="@仿宋_GB2312"/>
                <w:b w:val="0"/>
                <w:bCs w:val="0"/>
                <w:color w:val="FF0000"/>
                <w:kern w:val="2"/>
                <w:sz w:val="24"/>
                <w:szCs w:val="18"/>
                <w:highlight w:val="none"/>
                <w:lang w:val="en-US" w:eastAsia="zh-CN" w:bidi="ar-SA"/>
              </w:rPr>
              <w:t>开户银行：广发银行股份有限公司合肥肥西支行</w:t>
            </w:r>
          </w:p>
          <w:p w14:paraId="6728593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FF0000"/>
                <w:kern w:val="2"/>
                <w:sz w:val="24"/>
                <w:szCs w:val="18"/>
                <w:highlight w:val="none"/>
                <w:lang w:val="en-US" w:eastAsia="zh-CN" w:bidi="ar-SA"/>
              </w:rPr>
            </w:pPr>
            <w:r>
              <w:rPr>
                <w:rFonts w:hint="eastAsia" w:ascii="宋体" w:hAnsi="宋体" w:eastAsia="宋体" w:cs="@仿宋_GB2312"/>
                <w:b w:val="0"/>
                <w:bCs w:val="0"/>
                <w:color w:val="FF0000"/>
                <w:kern w:val="2"/>
                <w:sz w:val="24"/>
                <w:szCs w:val="18"/>
                <w:highlight w:val="none"/>
                <w:lang w:val="en-US" w:eastAsia="zh-CN" w:bidi="ar-SA"/>
              </w:rPr>
              <w:t>开户名：</w:t>
            </w:r>
            <w:r>
              <w:rPr>
                <w:rFonts w:hint="eastAsia" w:cs="@仿宋_GB2312"/>
                <w:b w:val="0"/>
                <w:bCs w:val="0"/>
                <w:color w:val="FF0000"/>
                <w:kern w:val="2"/>
                <w:sz w:val="24"/>
                <w:szCs w:val="18"/>
                <w:highlight w:val="none"/>
                <w:lang w:val="en-US" w:eastAsia="zh-CN" w:bidi="ar-SA"/>
              </w:rPr>
              <w:t>肥西县公共资源交易有限责任公司</w:t>
            </w:r>
          </w:p>
          <w:p w14:paraId="5B2D6C9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FF0000"/>
                <w:kern w:val="2"/>
                <w:sz w:val="24"/>
                <w:szCs w:val="18"/>
                <w:highlight w:val="none"/>
                <w:lang w:val="en-US" w:eastAsia="zh-CN" w:bidi="ar-SA"/>
              </w:rPr>
            </w:pPr>
            <w:r>
              <w:rPr>
                <w:rFonts w:hint="eastAsia" w:ascii="宋体" w:hAnsi="宋体" w:eastAsia="宋体" w:cs="@仿宋_GB2312"/>
                <w:b w:val="0"/>
                <w:bCs w:val="0"/>
                <w:color w:val="FF0000"/>
                <w:kern w:val="2"/>
                <w:sz w:val="24"/>
                <w:szCs w:val="18"/>
                <w:highlight w:val="none"/>
                <w:lang w:val="en-US" w:eastAsia="zh-CN" w:bidi="ar-SA"/>
              </w:rPr>
              <w:t>账号：</w:t>
            </w:r>
            <w:r>
              <w:rPr>
                <w:rFonts w:hint="eastAsia" w:cs="@仿宋_GB2312"/>
                <w:b w:val="0"/>
                <w:bCs w:val="0"/>
                <w:color w:val="FF0000"/>
                <w:kern w:val="2"/>
                <w:sz w:val="24"/>
                <w:szCs w:val="18"/>
                <w:highlight w:val="none"/>
                <w:lang w:val="en-US" w:eastAsia="zh-CN" w:bidi="ar-SA"/>
              </w:rPr>
              <w:t>6232594999000548329</w:t>
            </w:r>
          </w:p>
          <w:p w14:paraId="799F103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598CB2A7">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交纳账号采用动态虚拟账号，请投标人交纳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43BE195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bCs/>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（项目编号）</w:t>
            </w:r>
            <w:r>
              <w:rPr>
                <w:rFonts w:hint="eastAsia" w:cs="@仿宋_GB2312"/>
                <w:b/>
                <w:bCs/>
                <w:color w:val="auto"/>
                <w:kern w:val="2"/>
                <w:sz w:val="24"/>
                <w:szCs w:val="18"/>
                <w:highlight w:val="none"/>
                <w:lang w:val="en-US" w:eastAsia="zh-CN" w:bidi="ar-SA"/>
              </w:rPr>
              <w:t>电子交易服务费</w:t>
            </w:r>
          </w:p>
          <w:p w14:paraId="2C1EC36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投标人如未进行备注的，可能会因评审委员会无法识别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到账情况导致投标文件被否决，责任由投标人自行承担。</w:t>
            </w:r>
          </w:p>
          <w:p w14:paraId="2C635F32">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账户的，视为未按招标文件规定要求交纳</w:t>
            </w:r>
            <w:r>
              <w:rPr>
                <w:rFonts w:hint="eastAsia" w:cs="@仿宋_GB2312"/>
                <w:b w:val="0"/>
                <w:bCs w:val="0"/>
                <w:kern w:val="2"/>
                <w:sz w:val="24"/>
                <w:szCs w:val="18"/>
                <w:highlight w:val="none"/>
                <w:lang w:val="en-US" w:eastAsia="zh-CN" w:bidi="ar-SA"/>
              </w:rPr>
              <w:t>投标保证金和电子交易服务费</w:t>
            </w:r>
            <w:r>
              <w:rPr>
                <w:rFonts w:hint="eastAsia" w:ascii="宋体" w:hAnsi="宋体" w:eastAsia="宋体" w:cs="@仿宋_GB2312"/>
                <w:b w:val="0"/>
                <w:bCs w:val="0"/>
                <w:kern w:val="2"/>
                <w:sz w:val="24"/>
                <w:szCs w:val="18"/>
                <w:highlight w:val="none"/>
                <w:lang w:val="en-US" w:eastAsia="zh-CN" w:bidi="ar-SA"/>
              </w:rPr>
              <w:t>，其投标无效。</w:t>
            </w:r>
          </w:p>
          <w:p w14:paraId="4B87B005">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w:t>
            </w:r>
            <w:r>
              <w:rPr>
                <w:rFonts w:hint="eastAsia" w:cs="@仿宋_GB2312"/>
                <w:b w:val="0"/>
                <w:bCs w:val="0"/>
                <w:kern w:val="2"/>
                <w:sz w:val="24"/>
                <w:szCs w:val="18"/>
                <w:highlight w:val="none"/>
                <w:lang w:val="en-US" w:eastAsia="zh-CN" w:bidi="ar-SA"/>
              </w:rPr>
              <w:t>3</w:t>
            </w:r>
            <w:r>
              <w:rPr>
                <w:rFonts w:hint="eastAsia" w:ascii="宋体" w:hAnsi="宋体" w:eastAsia="宋体" w:cs="@仿宋_GB2312"/>
                <w:b w:val="0"/>
                <w:bCs w:val="0"/>
                <w:kern w:val="2"/>
                <w:sz w:val="24"/>
                <w:szCs w:val="18"/>
                <w:highlight w:val="none"/>
                <w:lang w:val="en-US" w:eastAsia="zh-CN" w:bidi="ar-SA"/>
              </w:rPr>
              <w:t>）投标人参与本项目多个标段投标的（如分多标段的），应该按标段分别递交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的标段，其投标无效。</w:t>
            </w:r>
          </w:p>
          <w:p w14:paraId="56CEDDEC">
            <w:pPr>
              <w:pStyle w:val="4"/>
              <w:numPr>
                <w:ilvl w:val="0"/>
                <w:numId w:val="0"/>
              </w:numPr>
              <w:bidi w:val="0"/>
              <w:spacing w:line="480" w:lineRule="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宋体"/>
                <w:b/>
                <w:bCs/>
                <w:color w:val="auto"/>
                <w:sz w:val="24"/>
                <w:szCs w:val="24"/>
                <w:highlight w:val="none"/>
                <w:lang w:val="en-US" w:eastAsia="zh-CN"/>
              </w:rPr>
              <w:t>注：如需开具电子交易服务费发票，请致电咨询：王工，联系电话：0551-68821291。</w:t>
            </w:r>
          </w:p>
        </w:tc>
      </w:tr>
      <w:tr w14:paraId="7C41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9EDFB52">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9</w:t>
            </w:r>
          </w:p>
        </w:tc>
        <w:tc>
          <w:tcPr>
            <w:tcW w:w="2031" w:type="dxa"/>
            <w:vAlign w:val="center"/>
          </w:tcPr>
          <w:p w14:paraId="3A4AFA3B">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投标</w:t>
            </w:r>
            <w:r>
              <w:rPr>
                <w:rFonts w:hint="eastAsia"/>
                <w:b w:val="0"/>
                <w:color w:val="auto"/>
                <w:sz w:val="24"/>
                <w:highlight w:val="none"/>
              </w:rPr>
              <w:t>有效期</w:t>
            </w:r>
          </w:p>
        </w:tc>
        <w:tc>
          <w:tcPr>
            <w:tcW w:w="6020" w:type="dxa"/>
            <w:vAlign w:val="center"/>
          </w:tcPr>
          <w:p w14:paraId="24D081EE">
            <w:pPr>
              <w:pStyle w:val="2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u w:val="single"/>
              </w:rPr>
              <w:t xml:space="preserve"> </w:t>
            </w:r>
            <w:r>
              <w:rPr>
                <w:rFonts w:hint="eastAsia"/>
                <w:b w:val="0"/>
                <w:color w:val="auto"/>
                <w:sz w:val="24"/>
                <w:highlight w:val="none"/>
                <w:u w:val="single"/>
                <w:lang w:val="en-US" w:eastAsia="zh-CN"/>
              </w:rPr>
              <w:t>120</w:t>
            </w:r>
            <w:r>
              <w:rPr>
                <w:rFonts w:hint="eastAsia"/>
                <w:b w:val="0"/>
                <w:color w:val="auto"/>
                <w:sz w:val="24"/>
                <w:highlight w:val="none"/>
                <w:u w:val="single"/>
              </w:rPr>
              <w:t xml:space="preserve"> </w:t>
            </w:r>
            <w:r>
              <w:rPr>
                <w:rFonts w:hint="eastAsia"/>
                <w:b w:val="0"/>
                <w:color w:val="auto"/>
                <w:sz w:val="24"/>
                <w:highlight w:val="none"/>
              </w:rPr>
              <w:t>日历</w:t>
            </w:r>
            <w:r>
              <w:rPr>
                <w:rFonts w:hint="eastAsia"/>
                <w:b w:val="0"/>
                <w:color w:val="auto"/>
                <w:sz w:val="24"/>
                <w:highlight w:val="none"/>
                <w:lang w:val="en-US" w:eastAsia="zh-CN"/>
              </w:rPr>
              <w:t>天</w:t>
            </w:r>
          </w:p>
        </w:tc>
      </w:tr>
      <w:tr w14:paraId="6F09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001BEFE">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10</w:t>
            </w:r>
          </w:p>
        </w:tc>
        <w:tc>
          <w:tcPr>
            <w:tcW w:w="2031" w:type="dxa"/>
            <w:vAlign w:val="center"/>
          </w:tcPr>
          <w:p w14:paraId="397953F6">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投标文件</w:t>
            </w:r>
            <w:r>
              <w:rPr>
                <w:rFonts w:hint="eastAsia"/>
                <w:b w:val="0"/>
                <w:color w:val="auto"/>
                <w:sz w:val="24"/>
                <w:highlight w:val="none"/>
              </w:rPr>
              <w:t>要求</w:t>
            </w:r>
          </w:p>
        </w:tc>
        <w:tc>
          <w:tcPr>
            <w:tcW w:w="6020" w:type="dxa"/>
            <w:vAlign w:val="center"/>
          </w:tcPr>
          <w:p w14:paraId="2D583B2B">
            <w:pPr>
              <w:pStyle w:val="20"/>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FF0000"/>
                <w:sz w:val="24"/>
                <w:highlight w:val="none"/>
                <w:u w:val="single"/>
              </w:rPr>
              <w:t>加密电子</w:t>
            </w:r>
            <w:r>
              <w:rPr>
                <w:rFonts w:hint="eastAsia"/>
                <w:b w:val="0"/>
                <w:color w:val="FF0000"/>
                <w:sz w:val="24"/>
                <w:highlight w:val="none"/>
                <w:u w:val="single"/>
                <w:lang w:eastAsia="zh-CN"/>
              </w:rPr>
              <w:t>投标文件</w:t>
            </w:r>
          </w:p>
        </w:tc>
      </w:tr>
      <w:tr w14:paraId="75B9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48C3A7F">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11</w:t>
            </w:r>
          </w:p>
        </w:tc>
        <w:tc>
          <w:tcPr>
            <w:tcW w:w="2031" w:type="dxa"/>
            <w:vAlign w:val="center"/>
          </w:tcPr>
          <w:p w14:paraId="6489AC27">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val="en-US" w:eastAsia="zh-CN"/>
              </w:rPr>
              <w:t>开标</w:t>
            </w:r>
            <w:r>
              <w:rPr>
                <w:rFonts w:hint="eastAsia"/>
                <w:b w:val="0"/>
                <w:color w:val="auto"/>
                <w:sz w:val="24"/>
                <w:highlight w:val="none"/>
              </w:rPr>
              <w:t>现场提交的其他材料要求</w:t>
            </w:r>
          </w:p>
        </w:tc>
        <w:tc>
          <w:tcPr>
            <w:tcW w:w="6020" w:type="dxa"/>
            <w:vAlign w:val="center"/>
          </w:tcPr>
          <w:p w14:paraId="775B3C1B">
            <w:pPr>
              <w:pStyle w:val="20"/>
              <w:widowControl w:val="0"/>
              <w:spacing w:before="0" w:beforeAutospacing="0" w:after="0" w:afterAutospacing="0" w:line="360" w:lineRule="auto"/>
              <w:jc w:val="both"/>
              <w:rPr>
                <w:rFonts w:hint="default" w:eastAsia="宋体"/>
                <w:b w:val="0"/>
                <w:color w:val="auto"/>
                <w:sz w:val="24"/>
                <w:highlight w:val="none"/>
                <w:u w:val="single"/>
                <w:lang w:val="en-US" w:eastAsia="zh-CN"/>
              </w:rPr>
            </w:pPr>
            <w:r>
              <w:rPr>
                <w:rFonts w:hint="eastAsia"/>
                <w:b w:val="0"/>
                <w:color w:val="auto"/>
                <w:sz w:val="24"/>
                <w:highlight w:val="none"/>
                <w:u w:val="single"/>
                <w:lang w:val="en-US" w:eastAsia="zh-CN"/>
              </w:rPr>
              <w:t>无</w:t>
            </w:r>
          </w:p>
        </w:tc>
      </w:tr>
      <w:tr w14:paraId="59EF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2AFD197">
            <w:pPr>
              <w:pStyle w:val="2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2</w:t>
            </w:r>
          </w:p>
        </w:tc>
        <w:tc>
          <w:tcPr>
            <w:tcW w:w="2031" w:type="dxa"/>
            <w:vAlign w:val="center"/>
          </w:tcPr>
          <w:p w14:paraId="1A81E7CE">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投标文件</w:t>
            </w:r>
            <w:r>
              <w:rPr>
                <w:rFonts w:hint="eastAsia"/>
                <w:b w:val="0"/>
                <w:color w:val="auto"/>
                <w:sz w:val="24"/>
                <w:highlight w:val="none"/>
              </w:rPr>
              <w:t>提交截止时间</w:t>
            </w:r>
          </w:p>
        </w:tc>
        <w:tc>
          <w:tcPr>
            <w:tcW w:w="6020" w:type="dxa"/>
            <w:vAlign w:val="center"/>
          </w:tcPr>
          <w:p w14:paraId="3BC93DA4">
            <w:pPr>
              <w:pStyle w:val="2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u w:val="single"/>
              </w:rPr>
              <w:t>详见</w:t>
            </w:r>
            <w:r>
              <w:rPr>
                <w:rFonts w:hint="eastAsia"/>
                <w:b w:val="0"/>
                <w:color w:val="auto"/>
                <w:sz w:val="24"/>
                <w:highlight w:val="none"/>
                <w:u w:val="single"/>
                <w:lang w:eastAsia="zh-CN"/>
              </w:rPr>
              <w:t>招标公告</w:t>
            </w:r>
          </w:p>
        </w:tc>
      </w:tr>
      <w:tr w14:paraId="0F6C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49C9BD8">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13</w:t>
            </w:r>
          </w:p>
        </w:tc>
        <w:tc>
          <w:tcPr>
            <w:tcW w:w="2031" w:type="dxa"/>
            <w:vAlign w:val="center"/>
          </w:tcPr>
          <w:p w14:paraId="538DFC66">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投标文件</w:t>
            </w:r>
            <w:r>
              <w:rPr>
                <w:rFonts w:hint="eastAsia"/>
                <w:b w:val="0"/>
                <w:color w:val="auto"/>
                <w:sz w:val="24"/>
                <w:highlight w:val="none"/>
              </w:rPr>
              <w:t>解密时间</w:t>
            </w:r>
          </w:p>
        </w:tc>
        <w:tc>
          <w:tcPr>
            <w:tcW w:w="6020" w:type="dxa"/>
            <w:vAlign w:val="center"/>
          </w:tcPr>
          <w:p w14:paraId="336A3C65">
            <w:pPr>
              <w:pStyle w:val="20"/>
              <w:widowControl w:val="0"/>
              <w:spacing w:before="0" w:beforeAutospacing="0" w:after="0" w:afterAutospacing="0" w:line="360" w:lineRule="auto"/>
              <w:jc w:val="both"/>
              <w:rPr>
                <w:rFonts w:cs="宋体"/>
                <w:b w:val="0"/>
                <w:color w:val="auto"/>
                <w:sz w:val="24"/>
                <w:highlight w:val="none"/>
                <w:u w:val="single"/>
              </w:rPr>
            </w:pPr>
            <w:r>
              <w:rPr>
                <w:rFonts w:hint="eastAsia" w:cs="宋体"/>
                <w:b w:val="0"/>
                <w:color w:val="auto"/>
                <w:sz w:val="24"/>
                <w:highlight w:val="none"/>
                <w:u w:val="single"/>
                <w:lang w:eastAsia="zh-CN"/>
              </w:rPr>
              <w:t>投标文件</w:t>
            </w:r>
            <w:r>
              <w:rPr>
                <w:rFonts w:hint="eastAsia" w:cs="宋体"/>
                <w:b w:val="0"/>
                <w:color w:val="auto"/>
                <w:sz w:val="24"/>
                <w:highlight w:val="none"/>
                <w:u w:val="single"/>
              </w:rPr>
              <w:t>提交截止时间后30分钟内（以系统解密倒计时为准）</w:t>
            </w:r>
          </w:p>
          <w:p w14:paraId="2CA9F7C6">
            <w:pPr>
              <w:pStyle w:val="20"/>
              <w:widowControl w:val="0"/>
              <w:spacing w:before="0" w:beforeAutospacing="0" w:after="0" w:afterAutospacing="0" w:line="360" w:lineRule="auto"/>
              <w:jc w:val="both"/>
              <w:rPr>
                <w:b w:val="0"/>
                <w:color w:val="auto"/>
                <w:sz w:val="24"/>
                <w:highlight w:val="none"/>
                <w:u w:val="single"/>
              </w:rPr>
            </w:pPr>
            <w:r>
              <w:rPr>
                <w:rFonts w:hint="eastAsia" w:cs="宋体"/>
                <w:bCs w:val="0"/>
                <w:color w:val="auto"/>
                <w:sz w:val="24"/>
                <w:highlight w:val="none"/>
              </w:rPr>
              <w:t>其他要求：</w:t>
            </w:r>
            <w:r>
              <w:rPr>
                <w:rFonts w:hint="eastAsia" w:cs="宋体"/>
                <w:bCs w:val="0"/>
                <w:color w:val="auto"/>
                <w:sz w:val="24"/>
                <w:highlight w:val="none"/>
                <w:lang w:eastAsia="zh-CN"/>
              </w:rPr>
              <w:t>投标文件</w:t>
            </w:r>
            <w:r>
              <w:rPr>
                <w:rFonts w:hint="eastAsia" w:cs="宋体"/>
                <w:bCs w:val="0"/>
                <w:color w:val="auto"/>
                <w:sz w:val="24"/>
                <w:highlight w:val="none"/>
              </w:rPr>
              <w:t>解密可以采用网上远程方式，无需到</w:t>
            </w:r>
            <w:r>
              <w:rPr>
                <w:rFonts w:hint="eastAsia" w:cs="宋体"/>
                <w:bCs w:val="0"/>
                <w:color w:val="auto"/>
                <w:sz w:val="24"/>
                <w:highlight w:val="none"/>
                <w:lang w:val="en-US" w:eastAsia="zh-CN"/>
              </w:rPr>
              <w:t>开标</w:t>
            </w:r>
            <w:r>
              <w:rPr>
                <w:rFonts w:hint="eastAsia" w:cs="宋体"/>
                <w:bCs w:val="0"/>
                <w:color w:val="auto"/>
                <w:sz w:val="24"/>
                <w:highlight w:val="none"/>
              </w:rPr>
              <w:t>现场进行解密。解密的CA锁必须与</w:t>
            </w:r>
            <w:r>
              <w:rPr>
                <w:rFonts w:hint="eastAsia" w:cs="宋体"/>
                <w:bCs w:val="0"/>
                <w:color w:val="auto"/>
                <w:sz w:val="24"/>
                <w:highlight w:val="none"/>
                <w:lang w:eastAsia="zh-CN"/>
              </w:rPr>
              <w:t>投标文件</w:t>
            </w:r>
            <w:r>
              <w:rPr>
                <w:rFonts w:hint="eastAsia" w:cs="宋体"/>
                <w:bCs w:val="0"/>
                <w:color w:val="auto"/>
                <w:sz w:val="24"/>
                <w:highlight w:val="none"/>
              </w:rPr>
              <w:t>加密的CA锁一致，否则造成的后果由</w:t>
            </w:r>
            <w:r>
              <w:rPr>
                <w:rFonts w:hint="eastAsia"/>
                <w:color w:val="auto"/>
                <w:sz w:val="24"/>
                <w:szCs w:val="18"/>
                <w:highlight w:val="none"/>
                <w:lang w:eastAsia="zh-CN"/>
              </w:rPr>
              <w:t>投标人</w:t>
            </w:r>
            <w:r>
              <w:rPr>
                <w:rFonts w:hint="eastAsia" w:cs="宋体"/>
                <w:bCs w:val="0"/>
                <w:color w:val="auto"/>
                <w:sz w:val="24"/>
                <w:highlight w:val="none"/>
              </w:rPr>
              <w:t>自行承担。</w:t>
            </w:r>
          </w:p>
        </w:tc>
      </w:tr>
      <w:tr w14:paraId="207D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49F3A8E6">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14</w:t>
            </w:r>
          </w:p>
        </w:tc>
        <w:tc>
          <w:tcPr>
            <w:tcW w:w="2031" w:type="dxa"/>
            <w:vAlign w:val="center"/>
          </w:tcPr>
          <w:p w14:paraId="536BE2D5">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开标</w:t>
            </w:r>
            <w:r>
              <w:rPr>
                <w:rFonts w:hint="eastAsia"/>
                <w:b w:val="0"/>
                <w:color w:val="auto"/>
                <w:sz w:val="24"/>
                <w:highlight w:val="none"/>
              </w:rPr>
              <w:t>时间</w:t>
            </w:r>
          </w:p>
        </w:tc>
        <w:tc>
          <w:tcPr>
            <w:tcW w:w="6020" w:type="dxa"/>
            <w:vAlign w:val="center"/>
          </w:tcPr>
          <w:p w14:paraId="20F7F3F5">
            <w:pPr>
              <w:pStyle w:val="2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u w:val="single"/>
              </w:rPr>
              <w:t>详见</w:t>
            </w:r>
            <w:r>
              <w:rPr>
                <w:rFonts w:hint="eastAsia"/>
                <w:b w:val="0"/>
                <w:color w:val="auto"/>
                <w:sz w:val="24"/>
                <w:highlight w:val="none"/>
                <w:u w:val="single"/>
                <w:lang w:eastAsia="zh-CN"/>
              </w:rPr>
              <w:t>招标公告</w:t>
            </w:r>
          </w:p>
        </w:tc>
      </w:tr>
      <w:tr w14:paraId="466D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570A7269">
            <w:pPr>
              <w:pStyle w:val="21"/>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Align w:val="center"/>
          </w:tcPr>
          <w:p w14:paraId="45E4EC3C">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开标</w:t>
            </w:r>
            <w:r>
              <w:rPr>
                <w:rFonts w:hint="eastAsia"/>
                <w:b w:val="0"/>
                <w:color w:val="auto"/>
                <w:sz w:val="24"/>
                <w:highlight w:val="none"/>
              </w:rPr>
              <w:t>地点</w:t>
            </w:r>
          </w:p>
        </w:tc>
        <w:tc>
          <w:tcPr>
            <w:tcW w:w="6020" w:type="dxa"/>
            <w:vAlign w:val="center"/>
          </w:tcPr>
          <w:p w14:paraId="1D08ABB5">
            <w:pPr>
              <w:pStyle w:val="20"/>
              <w:widowControl w:val="0"/>
              <w:spacing w:before="0" w:beforeAutospacing="0" w:after="0" w:afterAutospacing="0" w:line="360" w:lineRule="auto"/>
              <w:jc w:val="both"/>
              <w:rPr>
                <w:rFonts w:hint="eastAsia" w:eastAsia="宋体"/>
                <w:b w:val="0"/>
                <w:color w:val="auto"/>
                <w:sz w:val="24"/>
                <w:highlight w:val="none"/>
                <w:u w:val="single"/>
                <w:lang w:eastAsia="zh-CN"/>
              </w:rPr>
            </w:pPr>
            <w:r>
              <w:rPr>
                <w:rFonts w:hint="eastAsia"/>
                <w:b w:val="0"/>
                <w:color w:val="auto"/>
                <w:sz w:val="24"/>
                <w:highlight w:val="none"/>
                <w:u w:val="single"/>
              </w:rPr>
              <w:t>详见</w:t>
            </w:r>
            <w:r>
              <w:rPr>
                <w:rFonts w:hint="eastAsia"/>
                <w:b w:val="0"/>
                <w:color w:val="auto"/>
                <w:sz w:val="24"/>
                <w:highlight w:val="none"/>
                <w:u w:val="single"/>
                <w:lang w:eastAsia="zh-CN"/>
              </w:rPr>
              <w:t>招标公告。</w:t>
            </w:r>
          </w:p>
          <w:p w14:paraId="1E57D58F">
            <w:pPr>
              <w:spacing w:line="360" w:lineRule="auto"/>
              <w:rPr>
                <w:rFonts w:hint="default" w:eastAsia="宋体"/>
                <w:color w:val="auto"/>
                <w:sz w:val="24"/>
                <w:highlight w:val="none"/>
                <w:u w:val="single"/>
                <w:lang w:val="en-US" w:eastAsia="zh-CN"/>
              </w:rPr>
            </w:pPr>
            <w:r>
              <w:rPr>
                <w:rFonts w:hint="eastAsia"/>
                <w:b/>
                <w:bCs/>
                <w:color w:val="auto"/>
                <w:sz w:val="24"/>
                <w:szCs w:val="18"/>
                <w:highlight w:val="none"/>
                <w:u w:val="single"/>
              </w:rPr>
              <w:t>备注：</w:t>
            </w:r>
            <w:r>
              <w:rPr>
                <w:rFonts w:hint="eastAsia"/>
                <w:b/>
                <w:color w:val="auto"/>
                <w:sz w:val="24"/>
                <w:szCs w:val="18"/>
                <w:highlight w:val="none"/>
                <w:u w:val="single"/>
                <w:lang w:eastAsia="zh-CN"/>
              </w:rPr>
              <w:t>投标人</w:t>
            </w:r>
            <w:r>
              <w:rPr>
                <w:rFonts w:hint="eastAsia"/>
                <w:b/>
                <w:bCs/>
                <w:color w:val="auto"/>
                <w:sz w:val="24"/>
                <w:szCs w:val="18"/>
                <w:highlight w:val="none"/>
                <w:u w:val="single"/>
              </w:rPr>
              <w:t>可以在线解密</w:t>
            </w:r>
            <w:r>
              <w:rPr>
                <w:rFonts w:hint="eastAsia"/>
                <w:b/>
                <w:bCs/>
                <w:color w:val="auto"/>
                <w:sz w:val="24"/>
                <w:szCs w:val="18"/>
                <w:highlight w:val="none"/>
                <w:u w:val="single"/>
                <w:lang w:eastAsia="zh-CN"/>
              </w:rPr>
              <w:t>投标文件</w:t>
            </w:r>
            <w:r>
              <w:rPr>
                <w:rFonts w:hint="eastAsia"/>
                <w:b/>
                <w:bCs/>
                <w:color w:val="auto"/>
                <w:sz w:val="24"/>
                <w:szCs w:val="18"/>
                <w:highlight w:val="none"/>
                <w:u w:val="single"/>
              </w:rPr>
              <w:t>，无须现场参加</w:t>
            </w:r>
            <w:r>
              <w:rPr>
                <w:rFonts w:hint="eastAsia"/>
                <w:b/>
                <w:bCs/>
                <w:color w:val="auto"/>
                <w:sz w:val="24"/>
                <w:szCs w:val="18"/>
                <w:highlight w:val="none"/>
                <w:u w:val="single"/>
                <w:lang w:eastAsia="zh-CN"/>
              </w:rPr>
              <w:t>开标</w:t>
            </w:r>
          </w:p>
        </w:tc>
      </w:tr>
      <w:tr w14:paraId="4028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87F7F60">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15</w:t>
            </w:r>
          </w:p>
        </w:tc>
        <w:tc>
          <w:tcPr>
            <w:tcW w:w="2031" w:type="dxa"/>
            <w:vAlign w:val="center"/>
          </w:tcPr>
          <w:p w14:paraId="7C027185">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6020" w:type="dxa"/>
            <w:vAlign w:val="center"/>
          </w:tcPr>
          <w:p w14:paraId="4954E061">
            <w:pPr>
              <w:pStyle w:val="20"/>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u w:val="single"/>
              </w:rPr>
              <w:t>☑</w:t>
            </w:r>
            <w:r>
              <w:rPr>
                <w:rFonts w:hint="eastAsia"/>
                <w:b w:val="0"/>
                <w:color w:val="auto"/>
                <w:sz w:val="24"/>
                <w:highlight w:val="none"/>
                <w:u w:val="single"/>
              </w:rPr>
              <w:t>综合评分法</w:t>
            </w:r>
          </w:p>
        </w:tc>
      </w:tr>
      <w:tr w14:paraId="1E6A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00E85322">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16</w:t>
            </w:r>
          </w:p>
        </w:tc>
        <w:tc>
          <w:tcPr>
            <w:tcW w:w="2031" w:type="dxa"/>
            <w:vMerge w:val="restart"/>
            <w:vAlign w:val="center"/>
          </w:tcPr>
          <w:p w14:paraId="23A41B5C">
            <w:pPr>
              <w:pStyle w:val="2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rPr>
              <w:t>确定</w:t>
            </w:r>
            <w:r>
              <w:rPr>
                <w:rFonts w:hint="eastAsia"/>
                <w:b w:val="0"/>
                <w:color w:val="auto"/>
                <w:sz w:val="24"/>
                <w:highlight w:val="none"/>
                <w:lang w:eastAsia="zh-CN"/>
              </w:rPr>
              <w:t>中标候选人</w:t>
            </w:r>
            <w:r>
              <w:rPr>
                <w:rFonts w:hint="eastAsia"/>
                <w:b w:val="0"/>
                <w:color w:val="auto"/>
                <w:sz w:val="24"/>
                <w:highlight w:val="none"/>
              </w:rPr>
              <w:t>和</w:t>
            </w:r>
            <w:r>
              <w:rPr>
                <w:rFonts w:hint="eastAsia"/>
                <w:b w:val="0"/>
                <w:color w:val="auto"/>
                <w:sz w:val="24"/>
                <w:highlight w:val="none"/>
                <w:lang w:eastAsia="zh-CN"/>
              </w:rPr>
              <w:t>中标人</w:t>
            </w:r>
          </w:p>
        </w:tc>
        <w:tc>
          <w:tcPr>
            <w:tcW w:w="6020" w:type="dxa"/>
            <w:vAlign w:val="center"/>
          </w:tcPr>
          <w:p w14:paraId="08A5C434">
            <w:pPr>
              <w:pStyle w:val="20"/>
              <w:widowControl w:val="0"/>
              <w:spacing w:before="0" w:beforeAutospacing="0" w:after="0" w:afterAutospacing="0" w:line="360" w:lineRule="auto"/>
              <w:jc w:val="both"/>
              <w:rPr>
                <w:rFonts w:hint="eastAsia" w:eastAsia="宋体"/>
                <w:b w:val="0"/>
                <w:color w:val="auto"/>
                <w:sz w:val="24"/>
                <w:highlight w:val="none"/>
                <w:u w:val="single"/>
                <w:lang w:val="en-US" w:eastAsia="zh-CN"/>
              </w:rPr>
            </w:pPr>
            <w:r>
              <w:rPr>
                <w:rFonts w:hint="eastAsia"/>
                <w:b w:val="0"/>
                <w:color w:val="auto"/>
                <w:sz w:val="24"/>
                <w:highlight w:val="none"/>
                <w:lang w:eastAsia="zh-CN"/>
              </w:rPr>
              <w:t>评标委员会</w:t>
            </w:r>
            <w:r>
              <w:rPr>
                <w:rFonts w:hint="eastAsia"/>
                <w:b w:val="0"/>
                <w:color w:val="auto"/>
                <w:sz w:val="24"/>
                <w:highlight w:val="none"/>
              </w:rPr>
              <w:t>推荐</w:t>
            </w:r>
            <w:r>
              <w:rPr>
                <w:rFonts w:hint="eastAsia"/>
                <w:b w:val="0"/>
                <w:color w:val="auto"/>
                <w:sz w:val="24"/>
                <w:highlight w:val="none"/>
                <w:lang w:eastAsia="zh-CN"/>
              </w:rPr>
              <w:t>中标候选人</w:t>
            </w:r>
            <w:r>
              <w:rPr>
                <w:rFonts w:hint="eastAsia"/>
                <w:b w:val="0"/>
                <w:color w:val="auto"/>
                <w:sz w:val="24"/>
                <w:highlight w:val="none"/>
              </w:rPr>
              <w:t>的</w:t>
            </w:r>
            <w:r>
              <w:rPr>
                <w:b w:val="0"/>
                <w:color w:val="auto"/>
                <w:sz w:val="24"/>
                <w:highlight w:val="none"/>
              </w:rPr>
              <w:t>数量</w:t>
            </w:r>
            <w:r>
              <w:rPr>
                <w:rFonts w:hint="eastAsia"/>
                <w:b w:val="0"/>
                <w:color w:val="auto"/>
                <w:sz w:val="24"/>
                <w:highlight w:val="none"/>
              </w:rPr>
              <w:t>：</w:t>
            </w:r>
            <w:r>
              <w:rPr>
                <w:rFonts w:hint="eastAsia"/>
                <w:b w:val="0"/>
                <w:color w:val="FF0000"/>
                <w:sz w:val="24"/>
                <w:highlight w:val="none"/>
                <w:u w:val="single"/>
              </w:rPr>
              <w:t>1</w:t>
            </w:r>
            <w:r>
              <w:rPr>
                <w:rFonts w:hint="eastAsia"/>
                <w:b w:val="0"/>
                <w:color w:val="FF0000"/>
                <w:sz w:val="24"/>
                <w:highlight w:val="none"/>
                <w:u w:val="single"/>
                <w:lang w:val="en-US" w:eastAsia="zh-CN"/>
              </w:rPr>
              <w:t>名</w:t>
            </w:r>
          </w:p>
        </w:tc>
      </w:tr>
      <w:tr w14:paraId="6315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57107E5E">
            <w:pPr>
              <w:pStyle w:val="21"/>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Merge w:val="continue"/>
            <w:vAlign w:val="center"/>
          </w:tcPr>
          <w:p w14:paraId="73D4F3A4">
            <w:pPr>
              <w:pStyle w:val="20"/>
              <w:widowControl w:val="0"/>
              <w:spacing w:before="0" w:beforeAutospacing="0" w:after="0" w:afterAutospacing="0" w:line="360" w:lineRule="auto"/>
              <w:jc w:val="both"/>
              <w:rPr>
                <w:b w:val="0"/>
                <w:color w:val="auto"/>
                <w:sz w:val="24"/>
                <w:highlight w:val="none"/>
              </w:rPr>
            </w:pPr>
          </w:p>
        </w:tc>
        <w:tc>
          <w:tcPr>
            <w:tcW w:w="6020" w:type="dxa"/>
            <w:vAlign w:val="center"/>
          </w:tcPr>
          <w:p w14:paraId="4453CA67">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w:t>
            </w:r>
            <w:r>
              <w:rPr>
                <w:rFonts w:hint="eastAsia"/>
                <w:b w:val="0"/>
                <w:color w:val="auto"/>
                <w:sz w:val="24"/>
                <w:highlight w:val="none"/>
                <w:lang w:eastAsia="zh-CN"/>
              </w:rPr>
              <w:t>中标人</w:t>
            </w:r>
            <w:r>
              <w:rPr>
                <w:rFonts w:hint="eastAsia"/>
                <w:b w:val="0"/>
                <w:color w:val="auto"/>
                <w:sz w:val="24"/>
                <w:highlight w:val="none"/>
              </w:rPr>
              <w:t>：</w:t>
            </w:r>
          </w:p>
          <w:p w14:paraId="33B94C91">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szCs w:val="18"/>
                <w:highlight w:val="none"/>
                <w:lang w:eastAsia="zh-CN"/>
              </w:rPr>
              <w:t>招标人</w:t>
            </w:r>
            <w:r>
              <w:rPr>
                <w:rFonts w:hint="eastAsia"/>
                <w:b w:val="0"/>
                <w:color w:val="auto"/>
                <w:sz w:val="24"/>
                <w:highlight w:val="none"/>
              </w:rPr>
              <w:t>委托</w:t>
            </w:r>
            <w:r>
              <w:rPr>
                <w:rFonts w:hint="eastAsia"/>
                <w:b w:val="0"/>
                <w:color w:val="auto"/>
                <w:sz w:val="24"/>
                <w:highlight w:val="none"/>
                <w:lang w:eastAsia="zh-CN"/>
              </w:rPr>
              <w:t>评标委员会</w:t>
            </w:r>
            <w:r>
              <w:rPr>
                <w:rFonts w:hint="eastAsia"/>
                <w:b w:val="0"/>
                <w:color w:val="auto"/>
                <w:sz w:val="24"/>
                <w:highlight w:val="none"/>
              </w:rPr>
              <w:t>确定  □</w:t>
            </w:r>
            <w:r>
              <w:rPr>
                <w:rFonts w:hint="eastAsia"/>
                <w:b w:val="0"/>
                <w:color w:val="auto"/>
                <w:sz w:val="24"/>
                <w:szCs w:val="18"/>
                <w:highlight w:val="none"/>
                <w:lang w:eastAsia="zh-CN"/>
              </w:rPr>
              <w:t>招标人</w:t>
            </w:r>
            <w:r>
              <w:rPr>
                <w:rFonts w:hint="eastAsia"/>
                <w:b w:val="0"/>
                <w:color w:val="auto"/>
                <w:sz w:val="24"/>
                <w:highlight w:val="none"/>
              </w:rPr>
              <w:t>确定</w:t>
            </w:r>
          </w:p>
        </w:tc>
      </w:tr>
      <w:tr w14:paraId="46E8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B962EE0">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17</w:t>
            </w:r>
          </w:p>
        </w:tc>
        <w:tc>
          <w:tcPr>
            <w:tcW w:w="2031" w:type="dxa"/>
            <w:vAlign w:val="center"/>
          </w:tcPr>
          <w:p w14:paraId="1EFC1F59">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中标通知书</w:t>
            </w:r>
            <w:r>
              <w:rPr>
                <w:rFonts w:hint="eastAsia"/>
                <w:b w:val="0"/>
                <w:color w:val="auto"/>
                <w:sz w:val="24"/>
                <w:highlight w:val="none"/>
              </w:rPr>
              <w:t>发出的形式</w:t>
            </w:r>
          </w:p>
        </w:tc>
        <w:tc>
          <w:tcPr>
            <w:tcW w:w="6020" w:type="dxa"/>
            <w:vAlign w:val="center"/>
          </w:tcPr>
          <w:p w14:paraId="260B08E5">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color w:val="auto"/>
                <w:sz w:val="24"/>
                <w:highlight w:val="none"/>
              </w:rPr>
              <w:sym w:font="Wingdings 2" w:char="00A3"/>
            </w:r>
            <w:r>
              <w:rPr>
                <w:rFonts w:hint="eastAsia"/>
                <w:b w:val="0"/>
                <w:color w:val="auto"/>
                <w:sz w:val="24"/>
                <w:highlight w:val="none"/>
              </w:rPr>
              <w:t>数据电文</w:t>
            </w:r>
          </w:p>
        </w:tc>
      </w:tr>
      <w:tr w14:paraId="4164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189F6DB">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18</w:t>
            </w:r>
          </w:p>
        </w:tc>
        <w:tc>
          <w:tcPr>
            <w:tcW w:w="2031" w:type="dxa"/>
            <w:vAlign w:val="center"/>
          </w:tcPr>
          <w:p w14:paraId="78D2BD5E">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w:t>
            </w:r>
            <w:r>
              <w:rPr>
                <w:rFonts w:hint="eastAsia"/>
                <w:b w:val="0"/>
                <w:color w:val="auto"/>
                <w:sz w:val="24"/>
                <w:highlight w:val="none"/>
                <w:lang w:eastAsia="zh-CN"/>
              </w:rPr>
              <w:t>中标结果</w:t>
            </w:r>
            <w:r>
              <w:rPr>
                <w:rFonts w:hint="eastAsia"/>
                <w:b w:val="0"/>
                <w:color w:val="auto"/>
                <w:sz w:val="24"/>
                <w:highlight w:val="none"/>
              </w:rPr>
              <w:t>的形式</w:t>
            </w:r>
          </w:p>
        </w:tc>
        <w:tc>
          <w:tcPr>
            <w:tcW w:w="6020" w:type="dxa"/>
            <w:vAlign w:val="center"/>
          </w:tcPr>
          <w:p w14:paraId="5A60F34C">
            <w:pPr>
              <w:pStyle w:val="20"/>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w:t>
            </w:r>
            <w:r>
              <w:rPr>
                <w:rFonts w:hint="eastAsia"/>
                <w:b w:val="0"/>
                <w:color w:val="auto"/>
                <w:sz w:val="24"/>
                <w:szCs w:val="18"/>
                <w:highlight w:val="none"/>
                <w:lang w:eastAsia="zh-CN"/>
              </w:rPr>
              <w:t>投标人</w:t>
            </w:r>
            <w:r>
              <w:rPr>
                <w:rFonts w:hint="eastAsia" w:cs="宋体"/>
                <w:b w:val="0"/>
                <w:bCs w:val="0"/>
                <w:color w:val="auto"/>
                <w:sz w:val="24"/>
                <w:szCs w:val="24"/>
                <w:highlight w:val="none"/>
              </w:rPr>
              <w:t>自行登录系统查看</w:t>
            </w:r>
          </w:p>
          <w:p w14:paraId="245D8870">
            <w:pPr>
              <w:pStyle w:val="20"/>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□开标</w:t>
            </w:r>
            <w:r>
              <w:rPr>
                <w:rFonts w:hint="eastAsia"/>
                <w:b w:val="0"/>
                <w:color w:val="auto"/>
                <w:sz w:val="24"/>
                <w:highlight w:val="none"/>
              </w:rPr>
              <w:t>现场告知</w:t>
            </w:r>
          </w:p>
        </w:tc>
      </w:tr>
      <w:tr w14:paraId="720C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E6B629F">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19</w:t>
            </w:r>
          </w:p>
        </w:tc>
        <w:tc>
          <w:tcPr>
            <w:tcW w:w="2031" w:type="dxa"/>
            <w:vAlign w:val="center"/>
          </w:tcPr>
          <w:p w14:paraId="1ECD89FA">
            <w:pPr>
              <w:pStyle w:val="2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rPr>
              <w:t>履约保证金</w:t>
            </w:r>
          </w:p>
        </w:tc>
        <w:tc>
          <w:tcPr>
            <w:tcW w:w="6020" w:type="dxa"/>
            <w:vAlign w:val="center"/>
          </w:tcPr>
          <w:p w14:paraId="0DD28B9C">
            <w:pPr>
              <w:pStyle w:val="20"/>
              <w:widowControl w:val="0"/>
              <w:spacing w:before="0" w:beforeLines="0" w:beforeAutospacing="0" w:after="0" w:afterLines="0" w:afterAutospacing="0" w:line="360" w:lineRule="auto"/>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sym w:font="Wingdings 2" w:char="0052"/>
            </w:r>
            <w:r>
              <w:rPr>
                <w:rFonts w:hint="eastAsia" w:ascii="宋体" w:hAnsi="宋体" w:eastAsia="宋体" w:cs="宋体"/>
                <w:b/>
                <w:bCs w:val="0"/>
                <w:color w:val="auto"/>
                <w:sz w:val="24"/>
                <w:highlight w:val="none"/>
              </w:rPr>
              <w:t>不收取</w:t>
            </w:r>
          </w:p>
          <w:p w14:paraId="3B75939D">
            <w:pPr>
              <w:pStyle w:val="20"/>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A3"/>
            </w:r>
            <w:r>
              <w:rPr>
                <w:rFonts w:hint="eastAsia" w:ascii="宋体" w:hAnsi="宋体" w:eastAsia="宋体" w:cs="宋体"/>
                <w:b w:val="0"/>
                <w:bCs/>
                <w:color w:val="auto"/>
                <w:sz w:val="24"/>
                <w:highlight w:val="none"/>
              </w:rPr>
              <w:t>收取</w:t>
            </w:r>
          </w:p>
          <w:p w14:paraId="1EBAD244">
            <w:pPr>
              <w:pStyle w:val="20"/>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（1）金额：            </w:t>
            </w:r>
          </w:p>
          <w:p w14:paraId="7968BF74">
            <w:pPr>
              <w:pStyle w:val="20"/>
              <w:widowControl w:val="0"/>
              <w:spacing w:before="0" w:beforeLines="0" w:beforeAutospacing="0" w:after="0" w:afterLines="0" w:afterAutospacing="0" w:line="360" w:lineRule="auto"/>
              <w:ind w:firstLine="480" w:firstLineChars="200"/>
              <w:jc w:val="both"/>
              <w:rPr>
                <w:rFonts w:hint="eastAsia" w:ascii="宋体" w:hAnsi="宋体" w:eastAsia="宋体" w:cs="宋体"/>
                <w:b/>
                <w:bCs w:val="0"/>
                <w:color w:val="auto"/>
                <w:sz w:val="24"/>
                <w:highlight w:val="none"/>
              </w:rPr>
            </w:pPr>
            <w:r>
              <w:rPr>
                <w:rFonts w:hint="eastAsia" w:cs="宋体"/>
                <w:b w:val="0"/>
                <w:color w:val="auto"/>
                <w:sz w:val="24"/>
                <w:highlight w:val="none"/>
                <w:lang w:eastAsia="zh-CN"/>
              </w:rPr>
              <w:t>□</w:t>
            </w:r>
            <w:r>
              <w:rPr>
                <w:rFonts w:hint="eastAsia" w:ascii="宋体" w:hAnsi="宋体" w:eastAsia="宋体" w:cs="宋体"/>
                <w:b w:val="0"/>
                <w:bCs/>
                <w:color w:val="auto"/>
                <w:sz w:val="24"/>
                <w:highlight w:val="none"/>
              </w:rPr>
              <w:t>合同</w:t>
            </w:r>
            <w:r>
              <w:rPr>
                <w:rFonts w:hint="eastAsia" w:ascii="宋体" w:hAnsi="宋体" w:eastAsia="宋体" w:cs="宋体"/>
                <w:b w:val="0"/>
                <w:bCs/>
                <w:color w:val="auto"/>
                <w:sz w:val="24"/>
                <w:highlight w:val="none"/>
                <w:lang w:val="en-US" w:eastAsia="zh-CN"/>
              </w:rPr>
              <w:t>金额</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u w:val="single"/>
                <w:lang w:val="en-US" w:eastAsia="zh-CN"/>
              </w:rPr>
              <w:t xml:space="preserve">2 </w:t>
            </w:r>
            <w:r>
              <w:rPr>
                <w:rFonts w:hint="eastAsia" w:ascii="宋体" w:hAnsi="宋体" w:eastAsia="宋体" w:cs="宋体"/>
                <w:b w:val="0"/>
                <w:bCs/>
                <w:color w:val="auto"/>
                <w:sz w:val="24"/>
                <w:highlight w:val="none"/>
              </w:rPr>
              <w:t>%</w:t>
            </w:r>
          </w:p>
          <w:p w14:paraId="54EC99AB">
            <w:pPr>
              <w:pStyle w:val="22"/>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cs="宋体"/>
                <w:b w:val="0"/>
                <w:color w:val="auto"/>
                <w:sz w:val="24"/>
                <w:highlight w:val="none"/>
                <w:lang w:eastAsia="zh-CN"/>
              </w:rPr>
              <w:t>□</w:t>
            </w:r>
            <w:r>
              <w:rPr>
                <w:rFonts w:hint="eastAsia" w:ascii="宋体" w:hAnsi="宋体" w:eastAsia="宋体" w:cs="宋体"/>
                <w:b w:val="0"/>
                <w:bCs w:val="0"/>
                <w:color w:val="auto"/>
                <w:sz w:val="24"/>
                <w:highlight w:val="none"/>
              </w:rPr>
              <w:t>定额收取：</w:t>
            </w:r>
            <w:r>
              <w:rPr>
                <w:rFonts w:hint="eastAsia" w:ascii="宋体" w:hAnsi="宋体" w:eastAsia="宋体" w:cs="宋体"/>
                <w:b w:val="0"/>
                <w:bCs w:val="0"/>
                <w:color w:val="auto"/>
                <w:sz w:val="24"/>
                <w:szCs w:val="24"/>
                <w:highlight w:val="none"/>
              </w:rPr>
              <w:t>履约保证金数额：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xml:space="preserve"> 元</w:t>
            </w:r>
            <w:r>
              <w:rPr>
                <w:rFonts w:hint="eastAsia" w:ascii="宋体" w:hAnsi="宋体" w:eastAsia="宋体" w:cs="宋体"/>
                <w:b w:val="0"/>
                <w:bCs w:val="0"/>
                <w:color w:val="auto"/>
                <w:sz w:val="24"/>
                <w:szCs w:val="24"/>
                <w:highlight w:val="none"/>
              </w:rPr>
              <w:t>；</w:t>
            </w:r>
          </w:p>
          <w:p w14:paraId="70ACA7D1">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（2）支付方式：</w:t>
            </w:r>
          </w:p>
          <w:p w14:paraId="6744073D">
            <w:pPr>
              <w:spacing w:line="360" w:lineRule="auto"/>
              <w:rPr>
                <w:rFonts w:hint="eastAsia" w:ascii="宋体" w:hAnsi="宋体" w:eastAsia="宋体" w:cs="宋体"/>
                <w:bCs/>
                <w:color w:val="auto"/>
                <w:sz w:val="24"/>
                <w:szCs w:val="28"/>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bCs/>
                <w:color w:val="auto"/>
                <w:sz w:val="24"/>
                <w:szCs w:val="28"/>
                <w:highlight w:val="none"/>
              </w:rPr>
              <w:t xml:space="preserve">转账/电汇 </w:t>
            </w:r>
            <w:r>
              <w:rPr>
                <w:rFonts w:hint="eastAsia" w:ascii="宋体" w:hAnsi="宋体" w:eastAsia="宋体" w:cs="宋体"/>
                <w:color w:val="auto"/>
                <w:sz w:val="24"/>
                <w:highlight w:val="none"/>
              </w:rPr>
              <w:sym w:font="Wingdings 2" w:char="0052"/>
            </w:r>
            <w:r>
              <w:rPr>
                <w:rFonts w:hint="eastAsia" w:ascii="宋体" w:hAnsi="宋体" w:eastAsia="宋体" w:cs="宋体"/>
                <w:bCs/>
                <w:color w:val="auto"/>
                <w:sz w:val="24"/>
                <w:szCs w:val="28"/>
                <w:highlight w:val="none"/>
              </w:rPr>
              <w:t xml:space="preserve">支票 </w:t>
            </w:r>
            <w:r>
              <w:rPr>
                <w:rFonts w:hint="eastAsia" w:ascii="宋体" w:hAnsi="宋体" w:eastAsia="宋体" w:cs="宋体"/>
                <w:color w:val="auto"/>
                <w:sz w:val="24"/>
                <w:highlight w:val="none"/>
              </w:rPr>
              <w:sym w:font="Wingdings 2" w:char="0052"/>
            </w:r>
            <w:r>
              <w:rPr>
                <w:rFonts w:hint="eastAsia" w:ascii="宋体" w:hAnsi="宋体" w:eastAsia="宋体" w:cs="宋体"/>
                <w:bCs/>
                <w:color w:val="auto"/>
                <w:sz w:val="24"/>
                <w:szCs w:val="28"/>
                <w:highlight w:val="none"/>
              </w:rPr>
              <w:t xml:space="preserve">汇票 </w:t>
            </w:r>
            <w:r>
              <w:rPr>
                <w:rFonts w:hint="eastAsia" w:ascii="宋体" w:hAnsi="宋体" w:eastAsia="宋体" w:cs="宋体"/>
                <w:color w:val="auto"/>
                <w:sz w:val="24"/>
                <w:highlight w:val="none"/>
              </w:rPr>
              <w:sym w:font="Wingdings 2" w:char="0052"/>
            </w:r>
            <w:r>
              <w:rPr>
                <w:rFonts w:hint="eastAsia" w:ascii="宋体" w:hAnsi="宋体" w:eastAsia="宋体" w:cs="宋体"/>
                <w:bCs/>
                <w:color w:val="auto"/>
                <w:sz w:val="24"/>
                <w:szCs w:val="28"/>
                <w:highlight w:val="none"/>
              </w:rPr>
              <w:t xml:space="preserve">本票 </w:t>
            </w:r>
            <w:r>
              <w:rPr>
                <w:rFonts w:hint="eastAsia" w:ascii="宋体" w:hAnsi="宋体" w:eastAsia="宋体" w:cs="宋体"/>
                <w:color w:val="auto"/>
                <w:sz w:val="24"/>
                <w:highlight w:val="none"/>
              </w:rPr>
              <w:sym w:font="Wingdings 2" w:char="0052"/>
            </w:r>
            <w:r>
              <w:rPr>
                <w:rFonts w:hint="eastAsia" w:ascii="宋体" w:hAnsi="宋体" w:eastAsia="宋体" w:cs="宋体"/>
                <w:bCs/>
                <w:color w:val="auto"/>
                <w:sz w:val="24"/>
                <w:szCs w:val="28"/>
                <w:highlight w:val="none"/>
              </w:rPr>
              <w:t>保函</w:t>
            </w:r>
          </w:p>
          <w:p w14:paraId="7E043DA8">
            <w:pPr>
              <w:pStyle w:val="20"/>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1.如采用金融机构出具的保函（银行保函），应为银行出具的见索即付无条件保函。</w:t>
            </w:r>
          </w:p>
          <w:p w14:paraId="0B665686">
            <w:pPr>
              <w:pStyle w:val="20"/>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2.如采用担保机构出具的保函（担保机构担保），应为经安徽省地方金融监督管理局审查批准，依法取得融资担保业务经营许可证的融资担保机构出具的无条件保函。</w:t>
            </w:r>
          </w:p>
          <w:p w14:paraId="4C613A7A">
            <w:pPr>
              <w:pStyle w:val="20"/>
              <w:widowControl w:val="0"/>
              <w:spacing w:before="0" w:beforeLines="0" w:beforeAutospacing="0" w:after="0" w:afterLines="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（3）收取单位：</w:t>
            </w:r>
            <w:r>
              <w:rPr>
                <w:rFonts w:hint="eastAsia" w:cs="宋体"/>
                <w:b w:val="0"/>
                <w:color w:val="auto"/>
                <w:sz w:val="24"/>
                <w:highlight w:val="none"/>
                <w:u w:val="single"/>
                <w:lang w:val="en-US" w:eastAsia="zh-CN"/>
              </w:rPr>
              <w:t xml:space="preserve">    </w:t>
            </w:r>
          </w:p>
          <w:p w14:paraId="11C467DA">
            <w:pPr>
              <w:pStyle w:val="20"/>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（4）缴纳时间：</w:t>
            </w:r>
            <w:r>
              <w:rPr>
                <w:rFonts w:hint="eastAsia" w:ascii="宋体" w:hAnsi="宋体" w:eastAsia="宋体" w:cs="宋体"/>
                <w:b w:val="0"/>
                <w:color w:val="auto"/>
                <w:sz w:val="24"/>
                <w:highlight w:val="none"/>
                <w:u w:val="single"/>
              </w:rPr>
              <w:t>合同签订前</w:t>
            </w:r>
          </w:p>
          <w:p w14:paraId="77CFA304">
            <w:pPr>
              <w:pStyle w:val="20"/>
              <w:widowControl w:val="0"/>
              <w:spacing w:before="0" w:beforeLines="0" w:beforeAutospacing="0" w:after="0" w:afterLines="0" w:afterAutospacing="0" w:line="360" w:lineRule="auto"/>
              <w:jc w:val="both"/>
              <w:rPr>
                <w:rFonts w:hint="eastAsia"/>
                <w:b w:val="0"/>
                <w:color w:val="auto"/>
                <w:sz w:val="24"/>
                <w:highlight w:val="none"/>
              </w:rPr>
            </w:pPr>
            <w:r>
              <w:rPr>
                <w:rFonts w:hint="eastAsia" w:ascii="宋体" w:hAnsi="宋体" w:eastAsia="宋体" w:cs="宋体"/>
                <w:b w:val="0"/>
                <w:color w:val="auto"/>
                <w:sz w:val="24"/>
                <w:highlight w:val="none"/>
              </w:rPr>
              <w:t>（5）退还时间：验收合格后</w:t>
            </w:r>
            <w:r>
              <w:rPr>
                <w:rFonts w:hint="eastAsia" w:ascii="宋体" w:hAnsi="宋体" w:eastAsia="宋体" w:cs="宋体"/>
                <w:b w:val="0"/>
                <w:color w:val="auto"/>
                <w:sz w:val="24"/>
                <w:highlight w:val="none"/>
                <w:u w:val="single"/>
                <w:lang w:eastAsia="zh-CN"/>
              </w:rPr>
              <w:t xml:space="preserve"> </w:t>
            </w:r>
            <w:r>
              <w:rPr>
                <w:rFonts w:hint="eastAsia" w:cs="宋体"/>
                <w:b w:val="0"/>
                <w:color w:val="auto"/>
                <w:sz w:val="24"/>
                <w:highlight w:val="none"/>
                <w:u w:val="single"/>
                <w:lang w:val="en-US" w:eastAsia="zh-CN"/>
              </w:rPr>
              <w:t xml:space="preserve">30 </w:t>
            </w:r>
            <w:r>
              <w:rPr>
                <w:rFonts w:hint="eastAsia" w:ascii="宋体" w:hAnsi="宋体" w:eastAsia="宋体" w:cs="宋体"/>
                <w:b w:val="0"/>
                <w:color w:val="auto"/>
                <w:sz w:val="24"/>
                <w:highlight w:val="none"/>
              </w:rPr>
              <w:t>日历日</w:t>
            </w:r>
          </w:p>
        </w:tc>
      </w:tr>
      <w:tr w14:paraId="3A7F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FA627FD">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20</w:t>
            </w:r>
          </w:p>
        </w:tc>
        <w:tc>
          <w:tcPr>
            <w:tcW w:w="2031" w:type="dxa"/>
            <w:vAlign w:val="center"/>
          </w:tcPr>
          <w:p w14:paraId="60121226">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代理费</w:t>
            </w:r>
          </w:p>
        </w:tc>
        <w:tc>
          <w:tcPr>
            <w:tcW w:w="6020" w:type="dxa"/>
            <w:vAlign w:val="center"/>
          </w:tcPr>
          <w:p w14:paraId="74449661">
            <w:pPr>
              <w:pStyle w:val="2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rPr>
              <w:t>（1）</w:t>
            </w:r>
            <w:r>
              <w:rPr>
                <w:rFonts w:hint="eastAsia"/>
                <w:b w:val="0"/>
                <w:color w:val="auto"/>
                <w:sz w:val="24"/>
                <w:highlight w:val="none"/>
                <w:lang w:val="en-US" w:eastAsia="zh-CN"/>
              </w:rPr>
              <w:t>代理费</w:t>
            </w:r>
            <w:r>
              <w:rPr>
                <w:rFonts w:hint="eastAsia"/>
                <w:b w:val="0"/>
                <w:color w:val="auto"/>
                <w:sz w:val="24"/>
                <w:highlight w:val="none"/>
              </w:rPr>
              <w:t>金额</w:t>
            </w:r>
            <w:r>
              <w:rPr>
                <w:rFonts w:hint="eastAsia"/>
                <w:b w:val="0"/>
                <w:color w:val="auto"/>
                <w:sz w:val="24"/>
                <w:highlight w:val="none"/>
                <w:u w:val="none"/>
                <w:lang w:eastAsia="zh-CN"/>
              </w:rPr>
              <w:t>：</w:t>
            </w:r>
          </w:p>
          <w:p w14:paraId="4F8ABC86">
            <w:pPr>
              <w:pStyle w:val="20"/>
              <w:widowControl w:val="0"/>
              <w:spacing w:before="0" w:beforeAutospacing="0" w:after="0" w:afterAutospacing="0" w:line="360" w:lineRule="auto"/>
              <w:jc w:val="both"/>
              <w:rPr>
                <w:b w:val="0"/>
                <w:color w:val="auto"/>
                <w:sz w:val="24"/>
                <w:highlight w:val="none"/>
                <w:u w:val="single"/>
              </w:rPr>
            </w:pPr>
            <w:r>
              <w:rPr>
                <w:b w:val="0"/>
                <w:color w:val="auto"/>
                <w:sz w:val="24"/>
                <w:highlight w:val="none"/>
              </w:rPr>
              <w:t>□</w:t>
            </w:r>
            <w:r>
              <w:rPr>
                <w:rFonts w:hint="eastAsia"/>
                <w:b w:val="0"/>
                <w:color w:val="auto"/>
                <w:sz w:val="24"/>
                <w:highlight w:val="none"/>
              </w:rPr>
              <w:t>定额收取：人民币</w:t>
            </w:r>
            <w:r>
              <w:rPr>
                <w:rFonts w:hint="eastAsia"/>
                <w:b w:val="0"/>
                <w:color w:val="auto"/>
                <w:sz w:val="24"/>
                <w:highlight w:val="none"/>
                <w:u w:val="single"/>
              </w:rPr>
              <w:t xml:space="preserve">              </w:t>
            </w:r>
            <w:r>
              <w:rPr>
                <w:rFonts w:hint="eastAsia"/>
                <w:b w:val="0"/>
                <w:color w:val="auto"/>
                <w:sz w:val="24"/>
                <w:highlight w:val="none"/>
              </w:rPr>
              <w:t>元</w:t>
            </w:r>
          </w:p>
          <w:p w14:paraId="5D2687BE">
            <w:pPr>
              <w:pStyle w:val="20"/>
              <w:widowControl w:val="0"/>
              <w:spacing w:before="0" w:beforeAutospacing="0" w:after="0" w:afterAutospacing="0" w:line="360" w:lineRule="auto"/>
              <w:jc w:val="both"/>
              <w:rPr>
                <w:color w:val="auto"/>
                <w:sz w:val="24"/>
                <w:highlight w:val="none"/>
              </w:rPr>
            </w:pPr>
            <w:r>
              <w:rPr>
                <w:rFonts w:hint="eastAsia"/>
                <w:bCs w:val="0"/>
                <w:color w:val="auto"/>
                <w:sz w:val="24"/>
                <w:highlight w:val="none"/>
                <w:lang w:eastAsia="zh-CN"/>
              </w:rPr>
              <w:t>☑</w:t>
            </w:r>
            <w:r>
              <w:rPr>
                <w:rFonts w:hint="eastAsia"/>
                <w:b w:val="0"/>
                <w:color w:val="auto"/>
                <w:sz w:val="24"/>
                <w:highlight w:val="none"/>
              </w:rPr>
              <w:t>按下列标准收取：</w:t>
            </w:r>
            <w:r>
              <w:rPr>
                <w:rFonts w:hint="eastAsia"/>
                <w:b w:val="0"/>
                <w:color w:val="auto"/>
                <w:sz w:val="24"/>
                <w:highlight w:val="none"/>
                <w:u w:val="single"/>
              </w:rPr>
              <w:t xml:space="preserve"> 详见“</w:t>
            </w:r>
            <w:r>
              <w:rPr>
                <w:rFonts w:hint="eastAsia"/>
                <w:b w:val="0"/>
                <w:color w:val="auto"/>
                <w:sz w:val="24"/>
                <w:szCs w:val="18"/>
                <w:highlight w:val="none"/>
                <w:u w:val="single"/>
                <w:lang w:eastAsia="zh-CN"/>
              </w:rPr>
              <w:t>投标人</w:t>
            </w:r>
            <w:r>
              <w:rPr>
                <w:rFonts w:hint="eastAsia"/>
                <w:b w:val="0"/>
                <w:color w:val="auto"/>
                <w:sz w:val="24"/>
                <w:highlight w:val="none"/>
                <w:u w:val="single"/>
              </w:rPr>
              <w:t>须知正文31.代理费”，不足</w:t>
            </w:r>
            <w:r>
              <w:rPr>
                <w:rFonts w:hint="eastAsia"/>
                <w:b w:val="0"/>
                <w:color w:val="auto"/>
                <w:sz w:val="24"/>
                <w:highlight w:val="none"/>
                <w:u w:val="single"/>
                <w:lang w:val="en-US" w:eastAsia="zh-CN"/>
              </w:rPr>
              <w:t>4</w:t>
            </w:r>
            <w:r>
              <w:rPr>
                <w:rFonts w:hint="eastAsia"/>
                <w:b w:val="0"/>
                <w:color w:val="auto"/>
                <w:sz w:val="24"/>
                <w:highlight w:val="none"/>
                <w:u w:val="single"/>
              </w:rPr>
              <w:t>000元按</w:t>
            </w:r>
            <w:r>
              <w:rPr>
                <w:rFonts w:hint="eastAsia"/>
                <w:b w:val="0"/>
                <w:color w:val="auto"/>
                <w:sz w:val="24"/>
                <w:highlight w:val="none"/>
                <w:u w:val="single"/>
                <w:lang w:val="en-US" w:eastAsia="zh-CN"/>
              </w:rPr>
              <w:t>4</w:t>
            </w:r>
            <w:r>
              <w:rPr>
                <w:rFonts w:hint="eastAsia"/>
                <w:b w:val="0"/>
                <w:color w:val="auto"/>
                <w:sz w:val="24"/>
                <w:highlight w:val="none"/>
                <w:u w:val="single"/>
              </w:rPr>
              <w:t>000元收取。</w:t>
            </w:r>
          </w:p>
          <w:p w14:paraId="5A8112DD">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（2）支付方式：☑</w:t>
            </w:r>
            <w:r>
              <w:rPr>
                <w:b w:val="0"/>
                <w:color w:val="auto"/>
                <w:sz w:val="24"/>
                <w:highlight w:val="none"/>
              </w:rPr>
              <w:t>转账/电汇</w:t>
            </w:r>
          </w:p>
          <w:p w14:paraId="331F775D">
            <w:pPr>
              <w:pStyle w:val="2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rPr>
              <w:t>（3）收取单位：</w:t>
            </w:r>
            <w:r>
              <w:rPr>
                <w:rFonts w:hint="eastAsia"/>
                <w:b w:val="0"/>
                <w:color w:val="auto"/>
                <w:sz w:val="24"/>
                <w:highlight w:val="none"/>
                <w:u w:val="single"/>
                <w:lang w:eastAsia="zh-CN"/>
              </w:rPr>
              <w:t>肥西县公共资源交易有限责任公司</w:t>
            </w:r>
          </w:p>
        </w:tc>
      </w:tr>
      <w:tr w14:paraId="4A30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39B0A06">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21</w:t>
            </w:r>
          </w:p>
        </w:tc>
        <w:tc>
          <w:tcPr>
            <w:tcW w:w="2031" w:type="dxa"/>
            <w:vAlign w:val="center"/>
          </w:tcPr>
          <w:p w14:paraId="559931B6">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异议函递交方式、接收部门、联系电话和通讯地址</w:t>
            </w:r>
          </w:p>
        </w:tc>
        <w:tc>
          <w:tcPr>
            <w:tcW w:w="6020" w:type="dxa"/>
            <w:vAlign w:val="center"/>
          </w:tcPr>
          <w:p w14:paraId="37B715A2">
            <w:pPr>
              <w:pStyle w:val="20"/>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u w:val="single"/>
              </w:rPr>
              <w:t>递交方式：书面形式递交</w:t>
            </w:r>
          </w:p>
          <w:p w14:paraId="721B3BF7">
            <w:pPr>
              <w:pStyle w:val="20"/>
              <w:widowControl w:val="0"/>
              <w:spacing w:before="0" w:beforeAutospacing="0" w:after="0" w:afterAutospacing="0" w:line="360" w:lineRule="auto"/>
              <w:jc w:val="both"/>
              <w:rPr>
                <w:rFonts w:hint="eastAsia" w:eastAsia="宋体"/>
                <w:b w:val="0"/>
                <w:bCs w:val="0"/>
                <w:color w:val="auto"/>
                <w:sz w:val="24"/>
                <w:szCs w:val="18"/>
                <w:highlight w:val="none"/>
                <w:u w:val="single"/>
                <w:lang w:eastAsia="zh-CN"/>
              </w:rPr>
            </w:pPr>
            <w:r>
              <w:rPr>
                <w:rFonts w:hint="eastAsia"/>
                <w:b w:val="0"/>
                <w:color w:val="auto"/>
                <w:sz w:val="24"/>
                <w:highlight w:val="none"/>
              </w:rPr>
              <w:t>接收部门：</w:t>
            </w:r>
            <w:r>
              <w:rPr>
                <w:rFonts w:hint="eastAsia"/>
                <w:b w:val="0"/>
                <w:bCs w:val="0"/>
                <w:color w:val="auto"/>
                <w:sz w:val="24"/>
                <w:szCs w:val="18"/>
                <w:highlight w:val="none"/>
                <w:u w:val="single"/>
                <w:lang w:eastAsia="zh-CN"/>
              </w:rPr>
              <w:t>肥西县公共资源交易有限责任公司</w:t>
            </w:r>
          </w:p>
          <w:p w14:paraId="34F09BBA">
            <w:pPr>
              <w:pStyle w:val="20"/>
              <w:widowControl w:val="0"/>
              <w:spacing w:before="0" w:beforeAutospacing="0" w:after="0" w:afterAutospacing="0" w:line="360" w:lineRule="auto"/>
              <w:jc w:val="both"/>
              <w:rPr>
                <w:rFonts w:hint="default"/>
                <w:b w:val="0"/>
                <w:bCs w:val="0"/>
                <w:color w:val="auto"/>
                <w:sz w:val="24"/>
                <w:szCs w:val="18"/>
                <w:highlight w:val="none"/>
                <w:u w:val="single"/>
                <w:lang w:val="en-US"/>
              </w:rPr>
            </w:pPr>
            <w:r>
              <w:rPr>
                <w:b w:val="0"/>
                <w:color w:val="auto"/>
                <w:sz w:val="24"/>
                <w:highlight w:val="none"/>
              </w:rPr>
              <w:t>联系电话：</w:t>
            </w:r>
            <w:r>
              <w:rPr>
                <w:rFonts w:hint="eastAsia"/>
                <w:b w:val="0"/>
                <w:bCs w:val="0"/>
                <w:color w:val="auto"/>
                <w:sz w:val="24"/>
                <w:szCs w:val="18"/>
                <w:highlight w:val="none"/>
                <w:u w:val="single"/>
              </w:rPr>
              <w:t>0551-</w:t>
            </w:r>
            <w:r>
              <w:rPr>
                <w:rFonts w:hint="eastAsia"/>
                <w:b w:val="0"/>
                <w:bCs w:val="0"/>
                <w:color w:val="auto"/>
                <w:sz w:val="24"/>
                <w:szCs w:val="18"/>
                <w:highlight w:val="none"/>
                <w:u w:val="single"/>
                <w:lang w:val="en-US" w:eastAsia="zh-CN"/>
              </w:rPr>
              <w:t>68838796</w:t>
            </w:r>
          </w:p>
          <w:p w14:paraId="34A58DD5">
            <w:pPr>
              <w:pStyle w:val="20"/>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highlight w:val="none"/>
              </w:rPr>
              <w:t>通讯地址：</w:t>
            </w:r>
            <w:r>
              <w:rPr>
                <w:rFonts w:hint="eastAsia"/>
                <w:b w:val="0"/>
                <w:bCs w:val="0"/>
                <w:color w:val="auto"/>
                <w:sz w:val="24"/>
                <w:szCs w:val="18"/>
                <w:highlight w:val="none"/>
                <w:u w:val="single"/>
              </w:rPr>
              <w:t>肥西县上派镇紫石路与佛光路交叉口肥光办公区3号楼2楼</w:t>
            </w:r>
            <w:r>
              <w:rPr>
                <w:rFonts w:hint="eastAsia"/>
                <w:b w:val="0"/>
                <w:bCs w:val="0"/>
                <w:color w:val="auto"/>
                <w:sz w:val="24"/>
                <w:szCs w:val="18"/>
                <w:highlight w:val="none"/>
                <w:u w:val="single"/>
                <w:lang w:val="en-US" w:eastAsia="zh-CN"/>
              </w:rPr>
              <w:t>3211室</w:t>
            </w:r>
          </w:p>
        </w:tc>
      </w:tr>
      <w:tr w14:paraId="22C2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F3F1A77">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22</w:t>
            </w:r>
          </w:p>
        </w:tc>
        <w:tc>
          <w:tcPr>
            <w:tcW w:w="2031" w:type="dxa"/>
            <w:vAlign w:val="center"/>
          </w:tcPr>
          <w:p w14:paraId="6753BF4C">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6020" w:type="dxa"/>
            <w:vAlign w:val="center"/>
          </w:tcPr>
          <w:p w14:paraId="3935330D">
            <w:pPr>
              <w:pStyle w:val="20"/>
              <w:widowControl w:val="0"/>
              <w:spacing w:before="0" w:beforeAutospacing="0" w:after="0" w:afterAutospacing="0" w:line="360" w:lineRule="auto"/>
              <w:jc w:val="both"/>
              <w:rPr>
                <w:b w:val="0"/>
                <w:color w:val="auto"/>
                <w:sz w:val="24"/>
                <w:highlight w:val="none"/>
              </w:rPr>
            </w:pPr>
            <w:r>
              <w:rPr>
                <w:rFonts w:hint="eastAsia"/>
                <w:b w:val="0"/>
                <w:color w:val="FF0000"/>
                <w:sz w:val="24"/>
                <w:highlight w:val="none"/>
                <w:lang w:eastAsia="zh-CN"/>
              </w:rPr>
              <w:t>☑</w:t>
            </w:r>
            <w:r>
              <w:rPr>
                <w:rFonts w:hint="eastAsia"/>
                <w:b w:val="0"/>
                <w:color w:val="FF0000"/>
                <w:sz w:val="24"/>
                <w:highlight w:val="none"/>
              </w:rPr>
              <w:t xml:space="preserve">施工总承包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专业承包</w:t>
            </w:r>
          </w:p>
        </w:tc>
      </w:tr>
      <w:tr w14:paraId="3AA4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5420BC5">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23</w:t>
            </w:r>
          </w:p>
        </w:tc>
        <w:tc>
          <w:tcPr>
            <w:tcW w:w="2031" w:type="dxa"/>
            <w:vAlign w:val="center"/>
          </w:tcPr>
          <w:p w14:paraId="0988A358">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6020" w:type="dxa"/>
            <w:vAlign w:val="center"/>
          </w:tcPr>
          <w:p w14:paraId="7054BE38">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184D9ABA">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□全费用综合单价报价法</w:t>
            </w:r>
          </w:p>
        </w:tc>
      </w:tr>
      <w:tr w14:paraId="6156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AAE35A5">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24</w:t>
            </w:r>
          </w:p>
        </w:tc>
        <w:tc>
          <w:tcPr>
            <w:tcW w:w="2031" w:type="dxa"/>
            <w:vAlign w:val="center"/>
          </w:tcPr>
          <w:p w14:paraId="270C615E">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6020" w:type="dxa"/>
            <w:vAlign w:val="center"/>
          </w:tcPr>
          <w:p w14:paraId="49C64558">
            <w:pPr>
              <w:pStyle w:val="20"/>
              <w:widowControl w:val="0"/>
              <w:spacing w:before="0" w:beforeAutospacing="0" w:after="0" w:afterAutospacing="0" w:line="360" w:lineRule="auto"/>
              <w:jc w:val="both"/>
              <w:rPr>
                <w:b w:val="0"/>
                <w:color w:val="FF0000"/>
                <w:sz w:val="24"/>
                <w:highlight w:val="none"/>
              </w:rPr>
            </w:pPr>
            <w:r>
              <w:rPr>
                <w:rFonts w:hint="eastAsia"/>
                <w:b w:val="0"/>
                <w:color w:val="FF0000"/>
                <w:sz w:val="24"/>
                <w:highlight w:val="none"/>
              </w:rPr>
              <w:t>计划</w:t>
            </w:r>
            <w:r>
              <w:rPr>
                <w:b w:val="0"/>
                <w:color w:val="FF0000"/>
                <w:sz w:val="24"/>
                <w:highlight w:val="none"/>
              </w:rPr>
              <w:t>工期：</w:t>
            </w:r>
            <w:r>
              <w:rPr>
                <w:rFonts w:hint="eastAsia"/>
                <w:b w:val="0"/>
                <w:color w:val="FF0000"/>
                <w:sz w:val="24"/>
                <w:highlight w:val="none"/>
                <w:u w:val="single"/>
                <w:lang w:val="en-US" w:eastAsia="zh-CN"/>
              </w:rPr>
              <w:t>15</w:t>
            </w:r>
            <w:r>
              <w:rPr>
                <w:b w:val="0"/>
                <w:color w:val="FF0000"/>
                <w:sz w:val="24"/>
                <w:highlight w:val="none"/>
              </w:rPr>
              <w:t>日历天</w:t>
            </w:r>
          </w:p>
          <w:p w14:paraId="355DB9A0">
            <w:pPr>
              <w:spacing w:line="360" w:lineRule="auto"/>
              <w:rPr>
                <w:rFonts w:hint="default"/>
                <w:b w:val="0"/>
                <w:color w:val="auto"/>
                <w:sz w:val="24"/>
                <w:highlight w:val="none"/>
                <w:lang w:val="en-US"/>
              </w:rPr>
            </w:pPr>
            <w:r>
              <w:rPr>
                <w:b w:val="0"/>
                <w:color w:val="auto"/>
                <w:sz w:val="24"/>
                <w:highlight w:val="none"/>
              </w:rPr>
              <w:t>计划开工日期</w:t>
            </w:r>
            <w:bookmarkStart w:id="29" w:name="EB2a2e1a22d449405a860670c095486ab8"/>
            <w:r>
              <w:rPr>
                <w:b w:val="0"/>
                <w:color w:val="auto"/>
                <w:sz w:val="24"/>
                <w:highlight w:val="none"/>
              </w:rPr>
              <w:t>：</w:t>
            </w:r>
            <w:r>
              <w:rPr>
                <w:rFonts w:hint="eastAsia"/>
                <w:b w:val="0"/>
                <w:color w:val="auto"/>
                <w:sz w:val="24"/>
                <w:highlight w:val="none"/>
              </w:rPr>
              <w:t>具体开工时间以开工令为准</w:t>
            </w:r>
            <w:bookmarkEnd w:id="29"/>
            <w:r>
              <w:rPr>
                <w:rFonts w:hint="default" w:cs="@仿宋_GB2312"/>
                <w:color w:val="auto"/>
                <w:kern w:val="2"/>
                <w:sz w:val="24"/>
                <w:szCs w:val="22"/>
                <w:highlight w:val="none"/>
                <w:lang w:val="en-US" w:eastAsia="zh-CN"/>
              </w:rPr>
              <w:t>。</w:t>
            </w:r>
          </w:p>
        </w:tc>
      </w:tr>
      <w:tr w14:paraId="12AD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1560DBF">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25</w:t>
            </w:r>
          </w:p>
        </w:tc>
        <w:tc>
          <w:tcPr>
            <w:tcW w:w="2031" w:type="dxa"/>
            <w:vAlign w:val="center"/>
          </w:tcPr>
          <w:p w14:paraId="6F13014E">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6020" w:type="dxa"/>
            <w:vAlign w:val="center"/>
          </w:tcPr>
          <w:p w14:paraId="0995554B">
            <w:pPr>
              <w:pStyle w:val="23"/>
              <w:tabs>
                <w:tab w:val="left" w:pos="1152"/>
              </w:tabs>
              <w:spacing w:before="0" w:beforeAutospacing="0" w:after="0" w:afterAutospacing="0" w:line="360" w:lineRule="auto"/>
              <w:rPr>
                <w:rFonts w:cs="@仿宋_GB2312"/>
                <w:bCs/>
                <w:color w:val="auto"/>
                <w:szCs w:val="28"/>
                <w:highlight w:val="none"/>
              </w:rPr>
            </w:pPr>
            <w:r>
              <w:rPr>
                <w:rFonts w:hint="eastAsia" w:cs="@仿宋_GB2312"/>
                <w:bCs/>
                <w:color w:val="auto"/>
                <w:szCs w:val="28"/>
                <w:highlight w:val="none"/>
              </w:rPr>
              <w:t>质量标准：合格</w:t>
            </w:r>
          </w:p>
        </w:tc>
      </w:tr>
      <w:tr w14:paraId="3C74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93EE665">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26</w:t>
            </w:r>
          </w:p>
        </w:tc>
        <w:tc>
          <w:tcPr>
            <w:tcW w:w="2031" w:type="dxa"/>
            <w:vAlign w:val="center"/>
          </w:tcPr>
          <w:p w14:paraId="0EC85048">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项目负责人</w:t>
            </w:r>
            <w:r>
              <w:rPr>
                <w:rFonts w:hint="eastAsia"/>
                <w:b w:val="0"/>
                <w:color w:val="auto"/>
                <w:sz w:val="24"/>
                <w:highlight w:val="none"/>
              </w:rPr>
              <w:t>其他要求</w:t>
            </w:r>
          </w:p>
        </w:tc>
        <w:tc>
          <w:tcPr>
            <w:tcW w:w="6020" w:type="dxa"/>
            <w:vAlign w:val="center"/>
          </w:tcPr>
          <w:p w14:paraId="25E95234">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1</w:t>
            </w:r>
            <w:r>
              <w:rPr>
                <w:rFonts w:hint="eastAsia"/>
                <w:b w:val="0"/>
                <w:color w:val="auto"/>
                <w:sz w:val="24"/>
                <w:highlight w:val="none"/>
              </w:rPr>
              <w:t>）</w:t>
            </w:r>
            <w:r>
              <w:rPr>
                <w:rFonts w:hint="eastAsia"/>
                <w:b w:val="0"/>
                <w:color w:val="auto"/>
                <w:sz w:val="24"/>
                <w:highlight w:val="none"/>
                <w:lang w:eastAsia="zh-CN"/>
              </w:rPr>
              <w:t>项目负责人</w:t>
            </w:r>
            <w:r>
              <w:rPr>
                <w:rFonts w:hint="eastAsia"/>
                <w:b w:val="0"/>
                <w:color w:val="auto"/>
                <w:sz w:val="24"/>
                <w:highlight w:val="none"/>
              </w:rPr>
              <w:t>不得同时担任两个及以上建设工程施工项目负责人，以下情形除外：</w:t>
            </w:r>
          </w:p>
          <w:p w14:paraId="21B556BB">
            <w:pPr>
              <w:pStyle w:val="20"/>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①法定情形；</w:t>
            </w:r>
          </w:p>
          <w:p w14:paraId="2D17D781">
            <w:pPr>
              <w:pStyle w:val="20"/>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②虽在其他项目上担任</w:t>
            </w:r>
            <w:r>
              <w:rPr>
                <w:rFonts w:hint="eastAsia"/>
                <w:b w:val="0"/>
                <w:color w:val="auto"/>
                <w:sz w:val="24"/>
                <w:highlight w:val="none"/>
                <w:lang w:eastAsia="zh-CN"/>
              </w:rPr>
              <w:t>项目负责人</w:t>
            </w:r>
            <w:r>
              <w:rPr>
                <w:rFonts w:hint="eastAsia"/>
                <w:b w:val="0"/>
                <w:color w:val="auto"/>
                <w:sz w:val="24"/>
                <w:highlight w:val="none"/>
              </w:rPr>
              <w:t>岗位，但本项目</w:t>
            </w:r>
            <w:r>
              <w:rPr>
                <w:rFonts w:hint="eastAsia"/>
                <w:b w:val="0"/>
                <w:color w:val="auto"/>
                <w:sz w:val="24"/>
                <w:highlight w:val="none"/>
                <w:lang w:eastAsia="zh-CN"/>
              </w:rPr>
              <w:t>中标</w:t>
            </w:r>
            <w:r>
              <w:rPr>
                <w:rFonts w:hint="eastAsia"/>
                <w:b w:val="0"/>
                <w:color w:val="auto"/>
                <w:sz w:val="24"/>
                <w:highlight w:val="none"/>
              </w:rPr>
              <w:t>后能够从该项目撤离，全面履约。</w:t>
            </w:r>
          </w:p>
          <w:p w14:paraId="5A28A998">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2</w:t>
            </w:r>
            <w:r>
              <w:rPr>
                <w:rFonts w:hint="eastAsia"/>
                <w:b w:val="0"/>
                <w:color w:val="auto"/>
                <w:sz w:val="24"/>
                <w:highlight w:val="none"/>
              </w:rPr>
              <w:t>）</w:t>
            </w:r>
            <w:r>
              <w:rPr>
                <w:rFonts w:hint="eastAsia"/>
                <w:b w:val="0"/>
                <w:color w:val="auto"/>
                <w:sz w:val="24"/>
                <w:highlight w:val="none"/>
                <w:lang w:eastAsia="zh-CN"/>
              </w:rPr>
              <w:t>中标</w:t>
            </w:r>
            <w:r>
              <w:rPr>
                <w:rFonts w:hint="eastAsia"/>
                <w:b w:val="0"/>
                <w:color w:val="auto"/>
                <w:sz w:val="24"/>
                <w:highlight w:val="none"/>
              </w:rPr>
              <w:t>后若</w:t>
            </w:r>
            <w:r>
              <w:rPr>
                <w:rFonts w:hint="eastAsia"/>
                <w:b w:val="0"/>
                <w:color w:val="auto"/>
                <w:sz w:val="24"/>
                <w:highlight w:val="none"/>
                <w:lang w:eastAsia="zh-CN"/>
              </w:rPr>
              <w:t>项目负责人</w:t>
            </w:r>
            <w:r>
              <w:rPr>
                <w:rFonts w:hint="eastAsia"/>
                <w:b w:val="0"/>
                <w:color w:val="auto"/>
                <w:sz w:val="24"/>
                <w:highlight w:val="none"/>
              </w:rPr>
              <w:t>在其他项目上担任</w:t>
            </w:r>
            <w:r>
              <w:rPr>
                <w:rFonts w:hint="eastAsia"/>
                <w:b w:val="0"/>
                <w:color w:val="auto"/>
                <w:sz w:val="24"/>
                <w:highlight w:val="none"/>
                <w:lang w:eastAsia="zh-CN"/>
              </w:rPr>
              <w:t>项目负责人</w:t>
            </w:r>
            <w:r>
              <w:rPr>
                <w:rFonts w:hint="eastAsia"/>
                <w:b w:val="0"/>
                <w:color w:val="auto"/>
                <w:sz w:val="24"/>
                <w:highlight w:val="none"/>
              </w:rPr>
              <w:t>岗位，导致该</w:t>
            </w:r>
            <w:r>
              <w:rPr>
                <w:rFonts w:hint="eastAsia"/>
                <w:b w:val="0"/>
                <w:color w:val="auto"/>
                <w:sz w:val="24"/>
                <w:highlight w:val="none"/>
                <w:lang w:eastAsia="zh-CN"/>
              </w:rPr>
              <w:t>项目负责人</w:t>
            </w:r>
            <w:r>
              <w:rPr>
                <w:rFonts w:hint="eastAsia"/>
                <w:b w:val="0"/>
                <w:color w:val="auto"/>
                <w:sz w:val="24"/>
                <w:highlight w:val="none"/>
              </w:rPr>
              <w:t>无法进场履约的，</w:t>
            </w:r>
            <w:r>
              <w:rPr>
                <w:rFonts w:hint="eastAsia"/>
                <w:b w:val="0"/>
                <w:color w:val="auto"/>
                <w:sz w:val="24"/>
                <w:szCs w:val="18"/>
                <w:highlight w:val="none"/>
                <w:lang w:eastAsia="zh-CN"/>
              </w:rPr>
              <w:t>招标人</w:t>
            </w:r>
            <w:r>
              <w:rPr>
                <w:rFonts w:hint="eastAsia"/>
                <w:b w:val="0"/>
                <w:color w:val="auto"/>
                <w:sz w:val="24"/>
                <w:highlight w:val="none"/>
              </w:rPr>
              <w:t>可取消其</w:t>
            </w:r>
            <w:r>
              <w:rPr>
                <w:rFonts w:hint="eastAsia"/>
                <w:b w:val="0"/>
                <w:color w:val="auto"/>
                <w:sz w:val="24"/>
                <w:highlight w:val="none"/>
                <w:lang w:eastAsia="zh-CN"/>
              </w:rPr>
              <w:t>中标</w:t>
            </w:r>
            <w:r>
              <w:rPr>
                <w:rFonts w:hint="eastAsia"/>
                <w:b w:val="0"/>
                <w:color w:val="auto"/>
                <w:sz w:val="24"/>
                <w:highlight w:val="none"/>
              </w:rPr>
              <w:t>资格。</w:t>
            </w:r>
          </w:p>
        </w:tc>
      </w:tr>
      <w:tr w14:paraId="4E86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517043C">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27</w:t>
            </w:r>
          </w:p>
        </w:tc>
        <w:tc>
          <w:tcPr>
            <w:tcW w:w="2031" w:type="dxa"/>
            <w:vAlign w:val="center"/>
          </w:tcPr>
          <w:p w14:paraId="415BFDDE">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6020" w:type="dxa"/>
            <w:vAlign w:val="center"/>
          </w:tcPr>
          <w:p w14:paraId="6A8454E5">
            <w:pPr>
              <w:pStyle w:val="2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color w:val="auto"/>
                <w:sz w:val="24"/>
                <w:highlight w:val="none"/>
              </w:rPr>
              <w:t>必须确保安全文明施工，符合国家和项目所在地现行相关规定</w:t>
            </w:r>
            <w:r>
              <w:rPr>
                <w:rFonts w:hint="eastAsia"/>
                <w:color w:val="auto"/>
                <w:sz w:val="24"/>
                <w:highlight w:val="none"/>
                <w:lang w:eastAsia="zh-CN"/>
              </w:rPr>
              <w:t>。</w:t>
            </w:r>
          </w:p>
        </w:tc>
      </w:tr>
      <w:tr w14:paraId="3DB1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A1054D9">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28</w:t>
            </w:r>
          </w:p>
        </w:tc>
        <w:tc>
          <w:tcPr>
            <w:tcW w:w="2031" w:type="dxa"/>
            <w:vAlign w:val="center"/>
          </w:tcPr>
          <w:p w14:paraId="6E3745F2">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6020" w:type="dxa"/>
            <w:vAlign w:val="center"/>
          </w:tcPr>
          <w:p w14:paraId="0127B83E">
            <w:pPr>
              <w:pStyle w:val="20"/>
              <w:widowControl w:val="0"/>
              <w:spacing w:before="0" w:beforeAutospacing="0" w:after="0" w:afterAutospacing="0" w:line="360" w:lineRule="auto"/>
              <w:jc w:val="both"/>
              <w:rPr>
                <w:rFonts w:hint="eastAsia"/>
                <w:color w:val="auto"/>
                <w:sz w:val="24"/>
                <w:szCs w:val="18"/>
                <w:highlight w:val="none"/>
                <w:lang w:val="en-US" w:eastAsia="zh-CN"/>
              </w:rPr>
            </w:pPr>
            <w:r>
              <w:rPr>
                <w:rFonts w:hint="eastAsia"/>
                <w:color w:val="auto"/>
                <w:sz w:val="24"/>
                <w:szCs w:val="18"/>
                <w:highlight w:val="none"/>
                <w:lang w:val="en-US" w:eastAsia="zh-CN"/>
              </w:rPr>
              <w:t>转包要求：</w:t>
            </w:r>
          </w:p>
          <w:p w14:paraId="21392F7D">
            <w:pPr>
              <w:pStyle w:val="20"/>
              <w:widowControl w:val="0"/>
              <w:spacing w:before="0" w:beforeAutospacing="0" w:after="0" w:afterAutospacing="0" w:line="360" w:lineRule="auto"/>
              <w:jc w:val="both"/>
              <w:rPr>
                <w:color w:val="auto"/>
                <w:sz w:val="24"/>
                <w:highlight w:val="none"/>
              </w:rPr>
            </w:pPr>
            <w:r>
              <w:rPr>
                <w:rFonts w:hint="eastAsia"/>
                <w:color w:val="auto"/>
                <w:sz w:val="24"/>
                <w:szCs w:val="18"/>
                <w:highlight w:val="none"/>
                <w:lang w:eastAsia="zh-CN"/>
              </w:rPr>
              <w:t>投标人</w:t>
            </w:r>
            <w:r>
              <w:rPr>
                <w:rFonts w:hint="eastAsia"/>
                <w:color w:val="auto"/>
                <w:sz w:val="24"/>
                <w:highlight w:val="none"/>
              </w:rPr>
              <w:t>不得在</w:t>
            </w:r>
            <w:r>
              <w:rPr>
                <w:rFonts w:hint="eastAsia"/>
                <w:color w:val="auto"/>
                <w:sz w:val="24"/>
                <w:highlight w:val="none"/>
                <w:lang w:eastAsia="zh-CN"/>
              </w:rPr>
              <w:t>中标</w:t>
            </w:r>
            <w:r>
              <w:rPr>
                <w:rFonts w:hint="eastAsia"/>
                <w:color w:val="auto"/>
                <w:sz w:val="24"/>
                <w:highlight w:val="none"/>
              </w:rPr>
              <w:t>后将工程转包给其它施工单位。</w:t>
            </w:r>
          </w:p>
          <w:p w14:paraId="119713D9">
            <w:pPr>
              <w:spacing w:line="360" w:lineRule="auto"/>
              <w:jc w:val="left"/>
              <w:rPr>
                <w:rFonts w:hint="eastAsia" w:eastAsia="宋体"/>
                <w:b/>
                <w:color w:val="auto"/>
                <w:sz w:val="24"/>
                <w:highlight w:val="none"/>
                <w:lang w:eastAsia="zh-CN"/>
              </w:rPr>
            </w:pPr>
            <w:r>
              <w:rPr>
                <w:rFonts w:hint="eastAsia"/>
                <w:b/>
                <w:color w:val="auto"/>
                <w:sz w:val="24"/>
                <w:highlight w:val="none"/>
              </w:rPr>
              <w:t>分包</w:t>
            </w:r>
            <w:r>
              <w:rPr>
                <w:rFonts w:hint="eastAsia"/>
                <w:b/>
                <w:color w:val="auto"/>
                <w:sz w:val="24"/>
                <w:highlight w:val="none"/>
                <w:lang w:val="en-US" w:eastAsia="zh-CN"/>
              </w:rPr>
              <w:t>要求：</w:t>
            </w:r>
          </w:p>
          <w:p w14:paraId="11DBBE98">
            <w:pPr>
              <w:spacing w:line="360" w:lineRule="auto"/>
              <w:jc w:val="left"/>
              <w:rPr>
                <w:color w:val="auto"/>
                <w:sz w:val="24"/>
                <w:highlight w:val="none"/>
              </w:rPr>
            </w:pPr>
            <w:r>
              <w:rPr>
                <w:rFonts w:hint="eastAsia"/>
                <w:color w:val="auto"/>
                <w:sz w:val="24"/>
                <w:highlight w:val="none"/>
              </w:rPr>
              <w:t>□允许专业分包，分包项目、内容及分包商</w:t>
            </w:r>
            <w:r>
              <w:rPr>
                <w:rFonts w:hint="eastAsia"/>
                <w:color w:val="auto"/>
                <w:sz w:val="24"/>
                <w:highlight w:val="none"/>
                <w:lang w:eastAsia="zh-CN"/>
              </w:rPr>
              <w:t>需</w:t>
            </w:r>
            <w:r>
              <w:rPr>
                <w:rFonts w:hint="eastAsia"/>
                <w:color w:val="auto"/>
                <w:sz w:val="24"/>
                <w:highlight w:val="none"/>
              </w:rPr>
              <w:t>经</w:t>
            </w:r>
            <w:r>
              <w:rPr>
                <w:rFonts w:hint="eastAsia"/>
                <w:color w:val="auto"/>
                <w:sz w:val="24"/>
                <w:szCs w:val="18"/>
                <w:highlight w:val="none"/>
                <w:lang w:eastAsia="zh-CN"/>
              </w:rPr>
              <w:t>招标人</w:t>
            </w:r>
            <w:r>
              <w:rPr>
                <w:rFonts w:hint="eastAsia"/>
                <w:color w:val="auto"/>
                <w:sz w:val="24"/>
                <w:highlight w:val="none"/>
              </w:rPr>
              <w:t>及监理单位同意和认可</w:t>
            </w:r>
          </w:p>
          <w:p w14:paraId="67241498">
            <w:pPr>
              <w:pStyle w:val="20"/>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lang w:eastAsia="zh-CN"/>
              </w:rPr>
              <w:t>☑</w:t>
            </w:r>
            <w:r>
              <w:rPr>
                <w:rFonts w:hint="eastAsia"/>
                <w:bCs w:val="0"/>
                <w:color w:val="auto"/>
                <w:sz w:val="24"/>
                <w:highlight w:val="none"/>
              </w:rPr>
              <w:t>不允许</w:t>
            </w:r>
          </w:p>
        </w:tc>
      </w:tr>
      <w:tr w14:paraId="67CA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DA92D8E">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w:t>
            </w:r>
          </w:p>
        </w:tc>
        <w:tc>
          <w:tcPr>
            <w:tcW w:w="2031" w:type="dxa"/>
            <w:vAlign w:val="center"/>
          </w:tcPr>
          <w:p w14:paraId="11DAE672">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6020" w:type="dxa"/>
            <w:vAlign w:val="center"/>
          </w:tcPr>
          <w:p w14:paraId="6AD7BD81">
            <w:pPr>
              <w:pStyle w:val="20"/>
              <w:widowControl w:val="0"/>
              <w:spacing w:before="0" w:beforeAutospacing="0" w:after="0" w:afterAutospacing="0" w:line="360" w:lineRule="auto"/>
              <w:jc w:val="both"/>
              <w:rPr>
                <w:b w:val="0"/>
                <w:color w:val="auto"/>
                <w:sz w:val="24"/>
                <w:highlight w:val="none"/>
              </w:rPr>
            </w:pPr>
            <w:r>
              <w:rPr>
                <w:rFonts w:hint="eastAsia"/>
                <w:color w:val="auto"/>
                <w:sz w:val="24"/>
                <w:highlight w:val="none"/>
              </w:rPr>
              <w:t>具备开工条件</w:t>
            </w:r>
          </w:p>
        </w:tc>
      </w:tr>
      <w:tr w14:paraId="7740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4111B1A">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30</w:t>
            </w:r>
          </w:p>
        </w:tc>
        <w:tc>
          <w:tcPr>
            <w:tcW w:w="2031" w:type="dxa"/>
            <w:vAlign w:val="center"/>
          </w:tcPr>
          <w:p w14:paraId="3133F379">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招标人</w:t>
            </w:r>
            <w:r>
              <w:rPr>
                <w:rFonts w:hint="eastAsia"/>
                <w:b w:val="0"/>
                <w:bCs w:val="0"/>
                <w:color w:val="auto"/>
                <w:sz w:val="24"/>
                <w:highlight w:val="none"/>
              </w:rPr>
              <w:t>提供的资料</w:t>
            </w:r>
          </w:p>
        </w:tc>
        <w:tc>
          <w:tcPr>
            <w:tcW w:w="6020" w:type="dxa"/>
            <w:vAlign w:val="center"/>
          </w:tcPr>
          <w:p w14:paraId="3445141E">
            <w:pPr>
              <w:adjustRightInd w:val="0"/>
              <w:snapToGrid w:val="0"/>
              <w:spacing w:line="360" w:lineRule="auto"/>
              <w:jc w:val="left"/>
              <w:rPr>
                <w:rFonts w:hint="eastAsia" w:eastAsia="宋体"/>
                <w:bCs/>
                <w:color w:val="auto"/>
                <w:sz w:val="24"/>
                <w:szCs w:val="28"/>
                <w:highlight w:val="none"/>
                <w:lang w:eastAsia="zh-CN"/>
              </w:rPr>
            </w:pPr>
            <w:r>
              <w:rPr>
                <w:rFonts w:hint="eastAsia"/>
                <w:bCs/>
                <w:color w:val="auto"/>
                <w:sz w:val="24"/>
                <w:szCs w:val="28"/>
                <w:highlight w:val="none"/>
              </w:rPr>
              <w:t>☑</w:t>
            </w:r>
            <w:r>
              <w:rPr>
                <w:rFonts w:hint="eastAsia"/>
                <w:bCs/>
                <w:color w:val="auto"/>
                <w:sz w:val="24"/>
                <w:szCs w:val="28"/>
                <w:highlight w:val="none"/>
                <w:lang w:eastAsia="zh-CN"/>
              </w:rPr>
              <w:t>招标文件</w:t>
            </w:r>
          </w:p>
          <w:p w14:paraId="5CF9F626">
            <w:pPr>
              <w:adjustRightInd w:val="0"/>
              <w:snapToGrid w:val="0"/>
              <w:spacing w:line="360" w:lineRule="auto"/>
              <w:jc w:val="left"/>
              <w:rPr>
                <w:bCs/>
                <w:color w:val="auto"/>
                <w:sz w:val="24"/>
                <w:szCs w:val="28"/>
                <w:highlight w:val="none"/>
              </w:rPr>
            </w:pPr>
            <w:r>
              <w:rPr>
                <w:rFonts w:hint="eastAsia"/>
                <w:bCs/>
                <w:color w:val="auto"/>
                <w:sz w:val="24"/>
                <w:szCs w:val="28"/>
                <w:highlight w:val="none"/>
              </w:rPr>
              <w:t>☑工程量清单</w:t>
            </w:r>
          </w:p>
          <w:p w14:paraId="7F52583F">
            <w:pPr>
              <w:adjustRightInd w:val="0"/>
              <w:snapToGrid w:val="0"/>
              <w:spacing w:line="360" w:lineRule="auto"/>
              <w:jc w:val="left"/>
              <w:rPr>
                <w:bCs/>
                <w:color w:val="auto"/>
                <w:sz w:val="24"/>
                <w:szCs w:val="28"/>
                <w:highlight w:val="none"/>
              </w:rPr>
            </w:pPr>
            <w:r>
              <w:rPr>
                <w:rFonts w:hint="eastAsia"/>
                <w:bCs/>
                <w:color w:val="auto"/>
                <w:sz w:val="24"/>
                <w:szCs w:val="28"/>
                <w:highlight w:val="none"/>
              </w:rPr>
              <w:t>☑最高限价（控制价）</w:t>
            </w:r>
          </w:p>
          <w:p w14:paraId="628B33EA">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41717A2B">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CCC70E0">
            <w:pPr>
              <w:adjustRightInd w:val="0"/>
              <w:snapToGrid w:val="0"/>
              <w:spacing w:line="360" w:lineRule="auto"/>
              <w:jc w:val="left"/>
              <w:rPr>
                <w:color w:val="auto"/>
                <w:sz w:val="24"/>
                <w:highlight w:val="none"/>
              </w:rPr>
            </w:pPr>
            <w:r>
              <w:rPr>
                <w:rFonts w:hint="eastAsia"/>
                <w:b/>
                <w:bCs/>
                <w:color w:val="auto"/>
                <w:sz w:val="24"/>
                <w:highlight w:val="none"/>
              </w:rPr>
              <w:t>上述资料请</w:t>
            </w:r>
            <w:r>
              <w:rPr>
                <w:rFonts w:hint="eastAsia"/>
                <w:b/>
                <w:color w:val="auto"/>
                <w:sz w:val="24"/>
                <w:szCs w:val="18"/>
                <w:highlight w:val="none"/>
                <w:lang w:eastAsia="zh-CN"/>
              </w:rPr>
              <w:t>投标人</w:t>
            </w:r>
            <w:r>
              <w:rPr>
                <w:rFonts w:hint="eastAsia"/>
                <w:b/>
                <w:bCs/>
                <w:color w:val="auto"/>
                <w:sz w:val="24"/>
                <w:highlight w:val="none"/>
              </w:rPr>
              <w:t>在获取</w:t>
            </w:r>
            <w:r>
              <w:rPr>
                <w:rFonts w:hint="eastAsia"/>
                <w:b/>
                <w:bCs/>
                <w:color w:val="auto"/>
                <w:sz w:val="24"/>
                <w:highlight w:val="none"/>
                <w:lang w:eastAsia="zh-CN"/>
              </w:rPr>
              <w:t>招标文件</w:t>
            </w:r>
            <w:r>
              <w:rPr>
                <w:rFonts w:hint="eastAsia"/>
                <w:b/>
                <w:bCs/>
                <w:color w:val="auto"/>
                <w:sz w:val="24"/>
                <w:highlight w:val="none"/>
              </w:rPr>
              <w:t>后，自行登陆系统下载本项目附件。</w:t>
            </w:r>
          </w:p>
        </w:tc>
      </w:tr>
      <w:tr w14:paraId="306E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E9457B1">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31</w:t>
            </w:r>
          </w:p>
        </w:tc>
        <w:tc>
          <w:tcPr>
            <w:tcW w:w="2031" w:type="dxa"/>
            <w:vAlign w:val="center"/>
          </w:tcPr>
          <w:p w14:paraId="588882C3">
            <w:pPr>
              <w:pStyle w:val="20"/>
              <w:widowControl w:val="0"/>
              <w:spacing w:before="0" w:beforeAutospacing="0" w:after="0" w:afterAutospacing="0" w:line="360" w:lineRule="auto"/>
              <w:jc w:val="both"/>
              <w:rPr>
                <w:b w:val="0"/>
                <w:color w:val="auto"/>
                <w:sz w:val="24"/>
                <w:highlight w:val="none"/>
              </w:rPr>
            </w:pPr>
            <w:r>
              <w:rPr>
                <w:rFonts w:hint="eastAsia"/>
                <w:color w:val="auto"/>
                <w:sz w:val="24"/>
                <w:highlight w:val="none"/>
              </w:rPr>
              <w:t>工程量清单和最高投标限价（招标控制价）编制费</w:t>
            </w:r>
          </w:p>
        </w:tc>
        <w:tc>
          <w:tcPr>
            <w:tcW w:w="6020" w:type="dxa"/>
            <w:vAlign w:val="center"/>
          </w:tcPr>
          <w:p w14:paraId="3B62F7F7">
            <w:pPr>
              <w:pStyle w:val="20"/>
              <w:widowControl w:val="0"/>
              <w:spacing w:before="0" w:beforeAutospacing="0" w:after="0" w:afterAutospacing="0" w:line="360" w:lineRule="auto"/>
              <w:jc w:val="both"/>
              <w:rPr>
                <w:rFonts w:cs="宋体"/>
                <w:b w:val="0"/>
                <w:color w:val="auto"/>
                <w:sz w:val="24"/>
                <w:szCs w:val="24"/>
                <w:highlight w:val="none"/>
              </w:rPr>
            </w:pPr>
            <w:r>
              <w:rPr>
                <w:rFonts w:hint="eastAsia" w:cs="宋体"/>
                <w:b w:val="0"/>
                <w:color w:val="auto"/>
                <w:sz w:val="24"/>
                <w:szCs w:val="24"/>
                <w:highlight w:val="none"/>
              </w:rPr>
              <w:t>1、本项目最高限价（控制价）材料、设备价格依据造价管理部门出台的信息价格并结合市场实际价格综合考虑编制，</w:t>
            </w:r>
            <w:r>
              <w:rPr>
                <w:rFonts w:hint="eastAsia"/>
                <w:b w:val="0"/>
                <w:color w:val="auto"/>
                <w:sz w:val="24"/>
                <w:szCs w:val="18"/>
                <w:highlight w:val="none"/>
                <w:lang w:eastAsia="zh-CN"/>
              </w:rPr>
              <w:t>投标人</w:t>
            </w:r>
            <w:r>
              <w:rPr>
                <w:rFonts w:hint="eastAsia" w:cs="宋体"/>
                <w:b w:val="0"/>
                <w:color w:val="auto"/>
                <w:sz w:val="24"/>
                <w:szCs w:val="24"/>
                <w:highlight w:val="none"/>
              </w:rPr>
              <w:t>应根据设计图纸、工程量清单、补疑，并结合企业自身实力理性报价。</w:t>
            </w:r>
          </w:p>
          <w:p w14:paraId="42EB8B6C">
            <w:pPr>
              <w:adjustRightInd w:val="0"/>
              <w:snapToGrid w:val="0"/>
              <w:spacing w:line="360" w:lineRule="auto"/>
              <w:jc w:val="left"/>
              <w:rPr>
                <w:rFonts w:hint="eastAsia" w:cs="宋体"/>
                <w:color w:val="auto"/>
                <w:sz w:val="24"/>
                <w:szCs w:val="24"/>
                <w:highlight w:val="none"/>
              </w:rPr>
            </w:pPr>
            <w:r>
              <w:rPr>
                <w:rFonts w:hint="eastAsia" w:cs="宋体"/>
                <w:color w:val="auto"/>
                <w:sz w:val="24"/>
                <w:szCs w:val="24"/>
                <w:highlight w:val="none"/>
              </w:rPr>
              <w:t>2、本项目涉及有关独立费内容，全部以补疑形式明确，工程量清单、最高限价（控制价）不单独开项，</w:t>
            </w:r>
            <w:r>
              <w:rPr>
                <w:rFonts w:hint="eastAsia"/>
                <w:color w:val="auto"/>
                <w:sz w:val="24"/>
                <w:szCs w:val="18"/>
                <w:highlight w:val="none"/>
                <w:lang w:eastAsia="zh-CN"/>
              </w:rPr>
              <w:t>投标人</w:t>
            </w:r>
            <w:r>
              <w:rPr>
                <w:rFonts w:hint="eastAsia" w:cs="宋体"/>
                <w:color w:val="auto"/>
                <w:sz w:val="24"/>
                <w:szCs w:val="24"/>
                <w:highlight w:val="none"/>
              </w:rPr>
              <w:t>应根据补疑描述内容将该部分价格在分部分项工程费用内综合考虑。</w:t>
            </w:r>
          </w:p>
          <w:p w14:paraId="2F8EC7C7">
            <w:pPr>
              <w:adjustRightInd w:val="0"/>
              <w:snapToGrid w:val="0"/>
              <w:spacing w:line="360" w:lineRule="auto"/>
              <w:jc w:val="left"/>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3、工程量清单和最高投标限价（招标控制价）编制费：以中标价为计算基数，分标段参照皖价服（2007）86 号文件规定的标准收取，不足 1000 元的按 1000 元收取。</w:t>
            </w:r>
          </w:p>
        </w:tc>
      </w:tr>
      <w:tr w14:paraId="297A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0CCDEF9">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32</w:t>
            </w:r>
          </w:p>
        </w:tc>
        <w:tc>
          <w:tcPr>
            <w:tcW w:w="2031" w:type="dxa"/>
            <w:vAlign w:val="center"/>
          </w:tcPr>
          <w:p w14:paraId="29003966">
            <w:pPr>
              <w:adjustRightInd w:val="0"/>
              <w:spacing w:line="360" w:lineRule="auto"/>
              <w:jc w:val="left"/>
              <w:rPr>
                <w:color w:val="auto"/>
                <w:sz w:val="24"/>
                <w:highlight w:val="none"/>
              </w:rPr>
            </w:pPr>
            <w:r>
              <w:rPr>
                <w:rFonts w:hint="eastAsia"/>
                <w:color w:val="auto"/>
                <w:sz w:val="24"/>
                <w:highlight w:val="none"/>
              </w:rPr>
              <w:t>特别</w:t>
            </w:r>
            <w:r>
              <w:rPr>
                <w:color w:val="auto"/>
                <w:sz w:val="24"/>
                <w:highlight w:val="none"/>
              </w:rPr>
              <w:t>提醒</w:t>
            </w:r>
          </w:p>
        </w:tc>
        <w:tc>
          <w:tcPr>
            <w:tcW w:w="6020" w:type="dxa"/>
            <w:vAlign w:val="center"/>
          </w:tcPr>
          <w:p w14:paraId="3674C595">
            <w:pPr>
              <w:adjustRightInd w:val="0"/>
              <w:spacing w:line="360" w:lineRule="auto"/>
              <w:rPr>
                <w:bCs/>
                <w:color w:val="auto"/>
                <w:sz w:val="24"/>
                <w:szCs w:val="28"/>
                <w:highlight w:val="none"/>
              </w:rPr>
            </w:pPr>
            <w:r>
              <w:rPr>
                <w:rFonts w:hint="eastAsia"/>
                <w:bCs/>
                <w:color w:val="auto"/>
                <w:sz w:val="24"/>
                <w:szCs w:val="28"/>
                <w:highlight w:val="none"/>
              </w:rPr>
              <w:t>（1）</w:t>
            </w:r>
            <w:r>
              <w:rPr>
                <w:rFonts w:hint="eastAsia"/>
                <w:bCs/>
                <w:color w:val="auto"/>
                <w:sz w:val="24"/>
                <w:szCs w:val="28"/>
                <w:highlight w:val="none"/>
                <w:lang w:eastAsia="zh-CN"/>
              </w:rPr>
              <w:t>项目负责人</w:t>
            </w:r>
            <w:r>
              <w:rPr>
                <w:rFonts w:hint="eastAsia"/>
                <w:bCs/>
                <w:color w:val="auto"/>
                <w:sz w:val="24"/>
                <w:szCs w:val="28"/>
                <w:highlight w:val="none"/>
              </w:rPr>
              <w:t>必须是</w:t>
            </w:r>
            <w:r>
              <w:rPr>
                <w:rFonts w:hint="eastAsia"/>
                <w:color w:val="auto"/>
                <w:sz w:val="24"/>
                <w:szCs w:val="18"/>
                <w:highlight w:val="none"/>
                <w:lang w:eastAsia="zh-CN"/>
              </w:rPr>
              <w:t>投标人</w:t>
            </w:r>
            <w:r>
              <w:rPr>
                <w:rFonts w:hint="eastAsia"/>
                <w:bCs/>
                <w:color w:val="auto"/>
                <w:sz w:val="24"/>
                <w:szCs w:val="28"/>
                <w:highlight w:val="none"/>
              </w:rPr>
              <w:t>本单位工作人员，提供虚假资料谋取</w:t>
            </w:r>
            <w:r>
              <w:rPr>
                <w:rFonts w:hint="eastAsia"/>
                <w:bCs/>
                <w:color w:val="auto"/>
                <w:sz w:val="24"/>
                <w:szCs w:val="28"/>
                <w:highlight w:val="none"/>
                <w:lang w:eastAsia="zh-CN"/>
              </w:rPr>
              <w:t>中标</w:t>
            </w:r>
            <w:r>
              <w:rPr>
                <w:rFonts w:hint="eastAsia"/>
                <w:bCs/>
                <w:color w:val="auto"/>
                <w:sz w:val="24"/>
                <w:szCs w:val="28"/>
                <w:highlight w:val="none"/>
              </w:rPr>
              <w:t>将被依法处罚，记入不良行为记录，并予以曝光。</w:t>
            </w:r>
          </w:p>
          <w:p w14:paraId="22166F9A">
            <w:pPr>
              <w:adjustRightInd w:val="0"/>
              <w:spacing w:line="360" w:lineRule="auto"/>
              <w:rPr>
                <w:bCs/>
                <w:color w:val="auto"/>
                <w:sz w:val="24"/>
                <w:szCs w:val="28"/>
                <w:highlight w:val="none"/>
              </w:rPr>
            </w:pPr>
            <w:r>
              <w:rPr>
                <w:rFonts w:hint="eastAsia"/>
                <w:bCs/>
                <w:color w:val="auto"/>
                <w:sz w:val="24"/>
                <w:szCs w:val="28"/>
                <w:highlight w:val="none"/>
              </w:rPr>
              <w:t>（2）如本项目图纸中出现特定性、唯一性品牌的表述，该品牌仅作为参考，施工过程中不具有限定性。</w:t>
            </w:r>
          </w:p>
          <w:p w14:paraId="429660B7">
            <w:pPr>
              <w:adjustRightInd w:val="0"/>
              <w:spacing w:line="360" w:lineRule="auto"/>
              <w:rPr>
                <w:bCs/>
                <w:color w:val="auto"/>
                <w:sz w:val="24"/>
                <w:szCs w:val="28"/>
                <w:highlight w:val="none"/>
              </w:rPr>
            </w:pPr>
            <w:r>
              <w:rPr>
                <w:rFonts w:hint="eastAsia"/>
                <w:bCs/>
                <w:color w:val="auto"/>
                <w:sz w:val="24"/>
                <w:szCs w:val="28"/>
                <w:highlight w:val="none"/>
              </w:rPr>
              <w:t>（3）</w:t>
            </w:r>
            <w:r>
              <w:rPr>
                <w:rFonts w:hint="eastAsia"/>
                <w:color w:val="auto"/>
                <w:sz w:val="24"/>
                <w:szCs w:val="18"/>
                <w:highlight w:val="none"/>
                <w:lang w:eastAsia="zh-CN"/>
              </w:rPr>
              <w:t>投标人</w:t>
            </w:r>
            <w:r>
              <w:rPr>
                <w:rFonts w:hint="eastAsia"/>
                <w:bCs/>
                <w:color w:val="auto"/>
                <w:sz w:val="24"/>
                <w:szCs w:val="28"/>
                <w:highlight w:val="none"/>
              </w:rPr>
              <w:t>对所提交的</w:t>
            </w:r>
            <w:r>
              <w:rPr>
                <w:rFonts w:hint="eastAsia"/>
                <w:color w:val="auto"/>
                <w:sz w:val="24"/>
                <w:szCs w:val="18"/>
                <w:highlight w:val="none"/>
                <w:lang w:eastAsia="zh-CN"/>
              </w:rPr>
              <w:t>投标人</w:t>
            </w:r>
            <w:r>
              <w:rPr>
                <w:rFonts w:hint="eastAsia"/>
                <w:bCs/>
                <w:color w:val="auto"/>
                <w:sz w:val="24"/>
                <w:szCs w:val="28"/>
                <w:highlight w:val="none"/>
              </w:rPr>
              <w:t>或拟派</w:t>
            </w:r>
            <w:r>
              <w:rPr>
                <w:rFonts w:hint="eastAsia"/>
                <w:bCs/>
                <w:color w:val="auto"/>
                <w:sz w:val="24"/>
                <w:szCs w:val="28"/>
                <w:highlight w:val="none"/>
                <w:lang w:eastAsia="zh-CN"/>
              </w:rPr>
              <w:t>项目负责人</w:t>
            </w:r>
            <w:r>
              <w:rPr>
                <w:rFonts w:hint="eastAsia"/>
                <w:bCs/>
                <w:color w:val="auto"/>
                <w:sz w:val="24"/>
                <w:szCs w:val="28"/>
                <w:highlight w:val="none"/>
              </w:rPr>
              <w:t>业绩、</w:t>
            </w:r>
            <w:r>
              <w:rPr>
                <w:rFonts w:hint="eastAsia"/>
                <w:color w:val="auto"/>
                <w:sz w:val="24"/>
                <w:szCs w:val="18"/>
                <w:highlight w:val="none"/>
                <w:lang w:eastAsia="zh-CN"/>
              </w:rPr>
              <w:t>投标人</w:t>
            </w:r>
            <w:r>
              <w:rPr>
                <w:rFonts w:hint="eastAsia"/>
                <w:bCs/>
                <w:color w:val="auto"/>
                <w:sz w:val="24"/>
                <w:szCs w:val="28"/>
                <w:highlight w:val="none"/>
              </w:rPr>
              <w:t>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w:t>
            </w:r>
          </w:p>
          <w:p w14:paraId="4E89A80F">
            <w:pPr>
              <w:adjustRightInd w:val="0"/>
              <w:spacing w:line="360" w:lineRule="auto"/>
              <w:jc w:val="left"/>
              <w:rPr>
                <w:bCs/>
                <w:color w:val="auto"/>
                <w:sz w:val="24"/>
                <w:szCs w:val="28"/>
                <w:highlight w:val="none"/>
              </w:rPr>
            </w:pPr>
            <w:r>
              <w:rPr>
                <w:rFonts w:hint="eastAsia"/>
                <w:bCs/>
                <w:color w:val="auto"/>
                <w:sz w:val="24"/>
                <w:szCs w:val="28"/>
                <w:highlight w:val="none"/>
              </w:rPr>
              <w:t>（4）</w:t>
            </w:r>
            <w:r>
              <w:rPr>
                <w:rFonts w:hint="eastAsia"/>
                <w:color w:val="auto"/>
                <w:sz w:val="24"/>
                <w:szCs w:val="18"/>
                <w:highlight w:val="none"/>
                <w:lang w:eastAsia="zh-CN"/>
              </w:rPr>
              <w:t>招标人</w:t>
            </w:r>
            <w:r>
              <w:rPr>
                <w:rFonts w:hint="eastAsia"/>
                <w:bCs/>
                <w:color w:val="auto"/>
                <w:sz w:val="24"/>
                <w:szCs w:val="28"/>
                <w:highlight w:val="none"/>
              </w:rPr>
              <w:t>和</w:t>
            </w:r>
            <w:r>
              <w:rPr>
                <w:rFonts w:hint="eastAsia"/>
                <w:bCs/>
                <w:color w:val="auto"/>
                <w:sz w:val="24"/>
                <w:szCs w:val="28"/>
                <w:highlight w:val="none"/>
                <w:lang w:eastAsia="zh-CN"/>
              </w:rPr>
              <w:t>中标人</w:t>
            </w:r>
            <w:r>
              <w:rPr>
                <w:rFonts w:hint="eastAsia"/>
                <w:bCs/>
                <w:color w:val="auto"/>
                <w:sz w:val="24"/>
                <w:szCs w:val="28"/>
                <w:highlight w:val="none"/>
              </w:rPr>
              <w:t>未履行下述义务的，将依法对</w:t>
            </w:r>
            <w:r>
              <w:rPr>
                <w:rFonts w:hint="eastAsia"/>
                <w:color w:val="auto"/>
                <w:sz w:val="24"/>
                <w:szCs w:val="18"/>
                <w:highlight w:val="none"/>
                <w:lang w:eastAsia="zh-CN"/>
              </w:rPr>
              <w:t>招标人</w:t>
            </w:r>
            <w:r>
              <w:rPr>
                <w:rFonts w:hint="eastAsia"/>
                <w:bCs/>
                <w:color w:val="auto"/>
                <w:sz w:val="24"/>
                <w:szCs w:val="28"/>
                <w:highlight w:val="none"/>
              </w:rPr>
              <w:t>和</w:t>
            </w:r>
            <w:r>
              <w:rPr>
                <w:rFonts w:hint="eastAsia"/>
                <w:bCs/>
                <w:color w:val="auto"/>
                <w:sz w:val="24"/>
                <w:szCs w:val="28"/>
                <w:highlight w:val="none"/>
                <w:lang w:eastAsia="zh-CN"/>
              </w:rPr>
              <w:t>中标人</w:t>
            </w:r>
            <w:r>
              <w:rPr>
                <w:rFonts w:hint="eastAsia"/>
                <w:bCs/>
                <w:color w:val="auto"/>
                <w:sz w:val="24"/>
                <w:szCs w:val="28"/>
                <w:highlight w:val="none"/>
              </w:rPr>
              <w:t>进行处理，追究相关责任：</w:t>
            </w:r>
          </w:p>
          <w:p w14:paraId="73287DB8">
            <w:pPr>
              <w:adjustRightInd w:val="0"/>
              <w:spacing w:line="360" w:lineRule="auto"/>
              <w:jc w:val="left"/>
              <w:rPr>
                <w:bCs/>
                <w:color w:val="auto"/>
                <w:sz w:val="24"/>
                <w:szCs w:val="28"/>
                <w:highlight w:val="none"/>
              </w:rPr>
            </w:pPr>
            <w:r>
              <w:rPr>
                <w:rFonts w:hint="eastAsia"/>
                <w:bCs/>
                <w:color w:val="auto"/>
                <w:sz w:val="24"/>
                <w:szCs w:val="28"/>
                <w:highlight w:val="none"/>
              </w:rPr>
              <w:t>①</w:t>
            </w:r>
            <w:r>
              <w:rPr>
                <w:rFonts w:hint="eastAsia"/>
                <w:bCs/>
                <w:color w:val="auto"/>
                <w:sz w:val="24"/>
                <w:szCs w:val="28"/>
                <w:highlight w:val="none"/>
                <w:lang w:eastAsia="zh-CN"/>
              </w:rPr>
              <w:t>招标文件</w:t>
            </w:r>
            <w:r>
              <w:rPr>
                <w:rFonts w:hint="eastAsia"/>
                <w:bCs/>
                <w:color w:val="auto"/>
                <w:sz w:val="24"/>
                <w:szCs w:val="28"/>
                <w:highlight w:val="none"/>
              </w:rPr>
              <w:t>载明在规定期限内</w:t>
            </w:r>
            <w:r>
              <w:rPr>
                <w:rFonts w:hint="eastAsia"/>
                <w:bCs/>
                <w:color w:val="auto"/>
                <w:sz w:val="24"/>
                <w:szCs w:val="28"/>
                <w:highlight w:val="none"/>
                <w:lang w:eastAsia="zh-CN"/>
              </w:rPr>
              <w:t>中标人</w:t>
            </w:r>
            <w:r>
              <w:rPr>
                <w:rFonts w:hint="eastAsia"/>
                <w:bCs/>
                <w:color w:val="auto"/>
                <w:sz w:val="24"/>
                <w:szCs w:val="28"/>
                <w:highlight w:val="none"/>
              </w:rPr>
              <w:t>应领取《</w:t>
            </w:r>
            <w:r>
              <w:rPr>
                <w:rFonts w:hint="eastAsia"/>
                <w:bCs/>
                <w:color w:val="auto"/>
                <w:sz w:val="24"/>
                <w:szCs w:val="28"/>
                <w:highlight w:val="none"/>
                <w:lang w:eastAsia="zh-CN"/>
              </w:rPr>
              <w:t>中标通知书</w:t>
            </w:r>
            <w:r>
              <w:rPr>
                <w:rFonts w:hint="eastAsia"/>
                <w:bCs/>
                <w:color w:val="auto"/>
                <w:sz w:val="24"/>
                <w:szCs w:val="28"/>
                <w:highlight w:val="none"/>
              </w:rPr>
              <w:t>》，若</w:t>
            </w:r>
            <w:r>
              <w:rPr>
                <w:rFonts w:hint="eastAsia"/>
                <w:bCs/>
                <w:color w:val="auto"/>
                <w:sz w:val="24"/>
                <w:szCs w:val="28"/>
                <w:highlight w:val="none"/>
                <w:lang w:eastAsia="zh-CN"/>
              </w:rPr>
              <w:t>中标人</w:t>
            </w:r>
            <w:r>
              <w:rPr>
                <w:rFonts w:hint="eastAsia"/>
                <w:bCs/>
                <w:color w:val="auto"/>
                <w:sz w:val="24"/>
                <w:szCs w:val="28"/>
                <w:highlight w:val="none"/>
              </w:rPr>
              <w:t>未在规定期限内领取《</w:t>
            </w:r>
            <w:r>
              <w:rPr>
                <w:rFonts w:hint="eastAsia"/>
                <w:bCs/>
                <w:color w:val="auto"/>
                <w:sz w:val="24"/>
                <w:szCs w:val="28"/>
                <w:highlight w:val="none"/>
                <w:lang w:eastAsia="zh-CN"/>
              </w:rPr>
              <w:t>中标通知书</w:t>
            </w:r>
            <w:r>
              <w:rPr>
                <w:rFonts w:hint="eastAsia"/>
                <w:bCs/>
                <w:color w:val="auto"/>
                <w:sz w:val="24"/>
                <w:szCs w:val="28"/>
                <w:highlight w:val="none"/>
              </w:rPr>
              <w:t xml:space="preserve">》， </w:t>
            </w:r>
            <w:r>
              <w:rPr>
                <w:rFonts w:hint="eastAsia"/>
                <w:color w:val="auto"/>
                <w:sz w:val="24"/>
                <w:szCs w:val="18"/>
                <w:highlight w:val="none"/>
                <w:lang w:eastAsia="zh-CN"/>
              </w:rPr>
              <w:t>招标人</w:t>
            </w:r>
            <w:r>
              <w:rPr>
                <w:rFonts w:hint="eastAsia"/>
                <w:bCs/>
                <w:color w:val="auto"/>
                <w:sz w:val="24"/>
                <w:szCs w:val="28"/>
                <w:highlight w:val="none"/>
              </w:rPr>
              <w:t>有权取消</w:t>
            </w:r>
            <w:r>
              <w:rPr>
                <w:rFonts w:hint="eastAsia"/>
                <w:bCs/>
                <w:color w:val="auto"/>
                <w:sz w:val="24"/>
                <w:szCs w:val="28"/>
                <w:highlight w:val="none"/>
                <w:lang w:eastAsia="zh-CN"/>
              </w:rPr>
              <w:t>中标人中标</w:t>
            </w:r>
            <w:r>
              <w:rPr>
                <w:rFonts w:hint="eastAsia"/>
                <w:bCs/>
                <w:color w:val="auto"/>
                <w:sz w:val="24"/>
                <w:szCs w:val="28"/>
                <w:highlight w:val="none"/>
              </w:rPr>
              <w:t>资格，并将相关违约行为报送监管部门，实施信用惩戒；</w:t>
            </w:r>
          </w:p>
          <w:p w14:paraId="14C56C3F">
            <w:pPr>
              <w:adjustRightInd w:val="0"/>
              <w:spacing w:line="360" w:lineRule="auto"/>
              <w:jc w:val="left"/>
              <w:rPr>
                <w:bCs/>
                <w:color w:val="auto"/>
                <w:sz w:val="24"/>
                <w:szCs w:val="28"/>
                <w:highlight w:val="none"/>
              </w:rPr>
            </w:pPr>
            <w:r>
              <w:rPr>
                <w:rFonts w:hint="eastAsia"/>
                <w:bCs/>
                <w:color w:val="auto"/>
                <w:sz w:val="24"/>
                <w:szCs w:val="28"/>
                <w:highlight w:val="none"/>
              </w:rPr>
              <w:t>②</w:t>
            </w:r>
            <w:r>
              <w:rPr>
                <w:rFonts w:hint="eastAsia"/>
                <w:bCs/>
                <w:color w:val="auto"/>
                <w:sz w:val="24"/>
                <w:szCs w:val="28"/>
                <w:highlight w:val="none"/>
                <w:lang w:eastAsia="zh-CN"/>
              </w:rPr>
              <w:t>中标人</w:t>
            </w:r>
            <w:r>
              <w:rPr>
                <w:rFonts w:hint="eastAsia"/>
                <w:bCs/>
                <w:color w:val="auto"/>
                <w:sz w:val="24"/>
                <w:szCs w:val="28"/>
                <w:highlight w:val="none"/>
              </w:rPr>
              <w:t>应在规定期限内提交履约担保并与</w:t>
            </w:r>
            <w:r>
              <w:rPr>
                <w:rFonts w:hint="eastAsia"/>
                <w:color w:val="auto"/>
                <w:sz w:val="24"/>
                <w:szCs w:val="18"/>
                <w:highlight w:val="none"/>
                <w:lang w:eastAsia="zh-CN"/>
              </w:rPr>
              <w:t>招标人</w:t>
            </w:r>
            <w:r>
              <w:rPr>
                <w:rFonts w:hint="eastAsia"/>
                <w:bCs/>
                <w:color w:val="auto"/>
                <w:sz w:val="24"/>
                <w:szCs w:val="28"/>
                <w:highlight w:val="none"/>
              </w:rPr>
              <w:t>签订合同，若</w:t>
            </w:r>
            <w:r>
              <w:rPr>
                <w:rFonts w:hint="eastAsia"/>
                <w:bCs/>
                <w:color w:val="auto"/>
                <w:sz w:val="24"/>
                <w:szCs w:val="28"/>
                <w:highlight w:val="none"/>
                <w:lang w:eastAsia="zh-CN"/>
              </w:rPr>
              <w:t>中标人</w:t>
            </w:r>
            <w:r>
              <w:rPr>
                <w:rFonts w:hint="eastAsia"/>
                <w:bCs/>
                <w:color w:val="auto"/>
                <w:sz w:val="24"/>
                <w:szCs w:val="28"/>
                <w:highlight w:val="none"/>
              </w:rPr>
              <w:t>未能在规定期限内提交履约担保或签订合同，</w:t>
            </w:r>
            <w:r>
              <w:rPr>
                <w:rFonts w:hint="eastAsia"/>
                <w:color w:val="auto"/>
                <w:sz w:val="24"/>
                <w:szCs w:val="18"/>
                <w:highlight w:val="none"/>
                <w:lang w:eastAsia="zh-CN"/>
              </w:rPr>
              <w:t>招标人</w:t>
            </w:r>
            <w:r>
              <w:rPr>
                <w:rFonts w:hint="eastAsia"/>
                <w:bCs/>
                <w:color w:val="auto"/>
                <w:sz w:val="24"/>
                <w:szCs w:val="28"/>
                <w:highlight w:val="none"/>
              </w:rPr>
              <w:t>有权取消</w:t>
            </w:r>
            <w:r>
              <w:rPr>
                <w:rFonts w:hint="eastAsia"/>
                <w:bCs/>
                <w:color w:val="auto"/>
                <w:sz w:val="24"/>
                <w:szCs w:val="28"/>
                <w:highlight w:val="none"/>
                <w:lang w:eastAsia="zh-CN"/>
              </w:rPr>
              <w:t>中标人中标</w:t>
            </w:r>
            <w:r>
              <w:rPr>
                <w:rFonts w:hint="eastAsia"/>
                <w:bCs/>
                <w:color w:val="auto"/>
                <w:sz w:val="24"/>
                <w:szCs w:val="28"/>
                <w:highlight w:val="none"/>
              </w:rPr>
              <w:t>资格，并将相关违约行为报送监管部门，实施信用惩戒；</w:t>
            </w:r>
          </w:p>
          <w:p w14:paraId="3C7AA3BC">
            <w:pPr>
              <w:adjustRightInd w:val="0"/>
              <w:spacing w:line="360" w:lineRule="auto"/>
              <w:jc w:val="left"/>
              <w:rPr>
                <w:bCs/>
                <w:color w:val="auto"/>
                <w:sz w:val="24"/>
                <w:szCs w:val="28"/>
                <w:highlight w:val="none"/>
              </w:rPr>
            </w:pPr>
            <w:r>
              <w:rPr>
                <w:rFonts w:hint="eastAsia"/>
                <w:bCs/>
                <w:color w:val="auto"/>
                <w:sz w:val="24"/>
                <w:szCs w:val="28"/>
                <w:highlight w:val="none"/>
              </w:rPr>
              <w:t>③合同签订后，</w:t>
            </w:r>
            <w:r>
              <w:rPr>
                <w:rFonts w:hint="eastAsia"/>
                <w:bCs/>
                <w:color w:val="auto"/>
                <w:sz w:val="24"/>
                <w:szCs w:val="28"/>
                <w:highlight w:val="none"/>
                <w:lang w:eastAsia="zh-CN"/>
              </w:rPr>
              <w:t>中标人</w:t>
            </w:r>
            <w:r>
              <w:rPr>
                <w:rFonts w:hint="eastAsia"/>
                <w:bCs/>
                <w:color w:val="auto"/>
                <w:sz w:val="24"/>
                <w:szCs w:val="28"/>
                <w:highlight w:val="none"/>
              </w:rPr>
              <w:t>存在规定时间内不组织人员进场开工、不履行供货安装义务等情况，</w:t>
            </w:r>
            <w:r>
              <w:rPr>
                <w:rFonts w:hint="eastAsia"/>
                <w:color w:val="auto"/>
                <w:sz w:val="24"/>
                <w:szCs w:val="18"/>
                <w:highlight w:val="none"/>
                <w:lang w:eastAsia="zh-CN"/>
              </w:rPr>
              <w:t>招标人</w:t>
            </w:r>
            <w:r>
              <w:rPr>
                <w:rFonts w:hint="eastAsia"/>
                <w:bCs/>
                <w:color w:val="auto"/>
                <w:sz w:val="24"/>
                <w:szCs w:val="28"/>
                <w:highlight w:val="none"/>
              </w:rPr>
              <w:t>有权解除合同，并追究违约责任，同时将相关违约行为报送监管部门，记不良行为记录，实施信用惩戒；</w:t>
            </w:r>
          </w:p>
          <w:p w14:paraId="6EA01124">
            <w:pPr>
              <w:adjustRightInd w:val="0"/>
              <w:spacing w:line="360" w:lineRule="auto"/>
              <w:jc w:val="left"/>
              <w:rPr>
                <w:bCs/>
                <w:color w:val="auto"/>
                <w:sz w:val="24"/>
                <w:szCs w:val="28"/>
                <w:highlight w:val="none"/>
              </w:rPr>
            </w:pPr>
            <w:r>
              <w:rPr>
                <w:rFonts w:hint="eastAsia"/>
                <w:bCs/>
                <w:color w:val="auto"/>
                <w:sz w:val="24"/>
                <w:szCs w:val="28"/>
                <w:highlight w:val="none"/>
              </w:rPr>
              <w:t>④</w:t>
            </w:r>
            <w:r>
              <w:rPr>
                <w:rFonts w:hint="eastAsia"/>
                <w:bCs/>
                <w:color w:val="auto"/>
                <w:sz w:val="24"/>
                <w:szCs w:val="28"/>
                <w:highlight w:val="none"/>
                <w:lang w:eastAsia="zh-CN"/>
              </w:rPr>
              <w:t>中标人</w:t>
            </w:r>
            <w:r>
              <w:rPr>
                <w:rFonts w:hint="eastAsia"/>
                <w:bCs/>
                <w:color w:val="auto"/>
                <w:sz w:val="24"/>
                <w:szCs w:val="28"/>
                <w:highlight w:val="none"/>
              </w:rPr>
              <w:t>在</w:t>
            </w:r>
            <w:r>
              <w:rPr>
                <w:rFonts w:hint="eastAsia"/>
                <w:bCs/>
                <w:color w:val="auto"/>
                <w:sz w:val="24"/>
                <w:szCs w:val="28"/>
                <w:highlight w:val="none"/>
                <w:lang w:eastAsia="zh-CN"/>
              </w:rPr>
              <w:t>中标</w:t>
            </w:r>
            <w:r>
              <w:rPr>
                <w:rFonts w:hint="eastAsia"/>
                <w:bCs/>
                <w:color w:val="auto"/>
                <w:sz w:val="24"/>
                <w:szCs w:val="28"/>
                <w:highlight w:val="none"/>
              </w:rPr>
              <w:t>后被监管部门查实存在违法行为，不满足</w:t>
            </w:r>
            <w:r>
              <w:rPr>
                <w:rFonts w:hint="eastAsia"/>
                <w:bCs/>
                <w:color w:val="auto"/>
                <w:sz w:val="24"/>
                <w:szCs w:val="28"/>
                <w:highlight w:val="none"/>
                <w:lang w:val="en-US" w:eastAsia="zh-CN"/>
              </w:rPr>
              <w:t>中标</w:t>
            </w:r>
            <w:r>
              <w:rPr>
                <w:rFonts w:hint="eastAsia"/>
                <w:bCs/>
                <w:color w:val="auto"/>
                <w:sz w:val="24"/>
                <w:szCs w:val="28"/>
                <w:highlight w:val="none"/>
              </w:rPr>
              <w:t>条件的，由</w:t>
            </w:r>
            <w:r>
              <w:rPr>
                <w:rFonts w:hint="eastAsia"/>
                <w:color w:val="auto"/>
                <w:sz w:val="24"/>
                <w:szCs w:val="18"/>
                <w:highlight w:val="none"/>
                <w:lang w:eastAsia="zh-CN"/>
              </w:rPr>
              <w:t>招标人</w:t>
            </w:r>
            <w:r>
              <w:rPr>
                <w:rFonts w:hint="eastAsia"/>
                <w:bCs/>
                <w:color w:val="auto"/>
                <w:sz w:val="24"/>
                <w:szCs w:val="28"/>
                <w:highlight w:val="none"/>
              </w:rPr>
              <w:t>取消其资格，并做好项目后续工作；</w:t>
            </w:r>
          </w:p>
          <w:p w14:paraId="01739001">
            <w:pPr>
              <w:adjustRightInd w:val="0"/>
              <w:spacing w:line="360" w:lineRule="auto"/>
              <w:jc w:val="both"/>
              <w:rPr>
                <w:rFonts w:hint="eastAsia"/>
                <w:bCs/>
                <w:color w:val="auto"/>
                <w:sz w:val="24"/>
                <w:szCs w:val="28"/>
                <w:highlight w:val="none"/>
              </w:rPr>
            </w:pPr>
            <w:r>
              <w:rPr>
                <w:rFonts w:hint="eastAsia"/>
                <w:bCs/>
                <w:color w:val="auto"/>
                <w:sz w:val="24"/>
                <w:szCs w:val="28"/>
                <w:highlight w:val="none"/>
              </w:rPr>
              <w:t>⑤项目实施后发生投诉、信访举报案件、履约存在争议时，拒绝协助配合执法部门调查案件的，</w:t>
            </w:r>
            <w:r>
              <w:rPr>
                <w:rFonts w:hint="eastAsia"/>
                <w:color w:val="auto"/>
                <w:sz w:val="24"/>
                <w:szCs w:val="18"/>
                <w:highlight w:val="none"/>
                <w:lang w:eastAsia="zh-CN"/>
              </w:rPr>
              <w:t>招标人</w:t>
            </w:r>
            <w:r>
              <w:rPr>
                <w:rFonts w:hint="eastAsia"/>
                <w:bCs/>
                <w:color w:val="auto"/>
                <w:sz w:val="24"/>
                <w:szCs w:val="28"/>
                <w:highlight w:val="none"/>
              </w:rPr>
              <w:t>可以解除合同，并追究其违约责任。</w:t>
            </w:r>
          </w:p>
          <w:p w14:paraId="0EB8FA0B">
            <w:pPr>
              <w:adjustRightInd w:val="0"/>
              <w:spacing w:line="360" w:lineRule="auto"/>
              <w:jc w:val="both"/>
              <w:rPr>
                <w:rFonts w:hint="eastAsia"/>
                <w:bCs/>
                <w:color w:val="auto"/>
                <w:sz w:val="24"/>
                <w:szCs w:val="28"/>
                <w:highlight w:val="none"/>
                <w:lang w:eastAsia="zh-CN"/>
              </w:rPr>
            </w:pPr>
            <w:r>
              <w:rPr>
                <w:rFonts w:hint="eastAsia"/>
                <w:bCs/>
                <w:color w:val="auto"/>
                <w:sz w:val="24"/>
                <w:szCs w:val="28"/>
                <w:highlight w:val="none"/>
                <w:lang w:eastAsia="zh-CN"/>
              </w:rPr>
              <w:t>（</w:t>
            </w:r>
            <w:r>
              <w:rPr>
                <w:rFonts w:hint="eastAsia"/>
                <w:bCs/>
                <w:color w:val="auto"/>
                <w:sz w:val="24"/>
                <w:szCs w:val="28"/>
                <w:highlight w:val="none"/>
                <w:lang w:val="en-US" w:eastAsia="zh-CN"/>
              </w:rPr>
              <w:t>5</w:t>
            </w:r>
            <w:r>
              <w:rPr>
                <w:rFonts w:hint="eastAsia"/>
                <w:bCs/>
                <w:color w:val="auto"/>
                <w:sz w:val="24"/>
                <w:szCs w:val="28"/>
                <w:highlight w:val="none"/>
                <w:lang w:eastAsia="zh-CN"/>
              </w:rPr>
              <w:t>）具体服务内容在中标后以招标人书面确认为准,招标人有权根据项目实际情况核减</w:t>
            </w:r>
            <w:r>
              <w:rPr>
                <w:rFonts w:hint="eastAsia"/>
                <w:bCs/>
                <w:color w:val="auto"/>
                <w:sz w:val="24"/>
                <w:szCs w:val="28"/>
                <w:highlight w:val="none"/>
                <w:lang w:val="en-US" w:eastAsia="zh-CN"/>
              </w:rPr>
              <w:t>少</w:t>
            </w:r>
            <w:r>
              <w:rPr>
                <w:rFonts w:hint="eastAsia"/>
                <w:bCs/>
                <w:color w:val="auto"/>
                <w:sz w:val="24"/>
                <w:szCs w:val="28"/>
                <w:highlight w:val="none"/>
                <w:lang w:eastAsia="zh-CN"/>
              </w:rPr>
              <w:t>量招标范围服务内容，中标人应无条件接受核减招标范围内容并不得据此提出索赔</w:t>
            </w:r>
          </w:p>
          <w:p w14:paraId="7C2DED6B">
            <w:pPr>
              <w:adjustRightInd w:val="0"/>
              <w:spacing w:line="360" w:lineRule="auto"/>
              <w:jc w:val="both"/>
              <w:rPr>
                <w:rFonts w:hint="default" w:eastAsia="宋体"/>
                <w:highlight w:val="none"/>
                <w:lang w:val="en-US" w:eastAsia="zh-CN"/>
              </w:rPr>
            </w:pPr>
            <w:r>
              <w:rPr>
                <w:rFonts w:hint="eastAsia"/>
                <w:bCs/>
                <w:color w:val="auto"/>
                <w:sz w:val="24"/>
                <w:szCs w:val="28"/>
                <w:highlight w:val="none"/>
                <w:lang w:eastAsia="zh-CN"/>
              </w:rPr>
              <w:t>（</w:t>
            </w:r>
            <w:r>
              <w:rPr>
                <w:rFonts w:hint="eastAsia"/>
                <w:bCs/>
                <w:color w:val="auto"/>
                <w:sz w:val="24"/>
                <w:szCs w:val="28"/>
                <w:highlight w:val="none"/>
                <w:lang w:val="en-US" w:eastAsia="zh-CN"/>
              </w:rPr>
              <w:t>6</w:t>
            </w:r>
            <w:r>
              <w:rPr>
                <w:rFonts w:hint="eastAsia"/>
                <w:bCs/>
                <w:color w:val="auto"/>
                <w:sz w:val="24"/>
                <w:szCs w:val="28"/>
                <w:highlight w:val="none"/>
                <w:lang w:eastAsia="zh-CN"/>
              </w:rPr>
              <w:t>）</w:t>
            </w:r>
            <w:r>
              <w:rPr>
                <w:rFonts w:hint="eastAsia"/>
                <w:bCs/>
                <w:color w:val="auto"/>
                <w:sz w:val="24"/>
                <w:szCs w:val="28"/>
                <w:highlight w:val="none"/>
                <w:lang w:val="en-US" w:eastAsia="zh-CN"/>
              </w:rPr>
              <w:t>投标人应充分考虑本项目的全部风险及费用，其投标报价视为已包含完成本项目所需的全部工作内容、义务、责任及不可预见费用。若投标报价中存在未列明的项目或费用，均视为已分摊计入合同价款中，发包人不另行支付。</w:t>
            </w:r>
          </w:p>
        </w:tc>
      </w:tr>
      <w:tr w14:paraId="585C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FE6D1AB">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33</w:t>
            </w:r>
          </w:p>
        </w:tc>
        <w:tc>
          <w:tcPr>
            <w:tcW w:w="2031" w:type="dxa"/>
            <w:vAlign w:val="center"/>
          </w:tcPr>
          <w:p w14:paraId="6AC3F387">
            <w:pPr>
              <w:pStyle w:val="24"/>
              <w:spacing w:line="360" w:lineRule="auto"/>
              <w:jc w:val="left"/>
              <w:rPr>
                <w:color w:val="auto"/>
                <w:sz w:val="24"/>
                <w:highlight w:val="none"/>
              </w:rPr>
            </w:pPr>
            <w:r>
              <w:rPr>
                <w:color w:val="auto"/>
                <w:sz w:val="24"/>
                <w:highlight w:val="none"/>
              </w:rPr>
              <w:t>同义词语</w:t>
            </w:r>
          </w:p>
        </w:tc>
        <w:tc>
          <w:tcPr>
            <w:tcW w:w="6020" w:type="dxa"/>
            <w:vAlign w:val="center"/>
          </w:tcPr>
          <w:p w14:paraId="655833AC">
            <w:pPr>
              <w:pStyle w:val="24"/>
              <w:spacing w:line="360" w:lineRule="auto"/>
              <w:jc w:val="left"/>
              <w:rPr>
                <w:color w:val="auto"/>
                <w:sz w:val="24"/>
                <w:highlight w:val="none"/>
              </w:rPr>
            </w:pPr>
            <w:r>
              <w:rPr>
                <w:color w:val="auto"/>
                <w:spacing w:val="-1"/>
                <w:sz w:val="24"/>
                <w:highlight w:val="none"/>
              </w:rPr>
              <w:t>构成</w:t>
            </w:r>
            <w:r>
              <w:rPr>
                <w:rFonts w:hint="eastAsia"/>
                <w:color w:val="auto"/>
                <w:spacing w:val="-1"/>
                <w:sz w:val="24"/>
                <w:highlight w:val="none"/>
                <w:lang w:eastAsia="zh-CN"/>
              </w:rPr>
              <w:t>招标文件</w:t>
            </w:r>
            <w:r>
              <w:rPr>
                <w:color w:val="auto"/>
                <w:spacing w:val="-1"/>
                <w:sz w:val="24"/>
                <w:highlight w:val="none"/>
              </w:rPr>
              <w:t xml:space="preserve">组成部分的“通用合同条款”、“专用合同条款”、“技术标准和要求”和“工程量清单” </w:t>
            </w:r>
            <w:r>
              <w:rPr>
                <w:color w:val="auto"/>
                <w:spacing w:val="-12"/>
                <w:sz w:val="24"/>
                <w:highlight w:val="none"/>
              </w:rPr>
              <w:t>等章节中 “发包人”和“承包人”，等同于</w:t>
            </w:r>
            <w:r>
              <w:rPr>
                <w:rFonts w:hint="eastAsia"/>
                <w:color w:val="auto"/>
                <w:spacing w:val="-12"/>
                <w:sz w:val="24"/>
                <w:highlight w:val="none"/>
                <w:lang w:val="en-US" w:eastAsia="zh-CN"/>
              </w:rPr>
              <w:t>招标</w:t>
            </w:r>
            <w:r>
              <w:rPr>
                <w:color w:val="auto"/>
                <w:sz w:val="24"/>
                <w:highlight w:val="none"/>
              </w:rPr>
              <w:t>阶段的“</w:t>
            </w:r>
            <w:r>
              <w:rPr>
                <w:rFonts w:hint="eastAsia"/>
                <w:color w:val="auto"/>
                <w:sz w:val="24"/>
                <w:szCs w:val="18"/>
                <w:highlight w:val="none"/>
                <w:lang w:eastAsia="zh-CN"/>
              </w:rPr>
              <w:t>招标人</w:t>
            </w:r>
            <w:r>
              <w:rPr>
                <w:color w:val="auto"/>
                <w:sz w:val="24"/>
                <w:highlight w:val="none"/>
              </w:rPr>
              <w:t>”和“</w:t>
            </w:r>
            <w:r>
              <w:rPr>
                <w:rFonts w:hint="eastAsia"/>
                <w:color w:val="auto"/>
                <w:sz w:val="24"/>
                <w:szCs w:val="18"/>
                <w:highlight w:val="none"/>
                <w:lang w:val="en-US" w:eastAsia="zh-CN"/>
              </w:rPr>
              <w:t>中标人</w:t>
            </w:r>
            <w:r>
              <w:rPr>
                <w:color w:val="auto"/>
                <w:sz w:val="24"/>
                <w:highlight w:val="none"/>
              </w:rPr>
              <w:t>”。</w:t>
            </w:r>
          </w:p>
        </w:tc>
      </w:tr>
      <w:tr w14:paraId="6163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02517DE">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34</w:t>
            </w:r>
          </w:p>
        </w:tc>
        <w:tc>
          <w:tcPr>
            <w:tcW w:w="2031" w:type="dxa"/>
            <w:vAlign w:val="center"/>
          </w:tcPr>
          <w:p w14:paraId="7873D9C5">
            <w:pPr>
              <w:pStyle w:val="2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解释权</w:t>
            </w:r>
          </w:p>
        </w:tc>
        <w:tc>
          <w:tcPr>
            <w:tcW w:w="6020" w:type="dxa"/>
            <w:vAlign w:val="center"/>
          </w:tcPr>
          <w:p w14:paraId="0EFEA1D5">
            <w:pPr>
              <w:spacing w:line="360" w:lineRule="auto"/>
              <w:rPr>
                <w:bCs/>
                <w:color w:val="auto"/>
                <w:sz w:val="24"/>
                <w:szCs w:val="24"/>
                <w:highlight w:val="none"/>
              </w:rPr>
            </w:pPr>
            <w:r>
              <w:rPr>
                <w:rFonts w:hint="eastAsia"/>
                <w:bCs/>
                <w:color w:val="auto"/>
                <w:sz w:val="24"/>
                <w:szCs w:val="24"/>
                <w:highlight w:val="none"/>
              </w:rPr>
              <w:t>（1）</w:t>
            </w:r>
            <w:r>
              <w:rPr>
                <w:bCs/>
                <w:color w:val="auto"/>
                <w:sz w:val="24"/>
                <w:szCs w:val="24"/>
                <w:highlight w:val="none"/>
              </w:rPr>
              <w:t>构成本</w:t>
            </w:r>
            <w:r>
              <w:rPr>
                <w:rFonts w:hint="eastAsia"/>
                <w:bCs/>
                <w:color w:val="auto"/>
                <w:sz w:val="24"/>
                <w:szCs w:val="24"/>
                <w:highlight w:val="none"/>
                <w:lang w:eastAsia="zh-CN"/>
              </w:rPr>
              <w:t>招标文件</w:t>
            </w:r>
            <w:r>
              <w:rPr>
                <w:bCs/>
                <w:color w:val="auto"/>
                <w:sz w:val="24"/>
                <w:szCs w:val="24"/>
                <w:highlight w:val="none"/>
              </w:rPr>
              <w:t>的各个组成文件应互为解释，互为说明；</w:t>
            </w:r>
          </w:p>
          <w:p w14:paraId="64418CCB">
            <w:pPr>
              <w:spacing w:line="360" w:lineRule="auto"/>
              <w:rPr>
                <w:bCs/>
                <w:color w:val="auto"/>
                <w:sz w:val="24"/>
                <w:szCs w:val="24"/>
                <w:highlight w:val="none"/>
              </w:rPr>
            </w:pPr>
            <w:r>
              <w:rPr>
                <w:rFonts w:hint="eastAsia"/>
                <w:bCs/>
                <w:color w:val="auto"/>
                <w:sz w:val="24"/>
                <w:szCs w:val="24"/>
                <w:highlight w:val="none"/>
              </w:rPr>
              <w:t>（2）</w:t>
            </w:r>
            <w:r>
              <w:rPr>
                <w:bCs/>
                <w:color w:val="auto"/>
                <w:sz w:val="24"/>
                <w:szCs w:val="24"/>
                <w:highlight w:val="none"/>
              </w:rPr>
              <w:t>同一组成文件中就同一事项的规定或约定不一致的，以编排顺序在后者为准；</w:t>
            </w:r>
          </w:p>
          <w:p w14:paraId="7FC95430">
            <w:pPr>
              <w:spacing w:line="360" w:lineRule="auto"/>
              <w:rPr>
                <w:bCs/>
                <w:color w:val="auto"/>
                <w:sz w:val="24"/>
                <w:szCs w:val="24"/>
                <w:highlight w:val="none"/>
              </w:rPr>
            </w:pPr>
            <w:r>
              <w:rPr>
                <w:rFonts w:hint="eastAsia"/>
                <w:bCs/>
                <w:color w:val="auto"/>
                <w:sz w:val="24"/>
                <w:szCs w:val="24"/>
                <w:highlight w:val="none"/>
              </w:rPr>
              <w:t>（3）</w:t>
            </w:r>
            <w:r>
              <w:rPr>
                <w:bCs/>
                <w:color w:val="auto"/>
                <w:sz w:val="24"/>
                <w:szCs w:val="24"/>
                <w:highlight w:val="none"/>
              </w:rPr>
              <w:t>如有不明确或不一致，构成合同文件组成内容的，以合同文件约定内容为准，且以专用合同条款约定的合同文件优先顺序解释；</w:t>
            </w:r>
          </w:p>
          <w:p w14:paraId="3A347FFC">
            <w:pPr>
              <w:spacing w:line="360" w:lineRule="auto"/>
              <w:rPr>
                <w:bCs/>
                <w:color w:val="auto"/>
                <w:sz w:val="24"/>
                <w:szCs w:val="24"/>
                <w:highlight w:val="none"/>
              </w:rPr>
            </w:pPr>
            <w:r>
              <w:rPr>
                <w:rFonts w:hint="eastAsia"/>
                <w:bCs/>
                <w:color w:val="auto"/>
                <w:sz w:val="24"/>
                <w:szCs w:val="24"/>
                <w:highlight w:val="none"/>
              </w:rPr>
              <w:t>（4）</w:t>
            </w:r>
            <w:r>
              <w:rPr>
                <w:bCs/>
                <w:color w:val="auto"/>
                <w:sz w:val="24"/>
                <w:szCs w:val="24"/>
                <w:highlight w:val="none"/>
              </w:rPr>
              <w:t>除</w:t>
            </w:r>
            <w:r>
              <w:rPr>
                <w:rFonts w:hint="eastAsia"/>
                <w:bCs/>
                <w:color w:val="auto"/>
                <w:sz w:val="24"/>
                <w:szCs w:val="24"/>
                <w:highlight w:val="none"/>
                <w:lang w:eastAsia="zh-CN"/>
              </w:rPr>
              <w:t>招标文件</w:t>
            </w:r>
            <w:r>
              <w:rPr>
                <w:bCs/>
                <w:color w:val="auto"/>
                <w:sz w:val="24"/>
                <w:szCs w:val="24"/>
                <w:highlight w:val="none"/>
              </w:rPr>
              <w:t>中有特别规定外，仅适用于</w:t>
            </w:r>
            <w:r>
              <w:rPr>
                <w:rFonts w:hint="eastAsia"/>
                <w:bCs/>
                <w:color w:val="auto"/>
                <w:sz w:val="24"/>
                <w:szCs w:val="24"/>
                <w:highlight w:val="none"/>
                <w:lang w:val="en-US" w:eastAsia="zh-CN"/>
              </w:rPr>
              <w:t>招标</w:t>
            </w:r>
            <w:r>
              <w:rPr>
                <w:rFonts w:hint="eastAsia"/>
                <w:bCs/>
                <w:color w:val="auto"/>
                <w:sz w:val="24"/>
                <w:szCs w:val="24"/>
                <w:highlight w:val="none"/>
              </w:rPr>
              <w:t>及</w:t>
            </w:r>
            <w:r>
              <w:rPr>
                <w:rFonts w:hint="eastAsia"/>
                <w:bCs/>
                <w:color w:val="auto"/>
                <w:sz w:val="24"/>
                <w:szCs w:val="24"/>
                <w:highlight w:val="none"/>
                <w:lang w:eastAsia="zh-CN"/>
              </w:rPr>
              <w:t>投标文件</w:t>
            </w:r>
            <w:r>
              <w:rPr>
                <w:rFonts w:hint="eastAsia"/>
                <w:bCs/>
                <w:color w:val="auto"/>
                <w:sz w:val="24"/>
                <w:szCs w:val="24"/>
                <w:highlight w:val="none"/>
              </w:rPr>
              <w:t>提交</w:t>
            </w:r>
            <w:r>
              <w:rPr>
                <w:bCs/>
                <w:color w:val="auto"/>
                <w:sz w:val="24"/>
                <w:szCs w:val="24"/>
                <w:highlight w:val="none"/>
              </w:rPr>
              <w:t>阶段的规定，按</w:t>
            </w:r>
            <w:r>
              <w:rPr>
                <w:rFonts w:hint="eastAsia"/>
                <w:bCs/>
                <w:color w:val="auto"/>
                <w:sz w:val="24"/>
                <w:szCs w:val="24"/>
                <w:highlight w:val="none"/>
                <w:lang w:val="en-US" w:eastAsia="zh-CN"/>
              </w:rPr>
              <w:t>招标</w:t>
            </w:r>
            <w:r>
              <w:rPr>
                <w:bCs/>
                <w:color w:val="auto"/>
                <w:sz w:val="24"/>
                <w:szCs w:val="24"/>
                <w:highlight w:val="none"/>
              </w:rPr>
              <w:t>公告</w:t>
            </w:r>
            <w:r>
              <w:rPr>
                <w:rFonts w:hint="eastAsia"/>
                <w:bCs/>
                <w:color w:val="auto"/>
                <w:sz w:val="24"/>
                <w:szCs w:val="24"/>
                <w:highlight w:val="none"/>
              </w:rPr>
              <w:t>、</w:t>
            </w:r>
            <w:r>
              <w:rPr>
                <w:rFonts w:hint="eastAsia"/>
                <w:color w:val="auto"/>
                <w:sz w:val="24"/>
                <w:szCs w:val="18"/>
                <w:highlight w:val="none"/>
                <w:lang w:eastAsia="zh-CN"/>
              </w:rPr>
              <w:t>投标人</w:t>
            </w:r>
            <w:r>
              <w:rPr>
                <w:bCs/>
                <w:color w:val="auto"/>
                <w:sz w:val="24"/>
                <w:szCs w:val="24"/>
                <w:highlight w:val="none"/>
              </w:rPr>
              <w:t>须知、评</w:t>
            </w:r>
            <w:r>
              <w:rPr>
                <w:rFonts w:hint="eastAsia"/>
                <w:bCs/>
                <w:color w:val="auto"/>
                <w:sz w:val="24"/>
                <w:szCs w:val="24"/>
                <w:highlight w:val="none"/>
              </w:rPr>
              <w:t>审方</w:t>
            </w:r>
            <w:r>
              <w:rPr>
                <w:bCs/>
                <w:color w:val="auto"/>
                <w:sz w:val="24"/>
                <w:szCs w:val="24"/>
                <w:highlight w:val="none"/>
              </w:rPr>
              <w:t>法</w:t>
            </w:r>
            <w:r>
              <w:rPr>
                <w:rFonts w:hint="eastAsia"/>
                <w:bCs/>
                <w:color w:val="auto"/>
                <w:sz w:val="24"/>
                <w:szCs w:val="24"/>
                <w:highlight w:val="none"/>
              </w:rPr>
              <w:t>和标准</w:t>
            </w:r>
            <w:r>
              <w:rPr>
                <w:bCs/>
                <w:color w:val="auto"/>
                <w:sz w:val="24"/>
                <w:szCs w:val="24"/>
                <w:highlight w:val="none"/>
              </w:rPr>
              <w:t>、</w:t>
            </w:r>
            <w:r>
              <w:rPr>
                <w:rFonts w:hint="eastAsia"/>
                <w:bCs/>
                <w:color w:val="auto"/>
                <w:sz w:val="24"/>
                <w:szCs w:val="24"/>
                <w:highlight w:val="none"/>
                <w:lang w:eastAsia="zh-CN"/>
              </w:rPr>
              <w:t>投标文件</w:t>
            </w:r>
            <w:r>
              <w:rPr>
                <w:bCs/>
                <w:color w:val="auto"/>
                <w:sz w:val="24"/>
                <w:szCs w:val="24"/>
                <w:highlight w:val="none"/>
              </w:rPr>
              <w:t>格式的先后顺序解释；</w:t>
            </w:r>
          </w:p>
          <w:p w14:paraId="1B513342">
            <w:pPr>
              <w:pStyle w:val="20"/>
              <w:widowControl w:val="0"/>
              <w:spacing w:before="0" w:beforeAutospacing="0" w:after="0" w:afterAutospacing="0" w:line="360" w:lineRule="auto"/>
              <w:jc w:val="both"/>
              <w:rPr>
                <w:b w:val="0"/>
                <w:color w:val="auto"/>
                <w:sz w:val="24"/>
                <w:highlight w:val="none"/>
              </w:rPr>
            </w:pPr>
            <w:r>
              <w:rPr>
                <w:rFonts w:hint="eastAsia"/>
                <w:b w:val="0"/>
                <w:color w:val="auto"/>
                <w:sz w:val="24"/>
                <w:szCs w:val="24"/>
                <w:highlight w:val="none"/>
              </w:rPr>
              <w:t>（5）</w:t>
            </w:r>
            <w:r>
              <w:rPr>
                <w:b w:val="0"/>
                <w:color w:val="auto"/>
                <w:sz w:val="24"/>
                <w:szCs w:val="24"/>
                <w:highlight w:val="none"/>
              </w:rPr>
              <w:t>按本款前述规定仍不能形成结论的，由</w:t>
            </w:r>
            <w:r>
              <w:rPr>
                <w:rFonts w:hint="eastAsia"/>
                <w:color w:val="auto"/>
                <w:sz w:val="24"/>
                <w:szCs w:val="18"/>
                <w:highlight w:val="none"/>
                <w:lang w:eastAsia="zh-CN"/>
              </w:rPr>
              <w:t>招标人</w:t>
            </w:r>
            <w:r>
              <w:rPr>
                <w:b w:val="0"/>
                <w:color w:val="auto"/>
                <w:sz w:val="24"/>
                <w:szCs w:val="24"/>
                <w:highlight w:val="none"/>
              </w:rPr>
              <w:t>负责解释。</w:t>
            </w:r>
          </w:p>
        </w:tc>
      </w:tr>
      <w:tr w14:paraId="0069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810BCF6">
            <w:pPr>
              <w:pStyle w:val="2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w:t>
            </w:r>
          </w:p>
        </w:tc>
        <w:tc>
          <w:tcPr>
            <w:tcW w:w="2031" w:type="dxa"/>
            <w:vAlign w:val="center"/>
          </w:tcPr>
          <w:p w14:paraId="5692D8CC">
            <w:pPr>
              <w:pStyle w:val="20"/>
              <w:widowControl w:val="0"/>
              <w:spacing w:before="0" w:beforeAutospacing="0" w:after="0" w:afterAutospacing="0" w:line="360" w:lineRule="auto"/>
              <w:jc w:val="both"/>
              <w:rPr>
                <w:b w:val="0"/>
                <w:color w:val="auto"/>
                <w:sz w:val="24"/>
                <w:highlight w:val="none"/>
              </w:rPr>
            </w:pPr>
            <w:r>
              <w:rPr>
                <w:rFonts w:hint="eastAsia" w:cs="宋体"/>
                <w:bCs w:val="0"/>
                <w:color w:val="auto"/>
                <w:sz w:val="24"/>
                <w:highlight w:val="none"/>
              </w:rPr>
              <w:t>其他补充说明</w:t>
            </w:r>
          </w:p>
        </w:tc>
        <w:tc>
          <w:tcPr>
            <w:tcW w:w="6020" w:type="dxa"/>
            <w:vAlign w:val="center"/>
          </w:tcPr>
          <w:p w14:paraId="1061A00F">
            <w:pPr>
              <w:pStyle w:val="20"/>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highlight w:val="none"/>
                <w:lang w:val="en-US" w:eastAsia="zh-CN"/>
              </w:rPr>
              <w:t>/</w:t>
            </w:r>
          </w:p>
        </w:tc>
      </w:tr>
      <w:tr w14:paraId="00CE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E1A908D">
            <w:pPr>
              <w:pStyle w:val="2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36</w:t>
            </w:r>
          </w:p>
        </w:tc>
        <w:tc>
          <w:tcPr>
            <w:tcW w:w="2031" w:type="dxa"/>
            <w:vAlign w:val="center"/>
          </w:tcPr>
          <w:p w14:paraId="0978B808">
            <w:pPr>
              <w:pStyle w:val="24"/>
              <w:spacing w:line="360" w:lineRule="auto"/>
              <w:jc w:val="center"/>
              <w:rPr>
                <w:color w:val="auto"/>
                <w:sz w:val="24"/>
                <w:highlight w:val="none"/>
              </w:rPr>
            </w:pPr>
            <w:r>
              <w:rPr>
                <w:rFonts w:hint="eastAsia"/>
                <w:color w:val="auto"/>
                <w:sz w:val="24"/>
                <w:szCs w:val="24"/>
                <w:highlight w:val="none"/>
              </w:rPr>
              <w:t>相关政策要求</w:t>
            </w:r>
          </w:p>
        </w:tc>
        <w:tc>
          <w:tcPr>
            <w:tcW w:w="6020" w:type="dxa"/>
            <w:vAlign w:val="top"/>
          </w:tcPr>
          <w:p w14:paraId="35145D94">
            <w:pPr>
              <w:spacing w:line="360" w:lineRule="auto"/>
              <w:rPr>
                <w:rFonts w:hint="eastAsia"/>
                <w:bCs/>
                <w:color w:val="auto"/>
                <w:sz w:val="24"/>
                <w:szCs w:val="24"/>
                <w:highlight w:val="none"/>
                <w:lang w:eastAsia="zh-CN"/>
              </w:rPr>
            </w:pPr>
            <w:r>
              <w:rPr>
                <w:bCs/>
                <w:color w:val="auto"/>
                <w:sz w:val="24"/>
                <w:szCs w:val="24"/>
                <w:highlight w:val="none"/>
                <w:lang w:val="en-US" w:eastAsia="zh-CN"/>
              </w:rPr>
              <w:t>（1）</w:t>
            </w:r>
            <w:r>
              <w:rPr>
                <w:rFonts w:hint="eastAsia"/>
                <w:bCs/>
                <w:color w:val="auto"/>
                <w:sz w:val="24"/>
                <w:szCs w:val="24"/>
                <w:highlight w:val="none"/>
              </w:rPr>
              <w:t>承包人在工程实施过程中的用工行为，必须严格按照《保障农民工工资支付条例》（国令第724号）《工程建设领域农民工工资专用账户管理暂行办法》（人社部发〔2021〕53号）及安徽省、合肥市等文件精神的有关规定，依法与招用的农民工签订劳动合同，并按规定及时足额支付工资。承包人必须按照合肥市相关文件设立农民工工资专用账户，专户资金使用、监管严格按照合肥市相关文件执行。本工程工资性工程款及工资性工程进度款按《关于发布合肥市建设工程人工费计算最低标准的通知》（合造价〔2022〕8号）及《合肥建设工程市场价格信息》（合肥市城乡建设局）规定执行。中标后承包人按上述文件规定办理相关专户设立、工资支付等事宜。</w:t>
            </w:r>
          </w:p>
          <w:p w14:paraId="6611047C">
            <w:pPr>
              <w:spacing w:line="360" w:lineRule="auto"/>
              <w:rPr>
                <w:rFonts w:hint="eastAsia"/>
                <w:bCs/>
                <w:color w:val="auto"/>
                <w:sz w:val="24"/>
                <w:szCs w:val="24"/>
                <w:highlight w:val="none"/>
                <w:lang w:eastAsia="zh-CN"/>
              </w:rPr>
            </w:pPr>
            <w:r>
              <w:rPr>
                <w:rFonts w:hint="eastAsia"/>
                <w:bCs/>
                <w:color w:val="auto"/>
                <w:sz w:val="24"/>
                <w:szCs w:val="24"/>
                <w:highlight w:val="none"/>
                <w:lang w:val="en-US" w:eastAsia="zh-CN"/>
              </w:rPr>
              <w:t>（2）</w:t>
            </w:r>
            <w:r>
              <w:rPr>
                <w:rFonts w:hint="eastAsia" w:ascii="Calibri" w:hAnsi="Calibri" w:eastAsia="宋体" w:cs="@仿宋_GB2312"/>
                <w:kern w:val="2"/>
                <w:sz w:val="24"/>
                <w:szCs w:val="22"/>
                <w:highlight w:val="none"/>
              </w:rPr>
              <w:t>建设工程不可竞争费构成及计费标准按《关于贯彻执行〈安徽省建设工程计价依据动态调整（第2期）〉的通知》</w:t>
            </w:r>
            <w:r>
              <w:rPr>
                <w:rFonts w:hint="eastAsia" w:ascii="Calibri" w:hAnsi="Calibri" w:eastAsia="宋体" w:cs="@仿宋_GB2312"/>
                <w:color w:val="auto"/>
                <w:kern w:val="2"/>
                <w:sz w:val="24"/>
                <w:szCs w:val="22"/>
                <w:highlight w:val="none"/>
              </w:rPr>
              <w:t>（合建监管〔2026〕1号）执行</w:t>
            </w:r>
            <w:r>
              <w:rPr>
                <w:rFonts w:hint="eastAsia" w:ascii="Calibri" w:hAnsi="Calibri" w:eastAsia="宋体" w:cs="@仿宋_GB2312"/>
                <w:kern w:val="2"/>
                <w:sz w:val="24"/>
                <w:szCs w:val="22"/>
                <w:highlight w:val="none"/>
              </w:rPr>
              <w:t>，本工程最高投标限价已按规定的措施项目、费率和单价列出采购工程施工扬尘污染防治费用和建筑工人实名制管理费用清单，</w:t>
            </w:r>
            <w:r>
              <w:rPr>
                <w:rFonts w:hint="eastAsia" w:ascii="Calibri" w:hAnsi="Calibri" w:eastAsia="宋体" w:cs="@仿宋_GB2312"/>
                <w:kern w:val="2"/>
                <w:sz w:val="24"/>
                <w:szCs w:val="22"/>
                <w:highlight w:val="none"/>
                <w:lang w:val="en-US" w:eastAsia="zh-CN"/>
              </w:rPr>
              <w:t>投标人</w:t>
            </w:r>
            <w:r>
              <w:rPr>
                <w:rFonts w:hint="eastAsia" w:ascii="Calibri" w:hAnsi="Calibri" w:eastAsia="宋体" w:cs="@仿宋_GB2312"/>
                <w:kern w:val="2"/>
                <w:sz w:val="24"/>
                <w:szCs w:val="22"/>
                <w:highlight w:val="none"/>
              </w:rPr>
              <w:t>应承诺报价中已包含采购文件公布的施工扬尘污染防治费用和建筑工人实名制管理费用。工程竣工结算时，未落实的施工扬尘污染防治和建筑工人实名制管理措施项目</w:t>
            </w:r>
            <w:r>
              <w:rPr>
                <w:rFonts w:hint="eastAsia" w:ascii="Calibri" w:hAnsi="Calibri" w:eastAsia="宋体" w:cs="@仿宋_GB2312"/>
                <w:kern w:val="2"/>
                <w:sz w:val="24"/>
                <w:szCs w:val="22"/>
                <w:highlight w:val="none"/>
                <w:lang w:eastAsia="zh-CN"/>
              </w:rPr>
              <w:t>，</w:t>
            </w:r>
            <w:r>
              <w:rPr>
                <w:rFonts w:hint="eastAsia" w:ascii="Calibri" w:hAnsi="Calibri" w:eastAsia="宋体" w:cs="@仿宋_GB2312"/>
                <w:kern w:val="2"/>
                <w:sz w:val="24"/>
                <w:szCs w:val="22"/>
                <w:highlight w:val="none"/>
              </w:rPr>
              <w:t>应按清单所列金额从工程结算价款中扣除。</w:t>
            </w:r>
          </w:p>
          <w:p w14:paraId="7BB26EFA">
            <w:pPr>
              <w:spacing w:line="360" w:lineRule="auto"/>
              <w:rPr>
                <w:rFonts w:hint="eastAsia"/>
                <w:bCs/>
                <w:color w:val="auto"/>
                <w:sz w:val="24"/>
                <w:szCs w:val="24"/>
                <w:highlight w:val="none"/>
                <w:lang w:eastAsia="zh-CN"/>
              </w:rPr>
            </w:pPr>
            <w:r>
              <w:rPr>
                <w:bCs/>
                <w:color w:val="auto"/>
                <w:sz w:val="24"/>
                <w:szCs w:val="24"/>
                <w:highlight w:val="none"/>
                <w:lang w:val="en-US" w:eastAsia="zh-CN"/>
              </w:rPr>
              <w:t>（3）</w:t>
            </w:r>
            <w:r>
              <w:rPr>
                <w:rFonts w:hint="eastAsia"/>
                <w:bCs/>
                <w:color w:val="auto"/>
                <w:sz w:val="24"/>
                <w:szCs w:val="24"/>
                <w:highlight w:val="none"/>
              </w:rPr>
              <w:t>注册地不在合肥市行政区域范围（含四县一市）的中标人，应按照《纳税人跨县（市、区）提供建筑服务增值税征收管理暂行办法》（国家税务总局公告2016年第17号）规定，在建筑服务发生地及时足额预缴增值税。</w:t>
            </w:r>
          </w:p>
          <w:p w14:paraId="5196F608">
            <w:pPr>
              <w:spacing w:line="360" w:lineRule="auto"/>
              <w:rPr>
                <w:rFonts w:hint="eastAsia"/>
                <w:bCs/>
                <w:color w:val="auto"/>
                <w:sz w:val="24"/>
                <w:szCs w:val="24"/>
                <w:highlight w:val="none"/>
                <w:lang w:eastAsia="zh-CN"/>
              </w:rPr>
            </w:pPr>
            <w:r>
              <w:rPr>
                <w:bCs/>
                <w:color w:val="auto"/>
                <w:sz w:val="24"/>
                <w:szCs w:val="24"/>
                <w:highlight w:val="none"/>
                <w:lang w:val="en-US" w:eastAsia="zh-CN"/>
              </w:rPr>
              <w:t>（4）</w:t>
            </w:r>
            <w:r>
              <w:rPr>
                <w:rFonts w:hint="eastAsia"/>
                <w:bCs/>
                <w:color w:val="auto"/>
                <w:sz w:val="24"/>
                <w:szCs w:val="24"/>
                <w:highlight w:val="none"/>
              </w:rPr>
              <w:t>省外建设工程企业按照《关于优化进皖建设工程企业信息登记服务和管理有关工作的通知》（建市规〔2025〕4号）进行相关信息登记。</w:t>
            </w:r>
          </w:p>
          <w:p w14:paraId="3B3D8DF7">
            <w:pPr>
              <w:spacing w:line="360" w:lineRule="auto"/>
              <w:rPr>
                <w:rFonts w:hint="eastAsia"/>
                <w:bCs/>
                <w:color w:val="auto"/>
                <w:sz w:val="24"/>
                <w:szCs w:val="24"/>
                <w:highlight w:val="none"/>
                <w:lang w:eastAsia="zh-CN"/>
              </w:rPr>
            </w:pPr>
            <w:r>
              <w:rPr>
                <w:bCs/>
                <w:color w:val="auto"/>
                <w:sz w:val="24"/>
                <w:szCs w:val="24"/>
                <w:highlight w:val="none"/>
                <w:lang w:val="en-US" w:eastAsia="zh-CN"/>
              </w:rPr>
              <w:t>（5）</w:t>
            </w:r>
            <w:r>
              <w:rPr>
                <w:rFonts w:hint="eastAsia"/>
                <w:bCs/>
                <w:color w:val="auto"/>
                <w:sz w:val="24"/>
                <w:szCs w:val="24"/>
                <w:highlight w:val="none"/>
              </w:rPr>
              <w:t>工程质量保证金执行《关于以保函等方式替代工程质量保证金的通知》（合建〔2020〕29号）。</w:t>
            </w:r>
          </w:p>
          <w:p w14:paraId="73E4930D">
            <w:pPr>
              <w:spacing w:line="360" w:lineRule="auto"/>
              <w:rPr>
                <w:rFonts w:hint="eastAsia"/>
                <w:bCs/>
                <w:color w:val="auto"/>
                <w:sz w:val="24"/>
                <w:szCs w:val="24"/>
                <w:highlight w:val="none"/>
                <w:lang w:eastAsia="zh-CN"/>
              </w:rPr>
            </w:pPr>
            <w:r>
              <w:rPr>
                <w:bCs/>
                <w:color w:val="auto"/>
                <w:sz w:val="24"/>
                <w:szCs w:val="24"/>
                <w:highlight w:val="none"/>
                <w:lang w:val="en-US" w:eastAsia="zh-CN"/>
              </w:rPr>
              <w:t>（6）</w:t>
            </w:r>
            <w:r>
              <w:rPr>
                <w:rFonts w:hint="eastAsia"/>
                <w:bCs/>
                <w:color w:val="auto"/>
                <w:sz w:val="24"/>
                <w:szCs w:val="24"/>
                <w:highlight w:val="none"/>
              </w:rPr>
              <w:t>农民工工资保证金保函严格执行转发《关于印发〈安徽省工程建设领域农民工工资保证金实施办法〉的通知》的通知（合治欠办〔2022〕5号），支持以银行保函、保险机构保单保函方式存储。</w:t>
            </w:r>
          </w:p>
          <w:p w14:paraId="10E74602">
            <w:pPr>
              <w:spacing w:line="360" w:lineRule="auto"/>
              <w:rPr>
                <w:rFonts w:hint="eastAsia"/>
                <w:bCs/>
                <w:color w:val="auto"/>
                <w:sz w:val="24"/>
                <w:szCs w:val="24"/>
                <w:highlight w:val="none"/>
                <w:lang w:eastAsia="zh-CN"/>
              </w:rPr>
            </w:pPr>
            <w:r>
              <w:rPr>
                <w:bCs/>
                <w:color w:val="auto"/>
                <w:sz w:val="24"/>
                <w:szCs w:val="24"/>
                <w:highlight w:val="none"/>
                <w:lang w:val="en-US" w:eastAsia="zh-CN"/>
              </w:rPr>
              <w:t>（7）</w:t>
            </w:r>
            <w:r>
              <w:rPr>
                <w:rFonts w:hint="eastAsia"/>
                <w:bCs/>
                <w:color w:val="auto"/>
                <w:sz w:val="24"/>
                <w:szCs w:val="24"/>
                <w:highlight w:val="none"/>
              </w:rPr>
              <w:t>劳资专管员执行《关于加强建设领域劳资专管员管理工作的通知》（合治欠发〔2021〕6号）。</w:t>
            </w:r>
          </w:p>
          <w:p w14:paraId="6F45BE6A">
            <w:pPr>
              <w:spacing w:line="360" w:lineRule="auto"/>
              <w:rPr>
                <w:rFonts w:hint="eastAsia"/>
                <w:bCs/>
                <w:color w:val="auto"/>
                <w:sz w:val="24"/>
                <w:szCs w:val="24"/>
                <w:highlight w:val="none"/>
                <w:lang w:eastAsia="zh-CN"/>
              </w:rPr>
            </w:pPr>
            <w:r>
              <w:rPr>
                <w:bCs/>
                <w:color w:val="auto"/>
                <w:sz w:val="24"/>
                <w:szCs w:val="24"/>
                <w:highlight w:val="none"/>
                <w:lang w:val="en-US" w:eastAsia="zh-CN"/>
              </w:rPr>
              <w:t>（8）</w:t>
            </w:r>
            <w:r>
              <w:rPr>
                <w:rFonts w:hint="eastAsia"/>
                <w:bCs/>
                <w:color w:val="auto"/>
                <w:sz w:val="24"/>
                <w:szCs w:val="24"/>
                <w:highlight w:val="none"/>
              </w:rPr>
              <w:t>关于投标保证金、履约保证金、工程质量保证金执行《关于加快推进房屋建筑和市政基础设施工程实行工程担保制度的通知》（建市〔2020〕84号）。</w:t>
            </w:r>
          </w:p>
          <w:p w14:paraId="30E12A0D">
            <w:pPr>
              <w:spacing w:line="360" w:lineRule="auto"/>
              <w:rPr>
                <w:rFonts w:hint="eastAsia"/>
                <w:bCs/>
                <w:color w:val="auto"/>
                <w:sz w:val="24"/>
                <w:szCs w:val="24"/>
                <w:highlight w:val="none"/>
                <w:lang w:eastAsia="zh-CN"/>
              </w:rPr>
            </w:pPr>
            <w:r>
              <w:rPr>
                <w:bCs/>
                <w:color w:val="auto"/>
                <w:sz w:val="24"/>
                <w:szCs w:val="24"/>
                <w:highlight w:val="none"/>
                <w:lang w:val="en-US" w:eastAsia="zh-CN"/>
              </w:rPr>
              <w:t>（9）</w:t>
            </w:r>
            <w:r>
              <w:rPr>
                <w:rFonts w:hint="eastAsia"/>
                <w:bCs/>
                <w:color w:val="auto"/>
                <w:sz w:val="24"/>
                <w:szCs w:val="24"/>
                <w:highlight w:val="none"/>
              </w:rPr>
              <w:t>保证保险产品应按《中国银保监会办公厅关于进一步加强和改进财产保险公司产品监管有关问题的通知》执行。</w:t>
            </w:r>
          </w:p>
          <w:p w14:paraId="41B2E57C">
            <w:pPr>
              <w:spacing w:line="360" w:lineRule="auto"/>
              <w:rPr>
                <w:rFonts w:hint="eastAsia"/>
                <w:bCs/>
                <w:color w:val="auto"/>
                <w:sz w:val="24"/>
                <w:szCs w:val="24"/>
                <w:highlight w:val="none"/>
                <w:lang w:eastAsia="zh-CN"/>
              </w:rPr>
            </w:pPr>
            <w:r>
              <w:rPr>
                <w:bCs/>
                <w:color w:val="auto"/>
                <w:sz w:val="24"/>
                <w:szCs w:val="24"/>
                <w:highlight w:val="none"/>
                <w:lang w:val="en-US" w:eastAsia="zh-CN"/>
              </w:rPr>
              <w:t>（10）</w:t>
            </w:r>
            <w:r>
              <w:rPr>
                <w:rFonts w:hint="eastAsia"/>
                <w:bCs/>
                <w:color w:val="auto"/>
                <w:sz w:val="24"/>
                <w:szCs w:val="24"/>
                <w:highlight w:val="none"/>
              </w:rPr>
              <w:t>采用一级建造师投标的应按《住房和城乡建设部办公厅关于全面实行一级建造师电子注册证书的通知》（建办市〔2021〕40号）执行。</w:t>
            </w:r>
          </w:p>
          <w:p w14:paraId="02A3EFF9">
            <w:pPr>
              <w:spacing w:line="360" w:lineRule="auto"/>
              <w:rPr>
                <w:rFonts w:hint="eastAsia"/>
                <w:bCs/>
                <w:color w:val="auto"/>
                <w:sz w:val="24"/>
                <w:szCs w:val="24"/>
                <w:highlight w:val="none"/>
                <w:lang w:eastAsia="zh-CN"/>
              </w:rPr>
            </w:pPr>
            <w:r>
              <w:rPr>
                <w:bCs/>
                <w:color w:val="auto"/>
                <w:sz w:val="24"/>
                <w:szCs w:val="24"/>
                <w:highlight w:val="none"/>
                <w:lang w:val="en-US" w:eastAsia="zh-CN"/>
              </w:rPr>
              <w:t>（11）</w:t>
            </w:r>
            <w:r>
              <w:rPr>
                <w:rFonts w:hint="eastAsia"/>
                <w:bCs/>
                <w:color w:val="auto"/>
                <w:sz w:val="24"/>
                <w:szCs w:val="24"/>
                <w:highlight w:val="none"/>
              </w:rPr>
              <w:t>工程建设领域农民工工资专用账户执行安徽省人社厅等部门印发的《贯彻落实〈工程建设领域农民工工资专用账户管理暂行办法〉的通知》（皖人社发〔2022〕5号）及《贯彻落实&lt;工程建设领域农民工工资专用账户管理暂行办法&gt;的通知》的通知（合治欠办〔2022〕7号）。</w:t>
            </w:r>
          </w:p>
          <w:p w14:paraId="1CB11FDA">
            <w:pPr>
              <w:spacing w:line="360" w:lineRule="auto"/>
              <w:rPr>
                <w:rFonts w:hint="eastAsia"/>
                <w:bCs/>
                <w:color w:val="auto"/>
                <w:sz w:val="24"/>
                <w:szCs w:val="24"/>
                <w:highlight w:val="none"/>
                <w:lang w:eastAsia="zh-CN"/>
              </w:rPr>
            </w:pPr>
            <w:r>
              <w:rPr>
                <w:bCs/>
                <w:color w:val="auto"/>
                <w:sz w:val="24"/>
                <w:szCs w:val="24"/>
                <w:highlight w:val="none"/>
                <w:lang w:val="en-US" w:eastAsia="zh-CN"/>
              </w:rPr>
              <w:t>（12）</w:t>
            </w:r>
            <w:r>
              <w:rPr>
                <w:rFonts w:hint="eastAsia"/>
                <w:bCs/>
                <w:color w:val="auto"/>
                <w:sz w:val="24"/>
                <w:szCs w:val="24"/>
                <w:highlight w:val="none"/>
              </w:rPr>
              <w:t>为切实保障建筑行业农民工工资支付、加快培育新时代建筑产业工人队伍、有效破解拖欠工程款问题，严格执行《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的通知》（建市规〔2023〕2号）。</w:t>
            </w:r>
          </w:p>
          <w:p w14:paraId="494F4D67">
            <w:pPr>
              <w:spacing w:line="360" w:lineRule="auto"/>
              <w:rPr>
                <w:bCs/>
                <w:color w:val="auto"/>
                <w:sz w:val="24"/>
                <w:szCs w:val="24"/>
                <w:highlight w:val="none"/>
              </w:rPr>
            </w:pPr>
            <w:r>
              <w:rPr>
                <w:rFonts w:hint="eastAsia"/>
                <w:bCs/>
                <w:color w:val="auto"/>
                <w:sz w:val="24"/>
                <w:szCs w:val="24"/>
                <w:highlight w:val="none"/>
              </w:rPr>
              <w:t>注：①未列明的按照国家、省、市相关政策执行。</w:t>
            </w:r>
          </w:p>
          <w:p w14:paraId="234D7AE2">
            <w:pPr>
              <w:spacing w:line="360" w:lineRule="auto"/>
              <w:rPr>
                <w:bCs/>
                <w:color w:val="auto"/>
                <w:sz w:val="24"/>
                <w:szCs w:val="24"/>
                <w:highlight w:val="none"/>
              </w:rPr>
            </w:pPr>
            <w:r>
              <w:rPr>
                <w:rFonts w:hint="eastAsia"/>
                <w:bCs/>
                <w:color w:val="auto"/>
                <w:sz w:val="24"/>
                <w:szCs w:val="24"/>
                <w:highlight w:val="none"/>
              </w:rPr>
              <w:t>②如有相关政策文件更新，按照最新政策文件执行。</w:t>
            </w:r>
          </w:p>
        </w:tc>
      </w:tr>
      <w:tr w14:paraId="2671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2EFE86A">
            <w:pPr>
              <w:pStyle w:val="21"/>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37</w:t>
            </w:r>
          </w:p>
        </w:tc>
        <w:tc>
          <w:tcPr>
            <w:tcW w:w="2031" w:type="dxa"/>
            <w:vAlign w:val="center"/>
          </w:tcPr>
          <w:p w14:paraId="00429107">
            <w:pPr>
              <w:keepNext w:val="0"/>
              <w:keepLines w:val="0"/>
              <w:widowControl/>
              <w:suppressLineNumbers w:val="0"/>
              <w:jc w:val="left"/>
              <w:rPr>
                <w:rFonts w:hint="eastAsia"/>
                <w:color w:val="auto"/>
                <w:sz w:val="24"/>
                <w:szCs w:val="24"/>
                <w:highlight w:val="none"/>
              </w:rPr>
            </w:pPr>
            <w:r>
              <w:rPr>
                <w:rFonts w:hint="eastAsia" w:ascii="宋体" w:hAnsi="宋体" w:eastAsia="宋体" w:cs="宋体"/>
                <w:color w:val="000000"/>
                <w:kern w:val="0"/>
                <w:sz w:val="24"/>
                <w:szCs w:val="24"/>
                <w:lang w:val="en-US" w:eastAsia="zh-CN" w:bidi="ar"/>
              </w:rPr>
              <w:t>投标所需资料</w:t>
            </w:r>
          </w:p>
        </w:tc>
        <w:tc>
          <w:tcPr>
            <w:tcW w:w="6020" w:type="dxa"/>
            <w:vAlign w:val="top"/>
          </w:tcPr>
          <w:p w14:paraId="29A912A1">
            <w:pPr>
              <w:spacing w:line="360" w:lineRule="auto"/>
              <w:rPr>
                <w:rFonts w:hint="eastAsia"/>
                <w:bCs/>
                <w:color w:val="auto"/>
                <w:sz w:val="24"/>
                <w:szCs w:val="24"/>
                <w:highlight w:val="none"/>
              </w:rPr>
            </w:pPr>
            <w:r>
              <w:rPr>
                <w:rFonts w:hint="eastAsia"/>
                <w:bCs/>
                <w:color w:val="auto"/>
                <w:sz w:val="24"/>
                <w:szCs w:val="24"/>
                <w:highlight w:val="none"/>
                <w:lang w:val="en-US" w:eastAsia="zh-CN"/>
              </w:rPr>
              <w:t>（</w:t>
            </w:r>
            <w:r>
              <w:rPr>
                <w:rFonts w:hint="default"/>
                <w:bCs/>
                <w:color w:val="auto"/>
                <w:sz w:val="24"/>
                <w:szCs w:val="24"/>
                <w:highlight w:val="none"/>
                <w:lang w:val="en-US" w:eastAsia="zh-CN"/>
              </w:rPr>
              <w:t>1</w:t>
            </w:r>
            <w:r>
              <w:rPr>
                <w:rFonts w:hint="eastAsia"/>
                <w:bCs/>
                <w:color w:val="auto"/>
                <w:sz w:val="24"/>
                <w:szCs w:val="24"/>
                <w:highlight w:val="none"/>
                <w:lang w:val="en-US" w:eastAsia="zh-CN"/>
              </w:rPr>
              <w:t xml:space="preserve">）投标人按照招标文件要求编制投标文件并对投标 </w:t>
            </w:r>
          </w:p>
          <w:p w14:paraId="2F8ED2FA">
            <w:pPr>
              <w:spacing w:line="360" w:lineRule="auto"/>
              <w:rPr>
                <w:rFonts w:hint="eastAsia"/>
                <w:bCs/>
                <w:color w:val="auto"/>
                <w:sz w:val="24"/>
                <w:szCs w:val="24"/>
                <w:highlight w:val="none"/>
              </w:rPr>
            </w:pPr>
            <w:r>
              <w:rPr>
                <w:rFonts w:hint="eastAsia"/>
                <w:bCs/>
                <w:color w:val="auto"/>
                <w:sz w:val="24"/>
                <w:szCs w:val="24"/>
                <w:highlight w:val="none"/>
                <w:lang w:val="en-US" w:eastAsia="zh-CN"/>
              </w:rPr>
              <w:t xml:space="preserve">文件进行电子签章并使用数字证书加密，并于招标文 </w:t>
            </w:r>
          </w:p>
          <w:p w14:paraId="7389A2C9">
            <w:pPr>
              <w:spacing w:line="360" w:lineRule="auto"/>
              <w:rPr>
                <w:rFonts w:hint="eastAsia"/>
                <w:bCs/>
                <w:color w:val="auto"/>
                <w:sz w:val="24"/>
                <w:szCs w:val="24"/>
                <w:highlight w:val="none"/>
              </w:rPr>
            </w:pPr>
            <w:r>
              <w:rPr>
                <w:rFonts w:hint="eastAsia"/>
                <w:bCs/>
                <w:color w:val="auto"/>
                <w:sz w:val="24"/>
                <w:szCs w:val="24"/>
                <w:highlight w:val="none"/>
                <w:lang w:val="en-US" w:eastAsia="zh-CN"/>
              </w:rPr>
              <w:t xml:space="preserve">件规定的投标截止时间前完成上传。 投标人应合理安排投标文件递交时间，特别是网络速度慢的地区防止在系统关闭前网络拥堵无法操作。如果因计算机及网络故障造成无法完成投标文件递交情形，责任自负。 </w:t>
            </w:r>
          </w:p>
          <w:p w14:paraId="7CF4D220">
            <w:pPr>
              <w:spacing w:line="360" w:lineRule="auto"/>
              <w:rPr>
                <w:rFonts w:hint="eastAsia"/>
                <w:bCs/>
                <w:color w:val="auto"/>
                <w:sz w:val="24"/>
                <w:szCs w:val="24"/>
                <w:highlight w:val="none"/>
              </w:rPr>
            </w:pPr>
            <w:r>
              <w:rPr>
                <w:rFonts w:hint="eastAsia"/>
                <w:bCs/>
                <w:color w:val="auto"/>
                <w:sz w:val="24"/>
                <w:szCs w:val="24"/>
                <w:highlight w:val="none"/>
                <w:lang w:val="en-US" w:eastAsia="zh-CN"/>
              </w:rPr>
              <w:t>（</w:t>
            </w:r>
            <w:r>
              <w:rPr>
                <w:rFonts w:hint="default"/>
                <w:bCs/>
                <w:color w:val="auto"/>
                <w:sz w:val="24"/>
                <w:szCs w:val="24"/>
                <w:highlight w:val="none"/>
                <w:lang w:val="en-US" w:eastAsia="zh-CN"/>
              </w:rPr>
              <w:t>2</w:t>
            </w:r>
            <w:r>
              <w:rPr>
                <w:rFonts w:hint="eastAsia"/>
                <w:bCs/>
                <w:color w:val="auto"/>
                <w:sz w:val="24"/>
                <w:szCs w:val="24"/>
                <w:highlight w:val="none"/>
                <w:lang w:val="en-US" w:eastAsia="zh-CN"/>
              </w:rPr>
              <w:t xml:space="preserve">）投标人应及时查看上传的相关资料，如出现上传 </w:t>
            </w:r>
          </w:p>
          <w:p w14:paraId="09323562">
            <w:pPr>
              <w:spacing w:line="360" w:lineRule="auto"/>
              <w:rPr>
                <w:rFonts w:hint="eastAsia"/>
                <w:bCs/>
                <w:color w:val="auto"/>
                <w:sz w:val="24"/>
                <w:szCs w:val="24"/>
                <w:highlight w:val="none"/>
              </w:rPr>
            </w:pPr>
            <w:r>
              <w:rPr>
                <w:rFonts w:hint="eastAsia"/>
                <w:bCs/>
                <w:color w:val="auto"/>
                <w:sz w:val="24"/>
                <w:szCs w:val="24"/>
                <w:highlight w:val="none"/>
                <w:lang w:val="en-US" w:eastAsia="zh-CN"/>
              </w:rPr>
              <w:t xml:space="preserve">的相应投标资料不全、模糊不清、超出有效期等情况， </w:t>
            </w:r>
          </w:p>
          <w:p w14:paraId="63C39DA6">
            <w:pPr>
              <w:spacing w:line="360" w:lineRule="auto"/>
              <w:rPr>
                <w:rFonts w:hint="eastAsia"/>
                <w:bCs/>
                <w:color w:val="auto"/>
                <w:sz w:val="24"/>
                <w:szCs w:val="24"/>
                <w:highlight w:val="none"/>
              </w:rPr>
            </w:pPr>
            <w:r>
              <w:rPr>
                <w:rFonts w:hint="eastAsia"/>
                <w:bCs/>
                <w:color w:val="auto"/>
                <w:sz w:val="24"/>
                <w:szCs w:val="24"/>
                <w:highlight w:val="none"/>
                <w:lang w:val="en-US" w:eastAsia="zh-CN"/>
              </w:rPr>
              <w:t xml:space="preserve">评标委员会将作出对投标人不利的认定，由此产生的 </w:t>
            </w:r>
          </w:p>
          <w:p w14:paraId="38DB1CCD">
            <w:pPr>
              <w:spacing w:line="360" w:lineRule="auto"/>
              <w:rPr>
                <w:rFonts w:hint="eastAsia"/>
                <w:bCs/>
                <w:color w:val="auto"/>
                <w:sz w:val="24"/>
                <w:szCs w:val="24"/>
                <w:highlight w:val="none"/>
              </w:rPr>
            </w:pPr>
            <w:r>
              <w:rPr>
                <w:rFonts w:hint="eastAsia"/>
                <w:bCs/>
                <w:color w:val="auto"/>
                <w:sz w:val="24"/>
                <w:szCs w:val="24"/>
                <w:highlight w:val="none"/>
                <w:lang w:val="en-US" w:eastAsia="zh-CN"/>
              </w:rPr>
              <w:t xml:space="preserve">一切后果由投标人自行承担。 </w:t>
            </w:r>
          </w:p>
          <w:p w14:paraId="5C08C023">
            <w:pPr>
              <w:spacing w:line="360" w:lineRule="auto"/>
              <w:rPr>
                <w:rFonts w:hint="eastAsia"/>
                <w:bCs/>
                <w:color w:val="auto"/>
                <w:sz w:val="24"/>
                <w:szCs w:val="24"/>
                <w:highlight w:val="none"/>
              </w:rPr>
            </w:pPr>
            <w:r>
              <w:rPr>
                <w:rFonts w:hint="eastAsia"/>
                <w:bCs/>
                <w:color w:val="auto"/>
                <w:sz w:val="24"/>
                <w:szCs w:val="24"/>
                <w:highlight w:val="none"/>
                <w:lang w:val="en-US" w:eastAsia="zh-CN"/>
              </w:rPr>
              <w:t>（</w:t>
            </w:r>
            <w:r>
              <w:rPr>
                <w:rFonts w:hint="default"/>
                <w:bCs/>
                <w:color w:val="auto"/>
                <w:sz w:val="24"/>
                <w:szCs w:val="24"/>
                <w:highlight w:val="none"/>
                <w:lang w:val="en-US" w:eastAsia="zh-CN"/>
              </w:rPr>
              <w:t>3</w:t>
            </w:r>
            <w:r>
              <w:rPr>
                <w:rFonts w:hint="eastAsia"/>
                <w:bCs/>
                <w:color w:val="auto"/>
                <w:sz w:val="24"/>
                <w:szCs w:val="24"/>
                <w:highlight w:val="none"/>
                <w:lang w:val="en-US" w:eastAsia="zh-CN"/>
              </w:rPr>
              <w:t xml:space="preserve">）投标人提供的营业执照、资质证书、安全生产许 </w:t>
            </w:r>
          </w:p>
          <w:p w14:paraId="22B69BDE">
            <w:pPr>
              <w:spacing w:line="360" w:lineRule="auto"/>
              <w:rPr>
                <w:rFonts w:hint="eastAsia"/>
                <w:bCs/>
                <w:color w:val="auto"/>
                <w:sz w:val="24"/>
                <w:szCs w:val="24"/>
                <w:highlight w:val="none"/>
              </w:rPr>
            </w:pPr>
            <w:r>
              <w:rPr>
                <w:rFonts w:hint="eastAsia"/>
                <w:bCs/>
                <w:color w:val="auto"/>
                <w:sz w:val="24"/>
                <w:szCs w:val="24"/>
                <w:highlight w:val="none"/>
                <w:lang w:val="en-US" w:eastAsia="zh-CN"/>
              </w:rPr>
              <w:t xml:space="preserve">可证、安全生产考核合格证书、注册建造师证书、安全生产考核合格证书等证书证件应在有效期内，若法律法规或发证机构或相关主管部门另有规定的，从其规定。投标人在投标文件中提供了相关证明材料，或经询标被评标委员会认定符合相关规定的，评标委员会应予以认可。 </w:t>
            </w:r>
          </w:p>
          <w:p w14:paraId="712EBFF8">
            <w:pPr>
              <w:spacing w:line="360" w:lineRule="auto"/>
              <w:rPr>
                <w:rFonts w:hint="eastAsia"/>
                <w:bCs/>
                <w:color w:val="auto"/>
                <w:sz w:val="24"/>
                <w:szCs w:val="24"/>
                <w:highlight w:val="none"/>
              </w:rPr>
            </w:pPr>
            <w:r>
              <w:rPr>
                <w:rFonts w:hint="eastAsia"/>
                <w:bCs/>
                <w:color w:val="auto"/>
                <w:sz w:val="24"/>
                <w:szCs w:val="24"/>
                <w:highlight w:val="none"/>
                <w:lang w:val="en-US" w:eastAsia="zh-CN"/>
              </w:rPr>
              <w:t>（</w:t>
            </w:r>
            <w:r>
              <w:rPr>
                <w:rFonts w:hint="default"/>
                <w:bCs/>
                <w:color w:val="auto"/>
                <w:sz w:val="24"/>
                <w:szCs w:val="24"/>
                <w:highlight w:val="none"/>
                <w:lang w:val="en-US" w:eastAsia="zh-CN"/>
              </w:rPr>
              <w:t>4</w:t>
            </w:r>
            <w:r>
              <w:rPr>
                <w:rFonts w:hint="eastAsia"/>
                <w:bCs/>
                <w:color w:val="auto"/>
                <w:sz w:val="24"/>
                <w:szCs w:val="24"/>
                <w:highlight w:val="none"/>
                <w:lang w:val="en-US" w:eastAsia="zh-CN"/>
              </w:rPr>
              <w:t xml:space="preserve">）采用一级建造师投标的应符合《住房和城乡建设 </w:t>
            </w:r>
          </w:p>
          <w:p w14:paraId="276E423B">
            <w:pPr>
              <w:spacing w:line="360" w:lineRule="auto"/>
              <w:rPr>
                <w:rFonts w:hint="eastAsia"/>
                <w:bCs/>
                <w:color w:val="auto"/>
                <w:sz w:val="24"/>
                <w:szCs w:val="24"/>
                <w:highlight w:val="none"/>
              </w:rPr>
            </w:pPr>
            <w:r>
              <w:rPr>
                <w:rFonts w:hint="eastAsia"/>
                <w:bCs/>
                <w:color w:val="auto"/>
                <w:sz w:val="24"/>
                <w:szCs w:val="24"/>
                <w:highlight w:val="none"/>
                <w:lang w:val="en-US" w:eastAsia="zh-CN"/>
              </w:rPr>
              <w:t xml:space="preserve">部办公厅关于全面实行一级建造师电子注册证书的通 </w:t>
            </w:r>
          </w:p>
          <w:p w14:paraId="69447694">
            <w:pPr>
              <w:spacing w:line="360" w:lineRule="auto"/>
              <w:rPr>
                <w:rFonts w:hint="eastAsia"/>
                <w:bCs/>
                <w:color w:val="auto"/>
                <w:sz w:val="24"/>
                <w:szCs w:val="24"/>
                <w:highlight w:val="none"/>
              </w:rPr>
            </w:pPr>
            <w:r>
              <w:rPr>
                <w:rFonts w:hint="eastAsia"/>
                <w:bCs/>
                <w:color w:val="auto"/>
                <w:sz w:val="24"/>
                <w:szCs w:val="24"/>
                <w:highlight w:val="none"/>
                <w:lang w:val="en-US" w:eastAsia="zh-CN"/>
              </w:rPr>
              <w:t>知》</w:t>
            </w:r>
            <w:r>
              <w:rPr>
                <w:rFonts w:hint="default"/>
                <w:bCs/>
                <w:color w:val="auto"/>
                <w:sz w:val="24"/>
                <w:szCs w:val="24"/>
                <w:highlight w:val="none"/>
                <w:lang w:val="en-US" w:eastAsia="zh-CN"/>
              </w:rPr>
              <w:t>(</w:t>
            </w:r>
            <w:r>
              <w:rPr>
                <w:rFonts w:hint="eastAsia"/>
                <w:bCs/>
                <w:color w:val="auto"/>
                <w:sz w:val="24"/>
                <w:szCs w:val="24"/>
                <w:highlight w:val="none"/>
                <w:lang w:val="en-US" w:eastAsia="zh-CN"/>
              </w:rPr>
              <w:t>建办市〔</w:t>
            </w:r>
            <w:r>
              <w:rPr>
                <w:rFonts w:hint="default"/>
                <w:bCs/>
                <w:color w:val="auto"/>
                <w:sz w:val="24"/>
                <w:szCs w:val="24"/>
                <w:highlight w:val="none"/>
                <w:lang w:val="en-US" w:eastAsia="zh-CN"/>
              </w:rPr>
              <w:t>2021</w:t>
            </w:r>
            <w:r>
              <w:rPr>
                <w:rFonts w:hint="eastAsia"/>
                <w:bCs/>
                <w:color w:val="auto"/>
                <w:sz w:val="24"/>
                <w:szCs w:val="24"/>
                <w:highlight w:val="none"/>
                <w:lang w:val="en-US" w:eastAsia="zh-CN"/>
              </w:rPr>
              <w:t>〕</w:t>
            </w:r>
            <w:r>
              <w:rPr>
                <w:rFonts w:hint="default"/>
                <w:bCs/>
                <w:color w:val="auto"/>
                <w:sz w:val="24"/>
                <w:szCs w:val="24"/>
                <w:highlight w:val="none"/>
                <w:lang w:val="en-US" w:eastAsia="zh-CN"/>
              </w:rPr>
              <w:t xml:space="preserve">40 </w:t>
            </w:r>
            <w:r>
              <w:rPr>
                <w:rFonts w:hint="eastAsia"/>
                <w:bCs/>
                <w:color w:val="auto"/>
                <w:sz w:val="24"/>
                <w:szCs w:val="24"/>
                <w:highlight w:val="none"/>
                <w:lang w:val="en-US" w:eastAsia="zh-CN"/>
              </w:rPr>
              <w:t>号</w:t>
            </w:r>
            <w:r>
              <w:rPr>
                <w:rFonts w:hint="default"/>
                <w:bCs/>
                <w:color w:val="auto"/>
                <w:sz w:val="24"/>
                <w:szCs w:val="24"/>
                <w:highlight w:val="none"/>
                <w:lang w:val="en-US" w:eastAsia="zh-CN"/>
              </w:rPr>
              <w:t>)</w:t>
            </w:r>
            <w:r>
              <w:rPr>
                <w:rFonts w:hint="eastAsia"/>
                <w:bCs/>
                <w:color w:val="auto"/>
                <w:sz w:val="24"/>
                <w:szCs w:val="24"/>
                <w:highlight w:val="none"/>
                <w:lang w:val="en-US" w:eastAsia="zh-CN"/>
              </w:rPr>
              <w:t xml:space="preserve">规定，投标文件应提供一 </w:t>
            </w:r>
          </w:p>
          <w:p w14:paraId="7D842691">
            <w:pPr>
              <w:spacing w:line="360" w:lineRule="auto"/>
              <w:rPr>
                <w:rFonts w:hint="eastAsia"/>
                <w:bCs/>
                <w:color w:val="auto"/>
                <w:sz w:val="24"/>
                <w:szCs w:val="24"/>
                <w:highlight w:val="none"/>
              </w:rPr>
            </w:pPr>
            <w:r>
              <w:rPr>
                <w:rFonts w:hint="eastAsia"/>
                <w:bCs/>
                <w:color w:val="auto"/>
                <w:sz w:val="24"/>
                <w:szCs w:val="24"/>
                <w:highlight w:val="none"/>
                <w:lang w:val="en-US" w:eastAsia="zh-CN"/>
              </w:rPr>
              <w:t xml:space="preserve">级建造师电子注册证书，且应在个人签名处手写本人签名，未手写签名或与签名图像笔迹不一致的，该电子证书无效。 </w:t>
            </w:r>
          </w:p>
          <w:p w14:paraId="339F1E22">
            <w:pPr>
              <w:spacing w:line="360" w:lineRule="auto"/>
              <w:rPr>
                <w:rFonts w:hint="eastAsia"/>
                <w:bCs/>
                <w:color w:val="auto"/>
                <w:sz w:val="24"/>
                <w:szCs w:val="24"/>
                <w:highlight w:val="none"/>
              </w:rPr>
            </w:pPr>
            <w:r>
              <w:rPr>
                <w:rFonts w:hint="eastAsia"/>
                <w:bCs/>
                <w:color w:val="auto"/>
                <w:sz w:val="24"/>
                <w:szCs w:val="24"/>
                <w:highlight w:val="none"/>
                <w:lang w:val="en-US" w:eastAsia="zh-CN"/>
              </w:rPr>
              <w:t>（</w:t>
            </w:r>
            <w:r>
              <w:rPr>
                <w:rFonts w:hint="default"/>
                <w:bCs/>
                <w:color w:val="auto"/>
                <w:sz w:val="24"/>
                <w:szCs w:val="24"/>
                <w:highlight w:val="none"/>
                <w:lang w:val="en-US" w:eastAsia="zh-CN"/>
              </w:rPr>
              <w:t>5</w:t>
            </w:r>
            <w:r>
              <w:rPr>
                <w:rFonts w:hint="eastAsia"/>
                <w:bCs/>
                <w:color w:val="auto"/>
                <w:sz w:val="24"/>
                <w:szCs w:val="24"/>
                <w:highlight w:val="none"/>
                <w:lang w:val="en-US" w:eastAsia="zh-CN"/>
              </w:rPr>
              <w:t xml:space="preserve">）具体资料以第四章“评标办法”和第六章“投标 </w:t>
            </w:r>
          </w:p>
          <w:p w14:paraId="28411239">
            <w:pPr>
              <w:spacing w:line="360" w:lineRule="auto"/>
              <w:rPr>
                <w:rFonts w:hint="eastAsia"/>
                <w:bCs/>
                <w:color w:val="auto"/>
                <w:sz w:val="24"/>
                <w:szCs w:val="24"/>
                <w:highlight w:val="none"/>
              </w:rPr>
            </w:pPr>
            <w:r>
              <w:rPr>
                <w:rFonts w:hint="eastAsia"/>
                <w:bCs/>
                <w:color w:val="auto"/>
                <w:sz w:val="24"/>
                <w:szCs w:val="24"/>
                <w:highlight w:val="none"/>
                <w:lang w:val="en-US" w:eastAsia="zh-CN"/>
              </w:rPr>
              <w:t>文件格式”要求为准。</w:t>
            </w:r>
          </w:p>
        </w:tc>
      </w:tr>
    </w:tbl>
    <w:p w14:paraId="243784F2">
      <w:pPr>
        <w:spacing w:line="360" w:lineRule="auto"/>
        <w:jc w:val="center"/>
        <w:outlineLvl w:val="1"/>
        <w:rPr>
          <w:b/>
          <w:color w:val="auto"/>
          <w:sz w:val="24"/>
          <w:szCs w:val="24"/>
          <w:highlight w:val="none"/>
        </w:rPr>
      </w:pPr>
      <w:r>
        <w:rPr>
          <w:b/>
          <w:color w:val="auto"/>
          <w:sz w:val="28"/>
          <w:highlight w:val="none"/>
        </w:rPr>
        <w:br w:type="page"/>
      </w:r>
      <w:bookmarkStart w:id="30" w:name="_Toc18329"/>
      <w:bookmarkStart w:id="31" w:name="_Toc22537"/>
      <w:bookmarkStart w:id="32" w:name="_Toc9679"/>
      <w:r>
        <w:rPr>
          <w:rFonts w:hint="eastAsia"/>
          <w:b/>
          <w:color w:val="auto"/>
          <w:sz w:val="24"/>
          <w:szCs w:val="24"/>
          <w:highlight w:val="none"/>
        </w:rPr>
        <w:t>二、</w:t>
      </w:r>
      <w:r>
        <w:rPr>
          <w:rFonts w:hint="eastAsia"/>
          <w:b/>
          <w:color w:val="auto"/>
          <w:sz w:val="24"/>
          <w:szCs w:val="24"/>
          <w:highlight w:val="none"/>
          <w:lang w:eastAsia="zh-CN"/>
        </w:rPr>
        <w:t>投标人</w:t>
      </w:r>
      <w:r>
        <w:rPr>
          <w:b/>
          <w:color w:val="auto"/>
          <w:sz w:val="24"/>
          <w:szCs w:val="24"/>
          <w:highlight w:val="none"/>
        </w:rPr>
        <w:t>须知</w:t>
      </w:r>
      <w:r>
        <w:rPr>
          <w:rFonts w:hint="eastAsia"/>
          <w:b/>
          <w:color w:val="auto"/>
          <w:sz w:val="24"/>
          <w:szCs w:val="24"/>
          <w:highlight w:val="none"/>
        </w:rPr>
        <w:t>正文</w:t>
      </w:r>
      <w:bookmarkEnd w:id="30"/>
      <w:bookmarkEnd w:id="31"/>
      <w:bookmarkEnd w:id="32"/>
    </w:p>
    <w:p w14:paraId="3AB10A65">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w:t>
      </w:r>
      <w:r>
        <w:rPr>
          <w:rFonts w:hint="eastAsia"/>
          <w:b/>
          <w:color w:val="auto"/>
          <w:sz w:val="24"/>
          <w:highlight w:val="none"/>
        </w:rPr>
        <w:t>适用范围</w:t>
      </w:r>
    </w:p>
    <w:p w14:paraId="73F7F725">
      <w:pPr>
        <w:spacing w:line="360" w:lineRule="auto"/>
        <w:ind w:firstLine="435"/>
        <w:rPr>
          <w:color w:val="auto"/>
          <w:sz w:val="24"/>
          <w:highlight w:val="none"/>
        </w:rPr>
      </w:pPr>
      <w:r>
        <w:rPr>
          <w:color w:val="auto"/>
          <w:sz w:val="24"/>
          <w:highlight w:val="none"/>
        </w:rPr>
        <w:t>1.1</w:t>
      </w:r>
      <w:r>
        <w:rPr>
          <w:rFonts w:hint="eastAsia"/>
          <w:color w:val="auto"/>
          <w:sz w:val="24"/>
          <w:highlight w:val="none"/>
        </w:rPr>
        <w:t>本</w:t>
      </w:r>
      <w:r>
        <w:rPr>
          <w:rFonts w:hint="eastAsia"/>
          <w:color w:val="auto"/>
          <w:sz w:val="24"/>
          <w:highlight w:val="none"/>
          <w:lang w:eastAsia="zh-CN"/>
        </w:rPr>
        <w:t>招标文件</w:t>
      </w:r>
      <w:r>
        <w:rPr>
          <w:rFonts w:hint="eastAsia"/>
          <w:color w:val="auto"/>
          <w:sz w:val="24"/>
          <w:highlight w:val="none"/>
        </w:rPr>
        <w:t>仅适用于本次</w:t>
      </w:r>
      <w:r>
        <w:rPr>
          <w:rFonts w:hint="eastAsia"/>
          <w:color w:val="auto"/>
          <w:sz w:val="24"/>
          <w:highlight w:val="none"/>
          <w:lang w:val="en-US" w:eastAsia="zh-CN"/>
        </w:rPr>
        <w:t>招标</w:t>
      </w:r>
      <w:r>
        <w:rPr>
          <w:rFonts w:hint="eastAsia"/>
          <w:color w:val="auto"/>
          <w:sz w:val="24"/>
          <w:highlight w:val="none"/>
        </w:rPr>
        <w:t>所述的工程项目。</w:t>
      </w:r>
    </w:p>
    <w:p w14:paraId="6B7BF513">
      <w:pPr>
        <w:spacing w:line="360" w:lineRule="auto"/>
        <w:ind w:firstLine="437"/>
        <w:outlineLvl w:val="2"/>
        <w:rPr>
          <w:b/>
          <w:color w:val="auto"/>
          <w:sz w:val="24"/>
          <w:highlight w:val="none"/>
        </w:rPr>
      </w:pPr>
      <w:r>
        <w:rPr>
          <w:rFonts w:hint="eastAsia"/>
          <w:b/>
          <w:color w:val="auto"/>
          <w:sz w:val="24"/>
          <w:highlight w:val="none"/>
        </w:rPr>
        <w:t>2</w:t>
      </w:r>
      <w:r>
        <w:rPr>
          <w:b/>
          <w:color w:val="auto"/>
          <w:sz w:val="24"/>
          <w:highlight w:val="none"/>
        </w:rPr>
        <w:t>.</w:t>
      </w:r>
      <w:r>
        <w:rPr>
          <w:rFonts w:hint="eastAsia"/>
          <w:b/>
          <w:color w:val="auto"/>
          <w:sz w:val="24"/>
          <w:highlight w:val="none"/>
        </w:rPr>
        <w:t>定义</w:t>
      </w:r>
    </w:p>
    <w:p w14:paraId="55F2B1C9">
      <w:pPr>
        <w:spacing w:line="360" w:lineRule="auto"/>
        <w:ind w:firstLine="435"/>
        <w:rPr>
          <w:color w:val="auto"/>
          <w:sz w:val="24"/>
          <w:highlight w:val="none"/>
        </w:rPr>
      </w:pPr>
      <w:r>
        <w:rPr>
          <w:rFonts w:hint="eastAsia"/>
          <w:color w:val="auto"/>
          <w:sz w:val="24"/>
          <w:highlight w:val="none"/>
        </w:rPr>
        <w:t>2.</w:t>
      </w:r>
      <w:r>
        <w:rPr>
          <w:color w:val="auto"/>
          <w:sz w:val="24"/>
          <w:highlight w:val="none"/>
        </w:rPr>
        <w:t>1</w:t>
      </w:r>
      <w:r>
        <w:rPr>
          <w:rFonts w:hint="eastAsia"/>
          <w:color w:val="auto"/>
          <w:sz w:val="24"/>
          <w:highlight w:val="none"/>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5B130E2F">
      <w:pPr>
        <w:spacing w:line="360" w:lineRule="auto"/>
        <w:ind w:firstLine="435"/>
        <w:rPr>
          <w:color w:val="auto"/>
          <w:sz w:val="24"/>
          <w:highlight w:val="none"/>
        </w:rPr>
      </w:pPr>
      <w:r>
        <w:rPr>
          <w:color w:val="auto"/>
          <w:sz w:val="24"/>
          <w:highlight w:val="none"/>
        </w:rPr>
        <w:t>2.2时限（年份、月份等）计算：系指从</w:t>
      </w:r>
      <w:r>
        <w:rPr>
          <w:rFonts w:hint="eastAsia"/>
          <w:color w:val="auto"/>
          <w:sz w:val="24"/>
          <w:highlight w:val="none"/>
          <w:lang w:val="en-US" w:eastAsia="zh-CN"/>
        </w:rPr>
        <w:t>开标</w:t>
      </w:r>
      <w:r>
        <w:rPr>
          <w:color w:val="auto"/>
          <w:sz w:val="24"/>
          <w:highlight w:val="none"/>
        </w:rPr>
        <w:t>之日向前追溯X年/月（“X”为“一”及以后整数）起算。</w:t>
      </w:r>
    </w:p>
    <w:p w14:paraId="0BCE9A95">
      <w:pPr>
        <w:spacing w:line="360" w:lineRule="auto"/>
        <w:ind w:firstLine="435"/>
        <w:rPr>
          <w:color w:val="auto"/>
          <w:sz w:val="24"/>
          <w:highlight w:val="none"/>
        </w:rPr>
      </w:pPr>
      <w:r>
        <w:rPr>
          <w:color w:val="auto"/>
          <w:sz w:val="24"/>
          <w:highlight w:val="none"/>
        </w:rPr>
        <w:t>2.3业绩：除非本</w:t>
      </w:r>
      <w:r>
        <w:rPr>
          <w:rFonts w:hint="eastAsia"/>
          <w:color w:val="auto"/>
          <w:sz w:val="24"/>
          <w:highlight w:val="none"/>
          <w:lang w:eastAsia="zh-CN"/>
        </w:rPr>
        <w:t>招标文件</w:t>
      </w:r>
      <w:r>
        <w:rPr>
          <w:rFonts w:hint="eastAsia"/>
          <w:color w:val="auto"/>
          <w:sz w:val="24"/>
          <w:highlight w:val="none"/>
        </w:rPr>
        <w:t>中</w:t>
      </w:r>
      <w:r>
        <w:rPr>
          <w:color w:val="auto"/>
          <w:sz w:val="24"/>
          <w:highlight w:val="none"/>
        </w:rPr>
        <w:t>另有规定，</w:t>
      </w:r>
      <w:r>
        <w:rPr>
          <w:rFonts w:hint="eastAsia"/>
          <w:color w:val="auto"/>
          <w:sz w:val="24"/>
          <w:highlight w:val="none"/>
        </w:rPr>
        <w:t>业绩系指符合本</w:t>
      </w:r>
      <w:r>
        <w:rPr>
          <w:rFonts w:hint="eastAsia"/>
          <w:color w:val="auto"/>
          <w:sz w:val="24"/>
          <w:highlight w:val="none"/>
          <w:lang w:eastAsia="zh-CN"/>
        </w:rPr>
        <w:t>招标文件</w:t>
      </w:r>
      <w:r>
        <w:rPr>
          <w:rFonts w:hint="eastAsia"/>
          <w:color w:val="auto"/>
          <w:sz w:val="24"/>
          <w:highlight w:val="none"/>
        </w:rPr>
        <w:t>规定且已交</w:t>
      </w:r>
      <w:r>
        <w:rPr>
          <w:color w:val="auto"/>
          <w:sz w:val="24"/>
          <w:highlight w:val="none"/>
        </w:rPr>
        <w:t>/竣工验收合格的业绩</w:t>
      </w:r>
      <w:r>
        <w:rPr>
          <w:rFonts w:hint="eastAsia"/>
          <w:color w:val="auto"/>
          <w:sz w:val="24"/>
          <w:highlight w:val="none"/>
        </w:rPr>
        <w:t>。</w:t>
      </w:r>
      <w:r>
        <w:rPr>
          <w:rFonts w:hint="eastAsia"/>
          <w:color w:val="auto"/>
          <w:sz w:val="24"/>
          <w:szCs w:val="18"/>
          <w:highlight w:val="none"/>
          <w:lang w:eastAsia="zh-CN"/>
        </w:rPr>
        <w:t>投标人</w:t>
      </w:r>
      <w:r>
        <w:rPr>
          <w:color w:val="auto"/>
          <w:sz w:val="24"/>
          <w:highlight w:val="none"/>
        </w:rPr>
        <w:t>与其关联公司（如母公司、控股公司、分公司、子公司、同一法定代表人的公司等）之间签订的合同，均不予认可。</w:t>
      </w:r>
    </w:p>
    <w:p w14:paraId="724EB9E0">
      <w:pPr>
        <w:spacing w:line="360" w:lineRule="auto"/>
        <w:ind w:firstLine="437"/>
        <w:outlineLvl w:val="2"/>
        <w:rPr>
          <w:rFonts w:hint="eastAsia" w:eastAsia="宋体"/>
          <w:b/>
          <w:color w:val="auto"/>
          <w:sz w:val="24"/>
          <w:szCs w:val="18"/>
          <w:highlight w:val="none"/>
          <w:lang w:eastAsia="zh-CN"/>
        </w:rPr>
      </w:pPr>
      <w:r>
        <w:rPr>
          <w:rFonts w:hint="eastAsia"/>
          <w:b/>
          <w:color w:val="auto"/>
          <w:sz w:val="24"/>
          <w:highlight w:val="none"/>
        </w:rPr>
        <w:t>3</w:t>
      </w:r>
      <w:r>
        <w:rPr>
          <w:b/>
          <w:color w:val="auto"/>
          <w:sz w:val="24"/>
          <w:highlight w:val="none"/>
        </w:rPr>
        <w:t>.</w:t>
      </w:r>
      <w:r>
        <w:rPr>
          <w:rFonts w:hint="eastAsia"/>
          <w:color w:val="auto"/>
          <w:sz w:val="24"/>
          <w:szCs w:val="18"/>
          <w:highlight w:val="none"/>
        </w:rPr>
        <w:t xml:space="preserve"> </w:t>
      </w:r>
      <w:r>
        <w:rPr>
          <w:rFonts w:hint="eastAsia"/>
          <w:b/>
          <w:color w:val="auto"/>
          <w:sz w:val="24"/>
          <w:szCs w:val="18"/>
          <w:highlight w:val="none"/>
          <w:lang w:eastAsia="zh-CN"/>
        </w:rPr>
        <w:t>招标人</w:t>
      </w:r>
      <w:r>
        <w:rPr>
          <w:rFonts w:hint="eastAsia"/>
          <w:b/>
          <w:color w:val="auto"/>
          <w:sz w:val="24"/>
          <w:highlight w:val="none"/>
        </w:rPr>
        <w:t>、代理机构及</w:t>
      </w:r>
      <w:r>
        <w:rPr>
          <w:rFonts w:hint="eastAsia"/>
          <w:b/>
          <w:color w:val="auto"/>
          <w:sz w:val="24"/>
          <w:szCs w:val="18"/>
          <w:highlight w:val="none"/>
          <w:lang w:eastAsia="zh-CN"/>
        </w:rPr>
        <w:t>投标人</w:t>
      </w:r>
    </w:p>
    <w:p w14:paraId="3640052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3.1</w:t>
      </w:r>
      <w:r>
        <w:rPr>
          <w:rFonts w:hint="eastAsia"/>
          <w:color w:val="auto"/>
          <w:sz w:val="24"/>
          <w:szCs w:val="18"/>
          <w:highlight w:val="none"/>
          <w:lang w:eastAsia="zh-CN"/>
        </w:rPr>
        <w:t>招标人</w:t>
      </w:r>
      <w:r>
        <w:rPr>
          <w:rFonts w:hint="eastAsia" w:cs="宋体"/>
          <w:color w:val="auto"/>
          <w:sz w:val="24"/>
          <w:szCs w:val="24"/>
          <w:highlight w:val="none"/>
          <w:lang w:bidi="ar"/>
        </w:rPr>
        <w:t>：是指依法开展</w:t>
      </w:r>
      <w:r>
        <w:rPr>
          <w:rFonts w:hint="eastAsia" w:cs="宋体"/>
          <w:color w:val="auto"/>
          <w:sz w:val="24"/>
          <w:szCs w:val="24"/>
          <w:highlight w:val="none"/>
          <w:lang w:eastAsia="zh-CN" w:bidi="ar"/>
        </w:rPr>
        <w:t>招标</w:t>
      </w:r>
      <w:r>
        <w:rPr>
          <w:rFonts w:hint="eastAsia" w:cs="宋体"/>
          <w:color w:val="auto"/>
          <w:sz w:val="24"/>
          <w:szCs w:val="24"/>
          <w:highlight w:val="none"/>
          <w:lang w:bidi="ar"/>
        </w:rPr>
        <w:t>活动的法人或者其他组织。本项目的</w:t>
      </w:r>
      <w:r>
        <w:rPr>
          <w:rFonts w:hint="eastAsia"/>
          <w:color w:val="auto"/>
          <w:sz w:val="24"/>
          <w:szCs w:val="18"/>
          <w:highlight w:val="none"/>
          <w:lang w:eastAsia="zh-CN"/>
        </w:rPr>
        <w:t>招标人</w:t>
      </w:r>
      <w:r>
        <w:rPr>
          <w:rFonts w:hint="eastAsia" w:cs="宋体"/>
          <w:color w:val="auto"/>
          <w:sz w:val="24"/>
          <w:szCs w:val="24"/>
          <w:highlight w:val="none"/>
          <w:lang w:bidi="ar"/>
        </w:rPr>
        <w:t>见</w:t>
      </w:r>
      <w:r>
        <w:rPr>
          <w:rFonts w:hint="eastAsia"/>
          <w:color w:val="auto"/>
          <w:sz w:val="24"/>
          <w:szCs w:val="18"/>
          <w:highlight w:val="none"/>
          <w:lang w:eastAsia="zh-CN"/>
        </w:rPr>
        <w:t>投标人</w:t>
      </w:r>
      <w:r>
        <w:rPr>
          <w:rFonts w:hint="eastAsia" w:cs="宋体"/>
          <w:color w:val="auto"/>
          <w:sz w:val="24"/>
          <w:szCs w:val="24"/>
          <w:highlight w:val="none"/>
          <w:lang w:bidi="ar"/>
        </w:rPr>
        <w:t>须知前附表。</w:t>
      </w:r>
    </w:p>
    <w:p w14:paraId="60108912">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3.2代理机构：是指从事代理业务的社会中介机构。本项目的代理机构</w:t>
      </w:r>
      <w:r>
        <w:rPr>
          <w:rFonts w:hint="eastAsia" w:cs="宋体"/>
          <w:color w:val="auto"/>
          <w:sz w:val="24"/>
          <w:szCs w:val="24"/>
          <w:highlight w:val="none"/>
          <w:lang w:val="en-US" w:eastAsia="zh-CN" w:bidi="ar"/>
        </w:rPr>
        <w:t>为肥西县公共资源交易有限责任公司</w:t>
      </w:r>
      <w:r>
        <w:rPr>
          <w:rFonts w:hint="eastAsia" w:cs="宋体"/>
          <w:color w:val="auto"/>
          <w:sz w:val="24"/>
          <w:szCs w:val="24"/>
          <w:highlight w:val="none"/>
          <w:lang w:bidi="ar"/>
        </w:rPr>
        <w:t>。</w:t>
      </w:r>
    </w:p>
    <w:p w14:paraId="2648726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olor w:val="auto"/>
          <w:sz w:val="24"/>
          <w:szCs w:val="18"/>
          <w:highlight w:val="none"/>
          <w:lang w:eastAsia="zh-CN"/>
        </w:rPr>
        <w:t>投标人</w:t>
      </w:r>
      <w:r>
        <w:rPr>
          <w:rFonts w:hint="eastAsia" w:cs="宋体"/>
          <w:color w:val="auto"/>
          <w:sz w:val="24"/>
          <w:szCs w:val="24"/>
          <w:highlight w:val="none"/>
          <w:lang w:bidi="ar"/>
        </w:rPr>
        <w:t>：是指向</w:t>
      </w:r>
      <w:r>
        <w:rPr>
          <w:rFonts w:hint="eastAsia"/>
          <w:color w:val="auto"/>
          <w:sz w:val="24"/>
          <w:szCs w:val="18"/>
          <w:highlight w:val="none"/>
          <w:lang w:eastAsia="zh-CN"/>
        </w:rPr>
        <w:t>招标人</w:t>
      </w:r>
      <w:r>
        <w:rPr>
          <w:rFonts w:hint="eastAsia" w:cs="宋体"/>
          <w:color w:val="auto"/>
          <w:sz w:val="24"/>
          <w:szCs w:val="24"/>
          <w:highlight w:val="none"/>
          <w:lang w:bidi="ar"/>
        </w:rPr>
        <w:t>提供工程、货物或者服务的法人、非法人组织或者自然人。分支机构不得参加代理活动，但银行、保险、石油石化、电力、电信等特殊行业除外。本项目的</w:t>
      </w:r>
      <w:r>
        <w:rPr>
          <w:rFonts w:hint="eastAsia"/>
          <w:color w:val="auto"/>
          <w:sz w:val="24"/>
          <w:szCs w:val="18"/>
          <w:highlight w:val="none"/>
          <w:lang w:eastAsia="zh-CN"/>
        </w:rPr>
        <w:t>投标人</w:t>
      </w:r>
      <w:r>
        <w:rPr>
          <w:rFonts w:hint="eastAsia" w:cs="宋体"/>
          <w:color w:val="auto"/>
          <w:sz w:val="24"/>
          <w:szCs w:val="24"/>
          <w:highlight w:val="none"/>
          <w:lang w:bidi="ar"/>
        </w:rPr>
        <w:t xml:space="preserve">须满足以下条件： </w:t>
      </w:r>
    </w:p>
    <w:p w14:paraId="64EACBCE">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.1在中华人民共和国境内注册，能够独立承担民事责任，有生产或供应能力的本国</w:t>
      </w:r>
      <w:r>
        <w:rPr>
          <w:rFonts w:hint="eastAsia"/>
          <w:color w:val="auto"/>
          <w:sz w:val="24"/>
          <w:szCs w:val="18"/>
          <w:highlight w:val="none"/>
          <w:lang w:eastAsia="zh-CN"/>
        </w:rPr>
        <w:t>投标人</w:t>
      </w:r>
      <w:r>
        <w:rPr>
          <w:rFonts w:hint="eastAsia" w:cs="宋体"/>
          <w:color w:val="auto"/>
          <w:sz w:val="24"/>
          <w:szCs w:val="24"/>
          <w:highlight w:val="none"/>
          <w:lang w:bidi="ar"/>
        </w:rPr>
        <w:t>。</w:t>
      </w:r>
    </w:p>
    <w:p w14:paraId="279567B2">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w:t>
      </w:r>
      <w:r>
        <w:rPr>
          <w:rFonts w:cs="宋体"/>
          <w:color w:val="auto"/>
          <w:sz w:val="24"/>
          <w:szCs w:val="24"/>
          <w:highlight w:val="none"/>
          <w:lang w:bidi="ar"/>
        </w:rPr>
        <w:t>2</w:t>
      </w:r>
      <w:r>
        <w:rPr>
          <w:rFonts w:hint="eastAsia" w:cs="宋体"/>
          <w:color w:val="auto"/>
          <w:sz w:val="24"/>
          <w:szCs w:val="24"/>
          <w:highlight w:val="none"/>
          <w:lang w:bidi="ar"/>
        </w:rPr>
        <w:t>以代理机构认可的方式获得了本项目的</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w:t>
      </w:r>
    </w:p>
    <w:p w14:paraId="24F4864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若</w:t>
      </w:r>
      <w:r>
        <w:rPr>
          <w:rFonts w:hint="eastAsia"/>
          <w:color w:val="auto"/>
          <w:sz w:val="24"/>
          <w:szCs w:val="18"/>
          <w:highlight w:val="none"/>
          <w:lang w:eastAsia="zh-CN"/>
        </w:rPr>
        <w:t>投标人</w:t>
      </w:r>
      <w:r>
        <w:rPr>
          <w:rFonts w:hint="eastAsia" w:cs="宋体"/>
          <w:color w:val="auto"/>
          <w:sz w:val="24"/>
          <w:szCs w:val="24"/>
          <w:highlight w:val="none"/>
          <w:lang w:bidi="ar"/>
        </w:rPr>
        <w:t>须知前附表中允许联合体参加</w:t>
      </w:r>
      <w:r>
        <w:rPr>
          <w:rFonts w:hint="eastAsia" w:cs="宋体"/>
          <w:color w:val="auto"/>
          <w:sz w:val="24"/>
          <w:szCs w:val="24"/>
          <w:highlight w:val="none"/>
          <w:lang w:eastAsia="zh-CN" w:bidi="ar"/>
        </w:rPr>
        <w:t>投标</w:t>
      </w:r>
      <w:r>
        <w:rPr>
          <w:rFonts w:hint="eastAsia" w:cs="宋体"/>
          <w:color w:val="auto"/>
          <w:sz w:val="24"/>
          <w:szCs w:val="24"/>
          <w:highlight w:val="none"/>
          <w:lang w:bidi="ar"/>
        </w:rPr>
        <w:t>，对联合体规定如下：</w:t>
      </w:r>
    </w:p>
    <w:p w14:paraId="22B41DB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.1两个以上</w:t>
      </w:r>
      <w:r>
        <w:rPr>
          <w:rFonts w:hint="eastAsia"/>
          <w:color w:val="auto"/>
          <w:sz w:val="24"/>
          <w:szCs w:val="18"/>
          <w:highlight w:val="none"/>
          <w:lang w:eastAsia="zh-CN"/>
        </w:rPr>
        <w:t>投标人</w:t>
      </w:r>
      <w:r>
        <w:rPr>
          <w:rFonts w:hint="eastAsia" w:cs="宋体"/>
          <w:color w:val="auto"/>
          <w:sz w:val="24"/>
          <w:szCs w:val="24"/>
          <w:highlight w:val="none"/>
          <w:lang w:bidi="ar"/>
        </w:rPr>
        <w:t>可以组成一个</w:t>
      </w:r>
      <w:r>
        <w:rPr>
          <w:rFonts w:hint="eastAsia" w:cs="宋体"/>
          <w:color w:val="auto"/>
          <w:sz w:val="24"/>
          <w:szCs w:val="24"/>
          <w:highlight w:val="none"/>
          <w:lang w:eastAsia="zh-CN" w:bidi="ar"/>
        </w:rPr>
        <w:t>投标</w:t>
      </w:r>
      <w:r>
        <w:rPr>
          <w:rFonts w:hint="eastAsia" w:cs="宋体"/>
          <w:color w:val="auto"/>
          <w:sz w:val="24"/>
          <w:szCs w:val="24"/>
          <w:highlight w:val="none"/>
          <w:lang w:bidi="ar"/>
        </w:rPr>
        <w:t>联合体，以一个</w:t>
      </w:r>
      <w:r>
        <w:rPr>
          <w:rFonts w:hint="eastAsia"/>
          <w:color w:val="auto"/>
          <w:sz w:val="24"/>
          <w:szCs w:val="18"/>
          <w:highlight w:val="none"/>
          <w:lang w:eastAsia="zh-CN"/>
        </w:rPr>
        <w:t>投标人</w:t>
      </w:r>
      <w:r>
        <w:rPr>
          <w:rFonts w:hint="eastAsia" w:cs="宋体"/>
          <w:color w:val="auto"/>
          <w:sz w:val="24"/>
          <w:szCs w:val="24"/>
          <w:highlight w:val="none"/>
          <w:lang w:bidi="ar"/>
        </w:rPr>
        <w:t>的身份</w:t>
      </w:r>
      <w:r>
        <w:rPr>
          <w:rFonts w:hint="eastAsia" w:cs="宋体"/>
          <w:color w:val="auto"/>
          <w:sz w:val="24"/>
          <w:szCs w:val="24"/>
          <w:highlight w:val="none"/>
          <w:lang w:eastAsia="zh-CN" w:bidi="ar"/>
        </w:rPr>
        <w:t>投标</w:t>
      </w:r>
      <w:r>
        <w:rPr>
          <w:rFonts w:hint="eastAsia" w:cs="宋体"/>
          <w:color w:val="auto"/>
          <w:sz w:val="24"/>
          <w:szCs w:val="24"/>
          <w:highlight w:val="none"/>
          <w:lang w:bidi="ar"/>
        </w:rPr>
        <w:t>。</w:t>
      </w:r>
    </w:p>
    <w:p w14:paraId="70911384">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2</w:t>
      </w:r>
      <w:r>
        <w:rPr>
          <w:rFonts w:hint="eastAsia"/>
          <w:color w:val="auto"/>
          <w:sz w:val="24"/>
          <w:szCs w:val="18"/>
          <w:highlight w:val="none"/>
          <w:lang w:eastAsia="zh-CN"/>
        </w:rPr>
        <w:t>招标人</w:t>
      </w:r>
      <w:r>
        <w:rPr>
          <w:rFonts w:hint="eastAsia" w:cs="宋体"/>
          <w:color w:val="auto"/>
          <w:sz w:val="24"/>
          <w:szCs w:val="24"/>
          <w:highlight w:val="none"/>
          <w:lang w:bidi="ar"/>
        </w:rPr>
        <w:t>根据本项目对</w:t>
      </w:r>
      <w:r>
        <w:rPr>
          <w:rFonts w:hint="eastAsia"/>
          <w:color w:val="auto"/>
          <w:sz w:val="24"/>
          <w:szCs w:val="18"/>
          <w:highlight w:val="none"/>
          <w:lang w:eastAsia="zh-CN"/>
        </w:rPr>
        <w:t>投标人</w:t>
      </w:r>
      <w:r>
        <w:rPr>
          <w:rFonts w:hint="eastAsia" w:cs="宋体"/>
          <w:color w:val="auto"/>
          <w:sz w:val="24"/>
          <w:szCs w:val="24"/>
          <w:highlight w:val="none"/>
          <w:lang w:bidi="ar"/>
        </w:rPr>
        <w:t>的特殊要求，联合体中至少应当有一方符合相关规定。</w:t>
      </w:r>
    </w:p>
    <w:p w14:paraId="7E16DB53">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3</w:t>
      </w:r>
      <w:r>
        <w:rPr>
          <w:rFonts w:hint="eastAsia" w:cs="宋体"/>
          <w:color w:val="auto"/>
          <w:sz w:val="24"/>
          <w:szCs w:val="24"/>
          <w:highlight w:val="none"/>
          <w:lang w:bidi="ar"/>
        </w:rPr>
        <w:t>联合体各方应签订联合体协议，明确约定联合体各方承担的工作和相应的责任，并将联合体协议作为</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的一部分提交。</w:t>
      </w:r>
    </w:p>
    <w:p w14:paraId="187768CE">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4</w:t>
      </w:r>
      <w:r>
        <w:rPr>
          <w:rFonts w:hint="eastAsia" w:cs="宋体"/>
          <w:color w:val="auto"/>
          <w:sz w:val="24"/>
          <w:szCs w:val="24"/>
          <w:highlight w:val="none"/>
          <w:lang w:bidi="ar"/>
        </w:rPr>
        <w:t>联合体中有同类资质的</w:t>
      </w:r>
      <w:r>
        <w:rPr>
          <w:rFonts w:hint="eastAsia"/>
          <w:color w:val="auto"/>
          <w:sz w:val="24"/>
          <w:szCs w:val="18"/>
          <w:highlight w:val="none"/>
          <w:lang w:eastAsia="zh-CN"/>
        </w:rPr>
        <w:t>投标人</w:t>
      </w:r>
      <w:r>
        <w:rPr>
          <w:rFonts w:hint="eastAsia" w:cs="宋体"/>
          <w:color w:val="auto"/>
          <w:sz w:val="24"/>
          <w:szCs w:val="24"/>
          <w:highlight w:val="none"/>
          <w:lang w:bidi="ar"/>
        </w:rPr>
        <w:t>按照联合体分工承担相同工作的，应当按照资质等级较低的</w:t>
      </w:r>
      <w:r>
        <w:rPr>
          <w:rFonts w:hint="eastAsia"/>
          <w:color w:val="auto"/>
          <w:sz w:val="24"/>
          <w:szCs w:val="18"/>
          <w:highlight w:val="none"/>
          <w:lang w:eastAsia="zh-CN"/>
        </w:rPr>
        <w:t>投标人</w:t>
      </w:r>
      <w:r>
        <w:rPr>
          <w:rFonts w:hint="eastAsia" w:cs="宋体"/>
          <w:color w:val="auto"/>
          <w:sz w:val="24"/>
          <w:szCs w:val="24"/>
          <w:highlight w:val="none"/>
          <w:lang w:bidi="ar"/>
        </w:rPr>
        <w:t>确定资质等级。</w:t>
      </w:r>
    </w:p>
    <w:p w14:paraId="0BFFF4E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5</w:t>
      </w:r>
      <w:r>
        <w:rPr>
          <w:rFonts w:hint="eastAsia" w:cs="宋体"/>
          <w:color w:val="auto"/>
          <w:sz w:val="24"/>
          <w:szCs w:val="24"/>
          <w:highlight w:val="none"/>
          <w:lang w:bidi="ar"/>
        </w:rPr>
        <w:t>以联合体形式参加代理活动的，联合体各方不得再单独参加或者与其他</w:t>
      </w:r>
      <w:r>
        <w:rPr>
          <w:rFonts w:hint="eastAsia"/>
          <w:color w:val="auto"/>
          <w:sz w:val="24"/>
          <w:szCs w:val="18"/>
          <w:highlight w:val="none"/>
          <w:lang w:eastAsia="zh-CN"/>
        </w:rPr>
        <w:t>投标人</w:t>
      </w:r>
      <w:r>
        <w:rPr>
          <w:rFonts w:hint="eastAsia" w:cs="宋体"/>
          <w:color w:val="auto"/>
          <w:sz w:val="24"/>
          <w:szCs w:val="24"/>
          <w:highlight w:val="none"/>
          <w:lang w:bidi="ar"/>
        </w:rPr>
        <w:t>另外组成联合体参加本项目</w:t>
      </w:r>
      <w:r>
        <w:rPr>
          <w:rFonts w:hint="eastAsia" w:cs="宋体"/>
          <w:color w:val="auto"/>
          <w:sz w:val="24"/>
          <w:szCs w:val="24"/>
          <w:highlight w:val="none"/>
          <w:lang w:eastAsia="zh-CN" w:bidi="ar"/>
        </w:rPr>
        <w:t>投标</w:t>
      </w:r>
      <w:r>
        <w:rPr>
          <w:rFonts w:hint="eastAsia" w:cs="宋体"/>
          <w:color w:val="auto"/>
          <w:sz w:val="24"/>
          <w:szCs w:val="24"/>
          <w:highlight w:val="none"/>
          <w:lang w:bidi="ar"/>
        </w:rPr>
        <w:t>，否则相关</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12720355">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6</w:t>
      </w:r>
      <w:r>
        <w:rPr>
          <w:rFonts w:hint="eastAsia" w:cs="宋体"/>
          <w:color w:val="auto"/>
          <w:sz w:val="24"/>
          <w:szCs w:val="24"/>
          <w:highlight w:val="none"/>
          <w:lang w:bidi="ar"/>
        </w:rPr>
        <w:t>对联合体参加</w:t>
      </w:r>
      <w:r>
        <w:rPr>
          <w:rFonts w:hint="eastAsia" w:cs="宋体"/>
          <w:color w:val="auto"/>
          <w:sz w:val="24"/>
          <w:szCs w:val="24"/>
          <w:highlight w:val="none"/>
          <w:lang w:eastAsia="zh-CN" w:bidi="ar"/>
        </w:rPr>
        <w:t>投标</w:t>
      </w:r>
      <w:r>
        <w:rPr>
          <w:rFonts w:hint="eastAsia" w:cs="宋体"/>
          <w:color w:val="auto"/>
          <w:sz w:val="24"/>
          <w:szCs w:val="24"/>
          <w:highlight w:val="none"/>
          <w:lang w:bidi="ar"/>
        </w:rPr>
        <w:t>的其他资格要求见</w:t>
      </w:r>
      <w:r>
        <w:rPr>
          <w:rFonts w:hint="eastAsia"/>
          <w:color w:val="auto"/>
          <w:sz w:val="24"/>
          <w:szCs w:val="18"/>
          <w:highlight w:val="none"/>
          <w:lang w:eastAsia="zh-CN"/>
        </w:rPr>
        <w:t>投标人</w:t>
      </w:r>
      <w:r>
        <w:rPr>
          <w:rFonts w:hint="eastAsia" w:cs="宋体"/>
          <w:color w:val="auto"/>
          <w:sz w:val="24"/>
          <w:szCs w:val="24"/>
          <w:highlight w:val="none"/>
          <w:lang w:bidi="ar"/>
        </w:rPr>
        <w:t>资格。</w:t>
      </w:r>
    </w:p>
    <w:p w14:paraId="54C5CE8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3.6单位负责人为同一人或者存在直接控股、管理关系的不同</w:t>
      </w:r>
      <w:r>
        <w:rPr>
          <w:rFonts w:hint="eastAsia"/>
          <w:color w:val="auto"/>
          <w:sz w:val="24"/>
          <w:szCs w:val="18"/>
          <w:highlight w:val="none"/>
          <w:lang w:eastAsia="zh-CN"/>
        </w:rPr>
        <w:t>投标人</w:t>
      </w:r>
      <w:r>
        <w:rPr>
          <w:rFonts w:hint="eastAsia" w:cs="宋体"/>
          <w:color w:val="auto"/>
          <w:sz w:val="24"/>
          <w:szCs w:val="24"/>
          <w:highlight w:val="none"/>
          <w:lang w:bidi="ar"/>
        </w:rPr>
        <w:t>，不得参加同一合同项下的代理活动。否则其相关</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508F8BC3">
      <w:pPr>
        <w:spacing w:line="360" w:lineRule="auto"/>
        <w:ind w:firstLine="482" w:firstLineChars="200"/>
        <w:rPr>
          <w:rFonts w:cs="宋体"/>
          <w:color w:val="auto"/>
          <w:sz w:val="24"/>
          <w:szCs w:val="24"/>
          <w:highlight w:val="none"/>
        </w:rPr>
      </w:pPr>
      <w:r>
        <w:rPr>
          <w:rFonts w:hint="eastAsia" w:cs="宋体"/>
          <w:b/>
          <w:bCs/>
          <w:color w:val="auto"/>
          <w:sz w:val="24"/>
          <w:szCs w:val="24"/>
          <w:highlight w:val="none"/>
          <w:lang w:bidi="ar"/>
        </w:rPr>
        <w:t xml:space="preserve">4.资金来源 </w:t>
      </w:r>
    </w:p>
    <w:p w14:paraId="0A263B78">
      <w:pPr>
        <w:spacing w:line="360" w:lineRule="auto"/>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lang w:bidi="ar"/>
        </w:rPr>
        <w:t>4.1本项目的</w:t>
      </w:r>
      <w:r>
        <w:rPr>
          <w:rFonts w:hint="eastAsia"/>
          <w:color w:val="auto"/>
          <w:sz w:val="24"/>
          <w:szCs w:val="18"/>
          <w:highlight w:val="none"/>
          <w:lang w:eastAsia="zh-CN"/>
        </w:rPr>
        <w:t>招标人</w:t>
      </w:r>
      <w:r>
        <w:rPr>
          <w:rFonts w:hint="eastAsia" w:cs="宋体"/>
          <w:color w:val="auto"/>
          <w:sz w:val="24"/>
          <w:szCs w:val="24"/>
          <w:highlight w:val="none"/>
          <w:lang w:bidi="ar"/>
        </w:rPr>
        <w:t>已获得足以支付本次</w:t>
      </w:r>
      <w:r>
        <w:rPr>
          <w:rFonts w:hint="eastAsia" w:cs="宋体"/>
          <w:color w:val="auto"/>
          <w:sz w:val="24"/>
          <w:szCs w:val="24"/>
          <w:highlight w:val="none"/>
          <w:lang w:val="en-US" w:eastAsia="zh-CN" w:bidi="ar"/>
        </w:rPr>
        <w:t>招标</w:t>
      </w:r>
      <w:r>
        <w:rPr>
          <w:rFonts w:hint="eastAsia" w:cs="宋体"/>
          <w:color w:val="auto"/>
          <w:sz w:val="24"/>
          <w:szCs w:val="24"/>
          <w:highlight w:val="none"/>
          <w:lang w:bidi="ar"/>
        </w:rPr>
        <w:t>后所签订的合同项下的资金</w:t>
      </w:r>
      <w:r>
        <w:rPr>
          <w:rFonts w:hint="eastAsia" w:cs="宋体"/>
          <w:color w:val="auto"/>
          <w:sz w:val="24"/>
          <w:szCs w:val="24"/>
          <w:highlight w:val="none"/>
          <w:lang w:eastAsia="zh-CN" w:bidi="ar"/>
        </w:rPr>
        <w:t>。</w:t>
      </w:r>
    </w:p>
    <w:p w14:paraId="3BFE7DC3">
      <w:pPr>
        <w:spacing w:line="360" w:lineRule="auto"/>
        <w:ind w:firstLine="435"/>
        <w:rPr>
          <w:color w:val="auto"/>
          <w:sz w:val="24"/>
          <w:highlight w:val="none"/>
        </w:rPr>
      </w:pPr>
      <w:r>
        <w:rPr>
          <w:rFonts w:hint="eastAsia" w:cs="宋体"/>
          <w:color w:val="auto"/>
          <w:sz w:val="24"/>
          <w:szCs w:val="24"/>
          <w:highlight w:val="none"/>
          <w:lang w:bidi="ar"/>
        </w:rPr>
        <w:t>4.2项目预算金额或分项（或分包）预算金额见</w:t>
      </w:r>
      <w:r>
        <w:rPr>
          <w:rFonts w:hint="eastAsia" w:cs="宋体"/>
          <w:color w:val="auto"/>
          <w:sz w:val="24"/>
          <w:szCs w:val="24"/>
          <w:highlight w:val="none"/>
          <w:lang w:val="en-US" w:eastAsia="zh-CN" w:bidi="ar"/>
        </w:rPr>
        <w:t>招标</w:t>
      </w:r>
      <w:r>
        <w:rPr>
          <w:rFonts w:hint="eastAsia" w:cs="宋体"/>
          <w:color w:val="auto"/>
          <w:sz w:val="24"/>
          <w:szCs w:val="24"/>
          <w:highlight w:val="none"/>
          <w:lang w:bidi="ar"/>
        </w:rPr>
        <w:t>公告。</w:t>
      </w:r>
    </w:p>
    <w:p w14:paraId="43D457BB">
      <w:pPr>
        <w:spacing w:line="360" w:lineRule="auto"/>
        <w:ind w:firstLine="437"/>
        <w:outlineLvl w:val="2"/>
        <w:rPr>
          <w:b/>
          <w:color w:val="auto"/>
          <w:sz w:val="24"/>
          <w:highlight w:val="none"/>
        </w:rPr>
      </w:pPr>
      <w:r>
        <w:rPr>
          <w:rFonts w:hint="eastAsia"/>
          <w:b/>
          <w:color w:val="auto"/>
          <w:sz w:val="24"/>
          <w:highlight w:val="none"/>
        </w:rPr>
        <w:t>5</w:t>
      </w:r>
      <w:r>
        <w:rPr>
          <w:b/>
          <w:color w:val="auto"/>
          <w:sz w:val="24"/>
          <w:highlight w:val="none"/>
        </w:rPr>
        <w:t>.</w:t>
      </w:r>
      <w:r>
        <w:rPr>
          <w:rFonts w:hint="eastAsia"/>
          <w:b/>
          <w:color w:val="auto"/>
          <w:sz w:val="24"/>
          <w:highlight w:val="none"/>
          <w:lang w:eastAsia="zh-CN"/>
        </w:rPr>
        <w:t>投标</w:t>
      </w:r>
      <w:r>
        <w:rPr>
          <w:rFonts w:hint="eastAsia"/>
          <w:b/>
          <w:color w:val="auto"/>
          <w:sz w:val="24"/>
          <w:highlight w:val="none"/>
        </w:rPr>
        <w:t>费用</w:t>
      </w:r>
    </w:p>
    <w:p w14:paraId="6BD47A7C">
      <w:pPr>
        <w:spacing w:line="360" w:lineRule="auto"/>
        <w:ind w:firstLine="437"/>
        <w:rPr>
          <w:color w:val="auto"/>
          <w:sz w:val="24"/>
          <w:highlight w:val="none"/>
        </w:rPr>
      </w:pPr>
      <w:r>
        <w:rPr>
          <w:rFonts w:hint="eastAsia"/>
          <w:color w:val="auto"/>
          <w:sz w:val="24"/>
          <w:highlight w:val="none"/>
        </w:rPr>
        <w:t>不论</w:t>
      </w:r>
      <w:r>
        <w:rPr>
          <w:rFonts w:hint="eastAsia"/>
          <w:color w:val="auto"/>
          <w:sz w:val="24"/>
          <w:highlight w:val="none"/>
          <w:lang w:eastAsia="zh-CN"/>
        </w:rPr>
        <w:t>投标</w:t>
      </w:r>
      <w:r>
        <w:rPr>
          <w:rFonts w:hint="eastAsia"/>
          <w:color w:val="auto"/>
          <w:sz w:val="24"/>
          <w:highlight w:val="none"/>
        </w:rPr>
        <w:t>的结果如何，</w:t>
      </w:r>
      <w:r>
        <w:rPr>
          <w:rFonts w:hint="eastAsia"/>
          <w:color w:val="auto"/>
          <w:sz w:val="24"/>
          <w:szCs w:val="18"/>
          <w:highlight w:val="none"/>
          <w:lang w:eastAsia="zh-CN"/>
        </w:rPr>
        <w:t>投标人</w:t>
      </w:r>
      <w:r>
        <w:rPr>
          <w:rFonts w:hint="eastAsia"/>
          <w:color w:val="auto"/>
          <w:sz w:val="24"/>
          <w:highlight w:val="none"/>
        </w:rPr>
        <w:t>应承担其所有与准备和参加</w:t>
      </w:r>
      <w:r>
        <w:rPr>
          <w:rFonts w:hint="eastAsia"/>
          <w:color w:val="auto"/>
          <w:sz w:val="24"/>
          <w:highlight w:val="none"/>
          <w:lang w:eastAsia="zh-CN"/>
        </w:rPr>
        <w:t>投标</w:t>
      </w:r>
      <w:r>
        <w:rPr>
          <w:rFonts w:hint="eastAsia"/>
          <w:color w:val="auto"/>
          <w:sz w:val="24"/>
          <w:highlight w:val="none"/>
        </w:rPr>
        <w:t>有关的费用。</w:t>
      </w:r>
    </w:p>
    <w:p w14:paraId="515F41C5">
      <w:pPr>
        <w:spacing w:line="360" w:lineRule="auto"/>
        <w:ind w:firstLine="437"/>
        <w:outlineLvl w:val="2"/>
        <w:rPr>
          <w:b/>
          <w:color w:val="auto"/>
          <w:sz w:val="24"/>
          <w:highlight w:val="none"/>
        </w:rPr>
      </w:pPr>
      <w:r>
        <w:rPr>
          <w:rFonts w:hint="eastAsia"/>
          <w:b/>
          <w:color w:val="auto"/>
          <w:sz w:val="24"/>
          <w:highlight w:val="none"/>
        </w:rPr>
        <w:t>6</w:t>
      </w:r>
      <w:r>
        <w:rPr>
          <w:b/>
          <w:color w:val="auto"/>
          <w:sz w:val="24"/>
          <w:highlight w:val="none"/>
        </w:rPr>
        <w:t>.</w:t>
      </w:r>
      <w:r>
        <w:rPr>
          <w:rFonts w:hint="eastAsia"/>
          <w:b/>
          <w:color w:val="auto"/>
          <w:sz w:val="24"/>
          <w:highlight w:val="none"/>
        </w:rPr>
        <w:t>适用法律</w:t>
      </w:r>
    </w:p>
    <w:p w14:paraId="1E78D724">
      <w:pPr>
        <w:spacing w:line="360" w:lineRule="auto"/>
        <w:ind w:firstLine="435"/>
        <w:rPr>
          <w:color w:val="auto"/>
          <w:sz w:val="24"/>
          <w:highlight w:val="none"/>
        </w:rPr>
      </w:pPr>
      <w:r>
        <w:rPr>
          <w:rFonts w:hint="eastAsia" w:cs="宋体"/>
          <w:color w:val="auto"/>
          <w:sz w:val="24"/>
          <w:szCs w:val="24"/>
          <w:highlight w:val="none"/>
          <w:lang w:bidi="ar"/>
        </w:rPr>
        <w:t>本项目</w:t>
      </w:r>
      <w:r>
        <w:rPr>
          <w:rFonts w:hint="eastAsia"/>
          <w:color w:val="auto"/>
          <w:sz w:val="24"/>
          <w:szCs w:val="18"/>
          <w:highlight w:val="none"/>
          <w:lang w:eastAsia="zh-CN"/>
        </w:rPr>
        <w:t>招标人</w:t>
      </w:r>
      <w:r>
        <w:rPr>
          <w:rFonts w:hint="eastAsia" w:cs="宋体"/>
          <w:color w:val="auto"/>
          <w:sz w:val="24"/>
          <w:szCs w:val="24"/>
          <w:highlight w:val="none"/>
          <w:lang w:bidi="ar"/>
        </w:rPr>
        <w:t>、代理机构、</w:t>
      </w:r>
      <w:r>
        <w:rPr>
          <w:rFonts w:hint="eastAsia"/>
          <w:color w:val="auto"/>
          <w:sz w:val="24"/>
          <w:szCs w:val="18"/>
          <w:highlight w:val="none"/>
          <w:lang w:eastAsia="zh-CN"/>
        </w:rPr>
        <w:t>投标人</w:t>
      </w:r>
      <w:r>
        <w:rPr>
          <w:rFonts w:hint="eastAsia" w:cs="宋体"/>
          <w:color w:val="auto"/>
          <w:sz w:val="24"/>
          <w:szCs w:val="24"/>
          <w:highlight w:val="none"/>
          <w:lang w:bidi="ar"/>
        </w:rPr>
        <w:t>、</w:t>
      </w:r>
      <w:r>
        <w:rPr>
          <w:rFonts w:hint="eastAsia" w:cs="宋体"/>
          <w:color w:val="auto"/>
          <w:sz w:val="24"/>
          <w:szCs w:val="24"/>
          <w:highlight w:val="none"/>
          <w:lang w:eastAsia="zh-CN" w:bidi="ar"/>
        </w:rPr>
        <w:t>评标委员会</w:t>
      </w:r>
      <w:r>
        <w:rPr>
          <w:rFonts w:hint="eastAsia" w:cs="宋体"/>
          <w:color w:val="auto"/>
          <w:sz w:val="24"/>
          <w:szCs w:val="24"/>
          <w:highlight w:val="none"/>
          <w:lang w:bidi="ar"/>
        </w:rPr>
        <w:t>的相关行为均受《</w:t>
      </w:r>
      <w:r>
        <w:rPr>
          <w:rFonts w:hint="eastAsia" w:cs="宋体"/>
          <w:color w:val="auto"/>
          <w:sz w:val="24"/>
          <w:szCs w:val="24"/>
          <w:highlight w:val="none"/>
          <w:lang w:val="en-US" w:eastAsia="zh-CN" w:bidi="ar"/>
        </w:rPr>
        <w:t>中华人民共和国</w:t>
      </w:r>
      <w:r>
        <w:rPr>
          <w:rFonts w:hint="eastAsia" w:cs="宋体"/>
          <w:color w:val="auto"/>
          <w:sz w:val="24"/>
          <w:szCs w:val="24"/>
          <w:highlight w:val="none"/>
          <w:lang w:bidi="ar"/>
        </w:rPr>
        <w:t>民法典》有关规定约束，其权利受到上述法律法规的保护。</w:t>
      </w:r>
    </w:p>
    <w:p w14:paraId="3C8DCA2D">
      <w:pPr>
        <w:spacing w:line="360" w:lineRule="auto"/>
        <w:ind w:firstLine="437"/>
        <w:outlineLvl w:val="2"/>
        <w:rPr>
          <w:b/>
          <w:color w:val="auto"/>
          <w:sz w:val="24"/>
          <w:highlight w:val="none"/>
        </w:rPr>
      </w:pPr>
      <w:r>
        <w:rPr>
          <w:rFonts w:hint="eastAsia"/>
          <w:b/>
          <w:color w:val="auto"/>
          <w:sz w:val="24"/>
          <w:highlight w:val="none"/>
        </w:rPr>
        <w:t>7</w:t>
      </w:r>
      <w:r>
        <w:rPr>
          <w:b/>
          <w:color w:val="auto"/>
          <w:sz w:val="24"/>
          <w:highlight w:val="none"/>
        </w:rPr>
        <w:t>.</w:t>
      </w:r>
      <w:r>
        <w:rPr>
          <w:rFonts w:hint="eastAsia"/>
          <w:b/>
          <w:color w:val="auto"/>
          <w:sz w:val="24"/>
          <w:highlight w:val="none"/>
          <w:lang w:eastAsia="zh-CN"/>
        </w:rPr>
        <w:t>招标文件</w:t>
      </w:r>
      <w:r>
        <w:rPr>
          <w:rFonts w:hint="eastAsia"/>
          <w:b/>
          <w:color w:val="auto"/>
          <w:sz w:val="24"/>
          <w:highlight w:val="none"/>
        </w:rPr>
        <w:t>构成</w:t>
      </w:r>
    </w:p>
    <w:p w14:paraId="367749E5">
      <w:pPr>
        <w:spacing w:line="360" w:lineRule="auto"/>
        <w:ind w:firstLine="435"/>
        <w:rPr>
          <w:color w:val="auto"/>
          <w:sz w:val="24"/>
          <w:highlight w:val="none"/>
        </w:rPr>
      </w:pPr>
      <w:r>
        <w:rPr>
          <w:rFonts w:hint="eastAsia"/>
          <w:color w:val="auto"/>
          <w:sz w:val="24"/>
          <w:highlight w:val="none"/>
        </w:rPr>
        <w:t>7.1</w:t>
      </w:r>
      <w:r>
        <w:rPr>
          <w:rFonts w:hint="eastAsia"/>
          <w:color w:val="auto"/>
          <w:sz w:val="24"/>
          <w:highlight w:val="none"/>
          <w:lang w:eastAsia="zh-CN"/>
        </w:rPr>
        <w:t>招标文件</w:t>
      </w:r>
      <w:r>
        <w:rPr>
          <w:rFonts w:hint="eastAsia"/>
          <w:color w:val="auto"/>
          <w:sz w:val="24"/>
          <w:highlight w:val="none"/>
        </w:rPr>
        <w:t>包括下列内容：</w:t>
      </w:r>
    </w:p>
    <w:p w14:paraId="17911257">
      <w:pPr>
        <w:spacing w:line="360" w:lineRule="auto"/>
        <w:ind w:firstLine="840" w:firstLineChars="350"/>
        <w:rPr>
          <w:rFonts w:hint="eastAsia" w:eastAsia="宋体"/>
          <w:color w:val="auto"/>
          <w:sz w:val="24"/>
          <w:highlight w:val="none"/>
          <w:lang w:eastAsia="zh-CN"/>
        </w:rPr>
      </w:pPr>
      <w:r>
        <w:rPr>
          <w:rFonts w:hint="eastAsia"/>
          <w:color w:val="auto"/>
          <w:sz w:val="24"/>
          <w:highlight w:val="none"/>
        </w:rPr>
        <w:t>第一章</w:t>
      </w:r>
      <w:r>
        <w:rPr>
          <w:color w:val="auto"/>
          <w:sz w:val="24"/>
          <w:highlight w:val="none"/>
        </w:rPr>
        <w:t xml:space="preserve">  </w:t>
      </w:r>
      <w:r>
        <w:rPr>
          <w:rFonts w:hint="eastAsia"/>
          <w:color w:val="auto"/>
          <w:sz w:val="24"/>
          <w:highlight w:val="none"/>
          <w:lang w:eastAsia="zh-CN"/>
        </w:rPr>
        <w:t>招标公告</w:t>
      </w:r>
    </w:p>
    <w:p w14:paraId="0686A316">
      <w:pPr>
        <w:spacing w:line="360" w:lineRule="auto"/>
        <w:ind w:firstLine="840" w:firstLineChars="350"/>
        <w:rPr>
          <w:color w:val="auto"/>
          <w:sz w:val="24"/>
          <w:highlight w:val="none"/>
        </w:rPr>
      </w:pPr>
      <w:r>
        <w:rPr>
          <w:rFonts w:hint="eastAsia"/>
          <w:color w:val="auto"/>
          <w:sz w:val="24"/>
          <w:highlight w:val="none"/>
        </w:rPr>
        <w:t>第二章</w:t>
      </w:r>
      <w:r>
        <w:rPr>
          <w:color w:val="auto"/>
          <w:sz w:val="24"/>
          <w:highlight w:val="none"/>
        </w:rPr>
        <w:t xml:space="preserve">  </w:t>
      </w:r>
      <w:r>
        <w:rPr>
          <w:rFonts w:hint="eastAsia"/>
          <w:color w:val="auto"/>
          <w:sz w:val="24"/>
          <w:szCs w:val="18"/>
          <w:highlight w:val="none"/>
          <w:lang w:eastAsia="zh-CN"/>
        </w:rPr>
        <w:t>投标人</w:t>
      </w:r>
      <w:r>
        <w:rPr>
          <w:color w:val="auto"/>
          <w:sz w:val="24"/>
          <w:highlight w:val="none"/>
        </w:rPr>
        <w:t>须知</w:t>
      </w:r>
    </w:p>
    <w:p w14:paraId="0E8FEC69">
      <w:pPr>
        <w:spacing w:line="360" w:lineRule="auto"/>
        <w:ind w:firstLine="840" w:firstLineChars="350"/>
        <w:rPr>
          <w:color w:val="auto"/>
          <w:sz w:val="24"/>
          <w:highlight w:val="none"/>
        </w:rPr>
      </w:pPr>
      <w:r>
        <w:rPr>
          <w:rFonts w:hint="eastAsia"/>
          <w:color w:val="auto"/>
          <w:sz w:val="24"/>
          <w:highlight w:val="none"/>
        </w:rPr>
        <w:t>第三章</w:t>
      </w:r>
      <w:r>
        <w:rPr>
          <w:color w:val="auto"/>
          <w:sz w:val="24"/>
          <w:highlight w:val="none"/>
        </w:rPr>
        <w:t xml:space="preserve">  </w:t>
      </w:r>
      <w:r>
        <w:rPr>
          <w:rFonts w:hint="eastAsia"/>
          <w:color w:val="auto"/>
          <w:sz w:val="24"/>
          <w:highlight w:val="none"/>
        </w:rPr>
        <w:t>项目需求</w:t>
      </w:r>
    </w:p>
    <w:p w14:paraId="1D88BDD6">
      <w:pPr>
        <w:spacing w:line="360" w:lineRule="auto"/>
        <w:ind w:firstLine="840" w:firstLineChars="350"/>
        <w:rPr>
          <w:color w:val="auto"/>
          <w:sz w:val="24"/>
          <w:highlight w:val="none"/>
        </w:rPr>
      </w:pPr>
      <w:r>
        <w:rPr>
          <w:rFonts w:hint="eastAsia"/>
          <w:color w:val="auto"/>
          <w:sz w:val="24"/>
          <w:highlight w:val="none"/>
        </w:rPr>
        <w:t>第四章</w:t>
      </w:r>
      <w:r>
        <w:rPr>
          <w:color w:val="auto"/>
          <w:sz w:val="24"/>
          <w:highlight w:val="none"/>
        </w:rPr>
        <w:t xml:space="preserve">  </w:t>
      </w:r>
      <w:r>
        <w:rPr>
          <w:rFonts w:hint="eastAsia"/>
          <w:color w:val="auto"/>
          <w:sz w:val="24"/>
          <w:highlight w:val="none"/>
        </w:rPr>
        <w:t>评审方法</w:t>
      </w:r>
      <w:r>
        <w:rPr>
          <w:color w:val="auto"/>
          <w:sz w:val="24"/>
          <w:highlight w:val="none"/>
        </w:rPr>
        <w:t>和标准</w:t>
      </w:r>
    </w:p>
    <w:p w14:paraId="19F163DE">
      <w:pPr>
        <w:spacing w:line="360" w:lineRule="auto"/>
        <w:ind w:firstLine="840" w:firstLineChars="350"/>
        <w:rPr>
          <w:color w:val="auto"/>
          <w:sz w:val="24"/>
          <w:highlight w:val="none"/>
        </w:rPr>
      </w:pPr>
      <w:r>
        <w:rPr>
          <w:rFonts w:hint="eastAsia"/>
          <w:color w:val="auto"/>
          <w:sz w:val="24"/>
          <w:highlight w:val="none"/>
        </w:rPr>
        <w:t>第五章</w:t>
      </w:r>
      <w:r>
        <w:rPr>
          <w:color w:val="auto"/>
          <w:sz w:val="24"/>
          <w:highlight w:val="none"/>
        </w:rPr>
        <w:t xml:space="preserve">  </w:t>
      </w:r>
      <w:r>
        <w:rPr>
          <w:rFonts w:hint="eastAsia" w:cs="宋体"/>
          <w:color w:val="auto"/>
          <w:sz w:val="24"/>
          <w:szCs w:val="24"/>
          <w:highlight w:val="none"/>
          <w:lang w:bidi="ar"/>
        </w:rPr>
        <w:t>合同条款及格式</w:t>
      </w:r>
    </w:p>
    <w:p w14:paraId="0A4D52B2">
      <w:pPr>
        <w:spacing w:line="360" w:lineRule="auto"/>
        <w:ind w:firstLine="840" w:firstLineChars="350"/>
        <w:rPr>
          <w:color w:val="auto"/>
          <w:sz w:val="24"/>
          <w:highlight w:val="none"/>
        </w:rPr>
      </w:pPr>
      <w:r>
        <w:rPr>
          <w:rFonts w:hint="eastAsia"/>
          <w:color w:val="auto"/>
          <w:sz w:val="24"/>
          <w:highlight w:val="none"/>
        </w:rPr>
        <w:t>第六章</w:t>
      </w:r>
      <w:r>
        <w:rPr>
          <w:color w:val="auto"/>
          <w:sz w:val="24"/>
          <w:highlight w:val="none"/>
        </w:rPr>
        <w:t xml:space="preserve">  </w:t>
      </w:r>
      <w:r>
        <w:rPr>
          <w:rFonts w:hint="eastAsia"/>
          <w:color w:val="auto"/>
          <w:sz w:val="24"/>
          <w:highlight w:val="none"/>
          <w:lang w:eastAsia="zh-CN"/>
        </w:rPr>
        <w:t>投标文件</w:t>
      </w:r>
      <w:r>
        <w:rPr>
          <w:color w:val="auto"/>
          <w:sz w:val="24"/>
          <w:highlight w:val="none"/>
        </w:rPr>
        <w:t>格式</w:t>
      </w:r>
    </w:p>
    <w:p w14:paraId="68342076">
      <w:pPr>
        <w:spacing w:line="360" w:lineRule="auto"/>
        <w:ind w:firstLine="435"/>
        <w:rPr>
          <w:color w:val="auto"/>
          <w:sz w:val="24"/>
          <w:highlight w:val="none"/>
        </w:rPr>
      </w:pPr>
      <w:r>
        <w:rPr>
          <w:color w:val="auto"/>
          <w:sz w:val="24"/>
          <w:highlight w:val="none"/>
        </w:rPr>
        <w:t>7.2</w:t>
      </w:r>
      <w:r>
        <w:rPr>
          <w:rFonts w:hint="eastAsia"/>
          <w:color w:val="auto"/>
          <w:sz w:val="24"/>
          <w:highlight w:val="none"/>
          <w:lang w:eastAsia="zh-CN"/>
        </w:rPr>
        <w:t>招标文件</w:t>
      </w:r>
      <w:r>
        <w:rPr>
          <w:color w:val="auto"/>
          <w:sz w:val="24"/>
          <w:highlight w:val="none"/>
        </w:rPr>
        <w:t>中有不一致的，有</w:t>
      </w:r>
      <w:r>
        <w:rPr>
          <w:rFonts w:hint="eastAsia"/>
          <w:color w:val="auto"/>
          <w:sz w:val="24"/>
          <w:highlight w:val="none"/>
        </w:rPr>
        <w:t>澄清</w:t>
      </w:r>
      <w:r>
        <w:rPr>
          <w:color w:val="auto"/>
          <w:sz w:val="24"/>
          <w:highlight w:val="none"/>
        </w:rPr>
        <w:t>的部分以最终的</w:t>
      </w:r>
      <w:r>
        <w:rPr>
          <w:rFonts w:hint="eastAsia"/>
          <w:color w:val="auto"/>
          <w:sz w:val="24"/>
          <w:highlight w:val="none"/>
        </w:rPr>
        <w:t>澄清更正</w:t>
      </w:r>
      <w:r>
        <w:rPr>
          <w:color w:val="auto"/>
          <w:sz w:val="24"/>
          <w:highlight w:val="none"/>
        </w:rPr>
        <w:t>内容为准</w:t>
      </w:r>
      <w:r>
        <w:rPr>
          <w:rFonts w:hint="eastAsia"/>
          <w:color w:val="auto"/>
          <w:sz w:val="24"/>
          <w:highlight w:val="none"/>
        </w:rPr>
        <w:t>。</w:t>
      </w:r>
    </w:p>
    <w:p w14:paraId="43A44357">
      <w:pPr>
        <w:spacing w:line="360" w:lineRule="auto"/>
        <w:ind w:firstLine="435"/>
        <w:rPr>
          <w:color w:val="auto"/>
          <w:sz w:val="24"/>
          <w:highlight w:val="none"/>
        </w:rPr>
      </w:pPr>
      <w:r>
        <w:rPr>
          <w:color w:val="auto"/>
          <w:sz w:val="24"/>
          <w:highlight w:val="none"/>
        </w:rPr>
        <w:t>7.3现场</w:t>
      </w:r>
      <w:r>
        <w:rPr>
          <w:rFonts w:hint="eastAsia"/>
          <w:color w:val="auto"/>
          <w:sz w:val="24"/>
          <w:highlight w:val="none"/>
        </w:rPr>
        <w:t>考察</w:t>
      </w:r>
      <w:r>
        <w:rPr>
          <w:color w:val="auto"/>
          <w:sz w:val="24"/>
          <w:highlight w:val="none"/>
        </w:rPr>
        <w:t>及相关事项见</w:t>
      </w:r>
      <w:r>
        <w:rPr>
          <w:rFonts w:hint="eastAsia"/>
          <w:color w:val="auto"/>
          <w:sz w:val="24"/>
          <w:szCs w:val="18"/>
          <w:highlight w:val="none"/>
          <w:u w:val="single"/>
          <w:lang w:eastAsia="zh-CN"/>
        </w:rPr>
        <w:t>投标人</w:t>
      </w:r>
      <w:r>
        <w:rPr>
          <w:color w:val="auto"/>
          <w:sz w:val="24"/>
          <w:highlight w:val="none"/>
          <w:u w:val="single"/>
        </w:rPr>
        <w:t>须知前附表</w:t>
      </w:r>
      <w:r>
        <w:rPr>
          <w:color w:val="auto"/>
          <w:sz w:val="24"/>
          <w:highlight w:val="none"/>
        </w:rPr>
        <w:t>。</w:t>
      </w:r>
    </w:p>
    <w:p w14:paraId="6C0BA321">
      <w:pPr>
        <w:spacing w:line="360" w:lineRule="auto"/>
        <w:ind w:firstLine="435"/>
        <w:rPr>
          <w:color w:val="auto"/>
          <w:sz w:val="24"/>
          <w:highlight w:val="none"/>
        </w:rPr>
      </w:pPr>
      <w:r>
        <w:rPr>
          <w:color w:val="auto"/>
          <w:sz w:val="24"/>
          <w:highlight w:val="none"/>
        </w:rPr>
        <w:t>7.4</w:t>
      </w:r>
      <w:r>
        <w:rPr>
          <w:rFonts w:hint="eastAsia"/>
          <w:color w:val="auto"/>
          <w:sz w:val="24"/>
          <w:szCs w:val="18"/>
          <w:highlight w:val="none"/>
          <w:lang w:eastAsia="zh-CN"/>
        </w:rPr>
        <w:t>投标人</w:t>
      </w:r>
      <w:r>
        <w:rPr>
          <w:color w:val="auto"/>
          <w:sz w:val="24"/>
          <w:highlight w:val="none"/>
        </w:rPr>
        <w:t>应认真阅读</w:t>
      </w:r>
      <w:r>
        <w:rPr>
          <w:rFonts w:hint="eastAsia"/>
          <w:color w:val="auto"/>
          <w:sz w:val="24"/>
          <w:highlight w:val="none"/>
          <w:lang w:eastAsia="zh-CN"/>
        </w:rPr>
        <w:t>招标文件</w:t>
      </w:r>
      <w:r>
        <w:rPr>
          <w:color w:val="auto"/>
          <w:sz w:val="24"/>
          <w:highlight w:val="none"/>
        </w:rPr>
        <w:t>所有的事项、格式、条款和技术规范等。</w:t>
      </w:r>
    </w:p>
    <w:p w14:paraId="6F23DB4F">
      <w:pPr>
        <w:spacing w:line="360" w:lineRule="auto"/>
        <w:ind w:firstLine="437"/>
        <w:outlineLvl w:val="2"/>
        <w:rPr>
          <w:b/>
          <w:color w:val="auto"/>
          <w:sz w:val="24"/>
          <w:highlight w:val="none"/>
        </w:rPr>
      </w:pPr>
      <w:r>
        <w:rPr>
          <w:rFonts w:hint="eastAsia"/>
          <w:b/>
          <w:color w:val="auto"/>
          <w:sz w:val="24"/>
          <w:highlight w:val="none"/>
        </w:rPr>
        <w:t>8</w:t>
      </w:r>
      <w:r>
        <w:rPr>
          <w:b/>
          <w:color w:val="auto"/>
          <w:sz w:val="24"/>
          <w:highlight w:val="none"/>
        </w:rPr>
        <w:t>.</w:t>
      </w:r>
      <w:r>
        <w:rPr>
          <w:rFonts w:hint="eastAsia"/>
          <w:b/>
          <w:color w:val="auto"/>
          <w:sz w:val="24"/>
          <w:highlight w:val="none"/>
          <w:lang w:eastAsia="zh-CN"/>
        </w:rPr>
        <w:t>招标文件</w:t>
      </w:r>
      <w:r>
        <w:rPr>
          <w:rFonts w:hint="eastAsia"/>
          <w:b/>
          <w:color w:val="auto"/>
          <w:sz w:val="24"/>
          <w:highlight w:val="none"/>
        </w:rPr>
        <w:t>的澄清与修改</w:t>
      </w:r>
    </w:p>
    <w:p w14:paraId="3607732D">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1</w:t>
      </w:r>
      <w:r>
        <w:rPr>
          <w:rFonts w:hint="eastAsia"/>
          <w:color w:val="auto"/>
          <w:sz w:val="24"/>
          <w:szCs w:val="18"/>
          <w:highlight w:val="none"/>
          <w:lang w:eastAsia="zh-CN"/>
        </w:rPr>
        <w:t>投标人</w:t>
      </w:r>
      <w:r>
        <w:rPr>
          <w:color w:val="auto"/>
          <w:sz w:val="24"/>
          <w:highlight w:val="none"/>
        </w:rPr>
        <w:t>如对</w:t>
      </w:r>
      <w:r>
        <w:rPr>
          <w:rFonts w:hint="eastAsia"/>
          <w:color w:val="auto"/>
          <w:sz w:val="24"/>
          <w:highlight w:val="none"/>
          <w:lang w:eastAsia="zh-CN"/>
        </w:rPr>
        <w:t>招标文件</w:t>
      </w:r>
      <w:r>
        <w:rPr>
          <w:color w:val="auto"/>
          <w:sz w:val="24"/>
          <w:highlight w:val="none"/>
        </w:rPr>
        <w:t>内容有疑问，必须在</w:t>
      </w:r>
      <w:r>
        <w:rPr>
          <w:rFonts w:hint="eastAsia"/>
          <w:color w:val="auto"/>
          <w:sz w:val="24"/>
          <w:szCs w:val="18"/>
          <w:highlight w:val="none"/>
          <w:u w:val="single"/>
          <w:lang w:eastAsia="zh-CN"/>
        </w:rPr>
        <w:t>投标人</w:t>
      </w:r>
      <w:r>
        <w:rPr>
          <w:color w:val="auto"/>
          <w:sz w:val="24"/>
          <w:highlight w:val="none"/>
          <w:u w:val="single"/>
        </w:rPr>
        <w:t>须知前附表</w:t>
      </w:r>
      <w:r>
        <w:rPr>
          <w:color w:val="auto"/>
          <w:sz w:val="24"/>
          <w:highlight w:val="none"/>
        </w:rPr>
        <w:t>规定的</w:t>
      </w:r>
      <w:r>
        <w:rPr>
          <w:rFonts w:hint="eastAsia"/>
          <w:color w:val="auto"/>
          <w:sz w:val="24"/>
          <w:highlight w:val="none"/>
        </w:rPr>
        <w:t>网上询问</w:t>
      </w:r>
      <w:r>
        <w:rPr>
          <w:color w:val="auto"/>
          <w:sz w:val="24"/>
          <w:highlight w:val="none"/>
        </w:rPr>
        <w:t>截止时间前以网上提问形式提交给</w:t>
      </w:r>
      <w:r>
        <w:rPr>
          <w:rFonts w:hint="eastAsia"/>
          <w:color w:val="auto"/>
          <w:sz w:val="24"/>
          <w:highlight w:val="none"/>
        </w:rPr>
        <w:t>代理机构</w:t>
      </w:r>
      <w:r>
        <w:rPr>
          <w:color w:val="auto"/>
          <w:sz w:val="24"/>
          <w:highlight w:val="none"/>
        </w:rPr>
        <w:t>。</w:t>
      </w:r>
    </w:p>
    <w:p w14:paraId="74945B67">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2</w:t>
      </w:r>
      <w:r>
        <w:rPr>
          <w:rFonts w:hint="eastAsia"/>
          <w:color w:val="auto"/>
          <w:sz w:val="24"/>
          <w:szCs w:val="18"/>
          <w:highlight w:val="none"/>
          <w:lang w:eastAsia="zh-CN"/>
        </w:rPr>
        <w:t>招标人</w:t>
      </w:r>
      <w:r>
        <w:rPr>
          <w:rFonts w:hint="eastAsia"/>
          <w:color w:val="auto"/>
          <w:sz w:val="24"/>
          <w:highlight w:val="none"/>
        </w:rPr>
        <w:t>可主动或在解答</w:t>
      </w:r>
      <w:r>
        <w:rPr>
          <w:rFonts w:hint="eastAsia"/>
          <w:color w:val="auto"/>
          <w:sz w:val="24"/>
          <w:szCs w:val="18"/>
          <w:highlight w:val="none"/>
          <w:lang w:eastAsia="zh-CN"/>
        </w:rPr>
        <w:t>投标人</w:t>
      </w:r>
      <w:r>
        <w:rPr>
          <w:rFonts w:hint="eastAsia"/>
          <w:color w:val="auto"/>
          <w:sz w:val="24"/>
          <w:highlight w:val="none"/>
        </w:rPr>
        <w:t>提出的问题时对</w:t>
      </w:r>
      <w:r>
        <w:rPr>
          <w:rFonts w:hint="eastAsia"/>
          <w:color w:val="auto"/>
          <w:sz w:val="24"/>
          <w:highlight w:val="none"/>
          <w:lang w:eastAsia="zh-CN"/>
        </w:rPr>
        <w:t>招标文件</w:t>
      </w:r>
      <w:r>
        <w:rPr>
          <w:rFonts w:hint="eastAsia"/>
          <w:color w:val="auto"/>
          <w:sz w:val="24"/>
          <w:highlight w:val="none"/>
        </w:rPr>
        <w:t>进行澄清或者修改。代理机构</w:t>
      </w:r>
      <w:r>
        <w:rPr>
          <w:color w:val="auto"/>
          <w:sz w:val="24"/>
          <w:highlight w:val="none"/>
        </w:rPr>
        <w:t>将</w:t>
      </w:r>
      <w:r>
        <w:rPr>
          <w:rFonts w:hint="eastAsia"/>
          <w:color w:val="auto"/>
          <w:sz w:val="24"/>
          <w:highlight w:val="none"/>
        </w:rPr>
        <w:t>在</w:t>
      </w:r>
      <w:r>
        <w:rPr>
          <w:rFonts w:hint="eastAsia" w:cs="宋体"/>
          <w:color w:val="auto"/>
          <w:sz w:val="24"/>
          <w:szCs w:val="18"/>
          <w:highlight w:val="none"/>
        </w:rPr>
        <w:t>优质采云采购平台</w:t>
      </w:r>
      <w:r>
        <w:rPr>
          <w:rFonts w:hint="eastAsia"/>
          <w:color w:val="auto"/>
          <w:sz w:val="24"/>
          <w:highlight w:val="none"/>
        </w:rPr>
        <w:t>发布更正公告的方式澄清或者修改</w:t>
      </w:r>
      <w:r>
        <w:rPr>
          <w:rFonts w:hint="eastAsia"/>
          <w:color w:val="auto"/>
          <w:sz w:val="24"/>
          <w:highlight w:val="none"/>
          <w:lang w:eastAsia="zh-CN"/>
        </w:rPr>
        <w:t>招标文件</w:t>
      </w:r>
      <w:r>
        <w:rPr>
          <w:rFonts w:hint="eastAsia"/>
          <w:color w:val="auto"/>
          <w:sz w:val="24"/>
          <w:highlight w:val="none"/>
        </w:rPr>
        <w:t>，更正公告的</w:t>
      </w:r>
      <w:r>
        <w:rPr>
          <w:color w:val="auto"/>
          <w:sz w:val="24"/>
          <w:highlight w:val="none"/>
        </w:rPr>
        <w:t>内容</w:t>
      </w:r>
      <w:r>
        <w:rPr>
          <w:rFonts w:hint="eastAsia"/>
          <w:color w:val="auto"/>
          <w:sz w:val="24"/>
          <w:highlight w:val="none"/>
        </w:rPr>
        <w:t>作</w:t>
      </w:r>
      <w:r>
        <w:rPr>
          <w:color w:val="auto"/>
          <w:sz w:val="24"/>
          <w:highlight w:val="none"/>
        </w:rPr>
        <w:t>为</w:t>
      </w:r>
      <w:r>
        <w:rPr>
          <w:rFonts w:hint="eastAsia"/>
          <w:color w:val="auto"/>
          <w:sz w:val="24"/>
          <w:highlight w:val="none"/>
          <w:lang w:eastAsia="zh-CN"/>
        </w:rPr>
        <w:t>招标文件</w:t>
      </w:r>
      <w:r>
        <w:rPr>
          <w:rFonts w:hint="eastAsia"/>
          <w:color w:val="auto"/>
          <w:sz w:val="24"/>
          <w:highlight w:val="none"/>
        </w:rPr>
        <w:t>的</w:t>
      </w:r>
      <w:r>
        <w:rPr>
          <w:color w:val="auto"/>
          <w:sz w:val="24"/>
          <w:highlight w:val="none"/>
        </w:rPr>
        <w:t>组成部分，对</w:t>
      </w:r>
      <w:r>
        <w:rPr>
          <w:rFonts w:hint="eastAsia"/>
          <w:color w:val="auto"/>
          <w:sz w:val="24"/>
          <w:szCs w:val="18"/>
          <w:highlight w:val="none"/>
          <w:lang w:eastAsia="zh-CN"/>
        </w:rPr>
        <w:t>投标人</w:t>
      </w:r>
      <w:r>
        <w:rPr>
          <w:color w:val="auto"/>
          <w:sz w:val="24"/>
          <w:highlight w:val="none"/>
        </w:rPr>
        <w:t>起约束作用</w:t>
      </w:r>
      <w:r>
        <w:rPr>
          <w:rFonts w:hint="eastAsia"/>
          <w:color w:val="auto"/>
          <w:sz w:val="24"/>
          <w:highlight w:val="none"/>
        </w:rPr>
        <w:t>。</w:t>
      </w:r>
      <w:r>
        <w:rPr>
          <w:rFonts w:hint="eastAsia"/>
          <w:color w:val="auto"/>
          <w:sz w:val="24"/>
          <w:szCs w:val="18"/>
          <w:highlight w:val="none"/>
          <w:lang w:eastAsia="zh-CN"/>
        </w:rPr>
        <w:t>投标人</w:t>
      </w:r>
      <w:r>
        <w:rPr>
          <w:rFonts w:hint="eastAsia"/>
          <w:color w:val="auto"/>
          <w:sz w:val="24"/>
          <w:highlight w:val="none"/>
        </w:rPr>
        <w:t>应主动上网查询。</w:t>
      </w:r>
      <w:r>
        <w:rPr>
          <w:rFonts w:hint="eastAsia"/>
          <w:color w:val="auto"/>
          <w:sz w:val="24"/>
          <w:highlight w:val="none"/>
          <w:lang w:val="en-US" w:eastAsia="zh-CN"/>
        </w:rPr>
        <w:t>招标人和</w:t>
      </w:r>
      <w:r>
        <w:rPr>
          <w:rFonts w:hint="eastAsia"/>
          <w:color w:val="auto"/>
          <w:sz w:val="24"/>
          <w:highlight w:val="none"/>
        </w:rPr>
        <w:t>代理机构不承担</w:t>
      </w:r>
      <w:r>
        <w:rPr>
          <w:rFonts w:hint="eastAsia"/>
          <w:color w:val="auto"/>
          <w:sz w:val="24"/>
          <w:szCs w:val="18"/>
          <w:highlight w:val="none"/>
          <w:lang w:eastAsia="zh-CN"/>
        </w:rPr>
        <w:t>投标人</w:t>
      </w:r>
      <w:r>
        <w:rPr>
          <w:rFonts w:hint="eastAsia"/>
          <w:color w:val="auto"/>
          <w:sz w:val="24"/>
          <w:highlight w:val="none"/>
        </w:rPr>
        <w:t>未及时关注相关信息引发的相关责任。</w:t>
      </w:r>
    </w:p>
    <w:p w14:paraId="54BB70D9">
      <w:pPr>
        <w:spacing w:line="360" w:lineRule="auto"/>
        <w:ind w:firstLine="435"/>
        <w:rPr>
          <w:color w:val="auto"/>
          <w:sz w:val="24"/>
          <w:highlight w:val="none"/>
        </w:rPr>
      </w:pPr>
      <w:r>
        <w:rPr>
          <w:color w:val="auto"/>
          <w:sz w:val="24"/>
          <w:highlight w:val="none"/>
        </w:rPr>
        <w:t>8</w:t>
      </w:r>
      <w:r>
        <w:rPr>
          <w:rFonts w:hint="eastAsia"/>
          <w:color w:val="auto"/>
          <w:sz w:val="24"/>
          <w:highlight w:val="none"/>
        </w:rPr>
        <w:t>.3任何人或任何组织向</w:t>
      </w:r>
      <w:r>
        <w:rPr>
          <w:rFonts w:hint="eastAsia"/>
          <w:color w:val="auto"/>
          <w:sz w:val="24"/>
          <w:szCs w:val="18"/>
          <w:highlight w:val="none"/>
          <w:lang w:val="en-US" w:eastAsia="zh-CN"/>
        </w:rPr>
        <w:t>招</w:t>
      </w:r>
      <w:r>
        <w:rPr>
          <w:rFonts w:hint="eastAsia"/>
          <w:color w:val="auto"/>
          <w:sz w:val="24"/>
          <w:szCs w:val="18"/>
          <w:highlight w:val="none"/>
          <w:lang w:eastAsia="zh-CN"/>
        </w:rPr>
        <w:t>标人</w:t>
      </w:r>
      <w:r>
        <w:rPr>
          <w:rFonts w:hint="eastAsia"/>
          <w:color w:val="auto"/>
          <w:sz w:val="24"/>
          <w:highlight w:val="none"/>
        </w:rPr>
        <w:t>提供的任何书面或口头资料，未经代理机构在网上发布或书面通知，均作无效处理，不得作为</w:t>
      </w:r>
      <w:r>
        <w:rPr>
          <w:rFonts w:hint="eastAsia"/>
          <w:color w:val="auto"/>
          <w:sz w:val="24"/>
          <w:highlight w:val="none"/>
          <w:lang w:eastAsia="zh-CN"/>
        </w:rPr>
        <w:t>招标文件</w:t>
      </w:r>
      <w:r>
        <w:rPr>
          <w:rFonts w:hint="eastAsia"/>
          <w:color w:val="auto"/>
          <w:sz w:val="24"/>
          <w:highlight w:val="none"/>
        </w:rPr>
        <w:t>的组成部分。代理机构对</w:t>
      </w:r>
      <w:r>
        <w:rPr>
          <w:rFonts w:hint="eastAsia"/>
          <w:color w:val="auto"/>
          <w:sz w:val="24"/>
          <w:szCs w:val="18"/>
          <w:highlight w:val="none"/>
          <w:lang w:eastAsia="zh-CN"/>
        </w:rPr>
        <w:t>投标人</w:t>
      </w:r>
      <w:r>
        <w:rPr>
          <w:rFonts w:hint="eastAsia"/>
          <w:color w:val="auto"/>
          <w:sz w:val="24"/>
          <w:highlight w:val="none"/>
        </w:rPr>
        <w:t>由此而做出的推论、理解和结论概不负责。</w:t>
      </w:r>
    </w:p>
    <w:p w14:paraId="3DD6EF85">
      <w:pPr>
        <w:spacing w:line="360" w:lineRule="auto"/>
        <w:ind w:firstLine="435"/>
        <w:rPr>
          <w:rFonts w:hint="default" w:eastAsia="宋体"/>
          <w:iCs/>
          <w:color w:val="auto"/>
          <w:sz w:val="24"/>
          <w:highlight w:val="none"/>
          <w:lang w:val="en-US" w:eastAsia="zh-CN"/>
        </w:rPr>
      </w:pPr>
      <w:r>
        <w:rPr>
          <w:rFonts w:hint="eastAsia"/>
          <w:color w:val="auto"/>
          <w:sz w:val="24"/>
          <w:highlight w:val="none"/>
        </w:rPr>
        <w:t>8</w:t>
      </w:r>
      <w:r>
        <w:rPr>
          <w:color w:val="auto"/>
          <w:sz w:val="24"/>
          <w:highlight w:val="none"/>
        </w:rPr>
        <w:t>.</w:t>
      </w:r>
      <w:r>
        <w:rPr>
          <w:rFonts w:hint="eastAsia"/>
          <w:color w:val="auto"/>
          <w:sz w:val="24"/>
          <w:highlight w:val="none"/>
        </w:rPr>
        <w:t>4</w:t>
      </w:r>
      <w:r>
        <w:rPr>
          <w:color w:val="auto"/>
          <w:sz w:val="24"/>
          <w:highlight w:val="none"/>
        </w:rPr>
        <w:t>对于没有提出</w:t>
      </w:r>
      <w:r>
        <w:rPr>
          <w:rFonts w:hint="eastAsia"/>
          <w:color w:val="auto"/>
          <w:sz w:val="24"/>
          <w:highlight w:val="none"/>
        </w:rPr>
        <w:t>询问</w:t>
      </w:r>
      <w:r>
        <w:rPr>
          <w:color w:val="auto"/>
          <w:sz w:val="24"/>
          <w:highlight w:val="none"/>
        </w:rPr>
        <w:t>又参与了</w:t>
      </w:r>
      <w:r>
        <w:rPr>
          <w:rFonts w:hint="eastAsia"/>
          <w:color w:val="auto"/>
          <w:sz w:val="24"/>
          <w:highlight w:val="none"/>
        </w:rPr>
        <w:t>本</w:t>
      </w:r>
      <w:r>
        <w:rPr>
          <w:color w:val="auto"/>
          <w:sz w:val="24"/>
          <w:highlight w:val="none"/>
        </w:rPr>
        <w:t>项目</w:t>
      </w:r>
      <w:r>
        <w:rPr>
          <w:rFonts w:hint="eastAsia"/>
          <w:color w:val="auto"/>
          <w:sz w:val="24"/>
          <w:highlight w:val="none"/>
          <w:lang w:eastAsia="zh-CN"/>
        </w:rPr>
        <w:t>投标</w:t>
      </w:r>
      <w:r>
        <w:rPr>
          <w:color w:val="auto"/>
          <w:sz w:val="24"/>
          <w:highlight w:val="none"/>
        </w:rPr>
        <w:t>的</w:t>
      </w:r>
      <w:r>
        <w:rPr>
          <w:rFonts w:hint="eastAsia"/>
          <w:color w:val="auto"/>
          <w:sz w:val="24"/>
          <w:szCs w:val="18"/>
          <w:highlight w:val="none"/>
          <w:lang w:eastAsia="zh-CN"/>
        </w:rPr>
        <w:t>投标人</w:t>
      </w:r>
      <w:r>
        <w:rPr>
          <w:color w:val="auto"/>
          <w:sz w:val="24"/>
          <w:highlight w:val="none"/>
        </w:rPr>
        <w:t>将被视为完全认同</w:t>
      </w:r>
      <w:r>
        <w:rPr>
          <w:rFonts w:hint="eastAsia"/>
          <w:color w:val="auto"/>
          <w:sz w:val="24"/>
          <w:highlight w:val="none"/>
        </w:rPr>
        <w:t>本</w:t>
      </w:r>
      <w:r>
        <w:rPr>
          <w:rFonts w:hint="eastAsia"/>
          <w:color w:val="auto"/>
          <w:sz w:val="24"/>
          <w:highlight w:val="none"/>
          <w:lang w:eastAsia="zh-CN"/>
        </w:rPr>
        <w:t>招标文件</w:t>
      </w:r>
      <w:r>
        <w:rPr>
          <w:color w:val="auto"/>
          <w:sz w:val="24"/>
          <w:highlight w:val="none"/>
        </w:rPr>
        <w:t>（含</w:t>
      </w:r>
      <w:r>
        <w:rPr>
          <w:rFonts w:hint="eastAsia"/>
          <w:color w:val="auto"/>
          <w:sz w:val="24"/>
          <w:highlight w:val="none"/>
        </w:rPr>
        <w:t>更正公告的</w:t>
      </w:r>
      <w:r>
        <w:rPr>
          <w:color w:val="auto"/>
          <w:sz w:val="24"/>
          <w:highlight w:val="none"/>
        </w:rPr>
        <w:t>内容）</w:t>
      </w:r>
      <w:r>
        <w:rPr>
          <w:rFonts w:hint="eastAsia"/>
          <w:color w:val="auto"/>
          <w:sz w:val="24"/>
          <w:highlight w:val="none"/>
        </w:rPr>
        <w:t>。</w:t>
      </w:r>
    </w:p>
    <w:p w14:paraId="4F17CD9B">
      <w:pPr>
        <w:spacing w:line="360" w:lineRule="auto"/>
        <w:ind w:firstLine="437"/>
        <w:outlineLvl w:val="2"/>
        <w:rPr>
          <w:b/>
          <w:color w:val="auto"/>
          <w:sz w:val="24"/>
          <w:highlight w:val="none"/>
        </w:rPr>
      </w:pPr>
      <w:r>
        <w:rPr>
          <w:rFonts w:hint="eastAsia"/>
          <w:b/>
          <w:color w:val="auto"/>
          <w:sz w:val="24"/>
          <w:highlight w:val="none"/>
        </w:rPr>
        <w:t>9</w:t>
      </w:r>
      <w:r>
        <w:rPr>
          <w:b/>
          <w:color w:val="auto"/>
          <w:sz w:val="24"/>
          <w:highlight w:val="none"/>
        </w:rPr>
        <w:t>.</w:t>
      </w:r>
      <w:r>
        <w:rPr>
          <w:rFonts w:hint="eastAsia"/>
          <w:b/>
          <w:color w:val="auto"/>
          <w:sz w:val="24"/>
          <w:highlight w:val="none"/>
          <w:lang w:val="en-US" w:eastAsia="zh-CN"/>
        </w:rPr>
        <w:t>招标</w:t>
      </w:r>
      <w:r>
        <w:rPr>
          <w:rFonts w:hint="eastAsia"/>
          <w:b/>
          <w:color w:val="auto"/>
          <w:sz w:val="24"/>
          <w:highlight w:val="none"/>
        </w:rPr>
        <w:t>范围及</w:t>
      </w:r>
      <w:r>
        <w:rPr>
          <w:rFonts w:hint="eastAsia"/>
          <w:b/>
          <w:color w:val="auto"/>
          <w:sz w:val="24"/>
          <w:highlight w:val="none"/>
          <w:lang w:eastAsia="zh-CN"/>
        </w:rPr>
        <w:t>投标文件中标</w:t>
      </w:r>
      <w:r>
        <w:rPr>
          <w:rFonts w:hint="eastAsia"/>
          <w:b/>
          <w:color w:val="auto"/>
          <w:sz w:val="24"/>
          <w:highlight w:val="none"/>
        </w:rPr>
        <w:t>准和计量单位的使用</w:t>
      </w:r>
    </w:p>
    <w:p w14:paraId="6273B59F">
      <w:pPr>
        <w:spacing w:line="360" w:lineRule="auto"/>
        <w:ind w:firstLine="435"/>
        <w:rPr>
          <w:color w:val="auto"/>
          <w:sz w:val="24"/>
          <w:highlight w:val="none"/>
        </w:rPr>
      </w:pPr>
      <w:r>
        <w:rPr>
          <w:color w:val="auto"/>
          <w:sz w:val="24"/>
          <w:highlight w:val="none"/>
        </w:rPr>
        <w:t>9.1项目有分包的，</w:t>
      </w:r>
      <w:r>
        <w:rPr>
          <w:rFonts w:hint="eastAsia"/>
          <w:color w:val="auto"/>
          <w:sz w:val="24"/>
          <w:szCs w:val="18"/>
          <w:highlight w:val="none"/>
          <w:lang w:eastAsia="zh-CN"/>
        </w:rPr>
        <w:t>投标人</w:t>
      </w:r>
      <w:r>
        <w:rPr>
          <w:color w:val="auto"/>
          <w:sz w:val="24"/>
          <w:highlight w:val="none"/>
        </w:rPr>
        <w:t>可</w:t>
      </w:r>
      <w:r>
        <w:rPr>
          <w:rFonts w:hint="eastAsia"/>
          <w:color w:val="auto"/>
          <w:sz w:val="24"/>
          <w:highlight w:val="none"/>
        </w:rPr>
        <w:t>参与</w:t>
      </w:r>
      <w:r>
        <w:rPr>
          <w:color w:val="auto"/>
          <w:sz w:val="24"/>
          <w:highlight w:val="none"/>
        </w:rPr>
        <w:t>其中某一个或</w:t>
      </w:r>
      <w:r>
        <w:rPr>
          <w:rFonts w:hint="eastAsia"/>
          <w:color w:val="auto"/>
          <w:sz w:val="24"/>
          <w:highlight w:val="none"/>
        </w:rPr>
        <w:t>多</w:t>
      </w:r>
      <w:r>
        <w:rPr>
          <w:color w:val="auto"/>
          <w:sz w:val="24"/>
          <w:highlight w:val="none"/>
        </w:rPr>
        <w:t>个</w:t>
      </w:r>
      <w:r>
        <w:rPr>
          <w:rFonts w:hint="eastAsia"/>
          <w:color w:val="auto"/>
          <w:sz w:val="24"/>
          <w:highlight w:val="none"/>
          <w:lang w:val="en-US" w:eastAsia="zh-CN"/>
        </w:rPr>
        <w:t>标段</w:t>
      </w:r>
      <w:r>
        <w:rPr>
          <w:rFonts w:hint="eastAsia"/>
          <w:color w:val="auto"/>
          <w:sz w:val="24"/>
          <w:highlight w:val="none"/>
        </w:rPr>
        <w:t>的</w:t>
      </w:r>
      <w:r>
        <w:rPr>
          <w:rFonts w:hint="eastAsia"/>
          <w:color w:val="auto"/>
          <w:sz w:val="24"/>
          <w:highlight w:val="none"/>
          <w:lang w:val="en-US" w:eastAsia="zh-CN"/>
        </w:rPr>
        <w:t>投标</w:t>
      </w:r>
      <w:r>
        <w:rPr>
          <w:color w:val="auto"/>
          <w:sz w:val="24"/>
          <w:highlight w:val="none"/>
        </w:rPr>
        <w:t>，</w:t>
      </w:r>
      <w:r>
        <w:rPr>
          <w:rFonts w:hint="eastAsia"/>
          <w:color w:val="auto"/>
          <w:sz w:val="24"/>
          <w:highlight w:val="none"/>
          <w:lang w:eastAsia="zh-CN"/>
        </w:rPr>
        <w:t>中标</w:t>
      </w:r>
      <w:r>
        <w:rPr>
          <w:rFonts w:hint="eastAsia"/>
          <w:color w:val="auto"/>
          <w:sz w:val="24"/>
          <w:highlight w:val="none"/>
          <w:lang w:val="en-US" w:eastAsia="zh-CN"/>
        </w:rPr>
        <w:t>标段</w:t>
      </w:r>
      <w:r>
        <w:rPr>
          <w:rFonts w:hint="eastAsia"/>
          <w:color w:val="auto"/>
          <w:sz w:val="24"/>
          <w:highlight w:val="none"/>
        </w:rPr>
        <w:t>数详见</w:t>
      </w:r>
      <w:r>
        <w:rPr>
          <w:rFonts w:hint="eastAsia"/>
          <w:color w:val="auto"/>
          <w:sz w:val="24"/>
          <w:szCs w:val="18"/>
          <w:highlight w:val="none"/>
          <w:u w:val="none"/>
          <w:lang w:eastAsia="zh-CN"/>
        </w:rPr>
        <w:t>投标人</w:t>
      </w:r>
      <w:r>
        <w:rPr>
          <w:color w:val="auto"/>
          <w:sz w:val="24"/>
          <w:highlight w:val="none"/>
          <w:u w:val="none"/>
        </w:rPr>
        <w:t>须知前附表</w:t>
      </w:r>
      <w:r>
        <w:rPr>
          <w:color w:val="auto"/>
          <w:sz w:val="24"/>
          <w:highlight w:val="none"/>
        </w:rPr>
        <w:t>中规定。</w:t>
      </w:r>
    </w:p>
    <w:p w14:paraId="088E2049">
      <w:pPr>
        <w:spacing w:line="360" w:lineRule="auto"/>
        <w:ind w:firstLine="435"/>
        <w:rPr>
          <w:color w:val="auto"/>
          <w:sz w:val="24"/>
          <w:highlight w:val="none"/>
        </w:rPr>
      </w:pPr>
      <w:r>
        <w:rPr>
          <w:color w:val="auto"/>
          <w:sz w:val="24"/>
          <w:highlight w:val="none"/>
        </w:rPr>
        <w:t>9.</w:t>
      </w:r>
      <w:r>
        <w:rPr>
          <w:rFonts w:hint="eastAsia"/>
          <w:color w:val="auto"/>
          <w:sz w:val="24"/>
          <w:highlight w:val="none"/>
        </w:rPr>
        <w:t>2</w:t>
      </w:r>
      <w:r>
        <w:rPr>
          <w:color w:val="auto"/>
          <w:sz w:val="24"/>
          <w:highlight w:val="none"/>
        </w:rPr>
        <w:t>无论</w:t>
      </w:r>
      <w:r>
        <w:rPr>
          <w:rFonts w:hint="eastAsia"/>
          <w:color w:val="auto"/>
          <w:sz w:val="24"/>
          <w:highlight w:val="none"/>
          <w:lang w:eastAsia="zh-CN"/>
        </w:rPr>
        <w:t>招标文件</w:t>
      </w:r>
      <w:r>
        <w:rPr>
          <w:color w:val="auto"/>
          <w:sz w:val="24"/>
          <w:highlight w:val="none"/>
        </w:rPr>
        <w:t>中是否要求，</w:t>
      </w:r>
      <w:r>
        <w:rPr>
          <w:rFonts w:hint="eastAsia"/>
          <w:color w:val="auto"/>
          <w:sz w:val="24"/>
          <w:szCs w:val="18"/>
          <w:highlight w:val="none"/>
          <w:lang w:eastAsia="zh-CN"/>
        </w:rPr>
        <w:t>投标人</w:t>
      </w:r>
      <w:r>
        <w:rPr>
          <w:color w:val="auto"/>
          <w:sz w:val="24"/>
          <w:highlight w:val="none"/>
        </w:rPr>
        <w:t>所</w:t>
      </w:r>
      <w:r>
        <w:rPr>
          <w:rFonts w:hint="eastAsia"/>
          <w:color w:val="auto"/>
          <w:sz w:val="24"/>
          <w:highlight w:val="none"/>
        </w:rPr>
        <w:t>承担</w:t>
      </w:r>
      <w:r>
        <w:rPr>
          <w:color w:val="auto"/>
          <w:sz w:val="24"/>
          <w:highlight w:val="none"/>
        </w:rPr>
        <w:t>工程及伴随的货物和</w:t>
      </w:r>
      <w:r>
        <w:rPr>
          <w:rFonts w:hint="eastAsia"/>
          <w:color w:val="auto"/>
          <w:sz w:val="24"/>
          <w:highlight w:val="none"/>
        </w:rPr>
        <w:t>服务</w:t>
      </w:r>
      <w:r>
        <w:rPr>
          <w:color w:val="auto"/>
          <w:sz w:val="24"/>
          <w:highlight w:val="none"/>
        </w:rPr>
        <w:t>均应符合国家强制性标准。</w:t>
      </w:r>
    </w:p>
    <w:p w14:paraId="475C23A4">
      <w:pPr>
        <w:spacing w:line="360" w:lineRule="auto"/>
        <w:ind w:firstLine="435"/>
        <w:rPr>
          <w:color w:val="auto"/>
          <w:sz w:val="24"/>
          <w:highlight w:val="none"/>
        </w:rPr>
      </w:pPr>
      <w:r>
        <w:rPr>
          <w:color w:val="auto"/>
          <w:sz w:val="24"/>
          <w:highlight w:val="none"/>
        </w:rPr>
        <w:t>9.</w:t>
      </w:r>
      <w:r>
        <w:rPr>
          <w:rFonts w:hint="eastAsia"/>
          <w:color w:val="auto"/>
          <w:sz w:val="24"/>
          <w:highlight w:val="none"/>
        </w:rPr>
        <w:t>3</w:t>
      </w:r>
      <w:r>
        <w:rPr>
          <w:rFonts w:hint="eastAsia"/>
          <w:color w:val="auto"/>
          <w:sz w:val="24"/>
          <w:szCs w:val="18"/>
          <w:highlight w:val="none"/>
          <w:lang w:eastAsia="zh-CN"/>
        </w:rPr>
        <w:t>投标人</w:t>
      </w:r>
      <w:r>
        <w:rPr>
          <w:color w:val="auto"/>
          <w:sz w:val="24"/>
          <w:highlight w:val="none"/>
        </w:rPr>
        <w:t>与</w:t>
      </w:r>
      <w:r>
        <w:rPr>
          <w:rFonts w:hint="eastAsia"/>
          <w:color w:val="auto"/>
          <w:sz w:val="24"/>
          <w:highlight w:val="none"/>
        </w:rPr>
        <w:t>代理机构</w:t>
      </w:r>
      <w:r>
        <w:rPr>
          <w:color w:val="auto"/>
          <w:sz w:val="24"/>
          <w:highlight w:val="none"/>
        </w:rPr>
        <w:t>之间与</w:t>
      </w:r>
      <w:r>
        <w:rPr>
          <w:rFonts w:hint="eastAsia"/>
          <w:color w:val="auto"/>
          <w:sz w:val="24"/>
          <w:highlight w:val="none"/>
          <w:lang w:val="en-US" w:eastAsia="zh-CN"/>
        </w:rPr>
        <w:t>投标</w:t>
      </w:r>
      <w:r>
        <w:rPr>
          <w:color w:val="auto"/>
          <w:sz w:val="24"/>
          <w:highlight w:val="none"/>
        </w:rPr>
        <w:t>有关的所有往来通知、函件和</w:t>
      </w:r>
      <w:r>
        <w:rPr>
          <w:rFonts w:hint="eastAsia"/>
          <w:color w:val="auto"/>
          <w:sz w:val="24"/>
          <w:highlight w:val="none"/>
          <w:lang w:eastAsia="zh-CN"/>
        </w:rPr>
        <w:t>投标文件</w:t>
      </w:r>
      <w:r>
        <w:rPr>
          <w:color w:val="auto"/>
          <w:sz w:val="24"/>
          <w:highlight w:val="none"/>
        </w:rPr>
        <w:t>均用中文表述。</w:t>
      </w:r>
      <w:r>
        <w:rPr>
          <w:rFonts w:hint="eastAsia"/>
          <w:color w:val="auto"/>
          <w:sz w:val="24"/>
          <w:szCs w:val="18"/>
          <w:highlight w:val="none"/>
          <w:lang w:eastAsia="zh-CN"/>
        </w:rPr>
        <w:t>投标人</w:t>
      </w:r>
      <w:r>
        <w:rPr>
          <w:color w:val="auto"/>
          <w:sz w:val="24"/>
          <w:highlight w:val="none"/>
        </w:rPr>
        <w:t>随</w:t>
      </w:r>
      <w:r>
        <w:rPr>
          <w:rFonts w:hint="eastAsia"/>
          <w:color w:val="auto"/>
          <w:sz w:val="24"/>
          <w:highlight w:val="none"/>
          <w:lang w:eastAsia="zh-CN"/>
        </w:rPr>
        <w:t>投标文件</w:t>
      </w:r>
      <w:r>
        <w:rPr>
          <w:color w:val="auto"/>
          <w:sz w:val="24"/>
          <w:highlight w:val="none"/>
        </w:rPr>
        <w:t>提供的证明文件和资料可以为其它语言，但必须附中文译文。翻译的中文资料与外文资料如果出现差异时，以中文为准。</w:t>
      </w:r>
    </w:p>
    <w:p w14:paraId="01BEB825">
      <w:pPr>
        <w:spacing w:line="360" w:lineRule="auto"/>
        <w:ind w:firstLine="435"/>
        <w:rPr>
          <w:color w:val="auto"/>
          <w:sz w:val="24"/>
          <w:highlight w:val="none"/>
        </w:rPr>
      </w:pPr>
      <w:r>
        <w:rPr>
          <w:color w:val="auto"/>
          <w:sz w:val="24"/>
          <w:highlight w:val="none"/>
        </w:rPr>
        <w:t>9.</w:t>
      </w:r>
      <w:r>
        <w:rPr>
          <w:rFonts w:hint="eastAsia"/>
          <w:color w:val="auto"/>
          <w:sz w:val="24"/>
          <w:highlight w:val="none"/>
        </w:rPr>
        <w:t>4</w:t>
      </w:r>
      <w:r>
        <w:rPr>
          <w:color w:val="auto"/>
          <w:sz w:val="24"/>
          <w:highlight w:val="none"/>
        </w:rPr>
        <w:t>除</w:t>
      </w:r>
      <w:r>
        <w:rPr>
          <w:rFonts w:hint="eastAsia"/>
          <w:color w:val="auto"/>
          <w:sz w:val="24"/>
          <w:highlight w:val="none"/>
          <w:lang w:eastAsia="zh-CN"/>
        </w:rPr>
        <w:t>招标文件</w:t>
      </w:r>
      <w:r>
        <w:rPr>
          <w:color w:val="auto"/>
          <w:sz w:val="24"/>
          <w:highlight w:val="none"/>
        </w:rPr>
        <w:t>中有特殊要求外，</w:t>
      </w:r>
      <w:r>
        <w:rPr>
          <w:rFonts w:hint="eastAsia"/>
          <w:color w:val="auto"/>
          <w:sz w:val="24"/>
          <w:highlight w:val="none"/>
          <w:lang w:eastAsia="zh-CN"/>
        </w:rPr>
        <w:t>投标文件</w:t>
      </w:r>
      <w:r>
        <w:rPr>
          <w:color w:val="auto"/>
          <w:sz w:val="24"/>
          <w:highlight w:val="none"/>
        </w:rPr>
        <w:t>中所使用的计量单位，应采用中华人民共和国法定计量单位。</w:t>
      </w:r>
    </w:p>
    <w:p w14:paraId="507ECF03">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0.</w:t>
      </w:r>
      <w:r>
        <w:rPr>
          <w:rFonts w:hint="eastAsia"/>
          <w:b/>
          <w:color w:val="auto"/>
          <w:sz w:val="24"/>
          <w:highlight w:val="none"/>
          <w:lang w:eastAsia="zh-CN"/>
        </w:rPr>
        <w:t>投标文件</w:t>
      </w:r>
      <w:r>
        <w:rPr>
          <w:rFonts w:hint="eastAsia"/>
          <w:b/>
          <w:color w:val="auto"/>
          <w:sz w:val="24"/>
          <w:highlight w:val="none"/>
        </w:rPr>
        <w:t>构成</w:t>
      </w:r>
    </w:p>
    <w:p w14:paraId="60C4E33D">
      <w:pPr>
        <w:spacing w:line="360" w:lineRule="auto"/>
        <w:ind w:firstLine="437"/>
        <w:rPr>
          <w:color w:val="auto"/>
          <w:sz w:val="24"/>
          <w:highlight w:val="none"/>
        </w:rPr>
      </w:pPr>
      <w:r>
        <w:rPr>
          <w:color w:val="auto"/>
          <w:sz w:val="24"/>
          <w:highlight w:val="none"/>
        </w:rPr>
        <w:t>10.1</w:t>
      </w:r>
      <w:r>
        <w:rPr>
          <w:rFonts w:hint="eastAsia"/>
          <w:color w:val="auto"/>
          <w:sz w:val="24"/>
          <w:szCs w:val="18"/>
          <w:highlight w:val="none"/>
          <w:lang w:eastAsia="zh-CN"/>
        </w:rPr>
        <w:t>投标人</w:t>
      </w:r>
      <w:r>
        <w:rPr>
          <w:color w:val="auto"/>
          <w:sz w:val="24"/>
          <w:highlight w:val="none"/>
        </w:rPr>
        <w:t>应完整地按</w:t>
      </w:r>
      <w:r>
        <w:rPr>
          <w:rFonts w:hint="eastAsia"/>
          <w:color w:val="auto"/>
          <w:sz w:val="24"/>
          <w:highlight w:val="none"/>
          <w:lang w:eastAsia="zh-CN"/>
        </w:rPr>
        <w:t>招标文件</w:t>
      </w:r>
      <w:r>
        <w:rPr>
          <w:color w:val="auto"/>
          <w:sz w:val="24"/>
          <w:highlight w:val="none"/>
        </w:rPr>
        <w:t>提供的</w:t>
      </w:r>
      <w:r>
        <w:rPr>
          <w:rFonts w:hint="eastAsia"/>
          <w:color w:val="auto"/>
          <w:sz w:val="24"/>
          <w:highlight w:val="none"/>
          <w:lang w:eastAsia="zh-CN"/>
        </w:rPr>
        <w:t>投标文件</w:t>
      </w:r>
      <w:r>
        <w:rPr>
          <w:color w:val="auto"/>
          <w:sz w:val="24"/>
          <w:highlight w:val="none"/>
        </w:rPr>
        <w:t>格式及要求编写</w:t>
      </w:r>
      <w:r>
        <w:rPr>
          <w:rFonts w:hint="eastAsia"/>
          <w:color w:val="auto"/>
          <w:sz w:val="24"/>
          <w:highlight w:val="none"/>
          <w:lang w:eastAsia="zh-CN"/>
        </w:rPr>
        <w:t>投标文件</w:t>
      </w:r>
      <w:r>
        <w:rPr>
          <w:color w:val="auto"/>
          <w:sz w:val="24"/>
          <w:highlight w:val="none"/>
        </w:rPr>
        <w:t>，具体内容详见第六章</w:t>
      </w:r>
      <w:r>
        <w:rPr>
          <w:rFonts w:hint="eastAsia"/>
          <w:color w:val="auto"/>
          <w:sz w:val="24"/>
          <w:highlight w:val="none"/>
          <w:lang w:eastAsia="zh-CN"/>
        </w:rPr>
        <w:t>投标文件</w:t>
      </w:r>
      <w:r>
        <w:rPr>
          <w:color w:val="auto"/>
          <w:sz w:val="24"/>
          <w:highlight w:val="none"/>
        </w:rPr>
        <w:t>格式的相关内容。</w:t>
      </w:r>
    </w:p>
    <w:p w14:paraId="6313DCFB">
      <w:pPr>
        <w:spacing w:line="360" w:lineRule="auto"/>
        <w:ind w:firstLine="437"/>
        <w:rPr>
          <w:color w:val="auto"/>
          <w:sz w:val="24"/>
          <w:highlight w:val="none"/>
        </w:rPr>
      </w:pPr>
      <w:r>
        <w:rPr>
          <w:color w:val="auto"/>
          <w:sz w:val="24"/>
          <w:highlight w:val="none"/>
        </w:rPr>
        <w:t>10.2上述文件应按照</w:t>
      </w:r>
      <w:r>
        <w:rPr>
          <w:rFonts w:hint="eastAsia"/>
          <w:color w:val="auto"/>
          <w:sz w:val="24"/>
          <w:highlight w:val="none"/>
          <w:lang w:eastAsia="zh-CN"/>
        </w:rPr>
        <w:t>招标文件</w:t>
      </w:r>
      <w:r>
        <w:rPr>
          <w:color w:val="auto"/>
          <w:sz w:val="24"/>
          <w:highlight w:val="none"/>
        </w:rPr>
        <w:t>规定的格式填写、签署和盖章。</w:t>
      </w:r>
    </w:p>
    <w:p w14:paraId="6F5B5374">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1.</w:t>
      </w:r>
      <w:r>
        <w:rPr>
          <w:rFonts w:hint="eastAsia"/>
          <w:b/>
          <w:color w:val="auto"/>
          <w:sz w:val="24"/>
          <w:highlight w:val="none"/>
        </w:rPr>
        <w:t>证明标的的合格性和符合</w:t>
      </w:r>
      <w:r>
        <w:rPr>
          <w:rFonts w:hint="eastAsia"/>
          <w:b/>
          <w:color w:val="auto"/>
          <w:sz w:val="24"/>
          <w:highlight w:val="none"/>
          <w:lang w:eastAsia="zh-CN"/>
        </w:rPr>
        <w:t>招标文件</w:t>
      </w:r>
      <w:r>
        <w:rPr>
          <w:rFonts w:hint="eastAsia"/>
          <w:b/>
          <w:color w:val="auto"/>
          <w:sz w:val="24"/>
          <w:highlight w:val="none"/>
        </w:rPr>
        <w:t>规定的技术文件</w:t>
      </w:r>
    </w:p>
    <w:p w14:paraId="1E6CC7E4">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.1</w:t>
      </w:r>
      <w:r>
        <w:rPr>
          <w:rFonts w:hint="eastAsia"/>
          <w:color w:val="auto"/>
          <w:sz w:val="24"/>
          <w:szCs w:val="18"/>
          <w:highlight w:val="none"/>
          <w:lang w:eastAsia="zh-CN"/>
        </w:rPr>
        <w:t>投标人</w:t>
      </w:r>
      <w:r>
        <w:rPr>
          <w:rFonts w:hint="eastAsia"/>
          <w:color w:val="auto"/>
          <w:sz w:val="24"/>
          <w:highlight w:val="none"/>
        </w:rPr>
        <w:t>应提交</w:t>
      </w:r>
      <w:r>
        <w:rPr>
          <w:rFonts w:hint="eastAsia"/>
          <w:color w:val="auto"/>
          <w:sz w:val="24"/>
          <w:highlight w:val="none"/>
          <w:lang w:eastAsia="zh-CN"/>
        </w:rPr>
        <w:t>招标文件</w:t>
      </w:r>
      <w:r>
        <w:rPr>
          <w:rFonts w:hint="eastAsia"/>
          <w:color w:val="auto"/>
          <w:sz w:val="24"/>
          <w:highlight w:val="none"/>
        </w:rPr>
        <w:t>要求的证明文件，证明其响应内容符合</w:t>
      </w:r>
      <w:r>
        <w:rPr>
          <w:rFonts w:hint="eastAsia"/>
          <w:color w:val="auto"/>
          <w:sz w:val="24"/>
          <w:highlight w:val="none"/>
          <w:lang w:eastAsia="zh-CN"/>
        </w:rPr>
        <w:t>招标文件</w:t>
      </w:r>
      <w:r>
        <w:rPr>
          <w:rFonts w:hint="eastAsia"/>
          <w:color w:val="auto"/>
          <w:sz w:val="24"/>
          <w:highlight w:val="none"/>
        </w:rPr>
        <w:t>规定。该证明文件是</w:t>
      </w:r>
      <w:r>
        <w:rPr>
          <w:rFonts w:hint="eastAsia"/>
          <w:color w:val="auto"/>
          <w:sz w:val="24"/>
          <w:highlight w:val="none"/>
          <w:lang w:eastAsia="zh-CN"/>
        </w:rPr>
        <w:t>投标文件</w:t>
      </w:r>
      <w:r>
        <w:rPr>
          <w:rFonts w:hint="eastAsia"/>
          <w:color w:val="auto"/>
          <w:sz w:val="24"/>
          <w:highlight w:val="none"/>
        </w:rPr>
        <w:t>的一部分</w:t>
      </w:r>
      <w:r>
        <w:rPr>
          <w:color w:val="auto"/>
          <w:sz w:val="24"/>
          <w:highlight w:val="none"/>
        </w:rPr>
        <w:t>。</w:t>
      </w:r>
    </w:p>
    <w:p w14:paraId="1E054DF2">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.2上款所述的证明文件，可以是文字资料、图纸和数据</w:t>
      </w:r>
      <w:bookmarkStart w:id="33" w:name="_Hlk11703583"/>
      <w:r>
        <w:rPr>
          <w:rFonts w:hint="eastAsia"/>
          <w:color w:val="auto"/>
          <w:sz w:val="24"/>
          <w:highlight w:val="none"/>
        </w:rPr>
        <w:t>。</w:t>
      </w:r>
    </w:p>
    <w:bookmarkEnd w:id="33"/>
    <w:p w14:paraId="4723E0A8">
      <w:pPr>
        <w:spacing w:line="360" w:lineRule="auto"/>
        <w:ind w:firstLine="435"/>
        <w:rPr>
          <w:color w:val="auto"/>
          <w:sz w:val="24"/>
          <w:highlight w:val="none"/>
        </w:rPr>
      </w:pPr>
      <w:r>
        <w:rPr>
          <w:rFonts w:hint="eastAsia"/>
          <w:color w:val="auto"/>
          <w:sz w:val="24"/>
          <w:highlight w:val="none"/>
        </w:rPr>
        <w:t>1</w:t>
      </w:r>
      <w:r>
        <w:rPr>
          <w:color w:val="auto"/>
          <w:sz w:val="24"/>
          <w:highlight w:val="none"/>
        </w:rPr>
        <w:t>1.3</w:t>
      </w:r>
      <w:r>
        <w:rPr>
          <w:rFonts w:hint="eastAsia"/>
          <w:color w:val="auto"/>
          <w:sz w:val="24"/>
          <w:highlight w:val="none"/>
        </w:rPr>
        <w:t>本条所指证明文件不包括对</w:t>
      </w:r>
      <w:r>
        <w:rPr>
          <w:rFonts w:hint="eastAsia"/>
          <w:color w:val="auto"/>
          <w:sz w:val="24"/>
          <w:highlight w:val="none"/>
          <w:lang w:eastAsia="zh-CN"/>
        </w:rPr>
        <w:t>招标文件</w:t>
      </w:r>
      <w:r>
        <w:rPr>
          <w:rFonts w:hint="eastAsia"/>
          <w:color w:val="auto"/>
          <w:sz w:val="24"/>
          <w:highlight w:val="none"/>
        </w:rPr>
        <w:t>相关部分的文字、图标的复制。</w:t>
      </w:r>
    </w:p>
    <w:p w14:paraId="291606A3">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w:t>
      </w:r>
      <w:r>
        <w:rPr>
          <w:rFonts w:hint="eastAsia"/>
          <w:color w:val="auto"/>
          <w:sz w:val="24"/>
          <w:highlight w:val="none"/>
        </w:rPr>
        <w:t>4</w:t>
      </w:r>
      <w:r>
        <w:rPr>
          <w:color w:val="auto"/>
          <w:sz w:val="24"/>
          <w:highlight w:val="none"/>
        </w:rPr>
        <w:t>为保证公平公正，除非</w:t>
      </w:r>
      <w:r>
        <w:rPr>
          <w:rFonts w:hint="eastAsia"/>
          <w:color w:val="auto"/>
          <w:sz w:val="24"/>
          <w:highlight w:val="none"/>
          <w:lang w:eastAsia="zh-CN"/>
        </w:rPr>
        <w:t>招标文件</w:t>
      </w:r>
      <w:r>
        <w:rPr>
          <w:color w:val="auto"/>
          <w:sz w:val="24"/>
          <w:highlight w:val="none"/>
        </w:rPr>
        <w:t>另有规定或说明，</w:t>
      </w:r>
      <w:r>
        <w:rPr>
          <w:rFonts w:hint="eastAsia"/>
          <w:color w:val="auto"/>
          <w:sz w:val="24"/>
          <w:szCs w:val="18"/>
          <w:highlight w:val="none"/>
          <w:lang w:eastAsia="zh-CN"/>
        </w:rPr>
        <w:t>投标人</w:t>
      </w:r>
      <w:r>
        <w:rPr>
          <w:color w:val="auto"/>
          <w:sz w:val="24"/>
          <w:highlight w:val="none"/>
        </w:rPr>
        <w:t>对同一项目</w:t>
      </w:r>
      <w:r>
        <w:rPr>
          <w:rFonts w:hint="eastAsia"/>
          <w:color w:val="auto"/>
          <w:sz w:val="24"/>
          <w:highlight w:val="none"/>
          <w:lang w:eastAsia="zh-CN"/>
        </w:rPr>
        <w:t>投标</w:t>
      </w:r>
      <w:r>
        <w:rPr>
          <w:color w:val="auto"/>
          <w:sz w:val="24"/>
          <w:highlight w:val="none"/>
        </w:rPr>
        <w:t>时，不得同时提供</w:t>
      </w:r>
      <w:r>
        <w:rPr>
          <w:rFonts w:hint="eastAsia"/>
          <w:color w:val="auto"/>
          <w:sz w:val="24"/>
          <w:highlight w:val="none"/>
        </w:rPr>
        <w:t>备选</w:t>
      </w:r>
      <w:r>
        <w:rPr>
          <w:rFonts w:hint="eastAsia"/>
          <w:color w:val="auto"/>
          <w:sz w:val="24"/>
          <w:highlight w:val="none"/>
          <w:lang w:eastAsia="zh-CN"/>
        </w:rPr>
        <w:t>投标</w:t>
      </w:r>
      <w:r>
        <w:rPr>
          <w:color w:val="auto"/>
          <w:sz w:val="24"/>
          <w:highlight w:val="none"/>
        </w:rPr>
        <w:t>方案。</w:t>
      </w:r>
    </w:p>
    <w:p w14:paraId="54AE61E2">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2.</w:t>
      </w:r>
      <w:r>
        <w:rPr>
          <w:rFonts w:hint="eastAsia"/>
          <w:b/>
          <w:color w:val="auto"/>
          <w:sz w:val="24"/>
          <w:highlight w:val="none"/>
        </w:rPr>
        <w:t>报价</w:t>
      </w:r>
    </w:p>
    <w:p w14:paraId="0CF54D0D">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.1</w:t>
      </w:r>
      <w:r>
        <w:rPr>
          <w:rFonts w:hint="eastAsia"/>
          <w:color w:val="auto"/>
          <w:sz w:val="24"/>
          <w:szCs w:val="18"/>
          <w:highlight w:val="none"/>
          <w:lang w:eastAsia="zh-CN"/>
        </w:rPr>
        <w:t>投标人</w:t>
      </w:r>
      <w:r>
        <w:rPr>
          <w:color w:val="auto"/>
          <w:sz w:val="24"/>
          <w:highlight w:val="none"/>
        </w:rPr>
        <w:t>的报价应当包括满足本次</w:t>
      </w:r>
      <w:r>
        <w:rPr>
          <w:rFonts w:hint="eastAsia"/>
          <w:color w:val="auto"/>
          <w:sz w:val="24"/>
          <w:highlight w:val="none"/>
          <w:lang w:val="en-US" w:eastAsia="zh-CN"/>
        </w:rPr>
        <w:t>招标</w:t>
      </w:r>
      <w:r>
        <w:rPr>
          <w:color w:val="auto"/>
          <w:sz w:val="24"/>
          <w:highlight w:val="none"/>
        </w:rPr>
        <w:t>全部</w:t>
      </w:r>
      <w:r>
        <w:rPr>
          <w:rFonts w:hint="eastAsia"/>
          <w:color w:val="auto"/>
          <w:sz w:val="24"/>
          <w:highlight w:val="none"/>
        </w:rPr>
        <w:t>内容。所有报价均应以人民币报价，</w:t>
      </w:r>
      <w:r>
        <w:rPr>
          <w:rFonts w:hint="eastAsia"/>
          <w:color w:val="auto"/>
          <w:sz w:val="24"/>
          <w:szCs w:val="18"/>
          <w:highlight w:val="none"/>
          <w:lang w:eastAsia="zh-CN"/>
        </w:rPr>
        <w:t>投标人</w:t>
      </w:r>
      <w:r>
        <w:rPr>
          <w:rFonts w:hint="eastAsia"/>
          <w:color w:val="auto"/>
          <w:sz w:val="24"/>
          <w:highlight w:val="none"/>
        </w:rPr>
        <w:t>的</w:t>
      </w:r>
      <w:r>
        <w:rPr>
          <w:rFonts w:hint="eastAsia"/>
          <w:color w:val="auto"/>
          <w:sz w:val="24"/>
          <w:highlight w:val="none"/>
          <w:lang w:eastAsia="zh-CN"/>
        </w:rPr>
        <w:t>投标</w:t>
      </w:r>
      <w:r>
        <w:rPr>
          <w:rFonts w:hint="eastAsia"/>
          <w:color w:val="auto"/>
          <w:sz w:val="24"/>
          <w:highlight w:val="none"/>
        </w:rPr>
        <w:t>报价应遵守《中华人民共和国价格法》。</w:t>
      </w:r>
    </w:p>
    <w:p w14:paraId="16673335">
      <w:pPr>
        <w:spacing w:line="360" w:lineRule="auto"/>
        <w:ind w:firstLine="435"/>
        <w:rPr>
          <w:color w:val="auto"/>
          <w:sz w:val="24"/>
          <w:highlight w:val="none"/>
        </w:rPr>
      </w:pPr>
      <w:r>
        <w:rPr>
          <w:color w:val="auto"/>
          <w:sz w:val="24"/>
          <w:highlight w:val="none"/>
        </w:rPr>
        <w:t>12.</w:t>
      </w:r>
      <w:r>
        <w:rPr>
          <w:rFonts w:hint="eastAsia"/>
          <w:color w:val="auto"/>
          <w:sz w:val="24"/>
          <w:highlight w:val="none"/>
        </w:rPr>
        <w:t>2</w:t>
      </w:r>
      <w:r>
        <w:rPr>
          <w:rFonts w:hint="eastAsia"/>
          <w:color w:val="auto"/>
          <w:sz w:val="24"/>
          <w:szCs w:val="18"/>
          <w:highlight w:val="none"/>
          <w:lang w:eastAsia="zh-CN"/>
        </w:rPr>
        <w:t>投标人</w:t>
      </w:r>
      <w:r>
        <w:rPr>
          <w:rFonts w:hint="eastAsia"/>
          <w:color w:val="auto"/>
          <w:sz w:val="24"/>
          <w:highlight w:val="none"/>
        </w:rPr>
        <w:t>应在分项报价表上标明</w:t>
      </w:r>
      <w:r>
        <w:rPr>
          <w:rFonts w:hint="eastAsia"/>
          <w:color w:val="auto"/>
          <w:sz w:val="24"/>
          <w:highlight w:val="none"/>
          <w:lang w:val="en-US" w:eastAsia="zh-CN"/>
        </w:rPr>
        <w:t>所投标</w:t>
      </w:r>
      <w:r>
        <w:rPr>
          <w:rFonts w:hint="eastAsia"/>
          <w:color w:val="auto"/>
          <w:sz w:val="24"/>
          <w:highlight w:val="none"/>
        </w:rPr>
        <w:t>工程的单价（如适用）和总价，未标明的视同包含在</w:t>
      </w:r>
      <w:r>
        <w:rPr>
          <w:rFonts w:hint="eastAsia"/>
          <w:color w:val="auto"/>
          <w:sz w:val="24"/>
          <w:highlight w:val="none"/>
          <w:lang w:eastAsia="zh-CN"/>
        </w:rPr>
        <w:t>投标</w:t>
      </w:r>
      <w:r>
        <w:rPr>
          <w:rFonts w:hint="eastAsia"/>
          <w:color w:val="auto"/>
          <w:sz w:val="24"/>
          <w:highlight w:val="none"/>
        </w:rPr>
        <w:t>报价中。</w:t>
      </w:r>
    </w:p>
    <w:p w14:paraId="4DA9DDE6">
      <w:pPr>
        <w:spacing w:line="360" w:lineRule="auto"/>
        <w:ind w:firstLine="435"/>
        <w:rPr>
          <w:color w:val="auto"/>
          <w:sz w:val="24"/>
          <w:highlight w:val="none"/>
        </w:rPr>
      </w:pPr>
      <w:r>
        <w:rPr>
          <w:color w:val="auto"/>
          <w:sz w:val="24"/>
          <w:highlight w:val="none"/>
        </w:rPr>
        <w:t>12.</w:t>
      </w:r>
      <w:r>
        <w:rPr>
          <w:rFonts w:hint="eastAsia"/>
          <w:color w:val="auto"/>
          <w:sz w:val="24"/>
          <w:highlight w:val="none"/>
        </w:rPr>
        <w:t>3</w:t>
      </w:r>
      <w:r>
        <w:rPr>
          <w:color w:val="auto"/>
          <w:sz w:val="24"/>
          <w:highlight w:val="none"/>
        </w:rPr>
        <w:t>报价不得高于</w:t>
      </w:r>
      <w:r>
        <w:rPr>
          <w:rFonts w:hint="eastAsia"/>
          <w:color w:val="auto"/>
          <w:sz w:val="24"/>
          <w:highlight w:val="none"/>
          <w:lang w:eastAsia="zh-CN"/>
        </w:rPr>
        <w:t>招标文件</w:t>
      </w:r>
      <w:r>
        <w:rPr>
          <w:color w:val="auto"/>
          <w:sz w:val="24"/>
          <w:highlight w:val="none"/>
        </w:rPr>
        <w:t>（公告）列明的项目预算</w:t>
      </w:r>
      <w:r>
        <w:rPr>
          <w:rFonts w:hint="eastAsia"/>
          <w:color w:val="auto"/>
          <w:sz w:val="24"/>
          <w:highlight w:val="none"/>
        </w:rPr>
        <w:t>、最高限价（控制价）</w:t>
      </w:r>
      <w:r>
        <w:rPr>
          <w:color w:val="auto"/>
          <w:sz w:val="24"/>
          <w:highlight w:val="none"/>
        </w:rPr>
        <w:t>，否则其</w:t>
      </w:r>
      <w:r>
        <w:rPr>
          <w:rFonts w:hint="eastAsia"/>
          <w:color w:val="auto"/>
          <w:sz w:val="24"/>
          <w:highlight w:val="none"/>
          <w:lang w:eastAsia="zh-CN"/>
        </w:rPr>
        <w:t>投标文件</w:t>
      </w:r>
      <w:r>
        <w:rPr>
          <w:color w:val="auto"/>
          <w:sz w:val="24"/>
          <w:highlight w:val="none"/>
        </w:rPr>
        <w:t>将被认定为</w:t>
      </w:r>
      <w:r>
        <w:rPr>
          <w:b/>
          <w:color w:val="auto"/>
          <w:sz w:val="24"/>
          <w:highlight w:val="none"/>
        </w:rPr>
        <w:t>响应无效</w:t>
      </w:r>
      <w:r>
        <w:rPr>
          <w:color w:val="auto"/>
          <w:sz w:val="24"/>
          <w:highlight w:val="none"/>
        </w:rPr>
        <w:t>。</w:t>
      </w:r>
    </w:p>
    <w:p w14:paraId="3D52E891">
      <w:pPr>
        <w:spacing w:line="360" w:lineRule="auto"/>
        <w:ind w:firstLine="435"/>
        <w:rPr>
          <w:color w:val="auto"/>
          <w:sz w:val="24"/>
          <w:highlight w:val="none"/>
        </w:rPr>
      </w:pPr>
      <w:r>
        <w:rPr>
          <w:color w:val="auto"/>
          <w:sz w:val="24"/>
          <w:highlight w:val="none"/>
        </w:rPr>
        <w:t>12.</w:t>
      </w:r>
      <w:r>
        <w:rPr>
          <w:rFonts w:hint="eastAsia"/>
          <w:color w:val="auto"/>
          <w:sz w:val="24"/>
          <w:highlight w:val="none"/>
        </w:rPr>
        <w:t>4报价</w:t>
      </w:r>
      <w:r>
        <w:rPr>
          <w:color w:val="auto"/>
          <w:sz w:val="24"/>
          <w:highlight w:val="none"/>
        </w:rPr>
        <w:t>在合同履行过程中是固定不变的，不得以任何理由予以变更。任何包含价格调整要求的</w:t>
      </w:r>
      <w:r>
        <w:rPr>
          <w:rFonts w:hint="eastAsia"/>
          <w:color w:val="auto"/>
          <w:sz w:val="24"/>
          <w:highlight w:val="none"/>
          <w:lang w:eastAsia="zh-CN"/>
        </w:rPr>
        <w:t>投标</w:t>
      </w:r>
      <w:r>
        <w:rPr>
          <w:color w:val="auto"/>
          <w:sz w:val="24"/>
          <w:highlight w:val="none"/>
        </w:rPr>
        <w:t>，其</w:t>
      </w:r>
      <w:r>
        <w:rPr>
          <w:rFonts w:hint="eastAsia"/>
          <w:color w:val="auto"/>
          <w:sz w:val="24"/>
          <w:highlight w:val="none"/>
          <w:lang w:eastAsia="zh-CN"/>
        </w:rPr>
        <w:t>投标文件</w:t>
      </w:r>
      <w:r>
        <w:rPr>
          <w:rFonts w:hint="eastAsia"/>
          <w:color w:val="auto"/>
          <w:sz w:val="24"/>
          <w:highlight w:val="none"/>
        </w:rPr>
        <w:t>将被认定为</w:t>
      </w:r>
      <w:r>
        <w:rPr>
          <w:rFonts w:hint="eastAsia"/>
          <w:b/>
          <w:color w:val="auto"/>
          <w:sz w:val="24"/>
          <w:highlight w:val="none"/>
        </w:rPr>
        <w:t>响应无效</w:t>
      </w:r>
      <w:r>
        <w:rPr>
          <w:color w:val="auto"/>
          <w:sz w:val="24"/>
          <w:highlight w:val="none"/>
        </w:rPr>
        <w:t>。</w:t>
      </w:r>
    </w:p>
    <w:p w14:paraId="33D22629">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w:t>
      </w:r>
      <w:r>
        <w:rPr>
          <w:rFonts w:hint="eastAsia"/>
          <w:color w:val="auto"/>
          <w:sz w:val="24"/>
          <w:highlight w:val="none"/>
        </w:rPr>
        <w:t>5</w:t>
      </w:r>
      <w:r>
        <w:rPr>
          <w:rFonts w:hint="eastAsia"/>
          <w:color w:val="auto"/>
          <w:sz w:val="24"/>
          <w:szCs w:val="18"/>
          <w:highlight w:val="none"/>
          <w:lang w:eastAsia="zh-CN"/>
        </w:rPr>
        <w:t>招标人</w:t>
      </w:r>
      <w:r>
        <w:rPr>
          <w:color w:val="auto"/>
          <w:sz w:val="24"/>
          <w:highlight w:val="none"/>
        </w:rPr>
        <w:t>不接受具有附加条件的报价。</w:t>
      </w:r>
    </w:p>
    <w:p w14:paraId="604D09E1">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rPr>
        <w:t>1</w:t>
      </w:r>
      <w:r>
        <w:rPr>
          <w:b/>
          <w:color w:val="auto"/>
          <w:sz w:val="24"/>
          <w:highlight w:val="none"/>
        </w:rPr>
        <w:t>3.</w:t>
      </w:r>
      <w:r>
        <w:rPr>
          <w:rFonts w:hint="eastAsia"/>
          <w:b/>
          <w:color w:val="auto"/>
          <w:sz w:val="24"/>
          <w:highlight w:val="none"/>
          <w:lang w:eastAsia="zh-CN"/>
        </w:rPr>
        <w:t>投标保证金</w:t>
      </w:r>
      <w:r>
        <w:rPr>
          <w:rFonts w:hint="eastAsia"/>
          <w:b/>
          <w:color w:val="auto"/>
          <w:sz w:val="24"/>
          <w:highlight w:val="none"/>
          <w:lang w:val="en-US" w:eastAsia="zh-CN"/>
        </w:rPr>
        <w:t>和电子交易服务费</w:t>
      </w:r>
    </w:p>
    <w:p w14:paraId="5EBB5C03">
      <w:pPr>
        <w:spacing w:line="360" w:lineRule="auto"/>
        <w:ind w:firstLine="435"/>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.1</w:t>
      </w:r>
      <w:r>
        <w:rPr>
          <w:rFonts w:hint="eastAsia"/>
          <w:color w:val="auto"/>
          <w:sz w:val="24"/>
          <w:szCs w:val="18"/>
          <w:highlight w:val="none"/>
          <w:lang w:eastAsia="zh-CN"/>
        </w:rPr>
        <w:t>投标人</w:t>
      </w:r>
      <w:r>
        <w:rPr>
          <w:rFonts w:hint="eastAsia"/>
          <w:color w:val="auto"/>
          <w:sz w:val="24"/>
          <w:highlight w:val="none"/>
        </w:rPr>
        <w:t>应提交</w:t>
      </w:r>
      <w:r>
        <w:rPr>
          <w:rFonts w:hint="eastAsia"/>
          <w:color w:val="auto"/>
          <w:sz w:val="24"/>
          <w:szCs w:val="18"/>
          <w:highlight w:val="none"/>
          <w:u w:val="single"/>
          <w:lang w:eastAsia="zh-CN"/>
        </w:rPr>
        <w:t>投标人</w:t>
      </w:r>
      <w:r>
        <w:rPr>
          <w:rFonts w:hint="eastAsia"/>
          <w:color w:val="auto"/>
          <w:sz w:val="24"/>
          <w:highlight w:val="none"/>
          <w:u w:val="single"/>
        </w:rPr>
        <w:t>须知前附表</w:t>
      </w:r>
      <w:r>
        <w:rPr>
          <w:rFonts w:hint="eastAsia"/>
          <w:color w:val="auto"/>
          <w:sz w:val="24"/>
          <w:highlight w:val="none"/>
        </w:rPr>
        <w:t>中规定的</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rFonts w:hint="eastAsia"/>
          <w:color w:val="auto"/>
          <w:sz w:val="24"/>
          <w:highlight w:val="none"/>
        </w:rPr>
        <w:t>，并作为其</w:t>
      </w:r>
      <w:r>
        <w:rPr>
          <w:rFonts w:hint="eastAsia"/>
          <w:color w:val="auto"/>
          <w:sz w:val="24"/>
          <w:highlight w:val="none"/>
          <w:lang w:eastAsia="zh-CN"/>
        </w:rPr>
        <w:t>投标文件</w:t>
      </w:r>
      <w:r>
        <w:rPr>
          <w:rFonts w:hint="eastAsia"/>
          <w:color w:val="auto"/>
          <w:sz w:val="24"/>
          <w:highlight w:val="none"/>
        </w:rPr>
        <w:t>的一部分。</w:t>
      </w:r>
      <w:r>
        <w:rPr>
          <w:rFonts w:hint="eastAsia"/>
          <w:color w:val="auto"/>
          <w:sz w:val="24"/>
          <w:szCs w:val="18"/>
          <w:highlight w:val="none"/>
          <w:lang w:eastAsia="zh-CN"/>
        </w:rPr>
        <w:t>投标人</w:t>
      </w:r>
      <w:r>
        <w:rPr>
          <w:rFonts w:hint="eastAsia"/>
          <w:color w:val="auto"/>
          <w:sz w:val="24"/>
          <w:highlight w:val="none"/>
        </w:rPr>
        <w:t>未按规定提交</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rFonts w:hint="eastAsia"/>
          <w:color w:val="auto"/>
          <w:sz w:val="24"/>
          <w:highlight w:val="none"/>
        </w:rPr>
        <w:t>的，其</w:t>
      </w:r>
      <w:r>
        <w:rPr>
          <w:rFonts w:hint="eastAsia"/>
          <w:color w:val="auto"/>
          <w:sz w:val="24"/>
          <w:highlight w:val="none"/>
          <w:lang w:eastAsia="zh-CN"/>
        </w:rPr>
        <w:t>投标文件</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16741374">
      <w:pPr>
        <w:spacing w:line="360" w:lineRule="auto"/>
        <w:ind w:firstLine="435"/>
        <w:rPr>
          <w:color w:val="auto"/>
          <w:sz w:val="24"/>
          <w:highlight w:val="none"/>
        </w:rPr>
      </w:pPr>
      <w:r>
        <w:rPr>
          <w:rFonts w:hint="eastAsia"/>
          <w:color w:val="auto"/>
          <w:sz w:val="24"/>
          <w:highlight w:val="none"/>
        </w:rPr>
        <w:t>1</w:t>
      </w:r>
      <w:r>
        <w:rPr>
          <w:color w:val="auto"/>
          <w:sz w:val="24"/>
          <w:highlight w:val="none"/>
        </w:rPr>
        <w:t>3.2</w:t>
      </w:r>
      <w:r>
        <w:rPr>
          <w:rFonts w:hint="eastAsia"/>
          <w:color w:val="auto"/>
          <w:sz w:val="24"/>
          <w:szCs w:val="18"/>
          <w:highlight w:val="none"/>
          <w:lang w:eastAsia="zh-CN"/>
        </w:rPr>
        <w:t>投标人</w:t>
      </w:r>
      <w:r>
        <w:rPr>
          <w:rFonts w:hint="eastAsia"/>
          <w:color w:val="auto"/>
          <w:sz w:val="24"/>
          <w:highlight w:val="none"/>
        </w:rPr>
        <w:t>请注意：</w:t>
      </w:r>
    </w:p>
    <w:p w14:paraId="14D172AA">
      <w:pPr>
        <w:spacing w:line="360" w:lineRule="auto"/>
        <w:ind w:firstLine="435"/>
        <w:rPr>
          <w:color w:val="auto"/>
          <w:sz w:val="24"/>
          <w:highlight w:val="none"/>
        </w:rPr>
      </w:pPr>
      <w:r>
        <w:rPr>
          <w:rFonts w:hint="eastAsia"/>
          <w:color w:val="auto"/>
          <w:sz w:val="24"/>
          <w:highlight w:val="none"/>
        </w:rPr>
        <w:t>（</w:t>
      </w:r>
      <w:r>
        <w:rPr>
          <w:color w:val="auto"/>
          <w:sz w:val="24"/>
          <w:highlight w:val="none"/>
        </w:rPr>
        <w:t>1）前次</w:t>
      </w:r>
      <w:r>
        <w:rPr>
          <w:rFonts w:hint="eastAsia"/>
          <w:color w:val="auto"/>
          <w:sz w:val="24"/>
          <w:highlight w:val="none"/>
          <w:lang w:eastAsia="zh-CN"/>
        </w:rPr>
        <w:t>投标</w:t>
      </w:r>
      <w:r>
        <w:rPr>
          <w:color w:val="auto"/>
          <w:sz w:val="24"/>
          <w:highlight w:val="none"/>
        </w:rPr>
        <w:t>失败的，</w:t>
      </w:r>
      <w:r>
        <w:rPr>
          <w:rFonts w:hint="eastAsia"/>
          <w:color w:val="auto"/>
          <w:sz w:val="24"/>
          <w:highlight w:val="none"/>
        </w:rPr>
        <w:t>代理机构</w:t>
      </w:r>
      <w:r>
        <w:rPr>
          <w:color w:val="auto"/>
          <w:sz w:val="24"/>
          <w:highlight w:val="none"/>
        </w:rPr>
        <w:t>将退还</w:t>
      </w:r>
      <w:r>
        <w:rPr>
          <w:rFonts w:hint="eastAsia"/>
          <w:color w:val="auto"/>
          <w:sz w:val="24"/>
          <w:szCs w:val="18"/>
          <w:highlight w:val="none"/>
          <w:lang w:eastAsia="zh-CN"/>
        </w:rPr>
        <w:t>投标人</w:t>
      </w:r>
      <w:r>
        <w:rPr>
          <w:color w:val="auto"/>
          <w:sz w:val="24"/>
          <w:highlight w:val="none"/>
        </w:rPr>
        <w:t>的</w:t>
      </w:r>
      <w:r>
        <w:rPr>
          <w:rFonts w:hint="eastAsia"/>
          <w:color w:val="auto"/>
          <w:sz w:val="24"/>
          <w:highlight w:val="none"/>
          <w:lang w:eastAsia="zh-CN"/>
        </w:rPr>
        <w:t>投标保证金（不含电子交易服务费）</w:t>
      </w:r>
      <w:r>
        <w:rPr>
          <w:color w:val="auto"/>
          <w:sz w:val="24"/>
          <w:highlight w:val="none"/>
        </w:rPr>
        <w:t>。</w:t>
      </w:r>
    </w:p>
    <w:p w14:paraId="563F5EA0">
      <w:pPr>
        <w:spacing w:line="360" w:lineRule="auto"/>
        <w:ind w:firstLine="435"/>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代理机构</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缴纳账号采用动态虚拟账号（分</w:t>
      </w:r>
      <w:r>
        <w:rPr>
          <w:rFonts w:hint="eastAsia"/>
          <w:color w:val="auto"/>
          <w:sz w:val="24"/>
          <w:highlight w:val="none"/>
          <w:lang w:val="en-US" w:eastAsia="zh-CN"/>
        </w:rPr>
        <w:t>标段</w:t>
      </w:r>
      <w:r>
        <w:rPr>
          <w:color w:val="auto"/>
          <w:sz w:val="24"/>
          <w:highlight w:val="none"/>
        </w:rPr>
        <w:t>项目每一个</w:t>
      </w:r>
      <w:r>
        <w:rPr>
          <w:rFonts w:hint="eastAsia"/>
          <w:color w:val="auto"/>
          <w:sz w:val="24"/>
          <w:highlight w:val="none"/>
          <w:lang w:eastAsia="zh-CN"/>
        </w:rPr>
        <w:t>标段</w:t>
      </w:r>
      <w:r>
        <w:rPr>
          <w:color w:val="auto"/>
          <w:sz w:val="24"/>
          <w:highlight w:val="none"/>
        </w:rPr>
        <w:t>对应一个账号），项目</w:t>
      </w:r>
      <w:r>
        <w:rPr>
          <w:rFonts w:hint="eastAsia"/>
          <w:color w:val="auto"/>
          <w:sz w:val="24"/>
          <w:highlight w:val="none"/>
          <w:lang w:eastAsia="zh-CN"/>
        </w:rPr>
        <w:t>投标</w:t>
      </w:r>
      <w:r>
        <w:rPr>
          <w:color w:val="auto"/>
          <w:sz w:val="24"/>
          <w:highlight w:val="none"/>
        </w:rPr>
        <w:t>失败后，</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缴纳账号将会发生变化，请</w:t>
      </w:r>
      <w:r>
        <w:rPr>
          <w:rFonts w:hint="eastAsia"/>
          <w:color w:val="auto"/>
          <w:sz w:val="24"/>
          <w:szCs w:val="18"/>
          <w:highlight w:val="none"/>
          <w:lang w:eastAsia="zh-CN"/>
        </w:rPr>
        <w:t>投标人</w:t>
      </w:r>
      <w:r>
        <w:rPr>
          <w:color w:val="auto"/>
          <w:sz w:val="24"/>
          <w:highlight w:val="none"/>
        </w:rPr>
        <w:t>参与后续</w:t>
      </w:r>
      <w:r>
        <w:rPr>
          <w:rFonts w:hint="eastAsia"/>
          <w:color w:val="auto"/>
          <w:sz w:val="24"/>
          <w:highlight w:val="none"/>
          <w:lang w:eastAsia="zh-CN"/>
        </w:rPr>
        <w:t>投标</w:t>
      </w:r>
      <w:r>
        <w:rPr>
          <w:color w:val="auto"/>
          <w:sz w:val="24"/>
          <w:highlight w:val="none"/>
        </w:rPr>
        <w:t>时，注意勿将</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错交至其他项目虚拟账号或前次公告账号。</w:t>
      </w:r>
    </w:p>
    <w:p w14:paraId="3CDD5AE7">
      <w:pPr>
        <w:spacing w:line="360" w:lineRule="auto"/>
        <w:ind w:firstLine="435"/>
        <w:rPr>
          <w:color w:val="auto"/>
          <w:sz w:val="24"/>
          <w:highlight w:val="none"/>
        </w:rPr>
      </w:pPr>
      <w:r>
        <w:rPr>
          <w:rFonts w:hint="eastAsia"/>
          <w:color w:val="auto"/>
          <w:sz w:val="24"/>
          <w:highlight w:val="none"/>
        </w:rPr>
        <w:t>（</w:t>
      </w:r>
      <w:r>
        <w:rPr>
          <w:color w:val="auto"/>
          <w:sz w:val="24"/>
          <w:highlight w:val="none"/>
        </w:rPr>
        <w:t>3）凡转账到其他项目虚拟账号或本项目前次公告账号的，</w:t>
      </w:r>
      <w:r>
        <w:rPr>
          <w:rFonts w:hint="eastAsia"/>
          <w:color w:val="auto"/>
          <w:sz w:val="24"/>
          <w:highlight w:val="none"/>
        </w:rPr>
        <w:t>其</w:t>
      </w:r>
      <w:r>
        <w:rPr>
          <w:rFonts w:hint="eastAsia"/>
          <w:color w:val="auto"/>
          <w:sz w:val="24"/>
          <w:highlight w:val="none"/>
          <w:lang w:eastAsia="zh-CN"/>
        </w:rPr>
        <w:t>投标文件</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1D683440">
      <w:pPr>
        <w:spacing w:line="360" w:lineRule="auto"/>
        <w:ind w:firstLine="435"/>
        <w:rPr>
          <w:color w:val="auto"/>
          <w:sz w:val="24"/>
          <w:highlight w:val="none"/>
        </w:rPr>
      </w:pPr>
      <w:r>
        <w:rPr>
          <w:color w:val="auto"/>
          <w:sz w:val="24"/>
          <w:highlight w:val="none"/>
        </w:rPr>
        <w:t>13.</w:t>
      </w:r>
      <w:r>
        <w:rPr>
          <w:rFonts w:hint="eastAsia"/>
          <w:color w:val="auto"/>
          <w:sz w:val="24"/>
          <w:highlight w:val="none"/>
        </w:rPr>
        <w:t>3</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缴纳人名称与</w:t>
      </w:r>
      <w:r>
        <w:rPr>
          <w:rFonts w:hint="eastAsia"/>
          <w:color w:val="auto"/>
          <w:sz w:val="24"/>
          <w:szCs w:val="18"/>
          <w:highlight w:val="none"/>
          <w:lang w:eastAsia="zh-CN"/>
        </w:rPr>
        <w:t>投标人</w:t>
      </w:r>
      <w:r>
        <w:rPr>
          <w:color w:val="auto"/>
          <w:sz w:val="24"/>
          <w:highlight w:val="none"/>
        </w:rPr>
        <w:t>名称应当一致。除非</w:t>
      </w:r>
      <w:r>
        <w:rPr>
          <w:rFonts w:hint="eastAsia"/>
          <w:color w:val="auto"/>
          <w:sz w:val="24"/>
          <w:highlight w:val="none"/>
          <w:lang w:eastAsia="zh-CN"/>
        </w:rPr>
        <w:t>招标文件</w:t>
      </w:r>
      <w:r>
        <w:rPr>
          <w:color w:val="auto"/>
          <w:sz w:val="24"/>
          <w:highlight w:val="none"/>
        </w:rPr>
        <w:t>另有规定，分公司或子公司代缴</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，视同名称不一致。</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缴纳人名称与</w:t>
      </w:r>
      <w:r>
        <w:rPr>
          <w:rFonts w:hint="eastAsia"/>
          <w:color w:val="auto"/>
          <w:sz w:val="24"/>
          <w:szCs w:val="18"/>
          <w:highlight w:val="none"/>
          <w:lang w:eastAsia="zh-CN"/>
        </w:rPr>
        <w:t>投标人</w:t>
      </w:r>
      <w:r>
        <w:rPr>
          <w:color w:val="auto"/>
          <w:sz w:val="24"/>
          <w:highlight w:val="none"/>
        </w:rPr>
        <w:t>名称不一致的，</w:t>
      </w:r>
      <w:r>
        <w:rPr>
          <w:rFonts w:hint="eastAsia"/>
          <w:color w:val="auto"/>
          <w:sz w:val="24"/>
          <w:highlight w:val="none"/>
        </w:rPr>
        <w:t>其</w:t>
      </w:r>
      <w:r>
        <w:rPr>
          <w:rFonts w:hint="eastAsia"/>
          <w:color w:val="auto"/>
          <w:sz w:val="24"/>
          <w:highlight w:val="none"/>
          <w:lang w:eastAsia="zh-CN"/>
        </w:rPr>
        <w:t>投标文件</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69A239E3">
      <w:pPr>
        <w:spacing w:line="360" w:lineRule="auto"/>
        <w:ind w:firstLine="435"/>
        <w:rPr>
          <w:color w:val="auto"/>
          <w:sz w:val="24"/>
          <w:highlight w:val="none"/>
        </w:rPr>
      </w:pPr>
      <w:r>
        <w:rPr>
          <w:color w:val="auto"/>
          <w:sz w:val="24"/>
          <w:highlight w:val="none"/>
        </w:rPr>
        <w:t>13.</w:t>
      </w:r>
      <w:r>
        <w:rPr>
          <w:rFonts w:hint="eastAsia"/>
          <w:color w:val="auto"/>
          <w:sz w:val="24"/>
          <w:highlight w:val="none"/>
        </w:rPr>
        <w:t>4</w:t>
      </w:r>
      <w:r>
        <w:rPr>
          <w:color w:val="auto"/>
          <w:sz w:val="24"/>
          <w:highlight w:val="none"/>
        </w:rPr>
        <w:t>联合体参加</w:t>
      </w:r>
      <w:r>
        <w:rPr>
          <w:rFonts w:hint="eastAsia"/>
          <w:color w:val="auto"/>
          <w:sz w:val="24"/>
          <w:highlight w:val="none"/>
          <w:lang w:eastAsia="zh-CN"/>
        </w:rPr>
        <w:t>投标</w:t>
      </w:r>
      <w:r>
        <w:rPr>
          <w:color w:val="auto"/>
          <w:sz w:val="24"/>
          <w:highlight w:val="none"/>
        </w:rPr>
        <w:t>的，可以由联合体中的一方或者共同提交</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。以一方名义提交</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的，对联合体各方均具有约束力。</w:t>
      </w:r>
    </w:p>
    <w:p w14:paraId="455D77A8">
      <w:pPr>
        <w:spacing w:line="360" w:lineRule="auto"/>
        <w:ind w:firstLine="435"/>
        <w:rPr>
          <w:color w:val="auto"/>
          <w:sz w:val="24"/>
          <w:highlight w:val="none"/>
        </w:rPr>
      </w:pPr>
      <w:r>
        <w:rPr>
          <w:color w:val="auto"/>
          <w:sz w:val="24"/>
          <w:highlight w:val="none"/>
        </w:rPr>
        <w:t>13.</w:t>
      </w:r>
      <w:r>
        <w:rPr>
          <w:rFonts w:hint="eastAsia"/>
          <w:color w:val="auto"/>
          <w:sz w:val="24"/>
          <w:highlight w:val="none"/>
        </w:rPr>
        <w:t>5代理机构</w:t>
      </w:r>
      <w:r>
        <w:rPr>
          <w:color w:val="auto"/>
          <w:sz w:val="24"/>
          <w:highlight w:val="none"/>
        </w:rPr>
        <w:t>将在</w:t>
      </w:r>
      <w:r>
        <w:rPr>
          <w:rFonts w:hint="eastAsia"/>
          <w:color w:val="auto"/>
          <w:sz w:val="24"/>
          <w:highlight w:val="none"/>
          <w:lang w:eastAsia="zh-CN"/>
        </w:rPr>
        <w:t>中标通知书</w:t>
      </w:r>
      <w:r>
        <w:rPr>
          <w:color w:val="auto"/>
          <w:sz w:val="24"/>
          <w:highlight w:val="none"/>
        </w:rPr>
        <w:t>发出后五个工作日内退还未</w:t>
      </w:r>
      <w:r>
        <w:rPr>
          <w:rFonts w:hint="eastAsia"/>
          <w:color w:val="auto"/>
          <w:sz w:val="24"/>
          <w:highlight w:val="none"/>
          <w:lang w:eastAsia="zh-CN"/>
        </w:rPr>
        <w:t>中标人</w:t>
      </w:r>
      <w:r>
        <w:rPr>
          <w:color w:val="auto"/>
          <w:sz w:val="24"/>
          <w:highlight w:val="none"/>
        </w:rPr>
        <w:t>的</w:t>
      </w:r>
      <w:r>
        <w:rPr>
          <w:rFonts w:hint="eastAsia"/>
          <w:color w:val="auto"/>
          <w:sz w:val="24"/>
          <w:highlight w:val="none"/>
          <w:lang w:eastAsia="zh-CN"/>
        </w:rPr>
        <w:t>投标保证金</w:t>
      </w:r>
      <w:r>
        <w:rPr>
          <w:color w:val="auto"/>
          <w:sz w:val="24"/>
          <w:highlight w:val="none"/>
        </w:rPr>
        <w:t>，在合同签订后五个工作日内退还</w:t>
      </w:r>
      <w:r>
        <w:rPr>
          <w:rFonts w:hint="eastAsia"/>
          <w:color w:val="auto"/>
          <w:sz w:val="24"/>
          <w:highlight w:val="none"/>
          <w:lang w:eastAsia="zh-CN"/>
        </w:rPr>
        <w:t>中标人</w:t>
      </w:r>
      <w:r>
        <w:rPr>
          <w:color w:val="auto"/>
          <w:sz w:val="24"/>
          <w:highlight w:val="none"/>
        </w:rPr>
        <w:t>的</w:t>
      </w:r>
      <w:r>
        <w:rPr>
          <w:rFonts w:hint="eastAsia"/>
          <w:color w:val="auto"/>
          <w:sz w:val="24"/>
          <w:highlight w:val="none"/>
          <w:lang w:eastAsia="zh-CN"/>
        </w:rPr>
        <w:t>投标保证金</w:t>
      </w:r>
      <w:r>
        <w:rPr>
          <w:color w:val="auto"/>
          <w:sz w:val="24"/>
          <w:highlight w:val="none"/>
        </w:rPr>
        <w:t>；</w:t>
      </w:r>
    </w:p>
    <w:p w14:paraId="63998C58">
      <w:pPr>
        <w:spacing w:line="360" w:lineRule="auto"/>
        <w:ind w:firstLine="435"/>
        <w:rPr>
          <w:color w:val="auto"/>
          <w:sz w:val="24"/>
          <w:highlight w:val="none"/>
        </w:rPr>
      </w:pPr>
      <w:r>
        <w:rPr>
          <w:color w:val="auto"/>
          <w:sz w:val="24"/>
          <w:highlight w:val="none"/>
        </w:rPr>
        <w:t>13.</w:t>
      </w:r>
      <w:r>
        <w:rPr>
          <w:rFonts w:hint="eastAsia"/>
          <w:color w:val="auto"/>
          <w:sz w:val="24"/>
          <w:highlight w:val="none"/>
        </w:rPr>
        <w:t>6</w:t>
      </w:r>
      <w:r>
        <w:rPr>
          <w:color w:val="auto"/>
          <w:sz w:val="24"/>
          <w:highlight w:val="none"/>
        </w:rPr>
        <w:t>因</w:t>
      </w:r>
      <w:r>
        <w:rPr>
          <w:rFonts w:hint="eastAsia"/>
          <w:color w:val="auto"/>
          <w:sz w:val="24"/>
          <w:szCs w:val="18"/>
          <w:highlight w:val="none"/>
          <w:lang w:eastAsia="zh-CN"/>
        </w:rPr>
        <w:t>投标人</w:t>
      </w:r>
      <w:r>
        <w:rPr>
          <w:color w:val="auto"/>
          <w:sz w:val="24"/>
          <w:highlight w:val="none"/>
        </w:rPr>
        <w:t>自身原因导致无法及时退还</w:t>
      </w:r>
      <w:r>
        <w:rPr>
          <w:rFonts w:hint="eastAsia"/>
          <w:color w:val="auto"/>
          <w:sz w:val="24"/>
          <w:highlight w:val="none"/>
          <w:lang w:val="en-US" w:eastAsia="zh-CN"/>
        </w:rPr>
        <w:t>投标保证金</w:t>
      </w:r>
      <w:r>
        <w:rPr>
          <w:color w:val="auto"/>
          <w:sz w:val="24"/>
          <w:highlight w:val="none"/>
        </w:rPr>
        <w:t>的，</w:t>
      </w:r>
      <w:r>
        <w:rPr>
          <w:rFonts w:hint="eastAsia"/>
          <w:color w:val="auto"/>
          <w:sz w:val="24"/>
          <w:szCs w:val="18"/>
          <w:highlight w:val="none"/>
          <w:lang w:eastAsia="zh-CN"/>
        </w:rPr>
        <w:t>招标人</w:t>
      </w:r>
      <w:r>
        <w:rPr>
          <w:color w:val="auto"/>
          <w:sz w:val="24"/>
          <w:highlight w:val="none"/>
        </w:rPr>
        <w:t>或</w:t>
      </w:r>
      <w:r>
        <w:rPr>
          <w:rFonts w:hint="eastAsia"/>
          <w:color w:val="auto"/>
          <w:sz w:val="24"/>
          <w:highlight w:val="none"/>
        </w:rPr>
        <w:t>代理机构</w:t>
      </w:r>
      <w:r>
        <w:rPr>
          <w:color w:val="auto"/>
          <w:sz w:val="24"/>
          <w:highlight w:val="none"/>
        </w:rPr>
        <w:t>将不承担相应责任。</w:t>
      </w:r>
    </w:p>
    <w:p w14:paraId="465299A3">
      <w:pPr>
        <w:spacing w:line="360" w:lineRule="auto"/>
        <w:ind w:firstLine="435"/>
        <w:rPr>
          <w:color w:val="auto"/>
          <w:sz w:val="24"/>
          <w:highlight w:val="none"/>
        </w:rPr>
      </w:pPr>
      <w:r>
        <w:rPr>
          <w:color w:val="auto"/>
          <w:sz w:val="24"/>
          <w:highlight w:val="none"/>
        </w:rPr>
        <w:t>13.7有下列情形之一的，</w:t>
      </w:r>
      <w:r>
        <w:rPr>
          <w:rFonts w:hint="eastAsia"/>
          <w:color w:val="auto"/>
          <w:sz w:val="24"/>
          <w:highlight w:val="none"/>
          <w:lang w:eastAsia="zh-CN"/>
        </w:rPr>
        <w:t>投标保证金</w:t>
      </w:r>
      <w:r>
        <w:rPr>
          <w:color w:val="auto"/>
          <w:sz w:val="24"/>
          <w:highlight w:val="none"/>
        </w:rPr>
        <w:t>不予退还：</w:t>
      </w:r>
    </w:p>
    <w:p w14:paraId="08F4C119">
      <w:pPr>
        <w:spacing w:line="360" w:lineRule="auto"/>
        <w:ind w:firstLine="435"/>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szCs w:val="18"/>
          <w:highlight w:val="none"/>
          <w:lang w:eastAsia="zh-CN"/>
        </w:rPr>
        <w:t>投标人</w:t>
      </w:r>
      <w:r>
        <w:rPr>
          <w:color w:val="auto"/>
          <w:sz w:val="24"/>
          <w:highlight w:val="none"/>
        </w:rPr>
        <w:t>在提交</w:t>
      </w:r>
      <w:r>
        <w:rPr>
          <w:rFonts w:hint="eastAsia"/>
          <w:color w:val="auto"/>
          <w:sz w:val="24"/>
          <w:highlight w:val="none"/>
          <w:lang w:eastAsia="zh-CN"/>
        </w:rPr>
        <w:t>投标文件</w:t>
      </w:r>
      <w:r>
        <w:rPr>
          <w:color w:val="auto"/>
          <w:sz w:val="24"/>
          <w:highlight w:val="none"/>
        </w:rPr>
        <w:t>截止时间后撤回</w:t>
      </w:r>
      <w:r>
        <w:rPr>
          <w:rFonts w:hint="eastAsia"/>
          <w:color w:val="auto"/>
          <w:sz w:val="24"/>
          <w:highlight w:val="none"/>
          <w:lang w:eastAsia="zh-CN"/>
        </w:rPr>
        <w:t>投标文件</w:t>
      </w:r>
      <w:r>
        <w:rPr>
          <w:color w:val="auto"/>
          <w:sz w:val="24"/>
          <w:highlight w:val="none"/>
        </w:rPr>
        <w:t>的；</w:t>
      </w:r>
    </w:p>
    <w:p w14:paraId="26AC28E7">
      <w:pPr>
        <w:spacing w:line="360" w:lineRule="auto"/>
        <w:ind w:firstLine="435"/>
        <w:rPr>
          <w:color w:val="auto"/>
          <w:sz w:val="24"/>
          <w:highlight w:val="none"/>
        </w:rPr>
      </w:pPr>
      <w:r>
        <w:rPr>
          <w:rFonts w:hint="eastAsia"/>
          <w:color w:val="auto"/>
          <w:sz w:val="24"/>
          <w:highlight w:val="none"/>
        </w:rPr>
        <w:t>（2</w:t>
      </w:r>
      <w:r>
        <w:rPr>
          <w:color w:val="auto"/>
          <w:sz w:val="24"/>
          <w:highlight w:val="none"/>
        </w:rPr>
        <w:t>）除因不可抗力或</w:t>
      </w:r>
      <w:r>
        <w:rPr>
          <w:rFonts w:hint="eastAsia"/>
          <w:color w:val="auto"/>
          <w:sz w:val="24"/>
          <w:highlight w:val="none"/>
          <w:lang w:eastAsia="zh-CN"/>
        </w:rPr>
        <w:t>招标文件</w:t>
      </w:r>
      <w:r>
        <w:rPr>
          <w:color w:val="auto"/>
          <w:sz w:val="24"/>
          <w:highlight w:val="none"/>
        </w:rPr>
        <w:t>认可的情形以外，</w:t>
      </w:r>
      <w:r>
        <w:rPr>
          <w:rFonts w:hint="eastAsia"/>
          <w:color w:val="auto"/>
          <w:sz w:val="24"/>
          <w:highlight w:val="none"/>
          <w:lang w:eastAsia="zh-CN"/>
        </w:rPr>
        <w:t>中标人</w:t>
      </w:r>
      <w:r>
        <w:rPr>
          <w:color w:val="auto"/>
          <w:sz w:val="24"/>
          <w:highlight w:val="none"/>
        </w:rPr>
        <w:t>不与</w:t>
      </w:r>
      <w:r>
        <w:rPr>
          <w:rFonts w:hint="eastAsia"/>
          <w:color w:val="auto"/>
          <w:sz w:val="24"/>
          <w:szCs w:val="18"/>
          <w:highlight w:val="none"/>
          <w:lang w:eastAsia="zh-CN"/>
        </w:rPr>
        <w:t>招标人</w:t>
      </w:r>
      <w:r>
        <w:rPr>
          <w:color w:val="auto"/>
          <w:sz w:val="24"/>
          <w:highlight w:val="none"/>
        </w:rPr>
        <w:t>签订合同的；</w:t>
      </w:r>
    </w:p>
    <w:p w14:paraId="437EF2F7">
      <w:pPr>
        <w:spacing w:line="360" w:lineRule="auto"/>
        <w:ind w:firstLine="435"/>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szCs w:val="18"/>
          <w:highlight w:val="none"/>
          <w:lang w:eastAsia="zh-CN"/>
        </w:rPr>
        <w:t>投标人</w:t>
      </w:r>
      <w:r>
        <w:rPr>
          <w:color w:val="auto"/>
          <w:sz w:val="24"/>
          <w:highlight w:val="none"/>
        </w:rPr>
        <w:t>须知前附表中规定的其他不予退还</w:t>
      </w:r>
      <w:r>
        <w:rPr>
          <w:rFonts w:hint="eastAsia"/>
          <w:color w:val="auto"/>
          <w:sz w:val="24"/>
          <w:highlight w:val="none"/>
          <w:lang w:eastAsia="zh-CN"/>
        </w:rPr>
        <w:t>投标保证金</w:t>
      </w:r>
      <w:r>
        <w:rPr>
          <w:color w:val="auto"/>
          <w:sz w:val="24"/>
          <w:highlight w:val="none"/>
        </w:rPr>
        <w:t>的情形。</w:t>
      </w:r>
    </w:p>
    <w:p w14:paraId="01E34A04">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4.</w:t>
      </w:r>
      <w:r>
        <w:rPr>
          <w:rFonts w:hint="eastAsia"/>
          <w:b/>
          <w:color w:val="auto"/>
          <w:sz w:val="24"/>
          <w:highlight w:val="none"/>
          <w:lang w:eastAsia="zh-CN"/>
        </w:rPr>
        <w:t>投标</w:t>
      </w:r>
      <w:r>
        <w:rPr>
          <w:rFonts w:hint="eastAsia"/>
          <w:b/>
          <w:color w:val="auto"/>
          <w:sz w:val="24"/>
          <w:highlight w:val="none"/>
        </w:rPr>
        <w:t>有效期</w:t>
      </w:r>
    </w:p>
    <w:p w14:paraId="33ECD5CA">
      <w:pPr>
        <w:spacing w:line="360" w:lineRule="auto"/>
        <w:ind w:firstLine="435"/>
        <w:rPr>
          <w:color w:val="auto"/>
          <w:sz w:val="24"/>
          <w:highlight w:val="none"/>
        </w:rPr>
      </w:pPr>
      <w:r>
        <w:rPr>
          <w:color w:val="auto"/>
          <w:sz w:val="24"/>
          <w:highlight w:val="none"/>
        </w:rPr>
        <w:t>14.1</w:t>
      </w:r>
      <w:r>
        <w:rPr>
          <w:rFonts w:hint="eastAsia"/>
          <w:color w:val="auto"/>
          <w:sz w:val="24"/>
          <w:highlight w:val="none"/>
          <w:lang w:eastAsia="zh-CN"/>
        </w:rPr>
        <w:t>投标</w:t>
      </w:r>
      <w:r>
        <w:rPr>
          <w:color w:val="auto"/>
          <w:sz w:val="24"/>
          <w:highlight w:val="none"/>
        </w:rPr>
        <w:t>有效期为从</w:t>
      </w:r>
      <w:r>
        <w:rPr>
          <w:rFonts w:hint="eastAsia"/>
          <w:color w:val="auto"/>
          <w:sz w:val="24"/>
          <w:highlight w:val="none"/>
          <w:lang w:eastAsia="zh-CN"/>
        </w:rPr>
        <w:t>投标文件</w:t>
      </w:r>
      <w:r>
        <w:rPr>
          <w:color w:val="auto"/>
          <w:sz w:val="24"/>
          <w:highlight w:val="none"/>
        </w:rPr>
        <w:t>提交截止之日算起的日历天数，</w:t>
      </w:r>
      <w:r>
        <w:rPr>
          <w:rFonts w:hint="eastAsia"/>
          <w:color w:val="auto"/>
          <w:sz w:val="24"/>
          <w:highlight w:val="none"/>
          <w:lang w:eastAsia="zh-CN"/>
        </w:rPr>
        <w:t>投标</w:t>
      </w:r>
      <w:r>
        <w:rPr>
          <w:color w:val="auto"/>
          <w:sz w:val="24"/>
          <w:highlight w:val="none"/>
        </w:rPr>
        <w:t>有效期详见</w:t>
      </w:r>
      <w:r>
        <w:rPr>
          <w:rFonts w:hint="eastAsia"/>
          <w:color w:val="auto"/>
          <w:sz w:val="24"/>
          <w:szCs w:val="18"/>
          <w:highlight w:val="none"/>
          <w:u w:val="single"/>
          <w:lang w:eastAsia="zh-CN"/>
        </w:rPr>
        <w:t>投标人</w:t>
      </w:r>
      <w:r>
        <w:rPr>
          <w:color w:val="auto"/>
          <w:sz w:val="24"/>
          <w:highlight w:val="none"/>
          <w:u w:val="single"/>
        </w:rPr>
        <w:t>须知前附表</w:t>
      </w:r>
      <w:r>
        <w:rPr>
          <w:color w:val="auto"/>
          <w:sz w:val="24"/>
          <w:highlight w:val="none"/>
        </w:rPr>
        <w:t>。</w:t>
      </w:r>
    </w:p>
    <w:p w14:paraId="040F49AA">
      <w:pPr>
        <w:spacing w:line="360" w:lineRule="auto"/>
        <w:ind w:firstLine="435"/>
        <w:rPr>
          <w:color w:val="auto"/>
          <w:sz w:val="24"/>
          <w:highlight w:val="none"/>
        </w:rPr>
      </w:pPr>
      <w:r>
        <w:rPr>
          <w:color w:val="auto"/>
          <w:sz w:val="24"/>
          <w:highlight w:val="none"/>
        </w:rPr>
        <w:t>14.2在</w:t>
      </w:r>
      <w:r>
        <w:rPr>
          <w:rFonts w:hint="eastAsia"/>
          <w:color w:val="auto"/>
          <w:sz w:val="24"/>
          <w:highlight w:val="none"/>
          <w:lang w:eastAsia="zh-CN"/>
        </w:rPr>
        <w:t>投标</w:t>
      </w:r>
      <w:r>
        <w:rPr>
          <w:color w:val="auto"/>
          <w:sz w:val="24"/>
          <w:highlight w:val="none"/>
        </w:rPr>
        <w:t>有效期内，</w:t>
      </w:r>
      <w:r>
        <w:rPr>
          <w:rFonts w:hint="eastAsia"/>
          <w:color w:val="auto"/>
          <w:sz w:val="24"/>
          <w:szCs w:val="18"/>
          <w:highlight w:val="none"/>
          <w:lang w:eastAsia="zh-CN"/>
        </w:rPr>
        <w:t>投标人</w:t>
      </w:r>
      <w:r>
        <w:rPr>
          <w:color w:val="auto"/>
          <w:sz w:val="24"/>
          <w:highlight w:val="none"/>
        </w:rPr>
        <w:t>的</w:t>
      </w:r>
      <w:r>
        <w:rPr>
          <w:rFonts w:hint="eastAsia"/>
          <w:color w:val="auto"/>
          <w:sz w:val="24"/>
          <w:highlight w:val="none"/>
          <w:lang w:eastAsia="zh-CN"/>
        </w:rPr>
        <w:t>投标</w:t>
      </w:r>
      <w:r>
        <w:rPr>
          <w:color w:val="auto"/>
          <w:sz w:val="24"/>
          <w:highlight w:val="none"/>
        </w:rPr>
        <w:t>保持有效，</w:t>
      </w:r>
      <w:r>
        <w:rPr>
          <w:rFonts w:hint="eastAsia"/>
          <w:color w:val="auto"/>
          <w:sz w:val="24"/>
          <w:szCs w:val="18"/>
          <w:highlight w:val="none"/>
          <w:lang w:eastAsia="zh-CN"/>
        </w:rPr>
        <w:t>投标人</w:t>
      </w:r>
      <w:r>
        <w:rPr>
          <w:color w:val="auto"/>
          <w:sz w:val="24"/>
          <w:highlight w:val="none"/>
        </w:rPr>
        <w:t>不得要求撤销或修改其</w:t>
      </w:r>
      <w:r>
        <w:rPr>
          <w:rFonts w:hint="eastAsia"/>
          <w:color w:val="auto"/>
          <w:sz w:val="24"/>
          <w:highlight w:val="none"/>
          <w:lang w:eastAsia="zh-CN"/>
        </w:rPr>
        <w:t>投标文件</w:t>
      </w:r>
      <w:r>
        <w:rPr>
          <w:color w:val="auto"/>
          <w:sz w:val="24"/>
          <w:highlight w:val="none"/>
        </w:rPr>
        <w:t>。</w:t>
      </w:r>
      <w:r>
        <w:rPr>
          <w:rFonts w:hint="eastAsia"/>
          <w:color w:val="auto"/>
          <w:sz w:val="24"/>
          <w:highlight w:val="none"/>
          <w:lang w:eastAsia="zh-CN"/>
        </w:rPr>
        <w:t>投标</w:t>
      </w:r>
      <w:r>
        <w:rPr>
          <w:color w:val="auto"/>
          <w:sz w:val="24"/>
          <w:highlight w:val="none"/>
        </w:rPr>
        <w:t>有效期不满足要求的响应，其</w:t>
      </w:r>
      <w:r>
        <w:rPr>
          <w:rFonts w:hint="eastAsia"/>
          <w:color w:val="auto"/>
          <w:sz w:val="24"/>
          <w:highlight w:val="none"/>
          <w:lang w:eastAsia="zh-CN"/>
        </w:rPr>
        <w:t>投标文件</w:t>
      </w:r>
      <w:r>
        <w:rPr>
          <w:color w:val="auto"/>
          <w:sz w:val="24"/>
          <w:highlight w:val="none"/>
        </w:rPr>
        <w:t>将被认定为</w:t>
      </w:r>
      <w:r>
        <w:rPr>
          <w:b/>
          <w:color w:val="auto"/>
          <w:sz w:val="24"/>
          <w:highlight w:val="none"/>
        </w:rPr>
        <w:t>响应无效</w:t>
      </w:r>
      <w:r>
        <w:rPr>
          <w:color w:val="auto"/>
          <w:sz w:val="24"/>
          <w:highlight w:val="none"/>
        </w:rPr>
        <w:t>。</w:t>
      </w:r>
    </w:p>
    <w:p w14:paraId="000D7FEF">
      <w:pPr>
        <w:spacing w:line="360" w:lineRule="auto"/>
        <w:ind w:firstLine="435"/>
        <w:rPr>
          <w:color w:val="auto"/>
          <w:sz w:val="24"/>
          <w:highlight w:val="none"/>
        </w:rPr>
      </w:pPr>
      <w:r>
        <w:rPr>
          <w:color w:val="auto"/>
          <w:sz w:val="24"/>
          <w:highlight w:val="none"/>
        </w:rPr>
        <w:t>14.3为保证有充分时间签订合同，</w:t>
      </w:r>
      <w:r>
        <w:rPr>
          <w:rFonts w:hint="eastAsia"/>
          <w:color w:val="auto"/>
          <w:sz w:val="24"/>
          <w:szCs w:val="18"/>
          <w:highlight w:val="none"/>
          <w:lang w:eastAsia="zh-CN"/>
        </w:rPr>
        <w:t>招标人</w:t>
      </w:r>
      <w:r>
        <w:rPr>
          <w:color w:val="auto"/>
          <w:sz w:val="24"/>
          <w:highlight w:val="none"/>
        </w:rPr>
        <w:t>或</w:t>
      </w:r>
      <w:r>
        <w:rPr>
          <w:rFonts w:hint="eastAsia"/>
          <w:color w:val="auto"/>
          <w:sz w:val="24"/>
          <w:highlight w:val="none"/>
        </w:rPr>
        <w:t>代理机构</w:t>
      </w:r>
      <w:r>
        <w:rPr>
          <w:color w:val="auto"/>
          <w:sz w:val="24"/>
          <w:highlight w:val="none"/>
        </w:rPr>
        <w:t>可根据实际情况，在原</w:t>
      </w:r>
      <w:r>
        <w:rPr>
          <w:rFonts w:hint="eastAsia"/>
          <w:color w:val="auto"/>
          <w:sz w:val="24"/>
          <w:highlight w:val="none"/>
          <w:lang w:eastAsia="zh-CN"/>
        </w:rPr>
        <w:t>投标</w:t>
      </w:r>
      <w:r>
        <w:rPr>
          <w:color w:val="auto"/>
          <w:sz w:val="24"/>
          <w:highlight w:val="none"/>
        </w:rPr>
        <w:t>有效期截止之前，要求</w:t>
      </w:r>
      <w:r>
        <w:rPr>
          <w:rFonts w:hint="eastAsia"/>
          <w:color w:val="auto"/>
          <w:sz w:val="24"/>
          <w:szCs w:val="18"/>
          <w:highlight w:val="none"/>
          <w:lang w:eastAsia="zh-CN"/>
        </w:rPr>
        <w:t>投标人</w:t>
      </w:r>
      <w:r>
        <w:rPr>
          <w:color w:val="auto"/>
          <w:sz w:val="24"/>
          <w:highlight w:val="none"/>
        </w:rPr>
        <w:t>延长</w:t>
      </w:r>
      <w:r>
        <w:rPr>
          <w:rFonts w:hint="eastAsia"/>
          <w:color w:val="auto"/>
          <w:sz w:val="24"/>
          <w:highlight w:val="none"/>
          <w:lang w:eastAsia="zh-CN"/>
        </w:rPr>
        <w:t>投标</w:t>
      </w:r>
      <w:r>
        <w:rPr>
          <w:color w:val="auto"/>
          <w:sz w:val="24"/>
          <w:highlight w:val="none"/>
        </w:rPr>
        <w:t>有效期。接受该要求的</w:t>
      </w:r>
      <w:r>
        <w:rPr>
          <w:rFonts w:hint="eastAsia"/>
          <w:color w:val="auto"/>
          <w:sz w:val="24"/>
          <w:szCs w:val="18"/>
          <w:highlight w:val="none"/>
          <w:lang w:eastAsia="zh-CN"/>
        </w:rPr>
        <w:t>投标人</w:t>
      </w:r>
      <w:r>
        <w:rPr>
          <w:color w:val="auto"/>
          <w:sz w:val="24"/>
          <w:highlight w:val="none"/>
        </w:rPr>
        <w:t>将不会被要求和允许修正其</w:t>
      </w:r>
      <w:r>
        <w:rPr>
          <w:rFonts w:hint="eastAsia"/>
          <w:color w:val="auto"/>
          <w:sz w:val="24"/>
          <w:highlight w:val="none"/>
          <w:lang w:eastAsia="zh-CN"/>
        </w:rPr>
        <w:t>投标文件</w:t>
      </w:r>
      <w:r>
        <w:rPr>
          <w:color w:val="auto"/>
          <w:sz w:val="24"/>
          <w:highlight w:val="none"/>
        </w:rPr>
        <w:t>。</w:t>
      </w:r>
      <w:r>
        <w:rPr>
          <w:rFonts w:hint="eastAsia"/>
          <w:color w:val="auto"/>
          <w:sz w:val="24"/>
          <w:szCs w:val="18"/>
          <w:highlight w:val="none"/>
          <w:lang w:eastAsia="zh-CN"/>
        </w:rPr>
        <w:t>投标人</w:t>
      </w:r>
      <w:r>
        <w:rPr>
          <w:color w:val="auto"/>
          <w:sz w:val="24"/>
          <w:highlight w:val="none"/>
        </w:rPr>
        <w:t>可以拒绝延长</w:t>
      </w:r>
      <w:r>
        <w:rPr>
          <w:rFonts w:hint="eastAsia"/>
          <w:color w:val="auto"/>
          <w:sz w:val="24"/>
          <w:highlight w:val="none"/>
          <w:lang w:eastAsia="zh-CN"/>
        </w:rPr>
        <w:t>投标</w:t>
      </w:r>
      <w:r>
        <w:rPr>
          <w:color w:val="auto"/>
          <w:sz w:val="24"/>
          <w:highlight w:val="none"/>
        </w:rPr>
        <w:t>有效期的要求，且不承担任何责任。上述要求和答复都应以书面形式提交。</w:t>
      </w:r>
    </w:p>
    <w:p w14:paraId="073EA2DE">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5.</w:t>
      </w:r>
      <w:r>
        <w:rPr>
          <w:rFonts w:hint="eastAsia"/>
          <w:b/>
          <w:color w:val="auto"/>
          <w:sz w:val="24"/>
          <w:highlight w:val="none"/>
          <w:lang w:eastAsia="zh-CN"/>
        </w:rPr>
        <w:t>投标文件</w:t>
      </w:r>
      <w:r>
        <w:rPr>
          <w:rFonts w:hint="eastAsia"/>
          <w:b/>
          <w:color w:val="auto"/>
          <w:sz w:val="24"/>
          <w:highlight w:val="none"/>
        </w:rPr>
        <w:t>的制作</w:t>
      </w:r>
    </w:p>
    <w:p w14:paraId="2733103C">
      <w:pPr>
        <w:spacing w:line="360" w:lineRule="auto"/>
        <w:ind w:firstLine="435"/>
        <w:rPr>
          <w:rFonts w:cs="宋体"/>
          <w:color w:val="auto"/>
          <w:sz w:val="24"/>
          <w:highlight w:val="none"/>
        </w:rPr>
      </w:pPr>
      <w:r>
        <w:rPr>
          <w:rFonts w:hint="eastAsia" w:cs="宋体"/>
          <w:color w:val="auto"/>
          <w:sz w:val="24"/>
          <w:highlight w:val="none"/>
        </w:rPr>
        <w:t>15.1.本项目采用全流程电子化方式，</w:t>
      </w:r>
      <w:r>
        <w:rPr>
          <w:rFonts w:hint="eastAsia"/>
          <w:color w:val="auto"/>
          <w:sz w:val="24"/>
          <w:szCs w:val="18"/>
          <w:highlight w:val="none"/>
          <w:lang w:eastAsia="zh-CN"/>
        </w:rPr>
        <w:t>投标人</w:t>
      </w:r>
      <w:r>
        <w:rPr>
          <w:rFonts w:hint="eastAsia" w:cs="宋体"/>
          <w:color w:val="auto"/>
          <w:sz w:val="24"/>
          <w:highlight w:val="none"/>
        </w:rPr>
        <w:t>必须递交电子</w:t>
      </w:r>
      <w:r>
        <w:rPr>
          <w:rFonts w:hint="eastAsia" w:cs="宋体"/>
          <w:color w:val="auto"/>
          <w:sz w:val="24"/>
          <w:highlight w:val="none"/>
          <w:lang w:eastAsia="zh-CN"/>
        </w:rPr>
        <w:t>投标文件</w:t>
      </w:r>
      <w:r>
        <w:rPr>
          <w:rFonts w:hint="eastAsia" w:cs="宋体"/>
          <w:color w:val="auto"/>
          <w:sz w:val="24"/>
          <w:highlight w:val="none"/>
        </w:rPr>
        <w:t>，并对电子</w:t>
      </w:r>
      <w:r>
        <w:rPr>
          <w:rFonts w:hint="eastAsia" w:cs="宋体"/>
          <w:color w:val="auto"/>
          <w:sz w:val="24"/>
          <w:highlight w:val="none"/>
          <w:lang w:eastAsia="zh-CN"/>
        </w:rPr>
        <w:t>投标文件</w:t>
      </w:r>
      <w:r>
        <w:rPr>
          <w:rFonts w:hint="eastAsia" w:cs="宋体"/>
          <w:color w:val="auto"/>
          <w:sz w:val="24"/>
          <w:highlight w:val="none"/>
        </w:rPr>
        <w:t>进行电子签章并使用CA锁进行加密，在</w:t>
      </w:r>
      <w:r>
        <w:rPr>
          <w:rFonts w:hint="eastAsia" w:cs="宋体"/>
          <w:color w:val="auto"/>
          <w:sz w:val="24"/>
          <w:highlight w:val="none"/>
          <w:lang w:eastAsia="zh-CN"/>
        </w:rPr>
        <w:t>招标文件</w:t>
      </w:r>
      <w:r>
        <w:rPr>
          <w:rFonts w:hint="eastAsia" w:cs="宋体"/>
          <w:color w:val="auto"/>
          <w:sz w:val="24"/>
          <w:highlight w:val="none"/>
        </w:rPr>
        <w:t>规定的响应截止时间前使用“优质采投标工具客户端”完成上传。</w:t>
      </w:r>
    </w:p>
    <w:p w14:paraId="5D00CA3D">
      <w:pPr>
        <w:spacing w:line="360" w:lineRule="auto"/>
        <w:ind w:firstLine="435"/>
        <w:rPr>
          <w:rFonts w:cs="宋体"/>
          <w:color w:val="auto"/>
          <w:sz w:val="24"/>
          <w:highlight w:val="none"/>
        </w:rPr>
      </w:pPr>
      <w:r>
        <w:rPr>
          <w:rFonts w:hint="eastAsia" w:cs="宋体"/>
          <w:color w:val="auto"/>
          <w:sz w:val="24"/>
          <w:highlight w:val="none"/>
        </w:rPr>
        <w:t>15.2.全流程电</w:t>
      </w:r>
      <w:r>
        <w:rPr>
          <w:rFonts w:hint="eastAsia" w:cs="宋体"/>
          <w:color w:val="auto"/>
          <w:sz w:val="24"/>
          <w:highlight w:val="none"/>
          <w:lang w:val="en-US" w:eastAsia="zh-CN"/>
        </w:rPr>
        <w:t>子化交易</w:t>
      </w:r>
      <w:r>
        <w:rPr>
          <w:rFonts w:hint="eastAsia" w:cs="宋体"/>
          <w:color w:val="auto"/>
          <w:sz w:val="24"/>
          <w:highlight w:val="none"/>
        </w:rPr>
        <w:t>项目</w:t>
      </w:r>
      <w:r>
        <w:rPr>
          <w:rFonts w:hint="eastAsia"/>
          <w:color w:val="auto"/>
          <w:sz w:val="24"/>
          <w:szCs w:val="18"/>
          <w:highlight w:val="none"/>
          <w:lang w:eastAsia="zh-CN"/>
        </w:rPr>
        <w:t>投标人</w:t>
      </w:r>
      <w:r>
        <w:rPr>
          <w:rFonts w:hint="eastAsia" w:cs="宋体"/>
          <w:color w:val="auto"/>
          <w:sz w:val="24"/>
          <w:highlight w:val="none"/>
        </w:rPr>
        <w:t>必须上传CA锁加密的电子</w:t>
      </w:r>
      <w:r>
        <w:rPr>
          <w:rFonts w:hint="eastAsia" w:cs="宋体"/>
          <w:color w:val="auto"/>
          <w:sz w:val="24"/>
          <w:highlight w:val="none"/>
          <w:lang w:eastAsia="zh-CN"/>
        </w:rPr>
        <w:t>投标文件</w:t>
      </w:r>
      <w:r>
        <w:rPr>
          <w:rFonts w:hint="eastAsia" w:cs="宋体"/>
          <w:color w:val="auto"/>
          <w:sz w:val="24"/>
          <w:highlight w:val="none"/>
        </w:rPr>
        <w:t>，</w:t>
      </w:r>
      <w:r>
        <w:rPr>
          <w:rFonts w:hint="eastAsia"/>
          <w:color w:val="auto"/>
          <w:sz w:val="24"/>
          <w:szCs w:val="18"/>
          <w:highlight w:val="none"/>
          <w:lang w:eastAsia="zh-CN"/>
        </w:rPr>
        <w:t>投标人</w:t>
      </w:r>
      <w:r>
        <w:rPr>
          <w:rFonts w:hint="eastAsia" w:cs="宋体"/>
          <w:color w:val="auto"/>
          <w:sz w:val="24"/>
          <w:highlight w:val="none"/>
        </w:rPr>
        <w:t>下载</w:t>
      </w:r>
      <w:r>
        <w:rPr>
          <w:rFonts w:hint="eastAsia" w:cs="宋体"/>
          <w:color w:val="auto"/>
          <w:sz w:val="24"/>
          <w:highlight w:val="none"/>
          <w:lang w:eastAsia="zh-CN"/>
        </w:rPr>
        <w:t>招标文件</w:t>
      </w:r>
      <w:r>
        <w:rPr>
          <w:rFonts w:hint="eastAsia" w:cs="宋体"/>
          <w:color w:val="auto"/>
          <w:sz w:val="24"/>
          <w:highlight w:val="none"/>
        </w:rPr>
        <w:t>后，如未在</w:t>
      </w:r>
      <w:r>
        <w:rPr>
          <w:rFonts w:hint="eastAsia" w:cs="宋体"/>
          <w:color w:val="auto"/>
          <w:sz w:val="24"/>
          <w:highlight w:val="none"/>
          <w:lang w:eastAsia="zh-CN"/>
        </w:rPr>
        <w:t>招标文件</w:t>
      </w:r>
      <w:r>
        <w:rPr>
          <w:rFonts w:hint="eastAsia" w:cs="宋体"/>
          <w:color w:val="auto"/>
          <w:sz w:val="24"/>
          <w:highlight w:val="none"/>
        </w:rPr>
        <w:t>规定的</w:t>
      </w:r>
      <w:r>
        <w:rPr>
          <w:rFonts w:hint="eastAsia" w:cs="宋体"/>
          <w:color w:val="auto"/>
          <w:sz w:val="24"/>
          <w:highlight w:val="none"/>
          <w:lang w:eastAsia="zh-CN"/>
        </w:rPr>
        <w:t>投标文件</w:t>
      </w:r>
      <w:r>
        <w:rPr>
          <w:rFonts w:hint="eastAsia" w:cs="宋体"/>
          <w:color w:val="auto"/>
          <w:sz w:val="24"/>
          <w:highlight w:val="none"/>
        </w:rPr>
        <w:t>递交截止时间前上传电子</w:t>
      </w:r>
      <w:r>
        <w:rPr>
          <w:rFonts w:hint="eastAsia" w:cs="宋体"/>
          <w:color w:val="auto"/>
          <w:sz w:val="24"/>
          <w:highlight w:val="none"/>
          <w:lang w:eastAsia="zh-CN"/>
        </w:rPr>
        <w:t>投标文件</w:t>
      </w:r>
      <w:r>
        <w:rPr>
          <w:rFonts w:hint="eastAsia" w:cs="宋体"/>
          <w:color w:val="auto"/>
          <w:sz w:val="24"/>
          <w:highlight w:val="none"/>
        </w:rPr>
        <w:t>，视为无效；</w:t>
      </w:r>
      <w:r>
        <w:rPr>
          <w:rFonts w:hint="eastAsia"/>
          <w:color w:val="auto"/>
          <w:sz w:val="24"/>
          <w:szCs w:val="18"/>
          <w:highlight w:val="none"/>
          <w:lang w:eastAsia="zh-CN"/>
        </w:rPr>
        <w:t>投标人</w:t>
      </w:r>
      <w:r>
        <w:rPr>
          <w:rFonts w:hint="eastAsia" w:cs="宋体"/>
          <w:color w:val="auto"/>
          <w:sz w:val="24"/>
          <w:highlight w:val="none"/>
        </w:rPr>
        <w:t>在</w:t>
      </w:r>
      <w:r>
        <w:rPr>
          <w:rFonts w:hint="eastAsia" w:cs="宋体"/>
          <w:color w:val="auto"/>
          <w:sz w:val="24"/>
          <w:highlight w:val="none"/>
          <w:lang w:eastAsia="zh-CN"/>
        </w:rPr>
        <w:t>投标文件</w:t>
      </w:r>
      <w:r>
        <w:rPr>
          <w:rFonts w:hint="eastAsia" w:cs="宋体"/>
          <w:color w:val="auto"/>
          <w:sz w:val="24"/>
          <w:highlight w:val="none"/>
        </w:rPr>
        <w:t>递交截止时间前，可以对其所递交的电子</w:t>
      </w:r>
      <w:r>
        <w:rPr>
          <w:rFonts w:hint="eastAsia" w:cs="宋体"/>
          <w:color w:val="auto"/>
          <w:sz w:val="24"/>
          <w:highlight w:val="none"/>
          <w:lang w:eastAsia="zh-CN"/>
        </w:rPr>
        <w:t>投标文件</w:t>
      </w:r>
      <w:r>
        <w:rPr>
          <w:rFonts w:hint="eastAsia" w:cs="宋体"/>
          <w:color w:val="auto"/>
          <w:sz w:val="24"/>
          <w:highlight w:val="none"/>
        </w:rPr>
        <w:t>进行撤回，修改后重新上传（具体操作详见教程）；</w:t>
      </w:r>
    </w:p>
    <w:p w14:paraId="08C59843">
      <w:pPr>
        <w:spacing w:line="360" w:lineRule="auto"/>
        <w:ind w:firstLine="435"/>
        <w:rPr>
          <w:rFonts w:cs="宋体"/>
          <w:color w:val="auto"/>
          <w:sz w:val="24"/>
          <w:highlight w:val="none"/>
        </w:rPr>
      </w:pPr>
      <w:r>
        <w:rPr>
          <w:rFonts w:hint="eastAsia" w:cs="宋体"/>
          <w:color w:val="auto"/>
          <w:sz w:val="24"/>
          <w:highlight w:val="none"/>
        </w:rPr>
        <w:t>15.3.</w:t>
      </w:r>
      <w:r>
        <w:rPr>
          <w:rFonts w:hint="eastAsia" w:cs="宋体"/>
          <w:color w:val="auto"/>
          <w:sz w:val="24"/>
          <w:highlight w:val="none"/>
          <w:lang w:eastAsia="zh-CN"/>
        </w:rPr>
        <w:t>投标文件</w:t>
      </w:r>
      <w:r>
        <w:rPr>
          <w:rFonts w:hint="eastAsia" w:cs="宋体"/>
          <w:color w:val="auto"/>
          <w:sz w:val="24"/>
          <w:highlight w:val="none"/>
        </w:rPr>
        <w:t>递交截止时间以优质采云采购平台（</w:t>
      </w:r>
      <w:r>
        <w:rPr>
          <w:rFonts w:hint="eastAsia" w:cs="宋体"/>
          <w:color w:val="auto"/>
          <w:sz w:val="24"/>
          <w:szCs w:val="18"/>
          <w:highlight w:val="none"/>
        </w:rPr>
        <w:t>http://www.youzhicai.com/</w:t>
      </w:r>
      <w:r>
        <w:rPr>
          <w:rFonts w:hint="eastAsia" w:cs="宋体"/>
          <w:color w:val="auto"/>
          <w:sz w:val="24"/>
          <w:highlight w:val="none"/>
        </w:rPr>
        <w:t>）系统的时间为准，逾期系统将自动关闭</w:t>
      </w:r>
      <w:r>
        <w:rPr>
          <w:rFonts w:hint="eastAsia" w:cs="宋体"/>
          <w:color w:val="auto"/>
          <w:sz w:val="24"/>
          <w:highlight w:val="none"/>
          <w:lang w:eastAsia="zh-CN"/>
        </w:rPr>
        <w:t>，</w:t>
      </w:r>
      <w:r>
        <w:rPr>
          <w:rFonts w:hint="eastAsia" w:cs="宋体"/>
          <w:color w:val="auto"/>
          <w:sz w:val="24"/>
          <w:highlight w:val="none"/>
        </w:rPr>
        <w:t>电子</w:t>
      </w:r>
      <w:r>
        <w:rPr>
          <w:rFonts w:hint="eastAsia" w:cs="宋体"/>
          <w:color w:val="auto"/>
          <w:sz w:val="24"/>
          <w:highlight w:val="none"/>
          <w:lang w:eastAsia="zh-CN"/>
        </w:rPr>
        <w:t>投标文件</w:t>
      </w:r>
      <w:r>
        <w:rPr>
          <w:rFonts w:hint="eastAsia" w:cs="宋体"/>
          <w:color w:val="auto"/>
          <w:sz w:val="24"/>
          <w:highlight w:val="none"/>
        </w:rPr>
        <w:t>未完成上传的，视为没有递交</w:t>
      </w:r>
      <w:r>
        <w:rPr>
          <w:rFonts w:hint="eastAsia" w:cs="宋体"/>
          <w:color w:val="auto"/>
          <w:sz w:val="24"/>
          <w:highlight w:val="none"/>
          <w:lang w:eastAsia="zh-CN"/>
        </w:rPr>
        <w:t>投标文件</w:t>
      </w:r>
      <w:r>
        <w:rPr>
          <w:rFonts w:hint="eastAsia" w:cs="宋体"/>
          <w:color w:val="auto"/>
          <w:sz w:val="24"/>
          <w:highlight w:val="none"/>
        </w:rPr>
        <w:t>；</w:t>
      </w:r>
    </w:p>
    <w:p w14:paraId="16C58A6A">
      <w:pPr>
        <w:spacing w:line="360" w:lineRule="auto"/>
        <w:ind w:firstLine="435"/>
        <w:rPr>
          <w:rFonts w:cs="宋体"/>
          <w:color w:val="auto"/>
          <w:sz w:val="24"/>
          <w:highlight w:val="none"/>
        </w:rPr>
      </w:pPr>
      <w:r>
        <w:rPr>
          <w:rFonts w:hint="eastAsia" w:cs="宋体"/>
          <w:color w:val="auto"/>
          <w:sz w:val="24"/>
          <w:highlight w:val="none"/>
        </w:rPr>
        <w:t>15.4.</w:t>
      </w:r>
      <w:r>
        <w:rPr>
          <w:rFonts w:hint="eastAsia" w:cs="宋体"/>
          <w:color w:val="auto"/>
          <w:sz w:val="24"/>
          <w:highlight w:val="none"/>
          <w:lang w:eastAsia="zh-CN"/>
        </w:rPr>
        <w:t>投标文件</w:t>
      </w:r>
      <w:r>
        <w:rPr>
          <w:rFonts w:hint="eastAsia" w:cs="宋体"/>
          <w:color w:val="auto"/>
          <w:sz w:val="24"/>
          <w:highlight w:val="none"/>
        </w:rPr>
        <w:t>可远程解密，</w:t>
      </w:r>
      <w:r>
        <w:rPr>
          <w:rFonts w:hint="eastAsia"/>
          <w:color w:val="auto"/>
          <w:sz w:val="24"/>
          <w:szCs w:val="18"/>
          <w:highlight w:val="none"/>
          <w:lang w:eastAsia="zh-CN"/>
        </w:rPr>
        <w:t>投标人</w:t>
      </w:r>
      <w:r>
        <w:rPr>
          <w:rFonts w:hint="eastAsia" w:cs="宋体"/>
          <w:color w:val="auto"/>
          <w:sz w:val="24"/>
          <w:highlight w:val="none"/>
        </w:rPr>
        <w:t>无需到达</w:t>
      </w:r>
      <w:r>
        <w:rPr>
          <w:rFonts w:hint="eastAsia" w:cs="宋体"/>
          <w:color w:val="auto"/>
          <w:sz w:val="24"/>
          <w:highlight w:val="none"/>
          <w:lang w:val="en-US" w:eastAsia="zh-CN"/>
        </w:rPr>
        <w:t>开标</w:t>
      </w:r>
      <w:r>
        <w:rPr>
          <w:rFonts w:hint="eastAsia" w:cs="宋体"/>
          <w:color w:val="auto"/>
          <w:sz w:val="24"/>
          <w:highlight w:val="none"/>
        </w:rPr>
        <w:t>现场。</w:t>
      </w:r>
      <w:r>
        <w:rPr>
          <w:rFonts w:hint="eastAsia" w:cs="宋体"/>
          <w:color w:val="auto"/>
          <w:sz w:val="24"/>
          <w:highlight w:val="none"/>
          <w:lang w:eastAsia="zh-CN"/>
        </w:rPr>
        <w:t>招标文件</w:t>
      </w:r>
      <w:r>
        <w:rPr>
          <w:rFonts w:hint="eastAsia" w:cs="宋体"/>
          <w:color w:val="auto"/>
          <w:sz w:val="24"/>
          <w:highlight w:val="none"/>
        </w:rPr>
        <w:t>“</w:t>
      </w:r>
      <w:r>
        <w:rPr>
          <w:rFonts w:hint="eastAsia"/>
          <w:color w:val="auto"/>
          <w:sz w:val="24"/>
          <w:szCs w:val="18"/>
          <w:highlight w:val="none"/>
          <w:lang w:eastAsia="zh-CN"/>
        </w:rPr>
        <w:t>投标人</w:t>
      </w:r>
      <w:r>
        <w:rPr>
          <w:rFonts w:hint="eastAsia" w:cs="宋体"/>
          <w:color w:val="auto"/>
          <w:sz w:val="24"/>
          <w:highlight w:val="none"/>
        </w:rPr>
        <w:t>须知”中另有规定的，从其规定。</w:t>
      </w:r>
    </w:p>
    <w:p w14:paraId="591BA764">
      <w:pPr>
        <w:spacing w:line="360" w:lineRule="auto"/>
        <w:ind w:firstLine="435"/>
        <w:rPr>
          <w:color w:val="auto"/>
          <w:sz w:val="24"/>
          <w:highlight w:val="none"/>
        </w:rPr>
      </w:pPr>
      <w:r>
        <w:rPr>
          <w:rFonts w:hint="eastAsia" w:cs="宋体"/>
          <w:color w:val="auto"/>
          <w:sz w:val="24"/>
          <w:highlight w:val="none"/>
        </w:rPr>
        <w:t>15.5.</w:t>
      </w:r>
      <w:r>
        <w:rPr>
          <w:rFonts w:hint="eastAsia"/>
          <w:color w:val="auto"/>
          <w:sz w:val="24"/>
          <w:szCs w:val="18"/>
          <w:highlight w:val="none"/>
        </w:rPr>
        <w:t xml:space="preserve"> </w:t>
      </w:r>
      <w:r>
        <w:rPr>
          <w:rFonts w:hint="eastAsia"/>
          <w:color w:val="auto"/>
          <w:sz w:val="24"/>
          <w:szCs w:val="18"/>
          <w:highlight w:val="none"/>
          <w:lang w:eastAsia="zh-CN"/>
        </w:rPr>
        <w:t>投标人</w:t>
      </w:r>
      <w:r>
        <w:rPr>
          <w:rFonts w:hint="eastAsia" w:cs="宋体"/>
          <w:color w:val="auto"/>
          <w:sz w:val="24"/>
          <w:highlight w:val="none"/>
        </w:rPr>
        <w:t>在制作、上传电子</w:t>
      </w:r>
      <w:r>
        <w:rPr>
          <w:rFonts w:hint="eastAsia" w:cs="宋体"/>
          <w:color w:val="auto"/>
          <w:sz w:val="24"/>
          <w:highlight w:val="none"/>
          <w:lang w:eastAsia="zh-CN"/>
        </w:rPr>
        <w:t>投标文件</w:t>
      </w:r>
      <w:r>
        <w:rPr>
          <w:rFonts w:hint="eastAsia" w:cs="宋体"/>
          <w:color w:val="auto"/>
          <w:sz w:val="24"/>
          <w:highlight w:val="none"/>
        </w:rPr>
        <w:t>过程中，若存在技术操作问题，请及时联系优质采云采购平台客服人员，客服电话：400-0099-555，0551-62220164，0551-62220012。</w:t>
      </w:r>
    </w:p>
    <w:p w14:paraId="347E7D06">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6.</w:t>
      </w:r>
      <w:r>
        <w:rPr>
          <w:rFonts w:hint="eastAsia"/>
          <w:b/>
          <w:color w:val="auto"/>
          <w:sz w:val="24"/>
          <w:highlight w:val="none"/>
          <w:lang w:eastAsia="zh-CN"/>
        </w:rPr>
        <w:t>投标文件</w:t>
      </w:r>
      <w:r>
        <w:rPr>
          <w:rFonts w:hint="eastAsia"/>
          <w:b/>
          <w:color w:val="auto"/>
          <w:sz w:val="24"/>
          <w:highlight w:val="none"/>
        </w:rPr>
        <w:t>提交截止时间</w:t>
      </w:r>
    </w:p>
    <w:p w14:paraId="4357BB4D">
      <w:pPr>
        <w:spacing w:line="360" w:lineRule="auto"/>
        <w:ind w:firstLine="435"/>
        <w:rPr>
          <w:color w:val="auto"/>
          <w:sz w:val="24"/>
          <w:highlight w:val="none"/>
        </w:rPr>
      </w:pPr>
      <w:r>
        <w:rPr>
          <w:color w:val="auto"/>
          <w:sz w:val="24"/>
          <w:highlight w:val="none"/>
        </w:rPr>
        <w:t>16.1</w:t>
      </w:r>
      <w:r>
        <w:rPr>
          <w:rFonts w:hint="eastAsia"/>
          <w:color w:val="auto"/>
          <w:sz w:val="24"/>
          <w:szCs w:val="18"/>
          <w:highlight w:val="none"/>
          <w:lang w:eastAsia="zh-CN"/>
        </w:rPr>
        <w:t>投标人</w:t>
      </w:r>
      <w:r>
        <w:rPr>
          <w:color w:val="auto"/>
          <w:sz w:val="24"/>
          <w:highlight w:val="none"/>
        </w:rPr>
        <w:t>应在</w:t>
      </w:r>
      <w:r>
        <w:rPr>
          <w:rFonts w:hint="eastAsia"/>
          <w:color w:val="auto"/>
          <w:sz w:val="24"/>
          <w:szCs w:val="18"/>
          <w:highlight w:val="none"/>
          <w:u w:val="single"/>
          <w:lang w:eastAsia="zh-CN"/>
        </w:rPr>
        <w:t>投标人</w:t>
      </w:r>
      <w:r>
        <w:rPr>
          <w:color w:val="auto"/>
          <w:sz w:val="24"/>
          <w:highlight w:val="none"/>
          <w:u w:val="single"/>
        </w:rPr>
        <w:t>须知前附表</w:t>
      </w:r>
      <w:r>
        <w:rPr>
          <w:color w:val="auto"/>
          <w:sz w:val="24"/>
          <w:highlight w:val="none"/>
        </w:rPr>
        <w:t>中规定的</w:t>
      </w:r>
      <w:r>
        <w:rPr>
          <w:rFonts w:hint="eastAsia"/>
          <w:color w:val="auto"/>
          <w:sz w:val="24"/>
          <w:highlight w:val="none"/>
          <w:lang w:eastAsia="zh-CN"/>
        </w:rPr>
        <w:t>投标文件</w:t>
      </w:r>
      <w:r>
        <w:rPr>
          <w:rFonts w:hint="eastAsia"/>
          <w:color w:val="auto"/>
          <w:sz w:val="24"/>
          <w:highlight w:val="none"/>
        </w:rPr>
        <w:t>提交</w:t>
      </w:r>
      <w:r>
        <w:rPr>
          <w:color w:val="auto"/>
          <w:sz w:val="24"/>
          <w:highlight w:val="none"/>
        </w:rPr>
        <w:t>截止时间前，在网上提交加密电子</w:t>
      </w:r>
      <w:r>
        <w:rPr>
          <w:rFonts w:hint="eastAsia"/>
          <w:color w:val="auto"/>
          <w:sz w:val="24"/>
          <w:highlight w:val="none"/>
          <w:lang w:eastAsia="zh-CN"/>
        </w:rPr>
        <w:t>投标文件</w:t>
      </w:r>
      <w:r>
        <w:rPr>
          <w:color w:val="auto"/>
          <w:sz w:val="24"/>
          <w:highlight w:val="none"/>
        </w:rPr>
        <w:t>。</w:t>
      </w:r>
    </w:p>
    <w:p w14:paraId="31273AEE">
      <w:pPr>
        <w:spacing w:line="360" w:lineRule="auto"/>
        <w:ind w:firstLine="435"/>
        <w:rPr>
          <w:color w:val="auto"/>
          <w:sz w:val="24"/>
          <w:highlight w:val="none"/>
        </w:rPr>
      </w:pPr>
      <w:r>
        <w:rPr>
          <w:color w:val="auto"/>
          <w:sz w:val="24"/>
          <w:highlight w:val="none"/>
        </w:rPr>
        <w:t>16.2</w:t>
      </w:r>
      <w:r>
        <w:rPr>
          <w:rFonts w:hint="eastAsia"/>
          <w:color w:val="auto"/>
          <w:sz w:val="24"/>
          <w:szCs w:val="18"/>
          <w:highlight w:val="none"/>
          <w:lang w:eastAsia="zh-CN"/>
        </w:rPr>
        <w:t>投标人</w:t>
      </w:r>
      <w:r>
        <w:rPr>
          <w:color w:val="auto"/>
          <w:sz w:val="24"/>
          <w:highlight w:val="none"/>
        </w:rPr>
        <w:t>在</w:t>
      </w:r>
      <w:r>
        <w:rPr>
          <w:rFonts w:hint="eastAsia"/>
          <w:color w:val="auto"/>
          <w:sz w:val="24"/>
          <w:highlight w:val="none"/>
          <w:lang w:eastAsia="zh-CN"/>
        </w:rPr>
        <w:t>招标文件</w:t>
      </w:r>
      <w:r>
        <w:rPr>
          <w:color w:val="auto"/>
          <w:sz w:val="24"/>
          <w:highlight w:val="none"/>
        </w:rPr>
        <w:t>规定的</w:t>
      </w:r>
      <w:r>
        <w:rPr>
          <w:rFonts w:hint="eastAsia"/>
          <w:color w:val="auto"/>
          <w:sz w:val="24"/>
          <w:highlight w:val="none"/>
          <w:lang w:eastAsia="zh-CN"/>
        </w:rPr>
        <w:t>投标文件</w:t>
      </w:r>
      <w:r>
        <w:rPr>
          <w:rFonts w:hint="eastAsia"/>
          <w:color w:val="auto"/>
          <w:sz w:val="24"/>
          <w:highlight w:val="none"/>
        </w:rPr>
        <w:t>提交截止时间</w:t>
      </w:r>
      <w:r>
        <w:rPr>
          <w:color w:val="auto"/>
          <w:sz w:val="24"/>
          <w:highlight w:val="none"/>
        </w:rPr>
        <w:t>前上传了网上加密电子</w:t>
      </w:r>
      <w:r>
        <w:rPr>
          <w:rFonts w:hint="eastAsia"/>
          <w:color w:val="auto"/>
          <w:sz w:val="24"/>
          <w:highlight w:val="none"/>
          <w:lang w:eastAsia="zh-CN"/>
        </w:rPr>
        <w:t>投标文件</w:t>
      </w:r>
      <w:r>
        <w:rPr>
          <w:color w:val="auto"/>
          <w:sz w:val="24"/>
          <w:highlight w:val="none"/>
        </w:rPr>
        <w:t>，但未在规定时间内进行解密的，</w:t>
      </w:r>
      <w:r>
        <w:rPr>
          <w:rFonts w:hint="eastAsia"/>
          <w:b/>
          <w:color w:val="auto"/>
          <w:sz w:val="24"/>
          <w:highlight w:val="none"/>
        </w:rPr>
        <w:t>响应无效</w:t>
      </w:r>
      <w:r>
        <w:rPr>
          <w:color w:val="auto"/>
          <w:sz w:val="24"/>
          <w:highlight w:val="none"/>
        </w:rPr>
        <w:t>。</w:t>
      </w:r>
    </w:p>
    <w:p w14:paraId="59C04B34">
      <w:pPr>
        <w:spacing w:line="360" w:lineRule="auto"/>
        <w:ind w:firstLine="435"/>
        <w:rPr>
          <w:color w:val="auto"/>
          <w:sz w:val="24"/>
          <w:highlight w:val="none"/>
        </w:rPr>
      </w:pPr>
      <w:r>
        <w:rPr>
          <w:color w:val="auto"/>
          <w:sz w:val="24"/>
          <w:highlight w:val="none"/>
        </w:rPr>
        <w:t>16.</w:t>
      </w:r>
      <w:r>
        <w:rPr>
          <w:rFonts w:hint="eastAsia"/>
          <w:color w:val="auto"/>
          <w:sz w:val="24"/>
          <w:highlight w:val="none"/>
        </w:rPr>
        <w:t>3</w:t>
      </w:r>
      <w:r>
        <w:rPr>
          <w:rFonts w:hint="eastAsia"/>
          <w:color w:val="auto"/>
          <w:sz w:val="24"/>
          <w:szCs w:val="18"/>
          <w:highlight w:val="none"/>
          <w:lang w:eastAsia="zh-CN"/>
        </w:rPr>
        <w:t>招标人</w:t>
      </w:r>
      <w:r>
        <w:rPr>
          <w:color w:val="auto"/>
          <w:sz w:val="24"/>
          <w:highlight w:val="none"/>
        </w:rPr>
        <w:t>和</w:t>
      </w:r>
      <w:r>
        <w:rPr>
          <w:rFonts w:hint="eastAsia"/>
          <w:color w:val="auto"/>
          <w:sz w:val="24"/>
          <w:highlight w:val="none"/>
        </w:rPr>
        <w:t>代理机构</w:t>
      </w:r>
      <w:r>
        <w:rPr>
          <w:color w:val="auto"/>
          <w:sz w:val="24"/>
          <w:highlight w:val="none"/>
        </w:rPr>
        <w:t>延迟</w:t>
      </w:r>
      <w:r>
        <w:rPr>
          <w:rFonts w:hint="eastAsia"/>
          <w:color w:val="auto"/>
          <w:sz w:val="24"/>
          <w:highlight w:val="none"/>
          <w:lang w:eastAsia="zh-CN"/>
        </w:rPr>
        <w:t>投标文件</w:t>
      </w:r>
      <w:r>
        <w:rPr>
          <w:rFonts w:hint="eastAsia"/>
          <w:color w:val="auto"/>
          <w:sz w:val="24"/>
          <w:highlight w:val="none"/>
        </w:rPr>
        <w:t>提交截止时间的</w:t>
      </w:r>
      <w:r>
        <w:rPr>
          <w:color w:val="auto"/>
          <w:sz w:val="24"/>
          <w:highlight w:val="none"/>
        </w:rPr>
        <w:t>。</w:t>
      </w:r>
      <w:r>
        <w:rPr>
          <w:rFonts w:hint="eastAsia"/>
          <w:color w:val="auto"/>
          <w:sz w:val="24"/>
          <w:highlight w:val="none"/>
        </w:rPr>
        <w:t>在此情况下，</w:t>
      </w:r>
      <w:r>
        <w:rPr>
          <w:rFonts w:hint="eastAsia"/>
          <w:color w:val="auto"/>
          <w:sz w:val="24"/>
          <w:szCs w:val="18"/>
          <w:highlight w:val="none"/>
          <w:lang w:eastAsia="zh-CN"/>
        </w:rPr>
        <w:t>招标人</w:t>
      </w:r>
      <w:r>
        <w:rPr>
          <w:color w:val="auto"/>
          <w:sz w:val="24"/>
          <w:highlight w:val="none"/>
        </w:rPr>
        <w:t>、</w:t>
      </w:r>
      <w:r>
        <w:rPr>
          <w:rFonts w:hint="eastAsia"/>
          <w:color w:val="auto"/>
          <w:sz w:val="24"/>
          <w:highlight w:val="none"/>
        </w:rPr>
        <w:t>代理机构</w:t>
      </w:r>
      <w:r>
        <w:rPr>
          <w:color w:val="auto"/>
          <w:sz w:val="24"/>
          <w:highlight w:val="none"/>
        </w:rPr>
        <w:t>和</w:t>
      </w:r>
      <w:r>
        <w:rPr>
          <w:rFonts w:hint="eastAsia"/>
          <w:color w:val="auto"/>
          <w:sz w:val="24"/>
          <w:szCs w:val="18"/>
          <w:highlight w:val="none"/>
          <w:lang w:eastAsia="zh-CN"/>
        </w:rPr>
        <w:t>投标人</w:t>
      </w:r>
      <w:r>
        <w:rPr>
          <w:color w:val="auto"/>
          <w:sz w:val="24"/>
          <w:highlight w:val="none"/>
        </w:rPr>
        <w:t>受</w:t>
      </w:r>
      <w:r>
        <w:rPr>
          <w:rFonts w:hint="eastAsia"/>
          <w:color w:val="auto"/>
          <w:sz w:val="24"/>
          <w:highlight w:val="none"/>
          <w:lang w:eastAsia="zh-CN"/>
        </w:rPr>
        <w:t>投标文件</w:t>
      </w:r>
      <w:r>
        <w:rPr>
          <w:rFonts w:hint="eastAsia"/>
          <w:color w:val="auto"/>
          <w:sz w:val="24"/>
          <w:highlight w:val="none"/>
        </w:rPr>
        <w:t>提交截止时间</w:t>
      </w:r>
      <w:r>
        <w:rPr>
          <w:color w:val="auto"/>
          <w:sz w:val="24"/>
          <w:highlight w:val="none"/>
        </w:rPr>
        <w:t>制约的所有权利和义务均应延长至新的截止时间。</w:t>
      </w:r>
    </w:p>
    <w:p w14:paraId="7E4AF9BA">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7.</w:t>
      </w:r>
      <w:r>
        <w:rPr>
          <w:rFonts w:hint="eastAsia"/>
          <w:b/>
          <w:color w:val="auto"/>
          <w:sz w:val="24"/>
          <w:highlight w:val="none"/>
          <w:lang w:eastAsia="zh-CN"/>
        </w:rPr>
        <w:t>投标文件</w:t>
      </w:r>
      <w:r>
        <w:rPr>
          <w:rFonts w:hint="eastAsia"/>
          <w:b/>
          <w:color w:val="auto"/>
          <w:sz w:val="24"/>
          <w:highlight w:val="none"/>
        </w:rPr>
        <w:t>的提交、修改与撤回</w:t>
      </w:r>
    </w:p>
    <w:p w14:paraId="78929CBA">
      <w:pPr>
        <w:spacing w:line="360" w:lineRule="auto"/>
        <w:ind w:firstLine="435"/>
        <w:rPr>
          <w:rFonts w:cs="宋体"/>
          <w:color w:val="auto"/>
          <w:sz w:val="24"/>
          <w:highlight w:val="none"/>
        </w:rPr>
      </w:pPr>
      <w:r>
        <w:rPr>
          <w:rFonts w:hint="eastAsia" w:cs="宋体"/>
          <w:color w:val="auto"/>
          <w:sz w:val="24"/>
          <w:highlight w:val="none"/>
        </w:rPr>
        <w:t>17.1</w:t>
      </w:r>
      <w:r>
        <w:rPr>
          <w:rFonts w:hint="eastAsia"/>
          <w:color w:val="auto"/>
          <w:sz w:val="24"/>
          <w:szCs w:val="18"/>
          <w:highlight w:val="none"/>
          <w:lang w:eastAsia="zh-CN"/>
        </w:rPr>
        <w:t>投标人</w:t>
      </w:r>
      <w:r>
        <w:rPr>
          <w:rFonts w:hint="eastAsia" w:cs="宋体"/>
          <w:color w:val="auto"/>
          <w:sz w:val="24"/>
          <w:highlight w:val="none"/>
        </w:rPr>
        <w:t>应当在第一章“</w:t>
      </w:r>
      <w:r>
        <w:rPr>
          <w:rFonts w:hint="eastAsia" w:cs="宋体"/>
          <w:color w:val="auto"/>
          <w:sz w:val="24"/>
          <w:highlight w:val="none"/>
          <w:lang w:eastAsia="zh-CN"/>
        </w:rPr>
        <w:t>招标公告</w:t>
      </w:r>
      <w:r>
        <w:rPr>
          <w:rFonts w:hint="eastAsia" w:cs="宋体"/>
          <w:color w:val="auto"/>
          <w:sz w:val="24"/>
          <w:highlight w:val="none"/>
        </w:rPr>
        <w:t>”规定的</w:t>
      </w:r>
      <w:r>
        <w:rPr>
          <w:rFonts w:hint="eastAsia" w:cs="宋体"/>
          <w:color w:val="auto"/>
          <w:sz w:val="24"/>
          <w:highlight w:val="none"/>
          <w:lang w:eastAsia="zh-CN"/>
        </w:rPr>
        <w:t>投标文件</w:t>
      </w:r>
      <w:r>
        <w:rPr>
          <w:rFonts w:hint="eastAsia" w:cs="宋体"/>
          <w:color w:val="auto"/>
          <w:sz w:val="24"/>
          <w:highlight w:val="none"/>
        </w:rPr>
        <w:t>提交截止时间前，将加密的</w:t>
      </w:r>
      <w:r>
        <w:rPr>
          <w:rFonts w:hint="eastAsia" w:cs="宋体"/>
          <w:color w:val="auto"/>
          <w:sz w:val="24"/>
          <w:highlight w:val="none"/>
          <w:lang w:eastAsia="zh-CN"/>
        </w:rPr>
        <w:t>投标文件</w:t>
      </w:r>
      <w:r>
        <w:rPr>
          <w:rFonts w:hint="eastAsia" w:cs="宋体"/>
          <w:color w:val="auto"/>
          <w:sz w:val="24"/>
          <w:highlight w:val="none"/>
        </w:rPr>
        <w:t>在优质采云采购平台（</w:t>
      </w:r>
      <w:r>
        <w:rPr>
          <w:rFonts w:hint="eastAsia" w:cs="宋体"/>
          <w:color w:val="auto"/>
          <w:sz w:val="24"/>
          <w:szCs w:val="18"/>
          <w:highlight w:val="none"/>
        </w:rPr>
        <w:t>http://www.youzhicai.com/</w:t>
      </w:r>
      <w:r>
        <w:rPr>
          <w:rFonts w:hint="eastAsia" w:cs="宋体"/>
          <w:color w:val="auto"/>
          <w:sz w:val="24"/>
          <w:highlight w:val="none"/>
        </w:rPr>
        <w:t>）上传。</w:t>
      </w:r>
    </w:p>
    <w:p w14:paraId="5E3D1A5D">
      <w:pPr>
        <w:spacing w:line="360" w:lineRule="auto"/>
        <w:ind w:firstLine="435"/>
        <w:rPr>
          <w:rFonts w:cs="宋体"/>
          <w:color w:val="auto"/>
          <w:sz w:val="24"/>
          <w:highlight w:val="none"/>
        </w:rPr>
      </w:pPr>
      <w:r>
        <w:rPr>
          <w:rFonts w:hint="eastAsia" w:cs="宋体"/>
          <w:color w:val="auto"/>
          <w:sz w:val="24"/>
          <w:highlight w:val="none"/>
        </w:rPr>
        <w:t>17.2</w:t>
      </w:r>
      <w:r>
        <w:rPr>
          <w:rFonts w:hint="eastAsia"/>
          <w:color w:val="auto"/>
          <w:sz w:val="24"/>
          <w:szCs w:val="18"/>
          <w:highlight w:val="none"/>
          <w:lang w:eastAsia="zh-CN"/>
        </w:rPr>
        <w:t>投标人</w:t>
      </w:r>
      <w:r>
        <w:rPr>
          <w:rFonts w:hint="eastAsia" w:cs="宋体"/>
          <w:color w:val="auto"/>
          <w:sz w:val="24"/>
          <w:highlight w:val="none"/>
        </w:rPr>
        <w:t>应当在</w:t>
      </w:r>
      <w:r>
        <w:rPr>
          <w:rFonts w:hint="eastAsia" w:cs="宋体"/>
          <w:color w:val="auto"/>
          <w:sz w:val="24"/>
          <w:highlight w:val="none"/>
          <w:lang w:eastAsia="zh-CN"/>
        </w:rPr>
        <w:t>投标文件</w:t>
      </w:r>
      <w:r>
        <w:rPr>
          <w:rFonts w:hint="eastAsia" w:cs="宋体"/>
          <w:color w:val="auto"/>
          <w:sz w:val="24"/>
          <w:highlight w:val="none"/>
        </w:rPr>
        <w:t>提交截止时间前完成</w:t>
      </w:r>
      <w:r>
        <w:rPr>
          <w:rFonts w:hint="eastAsia" w:cs="宋体"/>
          <w:color w:val="auto"/>
          <w:sz w:val="24"/>
          <w:highlight w:val="none"/>
          <w:lang w:eastAsia="zh-CN"/>
        </w:rPr>
        <w:t>投标文件</w:t>
      </w:r>
      <w:r>
        <w:rPr>
          <w:rFonts w:hint="eastAsia" w:cs="宋体"/>
          <w:color w:val="auto"/>
          <w:sz w:val="24"/>
          <w:highlight w:val="none"/>
        </w:rPr>
        <w:t>的传输提交，并可以补充、修改或者撤回</w:t>
      </w:r>
      <w:r>
        <w:rPr>
          <w:rFonts w:hint="eastAsia" w:cs="宋体"/>
          <w:color w:val="auto"/>
          <w:sz w:val="24"/>
          <w:highlight w:val="none"/>
          <w:lang w:eastAsia="zh-CN"/>
        </w:rPr>
        <w:t>投标文件</w:t>
      </w:r>
      <w:r>
        <w:rPr>
          <w:rFonts w:hint="eastAsia" w:cs="宋体"/>
          <w:color w:val="auto"/>
          <w:sz w:val="24"/>
          <w:highlight w:val="none"/>
        </w:rPr>
        <w:t>。</w:t>
      </w:r>
      <w:r>
        <w:rPr>
          <w:rFonts w:hint="eastAsia" w:cs="宋体"/>
          <w:color w:val="auto"/>
          <w:sz w:val="24"/>
          <w:highlight w:val="none"/>
          <w:lang w:eastAsia="zh-CN"/>
        </w:rPr>
        <w:t>投标文件</w:t>
      </w:r>
      <w:r>
        <w:rPr>
          <w:rFonts w:hint="eastAsia" w:cs="宋体"/>
          <w:color w:val="auto"/>
          <w:sz w:val="24"/>
          <w:highlight w:val="none"/>
        </w:rPr>
        <w:t>提交截止时间前未完成</w:t>
      </w:r>
      <w:r>
        <w:rPr>
          <w:rFonts w:hint="eastAsia" w:cs="宋体"/>
          <w:color w:val="auto"/>
          <w:sz w:val="24"/>
          <w:highlight w:val="none"/>
          <w:lang w:eastAsia="zh-CN"/>
        </w:rPr>
        <w:t>投标文件</w:t>
      </w:r>
      <w:r>
        <w:rPr>
          <w:rFonts w:hint="eastAsia" w:cs="宋体"/>
          <w:color w:val="auto"/>
          <w:sz w:val="24"/>
          <w:highlight w:val="none"/>
        </w:rPr>
        <w:t>传输的，视为撤回</w:t>
      </w:r>
      <w:r>
        <w:rPr>
          <w:rFonts w:hint="eastAsia" w:cs="宋体"/>
          <w:color w:val="auto"/>
          <w:sz w:val="24"/>
          <w:highlight w:val="none"/>
          <w:lang w:eastAsia="zh-CN"/>
        </w:rPr>
        <w:t>投标文件</w:t>
      </w:r>
      <w:r>
        <w:rPr>
          <w:rFonts w:hint="eastAsia" w:cs="宋体"/>
          <w:color w:val="auto"/>
          <w:sz w:val="24"/>
          <w:highlight w:val="none"/>
        </w:rPr>
        <w:t>。未按规定加密或</w:t>
      </w:r>
      <w:r>
        <w:rPr>
          <w:rFonts w:hint="eastAsia" w:cs="宋体"/>
          <w:color w:val="auto"/>
          <w:sz w:val="24"/>
          <w:highlight w:val="none"/>
          <w:lang w:eastAsia="zh-CN"/>
        </w:rPr>
        <w:t>投标文件</w:t>
      </w:r>
      <w:r>
        <w:rPr>
          <w:rFonts w:hint="eastAsia" w:cs="宋体"/>
          <w:color w:val="auto"/>
          <w:sz w:val="24"/>
          <w:highlight w:val="none"/>
        </w:rPr>
        <w:t>提交截止时间后送达的</w:t>
      </w:r>
      <w:r>
        <w:rPr>
          <w:rFonts w:hint="eastAsia" w:cs="宋体"/>
          <w:color w:val="auto"/>
          <w:sz w:val="24"/>
          <w:highlight w:val="none"/>
          <w:lang w:eastAsia="zh-CN"/>
        </w:rPr>
        <w:t>投标文件</w:t>
      </w:r>
      <w:r>
        <w:rPr>
          <w:rFonts w:hint="eastAsia" w:cs="宋体"/>
          <w:color w:val="auto"/>
          <w:sz w:val="24"/>
          <w:highlight w:val="none"/>
        </w:rPr>
        <w:t>，电子交易系统应当拒收。</w:t>
      </w:r>
    </w:p>
    <w:p w14:paraId="6BDBC688">
      <w:pPr>
        <w:spacing w:line="360" w:lineRule="auto"/>
        <w:ind w:firstLine="435"/>
        <w:rPr>
          <w:rFonts w:cs="宋体"/>
          <w:color w:val="auto"/>
          <w:sz w:val="24"/>
          <w:highlight w:val="none"/>
        </w:rPr>
      </w:pPr>
      <w:r>
        <w:rPr>
          <w:rFonts w:hint="eastAsia" w:cs="宋体"/>
          <w:color w:val="auto"/>
          <w:sz w:val="24"/>
          <w:highlight w:val="none"/>
        </w:rPr>
        <w:t>17.3</w:t>
      </w:r>
      <w:r>
        <w:rPr>
          <w:rFonts w:hint="eastAsia"/>
          <w:color w:val="auto"/>
          <w:sz w:val="24"/>
          <w:szCs w:val="18"/>
          <w:highlight w:val="none"/>
          <w:lang w:eastAsia="zh-CN"/>
        </w:rPr>
        <w:t>投标人</w:t>
      </w:r>
      <w:r>
        <w:rPr>
          <w:rFonts w:hint="eastAsia" w:cs="宋体"/>
          <w:color w:val="auto"/>
          <w:sz w:val="24"/>
          <w:highlight w:val="none"/>
        </w:rPr>
        <w:t>应在</w:t>
      </w:r>
      <w:r>
        <w:rPr>
          <w:rFonts w:hint="eastAsia"/>
          <w:color w:val="auto"/>
          <w:sz w:val="24"/>
          <w:szCs w:val="18"/>
          <w:highlight w:val="none"/>
          <w:u w:val="single"/>
          <w:lang w:eastAsia="zh-CN"/>
        </w:rPr>
        <w:t>投标人</w:t>
      </w:r>
      <w:r>
        <w:rPr>
          <w:rFonts w:hint="eastAsia" w:cs="宋体"/>
          <w:color w:val="auto"/>
          <w:sz w:val="24"/>
          <w:highlight w:val="none"/>
          <w:u w:val="single"/>
        </w:rPr>
        <w:t>须知前附表</w:t>
      </w:r>
      <w:r>
        <w:rPr>
          <w:rFonts w:hint="eastAsia" w:cs="宋体"/>
          <w:color w:val="auto"/>
          <w:sz w:val="24"/>
          <w:highlight w:val="none"/>
        </w:rPr>
        <w:t>规定的解密时间前（以优质采云采购平台（</w:t>
      </w:r>
      <w:r>
        <w:rPr>
          <w:rFonts w:hint="eastAsia" w:cs="宋体"/>
          <w:color w:val="auto"/>
          <w:sz w:val="24"/>
          <w:szCs w:val="18"/>
          <w:highlight w:val="none"/>
        </w:rPr>
        <w:t>http://www.youzhicai.com/</w:t>
      </w:r>
      <w:r>
        <w:rPr>
          <w:rFonts w:hint="eastAsia" w:cs="宋体"/>
          <w:color w:val="auto"/>
          <w:sz w:val="24"/>
          <w:highlight w:val="none"/>
        </w:rPr>
        <w:t>）系统的解密倒计时为准）对本单位的</w:t>
      </w:r>
      <w:r>
        <w:rPr>
          <w:rFonts w:hint="eastAsia" w:cs="宋体"/>
          <w:color w:val="auto"/>
          <w:sz w:val="24"/>
          <w:highlight w:val="none"/>
          <w:lang w:eastAsia="zh-CN"/>
        </w:rPr>
        <w:t>投标文件</w:t>
      </w:r>
      <w:r>
        <w:rPr>
          <w:rFonts w:hint="eastAsia" w:cs="宋体"/>
          <w:color w:val="auto"/>
          <w:sz w:val="24"/>
          <w:highlight w:val="none"/>
        </w:rPr>
        <w:t>进行解密，代理机构工作人员解密所有</w:t>
      </w:r>
      <w:r>
        <w:rPr>
          <w:rFonts w:hint="eastAsia" w:cs="宋体"/>
          <w:color w:val="auto"/>
          <w:sz w:val="24"/>
          <w:highlight w:val="none"/>
          <w:lang w:eastAsia="zh-CN"/>
        </w:rPr>
        <w:t>投标文件</w:t>
      </w:r>
      <w:r>
        <w:rPr>
          <w:rFonts w:hint="eastAsia" w:cs="宋体"/>
          <w:color w:val="auto"/>
          <w:sz w:val="24"/>
          <w:highlight w:val="none"/>
        </w:rPr>
        <w:t>。</w:t>
      </w:r>
    </w:p>
    <w:p w14:paraId="25AEA978">
      <w:pPr>
        <w:spacing w:line="360" w:lineRule="auto"/>
        <w:ind w:firstLine="435"/>
        <w:rPr>
          <w:color w:val="auto"/>
          <w:sz w:val="24"/>
          <w:highlight w:val="none"/>
        </w:rPr>
      </w:pPr>
      <w:r>
        <w:rPr>
          <w:rFonts w:hint="eastAsia" w:cs="宋体"/>
          <w:color w:val="auto"/>
          <w:sz w:val="24"/>
          <w:highlight w:val="none"/>
        </w:rPr>
        <w:t>17.4在</w:t>
      </w:r>
      <w:r>
        <w:rPr>
          <w:rFonts w:hint="eastAsia" w:cs="宋体"/>
          <w:color w:val="auto"/>
          <w:sz w:val="24"/>
          <w:highlight w:val="none"/>
          <w:lang w:eastAsia="zh-CN"/>
        </w:rPr>
        <w:t>投标文件</w:t>
      </w:r>
      <w:r>
        <w:rPr>
          <w:rFonts w:hint="eastAsia" w:cs="宋体"/>
          <w:color w:val="auto"/>
          <w:sz w:val="24"/>
          <w:highlight w:val="none"/>
        </w:rPr>
        <w:t>提交截止时间之后，</w:t>
      </w:r>
      <w:r>
        <w:rPr>
          <w:rFonts w:hint="eastAsia"/>
          <w:color w:val="auto"/>
          <w:sz w:val="24"/>
          <w:szCs w:val="18"/>
          <w:highlight w:val="none"/>
          <w:lang w:eastAsia="zh-CN"/>
        </w:rPr>
        <w:t>投标人</w:t>
      </w:r>
      <w:r>
        <w:rPr>
          <w:rFonts w:hint="eastAsia" w:cs="宋体"/>
          <w:color w:val="auto"/>
          <w:sz w:val="24"/>
          <w:highlight w:val="none"/>
        </w:rPr>
        <w:t>不得对其</w:t>
      </w:r>
      <w:r>
        <w:rPr>
          <w:rFonts w:hint="eastAsia" w:cs="宋体"/>
          <w:color w:val="auto"/>
          <w:sz w:val="24"/>
          <w:highlight w:val="none"/>
          <w:lang w:eastAsia="zh-CN"/>
        </w:rPr>
        <w:t>投标文件</w:t>
      </w:r>
      <w:r>
        <w:rPr>
          <w:rFonts w:hint="eastAsia" w:cs="宋体"/>
          <w:color w:val="auto"/>
          <w:sz w:val="24"/>
          <w:highlight w:val="none"/>
        </w:rPr>
        <w:t>做任何修改。但属于</w:t>
      </w:r>
      <w:r>
        <w:rPr>
          <w:rFonts w:hint="eastAsia" w:cs="宋体"/>
          <w:color w:val="auto"/>
          <w:sz w:val="24"/>
          <w:highlight w:val="none"/>
          <w:lang w:eastAsia="zh-CN"/>
        </w:rPr>
        <w:t>评标委员会</w:t>
      </w:r>
      <w:r>
        <w:rPr>
          <w:rFonts w:hint="eastAsia" w:cs="宋体"/>
          <w:color w:val="auto"/>
          <w:sz w:val="24"/>
          <w:highlight w:val="none"/>
        </w:rPr>
        <w:t>在评审中发现的计算错误并进行核实的修改、按照</w:t>
      </w:r>
      <w:r>
        <w:rPr>
          <w:rFonts w:hint="eastAsia" w:cs="宋体"/>
          <w:color w:val="auto"/>
          <w:sz w:val="24"/>
          <w:highlight w:val="none"/>
          <w:lang w:eastAsia="zh-CN"/>
        </w:rPr>
        <w:t>招标文件</w:t>
      </w:r>
      <w:r>
        <w:rPr>
          <w:rFonts w:hint="eastAsia" w:cs="宋体"/>
          <w:color w:val="auto"/>
          <w:sz w:val="24"/>
          <w:highlight w:val="none"/>
        </w:rPr>
        <w:t>的变动情况和</w:t>
      </w:r>
      <w:r>
        <w:rPr>
          <w:rFonts w:hint="eastAsia" w:cs="宋体"/>
          <w:color w:val="auto"/>
          <w:sz w:val="24"/>
          <w:highlight w:val="none"/>
          <w:lang w:eastAsia="zh-CN"/>
        </w:rPr>
        <w:t>评标委员会</w:t>
      </w:r>
      <w:r>
        <w:rPr>
          <w:rFonts w:hint="eastAsia" w:cs="宋体"/>
          <w:color w:val="auto"/>
          <w:sz w:val="24"/>
          <w:highlight w:val="none"/>
        </w:rPr>
        <w:t>的要求重新提交</w:t>
      </w:r>
      <w:r>
        <w:rPr>
          <w:rFonts w:hint="eastAsia" w:cs="宋体"/>
          <w:color w:val="auto"/>
          <w:sz w:val="24"/>
          <w:highlight w:val="none"/>
          <w:lang w:eastAsia="zh-CN"/>
        </w:rPr>
        <w:t>投标文件</w:t>
      </w:r>
      <w:r>
        <w:rPr>
          <w:rFonts w:hint="eastAsia" w:cs="宋体"/>
          <w:color w:val="auto"/>
          <w:sz w:val="24"/>
          <w:highlight w:val="none"/>
        </w:rPr>
        <w:t>的，不在此列。</w:t>
      </w:r>
    </w:p>
    <w:p w14:paraId="0491E0DD">
      <w:pPr>
        <w:spacing w:line="360" w:lineRule="auto"/>
        <w:ind w:firstLine="437"/>
        <w:outlineLvl w:val="2"/>
        <w:rPr>
          <w:rFonts w:hint="eastAsia" w:eastAsia="宋体"/>
          <w:b/>
          <w:color w:val="auto"/>
          <w:sz w:val="24"/>
          <w:highlight w:val="none"/>
          <w:lang w:eastAsia="zh-CN"/>
        </w:rPr>
      </w:pPr>
      <w:r>
        <w:rPr>
          <w:rFonts w:hint="eastAsia"/>
          <w:b/>
          <w:color w:val="auto"/>
          <w:sz w:val="24"/>
          <w:highlight w:val="none"/>
        </w:rPr>
        <w:t>1</w:t>
      </w:r>
      <w:r>
        <w:rPr>
          <w:b/>
          <w:color w:val="auto"/>
          <w:sz w:val="24"/>
          <w:highlight w:val="none"/>
        </w:rPr>
        <w:t>8.</w:t>
      </w:r>
      <w:r>
        <w:rPr>
          <w:rFonts w:hint="eastAsia"/>
          <w:b/>
          <w:color w:val="auto"/>
          <w:sz w:val="24"/>
          <w:highlight w:val="none"/>
          <w:lang w:eastAsia="zh-CN"/>
        </w:rPr>
        <w:t>评标委员会</w:t>
      </w:r>
    </w:p>
    <w:p w14:paraId="58E52D74">
      <w:pPr>
        <w:spacing w:line="360" w:lineRule="auto"/>
        <w:ind w:firstLine="435"/>
        <w:rPr>
          <w:color w:val="auto"/>
          <w:sz w:val="24"/>
          <w:highlight w:val="none"/>
        </w:rPr>
      </w:pPr>
      <w:r>
        <w:rPr>
          <w:rFonts w:hint="eastAsia"/>
          <w:color w:val="auto"/>
          <w:sz w:val="24"/>
          <w:highlight w:val="none"/>
        </w:rPr>
        <w:t>18</w:t>
      </w:r>
      <w:r>
        <w:rPr>
          <w:color w:val="auto"/>
          <w:sz w:val="24"/>
          <w:highlight w:val="none"/>
        </w:rPr>
        <w:t>.1本项目将依法组建</w:t>
      </w:r>
      <w:r>
        <w:rPr>
          <w:rFonts w:hint="eastAsia"/>
          <w:color w:val="auto"/>
          <w:sz w:val="24"/>
          <w:highlight w:val="none"/>
          <w:lang w:eastAsia="zh-CN"/>
        </w:rPr>
        <w:t>评标委员会</w:t>
      </w:r>
      <w:r>
        <w:rPr>
          <w:color w:val="auto"/>
          <w:sz w:val="24"/>
          <w:highlight w:val="none"/>
        </w:rPr>
        <w:t>，</w:t>
      </w:r>
      <w:r>
        <w:rPr>
          <w:rFonts w:hint="eastAsia"/>
          <w:color w:val="auto"/>
          <w:sz w:val="24"/>
          <w:highlight w:val="none"/>
          <w:lang w:eastAsia="zh-CN"/>
        </w:rPr>
        <w:t>评标委员会</w:t>
      </w:r>
      <w:r>
        <w:rPr>
          <w:color w:val="auto"/>
          <w:sz w:val="24"/>
          <w:highlight w:val="none"/>
        </w:rPr>
        <w:t>成员由</w:t>
      </w:r>
      <w:r>
        <w:rPr>
          <w:rFonts w:hint="eastAsia"/>
          <w:color w:val="auto"/>
          <w:sz w:val="24"/>
          <w:highlight w:val="none"/>
          <w:lang w:val="en-US" w:eastAsia="zh-CN"/>
        </w:rPr>
        <w:t>3</w:t>
      </w:r>
      <w:r>
        <w:rPr>
          <w:color w:val="auto"/>
          <w:sz w:val="24"/>
          <w:highlight w:val="none"/>
        </w:rPr>
        <w:t>人以上单数组成，</w:t>
      </w:r>
      <w:r>
        <w:rPr>
          <w:rFonts w:hint="eastAsia"/>
          <w:color w:val="auto"/>
          <w:sz w:val="24"/>
          <w:highlight w:val="none"/>
          <w:lang w:eastAsia="zh-CN"/>
        </w:rPr>
        <w:t>评标委员会</w:t>
      </w:r>
      <w:r>
        <w:rPr>
          <w:color w:val="auto"/>
          <w:sz w:val="24"/>
          <w:highlight w:val="none"/>
        </w:rPr>
        <w:t>及其成员应当依照有关规定履行相关职责和义务。</w:t>
      </w:r>
    </w:p>
    <w:p w14:paraId="6E78F7AB">
      <w:pPr>
        <w:spacing w:line="360" w:lineRule="auto"/>
        <w:ind w:firstLine="435"/>
        <w:rPr>
          <w:color w:val="auto"/>
          <w:sz w:val="24"/>
          <w:highlight w:val="none"/>
        </w:rPr>
      </w:pPr>
      <w:r>
        <w:rPr>
          <w:rFonts w:hint="eastAsia"/>
          <w:color w:val="auto"/>
          <w:sz w:val="24"/>
          <w:highlight w:val="none"/>
        </w:rPr>
        <w:t>18</w:t>
      </w:r>
      <w:r>
        <w:rPr>
          <w:color w:val="auto"/>
          <w:sz w:val="24"/>
          <w:highlight w:val="none"/>
        </w:rPr>
        <w:t>.2</w:t>
      </w:r>
      <w:r>
        <w:rPr>
          <w:rFonts w:hint="eastAsia"/>
          <w:color w:val="auto"/>
          <w:sz w:val="24"/>
          <w:highlight w:val="none"/>
          <w:lang w:eastAsia="zh-CN"/>
        </w:rPr>
        <w:t>评标委员会</w:t>
      </w:r>
      <w:r>
        <w:rPr>
          <w:color w:val="auto"/>
          <w:sz w:val="24"/>
          <w:highlight w:val="none"/>
        </w:rPr>
        <w:t>依法</w:t>
      </w:r>
      <w:r>
        <w:rPr>
          <w:rFonts w:hint="eastAsia"/>
          <w:color w:val="auto"/>
          <w:sz w:val="24"/>
          <w:highlight w:val="none"/>
          <w:lang w:val="en-US" w:eastAsia="zh-CN"/>
        </w:rPr>
        <w:t>并</w:t>
      </w:r>
      <w:r>
        <w:rPr>
          <w:color w:val="auto"/>
          <w:sz w:val="24"/>
          <w:highlight w:val="none"/>
        </w:rPr>
        <w:t>根据</w:t>
      </w:r>
      <w:r>
        <w:rPr>
          <w:rFonts w:hint="eastAsia"/>
          <w:color w:val="auto"/>
          <w:sz w:val="24"/>
          <w:highlight w:val="none"/>
          <w:lang w:eastAsia="zh-CN"/>
        </w:rPr>
        <w:t>招标文件</w:t>
      </w:r>
      <w:r>
        <w:rPr>
          <w:color w:val="auto"/>
          <w:sz w:val="24"/>
          <w:highlight w:val="none"/>
        </w:rPr>
        <w:t>规定的程序、评定</w:t>
      </w:r>
      <w:r>
        <w:rPr>
          <w:rFonts w:hint="eastAsia"/>
          <w:color w:val="auto"/>
          <w:sz w:val="24"/>
          <w:highlight w:val="none"/>
          <w:lang w:eastAsia="zh-CN"/>
        </w:rPr>
        <w:t>中标</w:t>
      </w:r>
      <w:r>
        <w:rPr>
          <w:color w:val="auto"/>
          <w:sz w:val="24"/>
          <w:highlight w:val="none"/>
        </w:rPr>
        <w:t>的标准等事项与实质性响应</w:t>
      </w:r>
      <w:r>
        <w:rPr>
          <w:rFonts w:hint="eastAsia"/>
          <w:color w:val="auto"/>
          <w:sz w:val="24"/>
          <w:highlight w:val="none"/>
          <w:lang w:eastAsia="zh-CN"/>
        </w:rPr>
        <w:t>招标文件</w:t>
      </w:r>
      <w:r>
        <w:rPr>
          <w:color w:val="auto"/>
          <w:sz w:val="24"/>
          <w:highlight w:val="none"/>
        </w:rPr>
        <w:t>要求的</w:t>
      </w:r>
      <w:r>
        <w:rPr>
          <w:rFonts w:hint="eastAsia"/>
          <w:color w:val="auto"/>
          <w:sz w:val="24"/>
          <w:highlight w:val="none"/>
          <w:lang w:eastAsia="zh-CN"/>
        </w:rPr>
        <w:t>投标文件</w:t>
      </w:r>
      <w:r>
        <w:rPr>
          <w:color w:val="auto"/>
          <w:sz w:val="24"/>
          <w:highlight w:val="none"/>
        </w:rPr>
        <w:t>进行评审。</w:t>
      </w:r>
    </w:p>
    <w:p w14:paraId="36B1687F">
      <w:pPr>
        <w:spacing w:line="360" w:lineRule="auto"/>
        <w:ind w:firstLine="435"/>
        <w:rPr>
          <w:color w:val="auto"/>
          <w:sz w:val="24"/>
          <w:highlight w:val="none"/>
        </w:rPr>
      </w:pPr>
      <w:r>
        <w:rPr>
          <w:rFonts w:hint="eastAsia"/>
          <w:color w:val="auto"/>
          <w:sz w:val="24"/>
          <w:highlight w:val="none"/>
        </w:rPr>
        <w:t>18</w:t>
      </w:r>
      <w:r>
        <w:rPr>
          <w:color w:val="auto"/>
          <w:sz w:val="24"/>
          <w:highlight w:val="none"/>
        </w:rPr>
        <w:t>.3</w:t>
      </w:r>
      <w:r>
        <w:rPr>
          <w:rFonts w:hint="eastAsia"/>
          <w:color w:val="auto"/>
          <w:sz w:val="24"/>
          <w:highlight w:val="none"/>
          <w:lang w:eastAsia="zh-CN"/>
        </w:rPr>
        <w:t>评标委员会</w:t>
      </w:r>
      <w:r>
        <w:rPr>
          <w:color w:val="auto"/>
          <w:sz w:val="24"/>
          <w:highlight w:val="none"/>
        </w:rPr>
        <w:t>应当从质量和服务均能满足</w:t>
      </w:r>
      <w:r>
        <w:rPr>
          <w:rFonts w:hint="eastAsia"/>
          <w:color w:val="auto"/>
          <w:sz w:val="24"/>
          <w:highlight w:val="none"/>
          <w:lang w:eastAsia="zh-CN"/>
        </w:rPr>
        <w:t>招标文件</w:t>
      </w:r>
      <w:r>
        <w:rPr>
          <w:color w:val="auto"/>
          <w:sz w:val="24"/>
          <w:highlight w:val="none"/>
        </w:rPr>
        <w:t>实质性响应要求的</w:t>
      </w:r>
      <w:r>
        <w:rPr>
          <w:rFonts w:hint="eastAsia"/>
          <w:color w:val="auto"/>
          <w:sz w:val="24"/>
          <w:szCs w:val="18"/>
          <w:highlight w:val="none"/>
          <w:lang w:eastAsia="zh-CN"/>
        </w:rPr>
        <w:t>投标人</w:t>
      </w:r>
      <w:r>
        <w:rPr>
          <w:color w:val="auto"/>
          <w:sz w:val="24"/>
          <w:highlight w:val="none"/>
        </w:rPr>
        <w:t>中，按照评审</w:t>
      </w:r>
      <w:r>
        <w:rPr>
          <w:rFonts w:hint="eastAsia"/>
          <w:color w:val="auto"/>
          <w:sz w:val="24"/>
          <w:highlight w:val="none"/>
        </w:rPr>
        <w:t>方</w:t>
      </w:r>
      <w:r>
        <w:rPr>
          <w:color w:val="auto"/>
          <w:sz w:val="24"/>
          <w:highlight w:val="none"/>
        </w:rPr>
        <w:t>法</w:t>
      </w:r>
      <w:r>
        <w:rPr>
          <w:rFonts w:hint="eastAsia"/>
          <w:color w:val="auto"/>
          <w:sz w:val="24"/>
          <w:highlight w:val="none"/>
        </w:rPr>
        <w:t>和标准推荐</w:t>
      </w:r>
      <w:r>
        <w:rPr>
          <w:rFonts w:hint="eastAsia"/>
          <w:color w:val="auto"/>
          <w:sz w:val="24"/>
          <w:highlight w:val="none"/>
          <w:lang w:eastAsia="zh-CN"/>
        </w:rPr>
        <w:t>中标候选人</w:t>
      </w:r>
      <w:r>
        <w:rPr>
          <w:color w:val="auto"/>
          <w:sz w:val="24"/>
          <w:highlight w:val="none"/>
        </w:rPr>
        <w:t>，并编写</w:t>
      </w:r>
      <w:r>
        <w:rPr>
          <w:rFonts w:hint="eastAsia"/>
          <w:color w:val="auto"/>
          <w:sz w:val="24"/>
          <w:highlight w:val="none"/>
          <w:lang w:eastAsia="zh-CN"/>
        </w:rPr>
        <w:t>评标报告</w:t>
      </w:r>
      <w:r>
        <w:rPr>
          <w:color w:val="auto"/>
          <w:sz w:val="24"/>
          <w:highlight w:val="none"/>
        </w:rPr>
        <w:t>。</w:t>
      </w:r>
    </w:p>
    <w:p w14:paraId="0F5A33C1">
      <w:pPr>
        <w:spacing w:line="360" w:lineRule="auto"/>
        <w:ind w:firstLine="437"/>
        <w:outlineLvl w:val="2"/>
        <w:rPr>
          <w:b/>
          <w:color w:val="auto"/>
          <w:sz w:val="24"/>
          <w:highlight w:val="none"/>
        </w:rPr>
      </w:pPr>
      <w:r>
        <w:rPr>
          <w:b/>
          <w:color w:val="auto"/>
          <w:sz w:val="24"/>
          <w:highlight w:val="none"/>
        </w:rPr>
        <w:t>19.</w:t>
      </w:r>
      <w:r>
        <w:rPr>
          <w:rFonts w:hint="eastAsia"/>
          <w:b/>
          <w:color w:val="auto"/>
          <w:sz w:val="24"/>
          <w:highlight w:val="none"/>
          <w:lang w:eastAsia="zh-CN"/>
        </w:rPr>
        <w:t>投标文件</w:t>
      </w:r>
      <w:r>
        <w:rPr>
          <w:b/>
          <w:color w:val="auto"/>
          <w:sz w:val="24"/>
          <w:highlight w:val="none"/>
        </w:rPr>
        <w:t>的评审</w:t>
      </w:r>
    </w:p>
    <w:p w14:paraId="0366BD7F">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rPr>
        <w:t>1</w:t>
      </w:r>
      <w:r>
        <w:rPr>
          <w:rFonts w:hint="eastAsia"/>
          <w:color w:val="auto"/>
          <w:sz w:val="24"/>
          <w:szCs w:val="18"/>
          <w:highlight w:val="none"/>
          <w:lang w:eastAsia="zh-CN"/>
        </w:rPr>
        <w:t>招标人</w:t>
      </w:r>
      <w:r>
        <w:rPr>
          <w:rFonts w:hint="eastAsia"/>
          <w:color w:val="auto"/>
          <w:sz w:val="24"/>
          <w:highlight w:val="none"/>
        </w:rPr>
        <w:t>和代理机构将在</w:t>
      </w:r>
      <w:r>
        <w:rPr>
          <w:rFonts w:hint="eastAsia"/>
          <w:color w:val="auto"/>
          <w:sz w:val="24"/>
          <w:szCs w:val="18"/>
          <w:highlight w:val="none"/>
          <w:u w:val="single"/>
          <w:lang w:eastAsia="zh-CN"/>
        </w:rPr>
        <w:t>投标人</w:t>
      </w:r>
      <w:r>
        <w:rPr>
          <w:color w:val="auto"/>
          <w:sz w:val="24"/>
          <w:highlight w:val="none"/>
          <w:u w:val="single"/>
        </w:rPr>
        <w:t>须知前附表</w:t>
      </w:r>
      <w:r>
        <w:rPr>
          <w:rFonts w:hint="eastAsia"/>
          <w:color w:val="auto"/>
          <w:sz w:val="24"/>
          <w:highlight w:val="none"/>
        </w:rPr>
        <w:t>规定的时间和地点组织</w:t>
      </w:r>
      <w:r>
        <w:rPr>
          <w:rFonts w:hint="eastAsia"/>
          <w:color w:val="auto"/>
          <w:sz w:val="24"/>
          <w:highlight w:val="none"/>
          <w:lang w:val="en-US" w:eastAsia="zh-CN"/>
        </w:rPr>
        <w:t>评审</w:t>
      </w:r>
      <w:r>
        <w:rPr>
          <w:rFonts w:hint="eastAsia"/>
          <w:color w:val="auto"/>
          <w:sz w:val="24"/>
          <w:highlight w:val="none"/>
        </w:rPr>
        <w:t>。</w:t>
      </w:r>
    </w:p>
    <w:p w14:paraId="724AFFFE">
      <w:pPr>
        <w:spacing w:line="360" w:lineRule="auto"/>
        <w:ind w:firstLine="435"/>
        <w:rPr>
          <w:color w:val="auto"/>
          <w:sz w:val="24"/>
          <w:highlight w:val="none"/>
        </w:rPr>
      </w:pPr>
      <w:r>
        <w:rPr>
          <w:rFonts w:hint="eastAsia"/>
          <w:color w:val="auto"/>
          <w:sz w:val="24"/>
          <w:highlight w:val="none"/>
        </w:rPr>
        <w:t>19.2</w:t>
      </w:r>
      <w:r>
        <w:rPr>
          <w:rFonts w:hint="eastAsia"/>
          <w:color w:val="auto"/>
          <w:sz w:val="24"/>
          <w:highlight w:val="none"/>
          <w:lang w:val="en-US" w:eastAsia="zh-CN"/>
        </w:rPr>
        <w:t>本项目</w:t>
      </w:r>
      <w:r>
        <w:rPr>
          <w:rFonts w:hint="eastAsia"/>
          <w:color w:val="auto"/>
          <w:sz w:val="24"/>
          <w:highlight w:val="none"/>
        </w:rPr>
        <w:t>采用综合评分法评审。</w:t>
      </w:r>
    </w:p>
    <w:p w14:paraId="3D978329">
      <w:pPr>
        <w:spacing w:line="360" w:lineRule="auto"/>
        <w:ind w:firstLine="435"/>
        <w:rPr>
          <w:color w:val="auto"/>
          <w:sz w:val="24"/>
          <w:highlight w:val="none"/>
        </w:rPr>
      </w:pPr>
      <w:r>
        <w:rPr>
          <w:rFonts w:hint="eastAsia"/>
          <w:color w:val="auto"/>
          <w:sz w:val="24"/>
          <w:highlight w:val="none"/>
        </w:rPr>
        <w:t>综合评分法，是指</w:t>
      </w:r>
      <w:r>
        <w:rPr>
          <w:rFonts w:hint="eastAsia"/>
          <w:color w:val="auto"/>
          <w:sz w:val="24"/>
          <w:highlight w:val="none"/>
          <w:lang w:eastAsia="zh-CN"/>
        </w:rPr>
        <w:t>投标文件</w:t>
      </w:r>
      <w:r>
        <w:rPr>
          <w:rFonts w:hint="eastAsia"/>
          <w:color w:val="auto"/>
          <w:sz w:val="24"/>
          <w:highlight w:val="none"/>
        </w:rPr>
        <w:t>满足</w:t>
      </w:r>
      <w:r>
        <w:rPr>
          <w:rFonts w:hint="eastAsia"/>
          <w:color w:val="auto"/>
          <w:sz w:val="24"/>
          <w:highlight w:val="none"/>
          <w:lang w:eastAsia="zh-CN"/>
        </w:rPr>
        <w:t>招标文件</w:t>
      </w:r>
      <w:r>
        <w:rPr>
          <w:rFonts w:hint="eastAsia"/>
          <w:color w:val="auto"/>
          <w:sz w:val="24"/>
          <w:highlight w:val="none"/>
        </w:rPr>
        <w:t>全部实质性要求且按评审因素的量化指标评审得分最高的</w:t>
      </w:r>
      <w:r>
        <w:rPr>
          <w:rFonts w:hint="eastAsia"/>
          <w:color w:val="auto"/>
          <w:sz w:val="24"/>
          <w:szCs w:val="18"/>
          <w:highlight w:val="none"/>
          <w:lang w:eastAsia="zh-CN"/>
        </w:rPr>
        <w:t>投标人</w:t>
      </w:r>
      <w:r>
        <w:rPr>
          <w:rFonts w:hint="eastAsia"/>
          <w:color w:val="auto"/>
          <w:sz w:val="24"/>
          <w:highlight w:val="none"/>
        </w:rPr>
        <w:t>为</w:t>
      </w:r>
      <w:r>
        <w:rPr>
          <w:rFonts w:hint="eastAsia"/>
          <w:color w:val="auto"/>
          <w:sz w:val="24"/>
          <w:highlight w:val="none"/>
          <w:lang w:eastAsia="zh-CN"/>
        </w:rPr>
        <w:t>中标候选人</w:t>
      </w:r>
      <w:r>
        <w:rPr>
          <w:rFonts w:hint="eastAsia"/>
          <w:color w:val="auto"/>
          <w:sz w:val="24"/>
          <w:highlight w:val="none"/>
        </w:rPr>
        <w:t>的评审方法。</w:t>
      </w:r>
    </w:p>
    <w:p w14:paraId="3C8372E6">
      <w:pPr>
        <w:spacing w:line="360" w:lineRule="auto"/>
        <w:ind w:firstLine="435"/>
        <w:rPr>
          <w:color w:val="auto"/>
          <w:sz w:val="24"/>
          <w:highlight w:val="none"/>
        </w:rPr>
      </w:pPr>
      <w:r>
        <w:rPr>
          <w:rFonts w:hint="eastAsia"/>
          <w:color w:val="auto"/>
          <w:sz w:val="24"/>
          <w:highlight w:val="none"/>
        </w:rPr>
        <w:t>19.3</w:t>
      </w:r>
      <w:r>
        <w:rPr>
          <w:rFonts w:hint="eastAsia"/>
          <w:color w:val="auto"/>
          <w:sz w:val="24"/>
          <w:highlight w:val="none"/>
          <w:lang w:eastAsia="zh-CN"/>
        </w:rPr>
        <w:t>评标委员会</w:t>
      </w:r>
      <w:r>
        <w:rPr>
          <w:rFonts w:hint="eastAsia"/>
          <w:color w:val="auto"/>
          <w:sz w:val="24"/>
          <w:highlight w:val="none"/>
        </w:rPr>
        <w:t>将按照</w:t>
      </w:r>
      <w:r>
        <w:rPr>
          <w:rFonts w:hint="eastAsia"/>
          <w:color w:val="auto"/>
          <w:sz w:val="24"/>
          <w:highlight w:val="none"/>
          <w:lang w:eastAsia="zh-CN"/>
        </w:rPr>
        <w:t>招标文件</w:t>
      </w:r>
      <w:r>
        <w:rPr>
          <w:rFonts w:hint="eastAsia"/>
          <w:color w:val="auto"/>
          <w:sz w:val="24"/>
          <w:highlight w:val="none"/>
        </w:rPr>
        <w:t>规定的</w:t>
      </w:r>
      <w:r>
        <w:rPr>
          <w:color w:val="auto"/>
          <w:sz w:val="24"/>
          <w:highlight w:val="none"/>
        </w:rPr>
        <w:t>评审</w:t>
      </w:r>
      <w:r>
        <w:rPr>
          <w:rFonts w:hint="eastAsia"/>
          <w:color w:val="auto"/>
          <w:sz w:val="24"/>
          <w:highlight w:val="none"/>
        </w:rPr>
        <w:t>方</w:t>
      </w:r>
      <w:r>
        <w:rPr>
          <w:color w:val="auto"/>
          <w:sz w:val="24"/>
          <w:highlight w:val="none"/>
        </w:rPr>
        <w:t>法</w:t>
      </w:r>
      <w:r>
        <w:rPr>
          <w:rFonts w:hint="eastAsia"/>
          <w:color w:val="auto"/>
          <w:sz w:val="24"/>
          <w:highlight w:val="none"/>
        </w:rPr>
        <w:t>和标准对</w:t>
      </w:r>
      <w:r>
        <w:rPr>
          <w:rFonts w:hint="eastAsia"/>
          <w:color w:val="auto"/>
          <w:sz w:val="24"/>
          <w:szCs w:val="18"/>
          <w:highlight w:val="none"/>
          <w:lang w:eastAsia="zh-CN"/>
        </w:rPr>
        <w:t>投标人</w:t>
      </w:r>
      <w:r>
        <w:rPr>
          <w:rFonts w:hint="eastAsia"/>
          <w:color w:val="auto"/>
          <w:sz w:val="24"/>
          <w:highlight w:val="none"/>
        </w:rPr>
        <w:t>独立进行评审。评审程序如下：</w:t>
      </w:r>
    </w:p>
    <w:p w14:paraId="5E06BD26">
      <w:pPr>
        <w:spacing w:line="360" w:lineRule="auto"/>
        <w:ind w:firstLine="435"/>
        <w:rPr>
          <w:color w:val="auto"/>
          <w:sz w:val="24"/>
          <w:highlight w:val="none"/>
        </w:rPr>
      </w:pPr>
      <w:r>
        <w:rPr>
          <w:rFonts w:hint="eastAsia"/>
          <w:color w:val="auto"/>
          <w:sz w:val="24"/>
          <w:highlight w:val="none"/>
        </w:rPr>
        <w:t>19.3.1</w:t>
      </w:r>
      <w:r>
        <w:rPr>
          <w:rFonts w:hint="eastAsia"/>
          <w:b/>
          <w:color w:val="auto"/>
          <w:sz w:val="24"/>
          <w:highlight w:val="none"/>
        </w:rPr>
        <w:t>初审</w:t>
      </w:r>
      <w:r>
        <w:rPr>
          <w:rFonts w:hint="eastAsia"/>
          <w:color w:val="auto"/>
          <w:sz w:val="24"/>
          <w:highlight w:val="none"/>
        </w:rPr>
        <w:t>。</w:t>
      </w:r>
      <w:r>
        <w:rPr>
          <w:rFonts w:hint="eastAsia"/>
          <w:color w:val="auto"/>
          <w:sz w:val="24"/>
          <w:highlight w:val="none"/>
          <w:lang w:eastAsia="zh-CN"/>
        </w:rPr>
        <w:t>评标委员会</w:t>
      </w:r>
      <w:r>
        <w:rPr>
          <w:rFonts w:hint="eastAsia"/>
          <w:color w:val="auto"/>
          <w:sz w:val="24"/>
          <w:highlight w:val="none"/>
        </w:rPr>
        <w:t>对</w:t>
      </w:r>
      <w:r>
        <w:rPr>
          <w:rFonts w:hint="eastAsia"/>
          <w:color w:val="auto"/>
          <w:sz w:val="24"/>
          <w:szCs w:val="18"/>
          <w:highlight w:val="none"/>
          <w:lang w:eastAsia="zh-CN"/>
        </w:rPr>
        <w:t>投标人</w:t>
      </w:r>
      <w:r>
        <w:rPr>
          <w:rFonts w:hint="eastAsia"/>
          <w:color w:val="auto"/>
          <w:sz w:val="24"/>
          <w:highlight w:val="none"/>
        </w:rPr>
        <w:t>必须满足和实质性响应的内容进行评审，</w:t>
      </w:r>
      <w:r>
        <w:rPr>
          <w:rFonts w:hint="eastAsia"/>
          <w:color w:val="auto"/>
          <w:sz w:val="24"/>
          <w:szCs w:val="18"/>
          <w:highlight w:val="none"/>
          <w:lang w:eastAsia="zh-CN"/>
        </w:rPr>
        <w:t>投标人</w:t>
      </w:r>
      <w:r>
        <w:rPr>
          <w:rFonts w:hint="eastAsia"/>
          <w:color w:val="auto"/>
          <w:sz w:val="24"/>
          <w:highlight w:val="none"/>
        </w:rPr>
        <w:t>未实质性响应</w:t>
      </w:r>
      <w:r>
        <w:rPr>
          <w:rFonts w:hint="eastAsia"/>
          <w:color w:val="auto"/>
          <w:sz w:val="24"/>
          <w:highlight w:val="none"/>
          <w:lang w:eastAsia="zh-CN"/>
        </w:rPr>
        <w:t>招标文件</w:t>
      </w:r>
      <w:r>
        <w:rPr>
          <w:rFonts w:hint="eastAsia"/>
          <w:color w:val="auto"/>
          <w:sz w:val="24"/>
          <w:highlight w:val="none"/>
        </w:rPr>
        <w:t>要求导致响应无效的，</w:t>
      </w:r>
      <w:r>
        <w:rPr>
          <w:rFonts w:hint="eastAsia"/>
          <w:color w:val="auto"/>
          <w:sz w:val="24"/>
          <w:highlight w:val="none"/>
          <w:lang w:eastAsia="zh-CN"/>
        </w:rPr>
        <w:t>评标委员会</w:t>
      </w:r>
      <w:r>
        <w:rPr>
          <w:rFonts w:hint="eastAsia"/>
          <w:color w:val="auto"/>
          <w:sz w:val="24"/>
          <w:highlight w:val="none"/>
        </w:rPr>
        <w:t>将以书面询问的方式告知有关</w:t>
      </w:r>
      <w:r>
        <w:rPr>
          <w:rFonts w:hint="eastAsia"/>
          <w:color w:val="auto"/>
          <w:sz w:val="24"/>
          <w:szCs w:val="18"/>
          <w:highlight w:val="none"/>
          <w:lang w:eastAsia="zh-CN"/>
        </w:rPr>
        <w:t>投标人</w:t>
      </w:r>
      <w:r>
        <w:rPr>
          <w:rFonts w:hint="eastAsia"/>
          <w:color w:val="auto"/>
          <w:sz w:val="24"/>
          <w:highlight w:val="none"/>
        </w:rPr>
        <w:t>。</w:t>
      </w:r>
    </w:p>
    <w:p w14:paraId="4488A553">
      <w:pPr>
        <w:spacing w:line="360" w:lineRule="auto"/>
        <w:ind w:firstLine="470" w:firstLineChars="196"/>
        <w:rPr>
          <w:color w:val="auto"/>
          <w:sz w:val="24"/>
          <w:highlight w:val="none"/>
        </w:rPr>
      </w:pPr>
      <w:r>
        <w:rPr>
          <w:rFonts w:hint="eastAsia"/>
          <w:color w:val="auto"/>
          <w:sz w:val="24"/>
          <w:szCs w:val="18"/>
          <w:highlight w:val="none"/>
          <w:lang w:eastAsia="zh-CN"/>
        </w:rPr>
        <w:t>投标人</w:t>
      </w:r>
      <w:r>
        <w:rPr>
          <w:rFonts w:hint="eastAsia"/>
          <w:color w:val="auto"/>
          <w:sz w:val="24"/>
          <w:highlight w:val="none"/>
        </w:rPr>
        <w:t>存在不良信用记录的，其</w:t>
      </w:r>
      <w:r>
        <w:rPr>
          <w:rFonts w:hint="eastAsia"/>
          <w:color w:val="auto"/>
          <w:sz w:val="24"/>
          <w:highlight w:val="none"/>
          <w:lang w:eastAsia="zh-CN"/>
        </w:rPr>
        <w:t>投标文件</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09703C3A">
      <w:pPr>
        <w:spacing w:line="360" w:lineRule="auto"/>
        <w:ind w:firstLine="470" w:firstLineChars="196"/>
        <w:rPr>
          <w:rFonts w:cs="宋体"/>
          <w:color w:val="auto"/>
          <w:kern w:val="21"/>
          <w:sz w:val="24"/>
          <w:szCs w:val="24"/>
          <w:highlight w:val="none"/>
          <w:lang w:bidi="ar"/>
        </w:rPr>
      </w:pPr>
      <w:r>
        <w:rPr>
          <w:rFonts w:hint="eastAsia" w:cs="宋体"/>
          <w:color w:val="auto"/>
          <w:kern w:val="21"/>
          <w:sz w:val="24"/>
          <w:szCs w:val="24"/>
          <w:highlight w:val="none"/>
          <w:lang w:bidi="ar"/>
        </w:rPr>
        <w:t>19.3.1.1信用信息查询渠道：“信用中国”网站（www.creditchina.gov.cn）、国家企业信用信息公示系统（</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Style w:val="17"/>
          <w:rFonts w:hint="eastAsia" w:cs="宋体"/>
          <w:color w:val="auto"/>
          <w:kern w:val="21"/>
          <w:sz w:val="24"/>
          <w:szCs w:val="24"/>
          <w:highlight w:val="none"/>
          <w:lang w:bidi="ar"/>
        </w:rPr>
        <w:t>www.gsxt.gov.cn</w:t>
      </w:r>
      <w:r>
        <w:rPr>
          <w:rStyle w:val="17"/>
          <w:rFonts w:hint="eastAsia" w:cs="宋体"/>
          <w:color w:val="auto"/>
          <w:kern w:val="21"/>
          <w:sz w:val="24"/>
          <w:szCs w:val="24"/>
          <w:highlight w:val="none"/>
          <w:lang w:bidi="ar"/>
        </w:rPr>
        <w:fldChar w:fldCharType="end"/>
      </w:r>
      <w:r>
        <w:rPr>
          <w:rFonts w:hint="eastAsia" w:cs="宋体"/>
          <w:color w:val="auto"/>
          <w:kern w:val="21"/>
          <w:sz w:val="24"/>
          <w:szCs w:val="24"/>
          <w:highlight w:val="none"/>
          <w:lang w:bidi="ar"/>
        </w:rPr>
        <w:t>）：</w:t>
      </w:r>
    </w:p>
    <w:p w14:paraId="4AD6FEBC">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1</w:t>
      </w:r>
      <w:r>
        <w:rPr>
          <w:rFonts w:hint="eastAsia" w:cs="宋体"/>
          <w:color w:val="auto"/>
          <w:sz w:val="24"/>
          <w:szCs w:val="24"/>
          <w:highlight w:val="none"/>
        </w:rPr>
        <w:t>）在国家企业信用信息公示系统（http://www.gsxt.gov.cn/）中被列入严重违法失信企业名单；</w:t>
      </w:r>
    </w:p>
    <w:p w14:paraId="5A2D9130">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2</w:t>
      </w:r>
      <w:r>
        <w:rPr>
          <w:rFonts w:hint="eastAsia" w:cs="宋体"/>
          <w:color w:val="auto"/>
          <w:sz w:val="24"/>
          <w:szCs w:val="24"/>
          <w:highlight w:val="none"/>
        </w:rPr>
        <w:t>）在“信用中国”网站（http://www.creditchina.gov.cn/）中被列入失信被执行人名单；</w:t>
      </w:r>
    </w:p>
    <w:p w14:paraId="77F7418F">
      <w:pPr>
        <w:spacing w:line="360" w:lineRule="auto"/>
        <w:ind w:firstLine="480" w:firstLineChars="200"/>
        <w:rPr>
          <w:color w:val="auto"/>
          <w:highlight w:val="none"/>
          <w:lang w:bidi="ar"/>
        </w:rPr>
      </w:pPr>
      <w:r>
        <w:rPr>
          <w:rFonts w:hint="eastAsia" w:cs="宋体"/>
          <w:color w:val="auto"/>
          <w:sz w:val="24"/>
          <w:szCs w:val="24"/>
          <w:highlight w:val="none"/>
        </w:rPr>
        <w:t>（3）在“信用中国”网站（http://www.creditchina.gov.cn/）中被列入重大税收违法案件当事人名单；</w:t>
      </w:r>
    </w:p>
    <w:p w14:paraId="2705DFAC">
      <w:pPr>
        <w:spacing w:line="360" w:lineRule="auto"/>
        <w:ind w:firstLine="360" w:firstLineChars="150"/>
        <w:rPr>
          <w:color w:val="auto"/>
          <w:sz w:val="24"/>
          <w:highlight w:val="none"/>
        </w:rPr>
      </w:pPr>
      <w:r>
        <w:rPr>
          <w:rFonts w:hint="eastAsia"/>
          <w:color w:val="auto"/>
          <w:sz w:val="24"/>
          <w:highlight w:val="none"/>
        </w:rPr>
        <w:t>以联合体形式参加</w:t>
      </w:r>
      <w:r>
        <w:rPr>
          <w:rFonts w:hint="eastAsia"/>
          <w:color w:val="auto"/>
          <w:sz w:val="24"/>
          <w:highlight w:val="none"/>
          <w:lang w:eastAsia="zh-CN"/>
        </w:rPr>
        <w:t>投标</w:t>
      </w:r>
      <w:r>
        <w:rPr>
          <w:rFonts w:hint="eastAsia"/>
          <w:color w:val="auto"/>
          <w:sz w:val="24"/>
          <w:highlight w:val="none"/>
        </w:rPr>
        <w:t>的，联合体任何成员存在以上不良信用记录的，联合体</w:t>
      </w:r>
      <w:r>
        <w:rPr>
          <w:rFonts w:hint="eastAsia"/>
          <w:color w:val="auto"/>
          <w:sz w:val="24"/>
          <w:highlight w:val="none"/>
          <w:lang w:eastAsia="zh-CN"/>
        </w:rPr>
        <w:t>投标</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59EEB882">
      <w:pPr>
        <w:spacing w:line="360" w:lineRule="auto"/>
        <w:ind w:firstLine="435"/>
        <w:rPr>
          <w:color w:val="auto"/>
          <w:sz w:val="24"/>
          <w:highlight w:val="none"/>
        </w:rPr>
      </w:pPr>
      <w:r>
        <w:rPr>
          <w:rFonts w:hint="eastAsia"/>
          <w:color w:val="auto"/>
          <w:sz w:val="24"/>
          <w:highlight w:val="none"/>
        </w:rPr>
        <w:t>19.3.</w:t>
      </w:r>
      <w:r>
        <w:rPr>
          <w:rFonts w:hint="eastAsia"/>
          <w:color w:val="auto"/>
          <w:sz w:val="24"/>
          <w:highlight w:val="none"/>
          <w:lang w:val="en-US" w:eastAsia="zh-CN"/>
        </w:rPr>
        <w:t>2</w:t>
      </w:r>
      <w:r>
        <w:rPr>
          <w:rFonts w:hint="eastAsia"/>
          <w:b/>
          <w:color w:val="auto"/>
          <w:sz w:val="24"/>
          <w:highlight w:val="none"/>
        </w:rPr>
        <w:t>综合评分</w:t>
      </w:r>
      <w:r>
        <w:rPr>
          <w:rFonts w:hint="eastAsia"/>
          <w:color w:val="auto"/>
          <w:sz w:val="24"/>
          <w:highlight w:val="none"/>
        </w:rPr>
        <w:t>。</w:t>
      </w:r>
      <w:r>
        <w:rPr>
          <w:rFonts w:hint="eastAsia"/>
          <w:color w:val="auto"/>
          <w:sz w:val="24"/>
          <w:highlight w:val="none"/>
          <w:lang w:eastAsia="zh-CN"/>
        </w:rPr>
        <w:t>评标委员会</w:t>
      </w:r>
      <w:r>
        <w:rPr>
          <w:rFonts w:hint="eastAsia"/>
          <w:color w:val="auto"/>
          <w:sz w:val="24"/>
          <w:highlight w:val="none"/>
        </w:rPr>
        <w:t>只对通过初审，实质上响应</w:t>
      </w:r>
      <w:r>
        <w:rPr>
          <w:rFonts w:hint="eastAsia"/>
          <w:color w:val="auto"/>
          <w:sz w:val="24"/>
          <w:highlight w:val="none"/>
          <w:lang w:val="en-US" w:eastAsia="zh-CN"/>
        </w:rPr>
        <w:t>招标文件</w:t>
      </w:r>
      <w:r>
        <w:rPr>
          <w:rFonts w:hint="eastAsia"/>
          <w:color w:val="auto"/>
          <w:sz w:val="24"/>
          <w:highlight w:val="none"/>
        </w:rPr>
        <w:t>要求的</w:t>
      </w:r>
      <w:r>
        <w:rPr>
          <w:rFonts w:hint="eastAsia"/>
          <w:color w:val="auto"/>
          <w:sz w:val="24"/>
          <w:highlight w:val="none"/>
          <w:lang w:eastAsia="zh-CN"/>
        </w:rPr>
        <w:t>投标文件</w:t>
      </w:r>
      <w:r>
        <w:rPr>
          <w:rFonts w:hint="eastAsia"/>
          <w:color w:val="auto"/>
          <w:sz w:val="24"/>
          <w:highlight w:val="none"/>
        </w:rPr>
        <w:t>进行综合评分。经</w:t>
      </w:r>
      <w:r>
        <w:rPr>
          <w:rFonts w:hint="eastAsia"/>
          <w:color w:val="auto"/>
          <w:sz w:val="24"/>
          <w:highlight w:val="none"/>
          <w:lang w:val="en-US" w:eastAsia="zh-CN"/>
        </w:rPr>
        <w:t>评审</w:t>
      </w:r>
      <w:r>
        <w:rPr>
          <w:rFonts w:hint="eastAsia"/>
          <w:color w:val="auto"/>
          <w:sz w:val="24"/>
          <w:highlight w:val="none"/>
        </w:rPr>
        <w:t>确定</w:t>
      </w:r>
      <w:r>
        <w:rPr>
          <w:rFonts w:hint="eastAsia"/>
          <w:color w:val="auto"/>
          <w:sz w:val="24"/>
          <w:highlight w:val="none"/>
          <w:lang w:val="en-US" w:eastAsia="zh-CN"/>
        </w:rPr>
        <w:t>通过初审</w:t>
      </w:r>
      <w:r>
        <w:rPr>
          <w:rFonts w:hint="eastAsia"/>
          <w:color w:val="auto"/>
          <w:sz w:val="24"/>
          <w:highlight w:val="none"/>
        </w:rPr>
        <w:t>的</w:t>
      </w:r>
      <w:r>
        <w:rPr>
          <w:rFonts w:hint="eastAsia"/>
          <w:color w:val="auto"/>
          <w:sz w:val="24"/>
          <w:szCs w:val="18"/>
          <w:highlight w:val="none"/>
          <w:lang w:eastAsia="zh-CN"/>
        </w:rPr>
        <w:t>投标人</w:t>
      </w:r>
      <w:r>
        <w:rPr>
          <w:rFonts w:hint="eastAsia"/>
          <w:color w:val="auto"/>
          <w:sz w:val="24"/>
          <w:highlight w:val="none"/>
        </w:rPr>
        <w:t>后，由</w:t>
      </w:r>
      <w:r>
        <w:rPr>
          <w:rFonts w:hint="eastAsia"/>
          <w:color w:val="auto"/>
          <w:sz w:val="24"/>
          <w:highlight w:val="none"/>
          <w:lang w:eastAsia="zh-CN"/>
        </w:rPr>
        <w:t>评标委员会</w:t>
      </w:r>
      <w:r>
        <w:rPr>
          <w:rFonts w:hint="eastAsia"/>
          <w:color w:val="auto"/>
          <w:sz w:val="24"/>
          <w:highlight w:val="none"/>
        </w:rPr>
        <w:t>采用综合评分法对</w:t>
      </w:r>
      <w:r>
        <w:rPr>
          <w:rFonts w:hint="eastAsia"/>
          <w:color w:val="auto"/>
          <w:sz w:val="24"/>
          <w:szCs w:val="18"/>
          <w:highlight w:val="none"/>
          <w:lang w:eastAsia="zh-CN"/>
        </w:rPr>
        <w:t>投标人</w:t>
      </w:r>
      <w:r>
        <w:rPr>
          <w:rFonts w:hint="eastAsia"/>
          <w:color w:val="auto"/>
          <w:sz w:val="24"/>
          <w:highlight w:val="none"/>
        </w:rPr>
        <w:t>的</w:t>
      </w:r>
      <w:r>
        <w:rPr>
          <w:rFonts w:hint="eastAsia"/>
          <w:color w:val="auto"/>
          <w:sz w:val="24"/>
          <w:highlight w:val="none"/>
          <w:lang w:eastAsia="zh-CN"/>
        </w:rPr>
        <w:t>投标文件</w:t>
      </w:r>
      <w:r>
        <w:rPr>
          <w:rFonts w:hint="eastAsia"/>
          <w:color w:val="auto"/>
          <w:sz w:val="24"/>
          <w:highlight w:val="none"/>
        </w:rPr>
        <w:t>和</w:t>
      </w:r>
      <w:r>
        <w:rPr>
          <w:rFonts w:hint="eastAsia"/>
          <w:color w:val="auto"/>
          <w:sz w:val="24"/>
          <w:highlight w:val="none"/>
          <w:lang w:val="en-US" w:eastAsia="zh-CN"/>
        </w:rPr>
        <w:t>投标</w:t>
      </w:r>
      <w:r>
        <w:rPr>
          <w:rFonts w:hint="eastAsia"/>
          <w:color w:val="auto"/>
          <w:sz w:val="24"/>
          <w:highlight w:val="none"/>
        </w:rPr>
        <w:t>报价进行综合评分。</w:t>
      </w:r>
    </w:p>
    <w:p w14:paraId="5B5500D1">
      <w:pPr>
        <w:spacing w:line="360" w:lineRule="auto"/>
        <w:ind w:firstLine="435"/>
        <w:rPr>
          <w:color w:val="auto"/>
          <w:sz w:val="24"/>
          <w:highlight w:val="none"/>
        </w:rPr>
      </w:pPr>
      <w:r>
        <w:rPr>
          <w:rFonts w:hint="eastAsia"/>
          <w:color w:val="auto"/>
          <w:sz w:val="24"/>
          <w:highlight w:val="none"/>
        </w:rPr>
        <w:t>19.</w:t>
      </w:r>
      <w:r>
        <w:rPr>
          <w:rFonts w:hint="eastAsia"/>
          <w:color w:val="auto"/>
          <w:sz w:val="24"/>
          <w:highlight w:val="none"/>
          <w:lang w:val="en-US" w:eastAsia="zh-CN"/>
        </w:rPr>
        <w:t>3</w:t>
      </w:r>
      <w:r>
        <w:rPr>
          <w:rFonts w:hint="eastAsia"/>
          <w:color w:val="auto"/>
          <w:sz w:val="24"/>
          <w:highlight w:val="none"/>
        </w:rPr>
        <w:t>相关说明。</w:t>
      </w:r>
    </w:p>
    <w:p w14:paraId="04AFAB69">
      <w:pPr>
        <w:spacing w:line="360" w:lineRule="auto"/>
        <w:ind w:firstLine="435"/>
        <w:rPr>
          <w:color w:val="auto"/>
          <w:sz w:val="24"/>
          <w:highlight w:val="none"/>
        </w:rPr>
      </w:pPr>
      <w:r>
        <w:rPr>
          <w:rFonts w:hint="eastAsia"/>
          <w:color w:val="auto"/>
          <w:sz w:val="24"/>
          <w:highlight w:val="none"/>
        </w:rPr>
        <w:t>19.</w:t>
      </w:r>
      <w:r>
        <w:rPr>
          <w:rFonts w:hint="eastAsia"/>
          <w:color w:val="auto"/>
          <w:sz w:val="24"/>
          <w:highlight w:val="none"/>
          <w:lang w:val="en-US" w:eastAsia="zh-CN"/>
        </w:rPr>
        <w:t>3</w:t>
      </w:r>
      <w:r>
        <w:rPr>
          <w:rFonts w:hint="eastAsia"/>
          <w:color w:val="auto"/>
          <w:sz w:val="24"/>
          <w:highlight w:val="none"/>
        </w:rPr>
        <w:t>.1为保证</w:t>
      </w:r>
      <w:r>
        <w:rPr>
          <w:rFonts w:hint="eastAsia"/>
          <w:color w:val="auto"/>
          <w:sz w:val="24"/>
          <w:highlight w:val="none"/>
          <w:lang w:eastAsia="zh-CN"/>
        </w:rPr>
        <w:t>投标</w:t>
      </w:r>
      <w:r>
        <w:rPr>
          <w:rFonts w:hint="eastAsia"/>
          <w:color w:val="auto"/>
          <w:sz w:val="24"/>
          <w:highlight w:val="none"/>
        </w:rPr>
        <w:t>活动顺利进行，</w:t>
      </w:r>
      <w:r>
        <w:rPr>
          <w:rFonts w:hint="eastAsia"/>
          <w:color w:val="auto"/>
          <w:sz w:val="24"/>
          <w:szCs w:val="18"/>
          <w:highlight w:val="none"/>
          <w:lang w:eastAsia="zh-CN"/>
        </w:rPr>
        <w:t>投标人</w:t>
      </w:r>
      <w:r>
        <w:rPr>
          <w:rFonts w:hint="eastAsia"/>
          <w:color w:val="auto"/>
          <w:sz w:val="24"/>
          <w:highlight w:val="none"/>
        </w:rPr>
        <w:t xml:space="preserve">可派相关技术人员进行网上答疑； </w:t>
      </w:r>
    </w:p>
    <w:p w14:paraId="60303D57">
      <w:pPr>
        <w:spacing w:line="360" w:lineRule="auto"/>
        <w:ind w:firstLine="435"/>
        <w:rPr>
          <w:color w:val="auto"/>
          <w:sz w:val="24"/>
          <w:highlight w:val="none"/>
        </w:rPr>
      </w:pPr>
      <w:r>
        <w:rPr>
          <w:rFonts w:hint="eastAsia"/>
          <w:color w:val="auto"/>
          <w:sz w:val="24"/>
          <w:highlight w:val="none"/>
        </w:rPr>
        <w:t>19.</w:t>
      </w:r>
      <w:r>
        <w:rPr>
          <w:rFonts w:hint="eastAsia"/>
          <w:color w:val="auto"/>
          <w:sz w:val="24"/>
          <w:highlight w:val="none"/>
          <w:lang w:val="en-US" w:eastAsia="zh-CN"/>
        </w:rPr>
        <w:t>3</w:t>
      </w:r>
      <w:r>
        <w:rPr>
          <w:rFonts w:hint="eastAsia"/>
          <w:color w:val="auto"/>
          <w:sz w:val="24"/>
          <w:highlight w:val="none"/>
        </w:rPr>
        <w:t>.2</w:t>
      </w:r>
      <w:r>
        <w:rPr>
          <w:rFonts w:hint="eastAsia"/>
          <w:color w:val="auto"/>
          <w:sz w:val="24"/>
          <w:highlight w:val="none"/>
          <w:lang w:eastAsia="zh-CN"/>
        </w:rPr>
        <w:t>评标委员会</w:t>
      </w:r>
      <w:r>
        <w:rPr>
          <w:color w:val="auto"/>
          <w:sz w:val="24"/>
          <w:highlight w:val="none"/>
        </w:rPr>
        <w:t>根据与</w:t>
      </w:r>
      <w:r>
        <w:rPr>
          <w:rFonts w:hint="eastAsia"/>
          <w:color w:val="auto"/>
          <w:sz w:val="24"/>
          <w:szCs w:val="18"/>
          <w:highlight w:val="none"/>
          <w:lang w:eastAsia="zh-CN"/>
        </w:rPr>
        <w:t>投标人</w:t>
      </w:r>
      <w:r>
        <w:rPr>
          <w:rFonts w:hint="eastAsia"/>
          <w:color w:val="auto"/>
          <w:sz w:val="24"/>
          <w:highlight w:val="none"/>
          <w:lang w:eastAsia="zh-CN"/>
        </w:rPr>
        <w:t>投标</w:t>
      </w:r>
      <w:r>
        <w:rPr>
          <w:color w:val="auto"/>
          <w:sz w:val="24"/>
          <w:highlight w:val="none"/>
        </w:rPr>
        <w:t>情况可能实质性变动</w:t>
      </w:r>
      <w:r>
        <w:rPr>
          <w:rFonts w:hint="eastAsia"/>
          <w:color w:val="auto"/>
          <w:sz w:val="24"/>
          <w:highlight w:val="none"/>
          <w:lang w:eastAsia="zh-CN"/>
        </w:rPr>
        <w:t>招标文件</w:t>
      </w:r>
      <w:r>
        <w:rPr>
          <w:color w:val="auto"/>
          <w:sz w:val="24"/>
          <w:highlight w:val="none"/>
        </w:rPr>
        <w:t>的内容，包括</w:t>
      </w:r>
      <w:r>
        <w:rPr>
          <w:rFonts w:hint="eastAsia"/>
          <w:color w:val="auto"/>
          <w:sz w:val="24"/>
          <w:highlight w:val="none"/>
        </w:rPr>
        <w:t>项目需求</w:t>
      </w:r>
      <w:r>
        <w:rPr>
          <w:color w:val="auto"/>
          <w:sz w:val="24"/>
          <w:highlight w:val="none"/>
        </w:rPr>
        <w:t>中的技术、服务要求以及合同草案条款。</w:t>
      </w:r>
      <w:r>
        <w:rPr>
          <w:rFonts w:hint="eastAsia"/>
          <w:color w:val="auto"/>
          <w:sz w:val="24"/>
          <w:highlight w:val="none"/>
          <w:lang w:eastAsia="zh-CN"/>
        </w:rPr>
        <w:t>招标文件</w:t>
      </w:r>
      <w:r>
        <w:rPr>
          <w:color w:val="auto"/>
          <w:sz w:val="24"/>
          <w:highlight w:val="none"/>
        </w:rPr>
        <w:t>有实质性变动的，</w:t>
      </w:r>
      <w:r>
        <w:rPr>
          <w:rFonts w:hint="eastAsia"/>
          <w:color w:val="auto"/>
          <w:sz w:val="24"/>
          <w:highlight w:val="none"/>
        </w:rPr>
        <w:t>经</w:t>
      </w:r>
      <w:r>
        <w:rPr>
          <w:rFonts w:hint="eastAsia"/>
          <w:color w:val="auto"/>
          <w:sz w:val="24"/>
          <w:szCs w:val="18"/>
          <w:highlight w:val="none"/>
          <w:lang w:eastAsia="zh-CN"/>
        </w:rPr>
        <w:t>招标人</w:t>
      </w:r>
      <w:r>
        <w:rPr>
          <w:rFonts w:hint="eastAsia"/>
          <w:color w:val="auto"/>
          <w:sz w:val="24"/>
          <w:highlight w:val="none"/>
        </w:rPr>
        <w:t>代表确认作为</w:t>
      </w:r>
      <w:r>
        <w:rPr>
          <w:rFonts w:hint="eastAsia"/>
          <w:color w:val="auto"/>
          <w:sz w:val="24"/>
          <w:highlight w:val="none"/>
          <w:lang w:eastAsia="zh-CN"/>
        </w:rPr>
        <w:t>招标文件</w:t>
      </w:r>
      <w:r>
        <w:rPr>
          <w:rFonts w:hint="eastAsia"/>
          <w:color w:val="auto"/>
          <w:sz w:val="24"/>
          <w:highlight w:val="none"/>
        </w:rPr>
        <w:t>的有效组成部分，</w:t>
      </w:r>
      <w:r>
        <w:rPr>
          <w:rFonts w:hint="eastAsia"/>
          <w:color w:val="auto"/>
          <w:sz w:val="24"/>
          <w:highlight w:val="none"/>
          <w:lang w:eastAsia="zh-CN"/>
        </w:rPr>
        <w:t>评标委员会</w:t>
      </w:r>
      <w:r>
        <w:rPr>
          <w:rFonts w:hint="eastAsia"/>
          <w:color w:val="auto"/>
          <w:sz w:val="24"/>
          <w:highlight w:val="none"/>
        </w:rPr>
        <w:t>将</w:t>
      </w:r>
      <w:r>
        <w:rPr>
          <w:color w:val="auto"/>
          <w:sz w:val="24"/>
          <w:highlight w:val="none"/>
        </w:rPr>
        <w:t>以书面形式通知所有参加</w:t>
      </w:r>
      <w:r>
        <w:rPr>
          <w:rFonts w:hint="eastAsia"/>
          <w:color w:val="auto"/>
          <w:sz w:val="24"/>
          <w:highlight w:val="none"/>
          <w:lang w:eastAsia="zh-CN"/>
        </w:rPr>
        <w:t>投标</w:t>
      </w:r>
      <w:r>
        <w:rPr>
          <w:color w:val="auto"/>
          <w:sz w:val="24"/>
          <w:highlight w:val="none"/>
        </w:rPr>
        <w:t>的</w:t>
      </w:r>
      <w:r>
        <w:rPr>
          <w:rFonts w:hint="eastAsia"/>
          <w:color w:val="auto"/>
          <w:sz w:val="24"/>
          <w:szCs w:val="18"/>
          <w:highlight w:val="none"/>
          <w:lang w:eastAsia="zh-CN"/>
        </w:rPr>
        <w:t>投标人</w:t>
      </w:r>
      <w:r>
        <w:rPr>
          <w:color w:val="auto"/>
          <w:sz w:val="24"/>
          <w:highlight w:val="none"/>
        </w:rPr>
        <w:t>。</w:t>
      </w:r>
    </w:p>
    <w:p w14:paraId="1FE02CAC">
      <w:pPr>
        <w:spacing w:line="360" w:lineRule="auto"/>
        <w:ind w:firstLine="435"/>
        <w:rPr>
          <w:color w:val="auto"/>
          <w:sz w:val="24"/>
          <w:highlight w:val="none"/>
        </w:rPr>
      </w:pPr>
      <w:r>
        <w:rPr>
          <w:rFonts w:hint="eastAsia"/>
          <w:color w:val="auto"/>
          <w:sz w:val="24"/>
          <w:highlight w:val="none"/>
        </w:rPr>
        <w:t>19.</w:t>
      </w:r>
      <w:r>
        <w:rPr>
          <w:rFonts w:hint="eastAsia"/>
          <w:color w:val="auto"/>
          <w:sz w:val="24"/>
          <w:highlight w:val="none"/>
          <w:lang w:val="en-US" w:eastAsia="zh-CN"/>
        </w:rPr>
        <w:t>3</w:t>
      </w:r>
      <w:r>
        <w:rPr>
          <w:rFonts w:hint="eastAsia"/>
          <w:color w:val="auto"/>
          <w:sz w:val="24"/>
          <w:highlight w:val="none"/>
        </w:rPr>
        <w:t>.3</w:t>
      </w:r>
      <w:r>
        <w:rPr>
          <w:rFonts w:hint="eastAsia"/>
          <w:color w:val="auto"/>
          <w:sz w:val="24"/>
          <w:highlight w:val="none"/>
          <w:lang w:eastAsia="zh-CN"/>
        </w:rPr>
        <w:t>评标委员会</w:t>
      </w:r>
      <w:r>
        <w:rPr>
          <w:rFonts w:hint="eastAsia"/>
          <w:color w:val="auto"/>
          <w:sz w:val="24"/>
          <w:highlight w:val="none"/>
        </w:rPr>
        <w:t>发现</w:t>
      </w:r>
      <w:r>
        <w:rPr>
          <w:rFonts w:hint="eastAsia"/>
          <w:color w:val="auto"/>
          <w:sz w:val="24"/>
          <w:szCs w:val="18"/>
          <w:highlight w:val="none"/>
          <w:lang w:eastAsia="zh-CN"/>
        </w:rPr>
        <w:t>投标人</w:t>
      </w:r>
      <w:r>
        <w:rPr>
          <w:rFonts w:hint="eastAsia"/>
          <w:color w:val="auto"/>
          <w:sz w:val="24"/>
          <w:highlight w:val="none"/>
        </w:rPr>
        <w:t>的报价或者某些分项报价明显低于其他通过初审的</w:t>
      </w:r>
      <w:r>
        <w:rPr>
          <w:rFonts w:hint="eastAsia"/>
          <w:color w:val="auto"/>
          <w:sz w:val="24"/>
          <w:szCs w:val="18"/>
          <w:highlight w:val="none"/>
          <w:lang w:eastAsia="zh-CN"/>
        </w:rPr>
        <w:t>投标人</w:t>
      </w:r>
      <w:r>
        <w:rPr>
          <w:rFonts w:hint="eastAsia"/>
          <w:color w:val="auto"/>
          <w:sz w:val="24"/>
          <w:highlight w:val="none"/>
        </w:rPr>
        <w:t>的报价，有可能影响产品质量和不能诚信履约的，应当要求其在合理的时间内提供书面说明，必要时提交相关证明材料；</w:t>
      </w:r>
      <w:r>
        <w:rPr>
          <w:rFonts w:hint="eastAsia"/>
          <w:color w:val="auto"/>
          <w:sz w:val="24"/>
          <w:szCs w:val="18"/>
          <w:highlight w:val="none"/>
          <w:lang w:eastAsia="zh-CN"/>
        </w:rPr>
        <w:t>投标人</w:t>
      </w:r>
      <w:r>
        <w:rPr>
          <w:rFonts w:hint="eastAsia"/>
          <w:color w:val="auto"/>
          <w:sz w:val="24"/>
          <w:highlight w:val="none"/>
        </w:rPr>
        <w:t>不能证明其报价合理性的，其</w:t>
      </w:r>
      <w:r>
        <w:rPr>
          <w:rFonts w:hint="eastAsia"/>
          <w:color w:val="auto"/>
          <w:sz w:val="24"/>
          <w:highlight w:val="none"/>
          <w:lang w:eastAsia="zh-CN"/>
        </w:rPr>
        <w:t>投标文件</w:t>
      </w:r>
      <w:r>
        <w:rPr>
          <w:rFonts w:hint="eastAsia"/>
          <w:color w:val="auto"/>
          <w:sz w:val="24"/>
          <w:highlight w:val="none"/>
        </w:rPr>
        <w:t>将被认定为响应无效。</w:t>
      </w:r>
    </w:p>
    <w:p w14:paraId="4DAAEF72">
      <w:pPr>
        <w:spacing w:line="360" w:lineRule="auto"/>
        <w:ind w:firstLine="435"/>
        <w:rPr>
          <w:color w:val="auto"/>
          <w:sz w:val="24"/>
          <w:highlight w:val="none"/>
        </w:rPr>
      </w:pPr>
      <w:r>
        <w:rPr>
          <w:rFonts w:hint="eastAsia"/>
          <w:color w:val="auto"/>
          <w:sz w:val="24"/>
          <w:highlight w:val="none"/>
        </w:rPr>
        <w:t>19.</w:t>
      </w:r>
      <w:r>
        <w:rPr>
          <w:rFonts w:hint="eastAsia"/>
          <w:color w:val="auto"/>
          <w:sz w:val="24"/>
          <w:highlight w:val="none"/>
          <w:lang w:val="en-US" w:eastAsia="zh-CN"/>
        </w:rPr>
        <w:t>3</w:t>
      </w:r>
      <w:r>
        <w:rPr>
          <w:rFonts w:hint="eastAsia"/>
          <w:color w:val="auto"/>
          <w:sz w:val="24"/>
          <w:highlight w:val="none"/>
        </w:rPr>
        <w:t>.4</w:t>
      </w:r>
      <w:r>
        <w:rPr>
          <w:color w:val="auto"/>
          <w:sz w:val="24"/>
          <w:highlight w:val="none"/>
        </w:rPr>
        <w:t>无论何种原因，即使</w:t>
      </w:r>
      <w:r>
        <w:rPr>
          <w:rFonts w:hint="eastAsia"/>
          <w:color w:val="auto"/>
          <w:sz w:val="24"/>
          <w:szCs w:val="18"/>
          <w:highlight w:val="none"/>
          <w:lang w:eastAsia="zh-CN"/>
        </w:rPr>
        <w:t>投标人</w:t>
      </w:r>
      <w:r>
        <w:rPr>
          <w:rFonts w:hint="eastAsia"/>
          <w:color w:val="auto"/>
          <w:sz w:val="24"/>
          <w:highlight w:val="none"/>
          <w:lang w:eastAsia="zh-CN"/>
        </w:rPr>
        <w:t>投标</w:t>
      </w:r>
      <w:r>
        <w:rPr>
          <w:color w:val="auto"/>
          <w:sz w:val="24"/>
          <w:highlight w:val="none"/>
        </w:rPr>
        <w:t>时携带了证书材料的原件，但</w:t>
      </w:r>
      <w:r>
        <w:rPr>
          <w:rFonts w:hint="eastAsia"/>
          <w:color w:val="auto"/>
          <w:sz w:val="24"/>
          <w:highlight w:val="none"/>
          <w:lang w:eastAsia="zh-CN"/>
        </w:rPr>
        <w:t>投标文件</w:t>
      </w:r>
      <w:r>
        <w:rPr>
          <w:color w:val="auto"/>
          <w:sz w:val="24"/>
          <w:highlight w:val="none"/>
        </w:rPr>
        <w:t>中未提供与之内容完全一致的</w:t>
      </w:r>
      <w:r>
        <w:rPr>
          <w:rFonts w:hint="eastAsia"/>
          <w:color w:val="auto"/>
          <w:sz w:val="24"/>
          <w:highlight w:val="none"/>
        </w:rPr>
        <w:t>扫描件</w:t>
      </w:r>
      <w:r>
        <w:rPr>
          <w:color w:val="auto"/>
          <w:sz w:val="24"/>
          <w:highlight w:val="none"/>
        </w:rPr>
        <w:t>或影印件的，</w:t>
      </w:r>
      <w:r>
        <w:rPr>
          <w:rFonts w:hint="eastAsia"/>
          <w:color w:val="auto"/>
          <w:sz w:val="24"/>
          <w:highlight w:val="none"/>
          <w:lang w:eastAsia="zh-CN"/>
        </w:rPr>
        <w:t>评标委员会</w:t>
      </w:r>
      <w:r>
        <w:rPr>
          <w:color w:val="auto"/>
          <w:sz w:val="24"/>
          <w:highlight w:val="none"/>
        </w:rPr>
        <w:t>可以视同其未提供。</w:t>
      </w:r>
    </w:p>
    <w:p w14:paraId="5A61BABC">
      <w:pPr>
        <w:spacing w:line="360" w:lineRule="auto"/>
        <w:ind w:firstLine="435"/>
        <w:rPr>
          <w:color w:val="auto"/>
          <w:sz w:val="24"/>
          <w:highlight w:val="none"/>
        </w:rPr>
      </w:pPr>
      <w:r>
        <w:rPr>
          <w:rFonts w:hint="eastAsia"/>
          <w:color w:val="auto"/>
          <w:sz w:val="24"/>
          <w:highlight w:val="none"/>
        </w:rPr>
        <w:t>19.</w:t>
      </w:r>
      <w:r>
        <w:rPr>
          <w:rFonts w:hint="eastAsia"/>
          <w:color w:val="auto"/>
          <w:sz w:val="24"/>
          <w:highlight w:val="none"/>
          <w:lang w:val="en-US" w:eastAsia="zh-CN"/>
        </w:rPr>
        <w:t>3</w:t>
      </w:r>
      <w:r>
        <w:rPr>
          <w:rFonts w:hint="eastAsia"/>
          <w:color w:val="auto"/>
          <w:sz w:val="24"/>
          <w:highlight w:val="none"/>
        </w:rPr>
        <w:t>.5</w:t>
      </w:r>
      <w:r>
        <w:rPr>
          <w:rFonts w:hint="eastAsia"/>
          <w:color w:val="auto"/>
          <w:sz w:val="24"/>
          <w:highlight w:val="none"/>
          <w:lang w:eastAsia="zh-CN"/>
        </w:rPr>
        <w:t>评标委员会</w:t>
      </w:r>
      <w:r>
        <w:rPr>
          <w:color w:val="auto"/>
          <w:sz w:val="24"/>
          <w:highlight w:val="none"/>
        </w:rPr>
        <w:t>决定</w:t>
      </w:r>
      <w:r>
        <w:rPr>
          <w:rFonts w:hint="eastAsia"/>
          <w:color w:val="auto"/>
          <w:sz w:val="24"/>
          <w:highlight w:val="none"/>
          <w:lang w:eastAsia="zh-CN"/>
        </w:rPr>
        <w:t>投标文件</w:t>
      </w:r>
      <w:r>
        <w:rPr>
          <w:color w:val="auto"/>
          <w:sz w:val="24"/>
          <w:highlight w:val="none"/>
        </w:rPr>
        <w:t>的响应性及符合性只根据</w:t>
      </w:r>
      <w:r>
        <w:rPr>
          <w:rFonts w:hint="eastAsia"/>
          <w:color w:val="auto"/>
          <w:sz w:val="24"/>
          <w:highlight w:val="none"/>
          <w:lang w:eastAsia="zh-CN"/>
        </w:rPr>
        <w:t>投标文件</w:t>
      </w:r>
      <w:r>
        <w:rPr>
          <w:color w:val="auto"/>
          <w:sz w:val="24"/>
          <w:highlight w:val="none"/>
        </w:rPr>
        <w:t>本身的内容，而不寻求其他外部证据。</w:t>
      </w:r>
    </w:p>
    <w:p w14:paraId="60019F99">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lang w:val="en-US" w:eastAsia="zh-CN"/>
        </w:rPr>
        <w:t>4</w:t>
      </w:r>
      <w:r>
        <w:rPr>
          <w:rFonts w:hint="eastAsia"/>
          <w:color w:val="auto"/>
          <w:sz w:val="24"/>
          <w:szCs w:val="18"/>
          <w:highlight w:val="none"/>
          <w:lang w:eastAsia="zh-CN"/>
        </w:rPr>
        <w:t>投标人</w:t>
      </w:r>
      <w:r>
        <w:rPr>
          <w:rFonts w:hint="eastAsia"/>
          <w:color w:val="auto"/>
          <w:sz w:val="24"/>
          <w:highlight w:val="none"/>
        </w:rPr>
        <w:t>授权</w:t>
      </w:r>
      <w:r>
        <w:rPr>
          <w:color w:val="auto"/>
          <w:sz w:val="24"/>
          <w:highlight w:val="none"/>
        </w:rPr>
        <w:t>代表对</w:t>
      </w:r>
      <w:r>
        <w:rPr>
          <w:rFonts w:hint="eastAsia"/>
          <w:color w:val="auto"/>
          <w:sz w:val="24"/>
          <w:highlight w:val="none"/>
          <w:lang w:eastAsia="zh-CN"/>
        </w:rPr>
        <w:t>投标</w:t>
      </w:r>
      <w:r>
        <w:rPr>
          <w:rFonts w:hint="eastAsia"/>
          <w:color w:val="auto"/>
          <w:sz w:val="24"/>
          <w:highlight w:val="none"/>
        </w:rPr>
        <w:t>过程</w:t>
      </w:r>
      <w:r>
        <w:rPr>
          <w:color w:val="auto"/>
          <w:sz w:val="24"/>
          <w:highlight w:val="none"/>
        </w:rPr>
        <w:t>有疑义，以及认为</w:t>
      </w:r>
      <w:r>
        <w:rPr>
          <w:rFonts w:hint="eastAsia"/>
          <w:color w:val="auto"/>
          <w:sz w:val="24"/>
          <w:szCs w:val="18"/>
          <w:highlight w:val="none"/>
          <w:lang w:eastAsia="zh-CN"/>
        </w:rPr>
        <w:t>招标人</w:t>
      </w:r>
      <w:r>
        <w:rPr>
          <w:color w:val="auto"/>
          <w:sz w:val="24"/>
          <w:highlight w:val="none"/>
        </w:rPr>
        <w:t>、</w:t>
      </w:r>
      <w:r>
        <w:rPr>
          <w:rFonts w:hint="eastAsia"/>
          <w:color w:val="auto"/>
          <w:sz w:val="24"/>
          <w:highlight w:val="none"/>
        </w:rPr>
        <w:t>代理机构</w:t>
      </w:r>
      <w:r>
        <w:rPr>
          <w:color w:val="auto"/>
          <w:sz w:val="24"/>
          <w:highlight w:val="none"/>
        </w:rPr>
        <w:t>相关工作人员有需要回避的情形的，应当场提出询问或者回避申请</w:t>
      </w:r>
      <w:r>
        <w:rPr>
          <w:rFonts w:hint="eastAsia"/>
          <w:color w:val="auto"/>
          <w:sz w:val="24"/>
          <w:highlight w:val="none"/>
        </w:rPr>
        <w:t>，并说明理由。</w:t>
      </w:r>
      <w:r>
        <w:rPr>
          <w:color w:val="auto"/>
          <w:sz w:val="24"/>
          <w:highlight w:val="none"/>
        </w:rPr>
        <w:t xml:space="preserve"> </w:t>
      </w:r>
    </w:p>
    <w:p w14:paraId="22C4A8E7">
      <w:pPr>
        <w:spacing w:line="360" w:lineRule="auto"/>
        <w:ind w:firstLine="437"/>
        <w:outlineLvl w:val="2"/>
        <w:rPr>
          <w:rFonts w:hint="eastAsia" w:eastAsia="宋体"/>
          <w:b/>
          <w:color w:val="auto"/>
          <w:sz w:val="24"/>
          <w:highlight w:val="none"/>
          <w:lang w:val="en-US" w:eastAsia="zh-CN"/>
        </w:rPr>
      </w:pPr>
      <w:r>
        <w:rPr>
          <w:rFonts w:hint="eastAsia"/>
          <w:b/>
          <w:color w:val="auto"/>
          <w:sz w:val="24"/>
          <w:highlight w:val="none"/>
        </w:rPr>
        <w:t>20</w:t>
      </w:r>
      <w:r>
        <w:rPr>
          <w:b/>
          <w:color w:val="auto"/>
          <w:sz w:val="24"/>
          <w:highlight w:val="none"/>
        </w:rPr>
        <w:t>.终止</w:t>
      </w:r>
      <w:r>
        <w:rPr>
          <w:rFonts w:hint="eastAsia"/>
          <w:b/>
          <w:color w:val="auto"/>
          <w:sz w:val="24"/>
          <w:highlight w:val="none"/>
          <w:lang w:val="en-US" w:eastAsia="zh-CN"/>
        </w:rPr>
        <w:t>招标</w:t>
      </w:r>
    </w:p>
    <w:p w14:paraId="06720C1B">
      <w:pPr>
        <w:spacing w:line="360" w:lineRule="auto"/>
        <w:ind w:firstLine="435"/>
        <w:rPr>
          <w:color w:val="auto"/>
          <w:sz w:val="24"/>
          <w:highlight w:val="none"/>
        </w:rPr>
      </w:pPr>
      <w:r>
        <w:rPr>
          <w:rFonts w:hint="eastAsia"/>
          <w:color w:val="auto"/>
          <w:sz w:val="24"/>
          <w:highlight w:val="none"/>
        </w:rPr>
        <w:t>20.1出现下列情况之一时，</w:t>
      </w:r>
      <w:r>
        <w:rPr>
          <w:rFonts w:hint="eastAsia"/>
          <w:color w:val="auto"/>
          <w:sz w:val="24"/>
          <w:szCs w:val="18"/>
          <w:highlight w:val="none"/>
          <w:lang w:eastAsia="zh-CN"/>
        </w:rPr>
        <w:t>招标人</w:t>
      </w:r>
      <w:r>
        <w:rPr>
          <w:rFonts w:hint="eastAsia"/>
          <w:color w:val="auto"/>
          <w:sz w:val="24"/>
          <w:highlight w:val="none"/>
        </w:rPr>
        <w:t>和代理机构有权宣布终止</w:t>
      </w:r>
      <w:r>
        <w:rPr>
          <w:rFonts w:hint="eastAsia"/>
          <w:color w:val="auto"/>
          <w:sz w:val="24"/>
          <w:highlight w:val="none"/>
          <w:lang w:val="en-US" w:eastAsia="zh-CN"/>
        </w:rPr>
        <w:t>招标</w:t>
      </w:r>
      <w:r>
        <w:rPr>
          <w:rFonts w:hint="eastAsia"/>
          <w:color w:val="auto"/>
          <w:sz w:val="24"/>
          <w:highlight w:val="none"/>
        </w:rPr>
        <w:t>，并将理由通知所有</w:t>
      </w:r>
      <w:r>
        <w:rPr>
          <w:rFonts w:hint="eastAsia"/>
          <w:color w:val="auto"/>
          <w:sz w:val="24"/>
          <w:szCs w:val="18"/>
          <w:highlight w:val="none"/>
          <w:lang w:eastAsia="zh-CN"/>
        </w:rPr>
        <w:t>投标人</w:t>
      </w:r>
      <w:r>
        <w:rPr>
          <w:rFonts w:hint="eastAsia"/>
          <w:color w:val="auto"/>
          <w:sz w:val="24"/>
          <w:highlight w:val="none"/>
        </w:rPr>
        <w:t>：</w:t>
      </w:r>
    </w:p>
    <w:p w14:paraId="53EE31E0">
      <w:pPr>
        <w:spacing w:line="360" w:lineRule="auto"/>
        <w:ind w:firstLine="435"/>
        <w:rPr>
          <w:color w:val="auto"/>
          <w:sz w:val="24"/>
          <w:highlight w:val="none"/>
        </w:rPr>
      </w:pPr>
      <w:r>
        <w:rPr>
          <w:rFonts w:hint="eastAsia"/>
          <w:color w:val="auto"/>
          <w:sz w:val="24"/>
          <w:highlight w:val="none"/>
        </w:rPr>
        <w:t>（1）有效</w:t>
      </w:r>
      <w:r>
        <w:rPr>
          <w:rFonts w:hint="eastAsia"/>
          <w:color w:val="auto"/>
          <w:sz w:val="24"/>
          <w:szCs w:val="18"/>
          <w:highlight w:val="none"/>
          <w:lang w:eastAsia="zh-CN"/>
        </w:rPr>
        <w:t>投标人</w:t>
      </w:r>
      <w:r>
        <w:rPr>
          <w:rFonts w:hint="eastAsia"/>
          <w:color w:val="auto"/>
          <w:sz w:val="24"/>
          <w:highlight w:val="none"/>
        </w:rPr>
        <w:t>数量不足，导致本次</w:t>
      </w:r>
      <w:r>
        <w:rPr>
          <w:rFonts w:hint="eastAsia"/>
          <w:color w:val="auto"/>
          <w:sz w:val="24"/>
          <w:highlight w:val="none"/>
          <w:lang w:val="en-US" w:eastAsia="zh-CN"/>
        </w:rPr>
        <w:t>招标</w:t>
      </w:r>
      <w:r>
        <w:rPr>
          <w:rFonts w:hint="eastAsia"/>
          <w:color w:val="auto"/>
          <w:sz w:val="24"/>
          <w:highlight w:val="none"/>
        </w:rPr>
        <w:t>缺乏竞争的；</w:t>
      </w:r>
    </w:p>
    <w:p w14:paraId="534309BF">
      <w:pPr>
        <w:spacing w:line="360" w:lineRule="auto"/>
        <w:ind w:firstLine="435"/>
        <w:rPr>
          <w:color w:val="auto"/>
          <w:sz w:val="24"/>
          <w:highlight w:val="none"/>
        </w:rPr>
      </w:pPr>
      <w:r>
        <w:rPr>
          <w:rFonts w:hint="eastAsia"/>
          <w:color w:val="auto"/>
          <w:sz w:val="24"/>
          <w:highlight w:val="none"/>
        </w:rPr>
        <w:t>（2）出现影响</w:t>
      </w:r>
      <w:r>
        <w:rPr>
          <w:rFonts w:hint="eastAsia"/>
          <w:color w:val="auto"/>
          <w:sz w:val="24"/>
          <w:highlight w:val="none"/>
          <w:lang w:val="en-US" w:eastAsia="zh-CN"/>
        </w:rPr>
        <w:t>招标</w:t>
      </w:r>
      <w:r>
        <w:rPr>
          <w:rFonts w:hint="eastAsia"/>
          <w:color w:val="auto"/>
          <w:sz w:val="24"/>
          <w:highlight w:val="none"/>
        </w:rPr>
        <w:t>公正的违法、违规行为的；</w:t>
      </w:r>
    </w:p>
    <w:p w14:paraId="0386CB09">
      <w:pPr>
        <w:spacing w:line="360" w:lineRule="auto"/>
        <w:ind w:firstLine="435"/>
        <w:rPr>
          <w:color w:val="auto"/>
          <w:sz w:val="24"/>
          <w:highlight w:val="none"/>
        </w:rPr>
      </w:pPr>
      <w:r>
        <w:rPr>
          <w:rFonts w:hint="eastAsia"/>
          <w:color w:val="auto"/>
          <w:sz w:val="24"/>
          <w:highlight w:val="none"/>
        </w:rPr>
        <w:t>（3）因重大变故，</w:t>
      </w:r>
      <w:r>
        <w:rPr>
          <w:rFonts w:hint="eastAsia"/>
          <w:color w:val="auto"/>
          <w:sz w:val="24"/>
          <w:highlight w:val="none"/>
          <w:lang w:val="en-US" w:eastAsia="zh-CN"/>
        </w:rPr>
        <w:t>招标</w:t>
      </w:r>
      <w:r>
        <w:rPr>
          <w:rFonts w:hint="eastAsia"/>
          <w:color w:val="auto"/>
          <w:sz w:val="24"/>
          <w:highlight w:val="none"/>
        </w:rPr>
        <w:t>任务取消的；</w:t>
      </w:r>
    </w:p>
    <w:p w14:paraId="2351C10D">
      <w:pPr>
        <w:spacing w:line="360" w:lineRule="auto"/>
        <w:ind w:firstLine="435"/>
        <w:rPr>
          <w:color w:val="auto"/>
          <w:sz w:val="24"/>
          <w:highlight w:val="none"/>
        </w:rPr>
      </w:pPr>
      <w:r>
        <w:rPr>
          <w:rFonts w:hint="eastAsia"/>
          <w:color w:val="auto"/>
          <w:sz w:val="24"/>
          <w:highlight w:val="none"/>
        </w:rPr>
        <w:t>（4）法律法规规定的其他情形。</w:t>
      </w:r>
    </w:p>
    <w:p w14:paraId="664915B2">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w:t>
      </w:r>
      <w:r>
        <w:rPr>
          <w:rFonts w:hint="eastAsia"/>
          <w:b/>
          <w:color w:val="auto"/>
          <w:sz w:val="24"/>
          <w:highlight w:val="none"/>
          <w:lang w:eastAsia="zh-CN"/>
        </w:rPr>
        <w:t>投标文件</w:t>
      </w:r>
      <w:r>
        <w:rPr>
          <w:b/>
          <w:color w:val="auto"/>
          <w:sz w:val="24"/>
          <w:highlight w:val="none"/>
        </w:rPr>
        <w:t>的澄清、说明或</w:t>
      </w:r>
      <w:r>
        <w:rPr>
          <w:rFonts w:hint="eastAsia"/>
          <w:b/>
          <w:color w:val="auto"/>
          <w:sz w:val="24"/>
          <w:highlight w:val="none"/>
        </w:rPr>
        <w:t>更正</w:t>
      </w:r>
    </w:p>
    <w:p w14:paraId="509AB1D0">
      <w:pPr>
        <w:spacing w:line="360" w:lineRule="auto"/>
        <w:ind w:firstLine="470" w:firstLineChars="196"/>
        <w:rPr>
          <w:rFonts w:cs="宋体"/>
          <w:color w:val="auto"/>
          <w:sz w:val="24"/>
          <w:highlight w:val="none"/>
        </w:rPr>
      </w:pPr>
      <w:r>
        <w:rPr>
          <w:rFonts w:hint="eastAsia" w:cs="宋体"/>
          <w:color w:val="auto"/>
          <w:sz w:val="24"/>
          <w:highlight w:val="none"/>
        </w:rPr>
        <w:t>21.1</w:t>
      </w:r>
      <w:r>
        <w:rPr>
          <w:rFonts w:hint="eastAsia" w:cs="宋体"/>
          <w:color w:val="auto"/>
          <w:sz w:val="24"/>
          <w:highlight w:val="none"/>
          <w:lang w:eastAsia="zh-CN"/>
        </w:rPr>
        <w:t>评标委员会</w:t>
      </w:r>
      <w:r>
        <w:rPr>
          <w:rFonts w:hint="eastAsia" w:cs="宋体"/>
          <w:color w:val="auto"/>
          <w:sz w:val="24"/>
          <w:highlight w:val="none"/>
        </w:rPr>
        <w:t>将对</w:t>
      </w:r>
      <w:r>
        <w:rPr>
          <w:rFonts w:hint="eastAsia" w:cs="宋体"/>
          <w:color w:val="auto"/>
          <w:sz w:val="24"/>
          <w:highlight w:val="none"/>
          <w:lang w:eastAsia="zh-CN"/>
        </w:rPr>
        <w:t>投标文件</w:t>
      </w:r>
      <w:r>
        <w:rPr>
          <w:rFonts w:hint="eastAsia" w:cs="宋体"/>
          <w:color w:val="auto"/>
          <w:sz w:val="24"/>
          <w:highlight w:val="none"/>
        </w:rPr>
        <w:t>的有效性、完整性和响应程度进行审查，审查时可以要求</w:t>
      </w:r>
      <w:r>
        <w:rPr>
          <w:rFonts w:hint="eastAsia"/>
          <w:color w:val="auto"/>
          <w:sz w:val="24"/>
          <w:szCs w:val="18"/>
          <w:highlight w:val="none"/>
          <w:lang w:eastAsia="zh-CN"/>
        </w:rPr>
        <w:t>投标人</w:t>
      </w:r>
      <w:r>
        <w:rPr>
          <w:rFonts w:hint="eastAsia" w:cs="宋体"/>
          <w:color w:val="auto"/>
          <w:sz w:val="24"/>
          <w:highlight w:val="none"/>
        </w:rPr>
        <w:t>对</w:t>
      </w:r>
      <w:r>
        <w:rPr>
          <w:rFonts w:hint="eastAsia" w:cs="宋体"/>
          <w:color w:val="auto"/>
          <w:sz w:val="24"/>
          <w:highlight w:val="none"/>
          <w:lang w:eastAsia="zh-CN"/>
        </w:rPr>
        <w:t>投标文件</w:t>
      </w:r>
      <w:r>
        <w:rPr>
          <w:rFonts w:hint="eastAsia" w:cs="宋体"/>
          <w:color w:val="auto"/>
          <w:sz w:val="24"/>
          <w:highlight w:val="none"/>
        </w:rPr>
        <w:t>中含义不明确、同类问题表述不一致或者有明显文字和计算错误的内容等作出必要的澄清、说明或者更正。</w:t>
      </w:r>
      <w:r>
        <w:rPr>
          <w:rFonts w:hint="eastAsia"/>
          <w:color w:val="auto"/>
          <w:sz w:val="24"/>
          <w:szCs w:val="18"/>
          <w:highlight w:val="none"/>
          <w:lang w:eastAsia="zh-CN"/>
        </w:rPr>
        <w:t>投标人</w:t>
      </w:r>
      <w:r>
        <w:rPr>
          <w:rFonts w:hint="eastAsia" w:cs="宋体"/>
          <w:color w:val="auto"/>
          <w:sz w:val="24"/>
          <w:highlight w:val="none"/>
        </w:rPr>
        <w:t>的澄清、说明或者更正不得超出</w:t>
      </w:r>
      <w:r>
        <w:rPr>
          <w:rFonts w:hint="eastAsia" w:cs="宋体"/>
          <w:color w:val="auto"/>
          <w:sz w:val="24"/>
          <w:highlight w:val="none"/>
          <w:lang w:eastAsia="zh-CN"/>
        </w:rPr>
        <w:t>投标文件</w:t>
      </w:r>
      <w:r>
        <w:rPr>
          <w:rFonts w:hint="eastAsia" w:cs="宋体"/>
          <w:color w:val="auto"/>
          <w:sz w:val="24"/>
          <w:highlight w:val="none"/>
        </w:rPr>
        <w:t>的范围或者改变</w:t>
      </w:r>
      <w:r>
        <w:rPr>
          <w:rFonts w:hint="eastAsia" w:cs="宋体"/>
          <w:color w:val="auto"/>
          <w:sz w:val="24"/>
          <w:highlight w:val="none"/>
          <w:lang w:eastAsia="zh-CN"/>
        </w:rPr>
        <w:t>投标文件</w:t>
      </w:r>
      <w:r>
        <w:rPr>
          <w:rFonts w:hint="eastAsia" w:cs="宋体"/>
          <w:color w:val="auto"/>
          <w:sz w:val="24"/>
          <w:highlight w:val="none"/>
        </w:rPr>
        <w:t>的实质性内容。对不同文字文本</w:t>
      </w:r>
      <w:r>
        <w:rPr>
          <w:rFonts w:hint="eastAsia" w:cs="宋体"/>
          <w:color w:val="auto"/>
          <w:sz w:val="24"/>
          <w:highlight w:val="none"/>
          <w:lang w:eastAsia="zh-CN"/>
        </w:rPr>
        <w:t>投标文件</w:t>
      </w:r>
      <w:r>
        <w:rPr>
          <w:rFonts w:hint="eastAsia" w:cs="宋体"/>
          <w:color w:val="auto"/>
          <w:sz w:val="24"/>
          <w:highlight w:val="none"/>
        </w:rPr>
        <w:t>的解释发生异议的，以中文文本为准。</w:t>
      </w:r>
    </w:p>
    <w:p w14:paraId="06D06415">
      <w:pPr>
        <w:spacing w:line="360" w:lineRule="auto"/>
        <w:ind w:firstLine="435"/>
        <w:jc w:val="left"/>
        <w:rPr>
          <w:rFonts w:cs="宋体"/>
          <w:color w:val="auto"/>
          <w:sz w:val="24"/>
          <w:highlight w:val="none"/>
        </w:rPr>
      </w:pPr>
      <w:r>
        <w:rPr>
          <w:rFonts w:hint="eastAsia" w:cs="宋体"/>
          <w:color w:val="auto"/>
          <w:sz w:val="24"/>
          <w:highlight w:val="none"/>
        </w:rPr>
        <w:t>21.2</w:t>
      </w:r>
      <w:r>
        <w:rPr>
          <w:rFonts w:hint="eastAsia" w:cs="宋体"/>
          <w:color w:val="auto"/>
          <w:sz w:val="24"/>
          <w:highlight w:val="none"/>
          <w:lang w:eastAsia="zh-CN"/>
        </w:rPr>
        <w:t>评标委员会</w:t>
      </w:r>
      <w:r>
        <w:rPr>
          <w:rFonts w:hint="eastAsia" w:cs="宋体"/>
          <w:color w:val="auto"/>
          <w:sz w:val="24"/>
          <w:highlight w:val="none"/>
        </w:rPr>
        <w:t>通过优质采电子工具将需要澄清、说明或补正的内容以询问函的形式发送给</w:t>
      </w:r>
      <w:r>
        <w:rPr>
          <w:rFonts w:hint="eastAsia"/>
          <w:color w:val="auto"/>
          <w:sz w:val="24"/>
          <w:szCs w:val="18"/>
          <w:highlight w:val="none"/>
          <w:lang w:eastAsia="zh-CN"/>
        </w:rPr>
        <w:t>投标人</w:t>
      </w:r>
      <w:r>
        <w:rPr>
          <w:rFonts w:hint="eastAsia" w:cs="宋体"/>
          <w:color w:val="auto"/>
          <w:sz w:val="24"/>
          <w:highlight w:val="none"/>
        </w:rPr>
        <w:t>，</w:t>
      </w:r>
      <w:r>
        <w:rPr>
          <w:rFonts w:hint="eastAsia"/>
          <w:color w:val="auto"/>
          <w:sz w:val="24"/>
          <w:szCs w:val="18"/>
          <w:highlight w:val="none"/>
          <w:lang w:eastAsia="zh-CN"/>
        </w:rPr>
        <w:t>投标人</w:t>
      </w:r>
      <w:r>
        <w:rPr>
          <w:rFonts w:hint="eastAsia" w:cs="宋体"/>
          <w:color w:val="auto"/>
          <w:sz w:val="24"/>
          <w:highlight w:val="none"/>
        </w:rPr>
        <w:t>应登录优质采客户端并保持在线状态，以便及时接收</w:t>
      </w:r>
      <w:r>
        <w:rPr>
          <w:rFonts w:hint="eastAsia" w:cs="宋体"/>
          <w:color w:val="auto"/>
          <w:sz w:val="24"/>
          <w:highlight w:val="none"/>
          <w:lang w:eastAsia="zh-CN"/>
        </w:rPr>
        <w:t>评标委员会</w:t>
      </w:r>
      <w:r>
        <w:rPr>
          <w:rFonts w:hint="eastAsia" w:cs="宋体"/>
          <w:color w:val="auto"/>
          <w:sz w:val="24"/>
          <w:highlight w:val="none"/>
        </w:rPr>
        <w:t>可能发出的询问函，并在询问函载明的时间内回复，若</w:t>
      </w:r>
      <w:r>
        <w:rPr>
          <w:rFonts w:hint="eastAsia"/>
          <w:color w:val="auto"/>
          <w:sz w:val="24"/>
          <w:szCs w:val="18"/>
          <w:highlight w:val="none"/>
          <w:lang w:eastAsia="zh-CN"/>
        </w:rPr>
        <w:t>投标人</w:t>
      </w:r>
      <w:r>
        <w:rPr>
          <w:rFonts w:hint="eastAsia" w:cs="宋体"/>
          <w:color w:val="auto"/>
          <w:sz w:val="24"/>
          <w:highlight w:val="none"/>
        </w:rPr>
        <w:t>未及时回复，视为放弃澄清。</w:t>
      </w:r>
    </w:p>
    <w:p w14:paraId="4630F7B0">
      <w:pPr>
        <w:spacing w:line="360" w:lineRule="auto"/>
        <w:ind w:firstLine="435"/>
        <w:rPr>
          <w:color w:val="auto"/>
          <w:highlight w:val="none"/>
        </w:rPr>
      </w:pPr>
      <w:r>
        <w:rPr>
          <w:rFonts w:hint="eastAsia" w:cs="宋体"/>
          <w:b/>
          <w:bCs/>
          <w:color w:val="auto"/>
          <w:sz w:val="24"/>
          <w:szCs w:val="24"/>
          <w:highlight w:val="none"/>
          <w:lang w:bidi="ar"/>
        </w:rPr>
        <w:t>如有询问，授权代表（或法定代表人）可通过远程登录的方式接受网上询问，也可凭本人有效身份证明参加询问。因授权代表联系不上、没有及时登录系统等情形而无法接受</w:t>
      </w:r>
      <w:r>
        <w:rPr>
          <w:rFonts w:hint="eastAsia" w:cs="宋体"/>
          <w:b/>
          <w:bCs/>
          <w:color w:val="auto"/>
          <w:sz w:val="24"/>
          <w:szCs w:val="24"/>
          <w:highlight w:val="none"/>
          <w:lang w:eastAsia="zh-CN" w:bidi="ar"/>
        </w:rPr>
        <w:t>评标委员会</w:t>
      </w:r>
      <w:r>
        <w:rPr>
          <w:rFonts w:hint="eastAsia" w:cs="宋体"/>
          <w:b/>
          <w:bCs/>
          <w:color w:val="auto"/>
          <w:sz w:val="24"/>
          <w:szCs w:val="24"/>
          <w:highlight w:val="none"/>
          <w:lang w:bidi="ar"/>
        </w:rPr>
        <w:t>询问的，</w:t>
      </w:r>
      <w:r>
        <w:rPr>
          <w:rFonts w:hint="eastAsia"/>
          <w:b/>
          <w:color w:val="auto"/>
          <w:sz w:val="24"/>
          <w:szCs w:val="18"/>
          <w:highlight w:val="none"/>
          <w:lang w:eastAsia="zh-CN"/>
        </w:rPr>
        <w:t>投标人</w:t>
      </w:r>
      <w:r>
        <w:rPr>
          <w:rFonts w:hint="eastAsia" w:cs="宋体"/>
          <w:b/>
          <w:bCs/>
          <w:color w:val="auto"/>
          <w:sz w:val="24"/>
          <w:szCs w:val="24"/>
          <w:highlight w:val="none"/>
          <w:lang w:bidi="ar"/>
        </w:rPr>
        <w:t>自行承担相关风险。</w:t>
      </w:r>
    </w:p>
    <w:p w14:paraId="2A1F71AB">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2</w:t>
      </w:r>
      <w:r>
        <w:rPr>
          <w:b/>
          <w:color w:val="auto"/>
          <w:sz w:val="24"/>
          <w:highlight w:val="none"/>
        </w:rPr>
        <w:t>.</w:t>
      </w:r>
      <w:r>
        <w:rPr>
          <w:rFonts w:hint="eastAsia"/>
          <w:b/>
          <w:color w:val="auto"/>
          <w:sz w:val="24"/>
          <w:highlight w:val="none"/>
          <w:lang w:val="en-US" w:eastAsia="zh-CN"/>
        </w:rPr>
        <w:t>投标</w:t>
      </w:r>
      <w:r>
        <w:rPr>
          <w:b/>
          <w:color w:val="auto"/>
          <w:sz w:val="24"/>
          <w:highlight w:val="none"/>
        </w:rPr>
        <w:t>报价</w:t>
      </w:r>
    </w:p>
    <w:p w14:paraId="0D68F7B2">
      <w:pPr>
        <w:spacing w:line="360" w:lineRule="auto"/>
        <w:ind w:firstLine="480" w:firstLineChars="200"/>
        <w:jc w:val="left"/>
        <w:rPr>
          <w:rFonts w:hint="eastAsia" w:cs="宋体"/>
          <w:color w:val="auto"/>
          <w:sz w:val="24"/>
          <w:szCs w:val="24"/>
          <w:highlight w:val="none"/>
          <w:lang w:bidi="ar"/>
        </w:rPr>
      </w:pPr>
      <w:r>
        <w:rPr>
          <w:rFonts w:hint="eastAsia" w:cs="宋体"/>
          <w:color w:val="auto"/>
          <w:sz w:val="24"/>
          <w:szCs w:val="24"/>
          <w:highlight w:val="none"/>
          <w:lang w:bidi="ar"/>
        </w:rPr>
        <w:t>22.</w:t>
      </w:r>
      <w:r>
        <w:rPr>
          <w:rFonts w:hint="eastAsia" w:cs="宋体"/>
          <w:color w:val="auto"/>
          <w:sz w:val="24"/>
          <w:szCs w:val="24"/>
          <w:highlight w:val="none"/>
          <w:lang w:val="en-US" w:eastAsia="zh-CN" w:bidi="ar"/>
        </w:rPr>
        <w:t>1投标</w:t>
      </w:r>
      <w:r>
        <w:rPr>
          <w:rFonts w:hint="eastAsia" w:cs="宋体"/>
          <w:color w:val="auto"/>
          <w:sz w:val="24"/>
          <w:szCs w:val="24"/>
          <w:highlight w:val="none"/>
          <w:lang w:bidi="ar"/>
        </w:rPr>
        <w:t>报价是</w:t>
      </w:r>
      <w:r>
        <w:rPr>
          <w:rFonts w:hint="eastAsia" w:cs="宋体"/>
          <w:color w:val="auto"/>
          <w:sz w:val="24"/>
          <w:szCs w:val="24"/>
          <w:highlight w:val="none"/>
          <w:lang w:eastAsia="zh-CN" w:bidi="ar"/>
        </w:rPr>
        <w:t>投标人投标文件</w:t>
      </w:r>
      <w:r>
        <w:rPr>
          <w:rFonts w:hint="eastAsia" w:cs="宋体"/>
          <w:color w:val="auto"/>
          <w:sz w:val="24"/>
          <w:szCs w:val="24"/>
          <w:highlight w:val="none"/>
          <w:lang w:bidi="ar"/>
        </w:rPr>
        <w:t>的有效组成部分，也是签订合同的依据。</w:t>
      </w:r>
    </w:p>
    <w:p w14:paraId="6FA38455">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w:t>
      </w:r>
      <w:r>
        <w:rPr>
          <w:rFonts w:hint="eastAsia" w:cs="宋体"/>
          <w:color w:val="auto"/>
          <w:sz w:val="24"/>
          <w:szCs w:val="24"/>
          <w:highlight w:val="none"/>
          <w:lang w:val="en-US" w:eastAsia="zh-CN" w:bidi="ar"/>
        </w:rPr>
        <w:t>2</w:t>
      </w:r>
      <w:r>
        <w:rPr>
          <w:rFonts w:hint="eastAsia" w:cs="宋体"/>
          <w:color w:val="auto"/>
          <w:sz w:val="24"/>
          <w:szCs w:val="24"/>
          <w:highlight w:val="none"/>
          <w:lang w:bidi="ar"/>
        </w:rPr>
        <w:t>除国家政策性文件规定以外，</w:t>
      </w:r>
      <w:r>
        <w:rPr>
          <w:rFonts w:hint="eastAsia"/>
          <w:color w:val="auto"/>
          <w:sz w:val="24"/>
          <w:szCs w:val="18"/>
          <w:highlight w:val="none"/>
          <w:lang w:eastAsia="zh-CN"/>
        </w:rPr>
        <w:t>投标人</w:t>
      </w:r>
      <w:r>
        <w:rPr>
          <w:rFonts w:hint="eastAsia" w:cs="宋体"/>
          <w:color w:val="auto"/>
          <w:sz w:val="24"/>
          <w:szCs w:val="24"/>
          <w:highlight w:val="none"/>
          <w:lang w:bidi="ar"/>
        </w:rPr>
        <w:t>所报价格在合同实施期间不因市场变化因素而变动。</w:t>
      </w:r>
    </w:p>
    <w:p w14:paraId="441D065F">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22.5</w:t>
      </w:r>
      <w:r>
        <w:rPr>
          <w:rFonts w:hint="eastAsia"/>
          <w:color w:val="auto"/>
          <w:sz w:val="24"/>
          <w:szCs w:val="18"/>
          <w:highlight w:val="none"/>
          <w:lang w:eastAsia="zh-CN"/>
        </w:rPr>
        <w:t>投标人</w:t>
      </w:r>
      <w:r>
        <w:rPr>
          <w:rFonts w:hint="eastAsia" w:cs="宋体"/>
          <w:color w:val="auto"/>
          <w:sz w:val="24"/>
          <w:szCs w:val="24"/>
          <w:highlight w:val="none"/>
          <w:lang w:bidi="ar"/>
        </w:rPr>
        <w:t>应当按照企业定额或 2018 版安徽省建设工程计价依据以及材料市场价格信息等，结合自身实力、施工经验、现场环境以及</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的要求自主报价。</w:t>
      </w:r>
    </w:p>
    <w:p w14:paraId="55D99806">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w:t>
      </w:r>
      <w:r>
        <w:rPr>
          <w:rFonts w:hint="eastAsia"/>
          <w:color w:val="auto"/>
          <w:sz w:val="24"/>
          <w:szCs w:val="18"/>
          <w:highlight w:val="none"/>
          <w:lang w:eastAsia="zh-CN"/>
        </w:rPr>
        <w:t>投标人</w:t>
      </w:r>
      <w:r>
        <w:rPr>
          <w:rFonts w:hint="eastAsia" w:cs="宋体"/>
          <w:color w:val="auto"/>
          <w:sz w:val="24"/>
          <w:szCs w:val="24"/>
          <w:highlight w:val="none"/>
          <w:lang w:bidi="ar"/>
        </w:rPr>
        <w:t>的报价应严格执行下列标准，不得降低标准进行竞</w:t>
      </w:r>
      <w:r>
        <w:rPr>
          <w:rFonts w:hint="eastAsia" w:cs="宋体"/>
          <w:color w:val="auto"/>
          <w:sz w:val="24"/>
          <w:szCs w:val="24"/>
          <w:highlight w:val="none"/>
          <w:lang w:val="en-US" w:eastAsia="zh-CN" w:bidi="ar"/>
        </w:rPr>
        <w:t>争</w:t>
      </w:r>
      <w:r>
        <w:rPr>
          <w:rFonts w:hint="eastAsia" w:cs="宋体"/>
          <w:color w:val="auto"/>
          <w:sz w:val="24"/>
          <w:szCs w:val="24"/>
          <w:highlight w:val="none"/>
          <w:lang w:bidi="ar"/>
        </w:rPr>
        <w:t xml:space="preserve">。 </w:t>
      </w:r>
    </w:p>
    <w:p w14:paraId="490A06B2">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22.6.1不可竞争费用包括：</w:t>
      </w:r>
    </w:p>
    <w:p w14:paraId="3CF443AE">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不可竞争费按本</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 xml:space="preserve">中的不可竞争项目清单编制确定。建设工程不可竞争费构成及计费标准按 《关于调整合肥市建设工程不可竞争费构成及计费标准的通知》（合造价〔2021〕5号）执行。 </w:t>
      </w:r>
    </w:p>
    <w:p w14:paraId="7591795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22.6.2 其他项目费： </w:t>
      </w:r>
    </w:p>
    <w:p w14:paraId="551BEE42">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（1）暂列金额； </w:t>
      </w:r>
    </w:p>
    <w:p w14:paraId="0BAA93E5">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（2）暂估价； </w:t>
      </w:r>
    </w:p>
    <w:p w14:paraId="5843A21F">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22.6.3 工程增值税税率：9% </w:t>
      </w:r>
    </w:p>
    <w:p w14:paraId="0E57B503">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22.6.4 </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中明确的由</w:t>
      </w:r>
      <w:r>
        <w:rPr>
          <w:rFonts w:hint="eastAsia"/>
          <w:color w:val="auto"/>
          <w:sz w:val="24"/>
          <w:szCs w:val="18"/>
          <w:highlight w:val="none"/>
          <w:lang w:eastAsia="zh-CN"/>
        </w:rPr>
        <w:t>招标人</w:t>
      </w:r>
      <w:r>
        <w:rPr>
          <w:rFonts w:hint="eastAsia" w:cs="宋体"/>
          <w:color w:val="auto"/>
          <w:sz w:val="24"/>
          <w:szCs w:val="24"/>
          <w:highlight w:val="none"/>
          <w:lang w:bidi="ar"/>
        </w:rPr>
        <w:t xml:space="preserve">自行采购的材料费。 </w:t>
      </w:r>
    </w:p>
    <w:p w14:paraId="5E7595BC">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22.6.5 法规规章、上级文件规定的其他不可竞争费用。 </w:t>
      </w:r>
    </w:p>
    <w:p w14:paraId="6306803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22.7 除非</w:t>
      </w:r>
      <w:r>
        <w:rPr>
          <w:rFonts w:hint="eastAsia"/>
          <w:color w:val="auto"/>
          <w:sz w:val="24"/>
          <w:szCs w:val="18"/>
          <w:highlight w:val="none"/>
          <w:lang w:eastAsia="zh-CN"/>
        </w:rPr>
        <w:t>招标人</w:t>
      </w:r>
      <w:r>
        <w:rPr>
          <w:rFonts w:hint="eastAsia" w:cs="宋体"/>
          <w:color w:val="auto"/>
          <w:sz w:val="24"/>
          <w:szCs w:val="24"/>
          <w:highlight w:val="none"/>
          <w:lang w:bidi="ar"/>
        </w:rPr>
        <w:t>对</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予以澄清、修改，否则</w:t>
      </w:r>
      <w:r>
        <w:rPr>
          <w:rFonts w:hint="eastAsia"/>
          <w:color w:val="auto"/>
          <w:sz w:val="24"/>
          <w:szCs w:val="18"/>
          <w:highlight w:val="none"/>
          <w:lang w:eastAsia="zh-CN"/>
        </w:rPr>
        <w:t>投标人</w:t>
      </w:r>
      <w:r>
        <w:rPr>
          <w:rFonts w:hint="eastAsia" w:cs="宋体"/>
          <w:color w:val="auto"/>
          <w:sz w:val="24"/>
          <w:szCs w:val="24"/>
          <w:highlight w:val="none"/>
          <w:lang w:bidi="ar"/>
        </w:rPr>
        <w:t>应按</w:t>
      </w:r>
      <w:r>
        <w:rPr>
          <w:rFonts w:hint="eastAsia"/>
          <w:color w:val="auto"/>
          <w:sz w:val="24"/>
          <w:szCs w:val="18"/>
          <w:highlight w:val="none"/>
          <w:lang w:eastAsia="zh-CN"/>
        </w:rPr>
        <w:t>招标人</w:t>
      </w:r>
      <w:r>
        <w:rPr>
          <w:rFonts w:hint="eastAsia" w:cs="宋体"/>
          <w:color w:val="auto"/>
          <w:sz w:val="24"/>
          <w:szCs w:val="24"/>
          <w:highlight w:val="none"/>
          <w:lang w:bidi="ar"/>
        </w:rPr>
        <w:t>提供的工程量清单中列出的工程项目和工程量逐项填报综合单价和合价。</w:t>
      </w:r>
      <w:r>
        <w:rPr>
          <w:rFonts w:hint="eastAsia"/>
          <w:color w:val="auto"/>
          <w:sz w:val="24"/>
          <w:szCs w:val="18"/>
          <w:highlight w:val="none"/>
          <w:lang w:eastAsia="zh-CN"/>
        </w:rPr>
        <w:t>投标人</w:t>
      </w:r>
      <w:r>
        <w:rPr>
          <w:rFonts w:hint="eastAsia" w:cs="宋体"/>
          <w:color w:val="auto"/>
          <w:sz w:val="24"/>
          <w:szCs w:val="24"/>
          <w:highlight w:val="none"/>
          <w:lang w:bidi="ar"/>
        </w:rPr>
        <w:t>不得在工程量清单中任意增删、修改清单项目与工程量及项目排列顺序。</w:t>
      </w:r>
    </w:p>
    <w:p w14:paraId="7C1AF72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22.8除非合同中另有规定，</w:t>
      </w:r>
      <w:r>
        <w:rPr>
          <w:rFonts w:hint="eastAsia"/>
          <w:color w:val="auto"/>
          <w:sz w:val="24"/>
          <w:szCs w:val="18"/>
          <w:highlight w:val="none"/>
          <w:lang w:eastAsia="zh-CN"/>
        </w:rPr>
        <w:t>投标人</w:t>
      </w:r>
      <w:r>
        <w:rPr>
          <w:rFonts w:hint="eastAsia" w:cs="宋体"/>
          <w:color w:val="auto"/>
          <w:sz w:val="24"/>
          <w:szCs w:val="24"/>
          <w:highlight w:val="none"/>
          <w:lang w:bidi="ar"/>
        </w:rPr>
        <w:t>在工程量清单报价书中所报的价格包括完成</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规定的全部工程内容及为达到质量和工期目标、安全文明、环境保护等要求的分部分项工程费，措施项目费，不可竞争费，其他项目费，税金等所有费用。为满足工程建设标准和技术规范要求所发生的费用应包括在报价中。报价为</w:t>
      </w:r>
      <w:r>
        <w:rPr>
          <w:rFonts w:hint="eastAsia"/>
          <w:color w:val="auto"/>
          <w:sz w:val="24"/>
          <w:szCs w:val="18"/>
          <w:highlight w:val="none"/>
          <w:lang w:eastAsia="zh-CN"/>
        </w:rPr>
        <w:t>投标人</w:t>
      </w:r>
      <w:r>
        <w:rPr>
          <w:rFonts w:hint="eastAsia" w:cs="宋体"/>
          <w:color w:val="auto"/>
          <w:sz w:val="24"/>
          <w:szCs w:val="24"/>
          <w:highlight w:val="none"/>
          <w:lang w:bidi="ar"/>
        </w:rPr>
        <w:t>在</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中提出的各项支付金额的总和。每一清单项目只允许有一个报价，任何有选择的报价将不予接受。</w:t>
      </w:r>
      <w:r>
        <w:rPr>
          <w:rFonts w:hint="eastAsia"/>
          <w:color w:val="auto"/>
          <w:sz w:val="24"/>
          <w:szCs w:val="18"/>
          <w:highlight w:val="none"/>
          <w:lang w:eastAsia="zh-CN"/>
        </w:rPr>
        <w:t>投标人</w:t>
      </w:r>
      <w:r>
        <w:rPr>
          <w:rFonts w:hint="eastAsia" w:cs="宋体"/>
          <w:color w:val="auto"/>
          <w:sz w:val="24"/>
          <w:szCs w:val="24"/>
          <w:highlight w:val="none"/>
          <w:lang w:bidi="ar"/>
        </w:rPr>
        <w:t>未填综合单价或合价的清单项目，将被视为该项费用已包括在其他有价款的综合单价或合价以及总价内，</w:t>
      </w:r>
      <w:r>
        <w:rPr>
          <w:rFonts w:hint="eastAsia"/>
          <w:color w:val="auto"/>
          <w:sz w:val="24"/>
          <w:szCs w:val="18"/>
          <w:highlight w:val="none"/>
          <w:lang w:eastAsia="zh-CN"/>
        </w:rPr>
        <w:t>投标人</w:t>
      </w:r>
      <w:r>
        <w:rPr>
          <w:rFonts w:hint="eastAsia" w:cs="宋体"/>
          <w:color w:val="auto"/>
          <w:sz w:val="24"/>
          <w:szCs w:val="24"/>
          <w:highlight w:val="none"/>
          <w:lang w:bidi="ar"/>
        </w:rPr>
        <w:t>必须按合同要求完成工程量清单中未填综合单价或合价的工程项目，任何与未填综合单价或合价的工程项目有关的工程价款，</w:t>
      </w:r>
      <w:r>
        <w:rPr>
          <w:rFonts w:hint="eastAsia"/>
          <w:color w:val="auto"/>
          <w:sz w:val="24"/>
          <w:szCs w:val="18"/>
          <w:highlight w:val="none"/>
          <w:lang w:eastAsia="zh-CN"/>
        </w:rPr>
        <w:t>招标人</w:t>
      </w:r>
      <w:r>
        <w:rPr>
          <w:rFonts w:hint="eastAsia" w:cs="宋体"/>
          <w:color w:val="auto"/>
          <w:sz w:val="24"/>
          <w:szCs w:val="24"/>
          <w:highlight w:val="none"/>
          <w:lang w:bidi="ar"/>
        </w:rPr>
        <w:t>将不再另行支付。</w:t>
      </w:r>
    </w:p>
    <w:p w14:paraId="51DEE18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22.9工程材料 </w:t>
      </w:r>
    </w:p>
    <w:p w14:paraId="01F88AA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22.9.1材料供应方式：本工程使用的材料由承包人采购供应； </w:t>
      </w:r>
    </w:p>
    <w:p w14:paraId="534AD987">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22.9.2材料价格：除甲供材和实行暂估价的材料及设备以外，由</w:t>
      </w:r>
      <w:r>
        <w:rPr>
          <w:rFonts w:hint="eastAsia"/>
          <w:color w:val="auto"/>
          <w:sz w:val="24"/>
          <w:szCs w:val="18"/>
          <w:highlight w:val="none"/>
          <w:lang w:eastAsia="zh-CN"/>
        </w:rPr>
        <w:t>投标人</w:t>
      </w:r>
      <w:r>
        <w:rPr>
          <w:rFonts w:hint="eastAsia" w:cs="宋体"/>
          <w:color w:val="auto"/>
          <w:sz w:val="24"/>
          <w:szCs w:val="24"/>
          <w:highlight w:val="none"/>
          <w:lang w:bidi="ar"/>
        </w:rPr>
        <w:t>自行采购的材料确定</w:t>
      </w:r>
      <w:r>
        <w:rPr>
          <w:rFonts w:hint="eastAsia" w:cs="宋体"/>
          <w:color w:val="auto"/>
          <w:sz w:val="24"/>
          <w:szCs w:val="24"/>
          <w:highlight w:val="none"/>
          <w:lang w:val="en-US" w:eastAsia="zh-CN" w:bidi="ar"/>
        </w:rPr>
        <w:t>投标</w:t>
      </w:r>
      <w:r>
        <w:rPr>
          <w:rFonts w:hint="eastAsia" w:cs="宋体"/>
          <w:color w:val="auto"/>
          <w:sz w:val="24"/>
          <w:szCs w:val="24"/>
          <w:highlight w:val="none"/>
          <w:lang w:bidi="ar"/>
        </w:rPr>
        <w:t>报价时应充分考虑材料价格上涨等市场风险因素，</w:t>
      </w:r>
      <w:r>
        <w:rPr>
          <w:rFonts w:hint="eastAsia" w:cs="宋体"/>
          <w:color w:val="auto"/>
          <w:sz w:val="24"/>
          <w:szCs w:val="24"/>
          <w:highlight w:val="none"/>
          <w:lang w:eastAsia="zh-CN" w:bidi="ar"/>
        </w:rPr>
        <w:t>中标</w:t>
      </w:r>
      <w:r>
        <w:rPr>
          <w:rFonts w:hint="eastAsia" w:cs="宋体"/>
          <w:color w:val="auto"/>
          <w:sz w:val="24"/>
          <w:szCs w:val="24"/>
          <w:highlight w:val="none"/>
          <w:lang w:bidi="ar"/>
        </w:rPr>
        <w:t xml:space="preserve">后不作调整，综合单价中的材料费应包括材料运杂费、采保费及试验检验费。 </w:t>
      </w:r>
    </w:p>
    <w:p w14:paraId="11545DDF">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22.9.3</w:t>
      </w:r>
      <w:r>
        <w:rPr>
          <w:rFonts w:hint="eastAsia"/>
          <w:color w:val="auto"/>
          <w:sz w:val="24"/>
          <w:szCs w:val="18"/>
          <w:highlight w:val="none"/>
          <w:lang w:eastAsia="zh-CN"/>
        </w:rPr>
        <w:t>招标人</w:t>
      </w:r>
      <w:r>
        <w:rPr>
          <w:rFonts w:hint="eastAsia" w:cs="宋体"/>
          <w:color w:val="auto"/>
          <w:sz w:val="24"/>
          <w:szCs w:val="24"/>
          <w:highlight w:val="none"/>
          <w:lang w:bidi="ar"/>
        </w:rPr>
        <w:t>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399D9BC7">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前款所称暂估价，是指不能确定价格而由</w:t>
      </w:r>
      <w:r>
        <w:rPr>
          <w:rFonts w:hint="eastAsia"/>
          <w:color w:val="auto"/>
          <w:sz w:val="24"/>
          <w:szCs w:val="18"/>
          <w:highlight w:val="none"/>
          <w:lang w:eastAsia="zh-CN"/>
        </w:rPr>
        <w:t>招标人</w:t>
      </w:r>
      <w:r>
        <w:rPr>
          <w:rFonts w:hint="eastAsia" w:cs="宋体"/>
          <w:color w:val="auto"/>
          <w:sz w:val="24"/>
          <w:szCs w:val="24"/>
          <w:highlight w:val="none"/>
          <w:lang w:bidi="ar"/>
        </w:rPr>
        <w:t>在</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中暂时估定的工程、货物、服务的金额。</w:t>
      </w:r>
    </w:p>
    <w:p w14:paraId="1A1C2CC7">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22.10本项目的施工地点为本须知前附表所述，</w:t>
      </w:r>
      <w:r>
        <w:rPr>
          <w:rFonts w:hint="eastAsia"/>
          <w:color w:val="auto"/>
          <w:sz w:val="24"/>
          <w:szCs w:val="18"/>
          <w:highlight w:val="none"/>
          <w:lang w:eastAsia="zh-CN"/>
        </w:rPr>
        <w:t>投标人</w:t>
      </w:r>
      <w:r>
        <w:rPr>
          <w:rFonts w:hint="eastAsia" w:cs="宋体"/>
          <w:color w:val="auto"/>
          <w:sz w:val="24"/>
          <w:szCs w:val="24"/>
          <w:highlight w:val="none"/>
          <w:lang w:bidi="ar"/>
        </w:rPr>
        <w:t>可到施工现场踏勘以充分了解工地位置、情况、道路、储存空间、装卸限制及任何其它足以影响</w:t>
      </w:r>
      <w:r>
        <w:rPr>
          <w:rFonts w:hint="eastAsia" w:cs="宋体"/>
          <w:color w:val="auto"/>
          <w:sz w:val="24"/>
          <w:szCs w:val="24"/>
          <w:highlight w:val="none"/>
          <w:lang w:eastAsia="zh-CN" w:bidi="ar"/>
        </w:rPr>
        <w:t>投标</w:t>
      </w:r>
      <w:r>
        <w:rPr>
          <w:rFonts w:hint="eastAsia" w:cs="宋体"/>
          <w:color w:val="auto"/>
          <w:sz w:val="24"/>
          <w:szCs w:val="24"/>
          <w:highlight w:val="none"/>
          <w:lang w:bidi="ar"/>
        </w:rPr>
        <w:t>报价的情况，任何因忽视或误解施工场地情况而导致的索赔或工期延长申请将不被批准。对于受施工现场场地限制，如需要另外寻找场地解决临时住宿、材料及设备堆放，由此所产生的费用应包含在</w:t>
      </w:r>
      <w:r>
        <w:rPr>
          <w:rFonts w:hint="eastAsia" w:cs="宋体"/>
          <w:color w:val="auto"/>
          <w:sz w:val="24"/>
          <w:szCs w:val="24"/>
          <w:highlight w:val="none"/>
          <w:lang w:eastAsia="zh-CN" w:bidi="ar"/>
        </w:rPr>
        <w:t>投标</w:t>
      </w:r>
      <w:r>
        <w:rPr>
          <w:rFonts w:hint="eastAsia" w:cs="宋体"/>
          <w:color w:val="auto"/>
          <w:sz w:val="24"/>
          <w:szCs w:val="24"/>
          <w:highlight w:val="none"/>
          <w:lang w:bidi="ar"/>
        </w:rPr>
        <w:t>报价范围内，</w:t>
      </w:r>
      <w:r>
        <w:rPr>
          <w:rFonts w:hint="eastAsia"/>
          <w:color w:val="auto"/>
          <w:sz w:val="24"/>
          <w:szCs w:val="18"/>
          <w:highlight w:val="none"/>
          <w:lang w:eastAsia="zh-CN"/>
        </w:rPr>
        <w:t>招标人</w:t>
      </w:r>
      <w:r>
        <w:rPr>
          <w:rFonts w:hint="eastAsia" w:cs="宋体"/>
          <w:color w:val="auto"/>
          <w:sz w:val="24"/>
          <w:szCs w:val="24"/>
          <w:highlight w:val="none"/>
          <w:lang w:bidi="ar"/>
        </w:rPr>
        <w:t>不再承担该费用。</w:t>
      </w:r>
    </w:p>
    <w:p w14:paraId="712FF6A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22.11工程造价的确定与控制 </w:t>
      </w:r>
    </w:p>
    <w:p w14:paraId="6FFAE8EC">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22.11.1本工程经</w:t>
      </w:r>
      <w:r>
        <w:rPr>
          <w:rFonts w:hint="eastAsia" w:cs="宋体"/>
          <w:color w:val="auto"/>
          <w:sz w:val="24"/>
          <w:szCs w:val="24"/>
          <w:highlight w:val="none"/>
          <w:lang w:eastAsia="zh-CN" w:bidi="ar"/>
        </w:rPr>
        <w:t>中标</w:t>
      </w:r>
      <w:r>
        <w:rPr>
          <w:rFonts w:hint="eastAsia" w:cs="宋体"/>
          <w:color w:val="auto"/>
          <w:sz w:val="24"/>
          <w:szCs w:val="24"/>
          <w:highlight w:val="none"/>
          <w:lang w:bidi="ar"/>
        </w:rPr>
        <w:t>后，工程总造价在</w:t>
      </w:r>
      <w:r>
        <w:rPr>
          <w:rFonts w:hint="eastAsia" w:cs="宋体"/>
          <w:color w:val="auto"/>
          <w:sz w:val="24"/>
          <w:szCs w:val="24"/>
          <w:highlight w:val="none"/>
          <w:lang w:val="en-US" w:eastAsia="zh-CN" w:bidi="ar"/>
        </w:rPr>
        <w:t>招标</w:t>
      </w:r>
      <w:r>
        <w:rPr>
          <w:rFonts w:hint="eastAsia" w:cs="宋体"/>
          <w:color w:val="auto"/>
          <w:sz w:val="24"/>
          <w:szCs w:val="24"/>
          <w:highlight w:val="none"/>
          <w:lang w:bidi="ar"/>
        </w:rPr>
        <w:t>范围内包定，除经批准的设计变更、经济签证外，其它工程造价增减均不予签证计价。</w:t>
      </w:r>
    </w:p>
    <w:p w14:paraId="6621D72B">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22.11.2</w:t>
      </w:r>
      <w:r>
        <w:rPr>
          <w:rFonts w:hint="eastAsia" w:cs="宋体"/>
          <w:color w:val="auto"/>
          <w:sz w:val="24"/>
          <w:szCs w:val="24"/>
          <w:highlight w:val="none"/>
          <w:lang w:eastAsia="zh-CN" w:bidi="ar"/>
        </w:rPr>
        <w:t>投标</w:t>
      </w:r>
      <w:r>
        <w:rPr>
          <w:rFonts w:hint="eastAsia" w:cs="宋体"/>
          <w:color w:val="auto"/>
          <w:sz w:val="24"/>
          <w:szCs w:val="24"/>
          <w:highlight w:val="none"/>
          <w:lang w:bidi="ar"/>
        </w:rPr>
        <w:t>前，</w:t>
      </w:r>
      <w:r>
        <w:rPr>
          <w:rFonts w:hint="eastAsia"/>
          <w:color w:val="auto"/>
          <w:sz w:val="24"/>
          <w:szCs w:val="18"/>
          <w:highlight w:val="none"/>
          <w:lang w:eastAsia="zh-CN"/>
        </w:rPr>
        <w:t>投标人</w:t>
      </w:r>
      <w:r>
        <w:rPr>
          <w:rFonts w:hint="eastAsia" w:cs="宋体"/>
          <w:color w:val="auto"/>
          <w:sz w:val="24"/>
          <w:szCs w:val="24"/>
          <w:highlight w:val="none"/>
          <w:lang w:bidi="ar"/>
        </w:rPr>
        <w:t>应认真对照施工设计图纸等文件核对</w:t>
      </w:r>
      <w:r>
        <w:rPr>
          <w:rFonts w:hint="eastAsia"/>
          <w:color w:val="auto"/>
          <w:sz w:val="24"/>
          <w:szCs w:val="18"/>
          <w:highlight w:val="none"/>
          <w:lang w:eastAsia="zh-CN"/>
        </w:rPr>
        <w:t>招标人</w:t>
      </w:r>
      <w:r>
        <w:rPr>
          <w:rFonts w:hint="eastAsia" w:cs="宋体"/>
          <w:color w:val="auto"/>
          <w:sz w:val="24"/>
          <w:szCs w:val="24"/>
          <w:highlight w:val="none"/>
          <w:lang w:bidi="ar"/>
        </w:rPr>
        <w:t>提供的工程量清单，发现工程量存在项目划分误差、计量单位误差、数量误差、遗漏项目的，必须在网上询问截止时间前向</w:t>
      </w:r>
      <w:r>
        <w:rPr>
          <w:rFonts w:hint="eastAsia"/>
          <w:color w:val="auto"/>
          <w:sz w:val="24"/>
          <w:szCs w:val="18"/>
          <w:highlight w:val="none"/>
          <w:lang w:eastAsia="zh-CN"/>
        </w:rPr>
        <w:t>招标人</w:t>
      </w:r>
      <w:r>
        <w:rPr>
          <w:rFonts w:hint="eastAsia" w:cs="宋体"/>
          <w:color w:val="auto"/>
          <w:sz w:val="24"/>
          <w:szCs w:val="24"/>
          <w:highlight w:val="none"/>
          <w:lang w:bidi="ar"/>
        </w:rPr>
        <w:t>提出疑问，否则</w:t>
      </w:r>
      <w:r>
        <w:rPr>
          <w:rFonts w:hint="eastAsia"/>
          <w:color w:val="auto"/>
          <w:sz w:val="24"/>
          <w:szCs w:val="18"/>
          <w:highlight w:val="none"/>
          <w:lang w:eastAsia="zh-CN"/>
        </w:rPr>
        <w:t>招标人</w:t>
      </w:r>
      <w:r>
        <w:rPr>
          <w:rFonts w:hint="eastAsia" w:cs="宋体"/>
          <w:color w:val="auto"/>
          <w:sz w:val="24"/>
          <w:szCs w:val="24"/>
          <w:highlight w:val="none"/>
          <w:lang w:bidi="ar"/>
        </w:rPr>
        <w:t>可不予答复。</w:t>
      </w:r>
    </w:p>
    <w:p w14:paraId="4024695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22.11.3</w:t>
      </w:r>
      <w:r>
        <w:rPr>
          <w:rFonts w:hint="eastAsia"/>
          <w:color w:val="auto"/>
          <w:sz w:val="24"/>
          <w:szCs w:val="18"/>
          <w:highlight w:val="none"/>
          <w:lang w:eastAsia="zh-CN"/>
        </w:rPr>
        <w:t>招标人</w:t>
      </w:r>
      <w:r>
        <w:rPr>
          <w:rFonts w:hint="eastAsia" w:cs="宋体"/>
          <w:color w:val="auto"/>
          <w:sz w:val="24"/>
          <w:szCs w:val="24"/>
          <w:highlight w:val="none"/>
          <w:lang w:bidi="ar"/>
        </w:rPr>
        <w:t>对疑问应进行核实，确认工程量单项子目误差在±3%（含±3%）以内、且估算价不超过1000元的，</w:t>
      </w:r>
      <w:r>
        <w:rPr>
          <w:rFonts w:hint="eastAsia"/>
          <w:color w:val="auto"/>
          <w:sz w:val="24"/>
          <w:szCs w:val="18"/>
          <w:highlight w:val="none"/>
          <w:lang w:eastAsia="zh-CN"/>
        </w:rPr>
        <w:t>招标人</w:t>
      </w:r>
      <w:r>
        <w:rPr>
          <w:rFonts w:hint="eastAsia" w:cs="宋体"/>
          <w:color w:val="auto"/>
          <w:sz w:val="24"/>
          <w:szCs w:val="24"/>
          <w:highlight w:val="none"/>
          <w:lang w:bidi="ar"/>
        </w:rPr>
        <w:t>可不予调整工程量，</w:t>
      </w:r>
      <w:r>
        <w:rPr>
          <w:rFonts w:hint="eastAsia"/>
          <w:color w:val="auto"/>
          <w:sz w:val="24"/>
          <w:szCs w:val="18"/>
          <w:highlight w:val="none"/>
          <w:lang w:eastAsia="zh-CN"/>
        </w:rPr>
        <w:t>投标人</w:t>
      </w:r>
      <w:r>
        <w:rPr>
          <w:rFonts w:hint="eastAsia" w:cs="宋体"/>
          <w:color w:val="auto"/>
          <w:sz w:val="24"/>
          <w:szCs w:val="24"/>
          <w:highlight w:val="none"/>
          <w:lang w:bidi="ar"/>
        </w:rPr>
        <w:t>应将其误差考虑在综合单价内；若单项子目工程量误差在±3%（含±3%）以内，但估算价超过1000元或有遗漏项目或单项子目工程量误差超过±3%的，</w:t>
      </w:r>
      <w:r>
        <w:rPr>
          <w:rFonts w:hint="eastAsia"/>
          <w:color w:val="auto"/>
          <w:sz w:val="24"/>
          <w:szCs w:val="18"/>
          <w:highlight w:val="none"/>
          <w:lang w:eastAsia="zh-CN"/>
        </w:rPr>
        <w:t>招标人</w:t>
      </w:r>
      <w:r>
        <w:rPr>
          <w:rFonts w:hint="eastAsia" w:cs="宋体"/>
          <w:color w:val="auto"/>
          <w:sz w:val="24"/>
          <w:szCs w:val="24"/>
          <w:highlight w:val="none"/>
          <w:lang w:bidi="ar"/>
        </w:rPr>
        <w:t>应进行修正并重新公布准确的工程量清单。</w:t>
      </w:r>
    </w:p>
    <w:p w14:paraId="31D05CB2">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22.11.4</w:t>
      </w:r>
      <w:r>
        <w:rPr>
          <w:rFonts w:hint="eastAsia"/>
          <w:color w:val="auto"/>
          <w:sz w:val="24"/>
          <w:szCs w:val="18"/>
          <w:highlight w:val="none"/>
          <w:lang w:eastAsia="zh-CN"/>
        </w:rPr>
        <w:t>投标人</w:t>
      </w:r>
      <w:r>
        <w:rPr>
          <w:rFonts w:hint="eastAsia" w:cs="宋体"/>
          <w:color w:val="auto"/>
          <w:sz w:val="24"/>
          <w:szCs w:val="24"/>
          <w:highlight w:val="none"/>
          <w:lang w:bidi="ar"/>
        </w:rPr>
        <w:t>在规定时间内未对工程量清单提出疑问的，</w:t>
      </w:r>
      <w:r>
        <w:rPr>
          <w:rFonts w:hint="eastAsia" w:cs="宋体"/>
          <w:color w:val="auto"/>
          <w:sz w:val="24"/>
          <w:szCs w:val="24"/>
          <w:highlight w:val="none"/>
          <w:lang w:eastAsia="zh-CN" w:bidi="ar"/>
        </w:rPr>
        <w:t>中标</w:t>
      </w:r>
      <w:r>
        <w:rPr>
          <w:rFonts w:hint="eastAsia" w:cs="宋体"/>
          <w:color w:val="auto"/>
          <w:sz w:val="24"/>
          <w:szCs w:val="24"/>
          <w:highlight w:val="none"/>
          <w:lang w:bidi="ar"/>
        </w:rPr>
        <w:t>后，</w:t>
      </w:r>
      <w:r>
        <w:rPr>
          <w:rFonts w:hint="eastAsia"/>
          <w:color w:val="auto"/>
          <w:sz w:val="24"/>
          <w:szCs w:val="18"/>
          <w:highlight w:val="none"/>
          <w:lang w:eastAsia="zh-CN"/>
        </w:rPr>
        <w:t>招标人</w:t>
      </w:r>
      <w:r>
        <w:rPr>
          <w:rFonts w:hint="eastAsia" w:cs="宋体"/>
          <w:color w:val="auto"/>
          <w:sz w:val="24"/>
          <w:szCs w:val="24"/>
          <w:highlight w:val="none"/>
          <w:lang w:bidi="ar"/>
        </w:rPr>
        <w:t>不再对工程量清单的项目和数量进行校对调整。</w:t>
      </w:r>
      <w:r>
        <w:rPr>
          <w:rFonts w:hint="eastAsia"/>
          <w:color w:val="auto"/>
          <w:sz w:val="24"/>
          <w:szCs w:val="18"/>
          <w:highlight w:val="none"/>
          <w:lang w:eastAsia="zh-CN"/>
        </w:rPr>
        <w:t>投标人</w:t>
      </w:r>
      <w:r>
        <w:rPr>
          <w:rFonts w:hint="eastAsia" w:cs="宋体"/>
          <w:color w:val="auto"/>
          <w:sz w:val="24"/>
          <w:szCs w:val="24"/>
          <w:highlight w:val="none"/>
          <w:lang w:bidi="ar"/>
        </w:rPr>
        <w:t>必须按其报价完成</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规定范围内的设计图纸规定的所有工程项目。</w:t>
      </w:r>
    </w:p>
    <w:p w14:paraId="10CAB59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22.12</w:t>
      </w:r>
      <w:r>
        <w:rPr>
          <w:rFonts w:hint="eastAsia" w:cs="宋体"/>
          <w:color w:val="auto"/>
          <w:sz w:val="24"/>
          <w:szCs w:val="24"/>
          <w:highlight w:val="none"/>
          <w:lang w:eastAsia="zh-CN" w:bidi="ar"/>
        </w:rPr>
        <w:t>中标人</w:t>
      </w:r>
      <w:r>
        <w:rPr>
          <w:rFonts w:hint="eastAsia" w:cs="宋体"/>
          <w:color w:val="auto"/>
          <w:sz w:val="24"/>
          <w:szCs w:val="24"/>
          <w:highlight w:val="none"/>
          <w:lang w:bidi="ar"/>
        </w:rPr>
        <w:t xml:space="preserve">在工程量清单报价书中所报的综合单价一律不予调整。 </w:t>
      </w:r>
    </w:p>
    <w:p w14:paraId="259AAD46">
      <w:pPr>
        <w:spacing w:line="360" w:lineRule="auto"/>
        <w:ind w:firstLine="435"/>
        <w:rPr>
          <w:color w:val="auto"/>
          <w:sz w:val="24"/>
          <w:highlight w:val="none"/>
        </w:rPr>
      </w:pPr>
      <w:r>
        <w:rPr>
          <w:rFonts w:hint="eastAsia" w:cs="宋体"/>
          <w:color w:val="auto"/>
          <w:sz w:val="24"/>
          <w:szCs w:val="24"/>
          <w:highlight w:val="none"/>
          <w:lang w:bidi="ar"/>
        </w:rPr>
        <w:t>22.13本工程不接受恶意不平衡报价，不保证最低价</w:t>
      </w:r>
      <w:r>
        <w:rPr>
          <w:rFonts w:hint="eastAsia" w:cs="宋体"/>
          <w:color w:val="auto"/>
          <w:sz w:val="24"/>
          <w:szCs w:val="24"/>
          <w:highlight w:val="none"/>
          <w:lang w:eastAsia="zh-CN" w:bidi="ar"/>
        </w:rPr>
        <w:t>中标</w:t>
      </w:r>
      <w:r>
        <w:rPr>
          <w:rFonts w:hint="eastAsia" w:cs="宋体"/>
          <w:color w:val="auto"/>
          <w:sz w:val="24"/>
          <w:szCs w:val="24"/>
          <w:highlight w:val="none"/>
          <w:lang w:bidi="ar"/>
        </w:rPr>
        <w:t>。</w:t>
      </w:r>
    </w:p>
    <w:p w14:paraId="3D2055F8">
      <w:pPr>
        <w:spacing w:line="360" w:lineRule="auto"/>
        <w:ind w:firstLine="437"/>
        <w:outlineLvl w:val="2"/>
        <w:rPr>
          <w:b/>
          <w:color w:val="auto"/>
          <w:sz w:val="24"/>
          <w:highlight w:val="none"/>
        </w:rPr>
      </w:pPr>
      <w:r>
        <w:rPr>
          <w:b/>
          <w:color w:val="auto"/>
          <w:sz w:val="24"/>
          <w:highlight w:val="none"/>
        </w:rPr>
        <w:t>23.</w:t>
      </w:r>
      <w:r>
        <w:rPr>
          <w:rFonts w:hint="eastAsia" w:cs="宋体"/>
          <w:b/>
          <w:bCs/>
          <w:color w:val="auto"/>
          <w:sz w:val="24"/>
          <w:szCs w:val="24"/>
          <w:highlight w:val="none"/>
          <w:lang w:eastAsia="zh-CN" w:bidi="ar"/>
        </w:rPr>
        <w:t>中标候选人</w:t>
      </w:r>
      <w:r>
        <w:rPr>
          <w:rFonts w:hint="eastAsia" w:cs="宋体"/>
          <w:b/>
          <w:bCs/>
          <w:color w:val="auto"/>
          <w:sz w:val="24"/>
          <w:szCs w:val="24"/>
          <w:highlight w:val="none"/>
          <w:lang w:bidi="ar"/>
        </w:rPr>
        <w:t>的推荐原则及标准</w:t>
      </w:r>
    </w:p>
    <w:p w14:paraId="41DBE738">
      <w:pPr>
        <w:spacing w:line="360" w:lineRule="auto"/>
        <w:ind w:firstLine="435"/>
        <w:rPr>
          <w:color w:val="auto"/>
          <w:sz w:val="24"/>
          <w:highlight w:val="none"/>
        </w:rPr>
      </w:pPr>
      <w:r>
        <w:rPr>
          <w:color w:val="auto"/>
          <w:sz w:val="24"/>
          <w:highlight w:val="none"/>
        </w:rPr>
        <w:t>23.1</w:t>
      </w:r>
      <w:r>
        <w:rPr>
          <w:rFonts w:hint="eastAsia"/>
          <w:color w:val="auto"/>
          <w:sz w:val="24"/>
          <w:highlight w:val="none"/>
          <w:lang w:eastAsia="zh-CN"/>
        </w:rPr>
        <w:t>评标委员会</w:t>
      </w:r>
      <w:r>
        <w:rPr>
          <w:color w:val="auto"/>
          <w:sz w:val="24"/>
          <w:highlight w:val="none"/>
        </w:rPr>
        <w:t>依据本项目</w:t>
      </w:r>
      <w:r>
        <w:rPr>
          <w:rFonts w:hint="eastAsia"/>
          <w:color w:val="auto"/>
          <w:sz w:val="24"/>
          <w:highlight w:val="none"/>
          <w:lang w:eastAsia="zh-CN"/>
        </w:rPr>
        <w:t>招标文件</w:t>
      </w:r>
      <w:r>
        <w:rPr>
          <w:color w:val="auto"/>
          <w:sz w:val="24"/>
          <w:highlight w:val="none"/>
        </w:rPr>
        <w:t>所约定的</w:t>
      </w:r>
      <w:r>
        <w:rPr>
          <w:rFonts w:hint="eastAsia"/>
          <w:color w:val="auto"/>
          <w:sz w:val="24"/>
          <w:highlight w:val="none"/>
        </w:rPr>
        <w:t>评审</w:t>
      </w:r>
      <w:r>
        <w:rPr>
          <w:color w:val="auto"/>
          <w:sz w:val="24"/>
          <w:highlight w:val="none"/>
        </w:rPr>
        <w:t>方法</w:t>
      </w:r>
      <w:r>
        <w:rPr>
          <w:rFonts w:hint="eastAsia"/>
          <w:color w:val="auto"/>
          <w:sz w:val="24"/>
          <w:highlight w:val="none"/>
        </w:rPr>
        <w:t>和标准</w:t>
      </w:r>
      <w:r>
        <w:rPr>
          <w:color w:val="auto"/>
          <w:sz w:val="24"/>
          <w:highlight w:val="none"/>
        </w:rPr>
        <w:t>，</w:t>
      </w:r>
      <w:r>
        <w:rPr>
          <w:rFonts w:hint="eastAsia"/>
          <w:color w:val="auto"/>
          <w:sz w:val="24"/>
          <w:highlight w:val="none"/>
        </w:rPr>
        <w:t>按照有效</w:t>
      </w:r>
      <w:r>
        <w:rPr>
          <w:rFonts w:hint="eastAsia"/>
          <w:color w:val="auto"/>
          <w:sz w:val="24"/>
          <w:szCs w:val="18"/>
          <w:highlight w:val="none"/>
          <w:lang w:eastAsia="zh-CN"/>
        </w:rPr>
        <w:t>投标人</w:t>
      </w:r>
      <w:r>
        <w:rPr>
          <w:rFonts w:hint="eastAsia"/>
          <w:color w:val="auto"/>
          <w:sz w:val="24"/>
          <w:highlight w:val="none"/>
        </w:rPr>
        <w:t>综合总得分由高到低依次推荐</w:t>
      </w:r>
      <w:r>
        <w:rPr>
          <w:rFonts w:hint="eastAsia"/>
          <w:color w:val="auto"/>
          <w:sz w:val="24"/>
          <w:highlight w:val="none"/>
          <w:lang w:eastAsia="zh-CN"/>
        </w:rPr>
        <w:t>中标候选人</w:t>
      </w:r>
      <w:r>
        <w:rPr>
          <w:rFonts w:hint="eastAsia"/>
          <w:color w:val="auto"/>
          <w:sz w:val="24"/>
          <w:highlight w:val="none"/>
        </w:rPr>
        <w:t>。综合总得分出现两家或两家以上相同者，按最后报价由低到高排序推荐</w:t>
      </w:r>
      <w:r>
        <w:rPr>
          <w:rFonts w:hint="eastAsia"/>
          <w:color w:val="auto"/>
          <w:sz w:val="24"/>
          <w:highlight w:val="none"/>
          <w:lang w:eastAsia="zh-CN"/>
        </w:rPr>
        <w:t>中标候选人</w:t>
      </w:r>
      <w:r>
        <w:rPr>
          <w:rFonts w:hint="eastAsia"/>
          <w:color w:val="auto"/>
          <w:sz w:val="24"/>
          <w:highlight w:val="none"/>
        </w:rPr>
        <w:t>；综合总得分且最后报价均相同的，由</w:t>
      </w:r>
      <w:r>
        <w:rPr>
          <w:rFonts w:hint="eastAsia"/>
          <w:color w:val="auto"/>
          <w:sz w:val="24"/>
          <w:highlight w:val="none"/>
          <w:lang w:eastAsia="zh-CN"/>
        </w:rPr>
        <w:t>评标委员会</w:t>
      </w:r>
      <w:r>
        <w:rPr>
          <w:rFonts w:hint="eastAsia"/>
          <w:color w:val="auto"/>
          <w:sz w:val="24"/>
          <w:highlight w:val="none"/>
        </w:rPr>
        <w:t>按照技术指标优劣顺序推荐</w:t>
      </w:r>
      <w:r>
        <w:rPr>
          <w:rFonts w:hint="eastAsia"/>
          <w:color w:val="auto"/>
          <w:sz w:val="24"/>
          <w:highlight w:val="none"/>
          <w:lang w:eastAsia="zh-CN"/>
        </w:rPr>
        <w:t>中标候选人</w:t>
      </w:r>
      <w:r>
        <w:rPr>
          <w:rFonts w:hint="eastAsia"/>
          <w:color w:val="auto"/>
          <w:sz w:val="24"/>
          <w:highlight w:val="none"/>
        </w:rPr>
        <w:t>。</w:t>
      </w:r>
    </w:p>
    <w:p w14:paraId="2CCD328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23.2凡发现</w:t>
      </w:r>
      <w:r>
        <w:rPr>
          <w:rFonts w:hint="eastAsia" w:cs="宋体"/>
          <w:color w:val="auto"/>
          <w:sz w:val="24"/>
          <w:szCs w:val="24"/>
          <w:highlight w:val="none"/>
          <w:lang w:eastAsia="zh-CN" w:bidi="ar"/>
        </w:rPr>
        <w:t>中标候选人</w:t>
      </w:r>
      <w:r>
        <w:rPr>
          <w:rFonts w:hint="eastAsia" w:cs="宋体"/>
          <w:color w:val="auto"/>
          <w:sz w:val="24"/>
          <w:szCs w:val="24"/>
          <w:highlight w:val="none"/>
          <w:lang w:bidi="ar"/>
        </w:rPr>
        <w:t>有下列行为之一的，</w:t>
      </w:r>
      <w:r>
        <w:rPr>
          <w:rFonts w:hint="eastAsia" w:cs="宋体"/>
          <w:color w:val="auto"/>
          <w:sz w:val="24"/>
          <w:szCs w:val="24"/>
          <w:highlight w:val="none"/>
          <w:lang w:eastAsia="zh-CN" w:bidi="ar"/>
        </w:rPr>
        <w:t>中标</w:t>
      </w:r>
      <w:r>
        <w:rPr>
          <w:rFonts w:hint="eastAsia" w:cs="宋体"/>
          <w:color w:val="auto"/>
          <w:sz w:val="24"/>
          <w:szCs w:val="24"/>
          <w:highlight w:val="none"/>
          <w:lang w:bidi="ar"/>
        </w:rPr>
        <w:t>无效，并移交监管部门依法处理：</w:t>
      </w:r>
    </w:p>
    <w:p w14:paraId="2D25FED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23.2.1有下列情形之一的，属于</w:t>
      </w:r>
      <w:r>
        <w:rPr>
          <w:rFonts w:hint="eastAsia"/>
          <w:color w:val="auto"/>
          <w:sz w:val="24"/>
          <w:szCs w:val="18"/>
          <w:highlight w:val="none"/>
          <w:lang w:eastAsia="zh-CN"/>
        </w:rPr>
        <w:t>投标人</w:t>
      </w:r>
      <w:r>
        <w:rPr>
          <w:rFonts w:hint="eastAsia"/>
          <w:color w:val="auto"/>
          <w:sz w:val="24"/>
          <w:szCs w:val="18"/>
          <w:highlight w:val="none"/>
        </w:rPr>
        <w:t>间</w:t>
      </w:r>
      <w:r>
        <w:rPr>
          <w:rFonts w:hint="eastAsia" w:cs="宋体"/>
          <w:color w:val="auto"/>
          <w:sz w:val="24"/>
          <w:szCs w:val="24"/>
          <w:highlight w:val="none"/>
          <w:lang w:bidi="ar"/>
        </w:rPr>
        <w:t>相互串通：</w:t>
      </w:r>
    </w:p>
    <w:p w14:paraId="51DECF52">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23.2.1.1</w:t>
      </w:r>
      <w:r>
        <w:rPr>
          <w:rFonts w:hint="eastAsia"/>
          <w:color w:val="auto"/>
          <w:sz w:val="24"/>
          <w:szCs w:val="18"/>
          <w:highlight w:val="none"/>
          <w:lang w:eastAsia="zh-CN"/>
        </w:rPr>
        <w:t>投标人</w:t>
      </w:r>
      <w:r>
        <w:rPr>
          <w:rFonts w:hint="eastAsia" w:cs="宋体"/>
          <w:color w:val="auto"/>
          <w:sz w:val="24"/>
          <w:szCs w:val="24"/>
          <w:highlight w:val="none"/>
          <w:lang w:bidi="ar"/>
        </w:rPr>
        <w:t>之间协商报价等</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的实质性内容；</w:t>
      </w:r>
    </w:p>
    <w:p w14:paraId="173ED2CC">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23.2.1.2</w:t>
      </w:r>
      <w:r>
        <w:rPr>
          <w:rFonts w:hint="eastAsia"/>
          <w:color w:val="auto"/>
          <w:sz w:val="24"/>
          <w:szCs w:val="18"/>
          <w:highlight w:val="none"/>
          <w:lang w:eastAsia="zh-CN"/>
        </w:rPr>
        <w:t>投标人</w:t>
      </w:r>
      <w:r>
        <w:rPr>
          <w:rFonts w:hint="eastAsia" w:cs="宋体"/>
          <w:color w:val="auto"/>
          <w:sz w:val="24"/>
          <w:szCs w:val="24"/>
          <w:highlight w:val="none"/>
          <w:lang w:bidi="ar"/>
        </w:rPr>
        <w:t>之间约定</w:t>
      </w:r>
      <w:r>
        <w:rPr>
          <w:rFonts w:hint="eastAsia" w:cs="宋体"/>
          <w:color w:val="auto"/>
          <w:sz w:val="24"/>
          <w:szCs w:val="24"/>
          <w:highlight w:val="none"/>
          <w:lang w:eastAsia="zh-CN" w:bidi="ar"/>
        </w:rPr>
        <w:t>中标人</w:t>
      </w:r>
      <w:r>
        <w:rPr>
          <w:rFonts w:hint="eastAsia" w:cs="宋体"/>
          <w:color w:val="auto"/>
          <w:sz w:val="24"/>
          <w:szCs w:val="24"/>
          <w:highlight w:val="none"/>
          <w:lang w:bidi="ar"/>
        </w:rPr>
        <w:t>；</w:t>
      </w:r>
    </w:p>
    <w:p w14:paraId="1AD112DA">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23.2.1.3</w:t>
      </w:r>
      <w:r>
        <w:rPr>
          <w:rFonts w:hint="eastAsia"/>
          <w:color w:val="auto"/>
          <w:sz w:val="24"/>
          <w:szCs w:val="18"/>
          <w:highlight w:val="none"/>
          <w:lang w:eastAsia="zh-CN"/>
        </w:rPr>
        <w:t>投标人</w:t>
      </w:r>
      <w:r>
        <w:rPr>
          <w:rFonts w:hint="eastAsia" w:cs="宋体"/>
          <w:color w:val="auto"/>
          <w:sz w:val="24"/>
          <w:szCs w:val="24"/>
          <w:highlight w:val="none"/>
          <w:lang w:bidi="ar"/>
        </w:rPr>
        <w:t>之间约定部分</w:t>
      </w:r>
      <w:r>
        <w:rPr>
          <w:rFonts w:hint="eastAsia"/>
          <w:color w:val="auto"/>
          <w:sz w:val="24"/>
          <w:szCs w:val="18"/>
          <w:highlight w:val="none"/>
          <w:lang w:eastAsia="zh-CN"/>
        </w:rPr>
        <w:t>投标人</w:t>
      </w:r>
      <w:r>
        <w:rPr>
          <w:rFonts w:hint="eastAsia" w:cs="宋体"/>
          <w:color w:val="auto"/>
          <w:sz w:val="24"/>
          <w:szCs w:val="24"/>
          <w:highlight w:val="none"/>
          <w:lang w:bidi="ar"/>
        </w:rPr>
        <w:t>放弃</w:t>
      </w:r>
      <w:r>
        <w:rPr>
          <w:rFonts w:hint="eastAsia" w:cs="宋体"/>
          <w:color w:val="auto"/>
          <w:sz w:val="24"/>
          <w:szCs w:val="24"/>
          <w:highlight w:val="none"/>
          <w:lang w:eastAsia="zh-CN" w:bidi="ar"/>
        </w:rPr>
        <w:t>投标</w:t>
      </w:r>
      <w:r>
        <w:rPr>
          <w:rFonts w:hint="eastAsia" w:cs="宋体"/>
          <w:color w:val="auto"/>
          <w:sz w:val="24"/>
          <w:szCs w:val="24"/>
          <w:highlight w:val="none"/>
          <w:lang w:bidi="ar"/>
        </w:rPr>
        <w:t>或者</w:t>
      </w:r>
      <w:r>
        <w:rPr>
          <w:rFonts w:hint="eastAsia" w:cs="宋体"/>
          <w:color w:val="auto"/>
          <w:sz w:val="24"/>
          <w:szCs w:val="24"/>
          <w:highlight w:val="none"/>
          <w:lang w:eastAsia="zh-CN" w:bidi="ar"/>
        </w:rPr>
        <w:t>中标</w:t>
      </w:r>
      <w:r>
        <w:rPr>
          <w:rFonts w:hint="eastAsia" w:cs="宋体"/>
          <w:color w:val="auto"/>
          <w:sz w:val="24"/>
          <w:szCs w:val="24"/>
          <w:highlight w:val="none"/>
          <w:lang w:bidi="ar"/>
        </w:rPr>
        <w:t>；</w:t>
      </w:r>
    </w:p>
    <w:p w14:paraId="24E9783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23.2.1.4属于同一集团、协会、商会等组织成员的</w:t>
      </w:r>
      <w:r>
        <w:rPr>
          <w:rFonts w:hint="eastAsia"/>
          <w:color w:val="auto"/>
          <w:sz w:val="24"/>
          <w:szCs w:val="18"/>
          <w:highlight w:val="none"/>
          <w:lang w:eastAsia="zh-CN"/>
        </w:rPr>
        <w:t>投标人</w:t>
      </w:r>
      <w:r>
        <w:rPr>
          <w:rFonts w:hint="eastAsia" w:cs="宋体"/>
          <w:color w:val="auto"/>
          <w:sz w:val="24"/>
          <w:szCs w:val="24"/>
          <w:highlight w:val="none"/>
          <w:lang w:bidi="ar"/>
        </w:rPr>
        <w:t>按照该组织要求协同</w:t>
      </w:r>
      <w:r>
        <w:rPr>
          <w:rFonts w:hint="eastAsia" w:cs="宋体"/>
          <w:color w:val="auto"/>
          <w:sz w:val="24"/>
          <w:szCs w:val="24"/>
          <w:highlight w:val="none"/>
          <w:lang w:eastAsia="zh-CN" w:bidi="ar"/>
        </w:rPr>
        <w:t>投标</w:t>
      </w:r>
      <w:r>
        <w:rPr>
          <w:rFonts w:hint="eastAsia" w:cs="宋体"/>
          <w:color w:val="auto"/>
          <w:sz w:val="24"/>
          <w:szCs w:val="24"/>
          <w:highlight w:val="none"/>
          <w:lang w:bidi="ar"/>
        </w:rPr>
        <w:t>；</w:t>
      </w:r>
    </w:p>
    <w:p w14:paraId="17184C2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23.2.1.5</w:t>
      </w:r>
      <w:r>
        <w:rPr>
          <w:rFonts w:hint="eastAsia"/>
          <w:color w:val="auto"/>
          <w:sz w:val="24"/>
          <w:szCs w:val="18"/>
          <w:highlight w:val="none"/>
          <w:lang w:eastAsia="zh-CN"/>
        </w:rPr>
        <w:t>投标人</w:t>
      </w:r>
      <w:r>
        <w:rPr>
          <w:rFonts w:hint="eastAsia" w:cs="宋体"/>
          <w:color w:val="auto"/>
          <w:sz w:val="24"/>
          <w:szCs w:val="24"/>
          <w:highlight w:val="none"/>
          <w:lang w:bidi="ar"/>
        </w:rPr>
        <w:t>之间为谋取</w:t>
      </w:r>
      <w:r>
        <w:rPr>
          <w:rFonts w:hint="eastAsia" w:cs="宋体"/>
          <w:color w:val="auto"/>
          <w:sz w:val="24"/>
          <w:szCs w:val="24"/>
          <w:highlight w:val="none"/>
          <w:lang w:eastAsia="zh-CN" w:bidi="ar"/>
        </w:rPr>
        <w:t>中标</w:t>
      </w:r>
      <w:r>
        <w:rPr>
          <w:rFonts w:hint="eastAsia" w:cs="宋体"/>
          <w:color w:val="auto"/>
          <w:sz w:val="24"/>
          <w:szCs w:val="24"/>
          <w:highlight w:val="none"/>
          <w:lang w:bidi="ar"/>
        </w:rPr>
        <w:t>或者排斥特定</w:t>
      </w:r>
      <w:r>
        <w:rPr>
          <w:rFonts w:hint="eastAsia"/>
          <w:color w:val="auto"/>
          <w:sz w:val="24"/>
          <w:szCs w:val="18"/>
          <w:highlight w:val="none"/>
          <w:lang w:eastAsia="zh-CN"/>
        </w:rPr>
        <w:t>投标人</w:t>
      </w:r>
      <w:r>
        <w:rPr>
          <w:rFonts w:hint="eastAsia" w:cs="宋体"/>
          <w:color w:val="auto"/>
          <w:sz w:val="24"/>
          <w:szCs w:val="24"/>
          <w:highlight w:val="none"/>
          <w:lang w:bidi="ar"/>
        </w:rPr>
        <w:t>而采取的其他联合行动。</w:t>
      </w:r>
    </w:p>
    <w:p w14:paraId="787A35B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23.2.2有下列情形之一的，视为</w:t>
      </w:r>
      <w:r>
        <w:rPr>
          <w:rFonts w:hint="eastAsia"/>
          <w:color w:val="auto"/>
          <w:sz w:val="24"/>
          <w:szCs w:val="18"/>
          <w:highlight w:val="none"/>
          <w:lang w:eastAsia="zh-CN"/>
        </w:rPr>
        <w:t>投标人</w:t>
      </w:r>
      <w:r>
        <w:rPr>
          <w:rFonts w:hint="eastAsia"/>
          <w:color w:val="auto"/>
          <w:sz w:val="24"/>
          <w:szCs w:val="18"/>
          <w:highlight w:val="none"/>
        </w:rPr>
        <w:t>间</w:t>
      </w:r>
      <w:r>
        <w:rPr>
          <w:rFonts w:hint="eastAsia" w:cs="宋体"/>
          <w:color w:val="auto"/>
          <w:sz w:val="24"/>
          <w:szCs w:val="24"/>
          <w:highlight w:val="none"/>
          <w:lang w:bidi="ar"/>
        </w:rPr>
        <w:t>相互串通：</w:t>
      </w:r>
    </w:p>
    <w:p w14:paraId="2478AE0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23.2.2.1不同</w:t>
      </w:r>
      <w:r>
        <w:rPr>
          <w:rFonts w:hint="eastAsia"/>
          <w:color w:val="auto"/>
          <w:sz w:val="24"/>
          <w:szCs w:val="18"/>
          <w:highlight w:val="none"/>
          <w:lang w:eastAsia="zh-CN"/>
        </w:rPr>
        <w:t>投标人</w:t>
      </w:r>
      <w:r>
        <w:rPr>
          <w:rFonts w:hint="eastAsia" w:cs="宋体"/>
          <w:color w:val="auto"/>
          <w:sz w:val="24"/>
          <w:szCs w:val="24"/>
          <w:highlight w:val="none"/>
          <w:lang w:bidi="ar"/>
        </w:rPr>
        <w:t>的</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由同一单位或者个人编制；</w:t>
      </w:r>
    </w:p>
    <w:p w14:paraId="710C56F4">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23.2.2.2不同</w:t>
      </w:r>
      <w:r>
        <w:rPr>
          <w:rFonts w:hint="eastAsia"/>
          <w:color w:val="auto"/>
          <w:sz w:val="24"/>
          <w:szCs w:val="18"/>
          <w:highlight w:val="none"/>
          <w:lang w:eastAsia="zh-CN"/>
        </w:rPr>
        <w:t>投标人</w:t>
      </w:r>
      <w:r>
        <w:rPr>
          <w:rFonts w:hint="eastAsia" w:cs="宋体"/>
          <w:color w:val="auto"/>
          <w:sz w:val="24"/>
          <w:szCs w:val="24"/>
          <w:highlight w:val="none"/>
          <w:lang w:bidi="ar"/>
        </w:rPr>
        <w:t>委托同一单位或者个人办理</w:t>
      </w:r>
      <w:r>
        <w:rPr>
          <w:rFonts w:hint="eastAsia" w:cs="宋体"/>
          <w:color w:val="auto"/>
          <w:sz w:val="24"/>
          <w:szCs w:val="24"/>
          <w:highlight w:val="none"/>
          <w:lang w:eastAsia="zh-CN" w:bidi="ar"/>
        </w:rPr>
        <w:t>投标</w:t>
      </w:r>
      <w:r>
        <w:rPr>
          <w:rFonts w:hint="eastAsia" w:cs="宋体"/>
          <w:color w:val="auto"/>
          <w:sz w:val="24"/>
          <w:szCs w:val="24"/>
          <w:highlight w:val="none"/>
          <w:lang w:bidi="ar"/>
        </w:rPr>
        <w:t>事宜；</w:t>
      </w:r>
    </w:p>
    <w:p w14:paraId="445F015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23.2.2.3不同</w:t>
      </w:r>
      <w:r>
        <w:rPr>
          <w:rFonts w:hint="eastAsia"/>
          <w:color w:val="auto"/>
          <w:sz w:val="24"/>
          <w:szCs w:val="18"/>
          <w:highlight w:val="none"/>
          <w:lang w:eastAsia="zh-CN"/>
        </w:rPr>
        <w:t>投标人</w:t>
      </w:r>
      <w:r>
        <w:rPr>
          <w:rFonts w:hint="eastAsia" w:cs="宋体"/>
          <w:color w:val="auto"/>
          <w:sz w:val="24"/>
          <w:szCs w:val="24"/>
          <w:highlight w:val="none"/>
          <w:lang w:bidi="ar"/>
        </w:rPr>
        <w:t>的</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载明的项目管理成员为同一人；</w:t>
      </w:r>
    </w:p>
    <w:p w14:paraId="5894B16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23.2.2.4不同</w:t>
      </w:r>
      <w:r>
        <w:rPr>
          <w:rFonts w:hint="eastAsia"/>
          <w:color w:val="auto"/>
          <w:sz w:val="24"/>
          <w:szCs w:val="18"/>
          <w:highlight w:val="none"/>
          <w:lang w:eastAsia="zh-CN"/>
        </w:rPr>
        <w:t>投标人</w:t>
      </w:r>
      <w:r>
        <w:rPr>
          <w:rFonts w:hint="eastAsia" w:cs="宋体"/>
          <w:color w:val="auto"/>
          <w:sz w:val="24"/>
          <w:szCs w:val="24"/>
          <w:highlight w:val="none"/>
          <w:lang w:bidi="ar"/>
        </w:rPr>
        <w:t>的</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异常一致或者报价呈规律性差异；</w:t>
      </w:r>
    </w:p>
    <w:p w14:paraId="3B155FD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23.2.2.5不同</w:t>
      </w:r>
      <w:r>
        <w:rPr>
          <w:rFonts w:hint="eastAsia"/>
          <w:color w:val="auto"/>
          <w:sz w:val="24"/>
          <w:szCs w:val="18"/>
          <w:highlight w:val="none"/>
          <w:lang w:eastAsia="zh-CN"/>
        </w:rPr>
        <w:t>投标人</w:t>
      </w:r>
      <w:r>
        <w:rPr>
          <w:rFonts w:hint="eastAsia" w:cs="宋体"/>
          <w:color w:val="auto"/>
          <w:sz w:val="24"/>
          <w:szCs w:val="24"/>
          <w:highlight w:val="none"/>
          <w:lang w:bidi="ar"/>
        </w:rPr>
        <w:t>的</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相互混装；</w:t>
      </w:r>
    </w:p>
    <w:p w14:paraId="4583482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23.2.2.6不同</w:t>
      </w:r>
      <w:r>
        <w:rPr>
          <w:rFonts w:hint="eastAsia"/>
          <w:color w:val="auto"/>
          <w:sz w:val="24"/>
          <w:szCs w:val="18"/>
          <w:highlight w:val="none"/>
          <w:lang w:eastAsia="zh-CN"/>
        </w:rPr>
        <w:t>投标人</w:t>
      </w:r>
      <w:r>
        <w:rPr>
          <w:rFonts w:hint="eastAsia" w:cs="宋体"/>
          <w:color w:val="auto"/>
          <w:sz w:val="24"/>
          <w:szCs w:val="24"/>
          <w:highlight w:val="none"/>
          <w:lang w:bidi="ar"/>
        </w:rPr>
        <w:t>的</w:t>
      </w:r>
      <w:r>
        <w:rPr>
          <w:rFonts w:hint="eastAsia" w:cs="宋体"/>
          <w:color w:val="auto"/>
          <w:sz w:val="24"/>
          <w:szCs w:val="24"/>
          <w:highlight w:val="none"/>
          <w:lang w:eastAsia="zh-CN" w:bidi="ar"/>
        </w:rPr>
        <w:t>投标保证金</w:t>
      </w:r>
      <w:r>
        <w:rPr>
          <w:rFonts w:hint="eastAsia" w:cs="宋体"/>
          <w:color w:val="auto"/>
          <w:sz w:val="24"/>
          <w:szCs w:val="24"/>
          <w:highlight w:val="none"/>
          <w:lang w:bidi="ar"/>
        </w:rPr>
        <w:t>从同一单位或者个人的账户转出。</w:t>
      </w:r>
    </w:p>
    <w:p w14:paraId="3F6997E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23.2.3有下列情形之一的，属于</w:t>
      </w:r>
      <w:r>
        <w:rPr>
          <w:rFonts w:hint="eastAsia"/>
          <w:color w:val="auto"/>
          <w:sz w:val="24"/>
          <w:szCs w:val="18"/>
          <w:highlight w:val="none"/>
          <w:lang w:eastAsia="zh-CN"/>
        </w:rPr>
        <w:t>招标人</w:t>
      </w:r>
      <w:r>
        <w:rPr>
          <w:rFonts w:hint="eastAsia" w:cs="宋体"/>
          <w:color w:val="auto"/>
          <w:sz w:val="24"/>
          <w:szCs w:val="24"/>
          <w:highlight w:val="none"/>
          <w:lang w:bidi="ar"/>
        </w:rPr>
        <w:t>与</w:t>
      </w:r>
      <w:r>
        <w:rPr>
          <w:rFonts w:hint="eastAsia"/>
          <w:color w:val="auto"/>
          <w:sz w:val="24"/>
          <w:szCs w:val="18"/>
          <w:highlight w:val="none"/>
          <w:lang w:eastAsia="zh-CN"/>
        </w:rPr>
        <w:t>投标人</w:t>
      </w:r>
      <w:r>
        <w:rPr>
          <w:rFonts w:hint="eastAsia" w:cs="宋体"/>
          <w:color w:val="auto"/>
          <w:sz w:val="24"/>
          <w:szCs w:val="24"/>
          <w:highlight w:val="none"/>
          <w:lang w:bidi="ar"/>
        </w:rPr>
        <w:t>串通：</w:t>
      </w:r>
    </w:p>
    <w:p w14:paraId="000AF91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23.2.3.1</w:t>
      </w:r>
      <w:r>
        <w:rPr>
          <w:rFonts w:hint="eastAsia"/>
          <w:color w:val="auto"/>
          <w:sz w:val="24"/>
          <w:szCs w:val="18"/>
          <w:highlight w:val="none"/>
          <w:lang w:eastAsia="zh-CN"/>
        </w:rPr>
        <w:t>招标人</w:t>
      </w:r>
      <w:r>
        <w:rPr>
          <w:rFonts w:hint="eastAsia" w:cs="宋体"/>
          <w:color w:val="auto"/>
          <w:sz w:val="24"/>
          <w:szCs w:val="24"/>
          <w:highlight w:val="none"/>
          <w:lang w:bidi="ar"/>
        </w:rPr>
        <w:t>在</w:t>
      </w:r>
      <w:r>
        <w:rPr>
          <w:rFonts w:hint="eastAsia" w:cs="宋体"/>
          <w:color w:val="auto"/>
          <w:sz w:val="24"/>
          <w:szCs w:val="24"/>
          <w:highlight w:val="none"/>
          <w:lang w:val="en-US" w:eastAsia="zh-CN" w:bidi="ar"/>
        </w:rPr>
        <w:t>开标</w:t>
      </w:r>
      <w:r>
        <w:rPr>
          <w:rFonts w:hint="eastAsia" w:cs="宋体"/>
          <w:color w:val="auto"/>
          <w:sz w:val="24"/>
          <w:szCs w:val="24"/>
          <w:highlight w:val="none"/>
          <w:lang w:bidi="ar"/>
        </w:rPr>
        <w:t>前开启</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并将有关信息泄露给其他</w:t>
      </w:r>
      <w:r>
        <w:rPr>
          <w:rFonts w:hint="eastAsia"/>
          <w:color w:val="auto"/>
          <w:sz w:val="24"/>
          <w:szCs w:val="18"/>
          <w:highlight w:val="none"/>
          <w:lang w:eastAsia="zh-CN"/>
        </w:rPr>
        <w:t>投标人</w:t>
      </w:r>
      <w:r>
        <w:rPr>
          <w:rFonts w:hint="eastAsia" w:cs="宋体"/>
          <w:color w:val="auto"/>
          <w:sz w:val="24"/>
          <w:szCs w:val="24"/>
          <w:highlight w:val="none"/>
          <w:lang w:bidi="ar"/>
        </w:rPr>
        <w:t>；</w:t>
      </w:r>
    </w:p>
    <w:p w14:paraId="168E7AE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23.2.3.2</w:t>
      </w:r>
      <w:r>
        <w:rPr>
          <w:rFonts w:hint="eastAsia"/>
          <w:color w:val="auto"/>
          <w:sz w:val="24"/>
          <w:szCs w:val="18"/>
          <w:highlight w:val="none"/>
          <w:lang w:eastAsia="zh-CN"/>
        </w:rPr>
        <w:t>招标人</w:t>
      </w:r>
      <w:r>
        <w:rPr>
          <w:rFonts w:hint="eastAsia" w:cs="宋体"/>
          <w:color w:val="auto"/>
          <w:sz w:val="24"/>
          <w:szCs w:val="24"/>
          <w:highlight w:val="none"/>
          <w:lang w:bidi="ar"/>
        </w:rPr>
        <w:t>直接或者间接向</w:t>
      </w:r>
      <w:r>
        <w:rPr>
          <w:rFonts w:hint="eastAsia"/>
          <w:color w:val="auto"/>
          <w:sz w:val="24"/>
          <w:szCs w:val="18"/>
          <w:highlight w:val="none"/>
          <w:lang w:eastAsia="zh-CN"/>
        </w:rPr>
        <w:t>投标人</w:t>
      </w:r>
      <w:r>
        <w:rPr>
          <w:rFonts w:hint="eastAsia" w:cs="宋体"/>
          <w:color w:val="auto"/>
          <w:sz w:val="24"/>
          <w:szCs w:val="24"/>
          <w:highlight w:val="none"/>
          <w:lang w:bidi="ar"/>
        </w:rPr>
        <w:t>泄露标底、</w:t>
      </w:r>
      <w:r>
        <w:rPr>
          <w:rFonts w:hint="eastAsia" w:cs="宋体"/>
          <w:color w:val="auto"/>
          <w:sz w:val="24"/>
          <w:szCs w:val="24"/>
          <w:highlight w:val="none"/>
          <w:lang w:eastAsia="zh-CN" w:bidi="ar"/>
        </w:rPr>
        <w:t>评标委员会</w:t>
      </w:r>
      <w:r>
        <w:rPr>
          <w:rFonts w:hint="eastAsia" w:cs="宋体"/>
          <w:color w:val="auto"/>
          <w:sz w:val="24"/>
          <w:szCs w:val="24"/>
          <w:highlight w:val="none"/>
          <w:lang w:bidi="ar"/>
        </w:rPr>
        <w:t>成员等信息；</w:t>
      </w:r>
    </w:p>
    <w:p w14:paraId="1110BCC2">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23.2.3.3</w:t>
      </w:r>
      <w:r>
        <w:rPr>
          <w:rFonts w:hint="eastAsia"/>
          <w:color w:val="auto"/>
          <w:sz w:val="24"/>
          <w:szCs w:val="18"/>
          <w:highlight w:val="none"/>
          <w:lang w:eastAsia="zh-CN"/>
        </w:rPr>
        <w:t>招标人</w:t>
      </w:r>
      <w:r>
        <w:rPr>
          <w:rFonts w:hint="eastAsia" w:cs="宋体"/>
          <w:color w:val="auto"/>
          <w:sz w:val="24"/>
          <w:szCs w:val="24"/>
          <w:highlight w:val="none"/>
          <w:lang w:bidi="ar"/>
        </w:rPr>
        <w:t>明示或者暗示</w:t>
      </w:r>
      <w:r>
        <w:rPr>
          <w:rFonts w:hint="eastAsia"/>
          <w:color w:val="auto"/>
          <w:sz w:val="24"/>
          <w:szCs w:val="18"/>
          <w:highlight w:val="none"/>
          <w:lang w:eastAsia="zh-CN"/>
        </w:rPr>
        <w:t>投标人</w:t>
      </w:r>
      <w:r>
        <w:rPr>
          <w:rFonts w:hint="eastAsia" w:cs="宋体"/>
          <w:color w:val="auto"/>
          <w:sz w:val="24"/>
          <w:szCs w:val="24"/>
          <w:highlight w:val="none"/>
          <w:lang w:bidi="ar"/>
        </w:rPr>
        <w:t>压低或者抬高报价；</w:t>
      </w:r>
    </w:p>
    <w:p w14:paraId="5718292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23.2.3.4</w:t>
      </w:r>
      <w:r>
        <w:rPr>
          <w:rFonts w:hint="eastAsia"/>
          <w:color w:val="auto"/>
          <w:sz w:val="24"/>
          <w:szCs w:val="18"/>
          <w:highlight w:val="none"/>
          <w:lang w:eastAsia="zh-CN"/>
        </w:rPr>
        <w:t>招标人</w:t>
      </w:r>
      <w:r>
        <w:rPr>
          <w:rFonts w:hint="eastAsia" w:cs="宋体"/>
          <w:color w:val="auto"/>
          <w:sz w:val="24"/>
          <w:szCs w:val="24"/>
          <w:highlight w:val="none"/>
          <w:lang w:bidi="ar"/>
        </w:rPr>
        <w:t>授意</w:t>
      </w:r>
      <w:r>
        <w:rPr>
          <w:rFonts w:hint="eastAsia"/>
          <w:color w:val="auto"/>
          <w:sz w:val="24"/>
          <w:szCs w:val="18"/>
          <w:highlight w:val="none"/>
          <w:lang w:eastAsia="zh-CN"/>
        </w:rPr>
        <w:t>投标人</w:t>
      </w:r>
      <w:r>
        <w:rPr>
          <w:rFonts w:hint="eastAsia" w:cs="宋体"/>
          <w:color w:val="auto"/>
          <w:sz w:val="24"/>
          <w:szCs w:val="24"/>
          <w:highlight w:val="none"/>
          <w:lang w:bidi="ar"/>
        </w:rPr>
        <w:t>撤换、修改</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w:t>
      </w:r>
    </w:p>
    <w:p w14:paraId="300AB16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23.2.3.5</w:t>
      </w:r>
      <w:r>
        <w:rPr>
          <w:rFonts w:hint="eastAsia"/>
          <w:color w:val="auto"/>
          <w:sz w:val="24"/>
          <w:szCs w:val="18"/>
          <w:highlight w:val="none"/>
          <w:lang w:eastAsia="zh-CN"/>
        </w:rPr>
        <w:t>招标人</w:t>
      </w:r>
      <w:r>
        <w:rPr>
          <w:rFonts w:hint="eastAsia" w:cs="宋体"/>
          <w:color w:val="auto"/>
          <w:sz w:val="24"/>
          <w:szCs w:val="24"/>
          <w:highlight w:val="none"/>
          <w:lang w:bidi="ar"/>
        </w:rPr>
        <w:t>明示或者暗示</w:t>
      </w:r>
      <w:r>
        <w:rPr>
          <w:rFonts w:hint="eastAsia"/>
          <w:color w:val="auto"/>
          <w:sz w:val="24"/>
          <w:szCs w:val="18"/>
          <w:highlight w:val="none"/>
          <w:lang w:eastAsia="zh-CN"/>
        </w:rPr>
        <w:t>投标人</w:t>
      </w:r>
      <w:r>
        <w:rPr>
          <w:rFonts w:hint="eastAsia" w:cs="宋体"/>
          <w:color w:val="auto"/>
          <w:sz w:val="24"/>
          <w:szCs w:val="24"/>
          <w:highlight w:val="none"/>
          <w:lang w:bidi="ar"/>
        </w:rPr>
        <w:t>为特定</w:t>
      </w:r>
      <w:r>
        <w:rPr>
          <w:rFonts w:hint="eastAsia"/>
          <w:color w:val="auto"/>
          <w:sz w:val="24"/>
          <w:szCs w:val="18"/>
          <w:highlight w:val="none"/>
          <w:lang w:eastAsia="zh-CN"/>
        </w:rPr>
        <w:t>投标人</w:t>
      </w:r>
      <w:r>
        <w:rPr>
          <w:rFonts w:hint="eastAsia" w:cs="宋体"/>
          <w:color w:val="auto"/>
          <w:sz w:val="24"/>
          <w:szCs w:val="24"/>
          <w:highlight w:val="none"/>
          <w:lang w:eastAsia="zh-CN" w:bidi="ar"/>
        </w:rPr>
        <w:t>中标</w:t>
      </w:r>
      <w:r>
        <w:rPr>
          <w:rFonts w:hint="eastAsia" w:cs="宋体"/>
          <w:color w:val="auto"/>
          <w:sz w:val="24"/>
          <w:szCs w:val="24"/>
          <w:highlight w:val="none"/>
          <w:lang w:bidi="ar"/>
        </w:rPr>
        <w:t>提供方便；</w:t>
      </w:r>
    </w:p>
    <w:p w14:paraId="24C3D33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23.2.3.6</w:t>
      </w:r>
      <w:r>
        <w:rPr>
          <w:rFonts w:hint="eastAsia"/>
          <w:color w:val="auto"/>
          <w:sz w:val="24"/>
          <w:szCs w:val="18"/>
          <w:highlight w:val="none"/>
          <w:lang w:eastAsia="zh-CN"/>
        </w:rPr>
        <w:t>招标人</w:t>
      </w:r>
      <w:r>
        <w:rPr>
          <w:rFonts w:hint="eastAsia" w:cs="宋体"/>
          <w:color w:val="auto"/>
          <w:sz w:val="24"/>
          <w:szCs w:val="24"/>
          <w:highlight w:val="none"/>
          <w:lang w:bidi="ar"/>
        </w:rPr>
        <w:t>与</w:t>
      </w:r>
      <w:r>
        <w:rPr>
          <w:rFonts w:hint="eastAsia"/>
          <w:color w:val="auto"/>
          <w:sz w:val="24"/>
          <w:szCs w:val="18"/>
          <w:highlight w:val="none"/>
          <w:lang w:eastAsia="zh-CN"/>
        </w:rPr>
        <w:t>投标人</w:t>
      </w:r>
      <w:r>
        <w:rPr>
          <w:rFonts w:hint="eastAsia" w:cs="宋体"/>
          <w:color w:val="auto"/>
          <w:sz w:val="24"/>
          <w:szCs w:val="24"/>
          <w:highlight w:val="none"/>
          <w:lang w:bidi="ar"/>
        </w:rPr>
        <w:t>为谋求特定</w:t>
      </w:r>
      <w:r>
        <w:rPr>
          <w:rFonts w:hint="eastAsia"/>
          <w:color w:val="auto"/>
          <w:sz w:val="24"/>
          <w:szCs w:val="18"/>
          <w:highlight w:val="none"/>
          <w:lang w:eastAsia="zh-CN"/>
        </w:rPr>
        <w:t>投标人</w:t>
      </w:r>
      <w:r>
        <w:rPr>
          <w:rFonts w:hint="eastAsia" w:cs="宋体"/>
          <w:color w:val="auto"/>
          <w:sz w:val="24"/>
          <w:szCs w:val="24"/>
          <w:highlight w:val="none"/>
          <w:lang w:eastAsia="zh-CN" w:bidi="ar"/>
        </w:rPr>
        <w:t>中标</w:t>
      </w:r>
      <w:r>
        <w:rPr>
          <w:rFonts w:hint="eastAsia" w:cs="宋体"/>
          <w:color w:val="auto"/>
          <w:sz w:val="24"/>
          <w:szCs w:val="24"/>
          <w:highlight w:val="none"/>
          <w:lang w:bidi="ar"/>
        </w:rPr>
        <w:t>而采取的其他串通行为。</w:t>
      </w:r>
    </w:p>
    <w:p w14:paraId="0180FA5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23.2.4使用通过受让或者租借等方式获取的资格、资质证书参与</w:t>
      </w:r>
      <w:r>
        <w:rPr>
          <w:rFonts w:hint="eastAsia" w:cs="宋体"/>
          <w:color w:val="auto"/>
          <w:sz w:val="24"/>
          <w:szCs w:val="24"/>
          <w:highlight w:val="none"/>
          <w:lang w:eastAsia="zh-CN" w:bidi="ar"/>
        </w:rPr>
        <w:t>投标</w:t>
      </w:r>
      <w:r>
        <w:rPr>
          <w:rFonts w:hint="eastAsia" w:cs="宋体"/>
          <w:color w:val="auto"/>
          <w:sz w:val="24"/>
          <w:szCs w:val="24"/>
          <w:highlight w:val="none"/>
          <w:lang w:bidi="ar"/>
        </w:rPr>
        <w:t>的，</w:t>
      </w:r>
    </w:p>
    <w:p w14:paraId="19765E7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w:t>
      </w:r>
      <w:r>
        <w:rPr>
          <w:rFonts w:hint="eastAsia"/>
          <w:color w:val="auto"/>
          <w:sz w:val="24"/>
          <w:szCs w:val="18"/>
          <w:highlight w:val="none"/>
          <w:lang w:eastAsia="zh-CN"/>
        </w:rPr>
        <w:t>投标人</w:t>
      </w:r>
      <w:r>
        <w:rPr>
          <w:rFonts w:hint="eastAsia" w:cs="宋体"/>
          <w:color w:val="auto"/>
          <w:sz w:val="24"/>
          <w:szCs w:val="24"/>
          <w:highlight w:val="none"/>
          <w:lang w:bidi="ar"/>
        </w:rPr>
        <w:t>有下列情形之一的，属于以其他方式弄虚作假的行为：</w:t>
      </w:r>
    </w:p>
    <w:p w14:paraId="7BD1B54C">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23.2.5.1使用伪造、变造的许可证件；</w:t>
      </w:r>
    </w:p>
    <w:p w14:paraId="480C0A6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23.2.5.2提供虚假的财务状况或者业绩；</w:t>
      </w:r>
    </w:p>
    <w:p w14:paraId="6B3DE75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23.2.5.3提供虚假的项目负责人或者主要技术人员简历、劳动关系证明；</w:t>
      </w:r>
    </w:p>
    <w:p w14:paraId="182A58D2">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23.2.5.4提供虚假的信用状况；</w:t>
      </w:r>
    </w:p>
    <w:p w14:paraId="7669C5D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23.2.5.5其他弄虚作假的行为。</w:t>
      </w:r>
    </w:p>
    <w:p w14:paraId="1B1D0CC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23.2.6其他违反法规和规章强制性规定的行为。</w:t>
      </w:r>
    </w:p>
    <w:p w14:paraId="7FC13242">
      <w:pPr>
        <w:spacing w:line="360" w:lineRule="auto"/>
        <w:ind w:firstLine="437"/>
        <w:outlineLvl w:val="2"/>
        <w:rPr>
          <w:rFonts w:hint="eastAsia" w:eastAsia="宋体"/>
          <w:b/>
          <w:color w:val="auto"/>
          <w:sz w:val="24"/>
          <w:highlight w:val="none"/>
          <w:lang w:eastAsia="zh-CN"/>
        </w:rPr>
      </w:pPr>
      <w:r>
        <w:rPr>
          <w:b/>
          <w:color w:val="auto"/>
          <w:sz w:val="24"/>
          <w:highlight w:val="none"/>
        </w:rPr>
        <w:t>2</w:t>
      </w:r>
      <w:r>
        <w:rPr>
          <w:rFonts w:hint="eastAsia"/>
          <w:b/>
          <w:color w:val="auto"/>
          <w:sz w:val="24"/>
          <w:highlight w:val="none"/>
        </w:rPr>
        <w:t>4</w:t>
      </w:r>
      <w:r>
        <w:rPr>
          <w:b/>
          <w:color w:val="auto"/>
          <w:sz w:val="24"/>
          <w:highlight w:val="none"/>
        </w:rPr>
        <w:t>.</w:t>
      </w:r>
      <w:r>
        <w:rPr>
          <w:rFonts w:hint="eastAsia"/>
          <w:b/>
          <w:color w:val="auto"/>
          <w:sz w:val="24"/>
          <w:highlight w:val="none"/>
        </w:rPr>
        <w:t>确定</w:t>
      </w:r>
      <w:r>
        <w:rPr>
          <w:rFonts w:hint="eastAsia"/>
          <w:b/>
          <w:color w:val="auto"/>
          <w:sz w:val="24"/>
          <w:highlight w:val="none"/>
          <w:lang w:eastAsia="zh-CN"/>
        </w:rPr>
        <w:t>中标候选人</w:t>
      </w:r>
      <w:r>
        <w:rPr>
          <w:rFonts w:hint="eastAsia"/>
          <w:b/>
          <w:color w:val="auto"/>
          <w:sz w:val="24"/>
          <w:highlight w:val="none"/>
        </w:rPr>
        <w:t>和</w:t>
      </w:r>
      <w:r>
        <w:rPr>
          <w:rFonts w:hint="eastAsia"/>
          <w:b/>
          <w:color w:val="auto"/>
          <w:sz w:val="24"/>
          <w:highlight w:val="none"/>
          <w:lang w:eastAsia="zh-CN"/>
        </w:rPr>
        <w:t>中标人</w:t>
      </w:r>
    </w:p>
    <w:p w14:paraId="5BE32613">
      <w:pPr>
        <w:spacing w:line="360" w:lineRule="auto"/>
        <w:ind w:firstLine="470" w:firstLineChars="196"/>
        <w:rPr>
          <w:color w:val="auto"/>
          <w:sz w:val="24"/>
          <w:highlight w:val="none"/>
        </w:rPr>
      </w:pPr>
      <w:r>
        <w:rPr>
          <w:rFonts w:hint="eastAsia"/>
          <w:color w:val="auto"/>
          <w:sz w:val="24"/>
          <w:highlight w:val="none"/>
        </w:rPr>
        <w:t>24.1</w:t>
      </w:r>
      <w:r>
        <w:rPr>
          <w:rFonts w:hint="eastAsia"/>
          <w:color w:val="auto"/>
          <w:sz w:val="24"/>
          <w:highlight w:val="none"/>
          <w:lang w:eastAsia="zh-CN"/>
        </w:rPr>
        <w:t>评标委员会</w:t>
      </w:r>
      <w:r>
        <w:rPr>
          <w:rFonts w:hint="eastAsia"/>
          <w:color w:val="auto"/>
          <w:sz w:val="24"/>
          <w:highlight w:val="none"/>
        </w:rPr>
        <w:t>根据综合评分的结果和</w:t>
      </w:r>
      <w:r>
        <w:rPr>
          <w:rFonts w:hint="eastAsia"/>
          <w:color w:val="auto"/>
          <w:sz w:val="24"/>
          <w:szCs w:val="18"/>
          <w:highlight w:val="none"/>
          <w:lang w:eastAsia="zh-CN"/>
        </w:rPr>
        <w:t>投标人</w:t>
      </w:r>
      <w:r>
        <w:rPr>
          <w:color w:val="auto"/>
          <w:sz w:val="24"/>
          <w:highlight w:val="none"/>
        </w:rPr>
        <w:t>须知前附表中规定</w:t>
      </w:r>
      <w:r>
        <w:rPr>
          <w:rFonts w:hint="eastAsia"/>
          <w:color w:val="auto"/>
          <w:sz w:val="24"/>
          <w:highlight w:val="none"/>
        </w:rPr>
        <w:t>确定</w:t>
      </w:r>
      <w:r>
        <w:rPr>
          <w:rFonts w:hint="eastAsia"/>
          <w:color w:val="auto"/>
          <w:sz w:val="24"/>
          <w:highlight w:val="none"/>
          <w:lang w:eastAsia="zh-CN"/>
        </w:rPr>
        <w:t>中标候选人</w:t>
      </w:r>
      <w:r>
        <w:rPr>
          <w:rFonts w:hint="eastAsia"/>
          <w:color w:val="auto"/>
          <w:sz w:val="24"/>
          <w:highlight w:val="none"/>
        </w:rPr>
        <w:t>，并标明排列顺序。排名第一的</w:t>
      </w:r>
      <w:r>
        <w:rPr>
          <w:rFonts w:hint="eastAsia"/>
          <w:color w:val="auto"/>
          <w:sz w:val="24"/>
          <w:highlight w:val="none"/>
          <w:lang w:eastAsia="zh-CN"/>
        </w:rPr>
        <w:t>中标候选人</w:t>
      </w:r>
      <w:r>
        <w:rPr>
          <w:rFonts w:hint="eastAsia"/>
          <w:color w:val="auto"/>
          <w:sz w:val="24"/>
          <w:highlight w:val="none"/>
        </w:rPr>
        <w:t>经</w:t>
      </w:r>
      <w:r>
        <w:rPr>
          <w:rFonts w:hint="eastAsia"/>
          <w:color w:val="auto"/>
          <w:sz w:val="24"/>
          <w:szCs w:val="18"/>
          <w:highlight w:val="none"/>
          <w:lang w:eastAsia="zh-CN"/>
        </w:rPr>
        <w:t>招标人</w:t>
      </w:r>
      <w:r>
        <w:rPr>
          <w:rFonts w:hint="eastAsia"/>
          <w:color w:val="auto"/>
          <w:sz w:val="24"/>
          <w:highlight w:val="none"/>
        </w:rPr>
        <w:t>或</w:t>
      </w:r>
      <w:r>
        <w:rPr>
          <w:rFonts w:hint="eastAsia"/>
          <w:color w:val="auto"/>
          <w:sz w:val="24"/>
          <w:szCs w:val="18"/>
          <w:highlight w:val="none"/>
          <w:lang w:eastAsia="zh-CN"/>
        </w:rPr>
        <w:t>招标人</w:t>
      </w:r>
      <w:r>
        <w:rPr>
          <w:rFonts w:hint="eastAsia"/>
          <w:color w:val="auto"/>
          <w:sz w:val="24"/>
          <w:highlight w:val="none"/>
        </w:rPr>
        <w:t>授权的</w:t>
      </w:r>
      <w:r>
        <w:rPr>
          <w:rFonts w:hint="eastAsia"/>
          <w:color w:val="auto"/>
          <w:sz w:val="24"/>
          <w:highlight w:val="none"/>
          <w:lang w:eastAsia="zh-CN"/>
        </w:rPr>
        <w:t>评标委员会</w:t>
      </w:r>
      <w:r>
        <w:rPr>
          <w:rFonts w:hint="eastAsia"/>
          <w:color w:val="auto"/>
          <w:sz w:val="24"/>
          <w:highlight w:val="none"/>
        </w:rPr>
        <w:t>确定为</w:t>
      </w:r>
      <w:r>
        <w:rPr>
          <w:rFonts w:hint="eastAsia"/>
          <w:color w:val="auto"/>
          <w:sz w:val="24"/>
          <w:highlight w:val="none"/>
          <w:lang w:eastAsia="zh-CN"/>
        </w:rPr>
        <w:t>中标人</w:t>
      </w:r>
      <w:r>
        <w:rPr>
          <w:rFonts w:hint="eastAsia"/>
          <w:color w:val="auto"/>
          <w:sz w:val="24"/>
          <w:highlight w:val="none"/>
        </w:rPr>
        <w:t>后，由代理机构在指定媒体上予以公告。</w:t>
      </w:r>
    </w:p>
    <w:p w14:paraId="7EA67D85">
      <w:pPr>
        <w:spacing w:line="360" w:lineRule="auto"/>
        <w:ind w:firstLine="437"/>
        <w:outlineLvl w:val="2"/>
        <w:rPr>
          <w:rFonts w:hint="eastAsia" w:eastAsia="宋体"/>
          <w:b/>
          <w:color w:val="auto"/>
          <w:sz w:val="24"/>
          <w:highlight w:val="none"/>
          <w:lang w:eastAsia="zh-CN"/>
        </w:rPr>
      </w:pPr>
      <w:r>
        <w:rPr>
          <w:b/>
          <w:color w:val="auto"/>
          <w:sz w:val="24"/>
          <w:highlight w:val="none"/>
        </w:rPr>
        <w:t>2</w:t>
      </w:r>
      <w:r>
        <w:rPr>
          <w:rFonts w:hint="eastAsia"/>
          <w:b/>
          <w:color w:val="auto"/>
          <w:sz w:val="24"/>
          <w:highlight w:val="none"/>
        </w:rPr>
        <w:t>5</w:t>
      </w:r>
      <w:r>
        <w:rPr>
          <w:b/>
          <w:color w:val="auto"/>
          <w:sz w:val="24"/>
          <w:highlight w:val="none"/>
        </w:rPr>
        <w:t>.编写</w:t>
      </w:r>
      <w:r>
        <w:rPr>
          <w:rFonts w:hint="eastAsia"/>
          <w:b/>
          <w:color w:val="auto"/>
          <w:sz w:val="24"/>
          <w:highlight w:val="none"/>
          <w:lang w:eastAsia="zh-CN"/>
        </w:rPr>
        <w:t>评标报告</w:t>
      </w:r>
    </w:p>
    <w:p w14:paraId="3448C283">
      <w:pPr>
        <w:spacing w:line="360" w:lineRule="auto"/>
        <w:ind w:firstLine="435"/>
        <w:rPr>
          <w:color w:val="auto"/>
          <w:sz w:val="24"/>
          <w:highlight w:val="none"/>
        </w:rPr>
      </w:pPr>
      <w:r>
        <w:rPr>
          <w:rFonts w:hint="eastAsia"/>
          <w:color w:val="auto"/>
          <w:sz w:val="24"/>
          <w:highlight w:val="none"/>
        </w:rPr>
        <w:t>25.1</w:t>
      </w:r>
      <w:r>
        <w:rPr>
          <w:rFonts w:hint="eastAsia"/>
          <w:color w:val="auto"/>
          <w:sz w:val="24"/>
          <w:highlight w:val="none"/>
          <w:lang w:eastAsia="zh-CN"/>
        </w:rPr>
        <w:t>评标报告</w:t>
      </w:r>
      <w:r>
        <w:rPr>
          <w:rFonts w:hint="eastAsia"/>
          <w:color w:val="auto"/>
          <w:sz w:val="24"/>
          <w:highlight w:val="none"/>
        </w:rPr>
        <w:t>是根据全体</w:t>
      </w:r>
      <w:r>
        <w:rPr>
          <w:rFonts w:hint="eastAsia"/>
          <w:color w:val="auto"/>
          <w:sz w:val="24"/>
          <w:highlight w:val="none"/>
          <w:lang w:eastAsia="zh-CN"/>
        </w:rPr>
        <w:t>评标委员会</w:t>
      </w:r>
      <w:r>
        <w:rPr>
          <w:rFonts w:hint="eastAsia"/>
          <w:color w:val="auto"/>
          <w:sz w:val="24"/>
          <w:highlight w:val="none"/>
        </w:rPr>
        <w:t>成员签字的原始评审记录和评审结果编写的报告，</w:t>
      </w:r>
      <w:r>
        <w:rPr>
          <w:rFonts w:hint="eastAsia"/>
          <w:color w:val="auto"/>
          <w:sz w:val="24"/>
          <w:highlight w:val="none"/>
          <w:lang w:eastAsia="zh-CN"/>
        </w:rPr>
        <w:t>评标报告</w:t>
      </w:r>
      <w:r>
        <w:rPr>
          <w:rFonts w:hint="eastAsia"/>
          <w:color w:val="auto"/>
          <w:sz w:val="24"/>
          <w:highlight w:val="none"/>
        </w:rPr>
        <w:t>由</w:t>
      </w:r>
      <w:r>
        <w:rPr>
          <w:rFonts w:hint="eastAsia"/>
          <w:color w:val="auto"/>
          <w:sz w:val="24"/>
          <w:highlight w:val="none"/>
          <w:lang w:eastAsia="zh-CN"/>
        </w:rPr>
        <w:t>评标委员会</w:t>
      </w:r>
      <w:r>
        <w:rPr>
          <w:rFonts w:hint="eastAsia"/>
          <w:color w:val="auto"/>
          <w:sz w:val="24"/>
          <w:highlight w:val="none"/>
        </w:rPr>
        <w:t>全体成员签字。对评审结论持有异议的</w:t>
      </w:r>
      <w:r>
        <w:rPr>
          <w:rFonts w:hint="eastAsia"/>
          <w:color w:val="auto"/>
          <w:sz w:val="24"/>
          <w:highlight w:val="none"/>
          <w:lang w:eastAsia="zh-CN"/>
        </w:rPr>
        <w:t>评标委员会</w:t>
      </w:r>
      <w:r>
        <w:rPr>
          <w:rFonts w:hint="eastAsia"/>
          <w:color w:val="auto"/>
          <w:sz w:val="24"/>
          <w:highlight w:val="none"/>
        </w:rPr>
        <w:t>成员可以书面方式阐述其不同意见和理由。</w:t>
      </w:r>
      <w:r>
        <w:rPr>
          <w:rFonts w:hint="eastAsia"/>
          <w:color w:val="auto"/>
          <w:sz w:val="24"/>
          <w:highlight w:val="none"/>
          <w:lang w:eastAsia="zh-CN"/>
        </w:rPr>
        <w:t>评标委员会</w:t>
      </w:r>
      <w:r>
        <w:rPr>
          <w:rFonts w:hint="eastAsia"/>
          <w:color w:val="auto"/>
          <w:sz w:val="24"/>
          <w:highlight w:val="none"/>
        </w:rPr>
        <w:t>成员拒绝在</w:t>
      </w:r>
      <w:r>
        <w:rPr>
          <w:rFonts w:hint="eastAsia"/>
          <w:color w:val="auto"/>
          <w:sz w:val="24"/>
          <w:highlight w:val="none"/>
          <w:lang w:eastAsia="zh-CN"/>
        </w:rPr>
        <w:t>评标报告</w:t>
      </w:r>
      <w:r>
        <w:rPr>
          <w:rFonts w:hint="eastAsia"/>
          <w:color w:val="auto"/>
          <w:sz w:val="24"/>
          <w:highlight w:val="none"/>
        </w:rPr>
        <w:t>上签字且不陈述其不同意见和理由的，视为同意评审结论。</w:t>
      </w:r>
    </w:p>
    <w:p w14:paraId="6BC8AEB2">
      <w:pPr>
        <w:spacing w:line="360" w:lineRule="auto"/>
        <w:ind w:firstLine="437"/>
        <w:outlineLvl w:val="2"/>
        <w:rPr>
          <w:b/>
          <w:color w:val="auto"/>
          <w:sz w:val="24"/>
          <w:highlight w:val="none"/>
        </w:rPr>
      </w:pPr>
      <w:r>
        <w:rPr>
          <w:rFonts w:hint="eastAsia"/>
          <w:b/>
          <w:color w:val="auto"/>
          <w:sz w:val="24"/>
          <w:highlight w:val="none"/>
        </w:rPr>
        <w:t>26</w:t>
      </w:r>
      <w:r>
        <w:rPr>
          <w:b/>
          <w:color w:val="auto"/>
          <w:sz w:val="24"/>
          <w:highlight w:val="none"/>
        </w:rPr>
        <w:t>.</w:t>
      </w:r>
      <w:r>
        <w:rPr>
          <w:rFonts w:hint="eastAsia"/>
          <w:b/>
          <w:color w:val="auto"/>
          <w:sz w:val="24"/>
          <w:highlight w:val="none"/>
        </w:rPr>
        <w:t>保密要求</w:t>
      </w:r>
    </w:p>
    <w:p w14:paraId="0A8C920C">
      <w:pPr>
        <w:spacing w:line="360" w:lineRule="auto"/>
        <w:ind w:firstLine="435"/>
        <w:rPr>
          <w:color w:val="auto"/>
          <w:sz w:val="24"/>
          <w:highlight w:val="none"/>
        </w:rPr>
      </w:pPr>
      <w:r>
        <w:rPr>
          <w:color w:val="auto"/>
          <w:sz w:val="24"/>
          <w:highlight w:val="none"/>
        </w:rPr>
        <w:t>2</w:t>
      </w:r>
      <w:r>
        <w:rPr>
          <w:rFonts w:hint="eastAsia"/>
          <w:color w:val="auto"/>
          <w:sz w:val="24"/>
          <w:highlight w:val="none"/>
        </w:rPr>
        <w:t>6.1评审将在严格保密的情况下进行。</w:t>
      </w:r>
    </w:p>
    <w:p w14:paraId="1A56EF5A">
      <w:pPr>
        <w:spacing w:line="360" w:lineRule="auto"/>
        <w:ind w:firstLine="435"/>
        <w:rPr>
          <w:color w:val="auto"/>
          <w:sz w:val="24"/>
          <w:highlight w:val="none"/>
        </w:rPr>
      </w:pPr>
      <w:r>
        <w:rPr>
          <w:color w:val="auto"/>
          <w:sz w:val="24"/>
          <w:highlight w:val="none"/>
        </w:rPr>
        <w:t>2</w:t>
      </w:r>
      <w:r>
        <w:rPr>
          <w:rFonts w:hint="eastAsia"/>
          <w:color w:val="auto"/>
          <w:sz w:val="24"/>
          <w:highlight w:val="none"/>
        </w:rPr>
        <w:t>6.2有关人员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42CA1B22">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7</w:t>
      </w:r>
      <w:r>
        <w:rPr>
          <w:b/>
          <w:color w:val="auto"/>
          <w:sz w:val="24"/>
          <w:highlight w:val="none"/>
        </w:rPr>
        <w:t>.</w:t>
      </w:r>
      <w:r>
        <w:rPr>
          <w:rFonts w:hint="eastAsia" w:cs="宋体"/>
          <w:b/>
          <w:bCs/>
          <w:color w:val="auto"/>
          <w:sz w:val="24"/>
          <w:szCs w:val="24"/>
          <w:highlight w:val="none"/>
          <w:lang w:eastAsia="zh-CN" w:bidi="ar"/>
        </w:rPr>
        <w:t>中标候选人</w:t>
      </w:r>
      <w:r>
        <w:rPr>
          <w:rFonts w:hint="eastAsia" w:cs="宋体"/>
          <w:b/>
          <w:bCs/>
          <w:color w:val="auto"/>
          <w:sz w:val="24"/>
          <w:szCs w:val="24"/>
          <w:highlight w:val="none"/>
          <w:lang w:bidi="ar"/>
        </w:rPr>
        <w:t>和</w:t>
      </w:r>
      <w:r>
        <w:rPr>
          <w:rFonts w:hint="eastAsia" w:cs="宋体"/>
          <w:b/>
          <w:bCs/>
          <w:color w:val="auto"/>
          <w:sz w:val="24"/>
          <w:szCs w:val="24"/>
          <w:highlight w:val="none"/>
          <w:lang w:eastAsia="zh-CN" w:bidi="ar"/>
        </w:rPr>
        <w:t>中标</w:t>
      </w:r>
      <w:r>
        <w:rPr>
          <w:rFonts w:hint="eastAsia" w:cs="宋体"/>
          <w:b/>
          <w:bCs/>
          <w:color w:val="auto"/>
          <w:sz w:val="24"/>
          <w:szCs w:val="24"/>
          <w:highlight w:val="none"/>
          <w:lang w:bidi="ar"/>
        </w:rPr>
        <w:t>结果公示</w:t>
      </w:r>
    </w:p>
    <w:p w14:paraId="2976651D">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27.1 为体现“公开、公平、公正”的原则，</w:t>
      </w:r>
      <w:r>
        <w:rPr>
          <w:rFonts w:hint="eastAsia" w:cs="宋体"/>
          <w:color w:val="auto"/>
          <w:sz w:val="24"/>
          <w:szCs w:val="24"/>
          <w:highlight w:val="none"/>
          <w:lang w:val="en-US" w:eastAsia="zh-CN" w:bidi="ar"/>
        </w:rPr>
        <w:t>评标</w:t>
      </w:r>
      <w:r>
        <w:rPr>
          <w:rFonts w:hint="eastAsia" w:cs="宋体"/>
          <w:color w:val="auto"/>
          <w:sz w:val="24"/>
          <w:szCs w:val="24"/>
          <w:highlight w:val="none"/>
          <w:lang w:bidi="ar"/>
        </w:rPr>
        <w:t>结束后，代理机构将在</w:t>
      </w:r>
      <w:r>
        <w:rPr>
          <w:rFonts w:hint="eastAsia"/>
          <w:color w:val="auto"/>
          <w:sz w:val="24"/>
          <w:highlight w:val="none"/>
        </w:rPr>
        <w:t>发布</w:t>
      </w:r>
      <w:r>
        <w:rPr>
          <w:rFonts w:hint="eastAsia"/>
          <w:color w:val="auto"/>
          <w:sz w:val="24"/>
          <w:highlight w:val="none"/>
          <w:lang w:val="en-US" w:eastAsia="zh-CN"/>
        </w:rPr>
        <w:t>招标</w:t>
      </w:r>
      <w:r>
        <w:rPr>
          <w:rFonts w:hint="eastAsia"/>
          <w:color w:val="auto"/>
          <w:sz w:val="24"/>
          <w:highlight w:val="none"/>
        </w:rPr>
        <w:t>公告的媒介上</w:t>
      </w:r>
      <w:r>
        <w:rPr>
          <w:rFonts w:hint="eastAsia" w:cs="宋体"/>
          <w:color w:val="auto"/>
          <w:sz w:val="24"/>
          <w:szCs w:val="24"/>
          <w:highlight w:val="none"/>
          <w:lang w:bidi="ar"/>
        </w:rPr>
        <w:t>发布</w:t>
      </w:r>
      <w:r>
        <w:rPr>
          <w:rFonts w:hint="eastAsia" w:cs="宋体"/>
          <w:color w:val="auto"/>
          <w:sz w:val="24"/>
          <w:szCs w:val="24"/>
          <w:highlight w:val="none"/>
          <w:lang w:eastAsia="zh-CN" w:bidi="ar"/>
        </w:rPr>
        <w:t>中标候选人</w:t>
      </w:r>
      <w:r>
        <w:rPr>
          <w:rFonts w:hint="eastAsia" w:cs="宋体"/>
          <w:color w:val="auto"/>
          <w:sz w:val="24"/>
          <w:szCs w:val="24"/>
          <w:highlight w:val="none"/>
          <w:lang w:bidi="ar"/>
        </w:rPr>
        <w:t>公示和</w:t>
      </w:r>
      <w:r>
        <w:rPr>
          <w:rFonts w:hint="eastAsia" w:cs="宋体"/>
          <w:color w:val="auto"/>
          <w:sz w:val="24"/>
          <w:szCs w:val="24"/>
          <w:highlight w:val="none"/>
          <w:lang w:eastAsia="zh-CN" w:bidi="ar"/>
        </w:rPr>
        <w:t>中标</w:t>
      </w:r>
      <w:r>
        <w:rPr>
          <w:rFonts w:hint="eastAsia" w:cs="宋体"/>
          <w:color w:val="auto"/>
          <w:sz w:val="24"/>
          <w:szCs w:val="24"/>
          <w:highlight w:val="none"/>
          <w:lang w:bidi="ar"/>
        </w:rPr>
        <w:t>结果公示。</w:t>
      </w:r>
    </w:p>
    <w:p w14:paraId="20D00500">
      <w:pPr>
        <w:spacing w:line="360" w:lineRule="auto"/>
        <w:ind w:firstLine="435"/>
        <w:rPr>
          <w:color w:val="auto"/>
          <w:sz w:val="24"/>
          <w:highlight w:val="none"/>
        </w:rPr>
      </w:pPr>
      <w:r>
        <w:rPr>
          <w:rFonts w:hint="eastAsia" w:cs="宋体"/>
          <w:color w:val="auto"/>
          <w:sz w:val="24"/>
          <w:szCs w:val="24"/>
          <w:highlight w:val="none"/>
          <w:lang w:bidi="ar"/>
        </w:rPr>
        <w:t xml:space="preserve">27.2 </w:t>
      </w:r>
      <w:r>
        <w:rPr>
          <w:rFonts w:hint="eastAsia"/>
          <w:color w:val="auto"/>
          <w:sz w:val="24"/>
          <w:szCs w:val="18"/>
          <w:highlight w:val="none"/>
          <w:lang w:eastAsia="zh-CN"/>
        </w:rPr>
        <w:t>招标人</w:t>
      </w:r>
      <w:r>
        <w:rPr>
          <w:rFonts w:hint="eastAsia" w:cs="宋体"/>
          <w:color w:val="auto"/>
          <w:sz w:val="24"/>
          <w:szCs w:val="24"/>
          <w:highlight w:val="none"/>
          <w:lang w:bidi="ar"/>
        </w:rPr>
        <w:t>在收到</w:t>
      </w:r>
      <w:r>
        <w:rPr>
          <w:rFonts w:hint="eastAsia" w:cs="宋体"/>
          <w:color w:val="auto"/>
          <w:sz w:val="24"/>
          <w:szCs w:val="24"/>
          <w:highlight w:val="none"/>
          <w:lang w:eastAsia="zh-CN" w:bidi="ar"/>
        </w:rPr>
        <w:t>评标报告</w:t>
      </w:r>
      <w:r>
        <w:rPr>
          <w:rFonts w:hint="eastAsia" w:cs="宋体"/>
          <w:color w:val="auto"/>
          <w:sz w:val="24"/>
          <w:szCs w:val="24"/>
          <w:highlight w:val="none"/>
          <w:lang w:bidi="ar"/>
        </w:rPr>
        <w:t>之日起3日内，依法公示</w:t>
      </w:r>
      <w:r>
        <w:rPr>
          <w:rFonts w:hint="eastAsia" w:cs="宋体"/>
          <w:color w:val="auto"/>
          <w:sz w:val="24"/>
          <w:szCs w:val="24"/>
          <w:highlight w:val="none"/>
          <w:lang w:eastAsia="zh-CN" w:bidi="ar"/>
        </w:rPr>
        <w:t>中标候选人</w:t>
      </w:r>
      <w:r>
        <w:rPr>
          <w:rFonts w:hint="eastAsia" w:cs="宋体"/>
          <w:color w:val="auto"/>
          <w:sz w:val="24"/>
          <w:szCs w:val="24"/>
          <w:highlight w:val="none"/>
          <w:lang w:bidi="ar"/>
        </w:rPr>
        <w:t>。</w:t>
      </w:r>
      <w:r>
        <w:rPr>
          <w:rFonts w:hint="eastAsia"/>
          <w:color w:val="auto"/>
          <w:sz w:val="24"/>
          <w:szCs w:val="18"/>
          <w:highlight w:val="none"/>
          <w:lang w:eastAsia="zh-CN"/>
        </w:rPr>
        <w:t>招标人</w:t>
      </w:r>
      <w:r>
        <w:rPr>
          <w:rFonts w:hint="eastAsia" w:cs="宋体"/>
          <w:color w:val="auto"/>
          <w:sz w:val="24"/>
          <w:szCs w:val="24"/>
          <w:highlight w:val="none"/>
          <w:lang w:bidi="ar"/>
        </w:rPr>
        <w:t>在确定</w:t>
      </w:r>
      <w:r>
        <w:rPr>
          <w:rFonts w:hint="eastAsia" w:cs="宋体"/>
          <w:color w:val="auto"/>
          <w:sz w:val="24"/>
          <w:szCs w:val="24"/>
          <w:highlight w:val="none"/>
          <w:lang w:eastAsia="zh-CN" w:bidi="ar"/>
        </w:rPr>
        <w:t>中标人</w:t>
      </w:r>
      <w:r>
        <w:rPr>
          <w:rFonts w:hint="eastAsia" w:cs="宋体"/>
          <w:color w:val="auto"/>
          <w:sz w:val="24"/>
          <w:szCs w:val="24"/>
          <w:highlight w:val="none"/>
          <w:lang w:bidi="ar"/>
        </w:rPr>
        <w:t>之日起3日内，依法公示</w:t>
      </w:r>
      <w:r>
        <w:rPr>
          <w:rFonts w:hint="eastAsia" w:cs="宋体"/>
          <w:color w:val="auto"/>
          <w:sz w:val="24"/>
          <w:szCs w:val="24"/>
          <w:highlight w:val="none"/>
          <w:lang w:eastAsia="zh-CN" w:bidi="ar"/>
        </w:rPr>
        <w:t>中标</w:t>
      </w:r>
      <w:r>
        <w:rPr>
          <w:rFonts w:hint="eastAsia" w:cs="宋体"/>
          <w:color w:val="auto"/>
          <w:sz w:val="24"/>
          <w:szCs w:val="24"/>
          <w:highlight w:val="none"/>
          <w:lang w:bidi="ar"/>
        </w:rPr>
        <w:t>结果。</w:t>
      </w:r>
    </w:p>
    <w:p w14:paraId="5468FE59">
      <w:pPr>
        <w:spacing w:line="360" w:lineRule="auto"/>
        <w:ind w:firstLine="437"/>
        <w:outlineLvl w:val="2"/>
        <w:rPr>
          <w:rFonts w:hint="eastAsia" w:eastAsia="宋体"/>
          <w:b/>
          <w:color w:val="auto"/>
          <w:sz w:val="24"/>
          <w:highlight w:val="none"/>
          <w:lang w:eastAsia="zh-CN"/>
        </w:rPr>
      </w:pPr>
      <w:r>
        <w:rPr>
          <w:b/>
          <w:color w:val="auto"/>
          <w:sz w:val="24"/>
          <w:highlight w:val="none"/>
        </w:rPr>
        <w:t>2</w:t>
      </w:r>
      <w:r>
        <w:rPr>
          <w:rFonts w:hint="eastAsia"/>
          <w:b/>
          <w:color w:val="auto"/>
          <w:sz w:val="24"/>
          <w:highlight w:val="none"/>
        </w:rPr>
        <w:t>8</w:t>
      </w:r>
      <w:r>
        <w:rPr>
          <w:b/>
          <w:color w:val="auto"/>
          <w:sz w:val="24"/>
          <w:highlight w:val="none"/>
        </w:rPr>
        <w:t>.</w:t>
      </w:r>
      <w:r>
        <w:rPr>
          <w:rFonts w:hint="eastAsia"/>
          <w:b/>
          <w:color w:val="auto"/>
          <w:sz w:val="24"/>
          <w:highlight w:val="none"/>
          <w:lang w:eastAsia="zh-CN"/>
        </w:rPr>
        <w:t>中标通知书</w:t>
      </w:r>
    </w:p>
    <w:p w14:paraId="6F11043A">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.1</w:t>
      </w:r>
      <w:r>
        <w:rPr>
          <w:rFonts w:hint="eastAsia"/>
          <w:color w:val="auto"/>
          <w:sz w:val="24"/>
          <w:highlight w:val="none"/>
        </w:rPr>
        <w:t>代理机构</w:t>
      </w:r>
      <w:r>
        <w:rPr>
          <w:color w:val="auto"/>
          <w:sz w:val="24"/>
          <w:highlight w:val="none"/>
        </w:rPr>
        <w:t>发布</w:t>
      </w:r>
      <w:r>
        <w:rPr>
          <w:rFonts w:hint="eastAsia"/>
          <w:color w:val="auto"/>
          <w:sz w:val="24"/>
          <w:highlight w:val="none"/>
          <w:lang w:eastAsia="zh-CN"/>
        </w:rPr>
        <w:t>中标</w:t>
      </w:r>
      <w:r>
        <w:rPr>
          <w:color w:val="auto"/>
          <w:sz w:val="24"/>
          <w:highlight w:val="none"/>
        </w:rPr>
        <w:t>结果公告的同时以</w:t>
      </w:r>
      <w:r>
        <w:rPr>
          <w:rFonts w:hint="eastAsia"/>
          <w:color w:val="auto"/>
          <w:sz w:val="24"/>
          <w:szCs w:val="18"/>
          <w:highlight w:val="none"/>
          <w:u w:val="single"/>
          <w:lang w:eastAsia="zh-CN"/>
        </w:rPr>
        <w:t>投标人</w:t>
      </w:r>
      <w:r>
        <w:rPr>
          <w:rFonts w:hint="eastAsia"/>
          <w:color w:val="auto"/>
          <w:sz w:val="24"/>
          <w:highlight w:val="none"/>
          <w:u w:val="single"/>
        </w:rPr>
        <w:t>须知前附表</w:t>
      </w:r>
      <w:r>
        <w:rPr>
          <w:rFonts w:hint="eastAsia"/>
          <w:color w:val="auto"/>
          <w:sz w:val="24"/>
          <w:highlight w:val="none"/>
        </w:rPr>
        <w:t>规定的</w:t>
      </w:r>
      <w:r>
        <w:rPr>
          <w:color w:val="auto"/>
          <w:sz w:val="24"/>
          <w:highlight w:val="none"/>
        </w:rPr>
        <w:t>形式向</w:t>
      </w:r>
      <w:r>
        <w:rPr>
          <w:rFonts w:hint="eastAsia"/>
          <w:color w:val="auto"/>
          <w:sz w:val="24"/>
          <w:highlight w:val="none"/>
          <w:lang w:eastAsia="zh-CN"/>
        </w:rPr>
        <w:t>中标人</w:t>
      </w:r>
      <w:r>
        <w:rPr>
          <w:color w:val="auto"/>
          <w:sz w:val="24"/>
          <w:highlight w:val="none"/>
        </w:rPr>
        <w:t>发出</w:t>
      </w:r>
      <w:r>
        <w:rPr>
          <w:rFonts w:hint="eastAsia"/>
          <w:color w:val="auto"/>
          <w:sz w:val="24"/>
          <w:highlight w:val="none"/>
          <w:lang w:eastAsia="zh-CN"/>
        </w:rPr>
        <w:t>中标通知书</w:t>
      </w:r>
      <w:r>
        <w:rPr>
          <w:color w:val="auto"/>
          <w:sz w:val="24"/>
          <w:highlight w:val="none"/>
        </w:rPr>
        <w:t>。</w:t>
      </w:r>
    </w:p>
    <w:p w14:paraId="028BFC58">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.2</w:t>
      </w:r>
      <w:r>
        <w:rPr>
          <w:rFonts w:hint="eastAsia"/>
          <w:color w:val="auto"/>
          <w:sz w:val="24"/>
          <w:highlight w:val="none"/>
          <w:lang w:eastAsia="zh-CN"/>
        </w:rPr>
        <w:t>中标通知书</w:t>
      </w:r>
      <w:r>
        <w:rPr>
          <w:color w:val="auto"/>
          <w:sz w:val="24"/>
          <w:highlight w:val="none"/>
        </w:rPr>
        <w:t>对</w:t>
      </w:r>
      <w:r>
        <w:rPr>
          <w:rFonts w:hint="eastAsia"/>
          <w:color w:val="auto"/>
          <w:sz w:val="24"/>
          <w:szCs w:val="18"/>
          <w:highlight w:val="none"/>
          <w:lang w:eastAsia="zh-CN"/>
        </w:rPr>
        <w:t>招标人</w:t>
      </w:r>
      <w:r>
        <w:rPr>
          <w:color w:val="auto"/>
          <w:sz w:val="24"/>
          <w:highlight w:val="none"/>
        </w:rPr>
        <w:t>和</w:t>
      </w:r>
      <w:r>
        <w:rPr>
          <w:rFonts w:hint="eastAsia"/>
          <w:color w:val="auto"/>
          <w:sz w:val="24"/>
          <w:highlight w:val="none"/>
          <w:lang w:eastAsia="zh-CN"/>
        </w:rPr>
        <w:t>中标人</w:t>
      </w:r>
      <w:r>
        <w:rPr>
          <w:color w:val="auto"/>
          <w:sz w:val="24"/>
          <w:highlight w:val="none"/>
        </w:rPr>
        <w:t>具有同等法律效力。</w:t>
      </w:r>
      <w:r>
        <w:rPr>
          <w:rFonts w:hint="eastAsia"/>
          <w:color w:val="auto"/>
          <w:sz w:val="24"/>
          <w:highlight w:val="none"/>
          <w:lang w:eastAsia="zh-CN"/>
        </w:rPr>
        <w:t>中标通知书</w:t>
      </w:r>
      <w:r>
        <w:rPr>
          <w:color w:val="auto"/>
          <w:sz w:val="24"/>
          <w:highlight w:val="none"/>
        </w:rPr>
        <w:t>发出以后，</w:t>
      </w:r>
      <w:r>
        <w:rPr>
          <w:rFonts w:hint="eastAsia"/>
          <w:color w:val="auto"/>
          <w:sz w:val="24"/>
          <w:szCs w:val="18"/>
          <w:highlight w:val="none"/>
          <w:lang w:eastAsia="zh-CN"/>
        </w:rPr>
        <w:t>招标人</w:t>
      </w:r>
      <w:r>
        <w:rPr>
          <w:color w:val="auto"/>
          <w:sz w:val="24"/>
          <w:highlight w:val="none"/>
        </w:rPr>
        <w:t>改变</w:t>
      </w:r>
      <w:r>
        <w:rPr>
          <w:rFonts w:hint="eastAsia"/>
          <w:color w:val="auto"/>
          <w:sz w:val="24"/>
          <w:highlight w:val="none"/>
          <w:lang w:eastAsia="zh-CN"/>
        </w:rPr>
        <w:t>中标</w:t>
      </w:r>
      <w:r>
        <w:rPr>
          <w:color w:val="auto"/>
          <w:sz w:val="24"/>
          <w:highlight w:val="none"/>
        </w:rPr>
        <w:t>结果或者</w:t>
      </w:r>
      <w:r>
        <w:rPr>
          <w:rFonts w:hint="eastAsia"/>
          <w:color w:val="auto"/>
          <w:sz w:val="24"/>
          <w:highlight w:val="none"/>
          <w:lang w:eastAsia="zh-CN"/>
        </w:rPr>
        <w:t>中标人</w:t>
      </w:r>
      <w:r>
        <w:rPr>
          <w:color w:val="auto"/>
          <w:sz w:val="24"/>
          <w:highlight w:val="none"/>
        </w:rPr>
        <w:t>放弃</w:t>
      </w:r>
      <w:r>
        <w:rPr>
          <w:rFonts w:hint="eastAsia"/>
          <w:color w:val="auto"/>
          <w:sz w:val="24"/>
          <w:highlight w:val="none"/>
          <w:lang w:eastAsia="zh-CN"/>
        </w:rPr>
        <w:t>中标</w:t>
      </w:r>
      <w:r>
        <w:rPr>
          <w:color w:val="auto"/>
          <w:sz w:val="24"/>
          <w:highlight w:val="none"/>
        </w:rPr>
        <w:t>资格，应当承担相应的法律责任。</w:t>
      </w:r>
    </w:p>
    <w:p w14:paraId="476CE6BB">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.3</w:t>
      </w:r>
      <w:r>
        <w:rPr>
          <w:rFonts w:hint="eastAsia"/>
          <w:color w:val="auto"/>
          <w:sz w:val="24"/>
          <w:highlight w:val="none"/>
          <w:lang w:eastAsia="zh-CN"/>
        </w:rPr>
        <w:t>中标通知书</w:t>
      </w:r>
      <w:r>
        <w:rPr>
          <w:color w:val="auto"/>
          <w:sz w:val="24"/>
          <w:highlight w:val="none"/>
        </w:rPr>
        <w:t>是合同的组成部分。</w:t>
      </w:r>
    </w:p>
    <w:p w14:paraId="1CEF0FE9">
      <w:pPr>
        <w:spacing w:line="360" w:lineRule="auto"/>
        <w:ind w:firstLine="437"/>
        <w:outlineLvl w:val="2"/>
        <w:rPr>
          <w:rFonts w:hint="eastAsia" w:eastAsia="宋体"/>
          <w:b/>
          <w:color w:val="auto"/>
          <w:sz w:val="24"/>
          <w:highlight w:val="none"/>
          <w:lang w:eastAsia="zh-CN"/>
        </w:rPr>
      </w:pPr>
      <w:r>
        <w:rPr>
          <w:rFonts w:hint="eastAsia"/>
          <w:b/>
          <w:color w:val="auto"/>
          <w:sz w:val="24"/>
          <w:highlight w:val="none"/>
        </w:rPr>
        <w:t>29</w:t>
      </w:r>
      <w:r>
        <w:rPr>
          <w:b/>
          <w:color w:val="auto"/>
          <w:sz w:val="24"/>
          <w:highlight w:val="none"/>
        </w:rPr>
        <w:t>.告知</w:t>
      </w:r>
      <w:r>
        <w:rPr>
          <w:rFonts w:hint="eastAsia"/>
          <w:b/>
          <w:color w:val="auto"/>
          <w:sz w:val="24"/>
          <w:highlight w:val="none"/>
          <w:lang w:eastAsia="zh-CN"/>
        </w:rPr>
        <w:t>中标结果</w:t>
      </w:r>
    </w:p>
    <w:p w14:paraId="5EE6679C">
      <w:pPr>
        <w:spacing w:line="360" w:lineRule="auto"/>
        <w:ind w:firstLine="480" w:firstLineChars="200"/>
        <w:rPr>
          <w:color w:val="auto"/>
          <w:sz w:val="24"/>
          <w:highlight w:val="none"/>
        </w:rPr>
      </w:pPr>
      <w:r>
        <w:rPr>
          <w:rFonts w:hint="eastAsia" w:cs="宋体"/>
          <w:color w:val="auto"/>
          <w:sz w:val="24"/>
          <w:szCs w:val="24"/>
          <w:highlight w:val="none"/>
          <w:lang w:bidi="ar"/>
        </w:rPr>
        <w:t>29.1 代理机构对未</w:t>
      </w:r>
      <w:r>
        <w:rPr>
          <w:rFonts w:hint="eastAsia" w:cs="宋体"/>
          <w:color w:val="auto"/>
          <w:sz w:val="24"/>
          <w:szCs w:val="24"/>
          <w:highlight w:val="none"/>
          <w:lang w:eastAsia="zh-CN" w:bidi="ar"/>
        </w:rPr>
        <w:t>中标</w:t>
      </w:r>
      <w:r>
        <w:rPr>
          <w:rFonts w:hint="eastAsia" w:cs="宋体"/>
          <w:color w:val="auto"/>
          <w:sz w:val="24"/>
          <w:szCs w:val="24"/>
          <w:highlight w:val="none"/>
          <w:lang w:bidi="ar"/>
        </w:rPr>
        <w:t>的</w:t>
      </w:r>
      <w:r>
        <w:rPr>
          <w:rFonts w:hint="eastAsia"/>
          <w:color w:val="auto"/>
          <w:sz w:val="24"/>
          <w:szCs w:val="18"/>
          <w:highlight w:val="none"/>
          <w:lang w:eastAsia="zh-CN"/>
        </w:rPr>
        <w:t>投标人</w:t>
      </w:r>
      <w:r>
        <w:rPr>
          <w:rFonts w:hint="eastAsia" w:cs="宋体"/>
          <w:color w:val="auto"/>
          <w:sz w:val="24"/>
          <w:szCs w:val="24"/>
          <w:highlight w:val="none"/>
          <w:lang w:bidi="ar"/>
        </w:rPr>
        <w:t>不做未</w:t>
      </w:r>
      <w:r>
        <w:rPr>
          <w:rFonts w:hint="eastAsia" w:cs="宋体"/>
          <w:color w:val="auto"/>
          <w:sz w:val="24"/>
          <w:szCs w:val="24"/>
          <w:highlight w:val="none"/>
          <w:lang w:eastAsia="zh-CN" w:bidi="ar"/>
        </w:rPr>
        <w:t>中标</w:t>
      </w:r>
      <w:r>
        <w:rPr>
          <w:rFonts w:hint="eastAsia" w:cs="宋体"/>
          <w:color w:val="auto"/>
          <w:sz w:val="24"/>
          <w:szCs w:val="24"/>
          <w:highlight w:val="none"/>
          <w:lang w:bidi="ar"/>
        </w:rPr>
        <w:t>原因的解释。</w:t>
      </w:r>
    </w:p>
    <w:p w14:paraId="0FD59CC9">
      <w:pPr>
        <w:spacing w:line="360" w:lineRule="auto"/>
        <w:ind w:firstLine="437"/>
        <w:outlineLvl w:val="2"/>
        <w:rPr>
          <w:b/>
          <w:color w:val="auto"/>
          <w:sz w:val="24"/>
          <w:highlight w:val="none"/>
        </w:rPr>
      </w:pPr>
      <w:r>
        <w:rPr>
          <w:rFonts w:hint="eastAsia"/>
          <w:b/>
          <w:color w:val="auto"/>
          <w:sz w:val="24"/>
          <w:highlight w:val="none"/>
        </w:rPr>
        <w:t>30</w:t>
      </w:r>
      <w:r>
        <w:rPr>
          <w:b/>
          <w:color w:val="auto"/>
          <w:sz w:val="24"/>
          <w:highlight w:val="none"/>
        </w:rPr>
        <w:t>.履约保证金</w:t>
      </w:r>
    </w:p>
    <w:p w14:paraId="7E360FE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30.1 </w:t>
      </w:r>
      <w:r>
        <w:rPr>
          <w:rFonts w:hint="eastAsia" w:cs="宋体"/>
          <w:color w:val="auto"/>
          <w:sz w:val="24"/>
          <w:szCs w:val="24"/>
          <w:highlight w:val="none"/>
          <w:lang w:eastAsia="zh-CN" w:bidi="ar"/>
        </w:rPr>
        <w:t>中标人</w:t>
      </w:r>
      <w:r>
        <w:rPr>
          <w:rFonts w:hint="eastAsia" w:cs="宋体"/>
          <w:color w:val="auto"/>
          <w:sz w:val="24"/>
          <w:szCs w:val="24"/>
          <w:highlight w:val="none"/>
          <w:lang w:bidi="ar"/>
        </w:rPr>
        <w:t>应按照</w:t>
      </w:r>
      <w:r>
        <w:rPr>
          <w:rFonts w:hint="eastAsia"/>
          <w:color w:val="auto"/>
          <w:sz w:val="24"/>
          <w:szCs w:val="18"/>
          <w:highlight w:val="none"/>
          <w:lang w:eastAsia="zh-CN"/>
        </w:rPr>
        <w:t>投标人</w:t>
      </w:r>
      <w:r>
        <w:rPr>
          <w:rFonts w:hint="eastAsia" w:cs="宋体"/>
          <w:color w:val="auto"/>
          <w:sz w:val="24"/>
          <w:szCs w:val="24"/>
          <w:highlight w:val="none"/>
          <w:lang w:bidi="ar"/>
        </w:rPr>
        <w:t xml:space="preserve">须知前附表规定缴纳履约保证金。 </w:t>
      </w:r>
    </w:p>
    <w:p w14:paraId="08AC3EF5">
      <w:pPr>
        <w:spacing w:line="360" w:lineRule="auto"/>
        <w:ind w:firstLine="480" w:firstLineChars="200"/>
        <w:rPr>
          <w:color w:val="auto"/>
          <w:sz w:val="24"/>
          <w:highlight w:val="none"/>
        </w:rPr>
      </w:pPr>
      <w:r>
        <w:rPr>
          <w:rFonts w:hint="eastAsia" w:cs="宋体"/>
          <w:color w:val="auto"/>
          <w:sz w:val="24"/>
          <w:szCs w:val="24"/>
          <w:highlight w:val="none"/>
          <w:lang w:bidi="ar"/>
        </w:rPr>
        <w:t>30.2 如果</w:t>
      </w:r>
      <w:r>
        <w:rPr>
          <w:rFonts w:hint="eastAsia" w:cs="宋体"/>
          <w:color w:val="auto"/>
          <w:sz w:val="24"/>
          <w:szCs w:val="24"/>
          <w:highlight w:val="none"/>
          <w:lang w:eastAsia="zh-CN" w:bidi="ar"/>
        </w:rPr>
        <w:t>中标人</w:t>
      </w:r>
      <w:r>
        <w:rPr>
          <w:rFonts w:hint="eastAsia" w:cs="宋体"/>
          <w:color w:val="auto"/>
          <w:sz w:val="24"/>
          <w:szCs w:val="24"/>
          <w:highlight w:val="none"/>
          <w:lang w:bidi="ar"/>
        </w:rPr>
        <w:t>没有按照上述履约保证金的规定执行，将视为放弃</w:t>
      </w:r>
      <w:r>
        <w:rPr>
          <w:rFonts w:hint="eastAsia" w:cs="宋体"/>
          <w:color w:val="auto"/>
          <w:sz w:val="24"/>
          <w:szCs w:val="24"/>
          <w:highlight w:val="none"/>
          <w:lang w:eastAsia="zh-CN" w:bidi="ar"/>
        </w:rPr>
        <w:t>中标</w:t>
      </w:r>
      <w:r>
        <w:rPr>
          <w:rFonts w:hint="eastAsia" w:cs="宋体"/>
          <w:color w:val="auto"/>
          <w:sz w:val="24"/>
          <w:szCs w:val="24"/>
          <w:highlight w:val="none"/>
          <w:lang w:bidi="ar"/>
        </w:rPr>
        <w:t>资格。在此情况下，</w:t>
      </w:r>
      <w:r>
        <w:rPr>
          <w:rFonts w:hint="eastAsia"/>
          <w:color w:val="auto"/>
          <w:sz w:val="24"/>
          <w:szCs w:val="18"/>
          <w:highlight w:val="none"/>
          <w:lang w:eastAsia="zh-CN"/>
        </w:rPr>
        <w:t>招标人</w:t>
      </w:r>
      <w:r>
        <w:rPr>
          <w:rFonts w:hint="eastAsia" w:cs="宋体"/>
          <w:color w:val="auto"/>
          <w:sz w:val="24"/>
          <w:szCs w:val="24"/>
          <w:highlight w:val="none"/>
          <w:lang w:bidi="ar"/>
        </w:rPr>
        <w:t>可确定下一</w:t>
      </w:r>
      <w:r>
        <w:rPr>
          <w:rFonts w:hint="eastAsia" w:cs="宋体"/>
          <w:color w:val="auto"/>
          <w:sz w:val="24"/>
          <w:szCs w:val="24"/>
          <w:highlight w:val="none"/>
          <w:lang w:eastAsia="zh-CN" w:bidi="ar"/>
        </w:rPr>
        <w:t>中标候选人</w:t>
      </w:r>
      <w:r>
        <w:rPr>
          <w:rFonts w:hint="eastAsia" w:cs="宋体"/>
          <w:color w:val="auto"/>
          <w:sz w:val="24"/>
          <w:szCs w:val="24"/>
          <w:highlight w:val="none"/>
          <w:lang w:bidi="ar"/>
        </w:rPr>
        <w:t>为</w:t>
      </w:r>
      <w:r>
        <w:rPr>
          <w:rFonts w:hint="eastAsia" w:cs="宋体"/>
          <w:color w:val="auto"/>
          <w:sz w:val="24"/>
          <w:szCs w:val="24"/>
          <w:highlight w:val="none"/>
          <w:lang w:eastAsia="zh-CN" w:bidi="ar"/>
        </w:rPr>
        <w:t>中标人</w:t>
      </w:r>
      <w:r>
        <w:rPr>
          <w:rFonts w:hint="eastAsia" w:cs="宋体"/>
          <w:color w:val="auto"/>
          <w:sz w:val="24"/>
          <w:szCs w:val="24"/>
          <w:highlight w:val="none"/>
          <w:lang w:bidi="ar"/>
        </w:rPr>
        <w:t>，也可以重新开展</w:t>
      </w:r>
      <w:r>
        <w:rPr>
          <w:rFonts w:hint="eastAsia" w:cs="宋体"/>
          <w:color w:val="auto"/>
          <w:sz w:val="24"/>
          <w:szCs w:val="24"/>
          <w:highlight w:val="none"/>
          <w:lang w:val="en-US" w:eastAsia="zh-CN" w:bidi="ar"/>
        </w:rPr>
        <w:t>招标</w:t>
      </w:r>
      <w:r>
        <w:rPr>
          <w:rFonts w:hint="eastAsia" w:cs="宋体"/>
          <w:color w:val="auto"/>
          <w:sz w:val="24"/>
          <w:szCs w:val="24"/>
          <w:highlight w:val="none"/>
          <w:lang w:bidi="ar"/>
        </w:rPr>
        <w:t>活动。</w:t>
      </w:r>
    </w:p>
    <w:p w14:paraId="29A74D01">
      <w:pPr>
        <w:spacing w:line="360" w:lineRule="auto"/>
        <w:ind w:firstLine="437"/>
        <w:outlineLvl w:val="2"/>
        <w:rPr>
          <w:b/>
          <w:color w:val="auto"/>
          <w:sz w:val="24"/>
          <w:highlight w:val="none"/>
        </w:rPr>
      </w:pPr>
      <w:r>
        <w:rPr>
          <w:rFonts w:hint="eastAsia"/>
          <w:b/>
          <w:color w:val="auto"/>
          <w:sz w:val="24"/>
          <w:highlight w:val="none"/>
        </w:rPr>
        <w:t>31</w:t>
      </w:r>
      <w:r>
        <w:rPr>
          <w:b/>
          <w:color w:val="auto"/>
          <w:sz w:val="24"/>
          <w:highlight w:val="none"/>
        </w:rPr>
        <w:t>.</w:t>
      </w:r>
      <w:r>
        <w:rPr>
          <w:rFonts w:hint="eastAsia"/>
          <w:b/>
          <w:color w:val="auto"/>
          <w:sz w:val="24"/>
          <w:highlight w:val="none"/>
        </w:rPr>
        <w:t>代理费</w:t>
      </w:r>
      <w:r>
        <w:rPr>
          <w:rFonts w:hint="eastAsia"/>
          <w:b/>
          <w:color w:val="auto"/>
          <w:sz w:val="24"/>
          <w:highlight w:val="none"/>
          <w:lang w:val="en-US" w:eastAsia="zh-CN"/>
        </w:rPr>
        <w:t>及</w:t>
      </w:r>
      <w:r>
        <w:rPr>
          <w:rFonts w:hint="eastAsia"/>
          <w:b/>
          <w:color w:val="auto"/>
          <w:sz w:val="24"/>
          <w:highlight w:val="none"/>
        </w:rPr>
        <w:t>工程量清单和最高投标限价（招标控制价）编制审核费</w:t>
      </w:r>
    </w:p>
    <w:p w14:paraId="0B311DEC">
      <w:pPr>
        <w:spacing w:line="360" w:lineRule="auto"/>
        <w:ind w:firstLine="435"/>
        <w:rPr>
          <w:color w:val="auto"/>
          <w:sz w:val="24"/>
          <w:highlight w:val="none"/>
        </w:rPr>
      </w:pPr>
      <w:r>
        <w:rPr>
          <w:rFonts w:hint="eastAsia"/>
          <w:color w:val="auto"/>
          <w:sz w:val="24"/>
          <w:highlight w:val="none"/>
        </w:rPr>
        <w:t>31</w:t>
      </w:r>
      <w:r>
        <w:rPr>
          <w:color w:val="auto"/>
          <w:sz w:val="24"/>
          <w:highlight w:val="none"/>
        </w:rPr>
        <w:t>.1</w:t>
      </w:r>
      <w:r>
        <w:rPr>
          <w:rFonts w:hint="eastAsia"/>
          <w:color w:val="auto"/>
          <w:sz w:val="24"/>
          <w:highlight w:val="none"/>
        </w:rPr>
        <w:t>在公告</w:t>
      </w:r>
      <w:r>
        <w:rPr>
          <w:rFonts w:hint="eastAsia"/>
          <w:color w:val="auto"/>
          <w:sz w:val="24"/>
          <w:highlight w:val="none"/>
          <w:lang w:eastAsia="zh-CN"/>
        </w:rPr>
        <w:t>中标</w:t>
      </w:r>
      <w:r>
        <w:rPr>
          <w:rFonts w:hint="eastAsia"/>
          <w:color w:val="auto"/>
          <w:sz w:val="24"/>
          <w:highlight w:val="none"/>
        </w:rPr>
        <w:t>（</w:t>
      </w:r>
      <w:r>
        <w:rPr>
          <w:rFonts w:hint="eastAsia"/>
          <w:color w:val="auto"/>
          <w:sz w:val="24"/>
          <w:highlight w:val="none"/>
          <w:lang w:eastAsia="zh-CN"/>
        </w:rPr>
        <w:t>中标</w:t>
      </w:r>
      <w:r>
        <w:rPr>
          <w:rFonts w:hint="eastAsia"/>
          <w:color w:val="auto"/>
          <w:sz w:val="24"/>
          <w:highlight w:val="none"/>
        </w:rPr>
        <w:t>）结果后，</w:t>
      </w:r>
      <w:r>
        <w:rPr>
          <w:rFonts w:hint="eastAsia"/>
          <w:color w:val="auto"/>
          <w:sz w:val="24"/>
          <w:highlight w:val="none"/>
          <w:lang w:eastAsia="zh-CN"/>
        </w:rPr>
        <w:t>中标人</w:t>
      </w:r>
      <w:r>
        <w:rPr>
          <w:color w:val="auto"/>
          <w:sz w:val="24"/>
          <w:highlight w:val="none"/>
        </w:rPr>
        <w:t>应向</w:t>
      </w:r>
      <w:r>
        <w:rPr>
          <w:rFonts w:hint="eastAsia"/>
          <w:color w:val="auto"/>
          <w:sz w:val="24"/>
          <w:highlight w:val="none"/>
          <w:lang w:eastAsia="zh-CN"/>
        </w:rPr>
        <w:t>肥西县公共资源交易有限责任公司</w:t>
      </w:r>
      <w:r>
        <w:rPr>
          <w:rFonts w:hint="eastAsia"/>
          <w:color w:val="auto"/>
          <w:sz w:val="24"/>
          <w:highlight w:val="none"/>
        </w:rPr>
        <w:t>交纳代理费及工程量清单和最高投标限价（招标控制价）编制审核费。</w:t>
      </w:r>
    </w:p>
    <w:p w14:paraId="37C0FE3B">
      <w:pPr>
        <w:spacing w:line="360" w:lineRule="auto"/>
        <w:ind w:firstLine="480" w:firstLineChars="200"/>
        <w:rPr>
          <w:rFonts w:hint="eastAsia" w:eastAsia="宋体"/>
          <w:b/>
          <w:bCs/>
          <w:color w:val="auto"/>
          <w:sz w:val="24"/>
          <w:highlight w:val="none"/>
          <w:lang w:eastAsia="zh-CN"/>
        </w:rPr>
      </w:pPr>
      <w:r>
        <w:rPr>
          <w:rFonts w:hint="eastAsia"/>
          <w:bCs/>
          <w:color w:val="auto"/>
          <w:sz w:val="24"/>
          <w:highlight w:val="none"/>
        </w:rPr>
        <w:t>缴纳账户</w:t>
      </w:r>
      <w:r>
        <w:rPr>
          <w:rFonts w:hint="eastAsia"/>
          <w:bCs/>
          <w:color w:val="auto"/>
          <w:sz w:val="24"/>
          <w:highlight w:val="none"/>
          <w:lang w:eastAsia="zh-CN"/>
        </w:rPr>
        <w:t>：</w:t>
      </w:r>
    </w:p>
    <w:p w14:paraId="5BB5ECC7">
      <w:pPr>
        <w:spacing w:line="360" w:lineRule="auto"/>
        <w:ind w:firstLine="480" w:firstLineChars="200"/>
        <w:rPr>
          <w:rFonts w:hint="eastAsia"/>
          <w:bCs/>
          <w:sz w:val="24"/>
          <w:highlight w:val="none"/>
          <w:lang w:val="en-US" w:eastAsia="zh-CN"/>
        </w:rPr>
      </w:pPr>
      <w:r>
        <w:rPr>
          <w:rFonts w:hint="eastAsia"/>
          <w:bCs/>
          <w:sz w:val="24"/>
          <w:highlight w:val="none"/>
          <w:lang w:val="en-US" w:eastAsia="zh-CN"/>
        </w:rPr>
        <w:t>户名：肥西县公共资源交易有限责任公司</w:t>
      </w:r>
    </w:p>
    <w:p w14:paraId="73D8F9CE">
      <w:pPr>
        <w:spacing w:line="360" w:lineRule="auto"/>
        <w:ind w:firstLine="480" w:firstLineChars="200"/>
        <w:rPr>
          <w:rFonts w:hint="eastAsia"/>
          <w:bCs/>
          <w:sz w:val="24"/>
          <w:highlight w:val="none"/>
          <w:lang w:val="en-US" w:eastAsia="zh-CN"/>
        </w:rPr>
      </w:pPr>
      <w:r>
        <w:rPr>
          <w:rFonts w:hint="eastAsia"/>
          <w:bCs/>
          <w:sz w:val="24"/>
          <w:highlight w:val="none"/>
          <w:lang w:val="en-US" w:eastAsia="zh-CN"/>
        </w:rPr>
        <w:t>开户行：中国银行股份有限公司肥西支行</w:t>
      </w:r>
    </w:p>
    <w:p w14:paraId="7F0E6E20">
      <w:pPr>
        <w:spacing w:line="360" w:lineRule="auto"/>
        <w:ind w:firstLine="480" w:firstLineChars="200"/>
        <w:rPr>
          <w:rFonts w:cs="宋体"/>
          <w:color w:val="auto"/>
          <w:sz w:val="24"/>
          <w:szCs w:val="24"/>
          <w:highlight w:val="none"/>
        </w:rPr>
      </w:pPr>
      <w:r>
        <w:rPr>
          <w:rFonts w:hint="eastAsia"/>
          <w:bCs/>
          <w:sz w:val="24"/>
          <w:highlight w:val="none"/>
          <w:lang w:val="en-US" w:eastAsia="zh-CN"/>
        </w:rPr>
        <w:t>账号：179746801939</w:t>
      </w:r>
    </w:p>
    <w:p w14:paraId="751ED426">
      <w:pPr>
        <w:spacing w:line="360" w:lineRule="auto"/>
        <w:ind w:firstLine="435"/>
        <w:rPr>
          <w:rFonts w:hint="eastAsia"/>
          <w:color w:val="auto"/>
          <w:sz w:val="24"/>
          <w:highlight w:val="none"/>
        </w:rPr>
      </w:pPr>
      <w:r>
        <w:rPr>
          <w:rFonts w:hint="eastAsia"/>
          <w:color w:val="auto"/>
          <w:sz w:val="24"/>
          <w:highlight w:val="none"/>
        </w:rPr>
        <w:t>代理费的收取采用差额定率累进计费方式，具体收费标准参照关于印发《招标（采购）代理行业服务收费指导意见》的通知（合公协〔2023〕03号）文件收取。</w:t>
      </w:r>
    </w:p>
    <w:p w14:paraId="5B97A3DE">
      <w:pPr>
        <w:jc w:val="center"/>
        <w:rPr>
          <w:rStyle w:val="16"/>
          <w:rFonts w:cs="宋体"/>
          <w:color w:val="auto"/>
          <w:sz w:val="24"/>
          <w:highlight w:val="none"/>
        </w:rPr>
      </w:pPr>
      <w:r>
        <w:rPr>
          <w:rStyle w:val="16"/>
          <w:rFonts w:hint="eastAsia" w:cs="宋体"/>
          <w:color w:val="auto"/>
          <w:sz w:val="24"/>
          <w:highlight w:val="none"/>
          <w:lang w:val="en-US" w:eastAsia="zh-CN"/>
        </w:rPr>
        <w:t>代理费</w:t>
      </w:r>
      <w:r>
        <w:rPr>
          <w:rStyle w:val="16"/>
          <w:rFonts w:hint="eastAsia" w:cs="宋体"/>
          <w:color w:val="auto"/>
          <w:sz w:val="24"/>
          <w:highlight w:val="none"/>
        </w:rPr>
        <w:t>收费标准</w:t>
      </w:r>
    </w:p>
    <w:tbl>
      <w:tblPr>
        <w:tblStyle w:val="14"/>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06DE5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6912C6B">
            <w:pPr>
              <w:jc w:val="center"/>
              <w:rPr>
                <w:rFonts w:cs="宋体"/>
                <w:b/>
                <w:bCs/>
                <w:color w:val="auto"/>
                <w:sz w:val="24"/>
                <w:highlight w:val="none"/>
              </w:rPr>
            </w:pPr>
            <w:r>
              <w:rPr>
                <w:rFonts w:hint="eastAsia" w:cs="宋体"/>
                <w:b/>
                <w:bCs/>
                <w:color w:val="auto"/>
                <w:sz w:val="24"/>
                <w:highlight w:val="none"/>
                <w:lang w:eastAsia="zh-CN"/>
              </w:rPr>
              <w:t>中标</w:t>
            </w:r>
            <w:r>
              <w:rPr>
                <w:rFonts w:hint="eastAsia" w:cs="宋体"/>
                <w:b/>
                <w:bCs/>
                <w:color w:val="auto"/>
                <w:sz w:val="24"/>
                <w:highlight w:val="none"/>
              </w:rPr>
              <w:t>金额</w:t>
            </w:r>
          </w:p>
        </w:tc>
        <w:tc>
          <w:tcPr>
            <w:tcW w:w="1296" w:type="dxa"/>
            <w:tcBorders>
              <w:top w:val="single" w:color="auto" w:sz="4" w:space="0"/>
              <w:left w:val="single" w:color="auto" w:sz="4" w:space="0"/>
              <w:bottom w:val="single" w:color="auto" w:sz="4" w:space="0"/>
              <w:right w:val="single" w:color="auto" w:sz="4" w:space="0"/>
            </w:tcBorders>
            <w:vAlign w:val="center"/>
          </w:tcPr>
          <w:p w14:paraId="41F49839">
            <w:pPr>
              <w:jc w:val="center"/>
              <w:rPr>
                <w:rFonts w:cs="宋体"/>
                <w:b/>
                <w:bCs/>
                <w:color w:val="auto"/>
                <w:sz w:val="24"/>
                <w:highlight w:val="none"/>
              </w:rPr>
            </w:pPr>
            <w:r>
              <w:rPr>
                <w:rFonts w:hint="eastAsia" w:cs="宋体"/>
                <w:b/>
                <w:bCs/>
                <w:color w:val="auto"/>
                <w:sz w:val="24"/>
                <w:highlight w:val="none"/>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3A3CA921">
            <w:pPr>
              <w:jc w:val="center"/>
              <w:rPr>
                <w:rFonts w:cs="宋体"/>
                <w:b/>
                <w:bCs/>
                <w:color w:val="auto"/>
                <w:sz w:val="24"/>
                <w:highlight w:val="none"/>
              </w:rPr>
            </w:pPr>
            <w:r>
              <w:rPr>
                <w:rFonts w:hint="eastAsia" w:cs="宋体"/>
                <w:b/>
                <w:bCs/>
                <w:color w:val="auto"/>
                <w:sz w:val="24"/>
                <w:highlight w:val="none"/>
              </w:rPr>
              <w:t>服务</w:t>
            </w:r>
          </w:p>
        </w:tc>
        <w:tc>
          <w:tcPr>
            <w:tcW w:w="1282" w:type="dxa"/>
            <w:tcBorders>
              <w:top w:val="single" w:color="auto" w:sz="4" w:space="0"/>
              <w:left w:val="single" w:color="auto" w:sz="4" w:space="0"/>
              <w:bottom w:val="single" w:color="auto" w:sz="4" w:space="0"/>
            </w:tcBorders>
            <w:vAlign w:val="center"/>
          </w:tcPr>
          <w:p w14:paraId="64B8449B">
            <w:pPr>
              <w:jc w:val="center"/>
              <w:rPr>
                <w:rFonts w:cs="宋体"/>
                <w:b/>
                <w:bCs/>
                <w:color w:val="auto"/>
                <w:sz w:val="24"/>
                <w:highlight w:val="none"/>
              </w:rPr>
            </w:pPr>
            <w:r>
              <w:rPr>
                <w:rFonts w:hint="eastAsia" w:cs="宋体"/>
                <w:b/>
                <w:bCs/>
                <w:color w:val="auto"/>
                <w:sz w:val="24"/>
                <w:highlight w:val="none"/>
              </w:rPr>
              <w:t>工程</w:t>
            </w:r>
          </w:p>
        </w:tc>
      </w:tr>
      <w:tr w14:paraId="15C11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6B8025B">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487B2A3B">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39372FC">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31B485DB">
            <w:pPr>
              <w:jc w:val="center"/>
              <w:rPr>
                <w:rFonts w:cs="宋体"/>
                <w:bCs/>
                <w:color w:val="auto"/>
                <w:sz w:val="24"/>
                <w:highlight w:val="none"/>
              </w:rPr>
            </w:pPr>
            <w:r>
              <w:rPr>
                <w:rFonts w:hint="eastAsia" w:cs="宋体"/>
                <w:bCs/>
                <w:color w:val="auto"/>
                <w:sz w:val="24"/>
                <w:highlight w:val="none"/>
              </w:rPr>
              <w:t>1.0</w:t>
            </w:r>
            <w:r>
              <w:rPr>
                <w:rFonts w:cs="宋体"/>
                <w:bCs/>
                <w:color w:val="auto"/>
                <w:sz w:val="24"/>
                <w:highlight w:val="none"/>
              </w:rPr>
              <w:t>%</w:t>
            </w:r>
          </w:p>
        </w:tc>
      </w:tr>
      <w:tr w14:paraId="44970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693B8A8">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w:t>
            </w:r>
            <w:r>
              <w:rPr>
                <w:rFonts w:cs="宋体"/>
                <w:bCs/>
                <w:color w:val="auto"/>
                <w:sz w:val="24"/>
                <w:highlight w:val="none"/>
              </w:rPr>
              <w:t>-500</w:t>
            </w:r>
            <w:r>
              <w:rPr>
                <w:rFonts w:hint="eastAsia" w:cs="宋体"/>
                <w:bCs/>
                <w:color w:val="auto"/>
                <w:sz w:val="24"/>
                <w:highlight w:val="none"/>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63F88851">
            <w:pPr>
              <w:jc w:val="center"/>
              <w:rPr>
                <w:rFonts w:cs="宋体"/>
                <w:bCs/>
                <w:color w:val="auto"/>
                <w:sz w:val="24"/>
                <w:highlight w:val="none"/>
              </w:rPr>
            </w:pPr>
            <w:r>
              <w:rPr>
                <w:rFonts w:hint="eastAsia" w:cs="宋体"/>
                <w:bCs/>
                <w:color w:val="auto"/>
                <w:sz w:val="24"/>
                <w:highlight w:val="none"/>
              </w:rPr>
              <w:t>1</w:t>
            </w:r>
            <w:r>
              <w:rPr>
                <w:rFonts w:cs="宋体"/>
                <w:bCs/>
                <w:color w:val="auto"/>
                <w:sz w:val="24"/>
                <w:highlight w:val="none"/>
              </w:rPr>
              <w:t>.</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1F4D3FD8">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40D43893">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7</w:t>
            </w:r>
            <w:r>
              <w:rPr>
                <w:rFonts w:cs="宋体"/>
                <w:bCs/>
                <w:color w:val="auto"/>
                <w:sz w:val="24"/>
                <w:highlight w:val="none"/>
              </w:rPr>
              <w:t>%</w:t>
            </w:r>
          </w:p>
        </w:tc>
      </w:tr>
      <w:tr w14:paraId="51640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6A79F609">
            <w:pPr>
              <w:jc w:val="center"/>
              <w:rPr>
                <w:rFonts w:cs="宋体"/>
                <w:bCs/>
                <w:color w:val="auto"/>
                <w:sz w:val="24"/>
                <w:highlight w:val="none"/>
              </w:rPr>
            </w:pPr>
            <w:r>
              <w:rPr>
                <w:rFonts w:cs="宋体"/>
                <w:bCs/>
                <w:color w:val="auto"/>
                <w:sz w:val="24"/>
                <w:highlight w:val="none"/>
              </w:rPr>
              <w:t>500</w:t>
            </w:r>
            <w:r>
              <w:rPr>
                <w:rFonts w:hint="eastAsia" w:cs="宋体"/>
                <w:bCs/>
                <w:color w:val="auto"/>
                <w:sz w:val="24"/>
                <w:highlight w:val="none"/>
              </w:rPr>
              <w:t>万元</w:t>
            </w:r>
            <w:r>
              <w:rPr>
                <w:rFonts w:cs="宋体"/>
                <w:bCs/>
                <w:color w:val="auto"/>
                <w:sz w:val="24"/>
                <w:highlight w:val="none"/>
              </w:rPr>
              <w:t>-1000</w:t>
            </w:r>
            <w:r>
              <w:rPr>
                <w:rFonts w:hint="eastAsia" w:cs="宋体"/>
                <w:bCs/>
                <w:color w:val="auto"/>
                <w:sz w:val="24"/>
                <w:highlight w:val="none"/>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4C6FE6A1">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719FDA6A">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45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0A87C45A">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55</w:t>
            </w:r>
            <w:r>
              <w:rPr>
                <w:rFonts w:cs="宋体"/>
                <w:bCs/>
                <w:color w:val="auto"/>
                <w:sz w:val="24"/>
                <w:highlight w:val="none"/>
              </w:rPr>
              <w:t>%</w:t>
            </w:r>
          </w:p>
        </w:tc>
      </w:tr>
      <w:tr w14:paraId="7DF63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11379B80">
            <w:pPr>
              <w:jc w:val="center"/>
              <w:rPr>
                <w:rFonts w:cs="宋体"/>
                <w:bCs/>
                <w:color w:val="auto"/>
                <w:sz w:val="24"/>
                <w:highlight w:val="none"/>
              </w:rPr>
            </w:pPr>
            <w:r>
              <w:rPr>
                <w:rFonts w:cs="宋体"/>
                <w:bCs/>
                <w:color w:val="auto"/>
                <w:sz w:val="24"/>
                <w:highlight w:val="none"/>
              </w:rPr>
              <w:t>1000</w:t>
            </w:r>
            <w:r>
              <w:rPr>
                <w:rFonts w:hint="eastAsia" w:cs="宋体"/>
                <w:bCs/>
                <w:color w:val="auto"/>
                <w:sz w:val="24"/>
                <w:highlight w:val="none"/>
              </w:rPr>
              <w:t>万元</w:t>
            </w:r>
            <w:r>
              <w:rPr>
                <w:rFonts w:cs="宋体"/>
                <w:bCs/>
                <w:color w:val="auto"/>
                <w:sz w:val="24"/>
                <w:highlight w:val="none"/>
              </w:rPr>
              <w:t>-5000</w:t>
            </w:r>
            <w:r>
              <w:rPr>
                <w:rFonts w:hint="eastAsia" w:cs="宋体"/>
                <w:bCs/>
                <w:color w:val="auto"/>
                <w:sz w:val="24"/>
                <w:highlight w:val="none"/>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3AEB9AEB">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785B8DC4">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2F4F01BC">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35</w:t>
            </w:r>
            <w:r>
              <w:rPr>
                <w:rFonts w:cs="宋体"/>
                <w:bCs/>
                <w:color w:val="auto"/>
                <w:sz w:val="24"/>
                <w:highlight w:val="none"/>
              </w:rPr>
              <w:t>%</w:t>
            </w:r>
          </w:p>
        </w:tc>
      </w:tr>
      <w:tr w14:paraId="3AD71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1BA8B0D">
            <w:pPr>
              <w:jc w:val="center"/>
              <w:rPr>
                <w:rFonts w:cs="宋体"/>
                <w:bCs/>
                <w:color w:val="auto"/>
                <w:sz w:val="24"/>
                <w:highlight w:val="none"/>
              </w:rPr>
            </w:pPr>
            <w:r>
              <w:rPr>
                <w:rFonts w:cs="宋体"/>
                <w:bCs/>
                <w:color w:val="auto"/>
                <w:sz w:val="24"/>
                <w:highlight w:val="none"/>
              </w:rPr>
              <w:t>5000</w:t>
            </w:r>
            <w:r>
              <w:rPr>
                <w:rFonts w:hint="eastAsia" w:cs="宋体"/>
                <w:bCs/>
                <w:color w:val="auto"/>
                <w:sz w:val="24"/>
                <w:highlight w:val="none"/>
              </w:rPr>
              <w:t>万元</w:t>
            </w:r>
            <w:r>
              <w:rPr>
                <w:rFonts w:cs="宋体"/>
                <w:bCs/>
                <w:color w:val="auto"/>
                <w:sz w:val="24"/>
                <w:highlight w:val="none"/>
              </w:rPr>
              <w:t>-1</w:t>
            </w:r>
            <w:r>
              <w:rPr>
                <w:rFonts w:hint="eastAsia" w:cs="宋体"/>
                <w:bCs/>
                <w:color w:val="auto"/>
                <w:sz w:val="24"/>
                <w:highlight w:val="none"/>
              </w:rPr>
              <w:t>亿元（含</w:t>
            </w:r>
            <w:r>
              <w:rPr>
                <w:rFonts w:cs="宋体"/>
                <w:bCs/>
                <w:color w:val="auto"/>
                <w:sz w:val="24"/>
                <w:highlight w:val="none"/>
              </w:rPr>
              <w:t>1</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5AE02666">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670B5843">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2E1497EB">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2</w:t>
            </w:r>
            <w:r>
              <w:rPr>
                <w:rFonts w:cs="宋体"/>
                <w:bCs/>
                <w:color w:val="auto"/>
                <w:sz w:val="24"/>
                <w:highlight w:val="none"/>
              </w:rPr>
              <w:t>%</w:t>
            </w:r>
          </w:p>
        </w:tc>
      </w:tr>
      <w:tr w14:paraId="5D455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7144BFE">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亿元</w:t>
            </w:r>
            <w:r>
              <w:rPr>
                <w:rFonts w:cs="宋体"/>
                <w:bCs/>
                <w:color w:val="auto"/>
                <w:sz w:val="24"/>
                <w:highlight w:val="none"/>
              </w:rPr>
              <w:t>-10</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5DC35176">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D418BC7">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50C41AA3">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r>
      <w:tr w14:paraId="02BEB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4350493">
            <w:pPr>
              <w:jc w:val="center"/>
              <w:rPr>
                <w:rFonts w:cs="宋体"/>
                <w:bCs/>
                <w:color w:val="auto"/>
                <w:sz w:val="24"/>
                <w:highlight w:val="none"/>
              </w:rPr>
            </w:pPr>
            <w:r>
              <w:rPr>
                <w:rFonts w:cs="宋体"/>
                <w:bCs/>
                <w:color w:val="auto"/>
                <w:sz w:val="24"/>
                <w:highlight w:val="none"/>
              </w:rPr>
              <w:t>10</w:t>
            </w:r>
            <w:r>
              <w:rPr>
                <w:rFonts w:hint="eastAsia" w:cs="宋体"/>
                <w:bCs/>
                <w:color w:val="auto"/>
                <w:sz w:val="24"/>
                <w:highlight w:val="none"/>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3404F6B7">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8BAC569">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091B044D">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r>
    </w:tbl>
    <w:p w14:paraId="722348E1">
      <w:pPr>
        <w:spacing w:line="360" w:lineRule="auto"/>
        <w:ind w:firstLine="437"/>
        <w:outlineLvl w:val="2"/>
        <w:rPr>
          <w:rFonts w:hint="eastAsia"/>
          <w:b/>
          <w:color w:val="auto"/>
          <w:sz w:val="24"/>
          <w:highlight w:val="none"/>
        </w:rPr>
      </w:pPr>
    </w:p>
    <w:p w14:paraId="0CEC3F67">
      <w:pPr>
        <w:spacing w:line="360" w:lineRule="auto"/>
        <w:ind w:firstLine="437"/>
        <w:outlineLvl w:val="2"/>
        <w:rPr>
          <w:rFonts w:hint="eastAsia"/>
          <w:b w:val="0"/>
          <w:bCs/>
          <w:color w:val="auto"/>
          <w:sz w:val="24"/>
          <w:highlight w:val="none"/>
        </w:rPr>
      </w:pPr>
      <w:r>
        <w:rPr>
          <w:rFonts w:hint="eastAsia"/>
          <w:b w:val="0"/>
          <w:bCs/>
          <w:color w:val="auto"/>
          <w:sz w:val="24"/>
          <w:highlight w:val="none"/>
        </w:rPr>
        <w:t>工程量清单和最高投标限价（招标控制价）编制费：以中标价为计算基数，分标段参照皖价服（2007）86 号文件规定的标准收取，不足 1000 元的按 1000 元收取。</w:t>
      </w:r>
    </w:p>
    <w:p w14:paraId="2A4B7C4B">
      <w:pPr>
        <w:spacing w:line="360" w:lineRule="auto"/>
        <w:ind w:firstLine="437"/>
        <w:outlineLvl w:val="2"/>
        <w:rPr>
          <w:b/>
          <w:color w:val="auto"/>
          <w:sz w:val="24"/>
          <w:highlight w:val="none"/>
        </w:rPr>
      </w:pPr>
      <w:r>
        <w:rPr>
          <w:rFonts w:hint="eastAsia"/>
          <w:b/>
          <w:color w:val="auto"/>
          <w:sz w:val="24"/>
          <w:highlight w:val="none"/>
        </w:rPr>
        <w:t>32</w:t>
      </w:r>
      <w:r>
        <w:rPr>
          <w:b/>
          <w:color w:val="auto"/>
          <w:sz w:val="24"/>
          <w:highlight w:val="none"/>
        </w:rPr>
        <w:t>.签订合同</w:t>
      </w:r>
    </w:p>
    <w:p w14:paraId="2C2502A0">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32.1</w:t>
      </w:r>
      <w:r>
        <w:rPr>
          <w:rFonts w:hint="eastAsia"/>
          <w:color w:val="auto"/>
          <w:sz w:val="24"/>
          <w:szCs w:val="18"/>
          <w:highlight w:val="none"/>
          <w:lang w:eastAsia="zh-CN"/>
        </w:rPr>
        <w:t>招标人</w:t>
      </w:r>
      <w:r>
        <w:rPr>
          <w:rFonts w:hint="eastAsia" w:cs="宋体"/>
          <w:color w:val="auto"/>
          <w:sz w:val="24"/>
          <w:szCs w:val="24"/>
          <w:highlight w:val="none"/>
          <w:lang w:bidi="ar"/>
        </w:rPr>
        <w:t>与</w:t>
      </w:r>
      <w:r>
        <w:rPr>
          <w:rFonts w:hint="eastAsia" w:cs="宋体"/>
          <w:color w:val="auto"/>
          <w:sz w:val="24"/>
          <w:szCs w:val="24"/>
          <w:highlight w:val="none"/>
          <w:lang w:eastAsia="zh-CN" w:bidi="ar"/>
        </w:rPr>
        <w:t>中标人</w:t>
      </w:r>
      <w:r>
        <w:rPr>
          <w:rFonts w:hint="eastAsia" w:cs="宋体"/>
          <w:color w:val="auto"/>
          <w:sz w:val="24"/>
          <w:szCs w:val="24"/>
          <w:highlight w:val="none"/>
          <w:lang w:bidi="ar"/>
        </w:rPr>
        <w:t>应当自发出</w:t>
      </w:r>
      <w:r>
        <w:rPr>
          <w:rFonts w:hint="eastAsia" w:cs="宋体"/>
          <w:color w:val="auto"/>
          <w:sz w:val="24"/>
          <w:szCs w:val="24"/>
          <w:highlight w:val="none"/>
          <w:lang w:eastAsia="zh-CN" w:bidi="ar"/>
        </w:rPr>
        <w:t>中标通知书</w:t>
      </w:r>
      <w:r>
        <w:rPr>
          <w:rFonts w:hint="eastAsia" w:cs="宋体"/>
          <w:color w:val="auto"/>
          <w:sz w:val="24"/>
          <w:szCs w:val="24"/>
          <w:highlight w:val="none"/>
          <w:lang w:bidi="ar"/>
        </w:rPr>
        <w:t>之日起30日内签订合同。</w:t>
      </w:r>
    </w:p>
    <w:p w14:paraId="09ED1AD3">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32.2</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w:t>
      </w:r>
      <w:r>
        <w:rPr>
          <w:rFonts w:hint="eastAsia" w:cs="宋体"/>
          <w:color w:val="auto"/>
          <w:sz w:val="24"/>
          <w:szCs w:val="24"/>
          <w:highlight w:val="none"/>
          <w:lang w:eastAsia="zh-CN" w:bidi="ar"/>
        </w:rPr>
        <w:t>中标人</w:t>
      </w:r>
      <w:r>
        <w:rPr>
          <w:rFonts w:hint="eastAsia" w:cs="宋体"/>
          <w:color w:val="auto"/>
          <w:sz w:val="24"/>
          <w:szCs w:val="24"/>
          <w:highlight w:val="none"/>
          <w:lang w:bidi="ar"/>
        </w:rPr>
        <w:t>的</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及其澄清文件等，均为签订合同的依据。</w:t>
      </w:r>
    </w:p>
    <w:p w14:paraId="067D664B">
      <w:pPr>
        <w:spacing w:line="360" w:lineRule="auto"/>
        <w:ind w:firstLine="470" w:firstLineChars="196"/>
        <w:rPr>
          <w:color w:val="auto"/>
          <w:sz w:val="24"/>
          <w:highlight w:val="none"/>
        </w:rPr>
      </w:pPr>
      <w:r>
        <w:rPr>
          <w:rFonts w:hint="eastAsia" w:cs="宋体"/>
          <w:color w:val="auto"/>
          <w:sz w:val="24"/>
          <w:szCs w:val="24"/>
          <w:highlight w:val="none"/>
          <w:lang w:bidi="ar"/>
        </w:rPr>
        <w:t>32.3</w:t>
      </w:r>
      <w:r>
        <w:rPr>
          <w:rFonts w:hint="eastAsia" w:cs="宋体"/>
          <w:color w:val="auto"/>
          <w:sz w:val="24"/>
          <w:szCs w:val="24"/>
          <w:highlight w:val="none"/>
          <w:lang w:eastAsia="zh-CN" w:bidi="ar"/>
        </w:rPr>
        <w:t>中标人</w:t>
      </w:r>
      <w:r>
        <w:rPr>
          <w:rFonts w:hint="eastAsia" w:cs="宋体"/>
          <w:color w:val="auto"/>
          <w:sz w:val="24"/>
          <w:szCs w:val="24"/>
          <w:highlight w:val="none"/>
          <w:lang w:bidi="ar"/>
        </w:rPr>
        <w:t>拒绝与</w:t>
      </w:r>
      <w:r>
        <w:rPr>
          <w:rFonts w:hint="eastAsia"/>
          <w:color w:val="auto"/>
          <w:sz w:val="24"/>
          <w:szCs w:val="18"/>
          <w:highlight w:val="none"/>
          <w:lang w:eastAsia="zh-CN"/>
        </w:rPr>
        <w:t>招标人</w:t>
      </w:r>
      <w:r>
        <w:rPr>
          <w:rFonts w:hint="eastAsia" w:cs="宋体"/>
          <w:color w:val="auto"/>
          <w:sz w:val="24"/>
          <w:szCs w:val="24"/>
          <w:highlight w:val="none"/>
          <w:lang w:bidi="ar"/>
        </w:rPr>
        <w:t>签订合同的，</w:t>
      </w:r>
      <w:r>
        <w:rPr>
          <w:rFonts w:hint="eastAsia"/>
          <w:color w:val="auto"/>
          <w:sz w:val="24"/>
          <w:szCs w:val="18"/>
          <w:highlight w:val="none"/>
          <w:lang w:eastAsia="zh-CN"/>
        </w:rPr>
        <w:t>招标人</w:t>
      </w:r>
      <w:r>
        <w:rPr>
          <w:rFonts w:hint="eastAsia" w:cs="宋体"/>
          <w:color w:val="auto"/>
          <w:sz w:val="24"/>
          <w:szCs w:val="24"/>
          <w:highlight w:val="none"/>
          <w:lang w:bidi="ar"/>
        </w:rPr>
        <w:t>可以按照</w:t>
      </w:r>
      <w:r>
        <w:rPr>
          <w:rFonts w:hint="eastAsia" w:cs="宋体"/>
          <w:color w:val="auto"/>
          <w:sz w:val="24"/>
          <w:szCs w:val="24"/>
          <w:highlight w:val="none"/>
          <w:lang w:eastAsia="zh-CN" w:bidi="ar"/>
        </w:rPr>
        <w:t>评标报告</w:t>
      </w:r>
      <w:r>
        <w:rPr>
          <w:rFonts w:hint="eastAsia" w:cs="宋体"/>
          <w:color w:val="auto"/>
          <w:sz w:val="24"/>
          <w:szCs w:val="24"/>
          <w:highlight w:val="none"/>
          <w:lang w:bidi="ar"/>
        </w:rPr>
        <w:t>推荐的</w:t>
      </w:r>
      <w:r>
        <w:rPr>
          <w:rFonts w:hint="eastAsia" w:cs="宋体"/>
          <w:color w:val="auto"/>
          <w:sz w:val="24"/>
          <w:szCs w:val="24"/>
          <w:highlight w:val="none"/>
          <w:lang w:eastAsia="zh-CN" w:bidi="ar"/>
        </w:rPr>
        <w:t>中标候选人</w:t>
      </w:r>
      <w:r>
        <w:rPr>
          <w:rFonts w:hint="eastAsia" w:cs="宋体"/>
          <w:color w:val="auto"/>
          <w:sz w:val="24"/>
          <w:szCs w:val="24"/>
          <w:highlight w:val="none"/>
          <w:lang w:bidi="ar"/>
        </w:rPr>
        <w:t>名单排序，确定下一</w:t>
      </w:r>
      <w:r>
        <w:rPr>
          <w:rFonts w:hint="eastAsia" w:cs="宋体"/>
          <w:color w:val="auto"/>
          <w:sz w:val="24"/>
          <w:szCs w:val="24"/>
          <w:highlight w:val="none"/>
          <w:lang w:eastAsia="zh-CN" w:bidi="ar"/>
        </w:rPr>
        <w:t>中标候选人</w:t>
      </w:r>
      <w:r>
        <w:rPr>
          <w:rFonts w:hint="eastAsia" w:cs="宋体"/>
          <w:color w:val="auto"/>
          <w:sz w:val="24"/>
          <w:szCs w:val="24"/>
          <w:highlight w:val="none"/>
          <w:lang w:bidi="ar"/>
        </w:rPr>
        <w:t>为</w:t>
      </w:r>
      <w:r>
        <w:rPr>
          <w:rFonts w:hint="eastAsia" w:cs="宋体"/>
          <w:color w:val="auto"/>
          <w:sz w:val="24"/>
          <w:szCs w:val="24"/>
          <w:highlight w:val="none"/>
          <w:lang w:eastAsia="zh-CN" w:bidi="ar"/>
        </w:rPr>
        <w:t>中标人</w:t>
      </w:r>
      <w:r>
        <w:rPr>
          <w:rFonts w:hint="eastAsia" w:cs="宋体"/>
          <w:color w:val="auto"/>
          <w:sz w:val="24"/>
          <w:szCs w:val="24"/>
          <w:highlight w:val="none"/>
          <w:lang w:bidi="ar"/>
        </w:rPr>
        <w:t>，也可以重新开展</w:t>
      </w:r>
      <w:r>
        <w:rPr>
          <w:rFonts w:hint="eastAsia" w:cs="宋体"/>
          <w:color w:val="auto"/>
          <w:sz w:val="24"/>
          <w:szCs w:val="24"/>
          <w:highlight w:val="none"/>
          <w:lang w:val="en-US" w:eastAsia="zh-CN" w:bidi="ar"/>
        </w:rPr>
        <w:t>招标</w:t>
      </w:r>
      <w:r>
        <w:rPr>
          <w:rFonts w:hint="eastAsia" w:cs="宋体"/>
          <w:color w:val="auto"/>
          <w:sz w:val="24"/>
          <w:szCs w:val="24"/>
          <w:highlight w:val="none"/>
          <w:lang w:bidi="ar"/>
        </w:rPr>
        <w:t>活动。</w:t>
      </w:r>
      <w:r>
        <w:rPr>
          <w:rFonts w:hint="eastAsia" w:cs="宋体"/>
          <w:color w:val="auto"/>
          <w:sz w:val="24"/>
          <w:szCs w:val="24"/>
          <w:highlight w:val="none"/>
          <w:lang w:eastAsia="zh-CN" w:bidi="ar"/>
        </w:rPr>
        <w:t>中标人</w:t>
      </w:r>
      <w:r>
        <w:rPr>
          <w:rFonts w:hint="eastAsia" w:cs="宋体"/>
          <w:color w:val="auto"/>
          <w:sz w:val="24"/>
          <w:szCs w:val="24"/>
          <w:highlight w:val="none"/>
          <w:lang w:bidi="ar"/>
        </w:rPr>
        <w:t>拒绝签订合同的不得参加对该项目重新开展的</w:t>
      </w:r>
      <w:r>
        <w:rPr>
          <w:rFonts w:hint="eastAsia" w:cs="宋体"/>
          <w:color w:val="auto"/>
          <w:sz w:val="24"/>
          <w:szCs w:val="24"/>
          <w:highlight w:val="none"/>
          <w:lang w:val="en-US" w:eastAsia="zh-CN" w:bidi="ar"/>
        </w:rPr>
        <w:t>招标</w:t>
      </w:r>
      <w:r>
        <w:rPr>
          <w:rFonts w:hint="eastAsia" w:cs="宋体"/>
          <w:color w:val="auto"/>
          <w:sz w:val="24"/>
          <w:szCs w:val="24"/>
          <w:highlight w:val="none"/>
          <w:lang w:bidi="ar"/>
        </w:rPr>
        <w:t>活动。</w:t>
      </w:r>
    </w:p>
    <w:p w14:paraId="2B9F24EE">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3</w:t>
      </w:r>
      <w:r>
        <w:rPr>
          <w:b/>
          <w:color w:val="auto"/>
          <w:sz w:val="24"/>
          <w:highlight w:val="none"/>
        </w:rPr>
        <w:t>.廉洁自律规定</w:t>
      </w:r>
    </w:p>
    <w:p w14:paraId="363BB649">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33.1代理机构工作人员不得以不正当手段获取代理业务，不得与</w:t>
      </w:r>
      <w:r>
        <w:rPr>
          <w:rFonts w:hint="eastAsia"/>
          <w:color w:val="auto"/>
          <w:sz w:val="24"/>
          <w:szCs w:val="18"/>
          <w:highlight w:val="none"/>
          <w:lang w:eastAsia="zh-CN"/>
        </w:rPr>
        <w:t>招标人</w:t>
      </w:r>
      <w:r>
        <w:rPr>
          <w:rFonts w:hint="eastAsia" w:cs="宋体"/>
          <w:color w:val="auto"/>
          <w:sz w:val="24"/>
          <w:szCs w:val="24"/>
          <w:highlight w:val="none"/>
          <w:lang w:bidi="ar"/>
        </w:rPr>
        <w:t>、</w:t>
      </w:r>
      <w:r>
        <w:rPr>
          <w:rFonts w:hint="eastAsia"/>
          <w:color w:val="auto"/>
          <w:sz w:val="24"/>
          <w:szCs w:val="18"/>
          <w:highlight w:val="none"/>
          <w:lang w:eastAsia="zh-CN"/>
        </w:rPr>
        <w:t>投标人</w:t>
      </w:r>
      <w:r>
        <w:rPr>
          <w:rFonts w:hint="eastAsia" w:cs="宋体"/>
          <w:color w:val="auto"/>
          <w:sz w:val="24"/>
          <w:szCs w:val="24"/>
          <w:highlight w:val="none"/>
          <w:lang w:bidi="ar"/>
        </w:rPr>
        <w:t>恶意串通。</w:t>
      </w:r>
    </w:p>
    <w:p w14:paraId="1F83F431">
      <w:pPr>
        <w:spacing w:line="360" w:lineRule="auto"/>
        <w:ind w:firstLine="435"/>
        <w:rPr>
          <w:color w:val="auto"/>
          <w:sz w:val="24"/>
          <w:highlight w:val="none"/>
        </w:rPr>
      </w:pPr>
      <w:r>
        <w:rPr>
          <w:rFonts w:hint="eastAsia" w:cs="宋体"/>
          <w:color w:val="auto"/>
          <w:sz w:val="24"/>
          <w:szCs w:val="24"/>
          <w:highlight w:val="none"/>
          <w:lang w:bidi="ar"/>
        </w:rPr>
        <w:t>33.2代理机构工作人员不得接受</w:t>
      </w:r>
      <w:r>
        <w:rPr>
          <w:rFonts w:hint="eastAsia"/>
          <w:color w:val="auto"/>
          <w:sz w:val="24"/>
          <w:szCs w:val="18"/>
          <w:highlight w:val="none"/>
          <w:lang w:eastAsia="zh-CN"/>
        </w:rPr>
        <w:t>招标人</w:t>
      </w:r>
      <w:r>
        <w:rPr>
          <w:rFonts w:hint="eastAsia" w:cs="宋体"/>
          <w:color w:val="auto"/>
          <w:sz w:val="24"/>
          <w:szCs w:val="24"/>
          <w:highlight w:val="none"/>
          <w:lang w:bidi="ar"/>
        </w:rPr>
        <w:t>或者</w:t>
      </w:r>
      <w:r>
        <w:rPr>
          <w:rFonts w:hint="eastAsia"/>
          <w:color w:val="auto"/>
          <w:sz w:val="24"/>
          <w:szCs w:val="18"/>
          <w:highlight w:val="none"/>
          <w:lang w:eastAsia="zh-CN"/>
        </w:rPr>
        <w:t>投标人</w:t>
      </w:r>
      <w:r>
        <w:rPr>
          <w:rFonts w:hint="eastAsia" w:cs="宋体"/>
          <w:color w:val="auto"/>
          <w:sz w:val="24"/>
          <w:szCs w:val="24"/>
          <w:highlight w:val="none"/>
          <w:lang w:bidi="ar"/>
        </w:rPr>
        <w:t>组织的宴请、旅游、娱乐，不得收受礼品、现金、有价证券等，不得向</w:t>
      </w:r>
      <w:r>
        <w:rPr>
          <w:rFonts w:hint="eastAsia"/>
          <w:color w:val="auto"/>
          <w:sz w:val="24"/>
          <w:szCs w:val="18"/>
          <w:highlight w:val="none"/>
          <w:lang w:eastAsia="zh-CN"/>
        </w:rPr>
        <w:t>招标人</w:t>
      </w:r>
      <w:r>
        <w:rPr>
          <w:rFonts w:hint="eastAsia" w:cs="宋体"/>
          <w:color w:val="auto"/>
          <w:sz w:val="24"/>
          <w:szCs w:val="24"/>
          <w:highlight w:val="none"/>
          <w:lang w:bidi="ar"/>
        </w:rPr>
        <w:t>或者</w:t>
      </w:r>
      <w:r>
        <w:rPr>
          <w:rFonts w:hint="eastAsia"/>
          <w:color w:val="auto"/>
          <w:sz w:val="24"/>
          <w:szCs w:val="18"/>
          <w:highlight w:val="none"/>
          <w:lang w:eastAsia="zh-CN"/>
        </w:rPr>
        <w:t>投标人</w:t>
      </w:r>
      <w:r>
        <w:rPr>
          <w:rFonts w:hint="eastAsia" w:cs="宋体"/>
          <w:color w:val="auto"/>
          <w:sz w:val="24"/>
          <w:szCs w:val="24"/>
          <w:highlight w:val="none"/>
          <w:lang w:bidi="ar"/>
        </w:rPr>
        <w:t>报销应当由个人承担的费用。</w:t>
      </w:r>
    </w:p>
    <w:p w14:paraId="5D38CD3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4</w:t>
      </w:r>
      <w:r>
        <w:rPr>
          <w:b/>
          <w:color w:val="auto"/>
          <w:sz w:val="24"/>
          <w:highlight w:val="none"/>
        </w:rPr>
        <w:t>.</w:t>
      </w:r>
      <w:r>
        <w:rPr>
          <w:rFonts w:hint="eastAsia" w:cs="宋体"/>
          <w:b/>
          <w:bCs/>
          <w:color w:val="auto"/>
          <w:sz w:val="24"/>
          <w:szCs w:val="24"/>
          <w:highlight w:val="none"/>
          <w:lang w:bidi="ar"/>
        </w:rPr>
        <w:t>异议的提出与接收</w:t>
      </w:r>
    </w:p>
    <w:p w14:paraId="606F4A30">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34.1</w:t>
      </w:r>
      <w:r>
        <w:rPr>
          <w:rFonts w:hint="eastAsia"/>
          <w:color w:val="auto"/>
          <w:sz w:val="24"/>
          <w:szCs w:val="18"/>
          <w:highlight w:val="none"/>
          <w:lang w:eastAsia="zh-CN"/>
        </w:rPr>
        <w:t>投标人</w:t>
      </w:r>
      <w:r>
        <w:rPr>
          <w:rFonts w:hint="eastAsia" w:cs="宋体"/>
          <w:color w:val="auto"/>
          <w:sz w:val="24"/>
          <w:szCs w:val="24"/>
          <w:highlight w:val="none"/>
          <w:lang w:bidi="ar"/>
        </w:rPr>
        <w:t>认为</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w:t>
      </w:r>
      <w:r>
        <w:rPr>
          <w:rFonts w:hint="eastAsia" w:cs="宋体"/>
          <w:color w:val="auto"/>
          <w:sz w:val="24"/>
          <w:szCs w:val="24"/>
          <w:highlight w:val="none"/>
          <w:lang w:val="en-US" w:eastAsia="zh-CN" w:bidi="ar"/>
        </w:rPr>
        <w:t>评标</w:t>
      </w:r>
      <w:r>
        <w:rPr>
          <w:rFonts w:hint="eastAsia" w:cs="宋体"/>
          <w:color w:val="auto"/>
          <w:sz w:val="24"/>
          <w:szCs w:val="24"/>
          <w:highlight w:val="none"/>
          <w:lang w:bidi="ar"/>
        </w:rPr>
        <w:t>过程和</w:t>
      </w:r>
      <w:r>
        <w:rPr>
          <w:rFonts w:hint="eastAsia" w:cs="宋体"/>
          <w:color w:val="auto"/>
          <w:sz w:val="24"/>
          <w:szCs w:val="24"/>
          <w:highlight w:val="none"/>
          <w:lang w:eastAsia="zh-CN" w:bidi="ar"/>
        </w:rPr>
        <w:t>中标</w:t>
      </w:r>
      <w:r>
        <w:rPr>
          <w:rFonts w:hint="eastAsia" w:cs="宋体"/>
          <w:color w:val="auto"/>
          <w:sz w:val="24"/>
          <w:szCs w:val="24"/>
          <w:highlight w:val="none"/>
          <w:lang w:bidi="ar"/>
        </w:rPr>
        <w:t>结果使自己的权益受到损害的，可以在知道或者应知其权益受到损害之日起三日内，以书面形式向</w:t>
      </w:r>
      <w:r>
        <w:rPr>
          <w:rFonts w:hint="eastAsia"/>
          <w:color w:val="auto"/>
          <w:sz w:val="24"/>
          <w:szCs w:val="18"/>
          <w:highlight w:val="none"/>
          <w:lang w:eastAsia="zh-CN"/>
        </w:rPr>
        <w:t>招标人</w:t>
      </w:r>
      <w:r>
        <w:rPr>
          <w:rFonts w:hint="eastAsia" w:cs="宋体"/>
          <w:color w:val="auto"/>
          <w:sz w:val="24"/>
          <w:szCs w:val="24"/>
          <w:highlight w:val="none"/>
          <w:lang w:bidi="ar"/>
        </w:rPr>
        <w:t>或其委托的代理机构提出异议。</w:t>
      </w:r>
    </w:p>
    <w:p w14:paraId="2218D1F2">
      <w:pPr>
        <w:spacing w:line="360" w:lineRule="auto"/>
        <w:ind w:firstLine="480" w:firstLineChars="200"/>
        <w:rPr>
          <w:color w:val="auto"/>
          <w:highlight w:val="none"/>
        </w:rPr>
      </w:pPr>
      <w:r>
        <w:rPr>
          <w:rFonts w:hint="eastAsia" w:cs="宋体"/>
          <w:color w:val="auto"/>
          <w:sz w:val="24"/>
          <w:szCs w:val="24"/>
          <w:highlight w:val="none"/>
          <w:lang w:bidi="ar"/>
        </w:rPr>
        <w:t>34.2异议应以书面形式实名提出，书面异议材料应当包括以下内容：</w:t>
      </w:r>
    </w:p>
    <w:p w14:paraId="33672EE5">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3异议人的名称、地址、有效联系方式；</w:t>
      </w:r>
    </w:p>
    <w:p w14:paraId="4372F90E">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5项目名称、项目编号、</w:t>
      </w:r>
      <w:r>
        <w:rPr>
          <w:rFonts w:hint="eastAsia" w:cs="宋体"/>
          <w:color w:val="auto"/>
          <w:sz w:val="24"/>
          <w:szCs w:val="24"/>
          <w:highlight w:val="none"/>
          <w:lang w:val="en-US" w:eastAsia="zh-CN" w:bidi="ar"/>
        </w:rPr>
        <w:t>标段</w:t>
      </w:r>
      <w:r>
        <w:rPr>
          <w:rFonts w:hint="eastAsia" w:cs="宋体"/>
          <w:color w:val="auto"/>
          <w:sz w:val="24"/>
          <w:szCs w:val="24"/>
          <w:highlight w:val="none"/>
          <w:lang w:bidi="ar"/>
        </w:rPr>
        <w:t>号（如有）；</w:t>
      </w:r>
    </w:p>
    <w:p w14:paraId="05061B32">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6被异议人名称；</w:t>
      </w:r>
    </w:p>
    <w:p w14:paraId="16FB3F1C">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7具体的异议事项、基本事实及必要的证明材料；</w:t>
      </w:r>
    </w:p>
    <w:p w14:paraId="5BC5F991">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8明确的请求及主张；</w:t>
      </w:r>
    </w:p>
    <w:p w14:paraId="52FE1D61">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9提起异议的日期。</w:t>
      </w:r>
    </w:p>
    <w:p w14:paraId="2931A4CF">
      <w:pPr>
        <w:spacing w:line="360" w:lineRule="auto"/>
        <w:ind w:firstLine="480" w:firstLineChars="200"/>
        <w:rPr>
          <w:color w:val="auto"/>
          <w:highlight w:val="none"/>
        </w:rPr>
      </w:pPr>
      <w:r>
        <w:rPr>
          <w:rFonts w:hint="eastAsia" w:cs="宋体"/>
          <w:color w:val="auto"/>
          <w:sz w:val="24"/>
          <w:szCs w:val="24"/>
          <w:highlight w:val="none"/>
          <w:lang w:bidi="ar"/>
        </w:rPr>
        <w:t>异议人为法人或者其他组织的，应当由法定代表人或其委托代理人（需有委托授权书）签字并加盖公章。异议人需要修改、补充异议材料的，应当在异议期内提交修改或补充材料。</w:t>
      </w:r>
    </w:p>
    <w:p w14:paraId="02089D2A">
      <w:pPr>
        <w:spacing w:line="360" w:lineRule="auto"/>
        <w:ind w:firstLine="435"/>
        <w:rPr>
          <w:color w:val="auto"/>
          <w:sz w:val="24"/>
          <w:highlight w:val="none"/>
        </w:rPr>
      </w:pPr>
      <w:r>
        <w:rPr>
          <w:rFonts w:hint="eastAsia" w:cs="宋体"/>
          <w:color w:val="auto"/>
          <w:sz w:val="24"/>
          <w:szCs w:val="24"/>
          <w:highlight w:val="none"/>
          <w:lang w:bidi="ar"/>
        </w:rPr>
        <w:t>34.10代理机构异议函接收部门、联系电话和通讯地址，见</w:t>
      </w:r>
      <w:r>
        <w:rPr>
          <w:rFonts w:hint="eastAsia"/>
          <w:color w:val="auto"/>
          <w:sz w:val="24"/>
          <w:szCs w:val="18"/>
          <w:highlight w:val="none"/>
          <w:lang w:eastAsia="zh-CN"/>
        </w:rPr>
        <w:t>投标人</w:t>
      </w:r>
      <w:r>
        <w:rPr>
          <w:rFonts w:hint="eastAsia" w:cs="宋体"/>
          <w:color w:val="auto"/>
          <w:sz w:val="24"/>
          <w:szCs w:val="24"/>
          <w:highlight w:val="none"/>
          <w:lang w:bidi="ar"/>
        </w:rPr>
        <w:t>须知前附表。</w:t>
      </w:r>
    </w:p>
    <w:p w14:paraId="7A5A58CE">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5</w:t>
      </w:r>
      <w:r>
        <w:rPr>
          <w:b/>
          <w:color w:val="auto"/>
          <w:sz w:val="24"/>
          <w:highlight w:val="none"/>
        </w:rPr>
        <w:t>.需要补充的其他内容</w:t>
      </w:r>
    </w:p>
    <w:p w14:paraId="57D6D264">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szCs w:val="18"/>
          <w:highlight w:val="none"/>
          <w:u w:val="single"/>
          <w:lang w:eastAsia="zh-CN"/>
        </w:rPr>
        <w:t>投标人</w:t>
      </w:r>
      <w:r>
        <w:rPr>
          <w:rFonts w:hint="eastAsia"/>
          <w:color w:val="auto"/>
          <w:sz w:val="24"/>
          <w:highlight w:val="none"/>
          <w:u w:val="single"/>
        </w:rPr>
        <w:t>须知前附表</w:t>
      </w:r>
      <w:r>
        <w:rPr>
          <w:rFonts w:hint="eastAsia"/>
          <w:color w:val="auto"/>
          <w:sz w:val="24"/>
          <w:highlight w:val="none"/>
        </w:rPr>
        <w:t>。</w:t>
      </w:r>
    </w:p>
    <w:p w14:paraId="2E695A5D">
      <w:pPr>
        <w:numPr>
          <w:ilvl w:val="0"/>
          <w:numId w:val="1"/>
        </w:numPr>
        <w:spacing w:line="360" w:lineRule="auto"/>
        <w:ind w:left="0" w:leftChars="0" w:firstLine="420" w:firstLineChars="0"/>
        <w:jc w:val="center"/>
        <w:outlineLvl w:val="0"/>
        <w:rPr>
          <w:rFonts w:hint="eastAsia"/>
          <w:b/>
          <w:color w:val="auto"/>
          <w:sz w:val="28"/>
          <w:highlight w:val="none"/>
          <w:lang w:eastAsia="zh-CN"/>
        </w:rPr>
      </w:pPr>
      <w:r>
        <w:rPr>
          <w:color w:val="auto"/>
          <w:sz w:val="24"/>
          <w:highlight w:val="none"/>
        </w:rPr>
        <w:br w:type="page"/>
      </w:r>
      <w:bookmarkStart w:id="34" w:name="_Toc21753"/>
      <w:r>
        <w:rPr>
          <w:rFonts w:hint="eastAsia"/>
          <w:b/>
          <w:color w:val="auto"/>
          <w:sz w:val="28"/>
          <w:highlight w:val="none"/>
          <w:lang w:eastAsia="zh-CN"/>
        </w:rPr>
        <w:t>项目需求</w:t>
      </w:r>
      <w:bookmarkEnd w:id="34"/>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5C2B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724F96F">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序号</w:t>
            </w:r>
          </w:p>
        </w:tc>
        <w:tc>
          <w:tcPr>
            <w:tcW w:w="1277" w:type="dxa"/>
            <w:vAlign w:val="center"/>
          </w:tcPr>
          <w:p w14:paraId="428C215D">
            <w:pPr>
              <w:spacing w:line="360" w:lineRule="auto"/>
              <w:ind w:left="0" w:leftChars="0" w:firstLine="0" w:firstLineChars="0"/>
              <w:jc w:val="center"/>
              <w:rPr>
                <w:rFonts w:cs="@仿宋_GB2312"/>
                <w:b/>
                <w:color w:val="auto"/>
                <w:kern w:val="2"/>
                <w:sz w:val="24"/>
                <w:szCs w:val="22"/>
                <w:highlight w:val="none"/>
              </w:rPr>
            </w:pPr>
            <w:r>
              <w:rPr>
                <w:rFonts w:hint="eastAsia" w:cs="@仿宋_GB2312"/>
                <w:b/>
                <w:color w:val="auto"/>
                <w:kern w:val="2"/>
                <w:sz w:val="24"/>
                <w:szCs w:val="22"/>
                <w:highlight w:val="none"/>
              </w:rPr>
              <w:t>内容</w:t>
            </w:r>
          </w:p>
        </w:tc>
        <w:tc>
          <w:tcPr>
            <w:tcW w:w="6287" w:type="dxa"/>
            <w:vAlign w:val="center"/>
          </w:tcPr>
          <w:p w14:paraId="09AD8299">
            <w:pPr>
              <w:spacing w:line="360" w:lineRule="auto"/>
              <w:ind w:left="0" w:leftChars="0" w:firstLine="0" w:firstLineChars="0"/>
              <w:jc w:val="center"/>
              <w:rPr>
                <w:rFonts w:cs="@仿宋_GB2312"/>
                <w:b/>
                <w:color w:val="auto"/>
                <w:kern w:val="2"/>
                <w:sz w:val="24"/>
                <w:szCs w:val="22"/>
                <w:highlight w:val="none"/>
              </w:rPr>
            </w:pPr>
            <w:r>
              <w:rPr>
                <w:rFonts w:hint="eastAsia" w:cs="@仿宋_GB2312"/>
                <w:b/>
                <w:color w:val="auto"/>
                <w:kern w:val="2"/>
                <w:sz w:val="24"/>
                <w:szCs w:val="22"/>
                <w:highlight w:val="none"/>
              </w:rPr>
              <w:t>说明和要求</w:t>
            </w:r>
          </w:p>
        </w:tc>
      </w:tr>
      <w:tr w14:paraId="44D0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DEE6DCB">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1</w:t>
            </w:r>
          </w:p>
        </w:tc>
        <w:tc>
          <w:tcPr>
            <w:tcW w:w="1277" w:type="dxa"/>
            <w:vAlign w:val="center"/>
          </w:tcPr>
          <w:p w14:paraId="12A08274">
            <w:pPr>
              <w:spacing w:line="360" w:lineRule="auto"/>
              <w:rPr>
                <w:rFonts w:cs="@仿宋_GB2312"/>
                <w:color w:val="auto"/>
                <w:kern w:val="2"/>
                <w:sz w:val="24"/>
                <w:szCs w:val="22"/>
                <w:highlight w:val="none"/>
              </w:rPr>
            </w:pPr>
            <w:r>
              <w:rPr>
                <w:rFonts w:hint="eastAsia" w:cs="@仿宋_GB2312"/>
                <w:color w:val="auto"/>
                <w:kern w:val="2"/>
                <w:sz w:val="24"/>
                <w:szCs w:val="22"/>
                <w:highlight w:val="none"/>
              </w:rPr>
              <w:t>人员到岗及履约要求</w:t>
            </w:r>
          </w:p>
        </w:tc>
        <w:tc>
          <w:tcPr>
            <w:tcW w:w="6287" w:type="dxa"/>
            <w:vAlign w:val="center"/>
          </w:tcPr>
          <w:p w14:paraId="07B81252">
            <w:pPr>
              <w:spacing w:line="360" w:lineRule="auto"/>
              <w:rPr>
                <w:rFonts w:cs="@仿宋_GB2312"/>
                <w:color w:val="auto"/>
                <w:kern w:val="2"/>
                <w:sz w:val="24"/>
                <w:szCs w:val="22"/>
                <w:highlight w:val="none"/>
              </w:rPr>
            </w:pPr>
            <w:r>
              <w:rPr>
                <w:rFonts w:hint="eastAsia" w:cs="@仿宋_GB2312"/>
                <w:color w:val="auto"/>
                <w:kern w:val="2"/>
                <w:sz w:val="24"/>
                <w:szCs w:val="22"/>
                <w:highlight w:val="none"/>
              </w:rPr>
              <w:t>（1）</w:t>
            </w:r>
            <w:r>
              <w:rPr>
                <w:rFonts w:hint="eastAsia"/>
                <w:color w:val="auto"/>
                <w:kern w:val="2"/>
                <w:sz w:val="24"/>
                <w:szCs w:val="18"/>
                <w:highlight w:val="none"/>
                <w:lang w:eastAsia="zh-CN"/>
              </w:rPr>
              <w:t>投标人</w:t>
            </w:r>
            <w:r>
              <w:rPr>
                <w:rFonts w:hint="eastAsia" w:cs="@仿宋_GB2312"/>
                <w:color w:val="auto"/>
                <w:kern w:val="2"/>
                <w:sz w:val="24"/>
                <w:szCs w:val="22"/>
                <w:highlight w:val="none"/>
              </w:rPr>
              <w:t>一旦</w:t>
            </w:r>
            <w:r>
              <w:rPr>
                <w:rFonts w:hint="eastAsia" w:cs="@仿宋_GB2312"/>
                <w:color w:val="auto"/>
                <w:kern w:val="2"/>
                <w:sz w:val="24"/>
                <w:szCs w:val="22"/>
                <w:highlight w:val="none"/>
                <w:lang w:eastAsia="zh-CN"/>
              </w:rPr>
              <w:t>中标</w:t>
            </w:r>
            <w:r>
              <w:rPr>
                <w:rFonts w:hint="eastAsia" w:cs="@仿宋_GB2312"/>
                <w:color w:val="auto"/>
                <w:kern w:val="2"/>
                <w:sz w:val="24"/>
                <w:szCs w:val="22"/>
                <w:highlight w:val="none"/>
              </w:rPr>
              <w:t>，</w:t>
            </w:r>
            <w:r>
              <w:rPr>
                <w:rFonts w:hint="eastAsia" w:cs="@仿宋_GB2312"/>
                <w:color w:val="auto"/>
                <w:kern w:val="2"/>
                <w:sz w:val="24"/>
                <w:szCs w:val="22"/>
                <w:highlight w:val="none"/>
                <w:lang w:eastAsia="zh-CN"/>
              </w:rPr>
              <w:t>投标</w:t>
            </w:r>
            <w:r>
              <w:rPr>
                <w:rFonts w:hint="eastAsia" w:cs="@仿宋_GB2312"/>
                <w:color w:val="auto"/>
                <w:kern w:val="2"/>
                <w:sz w:val="24"/>
                <w:szCs w:val="22"/>
                <w:highlight w:val="none"/>
              </w:rPr>
              <w:t>时所报的本项目的</w:t>
            </w:r>
            <w:r>
              <w:rPr>
                <w:rFonts w:hint="eastAsia" w:cs="@仿宋_GB2312"/>
                <w:color w:val="auto"/>
                <w:kern w:val="2"/>
                <w:sz w:val="24"/>
                <w:szCs w:val="22"/>
                <w:highlight w:val="none"/>
                <w:lang w:eastAsia="zh-CN"/>
              </w:rPr>
              <w:t>项目负责人</w:t>
            </w:r>
            <w:r>
              <w:rPr>
                <w:rFonts w:hint="eastAsia" w:cs="@仿宋_GB2312"/>
                <w:color w:val="auto"/>
                <w:kern w:val="2"/>
                <w:sz w:val="24"/>
                <w:szCs w:val="22"/>
                <w:highlight w:val="none"/>
              </w:rPr>
              <w:t>、施工现场技术负责人、各专业负责工程师及施工机械等在整个项目施工期内必须在位，否则</w:t>
            </w:r>
            <w:r>
              <w:rPr>
                <w:rFonts w:hint="eastAsia"/>
                <w:color w:val="auto"/>
                <w:kern w:val="2"/>
                <w:sz w:val="24"/>
                <w:szCs w:val="18"/>
                <w:highlight w:val="none"/>
                <w:lang w:eastAsia="zh-CN"/>
              </w:rPr>
              <w:t>招标人</w:t>
            </w:r>
            <w:r>
              <w:rPr>
                <w:rFonts w:hint="eastAsia" w:cs="@仿宋_GB2312"/>
                <w:color w:val="auto"/>
                <w:kern w:val="2"/>
                <w:sz w:val="24"/>
                <w:szCs w:val="22"/>
                <w:highlight w:val="none"/>
              </w:rPr>
              <w:t>有权终止合同。由此造成的损失，</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自行承担并赔偿可能给</w:t>
            </w:r>
            <w:r>
              <w:rPr>
                <w:rFonts w:hint="eastAsia"/>
                <w:color w:val="auto"/>
                <w:kern w:val="2"/>
                <w:sz w:val="24"/>
                <w:szCs w:val="18"/>
                <w:highlight w:val="none"/>
                <w:lang w:eastAsia="zh-CN"/>
              </w:rPr>
              <w:t>招标人</w:t>
            </w:r>
            <w:r>
              <w:rPr>
                <w:rFonts w:hint="eastAsia" w:cs="@仿宋_GB2312"/>
                <w:color w:val="auto"/>
                <w:kern w:val="2"/>
                <w:sz w:val="24"/>
                <w:szCs w:val="22"/>
                <w:highlight w:val="none"/>
              </w:rPr>
              <w:t>造成的损失。</w:t>
            </w:r>
          </w:p>
          <w:p w14:paraId="066FBCBB">
            <w:pPr>
              <w:spacing w:line="360" w:lineRule="auto"/>
              <w:rPr>
                <w:rFonts w:cs="@仿宋_GB2312"/>
                <w:color w:val="auto"/>
                <w:kern w:val="2"/>
                <w:sz w:val="24"/>
                <w:szCs w:val="22"/>
                <w:highlight w:val="none"/>
              </w:rPr>
            </w:pPr>
            <w:r>
              <w:rPr>
                <w:rFonts w:hint="eastAsia" w:cs="@仿宋_GB2312"/>
                <w:color w:val="auto"/>
                <w:kern w:val="2"/>
                <w:sz w:val="24"/>
                <w:szCs w:val="22"/>
                <w:highlight w:val="none"/>
              </w:rPr>
              <w:t>（2）</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不得擅自更换</w:t>
            </w:r>
            <w:r>
              <w:rPr>
                <w:rFonts w:hint="eastAsia" w:cs="@仿宋_GB2312"/>
                <w:color w:val="auto"/>
                <w:kern w:val="2"/>
                <w:sz w:val="24"/>
                <w:szCs w:val="22"/>
                <w:highlight w:val="none"/>
                <w:lang w:eastAsia="zh-CN"/>
              </w:rPr>
              <w:t>投标</w:t>
            </w:r>
            <w:r>
              <w:rPr>
                <w:rFonts w:hint="eastAsia" w:cs="@仿宋_GB2312"/>
                <w:color w:val="auto"/>
                <w:kern w:val="2"/>
                <w:sz w:val="24"/>
                <w:szCs w:val="22"/>
                <w:highlight w:val="none"/>
              </w:rPr>
              <w:t>时所报</w:t>
            </w:r>
            <w:r>
              <w:rPr>
                <w:rFonts w:hint="eastAsia" w:cs="@仿宋_GB2312"/>
                <w:color w:val="auto"/>
                <w:kern w:val="2"/>
                <w:sz w:val="24"/>
                <w:szCs w:val="22"/>
                <w:highlight w:val="none"/>
                <w:lang w:eastAsia="zh-CN"/>
              </w:rPr>
              <w:t>项目负责人</w:t>
            </w:r>
            <w:r>
              <w:rPr>
                <w:rFonts w:hint="eastAsia" w:cs="@仿宋_GB2312"/>
                <w:color w:val="auto"/>
                <w:kern w:val="2"/>
                <w:sz w:val="24"/>
                <w:szCs w:val="22"/>
                <w:highlight w:val="none"/>
              </w:rPr>
              <w:t>及项目部主要管理人员。确需更换时，须报</w:t>
            </w:r>
            <w:r>
              <w:rPr>
                <w:rFonts w:hint="eastAsia"/>
                <w:color w:val="auto"/>
                <w:kern w:val="2"/>
                <w:sz w:val="24"/>
                <w:szCs w:val="18"/>
                <w:highlight w:val="none"/>
                <w:lang w:eastAsia="zh-CN"/>
              </w:rPr>
              <w:t>招标人</w:t>
            </w:r>
            <w:r>
              <w:rPr>
                <w:rFonts w:hint="eastAsia" w:cs="@仿宋_GB2312"/>
                <w:color w:val="auto"/>
                <w:kern w:val="2"/>
                <w:sz w:val="24"/>
                <w:szCs w:val="22"/>
                <w:highlight w:val="none"/>
              </w:rPr>
              <w:t>同意，更换后人员不得低于</w:t>
            </w:r>
            <w:r>
              <w:rPr>
                <w:rFonts w:hint="eastAsia" w:cs="@仿宋_GB2312"/>
                <w:color w:val="auto"/>
                <w:kern w:val="2"/>
                <w:sz w:val="24"/>
                <w:szCs w:val="22"/>
                <w:highlight w:val="none"/>
                <w:lang w:eastAsia="zh-CN"/>
              </w:rPr>
              <w:t>中标人投标</w:t>
            </w:r>
            <w:r>
              <w:rPr>
                <w:rFonts w:hint="eastAsia" w:cs="@仿宋_GB2312"/>
                <w:color w:val="auto"/>
                <w:kern w:val="2"/>
                <w:sz w:val="24"/>
                <w:szCs w:val="22"/>
                <w:highlight w:val="none"/>
              </w:rPr>
              <w:t>时所报人员资质和技术水平。</w:t>
            </w:r>
            <w:r>
              <w:rPr>
                <w:rFonts w:hint="eastAsia"/>
                <w:color w:val="auto"/>
                <w:kern w:val="2"/>
                <w:sz w:val="24"/>
                <w:szCs w:val="18"/>
                <w:highlight w:val="none"/>
                <w:lang w:eastAsia="zh-CN"/>
              </w:rPr>
              <w:t>招标人</w:t>
            </w:r>
            <w:r>
              <w:rPr>
                <w:rFonts w:hint="eastAsia" w:cs="@仿宋_GB2312"/>
                <w:color w:val="auto"/>
                <w:kern w:val="2"/>
                <w:sz w:val="24"/>
                <w:szCs w:val="22"/>
                <w:highlight w:val="none"/>
              </w:rPr>
              <w:t>如认为有必要，可要求对上述人员中的部分人员作出更好的调整。</w:t>
            </w:r>
          </w:p>
          <w:p w14:paraId="39B920A6">
            <w:pPr>
              <w:spacing w:line="360" w:lineRule="auto"/>
              <w:rPr>
                <w:rFonts w:cs="@仿宋_GB2312"/>
                <w:color w:val="auto"/>
                <w:kern w:val="2"/>
                <w:sz w:val="24"/>
                <w:szCs w:val="22"/>
                <w:highlight w:val="none"/>
              </w:rPr>
            </w:pPr>
            <w:r>
              <w:rPr>
                <w:rFonts w:hint="eastAsia" w:cs="@仿宋_GB2312"/>
                <w:color w:val="auto"/>
                <w:kern w:val="2"/>
                <w:sz w:val="24"/>
                <w:szCs w:val="22"/>
                <w:highlight w:val="none"/>
              </w:rPr>
              <w:t>（3）</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未能按照承诺到岗尽职的，</w:t>
            </w:r>
            <w:r>
              <w:rPr>
                <w:rFonts w:hint="eastAsia"/>
                <w:color w:val="auto"/>
                <w:kern w:val="2"/>
                <w:sz w:val="24"/>
                <w:szCs w:val="18"/>
                <w:highlight w:val="none"/>
                <w:lang w:eastAsia="zh-CN"/>
              </w:rPr>
              <w:t>招标人</w:t>
            </w:r>
            <w:r>
              <w:rPr>
                <w:rFonts w:hint="eastAsia" w:cs="@仿宋_GB2312"/>
                <w:color w:val="auto"/>
                <w:kern w:val="2"/>
                <w:sz w:val="24"/>
                <w:szCs w:val="22"/>
                <w:highlight w:val="none"/>
              </w:rPr>
              <w:t>将视情况严重程度对其作出相应处理，给予警告并发出整改通知。如仍未及时整改，</w:t>
            </w:r>
            <w:r>
              <w:rPr>
                <w:rFonts w:hint="eastAsia"/>
                <w:color w:val="auto"/>
                <w:kern w:val="2"/>
                <w:sz w:val="24"/>
                <w:szCs w:val="18"/>
                <w:highlight w:val="none"/>
                <w:lang w:eastAsia="zh-CN"/>
              </w:rPr>
              <w:t>招标人</w:t>
            </w:r>
            <w:r>
              <w:rPr>
                <w:rFonts w:hint="eastAsia" w:cs="@仿宋_GB2312"/>
                <w:color w:val="auto"/>
                <w:kern w:val="2"/>
                <w:sz w:val="24"/>
                <w:szCs w:val="22"/>
                <w:highlight w:val="none"/>
              </w:rPr>
              <w:t>有权责令其停工整改、直至终止合同，引进新的承包人。</w:t>
            </w:r>
            <w:r>
              <w:rPr>
                <w:rFonts w:hint="eastAsia"/>
                <w:color w:val="auto"/>
                <w:kern w:val="2"/>
                <w:sz w:val="24"/>
                <w:szCs w:val="18"/>
                <w:highlight w:val="none"/>
                <w:lang w:eastAsia="zh-CN"/>
              </w:rPr>
              <w:t>招标人</w:t>
            </w:r>
            <w:r>
              <w:rPr>
                <w:rFonts w:hint="eastAsia" w:cs="@仿宋_GB2312"/>
                <w:color w:val="auto"/>
                <w:kern w:val="2"/>
                <w:sz w:val="24"/>
                <w:szCs w:val="22"/>
                <w:highlight w:val="none"/>
              </w:rPr>
              <w:t>还将停止支付工程款项，扣留任何未付的工程进度款项补偿</w:t>
            </w:r>
            <w:r>
              <w:rPr>
                <w:rFonts w:hint="eastAsia"/>
                <w:color w:val="auto"/>
                <w:kern w:val="2"/>
                <w:sz w:val="24"/>
                <w:szCs w:val="18"/>
                <w:highlight w:val="none"/>
                <w:lang w:eastAsia="zh-CN"/>
              </w:rPr>
              <w:t>招标人</w:t>
            </w:r>
            <w:r>
              <w:rPr>
                <w:rFonts w:hint="eastAsia" w:cs="@仿宋_GB2312"/>
                <w:color w:val="auto"/>
                <w:kern w:val="2"/>
                <w:sz w:val="24"/>
                <w:szCs w:val="22"/>
                <w:highlight w:val="none"/>
              </w:rPr>
              <w:t>的有关损失或工期延误的损失，并就此向承包人索赔。</w:t>
            </w:r>
          </w:p>
        </w:tc>
      </w:tr>
      <w:tr w14:paraId="3A8E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C46528">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2</w:t>
            </w:r>
          </w:p>
        </w:tc>
        <w:tc>
          <w:tcPr>
            <w:tcW w:w="1277" w:type="dxa"/>
            <w:vAlign w:val="center"/>
          </w:tcPr>
          <w:p w14:paraId="08F4FCEC">
            <w:pPr>
              <w:spacing w:line="360" w:lineRule="auto"/>
              <w:rPr>
                <w:rFonts w:cs="@仿宋_GB2312"/>
                <w:color w:val="auto"/>
                <w:kern w:val="2"/>
                <w:sz w:val="24"/>
                <w:szCs w:val="22"/>
                <w:highlight w:val="none"/>
              </w:rPr>
            </w:pPr>
            <w:r>
              <w:rPr>
                <w:rFonts w:hint="eastAsia" w:cs="@仿宋_GB2312"/>
                <w:color w:val="auto"/>
                <w:kern w:val="2"/>
                <w:sz w:val="24"/>
                <w:szCs w:val="22"/>
                <w:highlight w:val="none"/>
              </w:rPr>
              <w:t>材料要求</w:t>
            </w:r>
          </w:p>
        </w:tc>
        <w:tc>
          <w:tcPr>
            <w:tcW w:w="6287" w:type="dxa"/>
            <w:vAlign w:val="center"/>
          </w:tcPr>
          <w:p w14:paraId="33B199B2">
            <w:pPr>
              <w:spacing w:line="360" w:lineRule="auto"/>
              <w:rPr>
                <w:rFonts w:cs="@仿宋_GB2312"/>
                <w:color w:val="auto"/>
                <w:kern w:val="2"/>
                <w:sz w:val="24"/>
                <w:szCs w:val="22"/>
                <w:highlight w:val="none"/>
              </w:rPr>
            </w:pPr>
            <w:r>
              <w:rPr>
                <w:rFonts w:hint="eastAsia" w:cs="@仿宋_GB2312"/>
                <w:color w:val="auto"/>
                <w:kern w:val="2"/>
                <w:sz w:val="24"/>
                <w:szCs w:val="22"/>
                <w:highlight w:val="none"/>
              </w:rPr>
              <w:t>（1）</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自行采购的材料应满足设计和规范要求的质量等级，并须按有关技术规范要求对材料质量进行检验。</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选定的材料供应厂家和价格</w:t>
            </w:r>
            <w:r>
              <w:rPr>
                <w:rFonts w:hint="eastAsia" w:cs="@仿宋_GB2312"/>
                <w:color w:val="auto"/>
                <w:kern w:val="2"/>
                <w:sz w:val="24"/>
                <w:szCs w:val="22"/>
                <w:highlight w:val="none"/>
                <w:lang w:eastAsia="zh-CN"/>
              </w:rPr>
              <w:t>需</w:t>
            </w:r>
            <w:r>
              <w:rPr>
                <w:rFonts w:hint="eastAsia" w:cs="@仿宋_GB2312"/>
                <w:color w:val="auto"/>
                <w:kern w:val="2"/>
                <w:sz w:val="24"/>
                <w:szCs w:val="22"/>
                <w:highlight w:val="none"/>
              </w:rPr>
              <w:t>经</w:t>
            </w:r>
            <w:r>
              <w:rPr>
                <w:rFonts w:hint="eastAsia"/>
                <w:color w:val="auto"/>
                <w:kern w:val="2"/>
                <w:sz w:val="24"/>
                <w:szCs w:val="18"/>
                <w:highlight w:val="none"/>
                <w:lang w:eastAsia="zh-CN"/>
              </w:rPr>
              <w:t>招标人</w:t>
            </w:r>
            <w:r>
              <w:rPr>
                <w:rFonts w:hint="eastAsia" w:cs="@仿宋_GB2312"/>
                <w:color w:val="auto"/>
                <w:kern w:val="2"/>
                <w:sz w:val="24"/>
                <w:szCs w:val="22"/>
                <w:highlight w:val="none"/>
              </w:rPr>
              <w:t>和监理单位认可。如</w:t>
            </w:r>
            <w:r>
              <w:rPr>
                <w:rFonts w:hint="eastAsia"/>
                <w:color w:val="auto"/>
                <w:kern w:val="2"/>
                <w:sz w:val="24"/>
                <w:szCs w:val="18"/>
                <w:highlight w:val="none"/>
                <w:lang w:eastAsia="zh-CN"/>
              </w:rPr>
              <w:t>招标人</w:t>
            </w:r>
            <w:r>
              <w:rPr>
                <w:rFonts w:hint="eastAsia" w:cs="@仿宋_GB2312"/>
                <w:color w:val="auto"/>
                <w:kern w:val="2"/>
                <w:sz w:val="24"/>
                <w:szCs w:val="22"/>
                <w:highlight w:val="none"/>
              </w:rPr>
              <w:t>和监理单位对某种或某些材料的质量有异议，有权提出停止使用的要求，</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必须服从该要求。若该材料经权威检验部门鉴定确有质量问题，由此而发生的一切费用由</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自负。因</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自行采购的材料质量引起的工程质量问题由</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承担所造成的一切损失。</w:t>
            </w:r>
          </w:p>
          <w:p w14:paraId="6E2FF14B">
            <w:pPr>
              <w:spacing w:line="360" w:lineRule="auto"/>
              <w:rPr>
                <w:rFonts w:cs="@仿宋_GB2312"/>
                <w:color w:val="auto"/>
                <w:kern w:val="2"/>
                <w:sz w:val="24"/>
                <w:szCs w:val="22"/>
                <w:highlight w:val="none"/>
              </w:rPr>
            </w:pPr>
            <w:r>
              <w:rPr>
                <w:rFonts w:hint="eastAsia" w:cs="@仿宋_GB2312"/>
                <w:color w:val="auto"/>
                <w:kern w:val="2"/>
                <w:sz w:val="24"/>
                <w:szCs w:val="22"/>
                <w:highlight w:val="none"/>
              </w:rPr>
              <w:t>（2）如本项目</w:t>
            </w:r>
            <w:r>
              <w:rPr>
                <w:rFonts w:hint="eastAsia"/>
                <w:color w:val="auto"/>
                <w:kern w:val="2"/>
                <w:sz w:val="24"/>
                <w:szCs w:val="18"/>
                <w:highlight w:val="none"/>
                <w:lang w:eastAsia="zh-CN"/>
              </w:rPr>
              <w:t>招标人</w:t>
            </w:r>
            <w:r>
              <w:rPr>
                <w:rFonts w:hint="eastAsia" w:cs="@仿宋_GB2312"/>
                <w:color w:val="auto"/>
                <w:kern w:val="2"/>
                <w:sz w:val="24"/>
                <w:szCs w:val="22"/>
                <w:highlight w:val="none"/>
              </w:rPr>
              <w:t>对工程质量有特殊需求的，对主要设备及材料提供不少于三个的参考品牌，对于</w:t>
            </w:r>
            <w:r>
              <w:rPr>
                <w:rFonts w:hint="eastAsia"/>
                <w:color w:val="auto"/>
                <w:kern w:val="2"/>
                <w:sz w:val="24"/>
                <w:szCs w:val="18"/>
                <w:highlight w:val="none"/>
                <w:lang w:eastAsia="zh-CN"/>
              </w:rPr>
              <w:t>招标人</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投标人</w:t>
            </w:r>
            <w:r>
              <w:rPr>
                <w:rFonts w:hint="eastAsia" w:cs="@仿宋_GB2312"/>
                <w:color w:val="auto"/>
                <w:kern w:val="2"/>
                <w:sz w:val="24"/>
                <w:szCs w:val="22"/>
                <w:highlight w:val="none"/>
              </w:rPr>
              <w:t>可选用参考品牌或不低于参考品牌质量标准的其它品牌；采用其它品牌的应在</w:t>
            </w:r>
            <w:r>
              <w:rPr>
                <w:rFonts w:hint="eastAsia" w:cs="@仿宋_GB2312"/>
                <w:color w:val="auto"/>
                <w:kern w:val="2"/>
                <w:sz w:val="24"/>
                <w:szCs w:val="22"/>
                <w:highlight w:val="none"/>
                <w:lang w:eastAsia="zh-CN"/>
              </w:rPr>
              <w:t>投标文件</w:t>
            </w:r>
            <w:r>
              <w:rPr>
                <w:rFonts w:hint="eastAsia" w:cs="@仿宋_GB2312"/>
                <w:color w:val="auto"/>
                <w:kern w:val="2"/>
                <w:sz w:val="24"/>
                <w:szCs w:val="22"/>
                <w:highlight w:val="none"/>
              </w:rPr>
              <w:t>中提供相关技术参数证明材料供</w:t>
            </w:r>
            <w:r>
              <w:rPr>
                <w:rFonts w:hint="eastAsia" w:cs="@仿宋_GB2312"/>
                <w:color w:val="auto"/>
                <w:kern w:val="2"/>
                <w:sz w:val="24"/>
                <w:szCs w:val="22"/>
                <w:highlight w:val="none"/>
                <w:lang w:eastAsia="zh-CN"/>
              </w:rPr>
              <w:t>评标委员会</w:t>
            </w:r>
            <w:r>
              <w:rPr>
                <w:rFonts w:hint="eastAsia" w:cs="@仿宋_GB2312"/>
                <w:color w:val="auto"/>
                <w:kern w:val="2"/>
                <w:sz w:val="24"/>
                <w:szCs w:val="22"/>
                <w:highlight w:val="none"/>
              </w:rPr>
              <w:t>评审，未提供相关技术参数证明材料或经</w:t>
            </w:r>
            <w:r>
              <w:rPr>
                <w:rFonts w:hint="eastAsia" w:cs="@仿宋_GB2312"/>
                <w:color w:val="auto"/>
                <w:kern w:val="2"/>
                <w:sz w:val="24"/>
                <w:szCs w:val="22"/>
                <w:highlight w:val="none"/>
                <w:lang w:eastAsia="zh-CN"/>
              </w:rPr>
              <w:t>评标委员会</w:t>
            </w:r>
            <w:r>
              <w:rPr>
                <w:rFonts w:hint="eastAsia" w:cs="@仿宋_GB2312"/>
                <w:color w:val="auto"/>
                <w:kern w:val="2"/>
                <w:sz w:val="24"/>
                <w:szCs w:val="22"/>
                <w:highlight w:val="none"/>
              </w:rPr>
              <w:t>评审未通过的，</w:t>
            </w:r>
            <w:r>
              <w:rPr>
                <w:rFonts w:hint="eastAsia" w:cs="@仿宋_GB2312"/>
                <w:color w:val="auto"/>
                <w:kern w:val="2"/>
                <w:sz w:val="24"/>
                <w:szCs w:val="22"/>
                <w:highlight w:val="none"/>
                <w:lang w:eastAsia="zh-CN"/>
              </w:rPr>
              <w:t>中标</w:t>
            </w:r>
            <w:r>
              <w:rPr>
                <w:rFonts w:hint="eastAsia" w:cs="@仿宋_GB2312"/>
                <w:color w:val="auto"/>
                <w:kern w:val="2"/>
                <w:sz w:val="24"/>
                <w:szCs w:val="22"/>
                <w:highlight w:val="none"/>
              </w:rPr>
              <w:t>后只能从</w:t>
            </w:r>
            <w:r>
              <w:rPr>
                <w:rFonts w:hint="eastAsia"/>
                <w:color w:val="auto"/>
                <w:kern w:val="2"/>
                <w:sz w:val="24"/>
                <w:szCs w:val="18"/>
                <w:highlight w:val="none"/>
                <w:lang w:eastAsia="zh-CN"/>
              </w:rPr>
              <w:t>招标人</w:t>
            </w:r>
            <w:r>
              <w:rPr>
                <w:rFonts w:hint="eastAsia" w:cs="@仿宋_GB2312"/>
                <w:color w:val="auto"/>
                <w:kern w:val="2"/>
                <w:sz w:val="24"/>
                <w:szCs w:val="22"/>
                <w:highlight w:val="none"/>
              </w:rPr>
              <w:t>参考品牌中进行选择，价格不予调整。</w:t>
            </w:r>
          </w:p>
          <w:p w14:paraId="2D5071BD">
            <w:pPr>
              <w:spacing w:line="360" w:lineRule="auto"/>
              <w:rPr>
                <w:rFonts w:cs="@仿宋_GB2312"/>
                <w:color w:val="auto"/>
                <w:kern w:val="2"/>
                <w:sz w:val="24"/>
                <w:szCs w:val="22"/>
                <w:highlight w:val="none"/>
              </w:rPr>
            </w:pPr>
            <w:r>
              <w:rPr>
                <w:rFonts w:hint="eastAsia" w:cs="@仿宋_GB2312"/>
                <w:color w:val="auto"/>
                <w:kern w:val="2"/>
                <w:sz w:val="24"/>
                <w:szCs w:val="22"/>
                <w:highlight w:val="none"/>
              </w:rPr>
              <w:t>（3）对于</w:t>
            </w:r>
            <w:r>
              <w:rPr>
                <w:rFonts w:hint="eastAsia"/>
                <w:color w:val="auto"/>
                <w:kern w:val="2"/>
                <w:sz w:val="24"/>
                <w:szCs w:val="18"/>
                <w:highlight w:val="none"/>
                <w:lang w:eastAsia="zh-CN"/>
              </w:rPr>
              <w:t>招标人</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投标人</w:t>
            </w:r>
            <w:r>
              <w:rPr>
                <w:rFonts w:hint="eastAsia" w:cs="@仿宋_GB2312"/>
                <w:color w:val="auto"/>
                <w:kern w:val="2"/>
                <w:sz w:val="24"/>
                <w:szCs w:val="22"/>
                <w:highlight w:val="none"/>
              </w:rPr>
              <w:t>如认为参考品牌有限定性、唯一性、明显不在同一档次等级的或者其他异议的，应在本项目网上询问截止时间前通过电子交易系统提交。</w:t>
            </w:r>
          </w:p>
        </w:tc>
      </w:tr>
      <w:tr w14:paraId="18E2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93BA80F">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3</w:t>
            </w:r>
          </w:p>
        </w:tc>
        <w:tc>
          <w:tcPr>
            <w:tcW w:w="1277" w:type="dxa"/>
            <w:vAlign w:val="center"/>
          </w:tcPr>
          <w:p w14:paraId="525BD885">
            <w:pPr>
              <w:spacing w:line="360" w:lineRule="auto"/>
              <w:rPr>
                <w:rFonts w:cs="@仿宋_GB2312"/>
                <w:color w:val="auto"/>
                <w:kern w:val="2"/>
                <w:sz w:val="24"/>
                <w:szCs w:val="22"/>
                <w:highlight w:val="none"/>
              </w:rPr>
            </w:pPr>
            <w:r>
              <w:rPr>
                <w:rFonts w:hint="eastAsia" w:cs="@仿宋_GB2312"/>
                <w:color w:val="auto"/>
                <w:kern w:val="2"/>
                <w:sz w:val="24"/>
                <w:szCs w:val="22"/>
                <w:highlight w:val="none"/>
              </w:rPr>
              <w:t>工程施工重点难点</w:t>
            </w:r>
          </w:p>
        </w:tc>
        <w:tc>
          <w:tcPr>
            <w:tcW w:w="6287" w:type="dxa"/>
            <w:vAlign w:val="center"/>
          </w:tcPr>
          <w:p w14:paraId="2EA2D31E">
            <w:pPr>
              <w:spacing w:line="360" w:lineRule="auto"/>
              <w:rPr>
                <w:rFonts w:hint="default"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无</w:t>
            </w:r>
          </w:p>
        </w:tc>
      </w:tr>
      <w:tr w14:paraId="6CD3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220557E">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4</w:t>
            </w:r>
          </w:p>
        </w:tc>
        <w:tc>
          <w:tcPr>
            <w:tcW w:w="1277" w:type="dxa"/>
            <w:vAlign w:val="center"/>
          </w:tcPr>
          <w:p w14:paraId="6CEC5F27">
            <w:pPr>
              <w:spacing w:line="360" w:lineRule="auto"/>
              <w:rPr>
                <w:rFonts w:cs="@仿宋_GB2312"/>
                <w:color w:val="auto"/>
                <w:kern w:val="2"/>
                <w:sz w:val="24"/>
                <w:szCs w:val="22"/>
                <w:highlight w:val="none"/>
              </w:rPr>
            </w:pPr>
            <w:r>
              <w:rPr>
                <w:rFonts w:hint="eastAsia" w:cs="@仿宋_GB2312"/>
                <w:color w:val="auto"/>
                <w:kern w:val="2"/>
                <w:sz w:val="24"/>
                <w:szCs w:val="22"/>
                <w:highlight w:val="none"/>
              </w:rPr>
              <w:t>报价须知</w:t>
            </w:r>
          </w:p>
        </w:tc>
        <w:tc>
          <w:tcPr>
            <w:tcW w:w="6287" w:type="dxa"/>
            <w:vAlign w:val="center"/>
          </w:tcPr>
          <w:p w14:paraId="12BA6EB6">
            <w:pPr>
              <w:spacing w:line="360" w:lineRule="auto"/>
              <w:rPr>
                <w:rFonts w:cs="@仿宋_GB2312"/>
                <w:color w:val="auto"/>
                <w:kern w:val="2"/>
                <w:sz w:val="24"/>
                <w:szCs w:val="22"/>
                <w:highlight w:val="none"/>
              </w:rPr>
            </w:pPr>
            <w:r>
              <w:rPr>
                <w:rFonts w:hint="eastAsia"/>
                <w:color w:val="auto"/>
                <w:kern w:val="2"/>
                <w:sz w:val="24"/>
                <w:szCs w:val="18"/>
                <w:highlight w:val="none"/>
                <w:lang w:eastAsia="zh-CN"/>
              </w:rPr>
              <w:t>投标人</w:t>
            </w:r>
            <w:r>
              <w:rPr>
                <w:rFonts w:cs="@仿宋_GB2312"/>
                <w:bCs/>
                <w:color w:val="auto"/>
                <w:kern w:val="2"/>
                <w:sz w:val="24"/>
                <w:szCs w:val="28"/>
                <w:highlight w:val="none"/>
              </w:rPr>
              <w:t>最后报价均不得高于</w:t>
            </w:r>
            <w:r>
              <w:rPr>
                <w:rFonts w:hint="eastAsia" w:cs="@仿宋_GB2312"/>
                <w:bCs/>
                <w:color w:val="auto"/>
                <w:kern w:val="2"/>
                <w:sz w:val="24"/>
                <w:szCs w:val="28"/>
                <w:highlight w:val="none"/>
                <w:lang w:eastAsia="zh-CN"/>
              </w:rPr>
              <w:t>招标文件</w:t>
            </w:r>
            <w:r>
              <w:rPr>
                <w:rFonts w:cs="@仿宋_GB2312"/>
                <w:bCs/>
                <w:color w:val="auto"/>
                <w:kern w:val="2"/>
                <w:sz w:val="24"/>
                <w:szCs w:val="28"/>
                <w:highlight w:val="none"/>
              </w:rPr>
              <w:t>（公告）列明的项目预算</w:t>
            </w:r>
            <w:r>
              <w:rPr>
                <w:rFonts w:hint="eastAsia" w:cs="@仿宋_GB2312"/>
                <w:bCs/>
                <w:color w:val="auto"/>
                <w:kern w:val="2"/>
                <w:sz w:val="24"/>
                <w:szCs w:val="28"/>
                <w:highlight w:val="none"/>
              </w:rPr>
              <w:t>、最高限价（控制价）</w:t>
            </w:r>
            <w:r>
              <w:rPr>
                <w:rFonts w:cs="@仿宋_GB2312"/>
                <w:bCs/>
                <w:color w:val="auto"/>
                <w:kern w:val="2"/>
                <w:sz w:val="24"/>
                <w:szCs w:val="28"/>
                <w:highlight w:val="none"/>
              </w:rPr>
              <w:t>，否则其</w:t>
            </w:r>
            <w:r>
              <w:rPr>
                <w:rFonts w:hint="eastAsia" w:cs="@仿宋_GB2312"/>
                <w:bCs/>
                <w:color w:val="auto"/>
                <w:kern w:val="2"/>
                <w:sz w:val="24"/>
                <w:szCs w:val="28"/>
                <w:highlight w:val="none"/>
                <w:lang w:eastAsia="zh-CN"/>
              </w:rPr>
              <w:t>投标文件</w:t>
            </w:r>
            <w:r>
              <w:rPr>
                <w:rFonts w:cs="@仿宋_GB2312"/>
                <w:bCs/>
                <w:color w:val="auto"/>
                <w:kern w:val="2"/>
                <w:sz w:val="24"/>
                <w:szCs w:val="28"/>
                <w:highlight w:val="none"/>
              </w:rPr>
              <w:t>将被认定为响应无效</w:t>
            </w:r>
            <w:r>
              <w:rPr>
                <w:rFonts w:hint="eastAsia" w:cs="@仿宋_GB2312"/>
                <w:color w:val="auto"/>
                <w:kern w:val="2"/>
                <w:sz w:val="24"/>
                <w:szCs w:val="22"/>
                <w:highlight w:val="none"/>
              </w:rPr>
              <w:t>。</w:t>
            </w:r>
          </w:p>
        </w:tc>
      </w:tr>
      <w:tr w14:paraId="07B7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BA2CD6F">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5</w:t>
            </w:r>
          </w:p>
        </w:tc>
        <w:tc>
          <w:tcPr>
            <w:tcW w:w="1277" w:type="dxa"/>
            <w:vAlign w:val="center"/>
          </w:tcPr>
          <w:p w14:paraId="2C39B46E">
            <w:pPr>
              <w:spacing w:line="360" w:lineRule="auto"/>
              <w:rPr>
                <w:rFonts w:cs="@仿宋_GB2312"/>
                <w:color w:val="auto"/>
                <w:kern w:val="2"/>
                <w:sz w:val="24"/>
                <w:szCs w:val="22"/>
                <w:highlight w:val="none"/>
              </w:rPr>
            </w:pPr>
            <w:r>
              <w:rPr>
                <w:rFonts w:hint="eastAsia" w:cs="@仿宋_GB2312"/>
                <w:color w:val="auto"/>
                <w:kern w:val="2"/>
                <w:sz w:val="24"/>
                <w:szCs w:val="22"/>
                <w:highlight w:val="none"/>
              </w:rPr>
              <w:t>重要说明</w:t>
            </w:r>
          </w:p>
        </w:tc>
        <w:tc>
          <w:tcPr>
            <w:tcW w:w="6287" w:type="dxa"/>
            <w:vAlign w:val="center"/>
          </w:tcPr>
          <w:p w14:paraId="56B1E2AB">
            <w:pPr>
              <w:spacing w:line="360" w:lineRule="auto"/>
              <w:rPr>
                <w:rFonts w:cs="@仿宋_GB2312"/>
                <w:color w:val="auto"/>
                <w:kern w:val="2"/>
                <w:sz w:val="24"/>
                <w:szCs w:val="22"/>
                <w:highlight w:val="none"/>
              </w:rPr>
            </w:pPr>
            <w:r>
              <w:rPr>
                <w:rFonts w:hint="eastAsia" w:cs="@仿宋_GB2312"/>
                <w:color w:val="auto"/>
                <w:kern w:val="2"/>
                <w:sz w:val="24"/>
                <w:szCs w:val="22"/>
                <w:highlight w:val="none"/>
              </w:rPr>
              <w:t>（1）本项目的</w:t>
            </w:r>
            <w:r>
              <w:rPr>
                <w:rFonts w:hint="eastAsia" w:cs="@仿宋_GB2312"/>
                <w:color w:val="auto"/>
                <w:kern w:val="2"/>
                <w:sz w:val="24"/>
                <w:szCs w:val="22"/>
                <w:highlight w:val="none"/>
                <w:lang w:eastAsia="zh-CN"/>
              </w:rPr>
              <w:t>招标文件</w:t>
            </w:r>
            <w:r>
              <w:rPr>
                <w:rFonts w:hint="eastAsia" w:cs="@仿宋_GB2312"/>
                <w:color w:val="auto"/>
                <w:kern w:val="2"/>
                <w:sz w:val="24"/>
                <w:szCs w:val="22"/>
                <w:highlight w:val="none"/>
              </w:rPr>
              <w:t>、工程量清单、最高限价（控制价）、澄清、修改、补充等相关资料均通过优质采发布，请</w:t>
            </w:r>
            <w:r>
              <w:rPr>
                <w:rFonts w:hint="eastAsia"/>
                <w:color w:val="auto"/>
                <w:kern w:val="2"/>
                <w:sz w:val="24"/>
                <w:szCs w:val="18"/>
                <w:highlight w:val="none"/>
                <w:lang w:eastAsia="zh-CN"/>
              </w:rPr>
              <w:t>投标人</w:t>
            </w:r>
            <w:r>
              <w:rPr>
                <w:rFonts w:hint="eastAsia" w:cs="@仿宋_GB2312"/>
                <w:color w:val="auto"/>
                <w:kern w:val="2"/>
                <w:sz w:val="24"/>
                <w:szCs w:val="22"/>
                <w:highlight w:val="none"/>
              </w:rPr>
              <w:t>自行从网上下载，</w:t>
            </w:r>
            <w:r>
              <w:rPr>
                <w:rFonts w:hint="eastAsia"/>
                <w:color w:val="auto"/>
                <w:kern w:val="2"/>
                <w:sz w:val="24"/>
                <w:szCs w:val="18"/>
                <w:highlight w:val="none"/>
                <w:lang w:eastAsia="zh-CN"/>
              </w:rPr>
              <w:t>投标人</w:t>
            </w:r>
            <w:r>
              <w:rPr>
                <w:rFonts w:hint="eastAsia" w:cs="@仿宋_GB2312"/>
                <w:color w:val="auto"/>
                <w:kern w:val="2"/>
                <w:sz w:val="24"/>
                <w:szCs w:val="22"/>
                <w:highlight w:val="none"/>
              </w:rPr>
              <w:t>应当及时查看有无相关澄清、修改、补充等内容。</w:t>
            </w:r>
          </w:p>
          <w:p w14:paraId="47A83AA9">
            <w:pPr>
              <w:spacing w:line="360" w:lineRule="auto"/>
              <w:rPr>
                <w:rFonts w:cs="@仿宋_GB2312"/>
                <w:color w:val="auto"/>
                <w:kern w:val="2"/>
                <w:sz w:val="24"/>
                <w:szCs w:val="22"/>
                <w:highlight w:val="none"/>
              </w:rPr>
            </w:pPr>
            <w:r>
              <w:rPr>
                <w:rFonts w:hint="eastAsia" w:cs="@仿宋_GB2312"/>
                <w:color w:val="auto"/>
                <w:kern w:val="2"/>
                <w:sz w:val="24"/>
                <w:szCs w:val="22"/>
                <w:highlight w:val="none"/>
              </w:rPr>
              <w:t>（2）在工程项目</w:t>
            </w:r>
            <w:r>
              <w:rPr>
                <w:rFonts w:hint="eastAsia" w:cs="@仿宋_GB2312"/>
                <w:color w:val="auto"/>
                <w:kern w:val="2"/>
                <w:sz w:val="24"/>
                <w:szCs w:val="22"/>
                <w:highlight w:val="none"/>
                <w:lang w:val="en-US" w:eastAsia="zh-CN"/>
              </w:rPr>
              <w:t>评标</w:t>
            </w:r>
            <w:r>
              <w:rPr>
                <w:rFonts w:hint="eastAsia" w:cs="@仿宋_GB2312"/>
                <w:color w:val="auto"/>
                <w:kern w:val="2"/>
                <w:sz w:val="24"/>
                <w:szCs w:val="22"/>
                <w:highlight w:val="none"/>
              </w:rPr>
              <w:t>过程中，</w:t>
            </w:r>
            <w:r>
              <w:rPr>
                <w:rFonts w:hint="eastAsia"/>
                <w:color w:val="auto"/>
                <w:kern w:val="2"/>
                <w:sz w:val="24"/>
                <w:szCs w:val="18"/>
                <w:highlight w:val="none"/>
                <w:lang w:eastAsia="zh-CN"/>
              </w:rPr>
              <w:t>投标人</w:t>
            </w:r>
            <w:r>
              <w:rPr>
                <w:rFonts w:hint="eastAsia" w:cs="@仿宋_GB2312"/>
                <w:color w:val="auto"/>
                <w:kern w:val="2"/>
                <w:sz w:val="24"/>
                <w:szCs w:val="22"/>
                <w:highlight w:val="none"/>
              </w:rPr>
              <w:t>最后报价与公布的最高限价（控制价）或项目概算相比降幅过小，或</w:t>
            </w:r>
            <w:r>
              <w:rPr>
                <w:rFonts w:hint="eastAsia"/>
                <w:color w:val="auto"/>
                <w:kern w:val="2"/>
                <w:sz w:val="24"/>
                <w:szCs w:val="18"/>
                <w:highlight w:val="none"/>
                <w:lang w:eastAsia="zh-CN"/>
              </w:rPr>
              <w:t>投标人</w:t>
            </w:r>
            <w:r>
              <w:rPr>
                <w:rFonts w:hint="eastAsia" w:cs="@仿宋_GB2312"/>
                <w:color w:val="auto"/>
                <w:kern w:val="2"/>
                <w:sz w:val="24"/>
                <w:szCs w:val="22"/>
                <w:highlight w:val="none"/>
              </w:rPr>
              <w:t>最后报价明显缺乏竞争性的，</w:t>
            </w:r>
            <w:r>
              <w:rPr>
                <w:rFonts w:hint="eastAsia" w:cs="@仿宋_GB2312"/>
                <w:color w:val="auto"/>
                <w:kern w:val="2"/>
                <w:sz w:val="24"/>
                <w:szCs w:val="22"/>
                <w:highlight w:val="none"/>
                <w:lang w:eastAsia="zh-CN"/>
              </w:rPr>
              <w:t>评标委员会</w:t>
            </w:r>
            <w:r>
              <w:rPr>
                <w:rFonts w:hint="eastAsia" w:cs="@仿宋_GB2312"/>
                <w:color w:val="auto"/>
                <w:kern w:val="2"/>
                <w:sz w:val="24"/>
                <w:szCs w:val="22"/>
                <w:highlight w:val="none"/>
              </w:rPr>
              <w:t>可以否决其报价。</w:t>
            </w:r>
          </w:p>
          <w:p w14:paraId="3AC01EC7">
            <w:pPr>
              <w:spacing w:line="360" w:lineRule="auto"/>
              <w:rPr>
                <w:rFonts w:cs="@仿宋_GB2312"/>
                <w:color w:val="auto"/>
                <w:kern w:val="2"/>
                <w:sz w:val="24"/>
                <w:szCs w:val="22"/>
                <w:highlight w:val="none"/>
              </w:rPr>
            </w:pPr>
            <w:r>
              <w:rPr>
                <w:rFonts w:hint="eastAsia" w:cs="@仿宋_GB2312"/>
                <w:color w:val="auto"/>
                <w:kern w:val="2"/>
                <w:sz w:val="24"/>
                <w:szCs w:val="22"/>
                <w:highlight w:val="none"/>
              </w:rPr>
              <w:t>（3）承包人在工程实施过程中用工行为，必须严格执行国家及地方政府的有关规定，依法签订劳动合同，并按规定及时足额支付工资。</w:t>
            </w:r>
          </w:p>
        </w:tc>
      </w:tr>
      <w:tr w14:paraId="4358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B5477DD">
            <w:pPr>
              <w:spacing w:line="360" w:lineRule="auto"/>
              <w:jc w:val="center"/>
              <w:rPr>
                <w:rFonts w:hint="eastAsia"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6</w:t>
            </w:r>
          </w:p>
        </w:tc>
        <w:tc>
          <w:tcPr>
            <w:tcW w:w="1277" w:type="dxa"/>
            <w:vAlign w:val="center"/>
          </w:tcPr>
          <w:p w14:paraId="7DDF5C07">
            <w:pPr>
              <w:spacing w:line="360" w:lineRule="auto"/>
              <w:rPr>
                <w:rFonts w:hint="default"/>
                <w:color w:val="auto"/>
                <w:kern w:val="2"/>
                <w:sz w:val="24"/>
                <w:szCs w:val="22"/>
                <w:highlight w:val="none"/>
                <w:lang w:val="en-US" w:eastAsia="zh-CN"/>
              </w:rPr>
            </w:pPr>
            <w:r>
              <w:rPr>
                <w:rFonts w:hint="eastAsia"/>
                <w:color w:val="auto"/>
                <w:kern w:val="2"/>
                <w:sz w:val="24"/>
                <w:szCs w:val="22"/>
                <w:highlight w:val="none"/>
                <w:lang w:val="en-US" w:eastAsia="zh-CN"/>
              </w:rPr>
              <w:t>其他要求</w:t>
            </w:r>
          </w:p>
        </w:tc>
        <w:tc>
          <w:tcPr>
            <w:tcW w:w="6287" w:type="dxa"/>
            <w:vAlign w:val="center"/>
          </w:tcPr>
          <w:p w14:paraId="5FE15D06">
            <w:pPr>
              <w:spacing w:line="360" w:lineRule="auto"/>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lang w:val="en-US" w:eastAsia="zh-CN"/>
              </w:rPr>
              <w:t>1、施工现场不得长期堆放建筑垃圾、生活垃圾等，须满足后期验收、移交等相关要求，相关费用均含在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w:t>
            </w:r>
            <w:r>
              <w:rPr>
                <w:rFonts w:hint="eastAsia" w:cs="Times New Roman"/>
                <w:color w:val="auto"/>
                <w:kern w:val="0"/>
                <w:sz w:val="24"/>
                <w:szCs w:val="20"/>
                <w:highlight w:val="none"/>
                <w:lang w:val="en-US" w:eastAsia="zh-CN"/>
              </w:rPr>
              <w:t>投标人</w:t>
            </w:r>
            <w:r>
              <w:rPr>
                <w:rFonts w:hint="eastAsia" w:ascii="宋体" w:hAnsi="宋体" w:eastAsia="宋体" w:cs="Times New Roman"/>
                <w:color w:val="auto"/>
                <w:kern w:val="0"/>
                <w:sz w:val="24"/>
                <w:szCs w:val="20"/>
                <w:highlight w:val="none"/>
                <w:lang w:val="en-US" w:eastAsia="zh-CN"/>
              </w:rPr>
              <w:t>综合考虑，</w:t>
            </w:r>
            <w:r>
              <w:rPr>
                <w:rFonts w:hint="eastAsia" w:cs="Times New Roman"/>
                <w:color w:val="auto"/>
                <w:kern w:val="0"/>
                <w:sz w:val="24"/>
                <w:szCs w:val="20"/>
                <w:highlight w:val="none"/>
                <w:lang w:val="en-US" w:eastAsia="zh-CN"/>
              </w:rPr>
              <w:t>中标</w:t>
            </w:r>
            <w:r>
              <w:rPr>
                <w:rFonts w:hint="eastAsia" w:ascii="宋体" w:hAnsi="宋体" w:eastAsia="宋体" w:cs="Times New Roman"/>
                <w:color w:val="auto"/>
                <w:kern w:val="0"/>
                <w:sz w:val="24"/>
                <w:szCs w:val="20"/>
                <w:highlight w:val="none"/>
                <w:lang w:val="en-US" w:eastAsia="zh-CN"/>
              </w:rPr>
              <w:t>后不再调整。</w:t>
            </w:r>
          </w:p>
          <w:p w14:paraId="0D5F9D3C">
            <w:pPr>
              <w:spacing w:line="360" w:lineRule="auto"/>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lang w:val="en-US" w:eastAsia="zh-CN"/>
              </w:rPr>
              <w:t>2、除</w:t>
            </w:r>
            <w:r>
              <w:rPr>
                <w:rFonts w:hint="eastAsia" w:cs="Times New Roman"/>
                <w:color w:val="auto"/>
                <w:kern w:val="0"/>
                <w:sz w:val="24"/>
                <w:szCs w:val="20"/>
                <w:highlight w:val="none"/>
                <w:lang w:val="en-US" w:eastAsia="zh-CN"/>
              </w:rPr>
              <w:t>招标人</w:t>
            </w:r>
            <w:r>
              <w:rPr>
                <w:rFonts w:hint="eastAsia" w:ascii="宋体" w:hAnsi="宋体" w:eastAsia="宋体" w:cs="Times New Roman"/>
                <w:color w:val="auto"/>
                <w:kern w:val="0"/>
                <w:sz w:val="24"/>
                <w:szCs w:val="20"/>
                <w:highlight w:val="none"/>
                <w:lang w:val="en-US" w:eastAsia="zh-CN"/>
              </w:rPr>
              <w:t>委托的第三方检测，凡涉及到本次</w:t>
            </w:r>
            <w:r>
              <w:rPr>
                <w:rFonts w:hint="eastAsia" w:cs="Times New Roman"/>
                <w:color w:val="auto"/>
                <w:kern w:val="0"/>
                <w:sz w:val="24"/>
                <w:szCs w:val="20"/>
                <w:highlight w:val="none"/>
                <w:lang w:val="en-US" w:eastAsia="zh-CN"/>
              </w:rPr>
              <w:t>招标</w:t>
            </w:r>
            <w:r>
              <w:rPr>
                <w:rFonts w:hint="eastAsia" w:ascii="宋体" w:hAnsi="宋体" w:eastAsia="宋体" w:cs="Times New Roman"/>
                <w:color w:val="auto"/>
                <w:kern w:val="0"/>
                <w:sz w:val="24"/>
                <w:szCs w:val="20"/>
                <w:highlight w:val="none"/>
                <w:lang w:val="en-US" w:eastAsia="zh-CN"/>
              </w:rPr>
              <w:t>范围内的试验、检测、专家评审论证、综合竣工验收等相关费用，均由</w:t>
            </w:r>
            <w:r>
              <w:rPr>
                <w:rFonts w:hint="eastAsia" w:cs="Times New Roman"/>
                <w:color w:val="auto"/>
                <w:kern w:val="0"/>
                <w:sz w:val="24"/>
                <w:szCs w:val="20"/>
                <w:highlight w:val="none"/>
                <w:lang w:val="en-US" w:eastAsia="zh-CN"/>
              </w:rPr>
              <w:t>中标人</w:t>
            </w:r>
            <w:r>
              <w:rPr>
                <w:rFonts w:hint="eastAsia" w:ascii="宋体" w:hAnsi="宋体" w:eastAsia="宋体" w:cs="Times New Roman"/>
                <w:color w:val="auto"/>
                <w:kern w:val="0"/>
                <w:sz w:val="24"/>
                <w:szCs w:val="20"/>
                <w:highlight w:val="none"/>
                <w:lang w:val="en-US" w:eastAsia="zh-CN"/>
              </w:rPr>
              <w:t>承担，相关费用在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中标</w:t>
            </w:r>
            <w:r>
              <w:rPr>
                <w:rFonts w:hint="eastAsia" w:ascii="宋体" w:hAnsi="宋体" w:eastAsia="宋体" w:cs="Times New Roman"/>
                <w:color w:val="auto"/>
                <w:kern w:val="0"/>
                <w:sz w:val="24"/>
                <w:szCs w:val="20"/>
                <w:highlight w:val="none"/>
                <w:lang w:val="en-US" w:eastAsia="zh-CN"/>
              </w:rPr>
              <w:t>后不予调整。</w:t>
            </w:r>
          </w:p>
          <w:p w14:paraId="7EF30DA6">
            <w:pPr>
              <w:spacing w:line="360" w:lineRule="auto"/>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3</w:t>
            </w:r>
            <w:r>
              <w:rPr>
                <w:rFonts w:hint="eastAsia" w:ascii="宋体" w:hAnsi="宋体" w:eastAsia="宋体" w:cs="Times New Roman"/>
                <w:color w:val="auto"/>
                <w:kern w:val="0"/>
                <w:sz w:val="24"/>
                <w:szCs w:val="20"/>
                <w:highlight w:val="none"/>
                <w:lang w:val="en-US" w:eastAsia="zh-CN"/>
              </w:rPr>
              <w:t>、工程资料需按最新标准留存（照片、影像、视频等），文件、图纸等扫描及报审产生的费用不在清单中单独列项，相关费用在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中标</w:t>
            </w:r>
            <w:r>
              <w:rPr>
                <w:rFonts w:hint="eastAsia" w:ascii="宋体" w:hAnsi="宋体" w:eastAsia="宋体" w:cs="Times New Roman"/>
                <w:color w:val="auto"/>
                <w:kern w:val="0"/>
                <w:sz w:val="24"/>
                <w:szCs w:val="20"/>
                <w:highlight w:val="none"/>
                <w:lang w:val="en-US" w:eastAsia="zh-CN"/>
              </w:rPr>
              <w:t>后不予调整。</w:t>
            </w:r>
          </w:p>
          <w:p w14:paraId="4ABF3B8F">
            <w:pPr>
              <w:spacing w:line="360" w:lineRule="auto"/>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4</w:t>
            </w:r>
            <w:r>
              <w:rPr>
                <w:rFonts w:hint="eastAsia" w:ascii="宋体" w:hAnsi="宋体" w:eastAsia="宋体" w:cs="Times New Roman"/>
                <w:color w:val="auto"/>
                <w:kern w:val="0"/>
                <w:sz w:val="24"/>
                <w:szCs w:val="20"/>
                <w:highlight w:val="none"/>
                <w:lang w:val="en-US" w:eastAsia="zh-CN"/>
              </w:rPr>
              <w:t>、</w:t>
            </w:r>
            <w:r>
              <w:rPr>
                <w:rFonts w:hint="eastAsia" w:cs="Times New Roman"/>
                <w:color w:val="auto"/>
                <w:kern w:val="0"/>
                <w:sz w:val="24"/>
                <w:szCs w:val="20"/>
                <w:highlight w:val="none"/>
                <w:lang w:val="en-US" w:eastAsia="zh-CN"/>
              </w:rPr>
              <w:t>中标人中标</w:t>
            </w:r>
            <w:r>
              <w:rPr>
                <w:rFonts w:hint="eastAsia" w:ascii="宋体" w:hAnsi="宋体" w:eastAsia="宋体" w:cs="Times New Roman"/>
                <w:color w:val="auto"/>
                <w:kern w:val="0"/>
                <w:sz w:val="24"/>
                <w:szCs w:val="20"/>
                <w:highlight w:val="none"/>
                <w:lang w:val="en-US" w:eastAsia="zh-CN"/>
              </w:rPr>
              <w:t>后须无条件配合业主办理相关手续，包括但不限于施工许可办理至竣工备案过程中的所有相关手续，由此所产生的费用，</w:t>
            </w:r>
            <w:r>
              <w:rPr>
                <w:rFonts w:hint="eastAsia" w:cs="Times New Roman"/>
                <w:color w:val="auto"/>
                <w:kern w:val="0"/>
                <w:sz w:val="24"/>
                <w:szCs w:val="20"/>
                <w:highlight w:val="none"/>
                <w:lang w:val="en-US" w:eastAsia="zh-CN"/>
              </w:rPr>
              <w:t>中标人</w:t>
            </w:r>
            <w:r>
              <w:rPr>
                <w:rFonts w:hint="eastAsia" w:ascii="宋体" w:hAnsi="宋体" w:eastAsia="宋体" w:cs="Times New Roman"/>
                <w:color w:val="auto"/>
                <w:kern w:val="0"/>
                <w:sz w:val="24"/>
                <w:szCs w:val="20"/>
                <w:highlight w:val="none"/>
                <w:lang w:val="en-US" w:eastAsia="zh-CN"/>
              </w:rPr>
              <w:t>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中标</w:t>
            </w:r>
            <w:r>
              <w:rPr>
                <w:rFonts w:hint="eastAsia" w:ascii="宋体" w:hAnsi="宋体" w:eastAsia="宋体" w:cs="Times New Roman"/>
                <w:color w:val="auto"/>
                <w:kern w:val="0"/>
                <w:sz w:val="24"/>
                <w:szCs w:val="20"/>
                <w:highlight w:val="none"/>
                <w:lang w:val="en-US" w:eastAsia="zh-CN"/>
              </w:rPr>
              <w:t>后不予调整。</w:t>
            </w:r>
          </w:p>
          <w:p w14:paraId="5D068FBB">
            <w:pPr>
              <w:spacing w:line="360" w:lineRule="auto"/>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5</w:t>
            </w:r>
            <w:r>
              <w:rPr>
                <w:rFonts w:hint="eastAsia" w:ascii="宋体" w:hAnsi="宋体" w:eastAsia="宋体" w:cs="Times New Roman"/>
                <w:color w:val="auto"/>
                <w:kern w:val="0"/>
                <w:sz w:val="24"/>
                <w:szCs w:val="20"/>
                <w:highlight w:val="none"/>
                <w:lang w:val="en-US" w:eastAsia="zh-CN"/>
              </w:rPr>
              <w:t>、施工期间迎检相关费用，此费用不在清单中单独列项，相关费用在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中标</w:t>
            </w:r>
            <w:r>
              <w:rPr>
                <w:rFonts w:hint="eastAsia" w:ascii="宋体" w:hAnsi="宋体" w:eastAsia="宋体" w:cs="Times New Roman"/>
                <w:color w:val="auto"/>
                <w:kern w:val="0"/>
                <w:sz w:val="24"/>
                <w:szCs w:val="20"/>
                <w:highlight w:val="none"/>
                <w:lang w:val="en-US" w:eastAsia="zh-CN"/>
              </w:rPr>
              <w:t>后不予调整。</w:t>
            </w:r>
          </w:p>
          <w:p w14:paraId="56EF8571">
            <w:pPr>
              <w:spacing w:line="360" w:lineRule="auto"/>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6</w:t>
            </w:r>
            <w:r>
              <w:rPr>
                <w:rFonts w:hint="eastAsia" w:ascii="宋体" w:hAnsi="宋体" w:eastAsia="宋体" w:cs="Times New Roman"/>
                <w:color w:val="auto"/>
                <w:kern w:val="0"/>
                <w:sz w:val="24"/>
                <w:szCs w:val="20"/>
                <w:highlight w:val="none"/>
                <w:lang w:val="en-US" w:eastAsia="zh-CN"/>
              </w:rPr>
              <w:t>、承包人必须确保所有材料和设备的质量必须符合设计要求和相关规范的规定，若出现项目特征描述不全的，相关材料和设备必须满足国家标准强制性标准。</w:t>
            </w:r>
          </w:p>
          <w:p w14:paraId="7CEC4976">
            <w:pPr>
              <w:spacing w:line="360" w:lineRule="auto"/>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7</w:t>
            </w:r>
            <w:r>
              <w:rPr>
                <w:rFonts w:hint="eastAsia" w:ascii="宋体" w:hAnsi="宋体" w:eastAsia="宋体" w:cs="Times New Roman"/>
                <w:color w:val="auto"/>
                <w:kern w:val="0"/>
                <w:sz w:val="24"/>
                <w:szCs w:val="20"/>
                <w:highlight w:val="none"/>
                <w:lang w:val="en-US" w:eastAsia="zh-CN"/>
              </w:rPr>
              <w:t>、</w:t>
            </w:r>
            <w:r>
              <w:rPr>
                <w:rFonts w:hint="eastAsia" w:cs="Times New Roman"/>
                <w:color w:val="auto"/>
                <w:kern w:val="0"/>
                <w:sz w:val="24"/>
                <w:szCs w:val="20"/>
                <w:highlight w:val="none"/>
                <w:lang w:val="en-US" w:eastAsia="zh-CN"/>
              </w:rPr>
              <w:t>招标人</w:t>
            </w:r>
            <w:r>
              <w:rPr>
                <w:rFonts w:hint="eastAsia" w:ascii="宋体" w:hAnsi="宋体" w:eastAsia="宋体" w:cs="Times New Roman"/>
                <w:color w:val="auto"/>
                <w:kern w:val="0"/>
                <w:sz w:val="24"/>
                <w:szCs w:val="20"/>
                <w:highlight w:val="none"/>
                <w:lang w:val="en-US" w:eastAsia="zh-CN"/>
              </w:rPr>
              <w:t>有变更合同内工程量和工程内容以及增加合同外工程量的权利，</w:t>
            </w:r>
            <w:r>
              <w:rPr>
                <w:rFonts w:hint="eastAsia" w:cs="Times New Roman"/>
                <w:color w:val="auto"/>
                <w:kern w:val="0"/>
                <w:sz w:val="24"/>
                <w:szCs w:val="20"/>
                <w:highlight w:val="none"/>
                <w:lang w:val="en-US" w:eastAsia="zh-CN"/>
              </w:rPr>
              <w:t>中标人</w:t>
            </w:r>
            <w:r>
              <w:rPr>
                <w:rFonts w:hint="eastAsia" w:ascii="宋体" w:hAnsi="宋体" w:eastAsia="宋体" w:cs="Times New Roman"/>
                <w:color w:val="auto"/>
                <w:kern w:val="0"/>
                <w:sz w:val="24"/>
                <w:szCs w:val="20"/>
                <w:highlight w:val="none"/>
                <w:lang w:val="en-US" w:eastAsia="zh-CN"/>
              </w:rPr>
              <w:t>不得以此为理由拒绝施工，否则应视为违约，</w:t>
            </w:r>
            <w:r>
              <w:rPr>
                <w:rFonts w:hint="eastAsia" w:cs="Times New Roman"/>
                <w:color w:val="auto"/>
                <w:kern w:val="0"/>
                <w:sz w:val="24"/>
                <w:szCs w:val="20"/>
                <w:highlight w:val="none"/>
                <w:lang w:val="en-US" w:eastAsia="zh-CN"/>
              </w:rPr>
              <w:t>中标人</w:t>
            </w:r>
            <w:r>
              <w:rPr>
                <w:rFonts w:hint="eastAsia" w:ascii="宋体" w:hAnsi="宋体" w:eastAsia="宋体" w:cs="Times New Roman"/>
                <w:color w:val="auto"/>
                <w:kern w:val="0"/>
                <w:sz w:val="24"/>
                <w:szCs w:val="20"/>
                <w:highlight w:val="none"/>
                <w:lang w:val="en-US" w:eastAsia="zh-CN"/>
              </w:rPr>
              <w:t>应承担由此造成的一切损失。</w:t>
            </w:r>
          </w:p>
          <w:p w14:paraId="018FB669">
            <w:pPr>
              <w:spacing w:line="360" w:lineRule="auto"/>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8</w:t>
            </w:r>
            <w:r>
              <w:rPr>
                <w:rFonts w:hint="eastAsia" w:ascii="宋体" w:hAnsi="宋体" w:eastAsia="宋体" w:cs="Times New Roman"/>
                <w:color w:val="auto"/>
                <w:kern w:val="0"/>
                <w:sz w:val="24"/>
                <w:szCs w:val="20"/>
                <w:highlight w:val="none"/>
                <w:lang w:val="en-US" w:eastAsia="zh-CN"/>
              </w:rPr>
              <w:t>、</w:t>
            </w:r>
            <w:r>
              <w:rPr>
                <w:rFonts w:hint="eastAsia" w:cs="Times New Roman"/>
                <w:color w:val="auto"/>
                <w:kern w:val="0"/>
                <w:sz w:val="24"/>
                <w:szCs w:val="20"/>
                <w:highlight w:val="none"/>
                <w:lang w:val="en-US" w:eastAsia="zh-CN"/>
              </w:rPr>
              <w:t>中标人</w:t>
            </w:r>
            <w:r>
              <w:rPr>
                <w:rFonts w:hint="eastAsia" w:ascii="宋体" w:hAnsi="宋体" w:eastAsia="宋体" w:cs="Times New Roman"/>
                <w:color w:val="auto"/>
                <w:kern w:val="0"/>
                <w:sz w:val="24"/>
                <w:szCs w:val="20"/>
                <w:highlight w:val="none"/>
                <w:lang w:val="en-US" w:eastAsia="zh-CN"/>
              </w:rPr>
              <w:t>因</w:t>
            </w:r>
            <w:r>
              <w:rPr>
                <w:rFonts w:hint="eastAsia" w:cs="Times New Roman"/>
                <w:color w:val="auto"/>
                <w:kern w:val="0"/>
                <w:sz w:val="24"/>
                <w:szCs w:val="20"/>
                <w:highlight w:val="none"/>
                <w:lang w:val="en-US" w:eastAsia="zh-CN"/>
              </w:rPr>
              <w:t>参加投标</w:t>
            </w:r>
            <w:r>
              <w:rPr>
                <w:rFonts w:hint="eastAsia" w:ascii="宋体" w:hAnsi="宋体" w:eastAsia="宋体" w:cs="Times New Roman"/>
                <w:color w:val="auto"/>
                <w:kern w:val="0"/>
                <w:sz w:val="24"/>
                <w:szCs w:val="20"/>
                <w:highlight w:val="none"/>
                <w:lang w:val="en-US" w:eastAsia="zh-CN"/>
              </w:rPr>
              <w:t>时技术、组织措施考虑不周，不能满足工程质量及安全目标要求的，在施工中按要求调整技术、组织措施、改变工程用材、方案才能达到质量、安全目标要求时，</w:t>
            </w:r>
            <w:r>
              <w:rPr>
                <w:rFonts w:hint="eastAsia" w:cs="Times New Roman"/>
                <w:color w:val="auto"/>
                <w:kern w:val="0"/>
                <w:sz w:val="24"/>
                <w:szCs w:val="20"/>
                <w:highlight w:val="none"/>
                <w:lang w:val="en-US" w:eastAsia="zh-CN"/>
              </w:rPr>
              <w:t>中标人</w:t>
            </w:r>
            <w:r>
              <w:rPr>
                <w:rFonts w:hint="eastAsia" w:ascii="宋体" w:hAnsi="宋体" w:eastAsia="宋体" w:cs="Times New Roman"/>
                <w:color w:val="auto"/>
                <w:kern w:val="0"/>
                <w:sz w:val="24"/>
                <w:szCs w:val="20"/>
                <w:highlight w:val="none"/>
                <w:lang w:val="en-US" w:eastAsia="zh-CN"/>
              </w:rPr>
              <w:t>不能因此提出调价或增加费用的要求。</w:t>
            </w:r>
          </w:p>
          <w:p w14:paraId="3C12119C">
            <w:pPr>
              <w:spacing w:line="360" w:lineRule="auto"/>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9</w:t>
            </w:r>
            <w:r>
              <w:rPr>
                <w:rFonts w:hint="eastAsia" w:ascii="宋体" w:hAnsi="宋体" w:eastAsia="宋体" w:cs="Times New Roman"/>
                <w:color w:val="auto"/>
                <w:kern w:val="0"/>
                <w:sz w:val="24"/>
                <w:szCs w:val="20"/>
                <w:highlight w:val="none"/>
                <w:lang w:val="en-US" w:eastAsia="zh-CN"/>
              </w:rPr>
              <w:t>、所有竣工图等图纸均按业主需求提供，相关费用在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p>
          <w:p w14:paraId="10930ED9">
            <w:pPr>
              <w:spacing w:line="360" w:lineRule="auto"/>
              <w:rPr>
                <w:rFonts w:hint="default" w:ascii="宋体" w:hAnsi="宋体" w:eastAsia="宋体" w:cs="Times New Roman"/>
                <w:color w:val="auto"/>
                <w:kern w:val="0"/>
                <w:sz w:val="24"/>
                <w:szCs w:val="20"/>
                <w:highlight w:val="none"/>
                <w:lang w:val="en-US" w:eastAsia="zh-CN"/>
              </w:rPr>
            </w:pPr>
            <w:r>
              <w:rPr>
                <w:rFonts w:hint="eastAsia" w:ascii="宋体" w:hAnsi="宋体" w:eastAsia="宋体" w:cs="Times New Roman"/>
                <w:color w:val="auto"/>
                <w:kern w:val="0"/>
                <w:sz w:val="24"/>
                <w:szCs w:val="20"/>
                <w:highlight w:val="none"/>
                <w:lang w:val="en-US" w:eastAsia="zh-CN"/>
              </w:rPr>
              <w:t>1</w:t>
            </w:r>
            <w:r>
              <w:rPr>
                <w:rFonts w:hint="eastAsia" w:cs="Times New Roman"/>
                <w:color w:val="auto"/>
                <w:kern w:val="0"/>
                <w:sz w:val="24"/>
                <w:szCs w:val="20"/>
                <w:highlight w:val="none"/>
                <w:lang w:val="en-US" w:eastAsia="zh-CN"/>
              </w:rPr>
              <w:t>0</w:t>
            </w:r>
            <w:r>
              <w:rPr>
                <w:rFonts w:hint="eastAsia" w:ascii="宋体" w:hAnsi="宋体" w:eastAsia="宋体" w:cs="Times New Roman"/>
                <w:color w:val="auto"/>
                <w:kern w:val="0"/>
                <w:sz w:val="24"/>
                <w:szCs w:val="20"/>
                <w:highlight w:val="none"/>
                <w:lang w:val="en-US" w:eastAsia="zh-CN"/>
              </w:rPr>
              <w:t>、施工单位须对施工现场进行充分考察，并对施工方法、施工工艺内容、费用进行充分考虑，施工后不得以未踏勘现场为由增加费用。</w:t>
            </w:r>
          </w:p>
        </w:tc>
      </w:tr>
    </w:tbl>
    <w:p w14:paraId="245CD346">
      <w:pPr>
        <w:rPr>
          <w:rFonts w:hint="eastAsia"/>
          <w:color w:val="auto"/>
          <w:sz w:val="24"/>
          <w:highlight w:val="none"/>
          <w:lang w:val="en-US" w:eastAsia="zh-CN"/>
        </w:rPr>
      </w:pPr>
    </w:p>
    <w:p w14:paraId="50248FA1">
      <w:pPr>
        <w:rPr>
          <w:rFonts w:hint="eastAsia"/>
          <w:b/>
          <w:color w:val="auto"/>
          <w:sz w:val="28"/>
          <w:highlight w:val="none"/>
        </w:rPr>
      </w:pPr>
      <w:r>
        <w:rPr>
          <w:rFonts w:hint="eastAsia"/>
          <w:b/>
          <w:bCs/>
          <w:color w:val="FF0000"/>
          <w:sz w:val="32"/>
          <w:szCs w:val="22"/>
          <w:highlight w:val="none"/>
          <w:lang w:val="en-US" w:eastAsia="zh-CN"/>
        </w:rPr>
        <w:br w:type="page"/>
      </w:r>
    </w:p>
    <w:p w14:paraId="7C6A07B3">
      <w:pPr>
        <w:numPr>
          <w:ilvl w:val="0"/>
          <w:numId w:val="1"/>
        </w:numPr>
        <w:spacing w:line="360" w:lineRule="auto"/>
        <w:ind w:left="0" w:leftChars="0" w:firstLine="420" w:firstLineChars="0"/>
        <w:jc w:val="center"/>
        <w:outlineLvl w:val="0"/>
        <w:rPr>
          <w:rFonts w:hint="eastAsia"/>
          <w:b/>
          <w:color w:val="auto"/>
          <w:sz w:val="28"/>
          <w:highlight w:val="none"/>
          <w:lang w:eastAsia="zh-CN"/>
        </w:rPr>
      </w:pPr>
      <w:bookmarkStart w:id="35" w:name="_Toc10597"/>
      <w:r>
        <w:rPr>
          <w:rFonts w:hint="eastAsia"/>
          <w:b/>
          <w:color w:val="auto"/>
          <w:sz w:val="28"/>
          <w:highlight w:val="none"/>
          <w:lang w:eastAsia="zh-CN"/>
        </w:rPr>
        <w:t>评审方法和标准</w:t>
      </w:r>
      <w:bookmarkEnd w:id="35"/>
    </w:p>
    <w:p w14:paraId="75E0161A">
      <w:pPr>
        <w:spacing w:line="360" w:lineRule="auto"/>
        <w:ind w:firstLine="437"/>
        <w:outlineLvl w:val="1"/>
        <w:rPr>
          <w:b/>
          <w:color w:val="auto"/>
          <w:sz w:val="24"/>
          <w:highlight w:val="none"/>
        </w:rPr>
      </w:pPr>
      <w:bookmarkStart w:id="36" w:name="_Toc12956"/>
      <w:bookmarkStart w:id="37" w:name="_Toc24448"/>
      <w:bookmarkStart w:id="38" w:name="_Toc19546"/>
      <w:r>
        <w:rPr>
          <w:rFonts w:hint="eastAsia"/>
          <w:b/>
          <w:color w:val="auto"/>
          <w:sz w:val="24"/>
          <w:highlight w:val="none"/>
        </w:rPr>
        <w:t>一、总则</w:t>
      </w:r>
      <w:bookmarkEnd w:id="36"/>
      <w:bookmarkEnd w:id="37"/>
      <w:bookmarkEnd w:id="38"/>
    </w:p>
    <w:p w14:paraId="07BE5169">
      <w:pPr>
        <w:spacing w:line="360" w:lineRule="auto"/>
        <w:ind w:firstLine="435"/>
        <w:rPr>
          <w:color w:val="auto"/>
          <w:sz w:val="24"/>
          <w:highlight w:val="none"/>
        </w:rPr>
      </w:pPr>
      <w:r>
        <w:rPr>
          <w:rFonts w:hint="eastAsia"/>
          <w:color w:val="auto"/>
          <w:sz w:val="24"/>
          <w:highlight w:val="none"/>
        </w:rPr>
        <w:t>本项目将按照</w:t>
      </w:r>
      <w:r>
        <w:rPr>
          <w:rFonts w:hint="eastAsia"/>
          <w:color w:val="auto"/>
          <w:sz w:val="24"/>
          <w:highlight w:val="none"/>
          <w:lang w:eastAsia="zh-CN"/>
        </w:rPr>
        <w:t>招标文件</w:t>
      </w:r>
      <w:r>
        <w:rPr>
          <w:rFonts w:hint="eastAsia"/>
          <w:color w:val="auto"/>
          <w:sz w:val="24"/>
          <w:highlight w:val="none"/>
        </w:rPr>
        <w:t xml:space="preserve">第二章 </w:t>
      </w:r>
      <w:r>
        <w:rPr>
          <w:rFonts w:hint="eastAsia"/>
          <w:color w:val="auto"/>
          <w:sz w:val="24"/>
          <w:szCs w:val="18"/>
          <w:highlight w:val="none"/>
          <w:lang w:eastAsia="zh-CN"/>
        </w:rPr>
        <w:t>投标人</w:t>
      </w:r>
      <w:r>
        <w:rPr>
          <w:rFonts w:hint="eastAsia"/>
          <w:color w:val="auto"/>
          <w:sz w:val="24"/>
          <w:highlight w:val="none"/>
        </w:rPr>
        <w:t>须知的相关要求</w:t>
      </w:r>
      <w:r>
        <w:rPr>
          <w:color w:val="auto"/>
          <w:sz w:val="24"/>
          <w:highlight w:val="none"/>
        </w:rPr>
        <w:t>及本章的规定</w:t>
      </w:r>
      <w:r>
        <w:rPr>
          <w:rFonts w:hint="eastAsia"/>
          <w:color w:val="auto"/>
          <w:sz w:val="24"/>
          <w:highlight w:val="none"/>
        </w:rPr>
        <w:t>评审</w:t>
      </w:r>
      <w:r>
        <w:rPr>
          <w:color w:val="auto"/>
          <w:sz w:val="24"/>
          <w:highlight w:val="none"/>
        </w:rPr>
        <w:t>。</w:t>
      </w:r>
    </w:p>
    <w:p w14:paraId="0F6A2A72">
      <w:pPr>
        <w:spacing w:line="360" w:lineRule="auto"/>
        <w:ind w:firstLine="437"/>
        <w:outlineLvl w:val="1"/>
        <w:rPr>
          <w:b/>
          <w:color w:val="auto"/>
          <w:sz w:val="24"/>
          <w:highlight w:val="none"/>
        </w:rPr>
      </w:pPr>
      <w:bookmarkStart w:id="39" w:name="_Toc4201"/>
      <w:bookmarkStart w:id="40" w:name="_Toc29655"/>
      <w:bookmarkStart w:id="41" w:name="_Toc2804"/>
      <w:r>
        <w:rPr>
          <w:rFonts w:hint="eastAsia"/>
          <w:b/>
          <w:color w:val="auto"/>
          <w:sz w:val="24"/>
          <w:highlight w:val="none"/>
        </w:rPr>
        <w:t>二、评审方法</w:t>
      </w:r>
      <w:bookmarkEnd w:id="39"/>
      <w:bookmarkEnd w:id="40"/>
      <w:bookmarkEnd w:id="41"/>
    </w:p>
    <w:p w14:paraId="45C68A8F">
      <w:pPr>
        <w:spacing w:line="360" w:lineRule="auto"/>
        <w:ind w:firstLine="435"/>
        <w:outlineLvl w:val="2"/>
        <w:rPr>
          <w:color w:val="auto"/>
          <w:sz w:val="24"/>
          <w:highlight w:val="none"/>
        </w:rPr>
      </w:pPr>
      <w:r>
        <w:rPr>
          <w:rFonts w:hint="eastAsia"/>
          <w:color w:val="auto"/>
          <w:sz w:val="24"/>
          <w:highlight w:val="none"/>
        </w:rPr>
        <w:t>2.1初审</w:t>
      </w:r>
    </w:p>
    <w:p w14:paraId="7714763D">
      <w:pPr>
        <w:spacing w:line="360" w:lineRule="auto"/>
        <w:ind w:firstLine="435"/>
        <w:rPr>
          <w:color w:val="auto"/>
          <w:sz w:val="24"/>
          <w:highlight w:val="none"/>
        </w:rPr>
      </w:pPr>
      <w:r>
        <w:rPr>
          <w:rFonts w:hint="eastAsia"/>
          <w:color w:val="auto"/>
          <w:sz w:val="24"/>
          <w:highlight w:val="none"/>
          <w:lang w:eastAsia="zh-CN"/>
        </w:rPr>
        <w:t>评标委员会</w:t>
      </w:r>
      <w:r>
        <w:rPr>
          <w:rFonts w:hint="eastAsia"/>
          <w:color w:val="auto"/>
          <w:sz w:val="24"/>
          <w:highlight w:val="none"/>
        </w:rPr>
        <w:t>对</w:t>
      </w:r>
      <w:r>
        <w:rPr>
          <w:rFonts w:hint="eastAsia"/>
          <w:color w:val="auto"/>
          <w:sz w:val="24"/>
          <w:szCs w:val="18"/>
          <w:highlight w:val="none"/>
          <w:lang w:eastAsia="zh-CN"/>
        </w:rPr>
        <w:t>投标人</w:t>
      </w:r>
      <w:r>
        <w:rPr>
          <w:rFonts w:hint="eastAsia"/>
          <w:color w:val="auto"/>
          <w:sz w:val="24"/>
          <w:highlight w:val="none"/>
        </w:rPr>
        <w:t>的</w:t>
      </w:r>
      <w:r>
        <w:rPr>
          <w:rFonts w:hint="eastAsia"/>
          <w:color w:val="auto"/>
          <w:sz w:val="24"/>
          <w:highlight w:val="none"/>
          <w:lang w:eastAsia="zh-CN"/>
        </w:rPr>
        <w:t>投标文件</w:t>
      </w:r>
      <w:r>
        <w:rPr>
          <w:rFonts w:hint="eastAsia"/>
          <w:color w:val="auto"/>
          <w:sz w:val="24"/>
          <w:highlight w:val="none"/>
        </w:rPr>
        <w:t>进行初审，以确定其是否满足</w:t>
      </w:r>
      <w:r>
        <w:rPr>
          <w:rFonts w:hint="eastAsia"/>
          <w:color w:val="auto"/>
          <w:sz w:val="24"/>
          <w:highlight w:val="none"/>
          <w:lang w:eastAsia="zh-CN"/>
        </w:rPr>
        <w:t>招标文件</w:t>
      </w:r>
      <w:r>
        <w:rPr>
          <w:rFonts w:hint="eastAsia"/>
          <w:color w:val="auto"/>
          <w:sz w:val="24"/>
          <w:highlight w:val="none"/>
        </w:rPr>
        <w:t>的实质性要求。初审表如下：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1DF5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4D7A59C3">
            <w:pPr>
              <w:adjustRightInd w:val="0"/>
              <w:snapToGrid w:val="0"/>
              <w:spacing w:line="360" w:lineRule="auto"/>
              <w:ind w:right="-10"/>
              <w:jc w:val="center"/>
              <w:rPr>
                <w:b/>
                <w:color w:val="auto"/>
                <w:sz w:val="24"/>
                <w:highlight w:val="none"/>
              </w:rPr>
            </w:pPr>
            <w:r>
              <w:rPr>
                <w:rFonts w:hint="eastAsia"/>
                <w:b/>
                <w:color w:val="auto"/>
                <w:sz w:val="24"/>
                <w:highlight w:val="none"/>
                <w:lang w:eastAsia="zh-CN"/>
              </w:rPr>
              <w:t>项目</w:t>
            </w:r>
            <w:r>
              <w:rPr>
                <w:rFonts w:hint="eastAsia"/>
                <w:b/>
                <w:color w:val="auto"/>
                <w:sz w:val="24"/>
                <w:highlight w:val="none"/>
              </w:rPr>
              <w:t>初审表</w:t>
            </w:r>
          </w:p>
        </w:tc>
      </w:tr>
      <w:tr w14:paraId="7505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6D882B33">
            <w:pPr>
              <w:adjustRightInd w:val="0"/>
              <w:snapToGrid w:val="0"/>
              <w:spacing w:line="360" w:lineRule="auto"/>
              <w:ind w:right="-10"/>
              <w:jc w:val="center"/>
              <w:rPr>
                <w:b/>
                <w:color w:val="auto"/>
                <w:sz w:val="24"/>
                <w:highlight w:val="none"/>
              </w:rPr>
            </w:pPr>
            <w:r>
              <w:rPr>
                <w:rFonts w:hint="eastAsia"/>
                <w:b/>
                <w:color w:val="auto"/>
                <w:sz w:val="24"/>
                <w:highlight w:val="none"/>
              </w:rPr>
              <w:t>序号</w:t>
            </w:r>
          </w:p>
        </w:tc>
        <w:tc>
          <w:tcPr>
            <w:tcW w:w="1657" w:type="dxa"/>
            <w:tcBorders>
              <w:bottom w:val="single" w:color="auto" w:sz="4" w:space="0"/>
            </w:tcBorders>
            <w:vAlign w:val="center"/>
          </w:tcPr>
          <w:p w14:paraId="15AFA82C">
            <w:pPr>
              <w:pStyle w:val="21"/>
              <w:pBdr>
                <w:bottom w:val="none" w:color="auto" w:sz="0" w:space="0"/>
              </w:pBdr>
              <w:tabs>
                <w:tab w:val="clear" w:pos="4153"/>
                <w:tab w:val="clear" w:pos="8306"/>
              </w:tabs>
              <w:snapToGrid w:val="0"/>
              <w:spacing w:line="360" w:lineRule="auto"/>
              <w:ind w:right="-10"/>
              <w:textAlignment w:val="auto"/>
              <w:rPr>
                <w:b/>
                <w:color w:val="auto"/>
                <w:kern w:val="2"/>
                <w:szCs w:val="24"/>
                <w:highlight w:val="none"/>
              </w:rPr>
            </w:pPr>
            <w:r>
              <w:rPr>
                <w:rFonts w:hint="eastAsia"/>
                <w:b/>
                <w:color w:val="auto"/>
                <w:kern w:val="2"/>
                <w:szCs w:val="24"/>
                <w:highlight w:val="none"/>
              </w:rPr>
              <w:t>评审指标</w:t>
            </w:r>
          </w:p>
        </w:tc>
        <w:tc>
          <w:tcPr>
            <w:tcW w:w="6149" w:type="dxa"/>
            <w:tcBorders>
              <w:bottom w:val="single" w:color="auto" w:sz="4" w:space="0"/>
            </w:tcBorders>
            <w:vAlign w:val="center"/>
          </w:tcPr>
          <w:p w14:paraId="2A3C6BB1">
            <w:pPr>
              <w:adjustRightInd w:val="0"/>
              <w:snapToGrid w:val="0"/>
              <w:spacing w:line="360" w:lineRule="auto"/>
              <w:ind w:right="-10"/>
              <w:jc w:val="center"/>
              <w:rPr>
                <w:b/>
                <w:color w:val="auto"/>
                <w:sz w:val="24"/>
                <w:highlight w:val="none"/>
              </w:rPr>
            </w:pPr>
            <w:r>
              <w:rPr>
                <w:rFonts w:hint="eastAsia"/>
                <w:b/>
                <w:color w:val="auto"/>
                <w:sz w:val="24"/>
                <w:highlight w:val="none"/>
              </w:rPr>
              <w:t>合格条件</w:t>
            </w:r>
          </w:p>
        </w:tc>
      </w:tr>
      <w:tr w14:paraId="6BB8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36663230">
            <w:pPr>
              <w:pStyle w:val="26"/>
              <w:numPr>
                <w:ilvl w:val="0"/>
                <w:numId w:val="2"/>
              </w:numPr>
              <w:adjustRightInd w:val="0"/>
              <w:snapToGrid w:val="0"/>
              <w:spacing w:line="360" w:lineRule="auto"/>
              <w:ind w:right="-10" w:firstLineChars="0"/>
              <w:jc w:val="center"/>
              <w:rPr>
                <w:color w:val="auto"/>
                <w:sz w:val="24"/>
                <w:highlight w:val="none"/>
              </w:rPr>
            </w:pPr>
          </w:p>
        </w:tc>
        <w:tc>
          <w:tcPr>
            <w:tcW w:w="1657" w:type="dxa"/>
            <w:tcBorders>
              <w:bottom w:val="single" w:color="auto" w:sz="4" w:space="0"/>
            </w:tcBorders>
            <w:vAlign w:val="center"/>
          </w:tcPr>
          <w:p w14:paraId="60E010FA">
            <w:pPr>
              <w:pStyle w:val="2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营业执照</w:t>
            </w:r>
          </w:p>
        </w:tc>
        <w:tc>
          <w:tcPr>
            <w:tcW w:w="6149" w:type="dxa"/>
            <w:tcBorders>
              <w:bottom w:val="single" w:color="auto" w:sz="4" w:space="0"/>
            </w:tcBorders>
            <w:vAlign w:val="center"/>
          </w:tcPr>
          <w:p w14:paraId="38286C6C">
            <w:pPr>
              <w:adjustRightInd w:val="0"/>
              <w:snapToGrid w:val="0"/>
              <w:spacing w:line="360" w:lineRule="auto"/>
              <w:ind w:right="-10"/>
              <w:jc w:val="left"/>
              <w:rPr>
                <w:color w:val="auto"/>
                <w:sz w:val="24"/>
                <w:highlight w:val="none"/>
              </w:rPr>
            </w:pPr>
            <w:r>
              <w:rPr>
                <w:rFonts w:hint="eastAsia"/>
                <w:color w:val="auto"/>
                <w:sz w:val="24"/>
                <w:highlight w:val="none"/>
              </w:rPr>
              <w:t>提供有效的营业执照扫描件，应完整的体现出营业执照的全部内容。</w:t>
            </w:r>
          </w:p>
        </w:tc>
      </w:tr>
      <w:tr w14:paraId="41DC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2DFD8C9">
            <w:pPr>
              <w:pStyle w:val="26"/>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736CAD6B">
            <w:pPr>
              <w:pStyle w:val="2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承诺函</w:t>
            </w:r>
          </w:p>
        </w:tc>
        <w:tc>
          <w:tcPr>
            <w:tcW w:w="6149" w:type="dxa"/>
            <w:vAlign w:val="center"/>
          </w:tcPr>
          <w:p w14:paraId="21079506">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招标文件</w:t>
            </w:r>
            <w:r>
              <w:rPr>
                <w:rFonts w:hint="eastAsia"/>
                <w:color w:val="auto"/>
                <w:sz w:val="24"/>
                <w:highlight w:val="none"/>
              </w:rPr>
              <w:t>要求。</w:t>
            </w:r>
          </w:p>
        </w:tc>
      </w:tr>
      <w:tr w14:paraId="5CA3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A03D0AC">
            <w:pPr>
              <w:pStyle w:val="26"/>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28BE6EB1">
            <w:pPr>
              <w:pStyle w:val="21"/>
              <w:pBdr>
                <w:bottom w:val="none" w:color="auto" w:sz="0" w:space="0"/>
              </w:pBdr>
              <w:tabs>
                <w:tab w:val="clear" w:pos="4153"/>
                <w:tab w:val="clear" w:pos="8306"/>
              </w:tabs>
              <w:snapToGrid w:val="0"/>
              <w:spacing w:line="360" w:lineRule="auto"/>
              <w:ind w:right="-10"/>
              <w:textAlignment w:val="auto"/>
              <w:rPr>
                <w:color w:val="auto"/>
                <w:highlight w:val="none"/>
              </w:rPr>
            </w:pPr>
            <w:r>
              <w:rPr>
                <w:rFonts w:hint="eastAsia"/>
                <w:color w:val="auto"/>
                <w:highlight w:val="none"/>
                <w:lang w:val="en-US" w:eastAsia="zh-CN"/>
              </w:rPr>
              <w:t>电子交易服务费</w:t>
            </w:r>
          </w:p>
        </w:tc>
        <w:tc>
          <w:tcPr>
            <w:tcW w:w="6149" w:type="dxa"/>
            <w:vAlign w:val="center"/>
          </w:tcPr>
          <w:p w14:paraId="08D2D1D5">
            <w:pPr>
              <w:adjustRightInd w:val="0"/>
              <w:spacing w:line="360" w:lineRule="auto"/>
              <w:jc w:val="left"/>
              <w:rPr>
                <w:rFonts w:cs="宋体"/>
                <w:color w:val="auto"/>
                <w:sz w:val="24"/>
                <w:szCs w:val="24"/>
                <w:highlight w:val="none"/>
              </w:rPr>
            </w:pPr>
            <w:r>
              <w:rPr>
                <w:rFonts w:hint="eastAsia" w:cs="宋体"/>
                <w:color w:val="auto"/>
                <w:sz w:val="24"/>
                <w:szCs w:val="24"/>
                <w:highlight w:val="none"/>
              </w:rPr>
              <w:t>未在</w:t>
            </w:r>
            <w:r>
              <w:rPr>
                <w:rFonts w:hint="eastAsia" w:cs="宋体"/>
                <w:color w:val="auto"/>
                <w:sz w:val="24"/>
                <w:szCs w:val="24"/>
                <w:highlight w:val="none"/>
                <w:lang w:eastAsia="zh-CN"/>
              </w:rPr>
              <w:t>招标文件</w:t>
            </w:r>
            <w:r>
              <w:rPr>
                <w:rFonts w:hint="eastAsia" w:cs="宋体"/>
                <w:color w:val="auto"/>
                <w:sz w:val="24"/>
                <w:szCs w:val="24"/>
                <w:highlight w:val="none"/>
              </w:rPr>
              <w:t>获取截止时间前</w:t>
            </w:r>
            <w:r>
              <w:rPr>
                <w:rFonts w:hint="eastAsia" w:cs="宋体"/>
                <w:color w:val="auto"/>
                <w:sz w:val="24"/>
                <w:szCs w:val="24"/>
                <w:highlight w:val="none"/>
                <w:lang w:val="en-US" w:eastAsia="zh-CN"/>
              </w:rPr>
              <w:t>交纳电子交易服务费</w:t>
            </w:r>
            <w:r>
              <w:rPr>
                <w:rFonts w:hint="eastAsia" w:cs="宋体"/>
                <w:color w:val="auto"/>
                <w:sz w:val="24"/>
                <w:szCs w:val="24"/>
                <w:highlight w:val="none"/>
              </w:rPr>
              <w:t>的，其响应无效</w:t>
            </w:r>
          </w:p>
          <w:p w14:paraId="787BFD94">
            <w:pPr>
              <w:adjustRightInd w:val="0"/>
              <w:spacing w:line="360" w:lineRule="auto"/>
              <w:rPr>
                <w:color w:val="auto"/>
                <w:sz w:val="24"/>
                <w:highlight w:val="none"/>
              </w:rPr>
            </w:pPr>
            <w:r>
              <w:rPr>
                <w:rFonts w:hint="eastAsia" w:cs="宋体"/>
                <w:b/>
                <w:bCs/>
                <w:color w:val="auto"/>
                <w:sz w:val="24"/>
                <w:szCs w:val="24"/>
                <w:highlight w:val="none"/>
              </w:rPr>
              <w:t>备注：以</w:t>
            </w:r>
            <w:r>
              <w:rPr>
                <w:rFonts w:hint="eastAsia" w:cs="宋体"/>
                <w:b/>
                <w:bCs/>
                <w:color w:val="auto"/>
                <w:sz w:val="24"/>
                <w:szCs w:val="24"/>
                <w:highlight w:val="none"/>
                <w:lang w:val="en-US" w:eastAsia="zh-CN"/>
              </w:rPr>
              <w:t>代理机构</w:t>
            </w:r>
            <w:r>
              <w:rPr>
                <w:rFonts w:hint="eastAsia" w:cs="宋体"/>
                <w:b/>
                <w:bCs/>
                <w:color w:val="auto"/>
                <w:sz w:val="24"/>
                <w:szCs w:val="24"/>
                <w:highlight w:val="none"/>
              </w:rPr>
              <w:t>财务查询为准。</w:t>
            </w:r>
          </w:p>
        </w:tc>
      </w:tr>
      <w:tr w14:paraId="04A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9F2F14E">
            <w:pPr>
              <w:pStyle w:val="26"/>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3976D479">
            <w:pPr>
              <w:pStyle w:val="2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授权书</w:t>
            </w:r>
          </w:p>
        </w:tc>
        <w:tc>
          <w:tcPr>
            <w:tcW w:w="6149" w:type="dxa"/>
            <w:vAlign w:val="center"/>
          </w:tcPr>
          <w:p w14:paraId="18CEC6F4">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招标文件</w:t>
            </w:r>
            <w:r>
              <w:rPr>
                <w:rFonts w:hint="eastAsia"/>
                <w:color w:val="auto"/>
                <w:sz w:val="24"/>
                <w:highlight w:val="none"/>
              </w:rPr>
              <w:t>要求。</w:t>
            </w:r>
          </w:p>
        </w:tc>
      </w:tr>
      <w:tr w14:paraId="0045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6312192">
            <w:pPr>
              <w:pStyle w:val="26"/>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3243CB0E">
            <w:pPr>
              <w:pStyle w:val="2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lang w:eastAsia="zh-CN"/>
              </w:rPr>
              <w:t>投标</w:t>
            </w:r>
            <w:r>
              <w:rPr>
                <w:rFonts w:hint="eastAsia"/>
                <w:color w:val="auto"/>
                <w:highlight w:val="none"/>
              </w:rPr>
              <w:t>响应函</w:t>
            </w:r>
          </w:p>
        </w:tc>
        <w:tc>
          <w:tcPr>
            <w:tcW w:w="6149" w:type="dxa"/>
            <w:vAlign w:val="center"/>
          </w:tcPr>
          <w:p w14:paraId="25C5346F">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招标文件</w:t>
            </w:r>
            <w:r>
              <w:rPr>
                <w:rFonts w:hint="eastAsia"/>
                <w:color w:val="auto"/>
                <w:sz w:val="24"/>
                <w:highlight w:val="none"/>
              </w:rPr>
              <w:t>要求。</w:t>
            </w:r>
          </w:p>
        </w:tc>
      </w:tr>
      <w:tr w14:paraId="023B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E9B1CD1">
            <w:pPr>
              <w:pStyle w:val="26"/>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1D6435C7">
            <w:pPr>
              <w:pStyle w:val="2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工程量清单报价书</w:t>
            </w:r>
          </w:p>
        </w:tc>
        <w:tc>
          <w:tcPr>
            <w:tcW w:w="6149" w:type="dxa"/>
            <w:vAlign w:val="center"/>
          </w:tcPr>
          <w:p w14:paraId="53E58277">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招标文件</w:t>
            </w:r>
            <w:r>
              <w:rPr>
                <w:rFonts w:hint="eastAsia"/>
                <w:color w:val="auto"/>
                <w:sz w:val="24"/>
                <w:highlight w:val="none"/>
              </w:rPr>
              <w:t>要求。</w:t>
            </w:r>
          </w:p>
        </w:tc>
      </w:tr>
      <w:tr w14:paraId="45C6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C5949C1">
            <w:pPr>
              <w:pStyle w:val="26"/>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7E741260">
            <w:pPr>
              <w:pStyle w:val="2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无不良信用记录声明函</w:t>
            </w:r>
          </w:p>
        </w:tc>
        <w:tc>
          <w:tcPr>
            <w:tcW w:w="6149" w:type="dxa"/>
            <w:vAlign w:val="center"/>
          </w:tcPr>
          <w:p w14:paraId="2C1714E6">
            <w:pPr>
              <w:adjustRightInd w:val="0"/>
              <w:snapToGrid w:val="0"/>
              <w:spacing w:line="360" w:lineRule="auto"/>
              <w:ind w:right="-10"/>
              <w:jc w:val="left"/>
              <w:rPr>
                <w:rFonts w:hint="eastAsia"/>
                <w:color w:val="auto"/>
                <w:sz w:val="24"/>
                <w:highlight w:val="none"/>
                <w:lang w:val="en-US" w:eastAsia="zh-CN"/>
              </w:rPr>
            </w:pPr>
            <w:r>
              <w:rPr>
                <w:rFonts w:hint="eastAsia"/>
                <w:color w:val="auto"/>
                <w:sz w:val="24"/>
                <w:highlight w:val="none"/>
                <w:lang w:val="en-US" w:eastAsia="zh-CN"/>
              </w:rPr>
              <w:t>投标人不得存在投标人须知19.3.1.1项的不良信用记录情形。</w:t>
            </w:r>
          </w:p>
          <w:p w14:paraId="0D801237">
            <w:pPr>
              <w:adjustRightInd w:val="0"/>
              <w:snapToGrid w:val="0"/>
              <w:spacing w:line="360" w:lineRule="auto"/>
              <w:ind w:right="-10"/>
              <w:jc w:val="left"/>
              <w:rPr>
                <w:color w:val="auto"/>
                <w:sz w:val="24"/>
                <w:highlight w:val="none"/>
              </w:rPr>
            </w:pPr>
            <w:r>
              <w:rPr>
                <w:rFonts w:hint="eastAsia" w:ascii="宋体" w:hAnsi="宋体" w:eastAsia="宋体" w:cs="Times New Roman"/>
                <w:color w:val="auto"/>
                <w:sz w:val="24"/>
                <w:highlight w:val="none"/>
                <w:lang w:val="en-US" w:eastAsia="zh-CN"/>
              </w:rPr>
              <w:t>注：提供无不良信用记录声明函，格式后附。</w:t>
            </w:r>
          </w:p>
        </w:tc>
      </w:tr>
      <w:tr w14:paraId="7CF1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6E8D6C3">
            <w:pPr>
              <w:pStyle w:val="26"/>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2457BC2F">
            <w:pPr>
              <w:pStyle w:val="2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其他要求</w:t>
            </w:r>
          </w:p>
        </w:tc>
        <w:tc>
          <w:tcPr>
            <w:tcW w:w="6149" w:type="dxa"/>
            <w:vAlign w:val="center"/>
          </w:tcPr>
          <w:p w14:paraId="3CCBFC37">
            <w:pPr>
              <w:adjustRightInd w:val="0"/>
              <w:snapToGrid w:val="0"/>
              <w:spacing w:line="360" w:lineRule="auto"/>
              <w:ind w:right="-10"/>
              <w:jc w:val="left"/>
              <w:rPr>
                <w:color w:val="auto"/>
                <w:sz w:val="24"/>
                <w:highlight w:val="none"/>
              </w:rPr>
            </w:pPr>
            <w:r>
              <w:rPr>
                <w:rFonts w:hint="eastAsia"/>
                <w:color w:val="auto"/>
                <w:sz w:val="24"/>
                <w:szCs w:val="28"/>
                <w:highlight w:val="none"/>
              </w:rPr>
              <w:t>符合法律、行政法规规定的其他条件或</w:t>
            </w:r>
            <w:r>
              <w:rPr>
                <w:rFonts w:hint="eastAsia"/>
                <w:color w:val="auto"/>
                <w:sz w:val="24"/>
                <w:szCs w:val="28"/>
                <w:highlight w:val="none"/>
                <w:lang w:eastAsia="zh-CN"/>
              </w:rPr>
              <w:t>招标文件</w:t>
            </w:r>
            <w:r>
              <w:rPr>
                <w:rFonts w:hint="eastAsia"/>
                <w:color w:val="auto"/>
                <w:sz w:val="24"/>
                <w:szCs w:val="28"/>
                <w:highlight w:val="none"/>
              </w:rPr>
              <w:t>列明的其他要求</w:t>
            </w:r>
          </w:p>
        </w:tc>
      </w:tr>
      <w:tr w14:paraId="77A7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5A05B126">
            <w:pPr>
              <w:adjustRightInd w:val="0"/>
              <w:snapToGrid w:val="0"/>
              <w:spacing w:line="360" w:lineRule="auto"/>
              <w:ind w:right="-10"/>
              <w:jc w:val="left"/>
              <w:rPr>
                <w:color w:val="auto"/>
                <w:sz w:val="24"/>
                <w:highlight w:val="none"/>
              </w:rPr>
            </w:pPr>
            <w:r>
              <w:rPr>
                <w:rFonts w:hint="eastAsia"/>
                <w:color w:val="auto"/>
                <w:sz w:val="24"/>
                <w:highlight w:val="none"/>
              </w:rPr>
              <w:t>评审指标通过标准：</w:t>
            </w:r>
            <w:r>
              <w:rPr>
                <w:rFonts w:hint="eastAsia"/>
                <w:color w:val="auto"/>
                <w:sz w:val="24"/>
                <w:szCs w:val="18"/>
                <w:highlight w:val="none"/>
                <w:lang w:eastAsia="zh-CN"/>
              </w:rPr>
              <w:t>投标人</w:t>
            </w:r>
            <w:r>
              <w:rPr>
                <w:rFonts w:hint="eastAsia"/>
                <w:color w:val="auto"/>
                <w:sz w:val="24"/>
                <w:highlight w:val="none"/>
              </w:rPr>
              <w:t>必须通过上述全部指标。</w:t>
            </w:r>
          </w:p>
        </w:tc>
      </w:tr>
    </w:tbl>
    <w:p w14:paraId="6D799B2F">
      <w:pPr>
        <w:spacing w:line="360" w:lineRule="auto"/>
        <w:ind w:firstLine="435"/>
        <w:rPr>
          <w:color w:val="auto"/>
          <w:sz w:val="24"/>
          <w:highlight w:val="none"/>
        </w:rPr>
      </w:pPr>
      <w:r>
        <w:rPr>
          <w:rFonts w:hint="eastAsia"/>
          <w:b/>
          <w:bCs/>
          <w:color w:val="auto"/>
          <w:sz w:val="24"/>
          <w:highlight w:val="none"/>
        </w:rPr>
        <w:t>初审指标通过标准：</w:t>
      </w:r>
      <w:r>
        <w:rPr>
          <w:rFonts w:hint="eastAsia"/>
          <w:color w:val="auto"/>
          <w:sz w:val="24"/>
          <w:szCs w:val="18"/>
          <w:highlight w:val="none"/>
          <w:lang w:eastAsia="zh-CN"/>
        </w:rPr>
        <w:t>投标人</w:t>
      </w:r>
      <w:r>
        <w:rPr>
          <w:rFonts w:hint="eastAsia"/>
          <w:color w:val="auto"/>
          <w:sz w:val="24"/>
          <w:highlight w:val="none"/>
        </w:rPr>
        <w:t>必须通过初审表中的全部评审指标。</w:t>
      </w:r>
    </w:p>
    <w:p w14:paraId="2FE02E60">
      <w:pPr>
        <w:spacing w:line="360" w:lineRule="auto"/>
        <w:ind w:firstLine="435"/>
        <w:outlineLvl w:val="2"/>
        <w:rPr>
          <w:b/>
          <w:color w:val="auto"/>
          <w:sz w:val="24"/>
          <w:highlight w:val="none"/>
        </w:rPr>
      </w:pPr>
      <w:r>
        <w:rPr>
          <w:rFonts w:hint="eastAsia"/>
          <w:b/>
          <w:color w:val="auto"/>
          <w:sz w:val="24"/>
          <w:highlight w:val="none"/>
        </w:rPr>
        <w:t>2.2综合评分</w:t>
      </w:r>
    </w:p>
    <w:p w14:paraId="4D4A202E">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.1</w:t>
      </w:r>
      <w:r>
        <w:rPr>
          <w:rFonts w:hint="eastAsia"/>
          <w:color w:val="auto"/>
          <w:sz w:val="24"/>
          <w:highlight w:val="none"/>
          <w:lang w:eastAsia="zh-CN"/>
        </w:rPr>
        <w:t>评标委员会</w:t>
      </w:r>
      <w:r>
        <w:rPr>
          <w:rFonts w:hint="eastAsia"/>
          <w:color w:val="auto"/>
          <w:sz w:val="24"/>
          <w:highlight w:val="none"/>
        </w:rPr>
        <w:t>按照下表对进入综合评分的所有</w:t>
      </w:r>
      <w:r>
        <w:rPr>
          <w:rFonts w:hint="eastAsia"/>
          <w:color w:val="auto"/>
          <w:sz w:val="24"/>
          <w:szCs w:val="18"/>
          <w:highlight w:val="none"/>
          <w:lang w:eastAsia="zh-CN"/>
        </w:rPr>
        <w:t>投标人</w:t>
      </w:r>
      <w:r>
        <w:rPr>
          <w:rFonts w:hint="eastAsia"/>
          <w:color w:val="auto"/>
          <w:sz w:val="24"/>
          <w:highlight w:val="none"/>
        </w:rPr>
        <w:t>的</w:t>
      </w:r>
      <w:r>
        <w:rPr>
          <w:rFonts w:hint="eastAsia"/>
          <w:color w:val="auto"/>
          <w:sz w:val="24"/>
          <w:highlight w:val="none"/>
          <w:lang w:eastAsia="zh-CN"/>
        </w:rPr>
        <w:t>投标文件</w:t>
      </w:r>
      <w:r>
        <w:rPr>
          <w:rFonts w:hint="eastAsia"/>
          <w:color w:val="auto"/>
          <w:sz w:val="24"/>
          <w:highlight w:val="none"/>
        </w:rPr>
        <w:t>进行综合评分。</w:t>
      </w:r>
    </w:p>
    <w:p w14:paraId="7508F7A1">
      <w:pPr>
        <w:spacing w:line="360" w:lineRule="auto"/>
        <w:ind w:firstLine="435"/>
        <w:rPr>
          <w:rFonts w:hint="default" w:eastAsia="宋体"/>
          <w:color w:val="FF0000"/>
          <w:sz w:val="24"/>
          <w:highlight w:val="none"/>
          <w:lang w:val="en-US" w:eastAsia="zh-CN"/>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.2</w:t>
      </w:r>
      <w:r>
        <w:rPr>
          <w:rFonts w:hint="eastAsia"/>
          <w:b/>
          <w:bCs/>
          <w:color w:val="auto"/>
          <w:sz w:val="24"/>
          <w:highlight w:val="none"/>
        </w:rPr>
        <w:t>本项目综合评分满分为</w:t>
      </w:r>
      <w:r>
        <w:rPr>
          <w:rFonts w:hint="eastAsia"/>
          <w:b/>
          <w:bCs/>
          <w:color w:val="auto"/>
          <w:sz w:val="24"/>
          <w:highlight w:val="none"/>
          <w:u w:val="single"/>
          <w:lang w:val="en-US" w:eastAsia="zh-CN"/>
        </w:rPr>
        <w:t xml:space="preserve"> </w:t>
      </w:r>
      <w:r>
        <w:rPr>
          <w:rFonts w:hint="eastAsia"/>
          <w:b/>
          <w:bCs/>
          <w:color w:val="auto"/>
          <w:sz w:val="24"/>
          <w:highlight w:val="none"/>
          <w:u w:val="single"/>
        </w:rPr>
        <w:t>1</w:t>
      </w:r>
      <w:r>
        <w:rPr>
          <w:b/>
          <w:bCs/>
          <w:color w:val="auto"/>
          <w:sz w:val="24"/>
          <w:highlight w:val="none"/>
          <w:u w:val="single"/>
        </w:rPr>
        <w:t>00</w:t>
      </w:r>
      <w:r>
        <w:rPr>
          <w:rFonts w:hint="eastAsia"/>
          <w:b/>
          <w:bCs/>
          <w:color w:val="auto"/>
          <w:sz w:val="24"/>
          <w:highlight w:val="none"/>
          <w:u w:val="single"/>
          <w:lang w:val="en-US" w:eastAsia="zh-CN"/>
        </w:rPr>
        <w:t xml:space="preserve"> </w:t>
      </w:r>
      <w:r>
        <w:rPr>
          <w:rFonts w:hint="eastAsia"/>
          <w:b/>
          <w:bCs/>
          <w:color w:val="auto"/>
          <w:sz w:val="24"/>
          <w:highlight w:val="none"/>
        </w:rPr>
        <w:t>分，其中：技术资信分值占总分值的权重为</w:t>
      </w:r>
      <w:r>
        <w:rPr>
          <w:rFonts w:hint="eastAsia"/>
          <w:b/>
          <w:bCs/>
          <w:color w:val="auto"/>
          <w:sz w:val="24"/>
          <w:highlight w:val="none"/>
          <w:u w:val="single"/>
          <w:lang w:val="en-US" w:eastAsia="zh-CN"/>
        </w:rPr>
        <w:t>90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，价格分值占总分值的权重为</w:t>
      </w:r>
      <w:r>
        <w:rPr>
          <w:rFonts w:hint="eastAsia"/>
          <w:b/>
          <w:bCs/>
          <w:color w:val="auto"/>
          <w:sz w:val="24"/>
          <w:highlight w:val="none"/>
          <w:u w:val="single"/>
          <w:lang w:val="en-US" w:eastAsia="zh-CN"/>
        </w:rPr>
        <w:t>10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。具体评分细则如下：</w:t>
      </w:r>
    </w:p>
    <w:tbl>
      <w:tblPr>
        <w:tblStyle w:val="14"/>
        <w:tblW w:w="54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406"/>
        <w:gridCol w:w="5441"/>
        <w:gridCol w:w="1211"/>
      </w:tblGrid>
      <w:tr w14:paraId="1C91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tcBorders>
              <w:top w:val="single" w:color="auto" w:sz="4" w:space="0"/>
              <w:left w:val="single" w:color="auto" w:sz="4" w:space="0"/>
              <w:bottom w:val="single" w:color="auto" w:sz="4" w:space="0"/>
              <w:right w:val="single" w:color="auto" w:sz="4" w:space="0"/>
            </w:tcBorders>
            <w:vAlign w:val="center"/>
          </w:tcPr>
          <w:p w14:paraId="613B234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757" w:type="pct"/>
            <w:tcBorders>
              <w:top w:val="single" w:color="auto" w:sz="4" w:space="0"/>
              <w:left w:val="single" w:color="auto" w:sz="4" w:space="0"/>
              <w:bottom w:val="single" w:color="auto" w:sz="4" w:space="0"/>
              <w:right w:val="single" w:color="auto" w:sz="4" w:space="0"/>
            </w:tcBorders>
            <w:vAlign w:val="center"/>
          </w:tcPr>
          <w:p w14:paraId="1445722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2929" w:type="pct"/>
            <w:tcBorders>
              <w:top w:val="single" w:color="auto" w:sz="4" w:space="0"/>
              <w:left w:val="single" w:color="auto" w:sz="4" w:space="0"/>
              <w:bottom w:val="single" w:color="auto" w:sz="4" w:space="0"/>
              <w:right w:val="single" w:color="auto" w:sz="4" w:space="0"/>
            </w:tcBorders>
            <w:vAlign w:val="center"/>
          </w:tcPr>
          <w:p w14:paraId="2CC234B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652" w:type="pct"/>
            <w:tcBorders>
              <w:top w:val="single" w:color="auto" w:sz="4" w:space="0"/>
              <w:left w:val="single" w:color="auto" w:sz="4" w:space="0"/>
              <w:bottom w:val="single" w:color="auto" w:sz="4" w:space="0"/>
              <w:right w:val="single" w:color="auto" w:sz="4" w:space="0"/>
            </w:tcBorders>
            <w:vAlign w:val="center"/>
          </w:tcPr>
          <w:p w14:paraId="5F38F9A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7A11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restart"/>
            <w:tcBorders>
              <w:top w:val="single" w:color="auto" w:sz="4" w:space="0"/>
              <w:left w:val="single" w:color="auto" w:sz="4" w:space="0"/>
              <w:right w:val="single" w:color="auto" w:sz="4" w:space="0"/>
            </w:tcBorders>
            <w:vAlign w:val="center"/>
          </w:tcPr>
          <w:p w14:paraId="20D157C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技术资信分（</w:t>
            </w:r>
            <w:r>
              <w:rPr>
                <w:rFonts w:hint="eastAsia" w:ascii="宋体" w:hAnsi="宋体" w:eastAsia="宋体" w:cs="宋体"/>
                <w:color w:val="auto"/>
                <w:sz w:val="24"/>
                <w:highlight w:val="none"/>
                <w:lang w:val="en-US" w:eastAsia="zh-CN"/>
              </w:rPr>
              <w:t>90</w:t>
            </w:r>
            <w:r>
              <w:rPr>
                <w:rFonts w:hint="eastAsia" w:ascii="宋体" w:hAnsi="宋体" w:eastAsia="宋体" w:cs="宋体"/>
                <w:color w:val="auto"/>
                <w:sz w:val="24"/>
                <w:highlight w:val="none"/>
              </w:rPr>
              <w:t>分）</w:t>
            </w:r>
          </w:p>
        </w:tc>
        <w:tc>
          <w:tcPr>
            <w:tcW w:w="757" w:type="pct"/>
            <w:tcBorders>
              <w:top w:val="single" w:color="auto" w:sz="4" w:space="0"/>
              <w:left w:val="single" w:color="auto" w:sz="4" w:space="0"/>
              <w:bottom w:val="single" w:color="auto" w:sz="4" w:space="0"/>
              <w:right w:val="single" w:color="auto" w:sz="4" w:space="0"/>
            </w:tcBorders>
            <w:vAlign w:val="center"/>
          </w:tcPr>
          <w:p w14:paraId="70FC93A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项目实施方案</w:t>
            </w:r>
          </w:p>
          <w:p w14:paraId="3DEEEC2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color w:val="auto"/>
                <w:sz w:val="24"/>
                <w:szCs w:val="24"/>
                <w:highlight w:val="none"/>
              </w:rPr>
              <w:t>（10分）</w:t>
            </w:r>
          </w:p>
        </w:tc>
        <w:tc>
          <w:tcPr>
            <w:tcW w:w="2929" w:type="pct"/>
            <w:tcBorders>
              <w:top w:val="single" w:color="auto" w:sz="4" w:space="0"/>
              <w:left w:val="single" w:color="auto" w:sz="4" w:space="0"/>
              <w:bottom w:val="single" w:color="auto" w:sz="4" w:space="0"/>
              <w:right w:val="single" w:color="auto" w:sz="4" w:space="0"/>
            </w:tcBorders>
          </w:tcPr>
          <w:p w14:paraId="531B780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18"/>
                <w:highlight w:val="none"/>
                <w:lang w:eastAsia="zh-CN"/>
              </w:rPr>
              <w:t>投标人</w:t>
            </w:r>
            <w:r>
              <w:rPr>
                <w:rFonts w:hint="eastAsia" w:ascii="宋体" w:hAnsi="宋体" w:eastAsia="宋体" w:cs="宋体"/>
                <w:color w:val="auto"/>
                <w:sz w:val="24"/>
                <w:szCs w:val="24"/>
                <w:highlight w:val="none"/>
              </w:rPr>
              <w:t>提供项目实施方案包括但不限于：</w:t>
            </w:r>
          </w:p>
          <w:p w14:paraId="5DD9449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1.各分部分项工程施工方案；</w:t>
            </w:r>
          </w:p>
          <w:p w14:paraId="4346293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2.关键工序；</w:t>
            </w:r>
          </w:p>
          <w:p w14:paraId="4C1FE77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3.技术保障措施；</w:t>
            </w:r>
          </w:p>
          <w:p w14:paraId="4E88F33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4.施工技术等。</w:t>
            </w:r>
          </w:p>
          <w:p w14:paraId="66E2631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szCs w:val="24"/>
                <w:highlight w:val="none"/>
              </w:rPr>
              <w:t>由</w:t>
            </w:r>
            <w:r>
              <w:rPr>
                <w:rFonts w:hint="eastAsia" w:ascii="宋体" w:hAnsi="宋体" w:eastAsia="宋体" w:cs="宋体"/>
                <w:b/>
                <w:bCs/>
                <w:color w:val="auto"/>
                <w:sz w:val="24"/>
                <w:szCs w:val="24"/>
                <w:highlight w:val="none"/>
                <w:lang w:eastAsia="zh-CN"/>
              </w:rPr>
              <w:t>评标委员会</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提供的以上内容综合评分，</w:t>
            </w:r>
            <w:r>
              <w:rPr>
                <w:rFonts w:hint="eastAsia" w:ascii="宋体" w:hAnsi="宋体" w:eastAsia="宋体" w:cs="宋体"/>
                <w:b/>
                <w:bCs/>
                <w:color w:val="auto"/>
                <w:sz w:val="24"/>
                <w:highlight w:val="none"/>
              </w:rPr>
              <w:t>未提供不得分；本项编制篇幅不超过</w:t>
            </w:r>
            <w:r>
              <w:rPr>
                <w:rFonts w:hint="eastAsia" w:ascii="宋体" w:hAnsi="宋体" w:eastAsia="宋体" w:cs="宋体"/>
                <w:b/>
                <w:bCs/>
                <w:color w:val="auto"/>
                <w:kern w:val="2"/>
                <w:sz w:val="24"/>
                <w:szCs w:val="22"/>
                <w:highlight w:val="none"/>
                <w:lang w:val="en-US" w:eastAsia="zh-CN" w:bidi="ar-SA"/>
              </w:rPr>
              <w:t>40</w:t>
            </w:r>
            <w:r>
              <w:rPr>
                <w:rFonts w:hint="eastAsia" w:ascii="宋体" w:hAnsi="宋体" w:eastAsia="宋体" w:cs="宋体"/>
                <w:b/>
                <w:bCs/>
                <w:color w:val="auto"/>
                <w:sz w:val="24"/>
                <w:highlight w:val="none"/>
              </w:rPr>
              <w:t>页。</w:t>
            </w:r>
          </w:p>
        </w:tc>
        <w:tc>
          <w:tcPr>
            <w:tcW w:w="652" w:type="pct"/>
            <w:tcBorders>
              <w:top w:val="single" w:color="auto" w:sz="4" w:space="0"/>
              <w:left w:val="single" w:color="auto" w:sz="4" w:space="0"/>
              <w:bottom w:val="single" w:color="auto" w:sz="4" w:space="0"/>
              <w:right w:val="single" w:color="auto" w:sz="4" w:space="0"/>
            </w:tcBorders>
            <w:vAlign w:val="center"/>
          </w:tcPr>
          <w:p w14:paraId="5141F8A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u w:val="single"/>
              </w:rPr>
              <w:t>0-10</w:t>
            </w:r>
            <w:r>
              <w:rPr>
                <w:rFonts w:hint="eastAsia" w:ascii="宋体" w:hAnsi="宋体" w:eastAsia="宋体" w:cs="宋体"/>
                <w:color w:val="auto"/>
                <w:sz w:val="24"/>
                <w:szCs w:val="24"/>
                <w:highlight w:val="none"/>
              </w:rPr>
              <w:t>分</w:t>
            </w:r>
          </w:p>
        </w:tc>
      </w:tr>
      <w:tr w14:paraId="3B9A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6A9151E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highlight w:val="none"/>
              </w:rPr>
            </w:pPr>
          </w:p>
        </w:tc>
        <w:tc>
          <w:tcPr>
            <w:tcW w:w="757" w:type="pct"/>
            <w:tcBorders>
              <w:top w:val="single" w:color="auto" w:sz="4" w:space="0"/>
              <w:left w:val="single" w:color="auto" w:sz="4" w:space="0"/>
              <w:right w:val="single" w:color="auto" w:sz="4" w:space="0"/>
            </w:tcBorders>
            <w:vAlign w:val="center"/>
          </w:tcPr>
          <w:p w14:paraId="4C17FB6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确保工程质量的管理体系与措施</w:t>
            </w:r>
          </w:p>
          <w:p w14:paraId="754B759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2929" w:type="pct"/>
            <w:tcBorders>
              <w:top w:val="single" w:color="auto" w:sz="4" w:space="0"/>
              <w:left w:val="single" w:color="auto" w:sz="4" w:space="0"/>
              <w:bottom w:val="single" w:color="auto" w:sz="4" w:space="0"/>
              <w:right w:val="single" w:color="auto" w:sz="4" w:space="0"/>
            </w:tcBorders>
          </w:tcPr>
          <w:p w14:paraId="1AF2836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确保工程质量的管理体系与措施包含但不限于：</w:t>
            </w:r>
          </w:p>
          <w:p w14:paraId="5137AB1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1.施工完成部分与正在施工部分做好现场维护措施；</w:t>
            </w:r>
          </w:p>
          <w:p w14:paraId="30F0718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2.质保具体内容；</w:t>
            </w:r>
          </w:p>
          <w:p w14:paraId="59EA091E">
            <w:pPr>
              <w:pStyle w:val="4"/>
              <w:keepNext w:val="0"/>
              <w:keepLines w:val="0"/>
              <w:pageBreakBefore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szCs w:val="24"/>
                <w:highlight w:val="none"/>
              </w:rPr>
              <w:t>由</w:t>
            </w:r>
            <w:r>
              <w:rPr>
                <w:rFonts w:hint="eastAsia" w:ascii="宋体" w:hAnsi="宋体" w:eastAsia="宋体" w:cs="宋体"/>
                <w:b/>
                <w:bCs/>
                <w:color w:val="auto"/>
                <w:sz w:val="24"/>
                <w:szCs w:val="24"/>
                <w:highlight w:val="none"/>
                <w:lang w:eastAsia="zh-CN"/>
              </w:rPr>
              <w:t>评标委员会</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提供的以上内容综合评分，</w:t>
            </w:r>
            <w:r>
              <w:rPr>
                <w:rFonts w:hint="eastAsia" w:ascii="宋体" w:hAnsi="宋体" w:eastAsia="宋体" w:cs="宋体"/>
                <w:b/>
                <w:bCs/>
                <w:color w:val="auto"/>
                <w:sz w:val="24"/>
                <w:highlight w:val="none"/>
              </w:rPr>
              <w:t>未提供不得分；本项编制篇幅不超过40页。</w:t>
            </w:r>
          </w:p>
        </w:tc>
        <w:tc>
          <w:tcPr>
            <w:tcW w:w="652" w:type="pct"/>
            <w:tcBorders>
              <w:top w:val="single" w:color="auto" w:sz="4" w:space="0"/>
              <w:left w:val="single" w:color="auto" w:sz="4" w:space="0"/>
              <w:bottom w:val="single" w:color="auto" w:sz="4" w:space="0"/>
              <w:right w:val="single" w:color="auto" w:sz="4" w:space="0"/>
            </w:tcBorders>
            <w:vAlign w:val="center"/>
          </w:tcPr>
          <w:p w14:paraId="002F6E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0-10</w:t>
            </w:r>
            <w:r>
              <w:rPr>
                <w:rFonts w:hint="eastAsia" w:ascii="宋体" w:hAnsi="宋体" w:eastAsia="宋体" w:cs="宋体"/>
                <w:color w:val="auto"/>
                <w:sz w:val="24"/>
                <w:szCs w:val="24"/>
                <w:highlight w:val="none"/>
              </w:rPr>
              <w:t>分</w:t>
            </w:r>
          </w:p>
        </w:tc>
      </w:tr>
      <w:tr w14:paraId="2971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15B2CDA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highlight w:val="none"/>
              </w:rPr>
            </w:pPr>
          </w:p>
        </w:tc>
        <w:tc>
          <w:tcPr>
            <w:tcW w:w="757" w:type="pct"/>
            <w:tcBorders>
              <w:top w:val="single" w:color="auto" w:sz="4" w:space="0"/>
              <w:left w:val="single" w:color="auto" w:sz="4" w:space="0"/>
              <w:right w:val="single" w:color="auto" w:sz="4" w:space="0"/>
            </w:tcBorders>
            <w:vAlign w:val="center"/>
          </w:tcPr>
          <w:p w14:paraId="4F6F86F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项目进度计划及工期安排</w:t>
            </w:r>
          </w:p>
          <w:p w14:paraId="49A7614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2929" w:type="pct"/>
            <w:tcBorders>
              <w:top w:val="single" w:color="auto" w:sz="4" w:space="0"/>
              <w:left w:val="single" w:color="auto" w:sz="4" w:space="0"/>
              <w:bottom w:val="single" w:color="auto" w:sz="4" w:space="0"/>
              <w:right w:val="single" w:color="auto" w:sz="4" w:space="0"/>
            </w:tcBorders>
          </w:tcPr>
          <w:p w14:paraId="41A0B60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工程进度计划及保证措施包含但不限于：</w:t>
            </w:r>
          </w:p>
          <w:p w14:paraId="35054AB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1.工程进度计划；</w:t>
            </w:r>
          </w:p>
          <w:p w14:paraId="447BFDB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2.工程进度保证措施；</w:t>
            </w:r>
          </w:p>
          <w:p w14:paraId="7C8D55A2">
            <w:pPr>
              <w:pStyle w:val="4"/>
              <w:keepNext w:val="0"/>
              <w:keepLines w:val="0"/>
              <w:pageBreakBefore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szCs w:val="24"/>
                <w:highlight w:val="none"/>
              </w:rPr>
              <w:t>由</w:t>
            </w:r>
            <w:r>
              <w:rPr>
                <w:rFonts w:hint="eastAsia" w:ascii="宋体" w:hAnsi="宋体" w:eastAsia="宋体" w:cs="宋体"/>
                <w:b/>
                <w:bCs/>
                <w:color w:val="auto"/>
                <w:sz w:val="24"/>
                <w:szCs w:val="24"/>
                <w:highlight w:val="none"/>
                <w:lang w:eastAsia="zh-CN"/>
              </w:rPr>
              <w:t>评标委员会</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提供的以上内容综合评分，</w:t>
            </w:r>
            <w:r>
              <w:rPr>
                <w:rFonts w:hint="eastAsia" w:ascii="宋体" w:hAnsi="宋体" w:eastAsia="宋体" w:cs="宋体"/>
                <w:b/>
                <w:bCs/>
                <w:color w:val="auto"/>
                <w:sz w:val="24"/>
                <w:highlight w:val="none"/>
              </w:rPr>
              <w:t>未提供不得分；本项编制篇幅不超过40页。</w:t>
            </w:r>
          </w:p>
        </w:tc>
        <w:tc>
          <w:tcPr>
            <w:tcW w:w="652" w:type="pct"/>
            <w:tcBorders>
              <w:top w:val="single" w:color="auto" w:sz="4" w:space="0"/>
              <w:left w:val="single" w:color="auto" w:sz="4" w:space="0"/>
              <w:bottom w:val="single" w:color="auto" w:sz="4" w:space="0"/>
              <w:right w:val="single" w:color="auto" w:sz="4" w:space="0"/>
            </w:tcBorders>
            <w:vAlign w:val="center"/>
          </w:tcPr>
          <w:p w14:paraId="5E47E1F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u w:val="single"/>
              </w:rPr>
              <w:t>0-10</w:t>
            </w:r>
            <w:r>
              <w:rPr>
                <w:rFonts w:hint="eastAsia" w:ascii="宋体" w:hAnsi="宋体" w:eastAsia="宋体" w:cs="宋体"/>
                <w:color w:val="auto"/>
                <w:sz w:val="24"/>
                <w:szCs w:val="24"/>
                <w:highlight w:val="none"/>
              </w:rPr>
              <w:t>分</w:t>
            </w:r>
          </w:p>
        </w:tc>
      </w:tr>
      <w:tr w14:paraId="757B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7086363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highlight w:val="none"/>
              </w:rPr>
            </w:pPr>
          </w:p>
        </w:tc>
        <w:tc>
          <w:tcPr>
            <w:tcW w:w="757" w:type="pct"/>
            <w:tcBorders>
              <w:top w:val="single" w:color="auto" w:sz="4" w:space="0"/>
              <w:left w:val="single" w:color="auto" w:sz="4" w:space="0"/>
              <w:right w:val="single" w:color="auto" w:sz="4" w:space="0"/>
            </w:tcBorders>
            <w:vAlign w:val="center"/>
          </w:tcPr>
          <w:p w14:paraId="2EB328B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安全、文明施工的技术措施及规章制度（10分）</w:t>
            </w:r>
          </w:p>
        </w:tc>
        <w:tc>
          <w:tcPr>
            <w:tcW w:w="2929" w:type="pct"/>
            <w:tcBorders>
              <w:top w:val="single" w:color="auto" w:sz="4" w:space="0"/>
              <w:left w:val="single" w:color="auto" w:sz="4" w:space="0"/>
              <w:bottom w:val="single" w:color="auto" w:sz="4" w:space="0"/>
              <w:right w:val="single" w:color="auto" w:sz="4" w:space="0"/>
            </w:tcBorders>
          </w:tcPr>
          <w:p w14:paraId="649DD71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安全、文明施工的技术措施及规章制度包含但不限于：</w:t>
            </w:r>
          </w:p>
          <w:p w14:paraId="012E490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1.安全、文明施工的技术措施；</w:t>
            </w:r>
          </w:p>
          <w:p w14:paraId="493B20E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2.安全、文明施工的规章制度；</w:t>
            </w:r>
          </w:p>
          <w:p w14:paraId="68A30D4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3.安全、文明施工管理体系；</w:t>
            </w:r>
          </w:p>
          <w:p w14:paraId="7BB651A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4.安全、文明施工技术组织措施等。</w:t>
            </w:r>
          </w:p>
          <w:p w14:paraId="07CF4032">
            <w:pPr>
              <w:pStyle w:val="4"/>
              <w:keepNext w:val="0"/>
              <w:keepLines w:val="0"/>
              <w:pageBreakBefore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szCs w:val="24"/>
                <w:highlight w:val="none"/>
              </w:rPr>
              <w:t>由</w:t>
            </w:r>
            <w:r>
              <w:rPr>
                <w:rFonts w:hint="eastAsia" w:ascii="宋体" w:hAnsi="宋体" w:eastAsia="宋体" w:cs="宋体"/>
                <w:b/>
                <w:bCs/>
                <w:color w:val="auto"/>
                <w:sz w:val="24"/>
                <w:szCs w:val="24"/>
                <w:highlight w:val="none"/>
                <w:lang w:eastAsia="zh-CN"/>
              </w:rPr>
              <w:t>评标委员会</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提供的以上内容综合评分，</w:t>
            </w:r>
            <w:r>
              <w:rPr>
                <w:rFonts w:hint="eastAsia" w:ascii="宋体" w:hAnsi="宋体" w:eastAsia="宋体" w:cs="宋体"/>
                <w:b/>
                <w:bCs/>
                <w:color w:val="auto"/>
                <w:sz w:val="24"/>
                <w:highlight w:val="none"/>
              </w:rPr>
              <w:t>未提供不得分；本项编制篇幅不超过40页。</w:t>
            </w:r>
          </w:p>
        </w:tc>
        <w:tc>
          <w:tcPr>
            <w:tcW w:w="652" w:type="pct"/>
            <w:tcBorders>
              <w:top w:val="single" w:color="auto" w:sz="4" w:space="0"/>
              <w:left w:val="single" w:color="auto" w:sz="4" w:space="0"/>
              <w:bottom w:val="single" w:color="auto" w:sz="4" w:space="0"/>
              <w:right w:val="single" w:color="auto" w:sz="4" w:space="0"/>
            </w:tcBorders>
            <w:vAlign w:val="center"/>
          </w:tcPr>
          <w:p w14:paraId="1A950E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0-10</w:t>
            </w:r>
            <w:r>
              <w:rPr>
                <w:rFonts w:hint="eastAsia" w:ascii="宋体" w:hAnsi="宋体" w:eastAsia="宋体" w:cs="宋体"/>
                <w:color w:val="auto"/>
                <w:sz w:val="24"/>
                <w:szCs w:val="24"/>
                <w:highlight w:val="none"/>
              </w:rPr>
              <w:t>分</w:t>
            </w:r>
          </w:p>
        </w:tc>
      </w:tr>
      <w:tr w14:paraId="1B3A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02314E0C">
            <w:pPr>
              <w:keepNext w:val="0"/>
              <w:keepLines w:val="0"/>
              <w:pageBreakBefore w:val="0"/>
              <w:kinsoku/>
              <w:wordWrap/>
              <w:overflowPunct/>
              <w:topLinePunct w:val="0"/>
              <w:autoSpaceDE/>
              <w:autoSpaceDN/>
              <w:bidi w:val="0"/>
              <w:adjustRightInd/>
              <w:snapToGrid/>
              <w:spacing w:line="440" w:lineRule="exact"/>
              <w:ind w:firstLine="435"/>
              <w:jc w:val="center"/>
              <w:textAlignment w:val="auto"/>
              <w:rPr>
                <w:rFonts w:hint="eastAsia" w:ascii="宋体" w:hAnsi="宋体" w:eastAsia="宋体" w:cs="宋体"/>
                <w:b/>
                <w:bCs/>
                <w:color w:val="auto"/>
                <w:sz w:val="24"/>
                <w:highlight w:val="none"/>
              </w:rPr>
            </w:pPr>
          </w:p>
        </w:tc>
        <w:tc>
          <w:tcPr>
            <w:tcW w:w="757" w:type="pct"/>
            <w:tcBorders>
              <w:top w:val="single" w:color="auto" w:sz="4" w:space="0"/>
              <w:left w:val="single" w:color="auto" w:sz="4" w:space="0"/>
              <w:bottom w:val="single" w:color="auto" w:sz="4" w:space="0"/>
              <w:right w:val="single" w:color="auto" w:sz="4" w:space="0"/>
            </w:tcBorders>
            <w:vAlign w:val="center"/>
          </w:tcPr>
          <w:p w14:paraId="0B1CD08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施工重点、难点及保证措施</w:t>
            </w:r>
          </w:p>
          <w:p w14:paraId="42A4E53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2929" w:type="pct"/>
            <w:tcBorders>
              <w:top w:val="single" w:color="auto" w:sz="4" w:space="0"/>
              <w:left w:val="single" w:color="auto" w:sz="4" w:space="0"/>
              <w:bottom w:val="single" w:color="auto" w:sz="4" w:space="0"/>
              <w:right w:val="single" w:color="auto" w:sz="4" w:space="0"/>
            </w:tcBorders>
          </w:tcPr>
          <w:p w14:paraId="55D8B43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根据</w:t>
            </w:r>
            <w:r>
              <w:rPr>
                <w:rFonts w:hint="eastAsia" w:ascii="宋体" w:hAnsi="宋体" w:eastAsia="宋体" w:cs="宋体"/>
                <w:color w:val="auto"/>
                <w:sz w:val="24"/>
                <w:szCs w:val="18"/>
                <w:highlight w:val="none"/>
                <w:lang w:eastAsia="zh-CN"/>
              </w:rPr>
              <w:t>投标人</w:t>
            </w:r>
            <w:r>
              <w:rPr>
                <w:rFonts w:hint="eastAsia" w:ascii="宋体" w:hAnsi="宋体" w:eastAsia="宋体" w:cs="宋体"/>
                <w:color w:val="auto"/>
                <w:sz w:val="24"/>
                <w:highlight w:val="none"/>
              </w:rPr>
              <w:t>针对本项目实际情况提出的施工重点、难点及保证措施进行综合评分：</w:t>
            </w:r>
          </w:p>
          <w:p w14:paraId="2239491C">
            <w:pPr>
              <w:pStyle w:val="4"/>
              <w:keepNext w:val="0"/>
              <w:keepLines w:val="0"/>
              <w:pageBreakBefore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szCs w:val="24"/>
                <w:highlight w:val="none"/>
              </w:rPr>
              <w:t>由</w:t>
            </w:r>
            <w:r>
              <w:rPr>
                <w:rFonts w:hint="eastAsia" w:ascii="宋体" w:hAnsi="宋体" w:eastAsia="宋体" w:cs="宋体"/>
                <w:b/>
                <w:bCs/>
                <w:color w:val="auto"/>
                <w:sz w:val="24"/>
                <w:szCs w:val="24"/>
                <w:highlight w:val="none"/>
                <w:lang w:eastAsia="zh-CN"/>
              </w:rPr>
              <w:t>评标委员会</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提供的以上内容综合评分，</w:t>
            </w:r>
            <w:r>
              <w:rPr>
                <w:rFonts w:hint="eastAsia" w:ascii="宋体" w:hAnsi="宋体" w:eastAsia="宋体" w:cs="宋体"/>
                <w:b/>
                <w:bCs/>
                <w:color w:val="auto"/>
                <w:sz w:val="24"/>
                <w:highlight w:val="none"/>
              </w:rPr>
              <w:t>未提供不得分；本项编制篇幅不超过40页。</w:t>
            </w:r>
          </w:p>
        </w:tc>
        <w:tc>
          <w:tcPr>
            <w:tcW w:w="652" w:type="pct"/>
            <w:tcBorders>
              <w:top w:val="single" w:color="auto" w:sz="4" w:space="0"/>
              <w:left w:val="single" w:color="auto" w:sz="4" w:space="0"/>
              <w:bottom w:val="single" w:color="auto" w:sz="4" w:space="0"/>
              <w:right w:val="single" w:color="auto" w:sz="4" w:space="0"/>
            </w:tcBorders>
            <w:vAlign w:val="center"/>
          </w:tcPr>
          <w:p w14:paraId="090B75B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分</w:t>
            </w:r>
          </w:p>
        </w:tc>
      </w:tr>
      <w:tr w14:paraId="2688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4EA24DA5">
            <w:pPr>
              <w:keepNext w:val="0"/>
              <w:keepLines w:val="0"/>
              <w:pageBreakBefore w:val="0"/>
              <w:kinsoku/>
              <w:wordWrap/>
              <w:overflowPunct/>
              <w:topLinePunct w:val="0"/>
              <w:autoSpaceDE/>
              <w:autoSpaceDN/>
              <w:bidi w:val="0"/>
              <w:adjustRightInd/>
              <w:snapToGrid/>
              <w:spacing w:line="440" w:lineRule="exact"/>
              <w:ind w:firstLine="435"/>
              <w:jc w:val="center"/>
              <w:textAlignment w:val="auto"/>
              <w:rPr>
                <w:rFonts w:hint="eastAsia" w:ascii="宋体" w:hAnsi="宋体" w:eastAsia="宋体" w:cs="宋体"/>
                <w:b/>
                <w:bCs/>
                <w:color w:val="auto"/>
                <w:sz w:val="24"/>
                <w:highlight w:val="none"/>
              </w:rPr>
            </w:pPr>
          </w:p>
        </w:tc>
        <w:tc>
          <w:tcPr>
            <w:tcW w:w="757" w:type="pct"/>
            <w:tcBorders>
              <w:top w:val="single" w:color="auto" w:sz="4" w:space="0"/>
              <w:left w:val="single" w:color="auto" w:sz="4" w:space="0"/>
              <w:bottom w:val="single" w:color="auto" w:sz="4" w:space="0"/>
              <w:right w:val="single" w:color="auto" w:sz="4" w:space="0"/>
            </w:tcBorders>
            <w:vAlign w:val="center"/>
          </w:tcPr>
          <w:p w14:paraId="33A99D0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主要施工机械、设备进场计划</w:t>
            </w:r>
          </w:p>
          <w:p w14:paraId="28726A8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2929" w:type="pct"/>
            <w:tcBorders>
              <w:top w:val="single" w:color="auto" w:sz="4" w:space="0"/>
              <w:left w:val="single" w:color="auto" w:sz="4" w:space="0"/>
              <w:bottom w:val="single" w:color="auto" w:sz="4" w:space="0"/>
              <w:right w:val="single" w:color="auto" w:sz="4" w:space="0"/>
            </w:tcBorders>
          </w:tcPr>
          <w:p w14:paraId="35A0FA33">
            <w:pPr>
              <w:pStyle w:val="4"/>
              <w:keepNext w:val="0"/>
              <w:keepLines w:val="0"/>
              <w:pageBreakBefore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投入的施工机械、设备、机具有详细计划且计划周密，设备数量、选型配置、进场数量、时间安排合理，满足施工需要。</w:t>
            </w:r>
          </w:p>
          <w:p w14:paraId="1A883BA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szCs w:val="24"/>
                <w:highlight w:val="none"/>
              </w:rPr>
              <w:t>由</w:t>
            </w:r>
            <w:r>
              <w:rPr>
                <w:rFonts w:hint="eastAsia" w:ascii="宋体" w:hAnsi="宋体" w:eastAsia="宋体" w:cs="宋体"/>
                <w:b/>
                <w:bCs/>
                <w:color w:val="auto"/>
                <w:sz w:val="24"/>
                <w:szCs w:val="24"/>
                <w:highlight w:val="none"/>
                <w:lang w:eastAsia="zh-CN"/>
              </w:rPr>
              <w:t>评标委员会</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提供的以上内容综合评分，</w:t>
            </w:r>
            <w:r>
              <w:rPr>
                <w:rFonts w:hint="eastAsia" w:ascii="宋体" w:hAnsi="宋体" w:eastAsia="宋体" w:cs="宋体"/>
                <w:b/>
                <w:bCs/>
                <w:color w:val="auto"/>
                <w:sz w:val="24"/>
                <w:highlight w:val="none"/>
              </w:rPr>
              <w:t>未提供不得分；本项编制篇幅不超过</w:t>
            </w:r>
            <w:r>
              <w:rPr>
                <w:rFonts w:hint="eastAsia" w:ascii="宋体" w:hAnsi="宋体" w:eastAsia="宋体" w:cs="宋体"/>
                <w:b/>
                <w:bCs/>
                <w:color w:val="auto"/>
                <w:kern w:val="2"/>
                <w:sz w:val="24"/>
                <w:szCs w:val="22"/>
                <w:highlight w:val="none"/>
                <w:lang w:val="en-US" w:eastAsia="zh-CN" w:bidi="ar-SA"/>
              </w:rPr>
              <w:t>40</w:t>
            </w:r>
            <w:r>
              <w:rPr>
                <w:rFonts w:hint="eastAsia" w:ascii="宋体" w:hAnsi="宋体" w:eastAsia="宋体" w:cs="宋体"/>
                <w:b/>
                <w:bCs/>
                <w:color w:val="auto"/>
                <w:sz w:val="24"/>
                <w:highlight w:val="none"/>
              </w:rPr>
              <w:t>页。</w:t>
            </w:r>
          </w:p>
        </w:tc>
        <w:tc>
          <w:tcPr>
            <w:tcW w:w="652" w:type="pct"/>
            <w:tcBorders>
              <w:top w:val="single" w:color="auto" w:sz="4" w:space="0"/>
              <w:left w:val="single" w:color="auto" w:sz="4" w:space="0"/>
              <w:bottom w:val="single" w:color="auto" w:sz="4" w:space="0"/>
              <w:right w:val="single" w:color="auto" w:sz="4" w:space="0"/>
            </w:tcBorders>
            <w:vAlign w:val="center"/>
          </w:tcPr>
          <w:p w14:paraId="5601DCD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分</w:t>
            </w:r>
          </w:p>
        </w:tc>
      </w:tr>
      <w:tr w14:paraId="1976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72ACF6A0">
            <w:pPr>
              <w:keepNext w:val="0"/>
              <w:keepLines w:val="0"/>
              <w:pageBreakBefore w:val="0"/>
              <w:kinsoku/>
              <w:wordWrap/>
              <w:overflowPunct/>
              <w:topLinePunct w:val="0"/>
              <w:autoSpaceDE/>
              <w:autoSpaceDN/>
              <w:bidi w:val="0"/>
              <w:adjustRightInd/>
              <w:snapToGrid/>
              <w:spacing w:line="440" w:lineRule="exact"/>
              <w:ind w:firstLine="435"/>
              <w:jc w:val="center"/>
              <w:textAlignment w:val="auto"/>
              <w:rPr>
                <w:rFonts w:hint="eastAsia" w:ascii="宋体" w:hAnsi="宋体" w:eastAsia="宋体" w:cs="宋体"/>
                <w:b/>
                <w:bCs/>
                <w:color w:val="auto"/>
                <w:sz w:val="24"/>
                <w:highlight w:val="none"/>
              </w:rPr>
            </w:pPr>
          </w:p>
        </w:tc>
        <w:tc>
          <w:tcPr>
            <w:tcW w:w="757" w:type="pct"/>
            <w:tcBorders>
              <w:top w:val="single" w:color="auto" w:sz="4" w:space="0"/>
              <w:left w:val="single" w:color="auto" w:sz="4" w:space="0"/>
              <w:bottom w:val="single" w:color="auto" w:sz="4" w:space="0"/>
              <w:right w:val="single" w:color="auto" w:sz="4" w:space="0"/>
            </w:tcBorders>
            <w:vAlign w:val="center"/>
          </w:tcPr>
          <w:p w14:paraId="760AFA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资源配备计划</w:t>
            </w:r>
          </w:p>
          <w:p w14:paraId="061D8B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（10分）</w:t>
            </w:r>
          </w:p>
        </w:tc>
        <w:tc>
          <w:tcPr>
            <w:tcW w:w="2929" w:type="pct"/>
            <w:tcBorders>
              <w:top w:val="single" w:color="auto" w:sz="4" w:space="0"/>
              <w:left w:val="single" w:color="auto" w:sz="4" w:space="0"/>
              <w:bottom w:val="single" w:color="auto" w:sz="4" w:space="0"/>
              <w:right w:val="single" w:color="auto" w:sz="4" w:space="0"/>
            </w:tcBorders>
            <w:vAlign w:val="center"/>
          </w:tcPr>
          <w:p w14:paraId="4ADC1BB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结合本工程特点，依据</w:t>
            </w:r>
            <w:r>
              <w:rPr>
                <w:rFonts w:hint="eastAsia" w:ascii="宋体" w:hAnsi="宋体" w:eastAsia="宋体" w:cs="宋体"/>
                <w:color w:val="auto"/>
                <w:sz w:val="24"/>
                <w:szCs w:val="18"/>
                <w:highlight w:val="none"/>
                <w:lang w:eastAsia="zh-CN"/>
              </w:rPr>
              <w:t>投标人</w:t>
            </w:r>
            <w:r>
              <w:rPr>
                <w:rFonts w:hint="eastAsia" w:ascii="宋体" w:hAnsi="宋体" w:eastAsia="宋体" w:cs="宋体"/>
                <w:color w:val="auto"/>
                <w:sz w:val="24"/>
                <w:szCs w:val="24"/>
                <w:highlight w:val="none"/>
                <w:lang w:bidi="ar"/>
              </w:rPr>
              <w:t>提出的主要物资、机械设备、劳动力计划进行评审：</w:t>
            </w:r>
          </w:p>
          <w:p w14:paraId="2E855B8F">
            <w:pPr>
              <w:pStyle w:val="4"/>
              <w:keepNext w:val="0"/>
              <w:keepLines w:val="0"/>
              <w:pageBreakBefore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szCs w:val="24"/>
                <w:highlight w:val="none"/>
              </w:rPr>
              <w:t>由</w:t>
            </w:r>
            <w:r>
              <w:rPr>
                <w:rFonts w:hint="eastAsia" w:ascii="宋体" w:hAnsi="宋体" w:eastAsia="宋体" w:cs="宋体"/>
                <w:b/>
                <w:bCs/>
                <w:color w:val="auto"/>
                <w:sz w:val="24"/>
                <w:szCs w:val="24"/>
                <w:highlight w:val="none"/>
                <w:lang w:eastAsia="zh-CN"/>
              </w:rPr>
              <w:t>评标委员会</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提供的以上内容综合评分，</w:t>
            </w:r>
            <w:r>
              <w:rPr>
                <w:rFonts w:hint="eastAsia" w:ascii="宋体" w:hAnsi="宋体" w:eastAsia="宋体" w:cs="宋体"/>
                <w:b/>
                <w:bCs/>
                <w:color w:val="auto"/>
                <w:sz w:val="24"/>
                <w:highlight w:val="none"/>
              </w:rPr>
              <w:t>未提供不得分；本项编制篇幅不超过40页。</w:t>
            </w:r>
          </w:p>
        </w:tc>
        <w:tc>
          <w:tcPr>
            <w:tcW w:w="652" w:type="pct"/>
            <w:tcBorders>
              <w:top w:val="single" w:color="auto" w:sz="4" w:space="0"/>
              <w:left w:val="single" w:color="auto" w:sz="4" w:space="0"/>
              <w:bottom w:val="single" w:color="auto" w:sz="4" w:space="0"/>
              <w:right w:val="single" w:color="auto" w:sz="4" w:space="0"/>
            </w:tcBorders>
            <w:vAlign w:val="center"/>
          </w:tcPr>
          <w:p w14:paraId="42DC785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0-10</w:t>
            </w:r>
            <w:r>
              <w:rPr>
                <w:rFonts w:hint="eastAsia" w:ascii="宋体" w:hAnsi="宋体" w:eastAsia="宋体" w:cs="宋体"/>
                <w:color w:val="auto"/>
                <w:sz w:val="24"/>
                <w:szCs w:val="24"/>
                <w:highlight w:val="none"/>
              </w:rPr>
              <w:t>分</w:t>
            </w:r>
          </w:p>
        </w:tc>
      </w:tr>
      <w:tr w14:paraId="4566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393C8077">
            <w:pPr>
              <w:keepNext w:val="0"/>
              <w:keepLines w:val="0"/>
              <w:pageBreakBefore w:val="0"/>
              <w:kinsoku/>
              <w:wordWrap/>
              <w:overflowPunct/>
              <w:topLinePunct w:val="0"/>
              <w:autoSpaceDE/>
              <w:autoSpaceDN/>
              <w:bidi w:val="0"/>
              <w:adjustRightInd/>
              <w:snapToGrid/>
              <w:spacing w:line="440" w:lineRule="exact"/>
              <w:ind w:firstLine="435"/>
              <w:jc w:val="center"/>
              <w:textAlignment w:val="auto"/>
              <w:rPr>
                <w:rFonts w:hint="eastAsia" w:ascii="宋体" w:hAnsi="宋体" w:eastAsia="宋体" w:cs="宋体"/>
                <w:b/>
                <w:bCs/>
                <w:color w:val="auto"/>
                <w:sz w:val="24"/>
                <w:highlight w:val="none"/>
              </w:rPr>
            </w:pPr>
          </w:p>
        </w:tc>
        <w:tc>
          <w:tcPr>
            <w:tcW w:w="757" w:type="pct"/>
            <w:tcBorders>
              <w:top w:val="single" w:color="auto" w:sz="4" w:space="0"/>
              <w:left w:val="single" w:color="auto" w:sz="4" w:space="0"/>
              <w:bottom w:val="single" w:color="auto" w:sz="4" w:space="0"/>
              <w:right w:val="single" w:color="auto" w:sz="4" w:space="0"/>
            </w:tcBorders>
            <w:vAlign w:val="center"/>
          </w:tcPr>
          <w:p w14:paraId="5206518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zh-CN" w:bidi="zh-CN"/>
              </w:rPr>
            </w:pPr>
            <w:r>
              <w:rPr>
                <w:rFonts w:hint="eastAsia" w:ascii="宋体" w:hAnsi="宋体" w:eastAsia="宋体" w:cs="宋体"/>
                <w:color w:val="auto"/>
                <w:kern w:val="2"/>
                <w:sz w:val="24"/>
                <w:szCs w:val="24"/>
                <w:highlight w:val="none"/>
                <w:lang w:val="zh-CN" w:bidi="zh-CN"/>
              </w:rPr>
              <w:t>投标人业绩</w:t>
            </w:r>
          </w:p>
          <w:p w14:paraId="50D0107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zh-CN" w:bidi="zh-CN"/>
              </w:rPr>
              <w:t>（</w:t>
            </w:r>
            <w:r>
              <w:rPr>
                <w:rFonts w:hint="eastAsia" w:ascii="宋体" w:hAnsi="宋体" w:eastAsia="宋体" w:cs="宋体"/>
                <w:color w:val="auto"/>
                <w:kern w:val="2"/>
                <w:sz w:val="24"/>
                <w:szCs w:val="24"/>
                <w:highlight w:val="none"/>
                <w:lang w:val="en-US" w:bidi="zh-CN"/>
              </w:rPr>
              <w:t>12</w:t>
            </w:r>
            <w:r>
              <w:rPr>
                <w:rFonts w:hint="eastAsia" w:ascii="宋体" w:hAnsi="宋体" w:eastAsia="宋体" w:cs="宋体"/>
                <w:color w:val="auto"/>
                <w:kern w:val="2"/>
                <w:sz w:val="24"/>
                <w:szCs w:val="24"/>
                <w:highlight w:val="none"/>
                <w:lang w:val="zh-CN" w:bidi="zh-CN"/>
              </w:rPr>
              <w:t>分）</w:t>
            </w:r>
          </w:p>
        </w:tc>
        <w:tc>
          <w:tcPr>
            <w:tcW w:w="2929" w:type="pct"/>
            <w:tcBorders>
              <w:top w:val="single" w:color="auto" w:sz="4" w:space="0"/>
              <w:left w:val="single" w:color="auto" w:sz="4" w:space="0"/>
              <w:bottom w:val="single" w:color="auto" w:sz="4" w:space="0"/>
              <w:right w:val="single" w:color="auto" w:sz="4" w:space="0"/>
            </w:tcBorders>
            <w:vAlign w:val="center"/>
          </w:tcPr>
          <w:p w14:paraId="507177B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自</w:t>
            </w:r>
            <w:r>
              <w:rPr>
                <w:rFonts w:hint="eastAsia" w:ascii="宋体" w:hAnsi="宋体" w:eastAsia="宋体" w:cs="宋体"/>
                <w:color w:val="auto"/>
                <w:kern w:val="2"/>
                <w:sz w:val="24"/>
                <w:szCs w:val="24"/>
                <w:highlight w:val="none"/>
                <w:u w:val="single"/>
                <w:lang w:val="en-US" w:eastAsia="zh-CN"/>
              </w:rPr>
              <w:t>2023</w:t>
            </w:r>
            <w:r>
              <w:rPr>
                <w:rFonts w:hint="eastAsia" w:ascii="宋体" w:hAnsi="宋体" w:eastAsia="宋体" w:cs="宋体"/>
                <w:color w:val="auto"/>
                <w:kern w:val="2"/>
                <w:sz w:val="24"/>
                <w:szCs w:val="24"/>
                <w:highlight w:val="none"/>
                <w:u w:val="single"/>
              </w:rPr>
              <w:t>年</w:t>
            </w:r>
            <w:r>
              <w:rPr>
                <w:rFonts w:hint="eastAsia" w:ascii="宋体" w:hAnsi="宋体" w:eastAsia="宋体" w:cs="宋体"/>
                <w:color w:val="auto"/>
                <w:kern w:val="2"/>
                <w:sz w:val="24"/>
                <w:szCs w:val="24"/>
                <w:highlight w:val="none"/>
                <w:u w:val="single"/>
                <w:lang w:val="en-US" w:eastAsia="zh-CN"/>
              </w:rPr>
              <w:t>1</w:t>
            </w:r>
            <w:r>
              <w:rPr>
                <w:rFonts w:hint="eastAsia" w:ascii="宋体" w:hAnsi="宋体" w:eastAsia="宋体" w:cs="宋体"/>
                <w:color w:val="auto"/>
                <w:kern w:val="2"/>
                <w:sz w:val="24"/>
                <w:szCs w:val="24"/>
                <w:highlight w:val="none"/>
                <w:u w:val="single"/>
              </w:rPr>
              <w:t>月</w:t>
            </w:r>
            <w:r>
              <w:rPr>
                <w:rFonts w:hint="eastAsia" w:ascii="宋体" w:hAnsi="宋体" w:eastAsia="宋体" w:cs="宋体"/>
                <w:color w:val="auto"/>
                <w:kern w:val="2"/>
                <w:sz w:val="24"/>
                <w:szCs w:val="24"/>
                <w:highlight w:val="none"/>
                <w:u w:val="single"/>
                <w:lang w:val="en-US" w:eastAsia="zh-CN"/>
              </w:rPr>
              <w:t>1日</w:t>
            </w:r>
            <w:r>
              <w:rPr>
                <w:rFonts w:hint="eastAsia" w:ascii="宋体" w:hAnsi="宋体" w:eastAsia="宋体" w:cs="宋体"/>
                <w:color w:val="auto"/>
                <w:kern w:val="2"/>
                <w:sz w:val="24"/>
                <w:szCs w:val="24"/>
                <w:highlight w:val="none"/>
              </w:rPr>
              <w:t>以来</w:t>
            </w:r>
            <w:r>
              <w:rPr>
                <w:rFonts w:hint="eastAsia" w:ascii="宋体" w:hAnsi="宋体" w:eastAsia="宋体" w:cs="宋体"/>
                <w:b/>
                <w:bCs/>
                <w:color w:val="auto"/>
                <w:kern w:val="2"/>
                <w:sz w:val="24"/>
                <w:szCs w:val="24"/>
                <w:highlight w:val="none"/>
              </w:rPr>
              <w:t>（以</w:t>
            </w:r>
            <w:r>
              <w:rPr>
                <w:rFonts w:hint="eastAsia" w:ascii="宋体" w:hAnsi="宋体" w:eastAsia="宋体" w:cs="宋体"/>
                <w:b/>
                <w:bCs/>
                <w:color w:val="auto"/>
                <w:kern w:val="2"/>
                <w:sz w:val="24"/>
                <w:szCs w:val="24"/>
                <w:highlight w:val="none"/>
                <w:lang w:eastAsia="zh-CN"/>
              </w:rPr>
              <w:t>竣工验收时间</w:t>
            </w:r>
            <w:r>
              <w:rPr>
                <w:rFonts w:hint="eastAsia" w:ascii="宋体" w:hAnsi="宋体" w:eastAsia="宋体" w:cs="宋体"/>
                <w:b/>
                <w:bCs/>
                <w:color w:val="auto"/>
                <w:kern w:val="2"/>
                <w:sz w:val="24"/>
                <w:szCs w:val="24"/>
                <w:highlight w:val="none"/>
              </w:rPr>
              <w:t>为准）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具有单项合同金额不低于</w:t>
            </w:r>
            <w:r>
              <w:rPr>
                <w:rFonts w:hint="eastAsia" w:ascii="宋体" w:hAnsi="宋体" w:eastAsia="宋体" w:cs="宋体"/>
                <w:color w:val="auto"/>
                <w:kern w:val="2"/>
                <w:sz w:val="24"/>
                <w:szCs w:val="24"/>
                <w:highlight w:val="none"/>
                <w:u w:val="single"/>
                <w:lang w:val="en-US" w:eastAsia="zh-CN"/>
              </w:rPr>
              <w:t>10</w:t>
            </w:r>
            <w:r>
              <w:rPr>
                <w:rFonts w:hint="eastAsia" w:ascii="宋体" w:hAnsi="宋体" w:eastAsia="宋体" w:cs="宋体"/>
                <w:color w:val="auto"/>
                <w:kern w:val="2"/>
                <w:sz w:val="24"/>
                <w:szCs w:val="24"/>
                <w:highlight w:val="none"/>
              </w:rPr>
              <w:t>万元的工程施工业绩</w:t>
            </w:r>
            <w:r>
              <w:rPr>
                <w:rFonts w:hint="eastAsia" w:ascii="宋体" w:hAnsi="宋体" w:eastAsia="宋体" w:cs="宋体"/>
                <w:color w:val="auto"/>
                <w:kern w:val="2"/>
                <w:sz w:val="24"/>
                <w:szCs w:val="24"/>
                <w:highlight w:val="none"/>
                <w:lang w:eastAsia="zh-CN"/>
              </w:rPr>
              <w:t>（</w:t>
            </w:r>
            <w:r>
              <w:rPr>
                <w:rFonts w:hint="eastAsia" w:cs="宋体"/>
                <w:color w:val="auto"/>
                <w:kern w:val="2"/>
                <w:sz w:val="24"/>
                <w:szCs w:val="24"/>
                <w:highlight w:val="none"/>
                <w:lang w:val="en-US" w:eastAsia="zh-CN"/>
              </w:rPr>
              <w:t>施工</w:t>
            </w:r>
            <w:r>
              <w:rPr>
                <w:rFonts w:hint="eastAsia" w:ascii="宋体" w:hAnsi="宋体" w:eastAsia="宋体" w:cs="宋体"/>
                <w:color w:val="auto"/>
                <w:kern w:val="2"/>
                <w:sz w:val="24"/>
                <w:szCs w:val="24"/>
                <w:highlight w:val="none"/>
                <w:lang w:val="en-US" w:eastAsia="zh-CN"/>
              </w:rPr>
              <w:t>内容需含有绿化工程</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，每提供一个得</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分，满分</w:t>
            </w:r>
            <w:r>
              <w:rPr>
                <w:rFonts w:hint="eastAsia" w:ascii="宋体" w:hAnsi="宋体" w:eastAsia="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rPr>
              <w:t>分。</w:t>
            </w:r>
          </w:p>
          <w:p w14:paraId="671018B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注：</w:t>
            </w:r>
            <w:r>
              <w:rPr>
                <w:rFonts w:hint="eastAsia" w:ascii="宋体" w:hAnsi="宋体" w:eastAsia="宋体" w:cs="宋体"/>
                <w:b/>
                <w:bCs/>
                <w:color w:val="auto"/>
                <w:sz w:val="24"/>
                <w:szCs w:val="24"/>
                <w:highlight w:val="none"/>
                <w:lang w:eastAsia="zh-CN" w:bidi="ar"/>
              </w:rPr>
              <w:t>投标人</w:t>
            </w:r>
            <w:r>
              <w:rPr>
                <w:rFonts w:hint="eastAsia" w:ascii="宋体" w:hAnsi="宋体" w:eastAsia="宋体" w:cs="宋体"/>
                <w:b/>
                <w:bCs/>
                <w:color w:val="auto"/>
                <w:sz w:val="24"/>
                <w:szCs w:val="24"/>
                <w:highlight w:val="none"/>
                <w:lang w:bidi="ar"/>
              </w:rPr>
              <w:t>最多提供3个业绩，</w:t>
            </w:r>
            <w:r>
              <w:rPr>
                <w:rFonts w:hint="eastAsia" w:ascii="宋体" w:hAnsi="宋体" w:eastAsia="宋体" w:cs="宋体"/>
                <w:b/>
                <w:bCs/>
                <w:color w:val="auto"/>
                <w:sz w:val="24"/>
                <w:szCs w:val="24"/>
                <w:highlight w:val="none"/>
                <w:lang w:val="en-US" w:eastAsia="zh-CN" w:bidi="ar"/>
              </w:rPr>
              <w:t>投标</w:t>
            </w:r>
            <w:r>
              <w:rPr>
                <w:rFonts w:hint="eastAsia" w:ascii="宋体" w:hAnsi="宋体" w:eastAsia="宋体" w:cs="宋体"/>
                <w:b/>
                <w:bCs/>
                <w:color w:val="auto"/>
                <w:sz w:val="24"/>
                <w:szCs w:val="24"/>
                <w:highlight w:val="none"/>
                <w:lang w:bidi="ar"/>
              </w:rPr>
              <w:t>文件须同时提供以下证明材料：</w:t>
            </w:r>
          </w:p>
          <w:p w14:paraId="25375D2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（1）合同；</w:t>
            </w:r>
          </w:p>
          <w:p w14:paraId="13B8C61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（2）竣工验收证明文件。</w:t>
            </w:r>
          </w:p>
          <w:p w14:paraId="5DC6CAC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lang w:bidi="ar"/>
              </w:rPr>
              <w:t>未提供或提供不全的不得分。（若合同</w:t>
            </w:r>
            <w:r>
              <w:rPr>
                <w:rFonts w:hint="eastAsia" w:ascii="宋体" w:hAnsi="宋体" w:eastAsia="宋体" w:cs="宋体"/>
                <w:b/>
                <w:bCs/>
                <w:color w:val="auto"/>
                <w:sz w:val="24"/>
                <w:szCs w:val="24"/>
                <w:highlight w:val="none"/>
                <w:lang w:val="en-US" w:eastAsia="zh-CN" w:bidi="ar"/>
              </w:rPr>
              <w:t>或</w:t>
            </w:r>
            <w:r>
              <w:rPr>
                <w:rFonts w:hint="eastAsia" w:ascii="宋体" w:hAnsi="宋体" w:eastAsia="宋体" w:cs="宋体"/>
                <w:b/>
                <w:bCs/>
                <w:color w:val="auto"/>
                <w:sz w:val="24"/>
                <w:szCs w:val="24"/>
                <w:highlight w:val="none"/>
                <w:lang w:bidi="ar"/>
              </w:rPr>
              <w:t>竣工验收证明文件未能体现</w:t>
            </w:r>
            <w:r>
              <w:rPr>
                <w:rFonts w:hint="eastAsia" w:ascii="宋体" w:hAnsi="宋体" w:eastAsia="宋体" w:cs="宋体"/>
                <w:b/>
                <w:bCs/>
                <w:color w:val="auto"/>
                <w:sz w:val="24"/>
                <w:szCs w:val="24"/>
                <w:highlight w:val="none"/>
                <w:lang w:val="en-US" w:eastAsia="zh-CN" w:bidi="ar"/>
              </w:rPr>
              <w:t>竣工验收</w:t>
            </w:r>
            <w:r>
              <w:rPr>
                <w:rFonts w:hint="eastAsia" w:ascii="宋体" w:hAnsi="宋体" w:eastAsia="宋体" w:cs="宋体"/>
                <w:b/>
                <w:bCs/>
                <w:color w:val="auto"/>
                <w:sz w:val="24"/>
                <w:szCs w:val="24"/>
                <w:highlight w:val="none"/>
                <w:lang w:bidi="ar"/>
              </w:rPr>
              <w:t>时间、</w:t>
            </w:r>
            <w:r>
              <w:rPr>
                <w:rFonts w:hint="eastAsia" w:cs="宋体"/>
                <w:b/>
                <w:bCs/>
                <w:color w:val="auto"/>
                <w:sz w:val="24"/>
                <w:szCs w:val="24"/>
                <w:highlight w:val="none"/>
                <w:lang w:val="en-US" w:eastAsia="zh-CN" w:bidi="ar"/>
              </w:rPr>
              <w:t>施工</w:t>
            </w:r>
            <w:r>
              <w:rPr>
                <w:rFonts w:hint="eastAsia" w:ascii="宋体" w:hAnsi="宋体" w:eastAsia="宋体" w:cs="宋体"/>
                <w:b/>
                <w:bCs/>
                <w:color w:val="auto"/>
                <w:sz w:val="24"/>
                <w:szCs w:val="24"/>
                <w:highlight w:val="none"/>
                <w:lang w:bidi="ar"/>
              </w:rPr>
              <w:t>内容等关键评审因素，须出具业主（合同甲方）证明材料）。</w:t>
            </w:r>
          </w:p>
        </w:tc>
        <w:tc>
          <w:tcPr>
            <w:tcW w:w="652" w:type="pct"/>
            <w:tcBorders>
              <w:top w:val="single" w:color="auto" w:sz="4" w:space="0"/>
              <w:left w:val="single" w:color="auto" w:sz="4" w:space="0"/>
              <w:bottom w:val="single" w:color="auto" w:sz="4" w:space="0"/>
              <w:right w:val="single" w:color="auto" w:sz="4" w:space="0"/>
            </w:tcBorders>
            <w:vAlign w:val="center"/>
          </w:tcPr>
          <w:p w14:paraId="4D61070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分</w:t>
            </w:r>
          </w:p>
        </w:tc>
      </w:tr>
      <w:tr w14:paraId="07C7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61" w:type="pct"/>
            <w:vMerge w:val="continue"/>
            <w:tcBorders>
              <w:left w:val="single" w:color="auto" w:sz="4" w:space="0"/>
              <w:right w:val="single" w:color="auto" w:sz="4" w:space="0"/>
            </w:tcBorders>
            <w:vAlign w:val="center"/>
          </w:tcPr>
          <w:p w14:paraId="65FAF02F">
            <w:pPr>
              <w:keepNext w:val="0"/>
              <w:keepLines w:val="0"/>
              <w:pageBreakBefore w:val="0"/>
              <w:kinsoku/>
              <w:wordWrap/>
              <w:overflowPunct/>
              <w:topLinePunct w:val="0"/>
              <w:autoSpaceDE/>
              <w:autoSpaceDN/>
              <w:bidi w:val="0"/>
              <w:adjustRightInd/>
              <w:snapToGrid/>
              <w:spacing w:line="440" w:lineRule="exact"/>
              <w:ind w:firstLine="435"/>
              <w:jc w:val="center"/>
              <w:textAlignment w:val="auto"/>
              <w:rPr>
                <w:rFonts w:hint="eastAsia" w:ascii="宋体" w:hAnsi="宋体" w:eastAsia="宋体" w:cs="宋体"/>
                <w:b/>
                <w:bCs/>
                <w:color w:val="auto"/>
                <w:sz w:val="24"/>
                <w:highlight w:val="none"/>
              </w:rPr>
            </w:pPr>
          </w:p>
        </w:tc>
        <w:tc>
          <w:tcPr>
            <w:tcW w:w="757" w:type="pct"/>
            <w:tcBorders>
              <w:top w:val="single" w:color="auto" w:sz="4" w:space="0"/>
              <w:left w:val="single" w:color="auto" w:sz="4" w:space="0"/>
              <w:bottom w:val="single" w:color="auto" w:sz="4" w:space="0"/>
              <w:right w:val="single" w:color="auto" w:sz="4" w:space="0"/>
            </w:tcBorders>
            <w:vAlign w:val="center"/>
          </w:tcPr>
          <w:p w14:paraId="2412BD7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rPr>
            </w:pPr>
            <w:bookmarkStart w:id="636" w:name="_GoBack"/>
            <w:r>
              <w:rPr>
                <w:rFonts w:hint="eastAsia" w:ascii="宋体" w:hAnsi="宋体" w:eastAsia="宋体" w:cs="宋体"/>
                <w:color w:val="auto"/>
                <w:sz w:val="24"/>
                <w:highlight w:val="none"/>
              </w:rPr>
              <w:t>人员配备</w:t>
            </w:r>
            <w:bookmarkEnd w:id="636"/>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tc>
        <w:tc>
          <w:tcPr>
            <w:tcW w:w="2929" w:type="pct"/>
            <w:tcBorders>
              <w:top w:val="single" w:color="auto" w:sz="4" w:space="0"/>
              <w:left w:val="single" w:color="auto" w:sz="4" w:space="0"/>
              <w:bottom w:val="single" w:color="auto" w:sz="4" w:space="0"/>
              <w:right w:val="single" w:color="auto" w:sz="4" w:space="0"/>
            </w:tcBorders>
            <w:vAlign w:val="center"/>
          </w:tcPr>
          <w:p w14:paraId="5694C2A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1、拟派</w:t>
            </w:r>
            <w:r>
              <w:rPr>
                <w:rFonts w:hint="eastAsia" w:cs="宋体"/>
                <w:b/>
                <w:bCs/>
                <w:color w:val="auto"/>
                <w:sz w:val="24"/>
                <w:szCs w:val="24"/>
                <w:highlight w:val="none"/>
                <w:lang w:eastAsia="zh-CN"/>
              </w:rPr>
              <w:t>项目负责人</w:t>
            </w:r>
            <w:r>
              <w:rPr>
                <w:rFonts w:hint="eastAsia" w:ascii="宋体" w:hAnsi="宋体" w:eastAsia="宋体" w:cs="宋体"/>
                <w:b/>
                <w:bCs/>
                <w:color w:val="auto"/>
                <w:sz w:val="24"/>
                <w:szCs w:val="24"/>
                <w:highlight w:val="none"/>
              </w:rPr>
              <w:t>（1人，满分2分）：</w:t>
            </w:r>
          </w:p>
          <w:p w14:paraId="1B05990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b w:val="0"/>
                <w:bCs w:val="0"/>
                <w:color w:val="auto"/>
                <w:sz w:val="24"/>
                <w:szCs w:val="24"/>
                <w:highlight w:val="none"/>
              </w:rPr>
              <w:t>具有高级及以上职称</w:t>
            </w:r>
            <w:r>
              <w:rPr>
                <w:rFonts w:hint="eastAsia" w:ascii="宋体" w:hAnsi="宋体" w:eastAsia="宋体" w:cs="宋体"/>
                <w:b w:val="0"/>
                <w:bCs w:val="0"/>
                <w:color w:val="auto"/>
                <w:sz w:val="24"/>
                <w:szCs w:val="24"/>
                <w:highlight w:val="none"/>
                <w:lang w:val="en-US" w:eastAsia="zh-CN"/>
              </w:rPr>
              <w:t>证书，</w:t>
            </w:r>
            <w:r>
              <w:rPr>
                <w:rFonts w:hint="eastAsia" w:ascii="宋体" w:hAnsi="宋体" w:eastAsia="宋体" w:cs="宋体"/>
                <w:b w:val="0"/>
                <w:bCs w:val="0"/>
                <w:color w:val="auto"/>
                <w:sz w:val="24"/>
                <w:szCs w:val="24"/>
                <w:highlight w:val="none"/>
              </w:rPr>
              <w:t>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中级职称证书，得1分</w:t>
            </w:r>
            <w:r>
              <w:rPr>
                <w:rFonts w:hint="eastAsia" w:ascii="宋体" w:hAnsi="宋体" w:eastAsia="宋体" w:cs="宋体"/>
                <w:b w:val="0"/>
                <w:bCs w:val="0"/>
                <w:color w:val="auto"/>
                <w:sz w:val="24"/>
                <w:szCs w:val="24"/>
                <w:highlight w:val="none"/>
              </w:rPr>
              <w:t>；</w:t>
            </w:r>
          </w:p>
          <w:p w14:paraId="76EEC53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b w:val="0"/>
                <w:bCs w:val="0"/>
                <w:color w:val="auto"/>
                <w:sz w:val="24"/>
                <w:szCs w:val="24"/>
                <w:highlight w:val="none"/>
              </w:rPr>
              <w:t>未提供不得分。</w:t>
            </w:r>
          </w:p>
          <w:p w14:paraId="39707B8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、拟派其他人员（</w:t>
            </w:r>
            <w:r>
              <w:rPr>
                <w:rFonts w:hint="eastAsia" w:cs="宋体"/>
                <w:b/>
                <w:bCs/>
                <w:color w:val="auto"/>
                <w:sz w:val="24"/>
                <w:szCs w:val="24"/>
                <w:highlight w:val="none"/>
                <w:lang w:eastAsia="zh-CN"/>
              </w:rPr>
              <w:t>项目负责人</w:t>
            </w:r>
            <w:r>
              <w:rPr>
                <w:rFonts w:hint="eastAsia" w:ascii="宋体" w:hAnsi="宋体" w:eastAsia="宋体" w:cs="宋体"/>
                <w:b/>
                <w:bCs/>
                <w:color w:val="auto"/>
                <w:sz w:val="24"/>
                <w:szCs w:val="24"/>
                <w:highlight w:val="none"/>
              </w:rPr>
              <w:t>除外，提供</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人，满分</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p w14:paraId="064F316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b w:val="0"/>
                <w:bCs w:val="0"/>
                <w:color w:val="auto"/>
                <w:sz w:val="24"/>
                <w:szCs w:val="24"/>
                <w:highlight w:val="none"/>
              </w:rPr>
              <w:t>具有中级及以上职称证书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每个得2分，满分6</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p>
          <w:p w14:paraId="36AD0E3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未提供不得分。</w:t>
            </w:r>
          </w:p>
          <w:p w14:paraId="041D468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b w:val="0"/>
                <w:bCs w:val="0"/>
                <w:color w:val="auto"/>
                <w:sz w:val="24"/>
                <w:szCs w:val="24"/>
                <w:highlight w:val="none"/>
                <w:lang w:val="en-US" w:eastAsia="zh-CN"/>
              </w:rPr>
              <w:t>拟派的其他人员</w:t>
            </w:r>
            <w:r>
              <w:rPr>
                <w:rFonts w:hint="eastAsia" w:ascii="宋体" w:hAnsi="宋体" w:eastAsia="宋体" w:cs="宋体"/>
                <w:b w:val="0"/>
                <w:bCs w:val="0"/>
                <w:color w:val="auto"/>
                <w:sz w:val="24"/>
                <w:szCs w:val="24"/>
                <w:highlight w:val="none"/>
              </w:rPr>
              <w:t>不得</w:t>
            </w:r>
            <w:r>
              <w:rPr>
                <w:rFonts w:hint="eastAsia" w:ascii="宋体" w:hAnsi="宋体" w:eastAsia="宋体" w:cs="宋体"/>
                <w:b w:val="0"/>
                <w:bCs w:val="0"/>
                <w:color w:val="auto"/>
                <w:sz w:val="24"/>
                <w:szCs w:val="24"/>
                <w:highlight w:val="none"/>
                <w:lang w:val="en-US" w:eastAsia="zh-CN"/>
              </w:rPr>
              <w:t>由</w:t>
            </w:r>
            <w:r>
              <w:rPr>
                <w:rFonts w:hint="eastAsia" w:cs="宋体"/>
                <w:b w:val="0"/>
                <w:bCs w:val="0"/>
                <w:color w:val="auto"/>
                <w:sz w:val="24"/>
                <w:szCs w:val="24"/>
                <w:highlight w:val="none"/>
                <w:lang w:eastAsia="zh-CN"/>
              </w:rPr>
              <w:t>项目负责人</w:t>
            </w:r>
            <w:r>
              <w:rPr>
                <w:rFonts w:hint="eastAsia" w:ascii="宋体" w:hAnsi="宋体" w:eastAsia="宋体" w:cs="宋体"/>
                <w:b w:val="0"/>
                <w:bCs w:val="0"/>
                <w:color w:val="auto"/>
                <w:sz w:val="24"/>
                <w:szCs w:val="24"/>
                <w:highlight w:val="none"/>
              </w:rPr>
              <w:t>兼任，且</w:t>
            </w:r>
            <w:r>
              <w:rPr>
                <w:rFonts w:hint="eastAsia" w:ascii="宋体" w:hAnsi="宋体" w:eastAsia="宋体" w:cs="宋体"/>
                <w:b/>
                <w:bCs/>
                <w:color w:val="auto"/>
                <w:sz w:val="24"/>
                <w:szCs w:val="24"/>
                <w:highlight w:val="none"/>
                <w:lang w:val="en-US" w:eastAsia="zh-CN"/>
              </w:rPr>
              <w:t>拟派其他人员中一人如具有两个及以上证书的，仅计分一次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文件中同时提供以下证明材料：</w:t>
            </w:r>
          </w:p>
          <w:p w14:paraId="2017F67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（1）上述人员证书扫描件；</w:t>
            </w:r>
          </w:p>
          <w:p w14:paraId="4C71B79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color w:val="auto"/>
                <w:sz w:val="24"/>
                <w:highlight w:val="none"/>
              </w:rPr>
              <w:t>投标人所属社保机构出具的</w:t>
            </w:r>
            <w:r>
              <w:rPr>
                <w:rFonts w:hint="eastAsia" w:ascii="宋体" w:hAnsi="宋体" w:eastAsia="宋体" w:cs="宋体"/>
                <w:color w:val="auto"/>
                <w:sz w:val="24"/>
                <w:highlight w:val="none"/>
                <w:lang w:val="en-US" w:eastAsia="zh-CN"/>
              </w:rPr>
              <w:t>上述人员</w:t>
            </w:r>
            <w:r>
              <w:rPr>
                <w:rFonts w:hint="eastAsia" w:ascii="宋体" w:hAnsi="宋体" w:eastAsia="宋体" w:cs="宋体"/>
                <w:color w:val="auto"/>
                <w:sz w:val="24"/>
                <w:highlight w:val="none"/>
                <w:u w:val="single"/>
                <w:lang w:val="en-US" w:eastAsia="zh-CN"/>
              </w:rPr>
              <w:t>2026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rPr>
              <w:t>以来任意连续三个月的社保缴费证明（或其他能够证明</w:t>
            </w:r>
            <w:r>
              <w:rPr>
                <w:rFonts w:hint="eastAsia" w:cs="宋体"/>
                <w:color w:val="auto"/>
                <w:sz w:val="24"/>
                <w:highlight w:val="none"/>
                <w:lang w:eastAsia="zh-CN"/>
              </w:rPr>
              <w:t>项目负责人</w:t>
            </w:r>
            <w:r>
              <w:rPr>
                <w:rFonts w:hint="eastAsia" w:ascii="宋体" w:hAnsi="宋体" w:eastAsia="宋体" w:cs="宋体"/>
                <w:color w:val="auto"/>
                <w:sz w:val="24"/>
                <w:highlight w:val="none"/>
              </w:rPr>
              <w:t>参加社保的有效证明）材料，</w:t>
            </w:r>
            <w:r>
              <w:rPr>
                <w:rFonts w:hint="eastAsia" w:ascii="宋体" w:hAnsi="宋体" w:eastAsia="宋体" w:cs="宋体"/>
                <w:color w:val="auto"/>
                <w:sz w:val="24"/>
                <w:highlight w:val="none"/>
                <w:lang w:val="en-US" w:eastAsia="zh-CN"/>
              </w:rPr>
              <w:t>上述人员</w:t>
            </w:r>
            <w:r>
              <w:rPr>
                <w:rFonts w:hint="eastAsia" w:ascii="宋体" w:hAnsi="宋体" w:eastAsia="宋体" w:cs="宋体"/>
                <w:color w:val="auto"/>
                <w:sz w:val="24"/>
                <w:highlight w:val="none"/>
              </w:rPr>
              <w:t>的社保缴纳单位应当是投标人或者投标人不具备独立法人资格的分支机构。（社保缴费证明或社保的有效证明材料至少含养老保险）</w:t>
            </w:r>
            <w:r>
              <w:rPr>
                <w:rFonts w:hint="eastAsia" w:ascii="宋体" w:hAnsi="宋体" w:eastAsia="宋体" w:cs="宋体"/>
                <w:b/>
                <w:bCs/>
                <w:color w:val="auto"/>
                <w:sz w:val="24"/>
                <w:szCs w:val="24"/>
                <w:highlight w:val="none"/>
              </w:rPr>
              <w:t xml:space="preserve">。 </w:t>
            </w:r>
          </w:p>
        </w:tc>
        <w:tc>
          <w:tcPr>
            <w:tcW w:w="652" w:type="pct"/>
            <w:tcBorders>
              <w:top w:val="single" w:color="auto" w:sz="4" w:space="0"/>
              <w:left w:val="single" w:color="auto" w:sz="4" w:space="0"/>
              <w:bottom w:val="single" w:color="auto" w:sz="4" w:space="0"/>
              <w:right w:val="single" w:color="auto" w:sz="4" w:space="0"/>
            </w:tcBorders>
            <w:vAlign w:val="center"/>
          </w:tcPr>
          <w:p w14:paraId="32E2EF8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分</w:t>
            </w:r>
          </w:p>
        </w:tc>
      </w:tr>
      <w:tr w14:paraId="6F10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tcBorders>
              <w:left w:val="single" w:color="auto" w:sz="4" w:space="0"/>
              <w:right w:val="single" w:color="auto" w:sz="4" w:space="0"/>
            </w:tcBorders>
            <w:vAlign w:val="center"/>
          </w:tcPr>
          <w:p w14:paraId="08F50DC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w:t>
            </w:r>
          </w:p>
          <w:p w14:paraId="128FD8E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分）</w:t>
            </w:r>
          </w:p>
        </w:tc>
        <w:tc>
          <w:tcPr>
            <w:tcW w:w="3686" w:type="pct"/>
            <w:gridSpan w:val="2"/>
            <w:tcBorders>
              <w:top w:val="single" w:color="auto" w:sz="4" w:space="0"/>
              <w:left w:val="single" w:color="auto" w:sz="4" w:space="0"/>
              <w:bottom w:val="single" w:color="auto" w:sz="4" w:space="0"/>
              <w:right w:val="single" w:color="auto" w:sz="4" w:space="0"/>
            </w:tcBorders>
            <w:vAlign w:val="center"/>
          </w:tcPr>
          <w:p w14:paraId="44B8BC5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（1）确定评标基准价</w:t>
            </w:r>
          </w:p>
          <w:p w14:paraId="73CB8B2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评标价=报价表中报价大写金额；</w:t>
            </w:r>
          </w:p>
          <w:p w14:paraId="3837FB8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价格分统一采用平均值法，即满足招标文件要求的投标人的报价的平均值作为评标基准价。</w:t>
            </w:r>
          </w:p>
          <w:p w14:paraId="3258502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（2）评标价的偏差率计算</w:t>
            </w:r>
          </w:p>
          <w:p w14:paraId="556B82C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偏差率=100%×（投标人的评标价-评标基准价）/评审基准价</w:t>
            </w:r>
          </w:p>
          <w:p w14:paraId="42FE104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偏差率保留两位小数（小数点后第三位“四舍五入”），即为*.**%。</w:t>
            </w:r>
          </w:p>
          <w:p w14:paraId="4D958A6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（3）评标价得分计算</w:t>
            </w:r>
          </w:p>
          <w:p w14:paraId="10B4FDD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①当投标人评标价＞评标基准价，评标价得分=F-偏差率*100</w:t>
            </w:r>
          </w:p>
          <w:p w14:paraId="61384BE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②当投标人评标价≤评标基准价，评标价得分=F+偏差率*100</w:t>
            </w:r>
          </w:p>
          <w:p w14:paraId="429AACB7">
            <w:pPr>
              <w:pStyle w:val="13"/>
              <w:keepNext w:val="0"/>
              <w:keepLines w:val="0"/>
              <w:pageBreakBefore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其中：F是评标价所占的权重分值。当价格分得分为负时，均按0分计算。</w:t>
            </w:r>
          </w:p>
        </w:tc>
        <w:tc>
          <w:tcPr>
            <w:tcW w:w="652" w:type="pct"/>
            <w:tcBorders>
              <w:top w:val="single" w:color="auto" w:sz="4" w:space="0"/>
              <w:left w:val="single" w:color="auto" w:sz="4" w:space="0"/>
              <w:bottom w:val="single" w:color="auto" w:sz="4" w:space="0"/>
              <w:right w:val="single" w:color="auto" w:sz="4" w:space="0"/>
            </w:tcBorders>
            <w:vAlign w:val="center"/>
          </w:tcPr>
          <w:p w14:paraId="5D09C47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u w:val="single"/>
              </w:rPr>
              <w:t>0-1</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分</w:t>
            </w:r>
          </w:p>
        </w:tc>
      </w:tr>
    </w:tbl>
    <w:p w14:paraId="50D2A919">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.3</w:t>
      </w:r>
      <w:r>
        <w:rPr>
          <w:rFonts w:hint="eastAsia"/>
          <w:color w:val="auto"/>
          <w:sz w:val="24"/>
          <w:highlight w:val="none"/>
        </w:rPr>
        <w:t>分值汇总</w:t>
      </w:r>
    </w:p>
    <w:p w14:paraId="727D582F">
      <w:pPr>
        <w:spacing w:line="360" w:lineRule="auto"/>
        <w:ind w:firstLine="435"/>
        <w:rPr>
          <w:color w:val="auto"/>
          <w:sz w:val="24"/>
          <w:highlight w:val="none"/>
        </w:rPr>
      </w:pPr>
      <w:r>
        <w:rPr>
          <w:rFonts w:hint="eastAsia"/>
          <w:color w:val="auto"/>
          <w:sz w:val="24"/>
          <w:highlight w:val="none"/>
        </w:rPr>
        <w:t>（1）</w:t>
      </w:r>
      <w:r>
        <w:rPr>
          <w:rFonts w:hint="eastAsia"/>
          <w:color w:val="auto"/>
          <w:sz w:val="24"/>
          <w:highlight w:val="none"/>
          <w:lang w:eastAsia="zh-CN"/>
        </w:rPr>
        <w:t>评标委员会</w:t>
      </w:r>
      <w:r>
        <w:rPr>
          <w:rFonts w:hint="eastAsia"/>
          <w:color w:val="auto"/>
          <w:sz w:val="24"/>
          <w:highlight w:val="none"/>
        </w:rPr>
        <w:t>各成员应当独立对每个有效响应的文件进行评价、打分，然后汇总每个</w:t>
      </w:r>
      <w:r>
        <w:rPr>
          <w:rFonts w:hint="eastAsia"/>
          <w:color w:val="auto"/>
          <w:sz w:val="24"/>
          <w:szCs w:val="18"/>
          <w:highlight w:val="none"/>
          <w:lang w:eastAsia="zh-CN"/>
        </w:rPr>
        <w:t>投标人</w:t>
      </w:r>
      <w:r>
        <w:rPr>
          <w:rFonts w:hint="eastAsia"/>
          <w:color w:val="auto"/>
          <w:sz w:val="24"/>
          <w:highlight w:val="none"/>
        </w:rPr>
        <w:t>每项评分因素的得分，</w:t>
      </w:r>
      <w:r>
        <w:rPr>
          <w:rFonts w:hint="eastAsia"/>
          <w:b/>
          <w:bCs/>
          <w:color w:val="auto"/>
          <w:sz w:val="24"/>
          <w:highlight w:val="none"/>
        </w:rPr>
        <w:t>再取各位评委评分之平均值</w:t>
      </w:r>
      <w:r>
        <w:rPr>
          <w:rFonts w:hint="eastAsia"/>
          <w:color w:val="auto"/>
          <w:sz w:val="24"/>
          <w:highlight w:val="none"/>
        </w:rPr>
        <w:t>，四舍五入保留至小数点后两位数，得到该</w:t>
      </w:r>
      <w:r>
        <w:rPr>
          <w:rFonts w:hint="eastAsia"/>
          <w:color w:val="auto"/>
          <w:sz w:val="24"/>
          <w:szCs w:val="18"/>
          <w:highlight w:val="none"/>
          <w:lang w:eastAsia="zh-CN"/>
        </w:rPr>
        <w:t>投标人</w:t>
      </w:r>
      <w:r>
        <w:rPr>
          <w:rFonts w:hint="eastAsia"/>
          <w:color w:val="auto"/>
          <w:sz w:val="24"/>
          <w:highlight w:val="none"/>
        </w:rPr>
        <w:t>的技术资信分。</w:t>
      </w:r>
    </w:p>
    <w:p w14:paraId="259A4117">
      <w:pPr>
        <w:spacing w:line="360" w:lineRule="auto"/>
        <w:ind w:firstLine="435"/>
        <w:rPr>
          <w:color w:val="auto"/>
          <w:sz w:val="24"/>
          <w:highlight w:val="none"/>
        </w:rPr>
      </w:pPr>
      <w:r>
        <w:rPr>
          <w:rFonts w:hint="eastAsia"/>
          <w:color w:val="auto"/>
          <w:sz w:val="24"/>
          <w:highlight w:val="none"/>
        </w:rPr>
        <w:t>（2）将每个</w:t>
      </w:r>
      <w:r>
        <w:rPr>
          <w:rFonts w:hint="eastAsia"/>
          <w:color w:val="auto"/>
          <w:sz w:val="24"/>
          <w:szCs w:val="18"/>
          <w:highlight w:val="none"/>
          <w:lang w:eastAsia="zh-CN"/>
        </w:rPr>
        <w:t>投标人</w:t>
      </w:r>
      <w:r>
        <w:rPr>
          <w:rFonts w:hint="eastAsia"/>
          <w:color w:val="auto"/>
          <w:sz w:val="24"/>
          <w:highlight w:val="none"/>
        </w:rPr>
        <w:t>的技术资信分加上根据上述标准计算出的价格分，即为该</w:t>
      </w:r>
      <w:r>
        <w:rPr>
          <w:rFonts w:hint="eastAsia"/>
          <w:color w:val="auto"/>
          <w:sz w:val="24"/>
          <w:szCs w:val="18"/>
          <w:highlight w:val="none"/>
          <w:lang w:eastAsia="zh-CN"/>
        </w:rPr>
        <w:t>投标人</w:t>
      </w:r>
      <w:r>
        <w:rPr>
          <w:rFonts w:hint="eastAsia"/>
          <w:color w:val="auto"/>
          <w:sz w:val="24"/>
          <w:highlight w:val="none"/>
        </w:rPr>
        <w:t>的综合总得分。</w:t>
      </w:r>
    </w:p>
    <w:p w14:paraId="3EFE8E36">
      <w:pPr>
        <w:rPr>
          <w:rFonts w:hint="eastAsia"/>
          <w:b/>
          <w:color w:val="auto"/>
          <w:sz w:val="28"/>
          <w:highlight w:val="none"/>
        </w:rPr>
      </w:pPr>
      <w:r>
        <w:rPr>
          <w:rFonts w:hint="eastAsia"/>
          <w:b/>
          <w:color w:val="auto"/>
          <w:sz w:val="28"/>
          <w:highlight w:val="none"/>
        </w:rPr>
        <w:br w:type="page"/>
      </w:r>
    </w:p>
    <w:p w14:paraId="43A250F7">
      <w:pPr>
        <w:numPr>
          <w:ilvl w:val="0"/>
          <w:numId w:val="1"/>
        </w:numPr>
        <w:spacing w:line="360" w:lineRule="auto"/>
        <w:ind w:left="0" w:leftChars="0" w:firstLine="420" w:firstLineChars="0"/>
        <w:jc w:val="center"/>
        <w:outlineLvl w:val="0"/>
        <w:rPr>
          <w:rFonts w:hint="eastAsia"/>
          <w:b/>
          <w:color w:val="auto"/>
          <w:sz w:val="28"/>
          <w:highlight w:val="none"/>
          <w:lang w:eastAsia="zh-CN"/>
        </w:rPr>
      </w:pPr>
      <w:bookmarkStart w:id="42" w:name="_Toc20385"/>
      <w:r>
        <w:rPr>
          <w:rFonts w:hint="eastAsia"/>
          <w:b/>
          <w:color w:val="auto"/>
          <w:sz w:val="28"/>
          <w:highlight w:val="none"/>
          <w:lang w:eastAsia="zh-CN"/>
        </w:rPr>
        <w:t>合同条款及格式（供参考）</w:t>
      </w:r>
      <w:bookmarkEnd w:id="42"/>
      <w:bookmarkStart w:id="43" w:name="_Toc5924"/>
      <w:bookmarkStart w:id="44" w:name="_Toc175977239"/>
      <w:bookmarkStart w:id="45" w:name="_Toc254678742"/>
      <w:bookmarkStart w:id="46" w:name="_Toc256145682"/>
      <w:bookmarkStart w:id="47" w:name="_Toc479262472"/>
      <w:bookmarkStart w:id="48" w:name="_Toc261618357"/>
      <w:bookmarkStart w:id="49" w:name="_Toc296763134"/>
      <w:bookmarkStart w:id="50" w:name="_Toc14695"/>
      <w:bookmarkStart w:id="51" w:name="_Toc524462459"/>
    </w:p>
    <w:bookmarkEnd w:id="43"/>
    <w:bookmarkEnd w:id="44"/>
    <w:bookmarkEnd w:id="45"/>
    <w:bookmarkEnd w:id="46"/>
    <w:bookmarkEnd w:id="47"/>
    <w:bookmarkEnd w:id="48"/>
    <w:bookmarkEnd w:id="49"/>
    <w:bookmarkEnd w:id="50"/>
    <w:bookmarkEnd w:id="51"/>
    <w:p w14:paraId="1C19CBCF">
      <w:pPr>
        <w:spacing w:line="360" w:lineRule="auto"/>
        <w:jc w:val="center"/>
        <w:outlineLvl w:val="2"/>
        <w:rPr>
          <w:rFonts w:ascii="等线" w:hAnsi="等线" w:eastAsia="等线" w:cs="@仿宋_GB2312"/>
          <w:b/>
          <w:color w:val="auto"/>
          <w:kern w:val="2"/>
          <w:sz w:val="24"/>
          <w:highlight w:val="none"/>
        </w:rPr>
      </w:pPr>
      <w:bookmarkStart w:id="52" w:name="_Toc15656489"/>
      <w:r>
        <w:rPr>
          <w:rFonts w:hint="eastAsia" w:ascii="等线" w:hAnsi="等线" w:eastAsia="等线" w:cs="@仿宋_GB2312"/>
          <w:b/>
          <w:color w:val="auto"/>
          <w:kern w:val="2"/>
          <w:sz w:val="24"/>
          <w:highlight w:val="none"/>
        </w:rPr>
        <w:t>第一节  合同协议书</w:t>
      </w:r>
      <w:bookmarkEnd w:id="52"/>
    </w:p>
    <w:p w14:paraId="65A3C217">
      <w:pPr>
        <w:spacing w:line="360" w:lineRule="auto"/>
        <w:rPr>
          <w:b/>
          <w:color w:val="auto"/>
          <w:kern w:val="2"/>
          <w:sz w:val="24"/>
          <w:szCs w:val="24"/>
          <w:highlight w:val="none"/>
          <w:u w:val="single"/>
        </w:rPr>
      </w:pPr>
      <w:r>
        <w:rPr>
          <w:b/>
          <w:color w:val="auto"/>
          <w:kern w:val="2"/>
          <w:sz w:val="24"/>
          <w:szCs w:val="24"/>
          <w:highlight w:val="none"/>
        </w:rPr>
        <w:t>发包人（全称）：</w:t>
      </w:r>
      <w:r>
        <w:rPr>
          <w:b/>
          <w:color w:val="auto"/>
          <w:kern w:val="2"/>
          <w:sz w:val="24"/>
          <w:szCs w:val="24"/>
          <w:highlight w:val="none"/>
          <w:u w:val="single"/>
        </w:rPr>
        <w:t></w:t>
      </w:r>
      <w:r>
        <w:rPr>
          <w:rFonts w:hint="eastAsia"/>
          <w:b/>
          <w:color w:val="auto"/>
          <w:kern w:val="2"/>
          <w:sz w:val="24"/>
          <w:szCs w:val="24"/>
          <w:highlight w:val="none"/>
          <w:u w:val="single"/>
          <w:lang w:val="en-US" w:eastAsia="zh-CN"/>
        </w:rPr>
        <w:t xml:space="preserve">             </w:t>
      </w:r>
      <w:r>
        <w:rPr>
          <w:b/>
          <w:color w:val="auto"/>
          <w:kern w:val="2"/>
          <w:sz w:val="24"/>
          <w:szCs w:val="24"/>
          <w:highlight w:val="none"/>
          <w:u w:val="single"/>
        </w:rPr>
        <w:t></w:t>
      </w:r>
    </w:p>
    <w:p w14:paraId="2D943678">
      <w:pPr>
        <w:spacing w:line="360" w:lineRule="auto"/>
        <w:rPr>
          <w:b/>
          <w:color w:val="auto"/>
          <w:kern w:val="2"/>
          <w:sz w:val="24"/>
          <w:szCs w:val="24"/>
          <w:highlight w:val="none"/>
          <w:u w:val="single"/>
        </w:rPr>
      </w:pPr>
      <w:r>
        <w:rPr>
          <w:b/>
          <w:color w:val="auto"/>
          <w:kern w:val="2"/>
          <w:sz w:val="24"/>
          <w:szCs w:val="24"/>
          <w:highlight w:val="none"/>
        </w:rPr>
        <w:t>承包人（全称）：</w:t>
      </w:r>
      <w:r>
        <w:rPr>
          <w:b/>
          <w:color w:val="auto"/>
          <w:kern w:val="2"/>
          <w:sz w:val="24"/>
          <w:szCs w:val="24"/>
          <w:highlight w:val="none"/>
          <w:u w:val="single"/>
        </w:rPr>
        <w:t xml:space="preserve"> </w:t>
      </w:r>
      <w:r>
        <w:rPr>
          <w:rFonts w:hint="eastAsia"/>
          <w:b/>
          <w:color w:val="auto"/>
          <w:kern w:val="2"/>
          <w:sz w:val="24"/>
          <w:szCs w:val="24"/>
          <w:highlight w:val="none"/>
          <w:u w:val="single"/>
        </w:rPr>
        <w:t xml:space="preserve">      </w:t>
      </w:r>
      <w:r>
        <w:rPr>
          <w:b/>
          <w:color w:val="auto"/>
          <w:kern w:val="2"/>
          <w:sz w:val="24"/>
          <w:szCs w:val="24"/>
          <w:highlight w:val="none"/>
          <w:u w:val="single"/>
        </w:rPr>
        <w:t></w:t>
      </w:r>
    </w:p>
    <w:p w14:paraId="3D66F9C9">
      <w:pPr>
        <w:spacing w:line="360" w:lineRule="auto"/>
        <w:rPr>
          <w:rFonts w:ascii="Times New Roman" w:hAnsi="Times New Roman" w:eastAsia="仿宋_GB2312"/>
          <w:b/>
          <w:color w:val="auto"/>
          <w:kern w:val="2"/>
          <w:sz w:val="30"/>
          <w:szCs w:val="30"/>
          <w:highlight w:val="none"/>
          <w:u w:val="single"/>
        </w:rPr>
      </w:pPr>
    </w:p>
    <w:p w14:paraId="5981A8F3">
      <w:pPr>
        <w:spacing w:line="360" w:lineRule="auto"/>
        <w:ind w:firstLine="420" w:firstLineChars="200"/>
        <w:rPr>
          <w:color w:val="auto"/>
          <w:kern w:val="2"/>
          <w:sz w:val="21"/>
          <w:szCs w:val="21"/>
          <w:highlight w:val="none"/>
        </w:rPr>
      </w:pPr>
      <w:r>
        <w:rPr>
          <w:color w:val="auto"/>
          <w:kern w:val="2"/>
          <w:sz w:val="21"/>
          <w:szCs w:val="21"/>
          <w:highlight w:val="none"/>
        </w:rPr>
        <w:t>根据《中华人民共和国民法典》《中华人民共和国建筑法》及有关法律规定，遵循平等、自愿、公平和诚实信用的原则，双方就</w:t>
      </w:r>
      <w:r>
        <w:rPr>
          <w:color w:val="auto"/>
          <w:kern w:val="2"/>
          <w:sz w:val="21"/>
          <w:szCs w:val="21"/>
          <w:highlight w:val="none"/>
          <w:u w:val="single"/>
        </w:rPr>
        <w:t xml:space="preserve"> </w:t>
      </w:r>
      <w:r>
        <w:rPr>
          <w:rFonts w:hint="eastAsia"/>
          <w:color w:val="auto"/>
          <w:kern w:val="2"/>
          <w:sz w:val="21"/>
          <w:szCs w:val="21"/>
          <w:highlight w:val="none"/>
          <w:u w:val="single"/>
          <w:lang w:eastAsia="zh-CN"/>
        </w:rPr>
        <w:t>紫蓬镇燎原社区红山弃土场复垦临时林业用地恢复项目</w:t>
      </w:r>
      <w:r>
        <w:rPr>
          <w:color w:val="auto"/>
          <w:kern w:val="2"/>
          <w:sz w:val="21"/>
          <w:szCs w:val="21"/>
          <w:highlight w:val="none"/>
          <w:u w:val="single"/>
        </w:rPr>
        <w:t xml:space="preserve"> </w:t>
      </w:r>
      <w:r>
        <w:rPr>
          <w:color w:val="auto"/>
          <w:kern w:val="2"/>
          <w:sz w:val="21"/>
          <w:szCs w:val="21"/>
          <w:highlight w:val="none"/>
        </w:rPr>
        <w:t>工程施工及有关事项协商一致</w:t>
      </w:r>
      <w:r>
        <w:rPr>
          <w:rFonts w:hint="eastAsia"/>
          <w:color w:val="auto"/>
          <w:kern w:val="2"/>
          <w:sz w:val="21"/>
          <w:szCs w:val="21"/>
          <w:highlight w:val="none"/>
        </w:rPr>
        <w:t>，</w:t>
      </w:r>
      <w:r>
        <w:rPr>
          <w:color w:val="auto"/>
          <w:kern w:val="2"/>
          <w:sz w:val="21"/>
          <w:szCs w:val="21"/>
          <w:highlight w:val="none"/>
        </w:rPr>
        <w:t>共同达成如下协议：</w:t>
      </w:r>
      <w:bookmarkStart w:id="53" w:name="_Toc351203481"/>
    </w:p>
    <w:p w14:paraId="747FB06D">
      <w:pPr>
        <w:spacing w:line="360" w:lineRule="auto"/>
        <w:ind w:firstLine="422" w:firstLineChars="200"/>
        <w:rPr>
          <w:b/>
          <w:color w:val="auto"/>
          <w:kern w:val="2"/>
          <w:sz w:val="21"/>
          <w:szCs w:val="21"/>
          <w:highlight w:val="none"/>
        </w:rPr>
      </w:pPr>
      <w:r>
        <w:rPr>
          <w:b/>
          <w:color w:val="auto"/>
          <w:kern w:val="2"/>
          <w:sz w:val="21"/>
          <w:szCs w:val="21"/>
          <w:highlight w:val="none"/>
        </w:rPr>
        <w:t>一、工程概况</w:t>
      </w:r>
      <w:bookmarkEnd w:id="53"/>
    </w:p>
    <w:p w14:paraId="76A18B93">
      <w:pPr>
        <w:spacing w:line="360" w:lineRule="auto"/>
        <w:ind w:firstLine="411" w:firstLineChars="196"/>
        <w:rPr>
          <w:color w:val="auto"/>
          <w:kern w:val="2"/>
          <w:sz w:val="21"/>
          <w:szCs w:val="21"/>
          <w:highlight w:val="none"/>
          <w:u w:val="single"/>
        </w:rPr>
      </w:pPr>
      <w:r>
        <w:rPr>
          <w:bCs/>
          <w:color w:val="auto"/>
          <w:kern w:val="2"/>
          <w:sz w:val="21"/>
          <w:szCs w:val="21"/>
          <w:highlight w:val="none"/>
        </w:rPr>
        <w:t>1.</w:t>
      </w:r>
      <w:r>
        <w:rPr>
          <w:rFonts w:hint="eastAsia"/>
          <w:bCs/>
          <w:color w:val="auto"/>
          <w:kern w:val="2"/>
          <w:sz w:val="21"/>
          <w:szCs w:val="21"/>
          <w:highlight w:val="none"/>
        </w:rPr>
        <w:t xml:space="preserve"> </w:t>
      </w:r>
      <w:r>
        <w:rPr>
          <w:bCs/>
          <w:color w:val="auto"/>
          <w:kern w:val="2"/>
          <w:sz w:val="21"/>
          <w:szCs w:val="21"/>
          <w:highlight w:val="none"/>
        </w:rPr>
        <w:t>工程名称：</w:t>
      </w:r>
      <w:r>
        <w:rPr>
          <w:color w:val="auto"/>
          <w:kern w:val="2"/>
          <w:sz w:val="21"/>
          <w:szCs w:val="21"/>
          <w:highlight w:val="none"/>
          <w:u w:val="single"/>
        </w:rPr>
        <w:t></w:t>
      </w:r>
      <w:r>
        <w:rPr>
          <w:rFonts w:hint="eastAsia"/>
          <w:color w:val="auto"/>
          <w:kern w:val="2"/>
          <w:sz w:val="21"/>
          <w:szCs w:val="21"/>
          <w:highlight w:val="none"/>
          <w:u w:val="single"/>
          <w:lang w:eastAsia="zh-CN"/>
        </w:rPr>
        <w:t>紫蓬镇燎原社区红山弃土场复垦临时林业用地恢复项目</w:t>
      </w:r>
      <w:r>
        <w:rPr>
          <w:color w:val="auto"/>
          <w:kern w:val="2"/>
          <w:sz w:val="21"/>
          <w:szCs w:val="21"/>
          <w:highlight w:val="none"/>
          <w:u w:val="single"/>
        </w:rPr>
        <w:t xml:space="preserve"> </w:t>
      </w:r>
      <w:r>
        <w:rPr>
          <w:color w:val="auto"/>
          <w:kern w:val="2"/>
          <w:sz w:val="21"/>
          <w:szCs w:val="21"/>
          <w:highlight w:val="none"/>
        </w:rPr>
        <w:t>。</w:t>
      </w:r>
    </w:p>
    <w:p w14:paraId="5DAB30C7">
      <w:pPr>
        <w:spacing w:line="360" w:lineRule="auto"/>
        <w:ind w:firstLine="411" w:firstLineChars="196"/>
        <w:rPr>
          <w:bCs/>
          <w:color w:val="auto"/>
          <w:kern w:val="2"/>
          <w:sz w:val="21"/>
          <w:szCs w:val="21"/>
          <w:highlight w:val="none"/>
        </w:rPr>
      </w:pPr>
      <w:r>
        <w:rPr>
          <w:bCs/>
          <w:color w:val="auto"/>
          <w:kern w:val="2"/>
          <w:sz w:val="21"/>
          <w:szCs w:val="21"/>
          <w:highlight w:val="none"/>
        </w:rPr>
        <w:t>2.</w:t>
      </w:r>
      <w:r>
        <w:rPr>
          <w:rFonts w:hint="eastAsia"/>
          <w:bCs/>
          <w:color w:val="auto"/>
          <w:kern w:val="2"/>
          <w:sz w:val="21"/>
          <w:szCs w:val="21"/>
          <w:highlight w:val="none"/>
        </w:rPr>
        <w:t xml:space="preserve"> </w:t>
      </w:r>
      <w:r>
        <w:rPr>
          <w:bCs/>
          <w:color w:val="auto"/>
          <w:kern w:val="2"/>
          <w:sz w:val="21"/>
          <w:szCs w:val="21"/>
          <w:highlight w:val="none"/>
        </w:rPr>
        <w:t>工程地点：</w:t>
      </w:r>
      <w:r>
        <w:rPr>
          <w:color w:val="auto"/>
          <w:kern w:val="2"/>
          <w:sz w:val="21"/>
          <w:szCs w:val="21"/>
          <w:highlight w:val="none"/>
          <w:u w:val="single"/>
        </w:rPr>
        <w:t></w:t>
      </w:r>
      <w:r>
        <w:rPr>
          <w:rFonts w:hint="eastAsia"/>
          <w:color w:val="auto"/>
          <w:kern w:val="2"/>
          <w:sz w:val="21"/>
          <w:szCs w:val="21"/>
          <w:highlight w:val="none"/>
          <w:u w:val="single"/>
          <w:lang w:val="en-US" w:eastAsia="zh-CN"/>
        </w:rPr>
        <w:t xml:space="preserve">                               </w:t>
      </w:r>
      <w:r>
        <w:rPr>
          <w:color w:val="auto"/>
          <w:kern w:val="2"/>
          <w:sz w:val="21"/>
          <w:szCs w:val="21"/>
          <w:highlight w:val="none"/>
          <w:u w:val="single"/>
        </w:rPr>
        <w:t xml:space="preserve"> </w:t>
      </w:r>
      <w:r>
        <w:rPr>
          <w:color w:val="auto"/>
          <w:kern w:val="2"/>
          <w:sz w:val="21"/>
          <w:szCs w:val="21"/>
          <w:highlight w:val="none"/>
        </w:rPr>
        <w:t>。</w:t>
      </w:r>
    </w:p>
    <w:p w14:paraId="653E893D">
      <w:pPr>
        <w:spacing w:line="360" w:lineRule="auto"/>
        <w:ind w:firstLine="411" w:firstLineChars="196"/>
        <w:rPr>
          <w:bCs/>
          <w:color w:val="auto"/>
          <w:kern w:val="2"/>
          <w:sz w:val="21"/>
          <w:szCs w:val="21"/>
          <w:highlight w:val="none"/>
        </w:rPr>
      </w:pPr>
      <w:r>
        <w:rPr>
          <w:bCs/>
          <w:color w:val="auto"/>
          <w:kern w:val="2"/>
          <w:sz w:val="21"/>
          <w:szCs w:val="21"/>
          <w:highlight w:val="none"/>
        </w:rPr>
        <w:t>3.</w:t>
      </w:r>
      <w:r>
        <w:rPr>
          <w:rFonts w:hint="eastAsia"/>
          <w:bCs/>
          <w:color w:val="auto"/>
          <w:kern w:val="2"/>
          <w:sz w:val="21"/>
          <w:szCs w:val="21"/>
          <w:highlight w:val="none"/>
        </w:rPr>
        <w:t xml:space="preserve"> </w:t>
      </w:r>
      <w:r>
        <w:rPr>
          <w:bCs/>
          <w:color w:val="auto"/>
          <w:kern w:val="2"/>
          <w:sz w:val="21"/>
          <w:szCs w:val="21"/>
          <w:highlight w:val="none"/>
        </w:rPr>
        <w:t>工程立项批准文号：</w:t>
      </w:r>
      <w:r>
        <w:rPr>
          <w:color w:val="auto"/>
          <w:kern w:val="2"/>
          <w:sz w:val="21"/>
          <w:szCs w:val="21"/>
          <w:highlight w:val="none"/>
          <w:u w:val="single"/>
        </w:rPr>
        <w:t></w:t>
      </w:r>
      <w:r>
        <w:rPr>
          <w:rFonts w:hint="eastAsia"/>
          <w:color w:val="auto"/>
          <w:kern w:val="2"/>
          <w:sz w:val="21"/>
          <w:szCs w:val="21"/>
          <w:highlight w:val="none"/>
          <w:u w:val="single"/>
          <w:lang w:val="en-US" w:eastAsia="zh-CN"/>
        </w:rPr>
        <w:t>/</w:t>
      </w:r>
      <w:r>
        <w:rPr>
          <w:color w:val="auto"/>
          <w:kern w:val="2"/>
          <w:sz w:val="21"/>
          <w:szCs w:val="21"/>
          <w:highlight w:val="none"/>
          <w:u w:val="single"/>
        </w:rPr>
        <w:t xml:space="preserve"> </w:t>
      </w:r>
      <w:r>
        <w:rPr>
          <w:bCs/>
          <w:color w:val="auto"/>
          <w:kern w:val="2"/>
          <w:sz w:val="21"/>
          <w:szCs w:val="21"/>
          <w:highlight w:val="none"/>
        </w:rPr>
        <w:t>。</w:t>
      </w:r>
    </w:p>
    <w:p w14:paraId="3A6FCC87">
      <w:pPr>
        <w:spacing w:line="360" w:lineRule="auto"/>
        <w:ind w:firstLine="411" w:firstLineChars="196"/>
        <w:rPr>
          <w:bCs/>
          <w:color w:val="auto"/>
          <w:kern w:val="2"/>
          <w:sz w:val="21"/>
          <w:szCs w:val="21"/>
          <w:highlight w:val="none"/>
        </w:rPr>
      </w:pPr>
      <w:r>
        <w:rPr>
          <w:bCs/>
          <w:color w:val="auto"/>
          <w:kern w:val="2"/>
          <w:sz w:val="21"/>
          <w:szCs w:val="21"/>
          <w:highlight w:val="none"/>
        </w:rPr>
        <w:t>4.</w:t>
      </w:r>
      <w:r>
        <w:rPr>
          <w:rFonts w:hint="eastAsia"/>
          <w:bCs/>
          <w:color w:val="auto"/>
          <w:kern w:val="2"/>
          <w:sz w:val="21"/>
          <w:szCs w:val="21"/>
          <w:highlight w:val="none"/>
        </w:rPr>
        <w:t xml:space="preserve"> </w:t>
      </w:r>
      <w:r>
        <w:rPr>
          <w:bCs/>
          <w:color w:val="auto"/>
          <w:kern w:val="2"/>
          <w:sz w:val="21"/>
          <w:szCs w:val="21"/>
          <w:highlight w:val="none"/>
        </w:rPr>
        <w:t>资金来源：</w:t>
      </w:r>
      <w:r>
        <w:rPr>
          <w:color w:val="auto"/>
          <w:kern w:val="2"/>
          <w:sz w:val="21"/>
          <w:szCs w:val="21"/>
          <w:highlight w:val="none"/>
          <w:u w:val="single"/>
        </w:rPr>
        <w:t></w:t>
      </w:r>
      <w:r>
        <w:rPr>
          <w:rFonts w:hint="eastAsia"/>
          <w:color w:val="auto"/>
          <w:kern w:val="2"/>
          <w:sz w:val="21"/>
          <w:szCs w:val="21"/>
          <w:highlight w:val="none"/>
          <w:u w:val="single"/>
          <w:lang w:val="en-US" w:eastAsia="zh-CN"/>
        </w:rPr>
        <w:t xml:space="preserve">      </w:t>
      </w:r>
      <w:r>
        <w:rPr>
          <w:color w:val="auto"/>
          <w:kern w:val="2"/>
          <w:sz w:val="21"/>
          <w:szCs w:val="21"/>
          <w:highlight w:val="none"/>
          <w:u w:val="single"/>
        </w:rPr>
        <w:t xml:space="preserve"> </w:t>
      </w:r>
      <w:r>
        <w:rPr>
          <w:bCs/>
          <w:color w:val="auto"/>
          <w:kern w:val="2"/>
          <w:sz w:val="21"/>
          <w:szCs w:val="21"/>
          <w:highlight w:val="none"/>
        </w:rPr>
        <w:t>。</w:t>
      </w:r>
    </w:p>
    <w:p w14:paraId="5077BC05">
      <w:pPr>
        <w:spacing w:line="360" w:lineRule="auto"/>
        <w:ind w:firstLine="411" w:firstLineChars="196"/>
        <w:rPr>
          <w:bCs/>
          <w:color w:val="auto"/>
          <w:kern w:val="2"/>
          <w:sz w:val="21"/>
          <w:szCs w:val="21"/>
          <w:highlight w:val="none"/>
        </w:rPr>
      </w:pPr>
      <w:r>
        <w:rPr>
          <w:rFonts w:hint="eastAsia"/>
          <w:bCs/>
          <w:color w:val="auto"/>
          <w:kern w:val="2"/>
          <w:sz w:val="21"/>
          <w:szCs w:val="21"/>
          <w:highlight w:val="none"/>
        </w:rPr>
        <w:t>5. 工程内容：</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bCs/>
          <w:color w:val="auto"/>
          <w:kern w:val="2"/>
          <w:sz w:val="21"/>
          <w:szCs w:val="21"/>
          <w:highlight w:val="none"/>
        </w:rPr>
        <w:t>。</w:t>
      </w:r>
    </w:p>
    <w:p w14:paraId="25A12834">
      <w:pPr>
        <w:spacing w:line="360" w:lineRule="auto"/>
        <w:ind w:firstLine="411" w:firstLineChars="196"/>
        <w:rPr>
          <w:color w:val="auto"/>
          <w:kern w:val="2"/>
          <w:sz w:val="21"/>
          <w:szCs w:val="21"/>
          <w:highlight w:val="none"/>
        </w:rPr>
      </w:pPr>
      <w:r>
        <w:rPr>
          <w:rFonts w:hint="eastAsia"/>
          <w:color w:val="auto"/>
          <w:kern w:val="2"/>
          <w:sz w:val="21"/>
          <w:szCs w:val="21"/>
          <w:highlight w:val="none"/>
        </w:rPr>
        <w:t>群体工程应附《</w:t>
      </w:r>
      <w:r>
        <w:rPr>
          <w:color w:val="auto"/>
          <w:kern w:val="2"/>
          <w:sz w:val="21"/>
          <w:szCs w:val="21"/>
          <w:highlight w:val="none"/>
        </w:rPr>
        <w:t>承包人承揽工程项目一览表</w:t>
      </w:r>
      <w:r>
        <w:rPr>
          <w:rFonts w:hint="eastAsia"/>
          <w:color w:val="auto"/>
          <w:kern w:val="2"/>
          <w:sz w:val="21"/>
          <w:szCs w:val="21"/>
          <w:highlight w:val="none"/>
        </w:rPr>
        <w:t>》（附件1）。</w:t>
      </w:r>
    </w:p>
    <w:p w14:paraId="199F41AE">
      <w:pPr>
        <w:spacing w:line="360" w:lineRule="auto"/>
        <w:ind w:firstLine="411" w:firstLineChars="196"/>
        <w:rPr>
          <w:bCs/>
          <w:color w:val="auto"/>
          <w:kern w:val="2"/>
          <w:sz w:val="21"/>
          <w:szCs w:val="21"/>
          <w:highlight w:val="none"/>
        </w:rPr>
      </w:pPr>
      <w:r>
        <w:rPr>
          <w:rFonts w:hint="eastAsia"/>
          <w:bCs/>
          <w:color w:val="auto"/>
          <w:kern w:val="2"/>
          <w:sz w:val="21"/>
          <w:szCs w:val="21"/>
          <w:highlight w:val="none"/>
        </w:rPr>
        <w:t>6</w:t>
      </w:r>
      <w:r>
        <w:rPr>
          <w:bCs/>
          <w:color w:val="auto"/>
          <w:kern w:val="2"/>
          <w:sz w:val="21"/>
          <w:szCs w:val="21"/>
          <w:highlight w:val="none"/>
        </w:rPr>
        <w:t>.</w:t>
      </w:r>
      <w:r>
        <w:rPr>
          <w:rFonts w:hint="eastAsia"/>
          <w:bCs/>
          <w:color w:val="auto"/>
          <w:kern w:val="2"/>
          <w:sz w:val="21"/>
          <w:szCs w:val="21"/>
          <w:highlight w:val="none"/>
        </w:rPr>
        <w:t xml:space="preserve"> </w:t>
      </w:r>
      <w:r>
        <w:rPr>
          <w:bCs/>
          <w:color w:val="auto"/>
          <w:kern w:val="2"/>
          <w:sz w:val="21"/>
          <w:szCs w:val="21"/>
          <w:highlight w:val="none"/>
        </w:rPr>
        <w:t>工程承包范围：</w:t>
      </w:r>
    </w:p>
    <w:p w14:paraId="555A0FD8">
      <w:pPr>
        <w:spacing w:line="360" w:lineRule="auto"/>
        <w:ind w:firstLine="405" w:firstLineChars="193"/>
        <w:rPr>
          <w:color w:val="auto"/>
          <w:kern w:val="2"/>
          <w:sz w:val="21"/>
          <w:szCs w:val="21"/>
          <w:highlight w:val="none"/>
        </w:rPr>
      </w:pP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w:t>
      </w:r>
      <w:r>
        <w:rPr>
          <w:color w:val="auto"/>
          <w:kern w:val="2"/>
          <w:sz w:val="21"/>
          <w:szCs w:val="21"/>
          <w:highlight w:val="none"/>
        </w:rPr>
        <w:t>。</w:t>
      </w:r>
    </w:p>
    <w:p w14:paraId="05A2E13E">
      <w:pPr>
        <w:spacing w:line="360" w:lineRule="auto"/>
        <w:ind w:firstLine="422" w:firstLineChars="200"/>
        <w:rPr>
          <w:b/>
          <w:color w:val="auto"/>
          <w:kern w:val="2"/>
          <w:sz w:val="21"/>
          <w:szCs w:val="21"/>
          <w:highlight w:val="none"/>
        </w:rPr>
      </w:pPr>
      <w:bookmarkStart w:id="54" w:name="_Toc351203482"/>
      <w:r>
        <w:rPr>
          <w:b/>
          <w:color w:val="auto"/>
          <w:kern w:val="2"/>
          <w:sz w:val="21"/>
          <w:szCs w:val="21"/>
          <w:highlight w:val="none"/>
        </w:rPr>
        <w:t>二、合同工期</w:t>
      </w:r>
      <w:bookmarkEnd w:id="54"/>
    </w:p>
    <w:p w14:paraId="6484472B">
      <w:pPr>
        <w:spacing w:line="360" w:lineRule="auto"/>
        <w:ind w:firstLine="459"/>
        <w:rPr>
          <w:color w:val="auto"/>
          <w:kern w:val="2"/>
          <w:sz w:val="21"/>
          <w:szCs w:val="21"/>
          <w:highlight w:val="none"/>
        </w:rPr>
      </w:pPr>
      <w:r>
        <w:rPr>
          <w:color w:val="auto"/>
          <w:kern w:val="2"/>
          <w:sz w:val="21"/>
          <w:szCs w:val="21"/>
          <w:highlight w:val="none"/>
        </w:rPr>
        <w:t>计划开工日期：</w:t>
      </w:r>
      <w:r>
        <w:rPr>
          <w:color w:val="auto"/>
          <w:kern w:val="2"/>
          <w:sz w:val="21"/>
          <w:szCs w:val="21"/>
          <w:highlight w:val="none"/>
          <w:u w:val="single"/>
        </w:rPr>
        <w:t></w:t>
      </w:r>
      <w:r>
        <w:rPr>
          <w:color w:val="auto"/>
          <w:kern w:val="2"/>
          <w:sz w:val="21"/>
          <w:szCs w:val="21"/>
          <w:highlight w:val="none"/>
        </w:rPr>
        <w:t>年</w:t>
      </w:r>
      <w:r>
        <w:rPr>
          <w:color w:val="auto"/>
          <w:kern w:val="2"/>
          <w:sz w:val="21"/>
          <w:szCs w:val="21"/>
          <w:highlight w:val="none"/>
          <w:u w:val="single"/>
        </w:rPr>
        <w:t></w:t>
      </w:r>
      <w:r>
        <w:rPr>
          <w:color w:val="auto"/>
          <w:kern w:val="2"/>
          <w:sz w:val="21"/>
          <w:szCs w:val="21"/>
          <w:highlight w:val="none"/>
        </w:rPr>
        <w:t>月</w:t>
      </w:r>
      <w:r>
        <w:rPr>
          <w:color w:val="auto"/>
          <w:kern w:val="2"/>
          <w:sz w:val="21"/>
          <w:szCs w:val="21"/>
          <w:highlight w:val="none"/>
          <w:u w:val="single"/>
        </w:rPr>
        <w:t></w:t>
      </w:r>
      <w:r>
        <w:rPr>
          <w:color w:val="auto"/>
          <w:kern w:val="2"/>
          <w:sz w:val="21"/>
          <w:szCs w:val="21"/>
          <w:highlight w:val="none"/>
        </w:rPr>
        <w:t>日。</w:t>
      </w:r>
    </w:p>
    <w:p w14:paraId="43976BB2">
      <w:pPr>
        <w:spacing w:line="360" w:lineRule="auto"/>
        <w:ind w:firstLine="459"/>
        <w:rPr>
          <w:color w:val="auto"/>
          <w:kern w:val="2"/>
          <w:sz w:val="21"/>
          <w:szCs w:val="21"/>
          <w:highlight w:val="none"/>
        </w:rPr>
      </w:pPr>
      <w:r>
        <w:rPr>
          <w:color w:val="auto"/>
          <w:kern w:val="2"/>
          <w:sz w:val="21"/>
          <w:szCs w:val="21"/>
          <w:highlight w:val="none"/>
        </w:rPr>
        <w:t>计划竣工日期：</w:t>
      </w:r>
      <w:r>
        <w:rPr>
          <w:color w:val="auto"/>
          <w:kern w:val="2"/>
          <w:sz w:val="21"/>
          <w:szCs w:val="21"/>
          <w:highlight w:val="none"/>
          <w:u w:val="single"/>
        </w:rPr>
        <w:t></w:t>
      </w:r>
      <w:r>
        <w:rPr>
          <w:color w:val="auto"/>
          <w:kern w:val="2"/>
          <w:sz w:val="21"/>
          <w:szCs w:val="21"/>
          <w:highlight w:val="none"/>
        </w:rPr>
        <w:t>年</w:t>
      </w:r>
      <w:r>
        <w:rPr>
          <w:color w:val="auto"/>
          <w:kern w:val="2"/>
          <w:sz w:val="21"/>
          <w:szCs w:val="21"/>
          <w:highlight w:val="none"/>
          <w:u w:val="single"/>
        </w:rPr>
        <w:t></w:t>
      </w:r>
      <w:r>
        <w:rPr>
          <w:color w:val="auto"/>
          <w:kern w:val="2"/>
          <w:sz w:val="21"/>
          <w:szCs w:val="21"/>
          <w:highlight w:val="none"/>
        </w:rPr>
        <w:t>月</w:t>
      </w:r>
      <w:r>
        <w:rPr>
          <w:color w:val="auto"/>
          <w:kern w:val="2"/>
          <w:sz w:val="21"/>
          <w:szCs w:val="21"/>
          <w:highlight w:val="none"/>
          <w:u w:val="single"/>
        </w:rPr>
        <w:t></w:t>
      </w:r>
      <w:r>
        <w:rPr>
          <w:color w:val="auto"/>
          <w:kern w:val="2"/>
          <w:sz w:val="21"/>
          <w:szCs w:val="21"/>
          <w:highlight w:val="none"/>
        </w:rPr>
        <w:t>日。</w:t>
      </w:r>
    </w:p>
    <w:p w14:paraId="7E4E1142">
      <w:pPr>
        <w:spacing w:line="360" w:lineRule="auto"/>
        <w:ind w:firstLine="459"/>
        <w:rPr>
          <w:color w:val="auto"/>
          <w:kern w:val="2"/>
          <w:sz w:val="21"/>
          <w:szCs w:val="21"/>
          <w:highlight w:val="none"/>
        </w:rPr>
      </w:pPr>
      <w:r>
        <w:rPr>
          <w:color w:val="auto"/>
          <w:kern w:val="2"/>
          <w:sz w:val="21"/>
          <w:szCs w:val="21"/>
          <w:highlight w:val="none"/>
        </w:rPr>
        <w:t>工期总日历天数：</w:t>
      </w:r>
      <w:r>
        <w:rPr>
          <w:color w:val="auto"/>
          <w:kern w:val="2"/>
          <w:sz w:val="21"/>
          <w:szCs w:val="21"/>
          <w:highlight w:val="none"/>
          <w:u w:val="single"/>
        </w:rPr>
        <w:t></w:t>
      </w:r>
      <w:r>
        <w:rPr>
          <w:color w:val="auto"/>
          <w:kern w:val="2"/>
          <w:sz w:val="21"/>
          <w:szCs w:val="21"/>
          <w:highlight w:val="none"/>
        </w:rPr>
        <w:t>天。</w:t>
      </w:r>
    </w:p>
    <w:p w14:paraId="1D12A0C0">
      <w:pPr>
        <w:spacing w:line="360" w:lineRule="auto"/>
        <w:ind w:firstLine="459"/>
        <w:rPr>
          <w:color w:val="auto"/>
          <w:kern w:val="2"/>
          <w:sz w:val="21"/>
          <w:szCs w:val="21"/>
          <w:highlight w:val="none"/>
        </w:rPr>
      </w:pPr>
      <w:r>
        <w:rPr>
          <w:color w:val="auto"/>
          <w:kern w:val="2"/>
          <w:sz w:val="21"/>
          <w:szCs w:val="21"/>
          <w:highlight w:val="none"/>
        </w:rPr>
        <w:t>工期总日历天数与根据前述计划开竣工日期计算的工期天数不一致的，以工期总日历天数为准。</w:t>
      </w:r>
    </w:p>
    <w:p w14:paraId="0B0328B9">
      <w:pPr>
        <w:spacing w:line="360" w:lineRule="auto"/>
        <w:ind w:firstLine="422" w:firstLineChars="200"/>
        <w:rPr>
          <w:b/>
          <w:color w:val="auto"/>
          <w:kern w:val="2"/>
          <w:sz w:val="21"/>
          <w:szCs w:val="21"/>
          <w:highlight w:val="none"/>
        </w:rPr>
      </w:pPr>
      <w:bookmarkStart w:id="55" w:name="_Toc351203483"/>
      <w:r>
        <w:rPr>
          <w:b/>
          <w:color w:val="auto"/>
          <w:kern w:val="2"/>
          <w:sz w:val="21"/>
          <w:szCs w:val="21"/>
          <w:highlight w:val="none"/>
        </w:rPr>
        <w:t>三、质量标准</w:t>
      </w:r>
      <w:bookmarkEnd w:id="55"/>
    </w:p>
    <w:p w14:paraId="627A5C35">
      <w:pPr>
        <w:spacing w:line="360" w:lineRule="auto"/>
        <w:ind w:firstLine="459"/>
        <w:rPr>
          <w:color w:val="auto"/>
          <w:kern w:val="2"/>
          <w:sz w:val="21"/>
          <w:szCs w:val="21"/>
          <w:highlight w:val="none"/>
        </w:rPr>
      </w:pPr>
      <w:r>
        <w:rPr>
          <w:color w:val="auto"/>
          <w:kern w:val="2"/>
          <w:sz w:val="21"/>
          <w:szCs w:val="21"/>
          <w:highlight w:val="none"/>
        </w:rPr>
        <w:t>工程质量符合</w:t>
      </w:r>
      <w:r>
        <w:rPr>
          <w:color w:val="auto"/>
          <w:kern w:val="2"/>
          <w:sz w:val="21"/>
          <w:szCs w:val="21"/>
          <w:highlight w:val="none"/>
          <w:u w:val="single"/>
        </w:rPr>
        <w:t></w:t>
      </w:r>
      <w:r>
        <w:rPr>
          <w:rFonts w:hint="eastAsia"/>
          <w:color w:val="auto"/>
          <w:kern w:val="2"/>
          <w:sz w:val="21"/>
          <w:szCs w:val="21"/>
          <w:highlight w:val="none"/>
          <w:u w:val="single"/>
        </w:rPr>
        <w:t>合格</w:t>
      </w:r>
      <w:r>
        <w:rPr>
          <w:color w:val="auto"/>
          <w:kern w:val="2"/>
          <w:sz w:val="21"/>
          <w:szCs w:val="21"/>
          <w:highlight w:val="none"/>
          <w:u w:val="single"/>
        </w:rPr>
        <w:t></w:t>
      </w:r>
      <w:r>
        <w:rPr>
          <w:color w:val="auto"/>
          <w:kern w:val="2"/>
          <w:sz w:val="21"/>
          <w:szCs w:val="21"/>
          <w:highlight w:val="none"/>
        </w:rPr>
        <w:t>标准。</w:t>
      </w:r>
    </w:p>
    <w:p w14:paraId="2D8BDCC4">
      <w:pPr>
        <w:spacing w:line="360" w:lineRule="auto"/>
        <w:ind w:firstLine="422" w:firstLineChars="200"/>
        <w:rPr>
          <w:b/>
          <w:color w:val="auto"/>
          <w:kern w:val="2"/>
          <w:sz w:val="21"/>
          <w:szCs w:val="21"/>
          <w:highlight w:val="none"/>
        </w:rPr>
      </w:pPr>
      <w:bookmarkStart w:id="56" w:name="_Toc351203484"/>
      <w:r>
        <w:rPr>
          <w:b/>
          <w:color w:val="auto"/>
          <w:kern w:val="2"/>
          <w:sz w:val="21"/>
          <w:szCs w:val="21"/>
          <w:highlight w:val="none"/>
        </w:rPr>
        <w:t>四、签约合同价与合同价格形式</w:t>
      </w:r>
      <w:bookmarkEnd w:id="56"/>
    </w:p>
    <w:p w14:paraId="360CF685">
      <w:pPr>
        <w:spacing w:line="360" w:lineRule="auto"/>
        <w:ind w:firstLine="420" w:firstLineChars="200"/>
        <w:rPr>
          <w:color w:val="auto"/>
          <w:kern w:val="2"/>
          <w:sz w:val="21"/>
          <w:szCs w:val="21"/>
          <w:highlight w:val="none"/>
        </w:rPr>
      </w:pPr>
      <w:r>
        <w:rPr>
          <w:color w:val="auto"/>
          <w:kern w:val="2"/>
          <w:sz w:val="21"/>
          <w:szCs w:val="21"/>
          <w:highlight w:val="none"/>
        </w:rPr>
        <w:t>1.</w:t>
      </w:r>
      <w:r>
        <w:rPr>
          <w:rFonts w:hint="eastAsia"/>
          <w:color w:val="auto"/>
          <w:kern w:val="2"/>
          <w:sz w:val="21"/>
          <w:szCs w:val="21"/>
          <w:highlight w:val="none"/>
        </w:rPr>
        <w:t xml:space="preserve"> </w:t>
      </w:r>
      <w:r>
        <w:rPr>
          <w:color w:val="auto"/>
          <w:kern w:val="2"/>
          <w:sz w:val="21"/>
          <w:szCs w:val="21"/>
          <w:highlight w:val="none"/>
        </w:rPr>
        <w:t>签约合同价为：</w:t>
      </w:r>
    </w:p>
    <w:p w14:paraId="1B9A79C1">
      <w:pPr>
        <w:spacing w:line="360" w:lineRule="auto"/>
        <w:ind w:firstLine="525" w:firstLineChars="250"/>
        <w:rPr>
          <w:color w:val="auto"/>
          <w:kern w:val="2"/>
          <w:sz w:val="21"/>
          <w:szCs w:val="21"/>
          <w:highlight w:val="none"/>
        </w:rPr>
      </w:pPr>
      <w:r>
        <w:rPr>
          <w:color w:val="auto"/>
          <w:kern w:val="2"/>
          <w:sz w:val="21"/>
          <w:szCs w:val="21"/>
          <w:highlight w:val="none"/>
        </w:rPr>
        <w:t>人民币（大写）</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元)；</w:t>
      </w:r>
    </w:p>
    <w:p w14:paraId="292C7BE4">
      <w:pPr>
        <w:spacing w:line="360" w:lineRule="auto"/>
        <w:ind w:firstLine="420" w:firstLineChars="200"/>
        <w:rPr>
          <w:color w:val="auto"/>
          <w:kern w:val="2"/>
          <w:sz w:val="21"/>
          <w:szCs w:val="21"/>
          <w:highlight w:val="none"/>
        </w:rPr>
      </w:pPr>
      <w:r>
        <w:rPr>
          <w:color w:val="auto"/>
          <w:kern w:val="2"/>
          <w:sz w:val="21"/>
          <w:szCs w:val="21"/>
          <w:highlight w:val="none"/>
        </w:rPr>
        <w:t>其中：</w:t>
      </w:r>
    </w:p>
    <w:p w14:paraId="7F008BCE">
      <w:pPr>
        <w:spacing w:line="360" w:lineRule="auto"/>
        <w:ind w:firstLine="420" w:firstLineChars="200"/>
        <w:rPr>
          <w:color w:val="auto"/>
          <w:kern w:val="2"/>
          <w:sz w:val="21"/>
          <w:szCs w:val="21"/>
          <w:highlight w:val="none"/>
        </w:rPr>
      </w:pPr>
      <w:r>
        <w:rPr>
          <w:color w:val="auto"/>
          <w:kern w:val="2"/>
          <w:sz w:val="21"/>
          <w:szCs w:val="21"/>
          <w:highlight w:val="none"/>
        </w:rPr>
        <w:t>（1）安全文明施工费：</w:t>
      </w:r>
    </w:p>
    <w:p w14:paraId="688ED6BF">
      <w:pPr>
        <w:spacing w:line="360" w:lineRule="auto"/>
        <w:ind w:firstLine="945" w:firstLineChars="450"/>
        <w:rPr>
          <w:color w:val="auto"/>
          <w:kern w:val="2"/>
          <w:sz w:val="21"/>
          <w:szCs w:val="21"/>
          <w:highlight w:val="none"/>
        </w:rPr>
      </w:pPr>
      <w:r>
        <w:rPr>
          <w:color w:val="auto"/>
          <w:kern w:val="2"/>
          <w:sz w:val="21"/>
          <w:szCs w:val="21"/>
          <w:highlight w:val="none"/>
        </w:rPr>
        <w:t>人民币（大写）</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rPr>
        <w:t>元)；</w:t>
      </w:r>
    </w:p>
    <w:p w14:paraId="61D01EAB">
      <w:pPr>
        <w:spacing w:line="360" w:lineRule="auto"/>
        <w:ind w:firstLine="420" w:firstLineChars="200"/>
        <w:rPr>
          <w:color w:val="auto"/>
          <w:kern w:val="2"/>
          <w:sz w:val="21"/>
          <w:szCs w:val="21"/>
          <w:highlight w:val="none"/>
        </w:rPr>
      </w:pPr>
      <w:r>
        <w:rPr>
          <w:color w:val="auto"/>
          <w:kern w:val="2"/>
          <w:sz w:val="21"/>
          <w:szCs w:val="21"/>
          <w:highlight w:val="none"/>
        </w:rPr>
        <w:t>（2）材料和工程设备暂估价金额：</w:t>
      </w:r>
    </w:p>
    <w:p w14:paraId="166A1697">
      <w:pPr>
        <w:spacing w:line="360" w:lineRule="auto"/>
        <w:ind w:firstLine="945" w:firstLineChars="450"/>
        <w:rPr>
          <w:color w:val="auto"/>
          <w:kern w:val="2"/>
          <w:sz w:val="21"/>
          <w:szCs w:val="21"/>
          <w:highlight w:val="none"/>
        </w:rPr>
      </w:pPr>
      <w:r>
        <w:rPr>
          <w:color w:val="auto"/>
          <w:kern w:val="2"/>
          <w:sz w:val="21"/>
          <w:szCs w:val="21"/>
          <w:highlight w:val="none"/>
        </w:rPr>
        <w:t>人民币（大写）</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元)；</w:t>
      </w:r>
    </w:p>
    <w:p w14:paraId="748BD5D2">
      <w:pPr>
        <w:spacing w:line="360" w:lineRule="auto"/>
        <w:ind w:firstLine="420" w:firstLineChars="200"/>
        <w:rPr>
          <w:color w:val="auto"/>
          <w:kern w:val="2"/>
          <w:sz w:val="21"/>
          <w:szCs w:val="21"/>
          <w:highlight w:val="none"/>
        </w:rPr>
      </w:pPr>
      <w:r>
        <w:rPr>
          <w:color w:val="auto"/>
          <w:kern w:val="2"/>
          <w:sz w:val="21"/>
          <w:szCs w:val="21"/>
          <w:highlight w:val="none"/>
        </w:rPr>
        <w:t>（3）专业工程暂估价金额：</w:t>
      </w:r>
    </w:p>
    <w:p w14:paraId="58143812">
      <w:pPr>
        <w:spacing w:line="360" w:lineRule="auto"/>
        <w:ind w:firstLine="945" w:firstLineChars="450"/>
        <w:rPr>
          <w:color w:val="auto"/>
          <w:kern w:val="2"/>
          <w:sz w:val="21"/>
          <w:szCs w:val="21"/>
          <w:highlight w:val="none"/>
        </w:rPr>
      </w:pPr>
      <w:r>
        <w:rPr>
          <w:color w:val="auto"/>
          <w:kern w:val="2"/>
          <w:sz w:val="21"/>
          <w:szCs w:val="21"/>
          <w:highlight w:val="none"/>
        </w:rPr>
        <w:t>人民币（大写）</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元)；</w:t>
      </w:r>
    </w:p>
    <w:p w14:paraId="0015126E">
      <w:pPr>
        <w:spacing w:line="360" w:lineRule="auto"/>
        <w:ind w:firstLine="420" w:firstLineChars="200"/>
        <w:rPr>
          <w:color w:val="auto"/>
          <w:kern w:val="2"/>
          <w:sz w:val="21"/>
          <w:szCs w:val="21"/>
          <w:highlight w:val="none"/>
        </w:rPr>
      </w:pPr>
      <w:r>
        <w:rPr>
          <w:color w:val="auto"/>
          <w:kern w:val="2"/>
          <w:sz w:val="21"/>
          <w:szCs w:val="21"/>
          <w:highlight w:val="none"/>
        </w:rPr>
        <w:t>（4）暂列金额：</w:t>
      </w:r>
    </w:p>
    <w:p w14:paraId="5E30EB45">
      <w:pPr>
        <w:spacing w:line="360" w:lineRule="auto"/>
        <w:ind w:firstLine="945" w:firstLineChars="450"/>
        <w:rPr>
          <w:color w:val="auto"/>
          <w:kern w:val="2"/>
          <w:sz w:val="21"/>
          <w:szCs w:val="21"/>
          <w:highlight w:val="none"/>
        </w:rPr>
      </w:pPr>
      <w:r>
        <w:rPr>
          <w:color w:val="auto"/>
          <w:kern w:val="2"/>
          <w:sz w:val="21"/>
          <w:szCs w:val="21"/>
          <w:highlight w:val="none"/>
        </w:rPr>
        <w:t>人民币（大写）</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元)。</w:t>
      </w:r>
    </w:p>
    <w:p w14:paraId="7FEC483C">
      <w:pPr>
        <w:spacing w:line="360" w:lineRule="auto"/>
        <w:ind w:firstLine="420" w:firstLineChars="200"/>
        <w:rPr>
          <w:color w:val="auto"/>
          <w:kern w:val="2"/>
          <w:sz w:val="21"/>
          <w:szCs w:val="21"/>
          <w:highlight w:val="none"/>
        </w:rPr>
      </w:pPr>
      <w:r>
        <w:rPr>
          <w:color w:val="auto"/>
          <w:kern w:val="2"/>
          <w:sz w:val="21"/>
          <w:szCs w:val="21"/>
          <w:highlight w:val="none"/>
        </w:rPr>
        <w:t>2.</w:t>
      </w:r>
      <w:r>
        <w:rPr>
          <w:rFonts w:hint="eastAsia"/>
          <w:color w:val="auto"/>
          <w:kern w:val="2"/>
          <w:sz w:val="21"/>
          <w:szCs w:val="21"/>
          <w:highlight w:val="none"/>
        </w:rPr>
        <w:t xml:space="preserve"> </w:t>
      </w:r>
      <w:r>
        <w:rPr>
          <w:color w:val="auto"/>
          <w:kern w:val="2"/>
          <w:sz w:val="21"/>
          <w:szCs w:val="21"/>
          <w:highlight w:val="none"/>
        </w:rPr>
        <w:t>合同价格形式：</w:t>
      </w:r>
      <w:r>
        <w:rPr>
          <w:color w:val="auto"/>
          <w:kern w:val="2"/>
          <w:sz w:val="21"/>
          <w:szCs w:val="21"/>
          <w:highlight w:val="none"/>
          <w:u w:val="single"/>
        </w:rPr>
        <w:t xml:space="preserve"> </w:t>
      </w:r>
      <w:r>
        <w:rPr>
          <w:rFonts w:hint="eastAsia"/>
          <w:color w:val="auto"/>
          <w:kern w:val="2"/>
          <w:sz w:val="21"/>
          <w:szCs w:val="21"/>
          <w:highlight w:val="none"/>
          <w:u w:val="single"/>
        </w:rPr>
        <w:t xml:space="preserve">总价合同 </w:t>
      </w:r>
      <w:r>
        <w:rPr>
          <w:color w:val="auto"/>
          <w:kern w:val="2"/>
          <w:sz w:val="21"/>
          <w:szCs w:val="21"/>
          <w:highlight w:val="none"/>
          <w:u w:val="single"/>
        </w:rPr>
        <w:t xml:space="preserve">   </w:t>
      </w:r>
      <w:r>
        <w:rPr>
          <w:color w:val="auto"/>
          <w:kern w:val="2"/>
          <w:sz w:val="21"/>
          <w:szCs w:val="21"/>
          <w:highlight w:val="none"/>
        </w:rPr>
        <w:t>。</w:t>
      </w:r>
    </w:p>
    <w:p w14:paraId="21BBB9F1">
      <w:pPr>
        <w:spacing w:line="360" w:lineRule="auto"/>
        <w:ind w:firstLine="422" w:firstLineChars="200"/>
        <w:rPr>
          <w:rFonts w:hint="eastAsia" w:eastAsia="宋体"/>
          <w:b/>
          <w:color w:val="auto"/>
          <w:kern w:val="2"/>
          <w:sz w:val="21"/>
          <w:szCs w:val="21"/>
          <w:highlight w:val="none"/>
          <w:lang w:eastAsia="zh-CN"/>
        </w:rPr>
      </w:pPr>
      <w:bookmarkStart w:id="57" w:name="_Toc351203485"/>
      <w:r>
        <w:rPr>
          <w:b/>
          <w:color w:val="auto"/>
          <w:kern w:val="2"/>
          <w:sz w:val="21"/>
          <w:szCs w:val="21"/>
          <w:highlight w:val="none"/>
        </w:rPr>
        <w:t>五、</w:t>
      </w:r>
      <w:bookmarkEnd w:id="57"/>
      <w:r>
        <w:rPr>
          <w:rFonts w:hint="eastAsia"/>
          <w:b/>
          <w:color w:val="auto"/>
          <w:kern w:val="2"/>
          <w:sz w:val="21"/>
          <w:szCs w:val="21"/>
          <w:highlight w:val="none"/>
          <w:lang w:eastAsia="zh-CN"/>
        </w:rPr>
        <w:t>项目负责人</w:t>
      </w:r>
    </w:p>
    <w:p w14:paraId="5A927033">
      <w:pPr>
        <w:spacing w:line="360" w:lineRule="auto"/>
        <w:ind w:firstLine="420" w:firstLineChars="200"/>
        <w:rPr>
          <w:color w:val="auto"/>
          <w:kern w:val="2"/>
          <w:sz w:val="21"/>
          <w:szCs w:val="21"/>
          <w:highlight w:val="none"/>
        </w:rPr>
      </w:pPr>
      <w:r>
        <w:rPr>
          <w:color w:val="auto"/>
          <w:kern w:val="2"/>
          <w:sz w:val="21"/>
          <w:szCs w:val="21"/>
          <w:highlight w:val="none"/>
        </w:rPr>
        <w:t>承包人</w:t>
      </w:r>
      <w:r>
        <w:rPr>
          <w:rFonts w:hint="eastAsia"/>
          <w:color w:val="auto"/>
          <w:kern w:val="2"/>
          <w:sz w:val="21"/>
          <w:szCs w:val="21"/>
          <w:highlight w:val="none"/>
          <w:lang w:eastAsia="zh-CN"/>
        </w:rPr>
        <w:t>项目负责人</w:t>
      </w:r>
      <w:r>
        <w:rPr>
          <w:color w:val="auto"/>
          <w:kern w:val="2"/>
          <w:sz w:val="21"/>
          <w:szCs w:val="21"/>
          <w:highlight w:val="none"/>
        </w:rPr>
        <w:t>：</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w:t>
      </w:r>
      <w:r>
        <w:rPr>
          <w:color w:val="auto"/>
          <w:kern w:val="2"/>
          <w:sz w:val="21"/>
          <w:szCs w:val="21"/>
          <w:highlight w:val="none"/>
        </w:rPr>
        <w:t>。</w:t>
      </w:r>
    </w:p>
    <w:p w14:paraId="1B3CEB2E">
      <w:pPr>
        <w:spacing w:line="360" w:lineRule="auto"/>
        <w:ind w:firstLine="422" w:firstLineChars="200"/>
        <w:rPr>
          <w:b/>
          <w:color w:val="auto"/>
          <w:kern w:val="2"/>
          <w:sz w:val="21"/>
          <w:szCs w:val="21"/>
          <w:highlight w:val="none"/>
        </w:rPr>
      </w:pPr>
      <w:bookmarkStart w:id="58" w:name="_Toc351203486"/>
      <w:r>
        <w:rPr>
          <w:b/>
          <w:color w:val="auto"/>
          <w:kern w:val="2"/>
          <w:sz w:val="21"/>
          <w:szCs w:val="21"/>
          <w:highlight w:val="none"/>
        </w:rPr>
        <w:t>六、合同文件构成</w:t>
      </w:r>
      <w:bookmarkEnd w:id="58"/>
    </w:p>
    <w:p w14:paraId="758E8646">
      <w:pPr>
        <w:spacing w:line="360" w:lineRule="auto"/>
        <w:ind w:firstLine="420" w:firstLineChars="200"/>
        <w:rPr>
          <w:bCs/>
          <w:color w:val="auto"/>
          <w:kern w:val="2"/>
          <w:sz w:val="21"/>
          <w:szCs w:val="21"/>
          <w:highlight w:val="none"/>
        </w:rPr>
      </w:pPr>
      <w:r>
        <w:rPr>
          <w:bCs/>
          <w:color w:val="auto"/>
          <w:kern w:val="2"/>
          <w:sz w:val="21"/>
          <w:szCs w:val="21"/>
          <w:highlight w:val="none"/>
        </w:rPr>
        <w:t>本协议书与下列文件一起构成合同文件：</w:t>
      </w:r>
    </w:p>
    <w:p w14:paraId="1D37EED8">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1.成交</w:t>
      </w:r>
      <w:r>
        <w:rPr>
          <w:color w:val="auto"/>
          <w:kern w:val="2"/>
          <w:sz w:val="21"/>
          <w:szCs w:val="21"/>
          <w:highlight w:val="none"/>
        </w:rPr>
        <w:t>通知书（如果有）；</w:t>
      </w:r>
    </w:p>
    <w:p w14:paraId="6D295D6E">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2.</w:t>
      </w:r>
      <w:r>
        <w:rPr>
          <w:rFonts w:hint="eastAsia"/>
          <w:color w:val="auto"/>
          <w:kern w:val="2"/>
          <w:sz w:val="21"/>
          <w:szCs w:val="21"/>
          <w:highlight w:val="none"/>
          <w:lang w:val="en-US" w:eastAsia="zh-CN"/>
        </w:rPr>
        <w:t>报价表</w:t>
      </w:r>
      <w:r>
        <w:rPr>
          <w:color w:val="auto"/>
          <w:kern w:val="2"/>
          <w:sz w:val="21"/>
          <w:szCs w:val="21"/>
          <w:highlight w:val="none"/>
        </w:rPr>
        <w:t xml:space="preserve">及其附录（如果有）； </w:t>
      </w:r>
    </w:p>
    <w:p w14:paraId="03A65987">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3.</w:t>
      </w:r>
      <w:r>
        <w:rPr>
          <w:color w:val="auto"/>
          <w:kern w:val="2"/>
          <w:sz w:val="21"/>
          <w:szCs w:val="21"/>
          <w:highlight w:val="none"/>
        </w:rPr>
        <w:t>专用合同条款及其附件；</w:t>
      </w:r>
    </w:p>
    <w:p w14:paraId="50BA7FE2">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4.</w:t>
      </w:r>
      <w:r>
        <w:rPr>
          <w:color w:val="auto"/>
          <w:kern w:val="2"/>
          <w:sz w:val="21"/>
          <w:szCs w:val="21"/>
          <w:highlight w:val="none"/>
        </w:rPr>
        <w:t>通用合同条款；</w:t>
      </w:r>
    </w:p>
    <w:p w14:paraId="7724CE14">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5.</w:t>
      </w:r>
      <w:r>
        <w:rPr>
          <w:color w:val="auto"/>
          <w:kern w:val="2"/>
          <w:sz w:val="21"/>
          <w:szCs w:val="21"/>
          <w:highlight w:val="none"/>
        </w:rPr>
        <w:t>技术标准和要求；</w:t>
      </w:r>
    </w:p>
    <w:p w14:paraId="2BC5004C">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6.</w:t>
      </w:r>
      <w:r>
        <w:rPr>
          <w:color w:val="auto"/>
          <w:kern w:val="2"/>
          <w:sz w:val="21"/>
          <w:szCs w:val="21"/>
          <w:highlight w:val="none"/>
        </w:rPr>
        <w:t>图纸；</w:t>
      </w:r>
    </w:p>
    <w:p w14:paraId="5C82FB45">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7.</w:t>
      </w:r>
      <w:r>
        <w:rPr>
          <w:color w:val="auto"/>
          <w:kern w:val="2"/>
          <w:sz w:val="21"/>
          <w:szCs w:val="21"/>
          <w:highlight w:val="none"/>
        </w:rPr>
        <w:t>已标价工程量清单或预算书；</w:t>
      </w:r>
    </w:p>
    <w:p w14:paraId="7A9B2915">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8.</w:t>
      </w:r>
      <w:r>
        <w:rPr>
          <w:color w:val="auto"/>
          <w:kern w:val="2"/>
          <w:sz w:val="21"/>
          <w:szCs w:val="21"/>
          <w:highlight w:val="none"/>
        </w:rPr>
        <w:t>其他合同文件。</w:t>
      </w:r>
    </w:p>
    <w:p w14:paraId="4B6169D2">
      <w:pPr>
        <w:autoSpaceDE w:val="0"/>
        <w:autoSpaceDN w:val="0"/>
        <w:adjustRightInd w:val="0"/>
        <w:spacing w:line="360" w:lineRule="auto"/>
        <w:ind w:firstLine="420" w:firstLineChars="200"/>
        <w:jc w:val="left"/>
        <w:rPr>
          <w:color w:val="auto"/>
          <w:kern w:val="2"/>
          <w:sz w:val="21"/>
          <w:szCs w:val="21"/>
          <w:highlight w:val="none"/>
        </w:rPr>
      </w:pPr>
      <w:r>
        <w:rPr>
          <w:color w:val="auto"/>
          <w:kern w:val="2"/>
          <w:sz w:val="21"/>
          <w:szCs w:val="21"/>
          <w:highlight w:val="none"/>
        </w:rPr>
        <w:t>在合同订立及履行过程中形成的与合同有关的文件均构成合同文件组成部分。</w:t>
      </w:r>
    </w:p>
    <w:p w14:paraId="0A7F6EC3">
      <w:pPr>
        <w:autoSpaceDE w:val="0"/>
        <w:autoSpaceDN w:val="0"/>
        <w:adjustRightInd w:val="0"/>
        <w:spacing w:line="360" w:lineRule="auto"/>
        <w:ind w:firstLine="420" w:firstLineChars="200"/>
        <w:jc w:val="left"/>
        <w:rPr>
          <w:color w:val="auto"/>
          <w:kern w:val="2"/>
          <w:sz w:val="21"/>
          <w:szCs w:val="21"/>
          <w:highlight w:val="none"/>
        </w:rPr>
      </w:pPr>
      <w:r>
        <w:rPr>
          <w:color w:val="auto"/>
          <w:kern w:val="2"/>
          <w:sz w:val="21"/>
          <w:szCs w:val="21"/>
          <w:highlight w:val="none"/>
        </w:rPr>
        <w:t>上述各项合同文件包括合同当事人就该项合同文件所作出的补充和修改，属于同一类内容的文件，应以最新签署的为准。</w:t>
      </w:r>
      <w:r>
        <w:rPr>
          <w:rFonts w:hint="eastAsia"/>
          <w:color w:val="auto"/>
          <w:kern w:val="2"/>
          <w:sz w:val="21"/>
          <w:szCs w:val="21"/>
          <w:highlight w:val="none"/>
        </w:rPr>
        <w:t>专用合同条款及其附件须经合同当事人签字或盖章。</w:t>
      </w:r>
    </w:p>
    <w:p w14:paraId="197869FE">
      <w:pPr>
        <w:spacing w:line="360" w:lineRule="auto"/>
        <w:ind w:firstLine="422" w:firstLineChars="200"/>
        <w:rPr>
          <w:b/>
          <w:color w:val="auto"/>
          <w:kern w:val="2"/>
          <w:sz w:val="21"/>
          <w:szCs w:val="21"/>
          <w:highlight w:val="none"/>
        </w:rPr>
      </w:pPr>
      <w:bookmarkStart w:id="59" w:name="_Toc351203487"/>
      <w:r>
        <w:rPr>
          <w:b/>
          <w:color w:val="auto"/>
          <w:kern w:val="2"/>
          <w:sz w:val="21"/>
          <w:szCs w:val="21"/>
          <w:highlight w:val="none"/>
        </w:rPr>
        <w:t>七、承诺</w:t>
      </w:r>
      <w:bookmarkEnd w:id="59"/>
    </w:p>
    <w:p w14:paraId="377B3614">
      <w:pPr>
        <w:spacing w:line="360" w:lineRule="auto"/>
        <w:ind w:firstLine="420" w:firstLineChars="200"/>
        <w:rPr>
          <w:bCs/>
          <w:color w:val="auto"/>
          <w:kern w:val="2"/>
          <w:sz w:val="21"/>
          <w:szCs w:val="21"/>
          <w:highlight w:val="none"/>
        </w:rPr>
      </w:pPr>
      <w:r>
        <w:rPr>
          <w:bCs/>
          <w:color w:val="auto"/>
          <w:kern w:val="2"/>
          <w:sz w:val="21"/>
          <w:szCs w:val="21"/>
          <w:highlight w:val="none"/>
        </w:rPr>
        <w:t>1.</w:t>
      </w:r>
      <w:r>
        <w:rPr>
          <w:rFonts w:hint="eastAsia"/>
          <w:bCs/>
          <w:color w:val="auto"/>
          <w:kern w:val="2"/>
          <w:sz w:val="21"/>
          <w:szCs w:val="21"/>
          <w:highlight w:val="none"/>
        </w:rPr>
        <w:t xml:space="preserve"> </w:t>
      </w:r>
      <w:r>
        <w:rPr>
          <w:bCs/>
          <w:color w:val="auto"/>
          <w:kern w:val="2"/>
          <w:sz w:val="21"/>
          <w:szCs w:val="21"/>
          <w:highlight w:val="none"/>
        </w:rPr>
        <w:t>发包人承诺按照法律规定履行项目审批手续、筹集工程建设资金并按照合同约定的期限和方式支付合同价款。</w:t>
      </w:r>
    </w:p>
    <w:p w14:paraId="35205F9D">
      <w:pPr>
        <w:spacing w:line="360" w:lineRule="auto"/>
        <w:ind w:firstLine="420" w:firstLineChars="200"/>
        <w:rPr>
          <w:bCs/>
          <w:color w:val="auto"/>
          <w:kern w:val="2"/>
          <w:sz w:val="21"/>
          <w:szCs w:val="21"/>
          <w:highlight w:val="none"/>
        </w:rPr>
      </w:pPr>
      <w:r>
        <w:rPr>
          <w:bCs/>
          <w:color w:val="auto"/>
          <w:kern w:val="2"/>
          <w:sz w:val="21"/>
          <w:szCs w:val="21"/>
          <w:highlight w:val="none"/>
        </w:rPr>
        <w:t>2.</w:t>
      </w:r>
      <w:r>
        <w:rPr>
          <w:rFonts w:hint="eastAsia"/>
          <w:bCs/>
          <w:color w:val="auto"/>
          <w:kern w:val="2"/>
          <w:sz w:val="21"/>
          <w:szCs w:val="21"/>
          <w:highlight w:val="none"/>
        </w:rPr>
        <w:t xml:space="preserve"> </w:t>
      </w:r>
      <w:r>
        <w:rPr>
          <w:bCs/>
          <w:color w:val="auto"/>
          <w:kern w:val="2"/>
          <w:sz w:val="21"/>
          <w:szCs w:val="21"/>
          <w:highlight w:val="none"/>
        </w:rPr>
        <w:t>承包人承诺按照法律规定及合同约定组织完成工程施工，确保工程质量和安全，不进行转包及违法分包，并在缺陷责任期及保修期内承担相应的工程维修责任。</w:t>
      </w:r>
    </w:p>
    <w:p w14:paraId="1124EA2D">
      <w:pPr>
        <w:spacing w:line="360" w:lineRule="auto"/>
        <w:ind w:firstLine="420" w:firstLineChars="200"/>
        <w:rPr>
          <w:bCs/>
          <w:color w:val="auto"/>
          <w:kern w:val="2"/>
          <w:sz w:val="21"/>
          <w:szCs w:val="21"/>
          <w:highlight w:val="none"/>
        </w:rPr>
      </w:pPr>
      <w:r>
        <w:rPr>
          <w:bCs/>
          <w:color w:val="auto"/>
          <w:kern w:val="2"/>
          <w:sz w:val="21"/>
          <w:szCs w:val="21"/>
          <w:highlight w:val="none"/>
        </w:rPr>
        <w:t>3.</w:t>
      </w:r>
      <w:r>
        <w:rPr>
          <w:rFonts w:hint="eastAsia"/>
          <w:bCs/>
          <w:color w:val="auto"/>
          <w:kern w:val="2"/>
          <w:sz w:val="21"/>
          <w:szCs w:val="21"/>
          <w:highlight w:val="none"/>
        </w:rPr>
        <w:t xml:space="preserve"> </w:t>
      </w:r>
      <w:r>
        <w:rPr>
          <w:bCs/>
          <w:color w:val="auto"/>
          <w:kern w:val="2"/>
          <w:sz w:val="21"/>
          <w:szCs w:val="21"/>
          <w:highlight w:val="none"/>
        </w:rPr>
        <w:t>发包人和承包人通过</w:t>
      </w:r>
      <w:r>
        <w:rPr>
          <w:rFonts w:hint="eastAsia"/>
          <w:bCs/>
          <w:color w:val="auto"/>
          <w:kern w:val="2"/>
          <w:sz w:val="21"/>
          <w:szCs w:val="21"/>
          <w:highlight w:val="none"/>
          <w:lang w:val="en-US" w:eastAsia="zh-CN"/>
        </w:rPr>
        <w:t>招标</w:t>
      </w:r>
      <w:r>
        <w:rPr>
          <w:bCs/>
          <w:color w:val="auto"/>
          <w:kern w:val="2"/>
          <w:sz w:val="21"/>
          <w:szCs w:val="21"/>
          <w:highlight w:val="none"/>
        </w:rPr>
        <w:t>形式签订合同的，双方理解并</w:t>
      </w:r>
      <w:r>
        <w:rPr>
          <w:rFonts w:hint="eastAsia"/>
          <w:bCs/>
          <w:color w:val="auto"/>
          <w:kern w:val="2"/>
          <w:sz w:val="21"/>
          <w:szCs w:val="21"/>
          <w:highlight w:val="none"/>
        </w:rPr>
        <w:t>承诺</w:t>
      </w:r>
      <w:r>
        <w:rPr>
          <w:bCs/>
          <w:color w:val="auto"/>
          <w:kern w:val="2"/>
          <w:sz w:val="21"/>
          <w:szCs w:val="21"/>
          <w:highlight w:val="none"/>
        </w:rPr>
        <w:t>不再就同一工程另行签订与合同实质性内容相背离的协议。</w:t>
      </w:r>
    </w:p>
    <w:p w14:paraId="2E0707B4">
      <w:pPr>
        <w:spacing w:line="360" w:lineRule="auto"/>
        <w:ind w:firstLine="422" w:firstLineChars="200"/>
        <w:rPr>
          <w:b/>
          <w:color w:val="auto"/>
          <w:kern w:val="2"/>
          <w:sz w:val="21"/>
          <w:szCs w:val="21"/>
          <w:highlight w:val="none"/>
        </w:rPr>
      </w:pPr>
      <w:bookmarkStart w:id="60" w:name="_Toc351203488"/>
      <w:r>
        <w:rPr>
          <w:b/>
          <w:color w:val="auto"/>
          <w:kern w:val="2"/>
          <w:sz w:val="21"/>
          <w:szCs w:val="21"/>
          <w:highlight w:val="none"/>
        </w:rPr>
        <w:t>八、词语含义</w:t>
      </w:r>
      <w:bookmarkEnd w:id="60"/>
    </w:p>
    <w:p w14:paraId="0B241F44">
      <w:pPr>
        <w:spacing w:line="360" w:lineRule="auto"/>
        <w:ind w:firstLine="420" w:firstLineChars="200"/>
        <w:rPr>
          <w:bCs/>
          <w:color w:val="auto"/>
          <w:kern w:val="2"/>
          <w:sz w:val="21"/>
          <w:szCs w:val="21"/>
          <w:highlight w:val="none"/>
        </w:rPr>
      </w:pPr>
      <w:r>
        <w:rPr>
          <w:bCs/>
          <w:color w:val="auto"/>
          <w:kern w:val="2"/>
          <w:sz w:val="21"/>
          <w:szCs w:val="21"/>
          <w:highlight w:val="none"/>
        </w:rPr>
        <w:t>本协议书中词语含义与第二部分通用合同条款中赋予的含义相同。</w:t>
      </w:r>
    </w:p>
    <w:p w14:paraId="630A12A5">
      <w:pPr>
        <w:spacing w:line="360" w:lineRule="auto"/>
        <w:ind w:firstLine="422" w:firstLineChars="200"/>
        <w:rPr>
          <w:b/>
          <w:color w:val="auto"/>
          <w:kern w:val="2"/>
          <w:sz w:val="21"/>
          <w:szCs w:val="21"/>
          <w:highlight w:val="none"/>
        </w:rPr>
      </w:pPr>
      <w:bookmarkStart w:id="61" w:name="_Toc351203489"/>
      <w:r>
        <w:rPr>
          <w:b/>
          <w:color w:val="auto"/>
          <w:kern w:val="2"/>
          <w:sz w:val="21"/>
          <w:szCs w:val="21"/>
          <w:highlight w:val="none"/>
        </w:rPr>
        <w:t>九、签订时间</w:t>
      </w:r>
      <w:bookmarkEnd w:id="61"/>
    </w:p>
    <w:p w14:paraId="36C60546">
      <w:pPr>
        <w:spacing w:line="360" w:lineRule="auto"/>
        <w:ind w:firstLine="420" w:firstLineChars="200"/>
        <w:rPr>
          <w:bCs/>
          <w:color w:val="auto"/>
          <w:kern w:val="2"/>
          <w:sz w:val="21"/>
          <w:szCs w:val="21"/>
          <w:highlight w:val="none"/>
        </w:rPr>
      </w:pPr>
      <w:r>
        <w:rPr>
          <w:bCs/>
          <w:color w:val="auto"/>
          <w:kern w:val="2"/>
          <w:sz w:val="21"/>
          <w:szCs w:val="21"/>
          <w:highlight w:val="none"/>
        </w:rPr>
        <w:t>本合同于</w:t>
      </w:r>
      <w:r>
        <w:rPr>
          <w:bCs/>
          <w:color w:val="auto"/>
          <w:kern w:val="2"/>
          <w:sz w:val="21"/>
          <w:szCs w:val="21"/>
          <w:highlight w:val="none"/>
          <w:u w:val="single"/>
        </w:rPr>
        <w:t xml:space="preserve">         </w:t>
      </w:r>
      <w:r>
        <w:rPr>
          <w:bCs/>
          <w:color w:val="auto"/>
          <w:kern w:val="2"/>
          <w:sz w:val="21"/>
          <w:szCs w:val="21"/>
          <w:highlight w:val="none"/>
        </w:rPr>
        <w:t>年</w:t>
      </w:r>
      <w:r>
        <w:rPr>
          <w:bCs/>
          <w:color w:val="auto"/>
          <w:kern w:val="2"/>
          <w:sz w:val="21"/>
          <w:szCs w:val="21"/>
          <w:highlight w:val="none"/>
          <w:u w:val="single"/>
        </w:rPr>
        <w:t xml:space="preserve">    </w:t>
      </w:r>
      <w:r>
        <w:rPr>
          <w:bCs/>
          <w:color w:val="auto"/>
          <w:kern w:val="2"/>
          <w:sz w:val="21"/>
          <w:szCs w:val="21"/>
          <w:highlight w:val="none"/>
        </w:rPr>
        <w:t>月</w:t>
      </w:r>
      <w:r>
        <w:rPr>
          <w:bCs/>
          <w:color w:val="auto"/>
          <w:kern w:val="2"/>
          <w:sz w:val="21"/>
          <w:szCs w:val="21"/>
          <w:highlight w:val="none"/>
          <w:u w:val="single"/>
        </w:rPr>
        <w:t xml:space="preserve">    </w:t>
      </w:r>
      <w:r>
        <w:rPr>
          <w:bCs/>
          <w:color w:val="auto"/>
          <w:kern w:val="2"/>
          <w:sz w:val="21"/>
          <w:szCs w:val="21"/>
          <w:highlight w:val="none"/>
        </w:rPr>
        <w:t>日签订。</w:t>
      </w:r>
    </w:p>
    <w:p w14:paraId="3F9292E9">
      <w:pPr>
        <w:spacing w:line="360" w:lineRule="auto"/>
        <w:ind w:firstLine="422" w:firstLineChars="200"/>
        <w:rPr>
          <w:b/>
          <w:color w:val="auto"/>
          <w:kern w:val="2"/>
          <w:sz w:val="21"/>
          <w:szCs w:val="21"/>
          <w:highlight w:val="none"/>
        </w:rPr>
      </w:pPr>
      <w:bookmarkStart w:id="62" w:name="_Toc351203490"/>
      <w:r>
        <w:rPr>
          <w:b/>
          <w:color w:val="auto"/>
          <w:kern w:val="2"/>
          <w:sz w:val="21"/>
          <w:szCs w:val="21"/>
          <w:highlight w:val="none"/>
        </w:rPr>
        <w:t>十、签订地点</w:t>
      </w:r>
      <w:bookmarkEnd w:id="62"/>
    </w:p>
    <w:p w14:paraId="7C321C7E">
      <w:pPr>
        <w:spacing w:line="360" w:lineRule="auto"/>
        <w:ind w:firstLine="420" w:firstLineChars="200"/>
        <w:rPr>
          <w:bCs/>
          <w:color w:val="auto"/>
          <w:kern w:val="2"/>
          <w:sz w:val="21"/>
          <w:szCs w:val="21"/>
          <w:highlight w:val="none"/>
        </w:rPr>
      </w:pPr>
      <w:r>
        <w:rPr>
          <w:bCs/>
          <w:color w:val="auto"/>
          <w:kern w:val="2"/>
          <w:sz w:val="21"/>
          <w:szCs w:val="21"/>
          <w:highlight w:val="none"/>
        </w:rPr>
        <w:t>本合同在</w:t>
      </w:r>
      <w:r>
        <w:rPr>
          <w:bCs/>
          <w:color w:val="auto"/>
          <w:kern w:val="2"/>
          <w:sz w:val="21"/>
          <w:szCs w:val="21"/>
          <w:highlight w:val="none"/>
          <w:u w:val="single"/>
        </w:rPr>
        <w:t xml:space="preserve"> </w:t>
      </w:r>
      <w:r>
        <w:rPr>
          <w:rFonts w:hint="eastAsia"/>
          <w:bCs/>
          <w:color w:val="auto"/>
          <w:kern w:val="2"/>
          <w:sz w:val="21"/>
          <w:szCs w:val="21"/>
          <w:highlight w:val="none"/>
          <w:u w:val="single"/>
          <w:lang w:val="en-US" w:eastAsia="zh-CN"/>
        </w:rPr>
        <w:t>合肥市肥西县</w:t>
      </w:r>
      <w:r>
        <w:rPr>
          <w:bCs/>
          <w:color w:val="auto"/>
          <w:kern w:val="2"/>
          <w:sz w:val="21"/>
          <w:szCs w:val="21"/>
          <w:highlight w:val="none"/>
          <w:u w:val="single"/>
        </w:rPr>
        <w:t xml:space="preserve"> </w:t>
      </w:r>
      <w:r>
        <w:rPr>
          <w:bCs/>
          <w:color w:val="auto"/>
          <w:kern w:val="2"/>
          <w:sz w:val="21"/>
          <w:szCs w:val="21"/>
          <w:highlight w:val="none"/>
        </w:rPr>
        <w:t>签订。</w:t>
      </w:r>
    </w:p>
    <w:p w14:paraId="7BC371F7">
      <w:pPr>
        <w:spacing w:line="360" w:lineRule="auto"/>
        <w:ind w:firstLine="422" w:firstLineChars="200"/>
        <w:rPr>
          <w:b/>
          <w:color w:val="auto"/>
          <w:kern w:val="2"/>
          <w:sz w:val="21"/>
          <w:szCs w:val="21"/>
          <w:highlight w:val="none"/>
        </w:rPr>
      </w:pPr>
      <w:bookmarkStart w:id="63" w:name="_Toc351203491"/>
      <w:r>
        <w:rPr>
          <w:b/>
          <w:color w:val="auto"/>
          <w:kern w:val="2"/>
          <w:sz w:val="21"/>
          <w:szCs w:val="21"/>
          <w:highlight w:val="none"/>
        </w:rPr>
        <w:t>十一、补充协议</w:t>
      </w:r>
      <w:bookmarkEnd w:id="63"/>
    </w:p>
    <w:p w14:paraId="0C305EC6">
      <w:pPr>
        <w:spacing w:line="360" w:lineRule="auto"/>
        <w:ind w:firstLine="420" w:firstLineChars="200"/>
        <w:rPr>
          <w:b/>
          <w:bCs/>
          <w:color w:val="auto"/>
          <w:kern w:val="2"/>
          <w:sz w:val="21"/>
          <w:szCs w:val="21"/>
          <w:highlight w:val="none"/>
        </w:rPr>
      </w:pPr>
      <w:r>
        <w:rPr>
          <w:bCs/>
          <w:color w:val="auto"/>
          <w:kern w:val="2"/>
          <w:sz w:val="21"/>
          <w:szCs w:val="21"/>
          <w:highlight w:val="none"/>
        </w:rPr>
        <w:t>合同未尽事宜，合同当事人另行签订补充协议</w:t>
      </w:r>
      <w:r>
        <w:rPr>
          <w:rFonts w:hint="eastAsia"/>
          <w:bCs/>
          <w:color w:val="auto"/>
          <w:kern w:val="2"/>
          <w:sz w:val="21"/>
          <w:szCs w:val="21"/>
          <w:highlight w:val="none"/>
        </w:rPr>
        <w:t>，</w:t>
      </w:r>
      <w:r>
        <w:rPr>
          <w:bCs/>
          <w:color w:val="auto"/>
          <w:kern w:val="2"/>
          <w:sz w:val="21"/>
          <w:szCs w:val="21"/>
          <w:highlight w:val="none"/>
        </w:rPr>
        <w:t>补充协议是合同的组成部分。</w:t>
      </w:r>
    </w:p>
    <w:p w14:paraId="418F08F5">
      <w:pPr>
        <w:spacing w:line="360" w:lineRule="auto"/>
        <w:ind w:firstLine="422" w:firstLineChars="200"/>
        <w:rPr>
          <w:b/>
          <w:color w:val="auto"/>
          <w:kern w:val="2"/>
          <w:sz w:val="21"/>
          <w:szCs w:val="21"/>
          <w:highlight w:val="none"/>
        </w:rPr>
      </w:pPr>
      <w:bookmarkStart w:id="64" w:name="_Toc351203492"/>
      <w:r>
        <w:rPr>
          <w:b/>
          <w:color w:val="auto"/>
          <w:kern w:val="2"/>
          <w:sz w:val="21"/>
          <w:szCs w:val="21"/>
          <w:highlight w:val="none"/>
        </w:rPr>
        <w:t>十二、合同生效</w:t>
      </w:r>
      <w:bookmarkEnd w:id="64"/>
    </w:p>
    <w:p w14:paraId="7458C343">
      <w:pPr>
        <w:spacing w:line="360" w:lineRule="auto"/>
        <w:ind w:firstLine="420" w:firstLineChars="200"/>
        <w:rPr>
          <w:bCs/>
          <w:color w:val="auto"/>
          <w:kern w:val="2"/>
          <w:sz w:val="21"/>
          <w:szCs w:val="21"/>
          <w:highlight w:val="none"/>
        </w:rPr>
      </w:pPr>
      <w:r>
        <w:rPr>
          <w:bCs/>
          <w:color w:val="auto"/>
          <w:kern w:val="2"/>
          <w:sz w:val="21"/>
          <w:szCs w:val="21"/>
          <w:highlight w:val="none"/>
        </w:rPr>
        <w:t>本合同自</w:t>
      </w:r>
      <w:r>
        <w:rPr>
          <w:bCs/>
          <w:color w:val="auto"/>
          <w:kern w:val="2"/>
          <w:sz w:val="21"/>
          <w:szCs w:val="21"/>
          <w:highlight w:val="none"/>
          <w:u w:val="single"/>
        </w:rPr>
        <w:t xml:space="preserve"> </w:t>
      </w:r>
      <w:r>
        <w:rPr>
          <w:rFonts w:hint="eastAsia"/>
          <w:bCs/>
          <w:color w:val="auto"/>
          <w:kern w:val="2"/>
          <w:sz w:val="21"/>
          <w:szCs w:val="21"/>
          <w:highlight w:val="none"/>
          <w:u w:val="single"/>
        </w:rPr>
        <w:t>签订时</w:t>
      </w:r>
      <w:r>
        <w:rPr>
          <w:bCs/>
          <w:color w:val="auto"/>
          <w:kern w:val="2"/>
          <w:sz w:val="21"/>
          <w:szCs w:val="21"/>
          <w:highlight w:val="none"/>
          <w:u w:val="single"/>
        </w:rPr>
        <w:t xml:space="preserve"> </w:t>
      </w:r>
      <w:r>
        <w:rPr>
          <w:bCs/>
          <w:color w:val="auto"/>
          <w:kern w:val="2"/>
          <w:sz w:val="21"/>
          <w:szCs w:val="21"/>
          <w:highlight w:val="none"/>
        </w:rPr>
        <w:t>生效。</w:t>
      </w:r>
    </w:p>
    <w:p w14:paraId="5EC698AE">
      <w:pPr>
        <w:spacing w:line="360" w:lineRule="auto"/>
        <w:ind w:firstLine="422" w:firstLineChars="200"/>
        <w:rPr>
          <w:b/>
          <w:color w:val="auto"/>
          <w:kern w:val="2"/>
          <w:sz w:val="21"/>
          <w:szCs w:val="21"/>
          <w:highlight w:val="none"/>
        </w:rPr>
      </w:pPr>
      <w:bookmarkStart w:id="65" w:name="_Toc351203493"/>
      <w:r>
        <w:rPr>
          <w:b/>
          <w:color w:val="auto"/>
          <w:kern w:val="2"/>
          <w:sz w:val="21"/>
          <w:szCs w:val="21"/>
          <w:highlight w:val="none"/>
        </w:rPr>
        <w:t>十三、合同份数</w:t>
      </w:r>
      <w:bookmarkEnd w:id="65"/>
    </w:p>
    <w:p w14:paraId="284E6DAE">
      <w:pPr>
        <w:spacing w:line="360" w:lineRule="auto"/>
        <w:ind w:firstLine="420" w:firstLineChars="200"/>
        <w:rPr>
          <w:bCs/>
          <w:color w:val="auto"/>
          <w:kern w:val="2"/>
          <w:sz w:val="21"/>
          <w:szCs w:val="21"/>
          <w:highlight w:val="none"/>
        </w:rPr>
      </w:pPr>
      <w:r>
        <w:rPr>
          <w:bCs/>
          <w:color w:val="auto"/>
          <w:kern w:val="2"/>
          <w:sz w:val="21"/>
          <w:szCs w:val="21"/>
          <w:highlight w:val="none"/>
        </w:rPr>
        <w:t>本合同一式</w:t>
      </w:r>
      <w:r>
        <w:rPr>
          <w:bCs/>
          <w:color w:val="auto"/>
          <w:kern w:val="2"/>
          <w:sz w:val="21"/>
          <w:szCs w:val="21"/>
          <w:highlight w:val="none"/>
          <w:u w:val="single"/>
        </w:rPr>
        <w:t xml:space="preserve"> </w:t>
      </w:r>
      <w:r>
        <w:rPr>
          <w:rFonts w:hint="eastAsia"/>
          <w:bCs/>
          <w:color w:val="auto"/>
          <w:kern w:val="2"/>
          <w:sz w:val="21"/>
          <w:szCs w:val="21"/>
          <w:highlight w:val="none"/>
          <w:u w:val="single"/>
          <w:lang w:val="en-US" w:eastAsia="zh-CN"/>
        </w:rPr>
        <w:t>陆</w:t>
      </w:r>
      <w:r>
        <w:rPr>
          <w:bCs/>
          <w:color w:val="auto"/>
          <w:kern w:val="2"/>
          <w:sz w:val="21"/>
          <w:szCs w:val="21"/>
          <w:highlight w:val="none"/>
          <w:u w:val="single"/>
        </w:rPr>
        <w:t xml:space="preserve"> </w:t>
      </w:r>
      <w:r>
        <w:rPr>
          <w:bCs/>
          <w:color w:val="auto"/>
          <w:kern w:val="2"/>
          <w:sz w:val="21"/>
          <w:szCs w:val="21"/>
          <w:highlight w:val="none"/>
        </w:rPr>
        <w:t>份，均具有同等法律效力，发包人执</w:t>
      </w:r>
      <w:r>
        <w:rPr>
          <w:bCs/>
          <w:color w:val="auto"/>
          <w:kern w:val="2"/>
          <w:sz w:val="21"/>
          <w:szCs w:val="21"/>
          <w:highlight w:val="none"/>
          <w:u w:val="single"/>
        </w:rPr>
        <w:t xml:space="preserve"> </w:t>
      </w:r>
      <w:r>
        <w:rPr>
          <w:rFonts w:hint="eastAsia"/>
          <w:bCs/>
          <w:color w:val="auto"/>
          <w:kern w:val="2"/>
          <w:sz w:val="21"/>
          <w:szCs w:val="21"/>
          <w:highlight w:val="none"/>
          <w:u w:val="single"/>
          <w:lang w:val="en-US" w:eastAsia="zh-CN"/>
        </w:rPr>
        <w:t xml:space="preserve">肆 </w:t>
      </w:r>
      <w:r>
        <w:rPr>
          <w:bCs/>
          <w:color w:val="auto"/>
          <w:kern w:val="2"/>
          <w:sz w:val="21"/>
          <w:szCs w:val="21"/>
          <w:highlight w:val="none"/>
        </w:rPr>
        <w:t>份，承包人执</w:t>
      </w:r>
      <w:r>
        <w:rPr>
          <w:bCs/>
          <w:color w:val="auto"/>
          <w:kern w:val="2"/>
          <w:sz w:val="21"/>
          <w:szCs w:val="21"/>
          <w:highlight w:val="none"/>
          <w:u w:val="single"/>
        </w:rPr>
        <w:t xml:space="preserve"> </w:t>
      </w:r>
      <w:r>
        <w:rPr>
          <w:rFonts w:hint="eastAsia"/>
          <w:bCs/>
          <w:color w:val="auto"/>
          <w:kern w:val="2"/>
          <w:sz w:val="21"/>
          <w:szCs w:val="21"/>
          <w:highlight w:val="none"/>
          <w:u w:val="single"/>
          <w:lang w:val="en-US" w:eastAsia="zh-CN"/>
        </w:rPr>
        <w:t>贰</w:t>
      </w:r>
      <w:r>
        <w:rPr>
          <w:bCs/>
          <w:color w:val="auto"/>
          <w:kern w:val="2"/>
          <w:sz w:val="21"/>
          <w:szCs w:val="21"/>
          <w:highlight w:val="none"/>
          <w:u w:val="single"/>
        </w:rPr>
        <w:t xml:space="preserve"> </w:t>
      </w:r>
      <w:r>
        <w:rPr>
          <w:bCs/>
          <w:color w:val="auto"/>
          <w:kern w:val="2"/>
          <w:sz w:val="21"/>
          <w:szCs w:val="21"/>
          <w:highlight w:val="none"/>
        </w:rPr>
        <w:t>份。</w:t>
      </w:r>
    </w:p>
    <w:p w14:paraId="7CE91A0F">
      <w:pPr>
        <w:spacing w:line="360" w:lineRule="auto"/>
        <w:rPr>
          <w:bCs/>
          <w:color w:val="auto"/>
          <w:kern w:val="2"/>
          <w:sz w:val="21"/>
          <w:szCs w:val="21"/>
          <w:highlight w:val="none"/>
        </w:rPr>
      </w:pPr>
    </w:p>
    <w:p w14:paraId="7E3AB924">
      <w:pPr>
        <w:spacing w:line="360" w:lineRule="auto"/>
        <w:rPr>
          <w:color w:val="auto"/>
          <w:kern w:val="2"/>
          <w:sz w:val="21"/>
          <w:szCs w:val="21"/>
          <w:highlight w:val="none"/>
          <w:u w:val="single"/>
        </w:rPr>
      </w:pPr>
      <w:r>
        <w:rPr>
          <w:color w:val="auto"/>
          <w:kern w:val="2"/>
          <w:sz w:val="21"/>
          <w:szCs w:val="21"/>
          <w:highlight w:val="none"/>
        </w:rPr>
        <w:t>发包人</w:t>
      </w:r>
      <w:r>
        <w:rPr>
          <w:rFonts w:hint="eastAsia"/>
          <w:color w:val="auto"/>
          <w:kern w:val="2"/>
          <w:sz w:val="21"/>
          <w:szCs w:val="21"/>
          <w:highlight w:val="none"/>
        </w:rPr>
        <w:t>：</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(公章)</w:t>
      </w:r>
      <w:r>
        <w:rPr>
          <w:rFonts w:hint="eastAsia"/>
          <w:color w:val="auto"/>
          <w:kern w:val="2"/>
          <w:sz w:val="21"/>
          <w:szCs w:val="21"/>
          <w:highlight w:val="none"/>
        </w:rPr>
        <w:t xml:space="preserve">            </w:t>
      </w:r>
      <w:r>
        <w:rPr>
          <w:color w:val="auto"/>
          <w:kern w:val="2"/>
          <w:sz w:val="21"/>
          <w:szCs w:val="21"/>
          <w:highlight w:val="none"/>
        </w:rPr>
        <w:t>承包人</w:t>
      </w:r>
      <w:r>
        <w:rPr>
          <w:rFonts w:hint="eastAsia"/>
          <w:color w:val="auto"/>
          <w:kern w:val="2"/>
          <w:sz w:val="21"/>
          <w:szCs w:val="21"/>
          <w:highlight w:val="none"/>
        </w:rPr>
        <w:t>：</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(公章)</w:t>
      </w:r>
    </w:p>
    <w:p w14:paraId="1BA4AD41">
      <w:pPr>
        <w:spacing w:line="360" w:lineRule="auto"/>
        <w:rPr>
          <w:color w:val="auto"/>
          <w:kern w:val="2"/>
          <w:sz w:val="21"/>
          <w:szCs w:val="21"/>
          <w:highlight w:val="none"/>
        </w:rPr>
      </w:pPr>
      <w:r>
        <w:rPr>
          <w:rFonts w:hint="eastAsia"/>
          <w:color w:val="auto"/>
          <w:kern w:val="2"/>
          <w:sz w:val="21"/>
          <w:szCs w:val="21"/>
          <w:highlight w:val="none"/>
        </w:rPr>
        <w:t>法定代表人或其委托代理人：                  法定代表人或其委托代理人：</w:t>
      </w:r>
    </w:p>
    <w:p w14:paraId="62ECCEE4">
      <w:pPr>
        <w:spacing w:line="360" w:lineRule="auto"/>
        <w:rPr>
          <w:color w:val="auto"/>
          <w:kern w:val="2"/>
          <w:sz w:val="21"/>
          <w:szCs w:val="21"/>
          <w:highlight w:val="none"/>
          <w:u w:val="single"/>
        </w:rPr>
      </w:pPr>
      <w:r>
        <w:rPr>
          <w:rFonts w:hint="eastAsia"/>
          <w:color w:val="auto"/>
          <w:kern w:val="2"/>
          <w:sz w:val="21"/>
          <w:szCs w:val="21"/>
          <w:highlight w:val="none"/>
        </w:rPr>
        <w:t>（签字）</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（签字）</w:t>
      </w:r>
      <w:r>
        <w:rPr>
          <w:rFonts w:hint="eastAsia"/>
          <w:color w:val="auto"/>
          <w:kern w:val="2"/>
          <w:sz w:val="21"/>
          <w:szCs w:val="21"/>
          <w:highlight w:val="none"/>
          <w:u w:val="single"/>
        </w:rPr>
        <w:t xml:space="preserve">                     </w:t>
      </w:r>
    </w:p>
    <w:p w14:paraId="615D312B">
      <w:pPr>
        <w:tabs>
          <w:tab w:val="left" w:pos="4410"/>
        </w:tabs>
        <w:spacing w:line="360" w:lineRule="auto"/>
        <w:rPr>
          <w:color w:val="auto"/>
          <w:kern w:val="2"/>
          <w:sz w:val="21"/>
          <w:szCs w:val="21"/>
          <w:highlight w:val="none"/>
        </w:rPr>
      </w:pPr>
      <w:r>
        <w:rPr>
          <w:rFonts w:hint="eastAsia"/>
          <w:color w:val="auto"/>
          <w:kern w:val="2"/>
          <w:sz w:val="21"/>
          <w:szCs w:val="21"/>
          <w:highlight w:val="none"/>
        </w:rPr>
        <w:t>组织机构代码：</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rPr>
        <w:t xml:space="preserve">                组织机构代码：</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 xml:space="preserve"> </w:t>
      </w:r>
    </w:p>
    <w:p w14:paraId="702F0954">
      <w:pPr>
        <w:spacing w:line="360" w:lineRule="auto"/>
        <w:rPr>
          <w:color w:val="auto"/>
          <w:kern w:val="2"/>
          <w:sz w:val="21"/>
          <w:szCs w:val="21"/>
          <w:highlight w:val="none"/>
        </w:rPr>
      </w:pPr>
      <w:r>
        <w:rPr>
          <w:color w:val="auto"/>
          <w:kern w:val="2"/>
          <w:sz w:val="21"/>
          <w:szCs w:val="21"/>
          <w:highlight w:val="none"/>
        </w:rPr>
        <w:t>地  址：</w:t>
      </w:r>
      <w:r>
        <w:rPr>
          <w:color w:val="auto"/>
          <w:kern w:val="2"/>
          <w:sz w:val="21"/>
          <w:szCs w:val="21"/>
          <w:highlight w:val="none"/>
          <w:u w:val="single"/>
        </w:rPr>
        <w:t xml:space="preserve">     </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地  址：</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p>
    <w:p w14:paraId="5D568020">
      <w:pPr>
        <w:spacing w:line="360" w:lineRule="auto"/>
        <w:rPr>
          <w:color w:val="auto"/>
          <w:kern w:val="2"/>
          <w:sz w:val="21"/>
          <w:szCs w:val="21"/>
          <w:highlight w:val="none"/>
        </w:rPr>
      </w:pPr>
      <w:r>
        <w:rPr>
          <w:color w:val="auto"/>
          <w:kern w:val="2"/>
          <w:sz w:val="21"/>
          <w:szCs w:val="21"/>
          <w:highlight w:val="none"/>
        </w:rPr>
        <w:t>邮政编码：</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 xml:space="preserve"> </w:t>
      </w:r>
      <w:r>
        <w:rPr>
          <w:rFonts w:hint="eastAsia"/>
          <w:color w:val="auto"/>
          <w:kern w:val="2"/>
          <w:sz w:val="21"/>
          <w:szCs w:val="21"/>
          <w:highlight w:val="none"/>
        </w:rPr>
        <w:t xml:space="preserve">               </w:t>
      </w:r>
      <w:r>
        <w:rPr>
          <w:color w:val="auto"/>
          <w:kern w:val="2"/>
          <w:sz w:val="21"/>
          <w:szCs w:val="21"/>
          <w:highlight w:val="none"/>
        </w:rPr>
        <w:t>邮政编码：</w:t>
      </w:r>
      <w:r>
        <w:rPr>
          <w:color w:val="auto"/>
          <w:kern w:val="2"/>
          <w:sz w:val="21"/>
          <w:szCs w:val="21"/>
          <w:highlight w:val="none"/>
          <w:u w:val="single"/>
        </w:rPr>
        <w:t xml:space="preserve">   </w:t>
      </w:r>
    </w:p>
    <w:p w14:paraId="2F948D82">
      <w:pPr>
        <w:spacing w:line="360" w:lineRule="auto"/>
        <w:rPr>
          <w:color w:val="auto"/>
          <w:kern w:val="2"/>
          <w:sz w:val="21"/>
          <w:szCs w:val="21"/>
          <w:highlight w:val="none"/>
        </w:rPr>
      </w:pPr>
      <w:r>
        <w:rPr>
          <w:color w:val="auto"/>
          <w:kern w:val="2"/>
          <w:sz w:val="21"/>
          <w:szCs w:val="21"/>
          <w:highlight w:val="none"/>
        </w:rPr>
        <w:t>法定代表人：</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法定代表人：</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p>
    <w:p w14:paraId="6F956D4B">
      <w:pPr>
        <w:spacing w:line="360" w:lineRule="auto"/>
        <w:rPr>
          <w:color w:val="auto"/>
          <w:kern w:val="2"/>
          <w:sz w:val="21"/>
          <w:szCs w:val="21"/>
          <w:highlight w:val="none"/>
        </w:rPr>
      </w:pPr>
      <w:r>
        <w:rPr>
          <w:color w:val="auto"/>
          <w:kern w:val="2"/>
          <w:sz w:val="21"/>
          <w:szCs w:val="21"/>
          <w:highlight w:val="none"/>
        </w:rPr>
        <w:t>委托代理人：</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委托代理人：</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p>
    <w:p w14:paraId="49A72D6E">
      <w:pPr>
        <w:spacing w:line="360" w:lineRule="auto"/>
        <w:rPr>
          <w:color w:val="auto"/>
          <w:kern w:val="2"/>
          <w:sz w:val="21"/>
          <w:szCs w:val="21"/>
          <w:highlight w:val="none"/>
        </w:rPr>
      </w:pPr>
      <w:r>
        <w:rPr>
          <w:color w:val="auto"/>
          <w:kern w:val="2"/>
          <w:sz w:val="21"/>
          <w:szCs w:val="21"/>
          <w:highlight w:val="none"/>
        </w:rPr>
        <w:t>电  话：</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电  话：</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p>
    <w:p w14:paraId="0160FADE">
      <w:pPr>
        <w:spacing w:line="360" w:lineRule="auto"/>
        <w:rPr>
          <w:color w:val="auto"/>
          <w:kern w:val="2"/>
          <w:sz w:val="21"/>
          <w:szCs w:val="21"/>
          <w:highlight w:val="none"/>
        </w:rPr>
      </w:pPr>
      <w:r>
        <w:rPr>
          <w:color w:val="auto"/>
          <w:kern w:val="2"/>
          <w:sz w:val="21"/>
          <w:szCs w:val="21"/>
          <w:highlight w:val="none"/>
        </w:rPr>
        <w:t>传  真：</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传  真：</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p>
    <w:p w14:paraId="7A7FE403">
      <w:pPr>
        <w:spacing w:line="360" w:lineRule="auto"/>
        <w:rPr>
          <w:color w:val="auto"/>
          <w:kern w:val="2"/>
          <w:sz w:val="21"/>
          <w:szCs w:val="21"/>
          <w:highlight w:val="none"/>
          <w:u w:val="single"/>
        </w:rPr>
      </w:pPr>
      <w:r>
        <w:rPr>
          <w:color w:val="auto"/>
          <w:kern w:val="2"/>
          <w:sz w:val="21"/>
          <w:szCs w:val="21"/>
          <w:highlight w:val="none"/>
        </w:rPr>
        <w:t>电子信箱：</w:t>
      </w:r>
      <w:r>
        <w:rPr>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电子信箱：</w:t>
      </w:r>
      <w:r>
        <w:rPr>
          <w:color w:val="auto"/>
          <w:kern w:val="2"/>
          <w:sz w:val="21"/>
          <w:szCs w:val="21"/>
          <w:highlight w:val="none"/>
          <w:u w:val="single"/>
        </w:rPr>
        <w:t xml:space="preserve">   </w:t>
      </w:r>
    </w:p>
    <w:p w14:paraId="60B9BE8C">
      <w:pPr>
        <w:spacing w:line="360" w:lineRule="auto"/>
        <w:rPr>
          <w:color w:val="auto"/>
          <w:kern w:val="2"/>
          <w:sz w:val="21"/>
          <w:szCs w:val="21"/>
          <w:highlight w:val="none"/>
        </w:rPr>
      </w:pPr>
      <w:r>
        <w:rPr>
          <w:color w:val="auto"/>
          <w:kern w:val="2"/>
          <w:sz w:val="21"/>
          <w:szCs w:val="21"/>
          <w:highlight w:val="none"/>
        </w:rPr>
        <w:t>开户银行：</w:t>
      </w:r>
      <w:r>
        <w:rPr>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开户银行：</w:t>
      </w:r>
      <w:r>
        <w:rPr>
          <w:color w:val="auto"/>
          <w:kern w:val="2"/>
          <w:sz w:val="21"/>
          <w:szCs w:val="21"/>
          <w:highlight w:val="none"/>
          <w:u w:val="single"/>
        </w:rPr>
        <w:t xml:space="preserve">   </w:t>
      </w:r>
    </w:p>
    <w:p w14:paraId="5489B5D9">
      <w:pPr>
        <w:rPr>
          <w:rFonts w:ascii="Times New Roman" w:hAnsi="Times New Roman"/>
          <w:color w:val="auto"/>
          <w:kern w:val="2"/>
          <w:sz w:val="21"/>
          <w:szCs w:val="24"/>
          <w:highlight w:val="none"/>
        </w:rPr>
      </w:pPr>
      <w:r>
        <w:rPr>
          <w:color w:val="auto"/>
          <w:kern w:val="2"/>
          <w:sz w:val="21"/>
          <w:szCs w:val="21"/>
          <w:highlight w:val="none"/>
        </w:rPr>
        <w:t>账  号：</w:t>
      </w:r>
      <w:r>
        <w:rPr>
          <w:color w:val="auto"/>
          <w:kern w:val="2"/>
          <w:sz w:val="21"/>
          <w:szCs w:val="21"/>
          <w:highlight w:val="none"/>
          <w:u w:val="single"/>
        </w:rPr>
        <w:t xml:space="preserve">       </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账</w:t>
      </w:r>
      <w:r>
        <w:rPr>
          <w:rFonts w:hint="eastAsia"/>
          <w:color w:val="auto"/>
          <w:kern w:val="2"/>
          <w:sz w:val="21"/>
          <w:szCs w:val="21"/>
          <w:highlight w:val="none"/>
        </w:rPr>
        <w:t xml:space="preserve"> </w:t>
      </w:r>
      <w:r>
        <w:rPr>
          <w:color w:val="auto"/>
          <w:kern w:val="2"/>
          <w:sz w:val="21"/>
          <w:szCs w:val="21"/>
          <w:highlight w:val="none"/>
        </w:rPr>
        <w:t xml:space="preserve"> 号：</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p>
    <w:p w14:paraId="26DF54F9">
      <w:pPr>
        <w:spacing w:line="360" w:lineRule="auto"/>
        <w:rPr>
          <w:color w:val="auto"/>
          <w:highlight w:val="none"/>
        </w:rPr>
      </w:pPr>
      <w:r>
        <w:rPr>
          <w:rFonts w:hint="eastAsia"/>
          <w:color w:val="auto"/>
          <w:kern w:val="2"/>
          <w:sz w:val="21"/>
          <w:szCs w:val="21"/>
          <w:highlight w:val="none"/>
        </w:rPr>
        <w:t xml:space="preserve">                           </w:t>
      </w:r>
      <w:r>
        <w:rPr>
          <w:color w:val="auto"/>
          <w:kern w:val="2"/>
          <w:sz w:val="21"/>
          <w:szCs w:val="21"/>
          <w:highlight w:val="none"/>
        </w:rPr>
        <w:t xml:space="preserve"> </w:t>
      </w:r>
      <w:r>
        <w:rPr>
          <w:rFonts w:hint="eastAsia"/>
          <w:color w:val="auto"/>
          <w:kern w:val="2"/>
          <w:sz w:val="21"/>
          <w:szCs w:val="21"/>
          <w:highlight w:val="none"/>
        </w:rPr>
        <w:t xml:space="preserve">                户  名</w:t>
      </w:r>
      <w:r>
        <w:rPr>
          <w:color w:val="auto"/>
          <w:kern w:val="2"/>
          <w:sz w:val="21"/>
          <w:szCs w:val="21"/>
          <w:highlight w:val="none"/>
        </w:rPr>
        <w:t>：</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p>
    <w:p w14:paraId="49057ECC">
      <w:pPr>
        <w:spacing w:line="360" w:lineRule="auto"/>
        <w:jc w:val="center"/>
        <w:outlineLvl w:val="2"/>
        <w:rPr>
          <w:rFonts w:ascii="等线" w:hAnsi="等线" w:eastAsia="等线" w:cs="@仿宋_GB2312"/>
          <w:b/>
          <w:color w:val="auto"/>
          <w:kern w:val="2"/>
          <w:sz w:val="24"/>
          <w:highlight w:val="none"/>
        </w:rPr>
      </w:pPr>
      <w:r>
        <w:rPr>
          <w:rFonts w:ascii="Cambria" w:hAnsi="Cambria"/>
          <w:b/>
          <w:bCs/>
          <w:color w:val="auto"/>
          <w:kern w:val="2"/>
          <w:sz w:val="32"/>
          <w:szCs w:val="32"/>
          <w:highlight w:val="none"/>
        </w:rPr>
        <w:br w:type="page"/>
      </w:r>
      <w:bookmarkStart w:id="66" w:name="_Toc15656490"/>
      <w:r>
        <w:rPr>
          <w:rFonts w:hint="eastAsia" w:ascii="等线" w:hAnsi="等线" w:eastAsia="等线" w:cs="@仿宋_GB2312"/>
          <w:b/>
          <w:color w:val="auto"/>
          <w:kern w:val="2"/>
          <w:sz w:val="24"/>
          <w:highlight w:val="none"/>
        </w:rPr>
        <w:t>第二节  通用合同条款</w:t>
      </w:r>
      <w:bookmarkEnd w:id="66"/>
    </w:p>
    <w:p w14:paraId="6CA23853">
      <w:pPr>
        <w:ind w:firstLine="560" w:firstLineChars="200"/>
        <w:rPr>
          <w:rFonts w:ascii="Times New Roman" w:hAnsi="Times New Roman" w:eastAsia="黑体"/>
          <w:snapToGrid w:val="0"/>
          <w:color w:val="auto"/>
          <w:sz w:val="28"/>
          <w:szCs w:val="24"/>
          <w:highlight w:val="none"/>
        </w:rPr>
      </w:pPr>
    </w:p>
    <w:p w14:paraId="621A5A64">
      <w:pPr>
        <w:spacing w:line="360" w:lineRule="auto"/>
        <w:ind w:firstLine="560" w:firstLineChars="200"/>
        <w:rPr>
          <w:snapToGrid w:val="0"/>
          <w:color w:val="auto"/>
          <w:sz w:val="28"/>
          <w:szCs w:val="24"/>
          <w:highlight w:val="none"/>
        </w:rPr>
      </w:pPr>
      <w:r>
        <w:rPr>
          <w:rFonts w:hint="eastAsia"/>
          <w:snapToGrid w:val="0"/>
          <w:color w:val="auto"/>
          <w:sz w:val="28"/>
          <w:szCs w:val="24"/>
          <w:highlight w:val="none"/>
        </w:rPr>
        <w:t>采用《建设工程施工合同(示范文本)》（GF-2017-0201）中通用合同条款。上述资料由</w:t>
      </w:r>
      <w:r>
        <w:rPr>
          <w:rFonts w:hint="eastAsia"/>
          <w:snapToGrid w:val="0"/>
          <w:color w:val="auto"/>
          <w:sz w:val="28"/>
          <w:szCs w:val="24"/>
          <w:highlight w:val="none"/>
          <w:lang w:eastAsia="zh-CN"/>
        </w:rPr>
        <w:t>投标人</w:t>
      </w:r>
      <w:r>
        <w:rPr>
          <w:rFonts w:hint="eastAsia"/>
          <w:snapToGrid w:val="0"/>
          <w:color w:val="auto"/>
          <w:sz w:val="28"/>
          <w:szCs w:val="24"/>
          <w:highlight w:val="none"/>
        </w:rPr>
        <w:t>自行准备。</w:t>
      </w:r>
    </w:p>
    <w:p w14:paraId="7D9DEDBB">
      <w:pPr>
        <w:spacing w:line="360" w:lineRule="auto"/>
        <w:jc w:val="center"/>
        <w:outlineLvl w:val="2"/>
        <w:rPr>
          <w:rFonts w:hint="eastAsia" w:ascii="等线" w:hAnsi="等线" w:eastAsia="等线" w:cs="@仿宋_GB2312"/>
          <w:b/>
          <w:color w:val="auto"/>
          <w:kern w:val="2"/>
          <w:sz w:val="24"/>
          <w:highlight w:val="none"/>
        </w:rPr>
      </w:pPr>
      <w:r>
        <w:rPr>
          <w:rFonts w:ascii="黑体" w:hAnsi="Cambria" w:eastAsia="黑体"/>
          <w:b/>
          <w:bCs/>
          <w:color w:val="auto"/>
          <w:kern w:val="2"/>
          <w:sz w:val="24"/>
          <w:szCs w:val="32"/>
          <w:highlight w:val="none"/>
        </w:rPr>
        <w:br w:type="page"/>
      </w:r>
      <w:bookmarkStart w:id="67" w:name="_Toc15656491"/>
      <w:r>
        <w:rPr>
          <w:rFonts w:hint="eastAsia" w:ascii="等线" w:hAnsi="等线" w:eastAsia="等线" w:cs="@仿宋_GB2312"/>
          <w:b/>
          <w:color w:val="auto"/>
          <w:kern w:val="2"/>
          <w:sz w:val="24"/>
          <w:highlight w:val="none"/>
        </w:rPr>
        <w:t>第三节  专用合同条款</w:t>
      </w:r>
      <w:bookmarkEnd w:id="67"/>
    </w:p>
    <w:p w14:paraId="2E14B84A">
      <w:pPr>
        <w:pStyle w:val="3"/>
        <w:jc w:val="center"/>
        <w:rPr>
          <w:rFonts w:hint="eastAsia" w:eastAsia="等线"/>
          <w:highlight w:val="none"/>
          <w:lang w:eastAsia="zh-CN"/>
        </w:rPr>
      </w:pPr>
      <w:r>
        <w:rPr>
          <w:rFonts w:hint="eastAsia" w:ascii="等线" w:hAnsi="等线" w:eastAsia="等线" w:cs="@仿宋_GB2312"/>
          <w:b/>
          <w:color w:val="auto"/>
          <w:kern w:val="2"/>
          <w:sz w:val="24"/>
          <w:highlight w:val="none"/>
          <w:lang w:eastAsia="zh-CN"/>
        </w:rPr>
        <w:t>（</w:t>
      </w:r>
      <w:r>
        <w:rPr>
          <w:rFonts w:hint="eastAsia" w:ascii="等线" w:hAnsi="等线" w:eastAsia="等线" w:cs="@仿宋_GB2312"/>
          <w:b/>
          <w:color w:val="auto"/>
          <w:kern w:val="2"/>
          <w:sz w:val="24"/>
          <w:highlight w:val="none"/>
          <w:lang w:val="en-US" w:eastAsia="zh-CN"/>
        </w:rPr>
        <w:t>供参考，实际中标后以发包人提供版本为准</w:t>
      </w:r>
      <w:r>
        <w:rPr>
          <w:rFonts w:hint="eastAsia" w:ascii="等线" w:hAnsi="等线" w:eastAsia="等线" w:cs="@仿宋_GB2312"/>
          <w:b/>
          <w:color w:val="auto"/>
          <w:kern w:val="2"/>
          <w:sz w:val="24"/>
          <w:highlight w:val="none"/>
          <w:lang w:eastAsia="zh-CN"/>
        </w:rPr>
        <w:t>）</w:t>
      </w:r>
    </w:p>
    <w:p w14:paraId="3F8BB4D5">
      <w:pPr>
        <w:keepNext/>
        <w:keepLines/>
        <w:spacing w:before="120" w:after="120" w:line="360" w:lineRule="auto"/>
        <w:outlineLvl w:val="2"/>
        <w:rPr>
          <w:rFonts w:ascii="黑体" w:hAnsi="黑体" w:eastAsia="黑体"/>
          <w:bCs/>
          <w:color w:val="auto"/>
          <w:kern w:val="2"/>
          <w:sz w:val="24"/>
          <w:szCs w:val="24"/>
          <w:highlight w:val="none"/>
        </w:rPr>
      </w:pPr>
      <w:bookmarkStart w:id="68" w:name="_Toc351203633"/>
      <w:r>
        <w:rPr>
          <w:rFonts w:ascii="黑体" w:hAnsi="黑体" w:eastAsia="黑体"/>
          <w:bCs/>
          <w:color w:val="auto"/>
          <w:kern w:val="2"/>
          <w:sz w:val="24"/>
          <w:szCs w:val="24"/>
          <w:highlight w:val="none"/>
        </w:rPr>
        <w:t>1</w:t>
      </w:r>
      <w:bookmarkStart w:id="69" w:name="_Toc296890984"/>
      <w:bookmarkStart w:id="70" w:name="_Toc297048342"/>
      <w:bookmarkStart w:id="71" w:name="_Toc296891196"/>
      <w:bookmarkStart w:id="72" w:name="_Toc292559361"/>
      <w:bookmarkStart w:id="73" w:name="_Toc296346657"/>
      <w:bookmarkStart w:id="74" w:name="_Toc296347155"/>
      <w:bookmarkStart w:id="75" w:name="_Toc296503156"/>
      <w:bookmarkStart w:id="76" w:name="_Toc292559866"/>
      <w:bookmarkStart w:id="77" w:name="_Toc297120456"/>
      <w:bookmarkStart w:id="78" w:name="_Toc296944495"/>
      <w:r>
        <w:rPr>
          <w:rFonts w:ascii="黑体" w:hAnsi="黑体" w:eastAsia="黑体"/>
          <w:bCs/>
          <w:color w:val="auto"/>
          <w:kern w:val="2"/>
          <w:sz w:val="24"/>
          <w:szCs w:val="24"/>
          <w:highlight w:val="none"/>
        </w:rPr>
        <w:t>. 一般约定</w:t>
      </w:r>
      <w:bookmarkEnd w:id="68"/>
    </w:p>
    <w:bookmarkEnd w:id="69"/>
    <w:bookmarkEnd w:id="70"/>
    <w:bookmarkEnd w:id="71"/>
    <w:bookmarkEnd w:id="72"/>
    <w:bookmarkEnd w:id="73"/>
    <w:bookmarkEnd w:id="74"/>
    <w:bookmarkEnd w:id="75"/>
    <w:bookmarkEnd w:id="76"/>
    <w:bookmarkEnd w:id="77"/>
    <w:bookmarkEnd w:id="78"/>
    <w:p w14:paraId="56475E45">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1.1</w:t>
      </w:r>
      <w:r>
        <w:rPr>
          <w:rFonts w:hint="eastAsia" w:ascii="Arial" w:hAnsi="Arial" w:eastAsia="黑体"/>
          <w:bCs/>
          <w:color w:val="auto"/>
          <w:kern w:val="2"/>
          <w:sz w:val="21"/>
          <w:szCs w:val="28"/>
          <w:highlight w:val="none"/>
        </w:rPr>
        <w:t xml:space="preserve"> 词语定义与解释</w:t>
      </w:r>
    </w:p>
    <w:p w14:paraId="761182AC">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1.1.1</w:t>
      </w:r>
      <w:r>
        <w:rPr>
          <w:rFonts w:hint="eastAsia" w:ascii="Times New Roman" w:hAnsi="Times New Roman"/>
          <w:color w:val="auto"/>
          <w:sz w:val="21"/>
          <w:szCs w:val="24"/>
          <w:highlight w:val="none"/>
        </w:rPr>
        <w:t xml:space="preserve"> </w:t>
      </w:r>
      <w:r>
        <w:rPr>
          <w:rFonts w:ascii="Times New Roman" w:hAnsi="Times New Roman"/>
          <w:color w:val="auto"/>
          <w:sz w:val="21"/>
          <w:szCs w:val="24"/>
          <w:highlight w:val="none"/>
        </w:rPr>
        <w:t>合同</w:t>
      </w:r>
    </w:p>
    <w:p w14:paraId="5D5EA308">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1.1.1.10</w:t>
      </w:r>
      <w:r>
        <w:rPr>
          <w:rFonts w:hint="eastAsia" w:ascii="Times New Roman" w:hAnsi="Times New Roman"/>
          <w:color w:val="auto"/>
          <w:sz w:val="21"/>
          <w:szCs w:val="24"/>
          <w:highlight w:val="none"/>
        </w:rPr>
        <w:t xml:space="preserve"> </w:t>
      </w:r>
      <w:r>
        <w:rPr>
          <w:rFonts w:ascii="Times New Roman" w:hAnsi="Times New Roman"/>
          <w:color w:val="auto"/>
          <w:sz w:val="21"/>
          <w:szCs w:val="24"/>
          <w:highlight w:val="none"/>
        </w:rPr>
        <w:t>其他合同文件包括：</w:t>
      </w:r>
      <w:r>
        <w:rPr>
          <w:rFonts w:ascii="Times New Roman" w:hAnsi="Times New Roman"/>
          <w:color w:val="auto"/>
          <w:kern w:val="2"/>
          <w:sz w:val="21"/>
          <w:szCs w:val="24"/>
          <w:highlight w:val="none"/>
          <w:u w:val="single"/>
        </w:rPr>
        <w:t></w:t>
      </w:r>
      <w:r>
        <w:rPr>
          <w:rFonts w:hint="eastAsia" w:ascii="Times New Roman" w:hAnsi="Times New Roman"/>
          <w:color w:val="auto"/>
          <w:sz w:val="21"/>
          <w:szCs w:val="24"/>
          <w:highlight w:val="none"/>
          <w:u w:val="single"/>
        </w:rPr>
        <w:t>合同履行过程中双方就有关工程洽商、变更达成的书面协议</w:t>
      </w:r>
      <w:r>
        <w:rPr>
          <w:rFonts w:ascii="Times New Roman" w:hAnsi="Times New Roman"/>
          <w:color w:val="auto"/>
          <w:sz w:val="21"/>
          <w:szCs w:val="24"/>
          <w:highlight w:val="none"/>
          <w:u w:val="single"/>
        </w:rPr>
        <w:t>。</w:t>
      </w:r>
    </w:p>
    <w:p w14:paraId="2459C4D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1.1.</w:t>
      </w:r>
      <w:r>
        <w:rPr>
          <w:rFonts w:hint="eastAsia" w:ascii="Times New Roman" w:hAnsi="Times New Roman"/>
          <w:color w:val="auto"/>
          <w:kern w:val="2"/>
          <w:sz w:val="21"/>
          <w:szCs w:val="24"/>
          <w:highlight w:val="none"/>
          <w:lang w:val="en-US" w:eastAsia="zh-CN"/>
        </w:rPr>
        <w:t>2</w:t>
      </w:r>
      <w:r>
        <w:rPr>
          <w:rFonts w:ascii="Times New Roman" w:hAnsi="Times New Roman"/>
          <w:color w:val="auto"/>
          <w:kern w:val="2"/>
          <w:sz w:val="21"/>
          <w:szCs w:val="24"/>
          <w:highlight w:val="none"/>
        </w:rPr>
        <w:t xml:space="preserve"> 工程和设备</w:t>
      </w:r>
    </w:p>
    <w:p w14:paraId="16FEF77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1.1.</w:t>
      </w:r>
      <w:r>
        <w:rPr>
          <w:rFonts w:hint="eastAsia" w:ascii="Times New Roman" w:hAnsi="Times New Roman"/>
          <w:color w:val="auto"/>
          <w:kern w:val="2"/>
          <w:sz w:val="21"/>
          <w:szCs w:val="24"/>
          <w:highlight w:val="none"/>
          <w:lang w:val="en-US" w:eastAsia="zh-CN"/>
        </w:rPr>
        <w:t>2</w:t>
      </w:r>
      <w:r>
        <w:rPr>
          <w:rFonts w:ascii="Times New Roman" w:hAnsi="Times New Roman"/>
          <w:color w:val="auto"/>
          <w:kern w:val="2"/>
          <w:sz w:val="21"/>
          <w:szCs w:val="24"/>
          <w:highlight w:val="none"/>
        </w:rPr>
        <w:t>.</w:t>
      </w:r>
      <w:r>
        <w:rPr>
          <w:rFonts w:hint="eastAsia" w:ascii="Times New Roman" w:hAnsi="Times New Roman"/>
          <w:color w:val="auto"/>
          <w:kern w:val="2"/>
          <w:sz w:val="21"/>
          <w:szCs w:val="24"/>
          <w:highlight w:val="none"/>
          <w:lang w:val="en-US" w:eastAsia="zh-CN"/>
        </w:rPr>
        <w:t>1</w:t>
      </w:r>
      <w:r>
        <w:rPr>
          <w:rFonts w:ascii="Times New Roman" w:hAnsi="Times New Roman"/>
          <w:color w:val="auto"/>
          <w:kern w:val="2"/>
          <w:sz w:val="21"/>
          <w:szCs w:val="24"/>
          <w:highlight w:val="none"/>
        </w:rPr>
        <w:t xml:space="preserve"> 作为施工现场组成部分的其他场所包括：</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无</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3E012239">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1.1.</w:t>
      </w:r>
      <w:r>
        <w:rPr>
          <w:rFonts w:hint="eastAsia" w:ascii="Times New Roman" w:hAnsi="Times New Roman"/>
          <w:color w:val="auto"/>
          <w:sz w:val="21"/>
          <w:szCs w:val="24"/>
          <w:highlight w:val="none"/>
          <w:lang w:val="en-US" w:eastAsia="zh-CN"/>
        </w:rPr>
        <w:t>2</w:t>
      </w:r>
      <w:r>
        <w:rPr>
          <w:rFonts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2</w:t>
      </w:r>
      <w:r>
        <w:rPr>
          <w:rFonts w:ascii="Times New Roman" w:hAnsi="Times New Roman"/>
          <w:color w:val="auto"/>
          <w:sz w:val="21"/>
          <w:szCs w:val="24"/>
          <w:highlight w:val="none"/>
        </w:rPr>
        <w:t xml:space="preserve"> 永久占地包括：</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 xml:space="preserve">/ </w:t>
      </w:r>
      <w:r>
        <w:rPr>
          <w:rFonts w:ascii="Times New Roman" w:hAnsi="Times New Roman"/>
          <w:color w:val="auto"/>
          <w:sz w:val="21"/>
          <w:szCs w:val="24"/>
          <w:highlight w:val="none"/>
        </w:rPr>
        <w:t>。</w:t>
      </w:r>
    </w:p>
    <w:p w14:paraId="7853F43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1.1.</w:t>
      </w:r>
      <w:r>
        <w:rPr>
          <w:rFonts w:hint="eastAsia" w:ascii="Times New Roman" w:hAnsi="Times New Roman"/>
          <w:color w:val="auto"/>
          <w:sz w:val="21"/>
          <w:szCs w:val="24"/>
          <w:highlight w:val="none"/>
          <w:lang w:val="en-US" w:eastAsia="zh-CN"/>
        </w:rPr>
        <w:t>2</w:t>
      </w:r>
      <w:r>
        <w:rPr>
          <w:rFonts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3</w:t>
      </w:r>
      <w:r>
        <w:rPr>
          <w:rFonts w:ascii="Times New Roman" w:hAnsi="Times New Roman"/>
          <w:color w:val="auto"/>
          <w:sz w:val="21"/>
          <w:szCs w:val="24"/>
          <w:highlight w:val="none"/>
        </w:rPr>
        <w:t xml:space="preserve"> 临时占地包括：</w:t>
      </w:r>
      <w:r>
        <w:rPr>
          <w:rFonts w:hint="eastAsia" w:ascii="Times New Roman" w:hAnsi="Times New Roman"/>
          <w:color w:val="auto"/>
          <w:sz w:val="21"/>
          <w:szCs w:val="24"/>
          <w:highlight w:val="none"/>
          <w:u w:val="single"/>
          <w:lang w:val="en-US" w:eastAsia="zh-CN"/>
        </w:rPr>
        <w:t>投标人自行勘察现场，自行考虑。需符合园区管理要求</w:t>
      </w:r>
      <w:r>
        <w:rPr>
          <w:rFonts w:ascii="Times New Roman" w:hAnsi="Times New Roman"/>
          <w:color w:val="auto"/>
          <w:sz w:val="21"/>
          <w:szCs w:val="24"/>
          <w:highlight w:val="none"/>
        </w:rPr>
        <w:t>。</w:t>
      </w:r>
    </w:p>
    <w:p w14:paraId="04CFED03">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1.3</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 xml:space="preserve">法律 </w:t>
      </w:r>
    </w:p>
    <w:p w14:paraId="1F4796CD">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适用于合同的其他规范性文件：</w:t>
      </w:r>
      <w:r>
        <w:rPr>
          <w:rFonts w:hint="eastAsia" w:ascii="Times New Roman" w:hAnsi="Times New Roman"/>
          <w:b/>
          <w:color w:val="auto"/>
          <w:kern w:val="2"/>
          <w:sz w:val="21"/>
          <w:szCs w:val="24"/>
          <w:highlight w:val="none"/>
          <w:u w:val="single"/>
        </w:rPr>
        <w:t>《中华人民共和国民法典》、《中华人民共和国建筑法》、《建设工程质量管理条例》、《建设工程安全生产管理条例》等国家及工程所在地现行有效的法律法规和规章。</w:t>
      </w:r>
    </w:p>
    <w:p w14:paraId="3A0ED5B9">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1.4 标准和规范</w:t>
      </w:r>
    </w:p>
    <w:p w14:paraId="43CA45C0">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1.4.1</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适用于工程的标准规范包括：</w:t>
      </w:r>
      <w:r>
        <w:rPr>
          <w:rFonts w:hint="eastAsia" w:ascii="Times New Roman" w:hAnsi="Times New Roman"/>
          <w:b/>
          <w:color w:val="auto"/>
          <w:kern w:val="2"/>
          <w:sz w:val="21"/>
          <w:szCs w:val="24"/>
          <w:highlight w:val="none"/>
          <w:u w:val="single"/>
        </w:rPr>
        <w:t>执行通用条款。</w:t>
      </w:r>
    </w:p>
    <w:p w14:paraId="6D68D806">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1.4.2 发包人提供国外标准、规范的名称：</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lang w:val="en-US" w:eastAsia="zh-CN"/>
        </w:rPr>
        <w:t>/</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p w14:paraId="5C4B831F">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发包人提供国外标准、规范的份数：</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lang w:val="en-US" w:eastAsia="zh-CN"/>
        </w:rPr>
        <w:t>/</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p w14:paraId="153ADE50">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发包人提供国外标准、规范的</w:t>
      </w:r>
      <w:r>
        <w:rPr>
          <w:rFonts w:hint="eastAsia" w:ascii="Times New Roman" w:hAnsi="Times New Roman"/>
          <w:color w:val="auto"/>
          <w:sz w:val="21"/>
          <w:szCs w:val="24"/>
          <w:highlight w:val="none"/>
        </w:rPr>
        <w:t>时间</w:t>
      </w:r>
      <w:r>
        <w:rPr>
          <w:rFonts w:ascii="Times New Roman" w:hAnsi="Times New Roman"/>
          <w:color w:val="auto"/>
          <w:sz w:val="21"/>
          <w:szCs w:val="24"/>
          <w:highlight w:val="none"/>
        </w:rPr>
        <w:t>：</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lang w:val="en-US" w:eastAsia="zh-CN"/>
        </w:rPr>
        <w:t>/</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p w14:paraId="08E355C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1.4.3</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发包人对工程的技术标准和功能要求的特殊要求：</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以发包人现场指令为准</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0BE5A610">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1.5 合同文件的优先顺序</w:t>
      </w:r>
    </w:p>
    <w:p w14:paraId="1F0A23CC">
      <w:pPr>
        <w:adjustRightInd w:val="0"/>
        <w:spacing w:line="360" w:lineRule="auto"/>
        <w:ind w:firstLine="420" w:firstLineChars="200"/>
        <w:rPr>
          <w:rFonts w:ascii="Times New Roman" w:hAnsi="Times New Roman"/>
          <w:b/>
          <w:color w:val="auto"/>
          <w:kern w:val="2"/>
          <w:sz w:val="21"/>
          <w:szCs w:val="24"/>
          <w:highlight w:val="none"/>
          <w:u w:val="single"/>
        </w:rPr>
      </w:pPr>
      <w:r>
        <w:rPr>
          <w:rFonts w:ascii="Times New Roman" w:hAnsi="Times New Roman"/>
          <w:color w:val="auto"/>
          <w:sz w:val="21"/>
          <w:szCs w:val="24"/>
          <w:highlight w:val="none"/>
        </w:rPr>
        <w:t>合同文件组成及优先顺序为：</w:t>
      </w:r>
      <w:r>
        <w:rPr>
          <w:rFonts w:hint="eastAsia" w:ascii="Times New Roman" w:hAnsi="Times New Roman"/>
          <w:color w:val="auto"/>
          <w:sz w:val="21"/>
          <w:szCs w:val="24"/>
          <w:highlight w:val="none"/>
          <w:u w:val="single"/>
        </w:rPr>
        <w:t xml:space="preserve"> </w:t>
      </w:r>
      <w:r>
        <w:rPr>
          <w:rFonts w:hint="eastAsia" w:ascii="Times New Roman" w:hAnsi="Times New Roman"/>
          <w:b/>
          <w:color w:val="auto"/>
          <w:kern w:val="2"/>
          <w:sz w:val="21"/>
          <w:szCs w:val="24"/>
          <w:highlight w:val="none"/>
          <w:u w:val="single"/>
        </w:rPr>
        <w:t>执行通用条款。</w:t>
      </w:r>
    </w:p>
    <w:p w14:paraId="148663C7">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1.6 图纸和承包人文件</w:t>
      </w:r>
      <w:r>
        <w:rPr>
          <w:rFonts w:ascii="Arial" w:hAnsi="Arial" w:eastAsia="黑体"/>
          <w:bCs/>
          <w:color w:val="auto"/>
          <w:kern w:val="2"/>
          <w:sz w:val="21"/>
          <w:szCs w:val="28"/>
          <w:highlight w:val="none"/>
        </w:rPr>
        <w:tab/>
      </w:r>
    </w:p>
    <w:p w14:paraId="745D8EB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1.6.1</w:t>
      </w:r>
      <w:r>
        <w:rPr>
          <w:rFonts w:hint="eastAsia" w:ascii="Times New Roman" w:hAnsi="Times New Roman"/>
          <w:color w:val="auto"/>
          <w:kern w:val="2"/>
          <w:sz w:val="21"/>
          <w:szCs w:val="24"/>
          <w:highlight w:val="none"/>
        </w:rPr>
        <w:t xml:space="preserve"> 图纸的提供和交底</w:t>
      </w:r>
    </w:p>
    <w:p w14:paraId="05806DF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发包人向承包人提供图纸的期限：</w:t>
      </w:r>
      <w:r>
        <w:rPr>
          <w:rFonts w:hint="eastAsia" w:ascii="Times New Roman" w:hAnsi="Times New Roman"/>
          <w:b/>
          <w:color w:val="auto"/>
          <w:kern w:val="2"/>
          <w:sz w:val="21"/>
          <w:szCs w:val="24"/>
          <w:highlight w:val="none"/>
          <w:u w:val="single"/>
        </w:rPr>
        <w:t>执行通用条款</w:t>
      </w:r>
      <w:r>
        <w:rPr>
          <w:rFonts w:ascii="Times New Roman" w:hAnsi="Times New Roman"/>
          <w:color w:val="auto"/>
          <w:kern w:val="2"/>
          <w:sz w:val="21"/>
          <w:szCs w:val="24"/>
          <w:highlight w:val="none"/>
        </w:rPr>
        <w:t>；</w:t>
      </w:r>
    </w:p>
    <w:p w14:paraId="6F4B2D0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发包人向承包人提供图纸的数量：</w:t>
      </w:r>
      <w:r>
        <w:rPr>
          <w:rFonts w:hint="eastAsia" w:ascii="Times New Roman" w:hAnsi="Times New Roman"/>
          <w:b/>
          <w:color w:val="auto"/>
          <w:kern w:val="2"/>
          <w:sz w:val="21"/>
          <w:szCs w:val="24"/>
          <w:highlight w:val="none"/>
          <w:u w:val="single"/>
        </w:rPr>
        <w:t>提供</w:t>
      </w:r>
      <w:r>
        <w:rPr>
          <w:rFonts w:ascii="Times New Roman" w:hAnsi="Times New Roman"/>
          <w:b/>
          <w:color w:val="auto"/>
          <w:kern w:val="2"/>
          <w:sz w:val="21"/>
          <w:szCs w:val="24"/>
          <w:highlight w:val="none"/>
          <w:u w:val="single"/>
        </w:rPr>
        <w:t xml:space="preserve"> </w:t>
      </w:r>
      <w:r>
        <w:rPr>
          <w:rFonts w:hint="eastAsia" w:ascii="Times New Roman" w:hAnsi="Times New Roman"/>
          <w:b/>
          <w:color w:val="auto"/>
          <w:kern w:val="2"/>
          <w:sz w:val="21"/>
          <w:szCs w:val="24"/>
          <w:highlight w:val="none"/>
          <w:u w:val="single"/>
          <w:lang w:val="en-US" w:eastAsia="zh-CN"/>
        </w:rPr>
        <w:t>1</w:t>
      </w:r>
      <w:r>
        <w:rPr>
          <w:rFonts w:hint="eastAsia" w:ascii="Times New Roman" w:hAnsi="Times New Roman"/>
          <w:b/>
          <w:color w:val="auto"/>
          <w:kern w:val="2"/>
          <w:sz w:val="21"/>
          <w:szCs w:val="24"/>
          <w:highlight w:val="none"/>
          <w:u w:val="single"/>
        </w:rPr>
        <w:t xml:space="preserve"> 套，不足的由承包人自行复制，费用自理；</w:t>
      </w:r>
    </w:p>
    <w:p w14:paraId="3BD67D8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发包人向承包人提供图纸的内容：</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lang w:val="en-US" w:eastAsia="zh-CN"/>
        </w:rPr>
        <w:t>详见招标文件</w:t>
      </w:r>
      <w:r>
        <w:rPr>
          <w:rFonts w:ascii="Times New Roman" w:hAnsi="Times New Roman"/>
          <w:color w:val="auto"/>
          <w:kern w:val="2"/>
          <w:sz w:val="21"/>
          <w:szCs w:val="24"/>
          <w:highlight w:val="none"/>
          <w:u w:val="single"/>
        </w:rPr>
        <w:t></w:t>
      </w:r>
      <w:r>
        <w:rPr>
          <w:rFonts w:ascii="Times New Roman" w:hAnsi="Times New Roman"/>
          <w:color w:val="auto"/>
          <w:kern w:val="2"/>
          <w:sz w:val="21"/>
          <w:szCs w:val="24"/>
          <w:highlight w:val="none"/>
        </w:rPr>
        <w:t>。</w:t>
      </w:r>
    </w:p>
    <w:p w14:paraId="559127F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1.6.4 承包人文件</w:t>
      </w:r>
    </w:p>
    <w:p w14:paraId="3D92C44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需要由承包人提供的文件，包括：</w:t>
      </w:r>
      <w:r>
        <w:rPr>
          <w:rFonts w:ascii="Times New Roman" w:hAnsi="Times New Roman"/>
          <w:color w:val="auto"/>
          <w:kern w:val="2"/>
          <w:sz w:val="21"/>
          <w:szCs w:val="24"/>
          <w:highlight w:val="none"/>
          <w:u w:val="single"/>
        </w:rPr>
        <w:t></w:t>
      </w:r>
      <w:r>
        <w:rPr>
          <w:rFonts w:ascii="Times New Roman" w:hAnsi="Times New Roman"/>
          <w:color w:val="auto"/>
          <w:kern w:val="2"/>
          <w:sz w:val="21"/>
          <w:szCs w:val="24"/>
          <w:highlight w:val="none"/>
        </w:rPr>
        <w:t>；</w:t>
      </w:r>
    </w:p>
    <w:p w14:paraId="451E229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承包人提供的文件的期限为：</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kern w:val="2"/>
          <w:sz w:val="21"/>
          <w:szCs w:val="24"/>
          <w:highlight w:val="none"/>
        </w:rPr>
        <w:t>；</w:t>
      </w:r>
    </w:p>
    <w:p w14:paraId="339D80D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承包人提供的文件的数量为：</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kern w:val="2"/>
          <w:sz w:val="21"/>
          <w:szCs w:val="24"/>
          <w:highlight w:val="none"/>
        </w:rPr>
        <w:t>；</w:t>
      </w:r>
    </w:p>
    <w:p w14:paraId="21CE6AA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承包人提供的文件的形式为：</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kern w:val="2"/>
          <w:sz w:val="21"/>
          <w:szCs w:val="24"/>
          <w:highlight w:val="none"/>
        </w:rPr>
        <w:t>；</w:t>
      </w:r>
    </w:p>
    <w:p w14:paraId="70EAA59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w:t>
      </w:r>
      <w:r>
        <w:rPr>
          <w:rFonts w:hint="eastAsia" w:ascii="Times New Roman" w:hAnsi="Times New Roman"/>
          <w:color w:val="auto"/>
          <w:kern w:val="2"/>
          <w:sz w:val="21"/>
          <w:szCs w:val="24"/>
          <w:highlight w:val="none"/>
        </w:rPr>
        <w:t>审批</w:t>
      </w:r>
      <w:r>
        <w:rPr>
          <w:rFonts w:ascii="Times New Roman" w:hAnsi="Times New Roman"/>
          <w:color w:val="auto"/>
          <w:kern w:val="2"/>
          <w:sz w:val="21"/>
          <w:szCs w:val="24"/>
          <w:highlight w:val="none"/>
        </w:rPr>
        <w:t>承包人文件的期限：</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lang w:val="en-US" w:eastAsia="zh-CN"/>
        </w:rPr>
        <w:t>/</w:t>
      </w:r>
      <w:r>
        <w:rPr>
          <w:rFonts w:ascii="Times New Roman" w:hAnsi="Times New Roman"/>
          <w:color w:val="auto"/>
          <w:kern w:val="2"/>
          <w:sz w:val="21"/>
          <w:szCs w:val="24"/>
          <w:highlight w:val="none"/>
          <w:u w:val="single"/>
        </w:rPr>
        <w:t></w:t>
      </w:r>
      <w:r>
        <w:rPr>
          <w:rFonts w:ascii="Times New Roman" w:hAnsi="Times New Roman"/>
          <w:color w:val="auto"/>
          <w:kern w:val="2"/>
          <w:sz w:val="21"/>
          <w:szCs w:val="24"/>
          <w:highlight w:val="none"/>
        </w:rPr>
        <w:t>。</w:t>
      </w:r>
    </w:p>
    <w:p w14:paraId="2E7AAB5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1.6.5</w:t>
      </w:r>
      <w:r>
        <w:rPr>
          <w:rFonts w:hint="eastAsia" w:ascii="Times New Roman" w:hAnsi="Times New Roman"/>
          <w:color w:val="auto"/>
          <w:kern w:val="2"/>
          <w:sz w:val="21"/>
          <w:szCs w:val="24"/>
          <w:highlight w:val="none"/>
        </w:rPr>
        <w:t xml:space="preserve"> 图纸和承包人文件的保管</w:t>
      </w:r>
    </w:p>
    <w:p w14:paraId="12007FD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w:t>
      </w:r>
      <w:r>
        <w:rPr>
          <w:rFonts w:hint="eastAsia" w:ascii="Times New Roman" w:hAnsi="Times New Roman"/>
          <w:color w:val="auto"/>
          <w:kern w:val="2"/>
          <w:sz w:val="21"/>
          <w:szCs w:val="24"/>
          <w:highlight w:val="none"/>
        </w:rPr>
        <w:t>图纸和承包人文件保管</w:t>
      </w:r>
      <w:r>
        <w:rPr>
          <w:rFonts w:ascii="Times New Roman" w:hAnsi="Times New Roman"/>
          <w:color w:val="auto"/>
          <w:kern w:val="2"/>
          <w:sz w:val="21"/>
          <w:szCs w:val="24"/>
          <w:highlight w:val="none"/>
        </w:rPr>
        <w:t>的约定：</w:t>
      </w:r>
      <w:r>
        <w:rPr>
          <w:rFonts w:hint="eastAsia" w:ascii="Times New Roman" w:hAnsi="Times New Roman"/>
          <w:b/>
          <w:color w:val="auto"/>
          <w:kern w:val="2"/>
          <w:sz w:val="21"/>
          <w:szCs w:val="24"/>
          <w:highlight w:val="none"/>
          <w:u w:val="single"/>
        </w:rPr>
        <w:t>执行通用条款</w:t>
      </w:r>
      <w:r>
        <w:rPr>
          <w:rFonts w:ascii="Times New Roman" w:hAnsi="Times New Roman"/>
          <w:color w:val="auto"/>
          <w:kern w:val="2"/>
          <w:sz w:val="21"/>
          <w:szCs w:val="24"/>
          <w:highlight w:val="none"/>
        </w:rPr>
        <w:t>。</w:t>
      </w:r>
    </w:p>
    <w:p w14:paraId="3C6AD4D6">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1.7 联络</w:t>
      </w:r>
    </w:p>
    <w:p w14:paraId="2B362F4E">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1.7.1</w:t>
      </w:r>
      <w:r>
        <w:rPr>
          <w:rFonts w:hint="eastAsia" w:ascii="Times New Roman" w:hAnsi="Times New Roman"/>
          <w:color w:val="auto"/>
          <w:sz w:val="21"/>
          <w:szCs w:val="24"/>
          <w:highlight w:val="none"/>
        </w:rPr>
        <w:t xml:space="preserve"> </w:t>
      </w:r>
      <w:r>
        <w:rPr>
          <w:rFonts w:ascii="Times New Roman" w:hAnsi="Times New Roman"/>
          <w:color w:val="auto"/>
          <w:sz w:val="21"/>
          <w:szCs w:val="24"/>
          <w:highlight w:val="none"/>
        </w:rPr>
        <w:t>发包人和承包人应当在</w:t>
      </w:r>
      <w:r>
        <w:rPr>
          <w:rFonts w:hint="eastAsia" w:ascii="Times New Roman" w:hAnsi="Times New Roman"/>
          <w:color w:val="auto"/>
          <w:kern w:val="2"/>
          <w:sz w:val="21"/>
          <w:szCs w:val="24"/>
          <w:highlight w:val="none"/>
          <w:u w:val="single"/>
        </w:rPr>
        <w:t>7</w:t>
      </w:r>
      <w:r>
        <w:rPr>
          <w:rFonts w:ascii="Times New Roman" w:hAnsi="Times New Roman"/>
          <w:color w:val="auto"/>
          <w:sz w:val="21"/>
          <w:szCs w:val="24"/>
          <w:highlight w:val="none"/>
        </w:rPr>
        <w:t>天内将与合同有关的通知、批准、证明、证书、指示、指令、要求、请求、同意、意见、确定和决定等书面函件送达对方当事人</w:t>
      </w:r>
      <w:r>
        <w:rPr>
          <w:rFonts w:hint="eastAsia" w:ascii="Times New Roman" w:hAnsi="Times New Roman"/>
          <w:color w:val="auto"/>
          <w:sz w:val="21"/>
          <w:szCs w:val="24"/>
          <w:highlight w:val="none"/>
        </w:rPr>
        <w:t>。</w:t>
      </w:r>
    </w:p>
    <w:p w14:paraId="78E6A7CA">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1.7.2 发包人接收文件的地点：</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lang w:val="en-US" w:eastAsia="zh-CN"/>
        </w:rPr>
        <w:t xml:space="preserve">                     </w:t>
      </w:r>
      <w:r>
        <w:rPr>
          <w:rFonts w:ascii="Times New Roman" w:hAnsi="Times New Roman"/>
          <w:color w:val="auto"/>
          <w:kern w:val="2"/>
          <w:sz w:val="21"/>
          <w:szCs w:val="24"/>
          <w:highlight w:val="none"/>
          <w:u w:val="single"/>
        </w:rPr>
        <w:t></w:t>
      </w:r>
      <w:r>
        <w:rPr>
          <w:rFonts w:ascii="Times New Roman" w:hAnsi="Times New Roman"/>
          <w:color w:val="auto"/>
          <w:sz w:val="21"/>
          <w:szCs w:val="24"/>
          <w:highlight w:val="none"/>
        </w:rPr>
        <w:t>；</w:t>
      </w:r>
    </w:p>
    <w:p w14:paraId="454D5BE6">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发包人指定的接收人为：</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sz w:val="21"/>
          <w:szCs w:val="24"/>
          <w:highlight w:val="none"/>
        </w:rPr>
        <w:t>。</w:t>
      </w:r>
    </w:p>
    <w:p w14:paraId="6ED4379A">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承包人接收文件的地点：</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sz w:val="21"/>
          <w:szCs w:val="24"/>
          <w:highlight w:val="none"/>
        </w:rPr>
        <w:t>；</w:t>
      </w:r>
    </w:p>
    <w:p w14:paraId="57D59F35">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承包人指定的接收人为：</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sz w:val="21"/>
          <w:szCs w:val="24"/>
          <w:highlight w:val="none"/>
        </w:rPr>
        <w:t>。</w:t>
      </w:r>
    </w:p>
    <w:p w14:paraId="01AFA892">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监理人接收文件的地点：</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sz w:val="21"/>
          <w:szCs w:val="24"/>
          <w:highlight w:val="none"/>
        </w:rPr>
        <w:t>；</w:t>
      </w:r>
    </w:p>
    <w:p w14:paraId="19E9FF8C">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监理人指定的接收人为：</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sz w:val="21"/>
          <w:szCs w:val="24"/>
          <w:highlight w:val="none"/>
        </w:rPr>
        <w:t>。</w:t>
      </w:r>
    </w:p>
    <w:p w14:paraId="546CA61D">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1.10 交通运输</w:t>
      </w:r>
    </w:p>
    <w:p w14:paraId="15EA930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w:t>
      </w:r>
      <w:bookmarkStart w:id="79" w:name="_Toc300934943"/>
      <w:bookmarkStart w:id="80" w:name="_Toc318581155"/>
      <w:bookmarkStart w:id="81" w:name="_Toc312677986"/>
      <w:bookmarkStart w:id="82" w:name="_Toc304295521"/>
      <w:bookmarkStart w:id="83" w:name="_Toc303539100"/>
      <w:r>
        <w:rPr>
          <w:rFonts w:ascii="Times New Roman" w:hAnsi="Times New Roman"/>
          <w:color w:val="auto"/>
          <w:kern w:val="2"/>
          <w:sz w:val="21"/>
          <w:szCs w:val="24"/>
          <w:highlight w:val="none"/>
        </w:rPr>
        <w:t>.10.1 出入现场的权利</w:t>
      </w:r>
    </w:p>
    <w:p w14:paraId="14BAEA9D">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关于出入现场的权利的约定：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bookmarkEnd w:id="79"/>
    <w:bookmarkEnd w:id="80"/>
    <w:bookmarkEnd w:id="81"/>
    <w:bookmarkEnd w:id="82"/>
    <w:bookmarkEnd w:id="83"/>
    <w:p w14:paraId="68B51EE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w:t>
      </w:r>
      <w:bookmarkStart w:id="84" w:name="_Toc304295522"/>
      <w:bookmarkStart w:id="85" w:name="_Toc318581156"/>
      <w:bookmarkStart w:id="86" w:name="_Toc303539101"/>
      <w:bookmarkStart w:id="87" w:name="_Toc300934944"/>
      <w:bookmarkStart w:id="88" w:name="_Toc312677987"/>
      <w:r>
        <w:rPr>
          <w:rFonts w:ascii="Times New Roman" w:hAnsi="Times New Roman"/>
          <w:color w:val="auto"/>
          <w:kern w:val="2"/>
          <w:sz w:val="21"/>
          <w:szCs w:val="24"/>
          <w:highlight w:val="none"/>
        </w:rPr>
        <w:t>.10.3 场内交通</w:t>
      </w:r>
    </w:p>
    <w:p w14:paraId="3B24AD77">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关于场外交通和场内交通的边界的约定：</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sz w:val="21"/>
          <w:szCs w:val="24"/>
          <w:highlight w:val="none"/>
          <w:u w:val="single"/>
          <w:lang w:val="en-US" w:eastAsia="zh-CN"/>
        </w:rPr>
        <w:t>投标人自行勘察现场，自行考虑。需符合园区管理要求</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29E0057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关于发包人向承包人免费提供满足工程施工需要的场内道路和交通设施的约定：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bookmarkEnd w:id="84"/>
      <w:bookmarkEnd w:id="85"/>
      <w:bookmarkEnd w:id="86"/>
      <w:bookmarkEnd w:id="87"/>
      <w:bookmarkEnd w:id="88"/>
      <w:r>
        <w:rPr>
          <w:rFonts w:ascii="Times New Roman" w:hAnsi="Times New Roman"/>
          <w:color w:val="auto"/>
          <w:kern w:val="2"/>
          <w:sz w:val="21"/>
          <w:szCs w:val="24"/>
          <w:highlight w:val="none"/>
        </w:rPr>
        <w:t xml:space="preserve"> </w:t>
      </w:r>
      <w:bookmarkStart w:id="89" w:name="_Toc318581157"/>
    </w:p>
    <w:p w14:paraId="7A5DF74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1.10.4</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超大件和超重件的运输</w:t>
      </w:r>
    </w:p>
    <w:p w14:paraId="65581AD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运输超大件或超重件所需的道路和桥梁临时加固改造费用和其他有关费用由</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承担。</w:t>
      </w:r>
    </w:p>
    <w:bookmarkEnd w:id="89"/>
    <w:p w14:paraId="4423CEA5">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1.11 知识产权</w:t>
      </w:r>
    </w:p>
    <w:p w14:paraId="7A803A0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1.11.1</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关于发包人提供给承包人的图纸、发包人为实施工程自行编制或委托编制的技术规范以及反映发包人关于合同要求或其他类似性质的文件的著作权的归属：</w:t>
      </w:r>
      <w:r>
        <w:rPr>
          <w:rFonts w:hint="eastAsia" w:ascii="Times New Roman" w:hAnsi="Times New Roman"/>
          <w:b/>
          <w:color w:val="auto"/>
          <w:sz w:val="21"/>
          <w:szCs w:val="24"/>
          <w:highlight w:val="none"/>
          <w:u w:val="single"/>
          <w:lang w:val="en-US" w:eastAsia="zh-CN"/>
        </w:rPr>
        <w:t>属于发包人</w:t>
      </w:r>
      <w:r>
        <w:rPr>
          <w:rFonts w:ascii="Times New Roman" w:hAnsi="Times New Roman"/>
          <w:color w:val="auto"/>
          <w:kern w:val="2"/>
          <w:sz w:val="21"/>
          <w:szCs w:val="24"/>
          <w:highlight w:val="none"/>
        </w:rPr>
        <w:t>。</w:t>
      </w:r>
    </w:p>
    <w:p w14:paraId="43CD72C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关于发包人提供的上述文件的使用限制的要求：</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7128559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1.11.2 关于承包人为实施工程所编制文件的著作权的归属：</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32D9045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关于承包人提供的上述文件的使用限制的要求：</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26C6D98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1.11.4 承包人在施工过程中所采用的专利、专有技术、技术秘密的使用费的承担方式：</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62B2C8EB">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1.13</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工程量清单错误的修正</w:t>
      </w:r>
    </w:p>
    <w:p w14:paraId="7764DB30">
      <w:pPr>
        <w:adjustRightInd w:val="0"/>
        <w:spacing w:line="360" w:lineRule="auto"/>
        <w:ind w:firstLine="420" w:firstLineChars="200"/>
        <w:rPr>
          <w:rFonts w:ascii="Times New Roman" w:hAnsi="Times New Roman" w:cs="Courier New"/>
          <w:bCs/>
          <w:color w:val="auto"/>
          <w:kern w:val="2"/>
          <w:sz w:val="21"/>
          <w:szCs w:val="24"/>
          <w:highlight w:val="none"/>
          <w:u w:val="single"/>
        </w:rPr>
      </w:pPr>
      <w:r>
        <w:rPr>
          <w:rFonts w:hint="eastAsia" w:ascii="Times New Roman" w:hAnsi="Times New Roman" w:cs="Courier New"/>
          <w:color w:val="auto"/>
          <w:kern w:val="2"/>
          <w:sz w:val="21"/>
          <w:szCs w:val="24"/>
          <w:highlight w:val="none"/>
        </w:rPr>
        <w:t>出现工程量清单错误时，是否调整合同价格：</w:t>
      </w:r>
      <w:r>
        <w:rPr>
          <w:rFonts w:hint="eastAsia" w:ascii="Times New Roman" w:hAnsi="Times New Roman" w:cs="Courier New"/>
          <w:bCs/>
          <w:color w:val="auto"/>
          <w:kern w:val="2"/>
          <w:sz w:val="21"/>
          <w:szCs w:val="24"/>
          <w:highlight w:val="none"/>
          <w:u w:val="single"/>
        </w:rPr>
        <w:t xml:space="preserve"> </w:t>
      </w:r>
      <w:r>
        <w:rPr>
          <w:rFonts w:hint="eastAsia" w:ascii="Times New Roman" w:hAnsi="Times New Roman" w:cs="Courier New"/>
          <w:bCs/>
          <w:color w:val="auto"/>
          <w:kern w:val="2"/>
          <w:sz w:val="21"/>
          <w:szCs w:val="24"/>
          <w:highlight w:val="none"/>
          <w:u w:val="single"/>
          <w:lang w:eastAsia="zh-CN"/>
        </w:rPr>
        <w:t>不调整</w:t>
      </w:r>
      <w:r>
        <w:rPr>
          <w:rFonts w:hint="eastAsia" w:ascii="Times New Roman" w:hAnsi="Times New Roman" w:cs="Courier New"/>
          <w:bCs/>
          <w:color w:val="auto"/>
          <w:kern w:val="2"/>
          <w:sz w:val="21"/>
          <w:szCs w:val="24"/>
          <w:highlight w:val="none"/>
          <w:u w:val="single"/>
        </w:rPr>
        <w:t xml:space="preserve"> </w:t>
      </w:r>
    </w:p>
    <w:p w14:paraId="5DC94D38">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允许调整合同价格的工程量偏差范围：</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sz w:val="21"/>
          <w:szCs w:val="24"/>
          <w:highlight w:val="none"/>
        </w:rPr>
        <w:t>。</w:t>
      </w:r>
    </w:p>
    <w:p w14:paraId="4E01573B">
      <w:pPr>
        <w:keepNext/>
        <w:keepLines/>
        <w:spacing w:before="120" w:after="120" w:line="360" w:lineRule="auto"/>
        <w:jc w:val="left"/>
        <w:outlineLvl w:val="2"/>
        <w:rPr>
          <w:rFonts w:ascii="黑体" w:hAnsi="黑体" w:eastAsia="黑体"/>
          <w:bCs/>
          <w:color w:val="auto"/>
          <w:kern w:val="2"/>
          <w:sz w:val="24"/>
          <w:szCs w:val="24"/>
          <w:highlight w:val="none"/>
        </w:rPr>
      </w:pPr>
      <w:bookmarkStart w:id="90" w:name="_Toc351203634"/>
      <w:r>
        <w:rPr>
          <w:rFonts w:ascii="黑体" w:hAnsi="黑体" w:eastAsia="黑体"/>
          <w:bCs/>
          <w:color w:val="auto"/>
          <w:kern w:val="2"/>
          <w:sz w:val="24"/>
          <w:szCs w:val="24"/>
          <w:highlight w:val="none"/>
        </w:rPr>
        <w:t>2</w:t>
      </w:r>
      <w:bookmarkStart w:id="91" w:name="_Toc296346658"/>
      <w:bookmarkStart w:id="92" w:name="_Toc297048343"/>
      <w:bookmarkStart w:id="93" w:name="_Toc296890985"/>
      <w:bookmarkStart w:id="94" w:name="_Toc297120457"/>
      <w:bookmarkStart w:id="95" w:name="_Toc296503157"/>
      <w:bookmarkStart w:id="96" w:name="_Toc292559362"/>
      <w:bookmarkStart w:id="97" w:name="_Toc296944496"/>
      <w:bookmarkStart w:id="98" w:name="_Toc292559867"/>
      <w:bookmarkStart w:id="99" w:name="_Toc296891197"/>
      <w:bookmarkStart w:id="100" w:name="_Toc296347156"/>
      <w:r>
        <w:rPr>
          <w:rFonts w:ascii="黑体" w:hAnsi="黑体" w:eastAsia="黑体"/>
          <w:bCs/>
          <w:color w:val="auto"/>
          <w:kern w:val="2"/>
          <w:sz w:val="24"/>
          <w:szCs w:val="24"/>
          <w:highlight w:val="none"/>
        </w:rPr>
        <w:t>. 发包人</w:t>
      </w:r>
      <w:bookmarkEnd w:id="90"/>
    </w:p>
    <w:bookmarkEnd w:id="91"/>
    <w:bookmarkEnd w:id="92"/>
    <w:bookmarkEnd w:id="93"/>
    <w:bookmarkEnd w:id="94"/>
    <w:bookmarkEnd w:id="95"/>
    <w:bookmarkEnd w:id="96"/>
    <w:bookmarkEnd w:id="97"/>
    <w:bookmarkEnd w:id="98"/>
    <w:bookmarkEnd w:id="99"/>
    <w:bookmarkEnd w:id="100"/>
    <w:p w14:paraId="50AFC129">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2.2 发包人代表</w:t>
      </w:r>
    </w:p>
    <w:p w14:paraId="7630A07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发包人代表：</w:t>
      </w:r>
    </w:p>
    <w:p w14:paraId="14C8BA3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姓    名：</w:t>
      </w:r>
      <w:r>
        <w:rPr>
          <w:rFonts w:ascii="Times New Roman" w:hAnsi="Times New Roman"/>
          <w:color w:val="auto"/>
          <w:kern w:val="2"/>
          <w:sz w:val="21"/>
          <w:szCs w:val="24"/>
          <w:highlight w:val="none"/>
          <w:u w:val="single"/>
        </w:rPr>
        <w:t xml:space="preserve"> 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325AF46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身份证号：</w:t>
      </w:r>
      <w:r>
        <w:rPr>
          <w:rFonts w:ascii="Times New Roman" w:hAnsi="Times New Roman"/>
          <w:color w:val="auto"/>
          <w:kern w:val="2"/>
          <w:sz w:val="21"/>
          <w:szCs w:val="24"/>
          <w:highlight w:val="none"/>
          <w:u w:val="single"/>
        </w:rPr>
        <w:t xml:space="preserve"> 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2C4CE72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职    务：</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1E85571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联系电话：</w:t>
      </w:r>
      <w:r>
        <w:rPr>
          <w:rFonts w:ascii="Times New Roman" w:hAnsi="Times New Roman"/>
          <w:color w:val="auto"/>
          <w:kern w:val="2"/>
          <w:sz w:val="21"/>
          <w:szCs w:val="24"/>
          <w:highlight w:val="none"/>
          <w:u w:val="single"/>
        </w:rPr>
        <w:t>  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389DDDC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电子信箱：</w:t>
      </w:r>
      <w:r>
        <w:rPr>
          <w:rFonts w:ascii="Times New Roman" w:hAnsi="Times New Roman"/>
          <w:color w:val="auto"/>
          <w:kern w:val="2"/>
          <w:sz w:val="21"/>
          <w:szCs w:val="24"/>
          <w:highlight w:val="none"/>
          <w:u w:val="single"/>
        </w:rPr>
        <w:t>  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5597AB3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通信地址：</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 </w:t>
      </w:r>
      <w:r>
        <w:rPr>
          <w:rFonts w:ascii="Times New Roman" w:hAnsi="Times New Roman"/>
          <w:color w:val="auto"/>
          <w:kern w:val="2"/>
          <w:sz w:val="21"/>
          <w:szCs w:val="24"/>
          <w:highlight w:val="none"/>
        </w:rPr>
        <w:t>。</w:t>
      </w:r>
    </w:p>
    <w:p w14:paraId="2656D6DC">
      <w:pPr>
        <w:adjustRightInd w:val="0"/>
        <w:spacing w:line="360" w:lineRule="auto"/>
        <w:ind w:firstLine="420" w:firstLineChars="200"/>
        <w:rPr>
          <w:rFonts w:ascii="Times New Roman" w:hAnsi="Times New Roman"/>
          <w:b/>
          <w:color w:val="auto"/>
          <w:kern w:val="2"/>
          <w:sz w:val="21"/>
          <w:szCs w:val="24"/>
          <w:highlight w:val="none"/>
        </w:rPr>
      </w:pPr>
      <w:r>
        <w:rPr>
          <w:rFonts w:ascii="Times New Roman" w:hAnsi="Times New Roman"/>
          <w:color w:val="auto"/>
          <w:kern w:val="2"/>
          <w:sz w:val="21"/>
          <w:szCs w:val="24"/>
          <w:highlight w:val="none"/>
        </w:rPr>
        <w:t>发包人对发包人代表的授权范围如下：</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75F13969">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2.4 施工现场、施工条件和基础资料的提供</w:t>
      </w:r>
    </w:p>
    <w:p w14:paraId="360C0A4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2.4.1 提供施工现场</w:t>
      </w:r>
    </w:p>
    <w:p w14:paraId="03567CD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关于发包人移交施工现场的期限要求：</w:t>
      </w:r>
      <w:r>
        <w:rPr>
          <w:rFonts w:hint="eastAsia" w:ascii="Times New Roman" w:hAnsi="Times New Roman"/>
          <w:b/>
          <w:color w:val="auto"/>
          <w:kern w:val="2"/>
          <w:sz w:val="21"/>
          <w:szCs w:val="24"/>
          <w:highlight w:val="none"/>
          <w:u w:val="single"/>
          <w:lang w:val="en-US" w:eastAsia="zh-CN"/>
        </w:rPr>
        <w:t>中标通知书发放之日</w:t>
      </w:r>
      <w:r>
        <w:rPr>
          <w:rFonts w:hint="eastAsia" w:ascii="Times New Roman" w:hAnsi="Times New Roman"/>
          <w:b/>
          <w:color w:val="auto"/>
          <w:kern w:val="2"/>
          <w:sz w:val="21"/>
          <w:szCs w:val="24"/>
          <w:highlight w:val="none"/>
          <w:u w:val="none"/>
        </w:rPr>
        <w:t>。</w:t>
      </w:r>
    </w:p>
    <w:p w14:paraId="25D01E4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2.4.2 提供施工条件</w:t>
      </w:r>
    </w:p>
    <w:p w14:paraId="34D73410">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关于发包人应负责提供施工</w:t>
      </w:r>
      <w:r>
        <w:rPr>
          <w:rFonts w:hint="eastAsia" w:ascii="Times New Roman" w:hAnsi="Times New Roman"/>
          <w:color w:val="auto"/>
          <w:kern w:val="2"/>
          <w:sz w:val="21"/>
          <w:szCs w:val="24"/>
          <w:highlight w:val="none"/>
        </w:rPr>
        <w:t>所需要的条件，</w:t>
      </w:r>
      <w:r>
        <w:rPr>
          <w:rFonts w:ascii="Times New Roman" w:hAnsi="Times New Roman"/>
          <w:color w:val="auto"/>
          <w:kern w:val="2"/>
          <w:sz w:val="21"/>
          <w:szCs w:val="24"/>
          <w:highlight w:val="none"/>
        </w:rPr>
        <w:t>包括：</w:t>
      </w:r>
      <w:r>
        <w:rPr>
          <w:rFonts w:hint="eastAsia" w:ascii="Times New Roman" w:hAnsi="Times New Roman"/>
          <w:b/>
          <w:color w:val="auto"/>
          <w:kern w:val="2"/>
          <w:sz w:val="21"/>
          <w:szCs w:val="24"/>
          <w:highlight w:val="none"/>
          <w:u w:val="single"/>
        </w:rPr>
        <w:t>执行通用条款</w:t>
      </w:r>
      <w:r>
        <w:rPr>
          <w:rFonts w:ascii="Times New Roman" w:hAnsi="Times New Roman"/>
          <w:b/>
          <w:color w:val="auto"/>
          <w:kern w:val="2"/>
          <w:sz w:val="21"/>
          <w:szCs w:val="24"/>
          <w:highlight w:val="none"/>
        </w:rPr>
        <w:t>。</w:t>
      </w:r>
    </w:p>
    <w:p w14:paraId="2E7D3EE0">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2.5 资金来源证明及支付担保</w:t>
      </w:r>
    </w:p>
    <w:p w14:paraId="1AFC665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发包人提供资金来源证明的期限要求：</w:t>
      </w:r>
      <w:r>
        <w:rPr>
          <w:rFonts w:hint="eastAsia" w:ascii="Times New Roman" w:hAnsi="Times New Roman"/>
          <w:strike w:val="0"/>
          <w:dstrike w:val="0"/>
          <w:color w:val="auto"/>
          <w:kern w:val="2"/>
          <w:sz w:val="21"/>
          <w:szCs w:val="24"/>
          <w:highlight w:val="none"/>
          <w:u w:val="single"/>
          <w:lang w:val="en-US" w:eastAsia="zh-CN"/>
        </w:rPr>
        <w:t xml:space="preserve"> / </w:t>
      </w:r>
      <w:r>
        <w:rPr>
          <w:rFonts w:ascii="Times New Roman" w:hAnsi="Times New Roman"/>
          <w:color w:val="auto"/>
          <w:kern w:val="2"/>
          <w:sz w:val="21"/>
          <w:szCs w:val="24"/>
          <w:highlight w:val="none"/>
        </w:rPr>
        <w:t>。</w:t>
      </w:r>
    </w:p>
    <w:p w14:paraId="606E329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发包人是否提供支付担保：</w:t>
      </w:r>
      <w:r>
        <w:rPr>
          <w:rFonts w:hint="eastAsia" w:ascii="Times New Roman" w:hAnsi="Times New Roman"/>
          <w:color w:val="auto"/>
          <w:kern w:val="2"/>
          <w:sz w:val="21"/>
          <w:szCs w:val="24"/>
          <w:highlight w:val="none"/>
          <w:u w:val="single"/>
          <w:lang w:val="en-US" w:eastAsia="zh-CN"/>
        </w:rPr>
        <w:t xml:space="preserve"> 否 </w:t>
      </w:r>
      <w:r>
        <w:rPr>
          <w:rFonts w:ascii="Times New Roman" w:hAnsi="Times New Roman"/>
          <w:color w:val="auto"/>
          <w:kern w:val="2"/>
          <w:sz w:val="21"/>
          <w:szCs w:val="24"/>
          <w:highlight w:val="none"/>
        </w:rPr>
        <w:t>。</w:t>
      </w:r>
    </w:p>
    <w:p w14:paraId="6FC3828A">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发包人提供支付担保的形式：</w:t>
      </w:r>
      <w:r>
        <w:rPr>
          <w:rFonts w:hint="eastAsia" w:ascii="Times New Roman" w:hAnsi="Times New Roman"/>
          <w:color w:val="auto"/>
          <w:kern w:val="2"/>
          <w:sz w:val="21"/>
          <w:szCs w:val="24"/>
          <w:highlight w:val="none"/>
          <w:u w:val="single"/>
          <w:lang w:val="en-US" w:eastAsia="zh-CN"/>
        </w:rPr>
        <w:t xml:space="preserve"> / </w:t>
      </w:r>
      <w:r>
        <w:rPr>
          <w:rFonts w:ascii="Times New Roman" w:hAnsi="Times New Roman"/>
          <w:color w:val="auto"/>
          <w:kern w:val="2"/>
          <w:sz w:val="21"/>
          <w:szCs w:val="24"/>
          <w:highlight w:val="none"/>
        </w:rPr>
        <w:t>。</w:t>
      </w:r>
    </w:p>
    <w:p w14:paraId="023290B9">
      <w:pPr>
        <w:keepNext/>
        <w:keepLines/>
        <w:spacing w:before="120" w:after="120" w:line="360" w:lineRule="auto"/>
        <w:jc w:val="left"/>
        <w:outlineLvl w:val="2"/>
        <w:rPr>
          <w:rFonts w:ascii="黑体" w:hAnsi="黑体" w:eastAsia="黑体"/>
          <w:bCs/>
          <w:color w:val="auto"/>
          <w:kern w:val="2"/>
          <w:sz w:val="24"/>
          <w:szCs w:val="24"/>
          <w:highlight w:val="none"/>
        </w:rPr>
      </w:pPr>
      <w:bookmarkStart w:id="101" w:name="_Toc351203635"/>
      <w:r>
        <w:rPr>
          <w:rFonts w:ascii="黑体" w:hAnsi="黑体" w:eastAsia="黑体"/>
          <w:bCs/>
          <w:color w:val="auto"/>
          <w:kern w:val="2"/>
          <w:sz w:val="24"/>
          <w:szCs w:val="24"/>
          <w:highlight w:val="none"/>
        </w:rPr>
        <w:t>3</w:t>
      </w:r>
      <w:bookmarkStart w:id="102" w:name="_Toc296944497"/>
      <w:bookmarkStart w:id="103" w:name="_Toc296346659"/>
      <w:bookmarkStart w:id="104" w:name="_Toc292559363"/>
      <w:bookmarkStart w:id="105" w:name="_Toc296891198"/>
      <w:bookmarkStart w:id="106" w:name="_Toc296890986"/>
      <w:bookmarkStart w:id="107" w:name="_Toc297048344"/>
      <w:bookmarkStart w:id="108" w:name="_Toc297120458"/>
      <w:bookmarkStart w:id="109" w:name="_Toc296503158"/>
      <w:bookmarkStart w:id="110" w:name="_Toc296347157"/>
      <w:bookmarkStart w:id="111" w:name="_Toc292559868"/>
      <w:r>
        <w:rPr>
          <w:rFonts w:ascii="黑体" w:hAnsi="黑体" w:eastAsia="黑体"/>
          <w:bCs/>
          <w:color w:val="auto"/>
          <w:kern w:val="2"/>
          <w:sz w:val="24"/>
          <w:szCs w:val="24"/>
          <w:highlight w:val="none"/>
        </w:rPr>
        <w:t>. 承包人</w:t>
      </w:r>
      <w:bookmarkEnd w:id="101"/>
    </w:p>
    <w:bookmarkEnd w:id="102"/>
    <w:bookmarkEnd w:id="103"/>
    <w:bookmarkEnd w:id="104"/>
    <w:bookmarkEnd w:id="105"/>
    <w:bookmarkEnd w:id="106"/>
    <w:bookmarkEnd w:id="107"/>
    <w:bookmarkEnd w:id="108"/>
    <w:bookmarkEnd w:id="109"/>
    <w:bookmarkEnd w:id="110"/>
    <w:bookmarkEnd w:id="111"/>
    <w:p w14:paraId="4C4AA82E">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3.1 承包人的一般义务</w:t>
      </w:r>
    </w:p>
    <w:p w14:paraId="5031165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w:t>
      </w:r>
      <w:r>
        <w:rPr>
          <w:rFonts w:hint="eastAsia" w:ascii="Times New Roman" w:hAnsi="Times New Roman"/>
          <w:color w:val="auto"/>
          <w:sz w:val="21"/>
          <w:szCs w:val="24"/>
          <w:highlight w:val="none"/>
        </w:rPr>
        <w:t>9</w:t>
      </w:r>
      <w:r>
        <w:rPr>
          <w:rFonts w:ascii="Times New Roman" w:hAnsi="Times New Roman"/>
          <w:color w:val="auto"/>
          <w:sz w:val="21"/>
          <w:szCs w:val="24"/>
          <w:highlight w:val="none"/>
        </w:rPr>
        <w:t>）</w:t>
      </w:r>
      <w:r>
        <w:rPr>
          <w:rFonts w:ascii="Times New Roman" w:hAnsi="Times New Roman"/>
          <w:color w:val="auto"/>
          <w:kern w:val="2"/>
          <w:sz w:val="21"/>
          <w:szCs w:val="24"/>
          <w:highlight w:val="none"/>
        </w:rPr>
        <w:t>承包人提交的竣工资料的内容：</w:t>
      </w:r>
      <w:r>
        <w:rPr>
          <w:rFonts w:hint="eastAsia" w:ascii="Times New Roman" w:hAnsi="Times New Roman"/>
          <w:b/>
          <w:color w:val="auto"/>
          <w:kern w:val="2"/>
          <w:sz w:val="21"/>
          <w:szCs w:val="24"/>
          <w:highlight w:val="none"/>
          <w:u w:val="single"/>
        </w:rPr>
        <w:t>承包人提供全套竣工图，所有竣工图应为新图纸</w:t>
      </w:r>
      <w:r>
        <w:rPr>
          <w:rFonts w:ascii="Times New Roman" w:hAnsi="Times New Roman"/>
          <w:color w:val="auto"/>
          <w:kern w:val="2"/>
          <w:sz w:val="21"/>
          <w:szCs w:val="24"/>
          <w:highlight w:val="none"/>
        </w:rPr>
        <w:t>。</w:t>
      </w:r>
    </w:p>
    <w:p w14:paraId="2C8DA0C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承包人需要提交的竣工资料套数：</w:t>
      </w:r>
      <w:r>
        <w:rPr>
          <w:rFonts w:hint="eastAsia" w:ascii="Times New Roman" w:hAnsi="Times New Roman"/>
          <w:b/>
          <w:color w:val="auto"/>
          <w:kern w:val="2"/>
          <w:sz w:val="21"/>
          <w:szCs w:val="24"/>
          <w:highlight w:val="none"/>
          <w:u w:val="single"/>
        </w:rPr>
        <w:t>2套</w:t>
      </w:r>
      <w:r>
        <w:rPr>
          <w:rFonts w:ascii="Times New Roman" w:hAnsi="Times New Roman"/>
          <w:color w:val="auto"/>
          <w:kern w:val="2"/>
          <w:sz w:val="21"/>
          <w:szCs w:val="24"/>
          <w:highlight w:val="none"/>
        </w:rPr>
        <w:t>。</w:t>
      </w:r>
    </w:p>
    <w:p w14:paraId="3AAC18F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承包人提交的竣工资料的费用承担：</w:t>
      </w:r>
      <w:r>
        <w:rPr>
          <w:rFonts w:hint="eastAsia" w:ascii="Times New Roman" w:hAnsi="Times New Roman"/>
          <w:b/>
          <w:color w:val="auto"/>
          <w:kern w:val="2"/>
          <w:sz w:val="21"/>
          <w:szCs w:val="24"/>
          <w:highlight w:val="none"/>
          <w:u w:val="single"/>
        </w:rPr>
        <w:t>承包人承担</w:t>
      </w:r>
      <w:r>
        <w:rPr>
          <w:rFonts w:ascii="Times New Roman" w:hAnsi="Times New Roman"/>
          <w:color w:val="auto"/>
          <w:kern w:val="2"/>
          <w:sz w:val="21"/>
          <w:szCs w:val="24"/>
          <w:highlight w:val="none"/>
        </w:rPr>
        <w:t>。</w:t>
      </w:r>
    </w:p>
    <w:p w14:paraId="3A05817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承包人提交的竣工资料移交时间：</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48207ED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承包人提交的竣工资料形式要求：</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9BC9770">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w:t>
      </w:r>
      <w:r>
        <w:rPr>
          <w:rFonts w:hint="eastAsia" w:ascii="Times New Roman" w:hAnsi="Times New Roman"/>
          <w:color w:val="auto"/>
          <w:sz w:val="21"/>
          <w:szCs w:val="24"/>
          <w:highlight w:val="none"/>
        </w:rPr>
        <w:t>10</w:t>
      </w:r>
      <w:r>
        <w:rPr>
          <w:rFonts w:ascii="Times New Roman" w:hAnsi="Times New Roman"/>
          <w:color w:val="auto"/>
          <w:sz w:val="21"/>
          <w:szCs w:val="24"/>
          <w:highlight w:val="none"/>
        </w:rPr>
        <w:t>）承包人应履行的其他义务：</w:t>
      </w:r>
      <w:r>
        <w:rPr>
          <w:rFonts w:hint="eastAsia" w:ascii="Times New Roman" w:hAnsi="Times New Roman"/>
          <w:b/>
          <w:color w:val="auto"/>
          <w:kern w:val="2"/>
          <w:sz w:val="21"/>
          <w:szCs w:val="24"/>
          <w:highlight w:val="none"/>
          <w:u w:val="single"/>
        </w:rPr>
        <w:t>每月</w:t>
      </w:r>
      <w:r>
        <w:rPr>
          <w:rFonts w:ascii="Times New Roman" w:hAnsi="Times New Roman"/>
          <w:b/>
          <w:color w:val="auto"/>
          <w:kern w:val="2"/>
          <w:sz w:val="21"/>
          <w:szCs w:val="24"/>
          <w:highlight w:val="none"/>
          <w:u w:val="single"/>
        </w:rPr>
        <w:t>25</w:t>
      </w:r>
      <w:r>
        <w:rPr>
          <w:rFonts w:hint="eastAsia" w:ascii="Times New Roman" w:hAnsi="Times New Roman"/>
          <w:b/>
          <w:color w:val="auto"/>
          <w:kern w:val="2"/>
          <w:sz w:val="21"/>
          <w:szCs w:val="24"/>
          <w:highlight w:val="none"/>
          <w:u w:val="single"/>
        </w:rPr>
        <w:t>日提交本月工程报表和下月工程计划表，（报表和计划表应包括质量、进度、安全、投资、材料计划等内容，反映存在的问题和应对措施；一式叁份提交发包人</w:t>
      </w:r>
      <w:r>
        <w:rPr>
          <w:rFonts w:ascii="Times New Roman" w:hAnsi="Times New Roman"/>
          <w:b/>
          <w:color w:val="auto"/>
          <w:kern w:val="2"/>
          <w:sz w:val="21"/>
          <w:szCs w:val="24"/>
          <w:highlight w:val="none"/>
          <w:u w:val="single"/>
        </w:rPr>
        <w:t>)。</w:t>
      </w:r>
    </w:p>
    <w:p w14:paraId="08460628">
      <w:pPr>
        <w:keepNext/>
        <w:keepLines/>
        <w:spacing w:before="120" w:after="120" w:line="360" w:lineRule="auto"/>
        <w:ind w:firstLine="420" w:firstLineChars="200"/>
        <w:outlineLvl w:val="3"/>
        <w:rPr>
          <w:rFonts w:hint="eastAsia" w:ascii="Arial" w:hAnsi="Arial" w:eastAsia="黑体"/>
          <w:bCs/>
          <w:color w:val="auto"/>
          <w:kern w:val="2"/>
          <w:sz w:val="21"/>
          <w:szCs w:val="28"/>
          <w:highlight w:val="none"/>
          <w:lang w:eastAsia="zh-CN"/>
        </w:rPr>
      </w:pPr>
      <w:r>
        <w:rPr>
          <w:rFonts w:ascii="Arial" w:hAnsi="Arial" w:eastAsia="黑体"/>
          <w:bCs/>
          <w:color w:val="auto"/>
          <w:kern w:val="2"/>
          <w:sz w:val="21"/>
          <w:szCs w:val="28"/>
          <w:highlight w:val="none"/>
        </w:rPr>
        <w:t xml:space="preserve">3.2 </w:t>
      </w:r>
      <w:r>
        <w:rPr>
          <w:rFonts w:hint="eastAsia" w:ascii="Arial" w:hAnsi="Arial" w:eastAsia="黑体"/>
          <w:bCs/>
          <w:color w:val="auto"/>
          <w:kern w:val="2"/>
          <w:sz w:val="21"/>
          <w:szCs w:val="28"/>
          <w:highlight w:val="none"/>
          <w:lang w:eastAsia="zh-CN"/>
        </w:rPr>
        <w:t>项目负责人</w:t>
      </w:r>
    </w:p>
    <w:p w14:paraId="20FCFA5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 xml:space="preserve">3.2.1 </w:t>
      </w:r>
      <w:r>
        <w:rPr>
          <w:rFonts w:hint="eastAsia" w:ascii="Times New Roman" w:hAnsi="Times New Roman"/>
          <w:color w:val="auto"/>
          <w:kern w:val="2"/>
          <w:sz w:val="21"/>
          <w:szCs w:val="24"/>
          <w:highlight w:val="none"/>
          <w:lang w:eastAsia="zh-CN"/>
        </w:rPr>
        <w:t>项目负责人</w:t>
      </w:r>
      <w:r>
        <w:rPr>
          <w:rFonts w:ascii="Times New Roman" w:hAnsi="Times New Roman"/>
          <w:color w:val="auto"/>
          <w:kern w:val="2"/>
          <w:sz w:val="21"/>
          <w:szCs w:val="24"/>
          <w:highlight w:val="none"/>
        </w:rPr>
        <w:t>：</w:t>
      </w:r>
      <w:r>
        <w:rPr>
          <w:rFonts w:ascii="Times New Roman" w:hAnsi="Times New Roman"/>
          <w:color w:val="auto"/>
          <w:kern w:val="2"/>
          <w:sz w:val="21"/>
          <w:szCs w:val="24"/>
          <w:highlight w:val="none"/>
        </w:rPr>
        <w:tab/>
      </w:r>
    </w:p>
    <w:p w14:paraId="51EF747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姓    名：</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0BFFADA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身份证号：</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5F39172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建造师执业资格等级：</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3DDC1CA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建造师注册证书号：</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46258A5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建造师执业印章号：</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3E69681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安全生产考核合格证书号：</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31FCF64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联系电话：</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1106E0F0">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电子信箱：</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06FC123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通信地址：</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4FF88A7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承包人对</w:t>
      </w:r>
      <w:r>
        <w:rPr>
          <w:rFonts w:hint="eastAsia" w:ascii="Times New Roman" w:hAnsi="Times New Roman"/>
          <w:color w:val="auto"/>
          <w:kern w:val="2"/>
          <w:sz w:val="21"/>
          <w:szCs w:val="24"/>
          <w:highlight w:val="none"/>
          <w:lang w:eastAsia="zh-CN"/>
        </w:rPr>
        <w:t>项目负责人</w:t>
      </w:r>
      <w:r>
        <w:rPr>
          <w:rFonts w:ascii="Times New Roman" w:hAnsi="Times New Roman"/>
          <w:color w:val="auto"/>
          <w:kern w:val="2"/>
          <w:sz w:val="21"/>
          <w:szCs w:val="24"/>
          <w:highlight w:val="none"/>
        </w:rPr>
        <w:t>的授权范围如下：</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5ACDF8E2">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关于</w:t>
      </w:r>
      <w:r>
        <w:rPr>
          <w:rFonts w:hint="eastAsia" w:ascii="Times New Roman" w:hAnsi="Times New Roman"/>
          <w:color w:val="auto"/>
          <w:sz w:val="21"/>
          <w:szCs w:val="24"/>
          <w:highlight w:val="none"/>
          <w:lang w:eastAsia="zh-CN"/>
        </w:rPr>
        <w:t>项目负责人</w:t>
      </w:r>
      <w:r>
        <w:rPr>
          <w:rFonts w:ascii="Times New Roman" w:hAnsi="Times New Roman"/>
          <w:color w:val="auto"/>
          <w:sz w:val="21"/>
          <w:szCs w:val="24"/>
          <w:highlight w:val="none"/>
        </w:rPr>
        <w:t>每月在施工现场的时间要求：</w:t>
      </w:r>
      <w:r>
        <w:rPr>
          <w:rFonts w:hint="eastAsia" w:ascii="Times New Roman" w:hAnsi="Times New Roman"/>
          <w:b/>
          <w:color w:val="auto"/>
          <w:kern w:val="2"/>
          <w:sz w:val="21"/>
          <w:szCs w:val="24"/>
          <w:highlight w:val="none"/>
          <w:u w:val="single"/>
        </w:rPr>
        <w:t>驻场时间每月不少于22天，每天在岗工作时间不得少于8小时。</w:t>
      </w:r>
      <w:r>
        <w:rPr>
          <w:rFonts w:hint="eastAsia" w:ascii="Times New Roman" w:hAnsi="Times New Roman"/>
          <w:color w:val="auto"/>
          <w:kern w:val="2"/>
          <w:sz w:val="21"/>
          <w:szCs w:val="24"/>
          <w:highlight w:val="none"/>
          <w:u w:val="single"/>
        </w:rPr>
        <w:t xml:space="preserve"> </w:t>
      </w:r>
    </w:p>
    <w:p w14:paraId="6857ED14">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承包人未</w:t>
      </w:r>
      <w:r>
        <w:rPr>
          <w:rFonts w:hint="eastAsia" w:ascii="Times New Roman" w:hAnsi="Times New Roman"/>
          <w:color w:val="auto"/>
          <w:sz w:val="21"/>
          <w:szCs w:val="24"/>
          <w:highlight w:val="none"/>
          <w:lang w:val="en-US" w:eastAsia="zh-CN"/>
        </w:rPr>
        <w:t>向发包人出示</w:t>
      </w:r>
      <w:r>
        <w:rPr>
          <w:rFonts w:ascii="Times New Roman" w:hAnsi="Times New Roman"/>
          <w:color w:val="auto"/>
          <w:sz w:val="21"/>
          <w:szCs w:val="24"/>
          <w:highlight w:val="none"/>
        </w:rPr>
        <w:t>劳动合同，以及没有为</w:t>
      </w:r>
      <w:r>
        <w:rPr>
          <w:rFonts w:hint="eastAsia" w:ascii="Times New Roman" w:hAnsi="Times New Roman"/>
          <w:color w:val="auto"/>
          <w:sz w:val="21"/>
          <w:szCs w:val="24"/>
          <w:highlight w:val="none"/>
          <w:lang w:eastAsia="zh-CN"/>
        </w:rPr>
        <w:t>项目负责人</w:t>
      </w:r>
      <w:r>
        <w:rPr>
          <w:rFonts w:ascii="Times New Roman" w:hAnsi="Times New Roman"/>
          <w:color w:val="auto"/>
          <w:sz w:val="21"/>
          <w:szCs w:val="24"/>
          <w:highlight w:val="none"/>
        </w:rPr>
        <w:t>缴纳社会保险证明的违约责任：</w:t>
      </w:r>
      <w:r>
        <w:rPr>
          <w:rFonts w:hint="eastAsia" w:ascii="Times New Roman" w:hAnsi="Times New Roman"/>
          <w:b/>
          <w:bCs/>
          <w:color w:val="auto"/>
          <w:kern w:val="2"/>
          <w:sz w:val="21"/>
          <w:szCs w:val="24"/>
          <w:highlight w:val="none"/>
          <w:u w:val="single"/>
        </w:rPr>
        <w:t xml:space="preserve"> </w:t>
      </w:r>
      <w:r>
        <w:rPr>
          <w:rFonts w:hint="eastAsia" w:ascii="Times New Roman" w:hAnsi="Times New Roman"/>
          <w:b/>
          <w:bCs/>
          <w:color w:val="auto"/>
          <w:kern w:val="2"/>
          <w:sz w:val="21"/>
          <w:szCs w:val="24"/>
          <w:highlight w:val="none"/>
          <w:u w:val="single"/>
          <w:lang w:val="en-US" w:eastAsia="zh-CN"/>
        </w:rPr>
        <w:t>承包人需向发包人支付违约金5万元，并更换</w:t>
      </w:r>
      <w:r>
        <w:rPr>
          <w:rFonts w:hint="eastAsia" w:ascii="Times New Roman" w:hAnsi="Times New Roman"/>
          <w:b/>
          <w:bCs/>
          <w:color w:val="auto"/>
          <w:kern w:val="2"/>
          <w:sz w:val="21"/>
          <w:szCs w:val="24"/>
          <w:highlight w:val="none"/>
          <w:u w:val="single"/>
        </w:rPr>
        <w:t>不低于承包人</w:t>
      </w:r>
      <w:r>
        <w:rPr>
          <w:rFonts w:hint="eastAsia" w:ascii="Times New Roman" w:hAnsi="Times New Roman"/>
          <w:b/>
          <w:bCs/>
          <w:color w:val="auto"/>
          <w:kern w:val="2"/>
          <w:sz w:val="21"/>
          <w:szCs w:val="24"/>
          <w:highlight w:val="none"/>
          <w:u w:val="single"/>
          <w:lang w:val="en-US" w:eastAsia="zh-CN"/>
        </w:rPr>
        <w:t>投标</w:t>
      </w:r>
      <w:r>
        <w:rPr>
          <w:rFonts w:hint="eastAsia" w:ascii="Times New Roman" w:hAnsi="Times New Roman"/>
          <w:b/>
          <w:bCs/>
          <w:color w:val="auto"/>
          <w:kern w:val="2"/>
          <w:sz w:val="21"/>
          <w:szCs w:val="24"/>
          <w:highlight w:val="none"/>
          <w:u w:val="single"/>
        </w:rPr>
        <w:t>时所报人员资质和技术水平</w:t>
      </w:r>
      <w:r>
        <w:rPr>
          <w:rFonts w:hint="eastAsia" w:ascii="Times New Roman" w:hAnsi="Times New Roman"/>
          <w:b/>
          <w:bCs/>
          <w:color w:val="auto"/>
          <w:kern w:val="2"/>
          <w:sz w:val="21"/>
          <w:szCs w:val="24"/>
          <w:highlight w:val="none"/>
          <w:u w:val="single"/>
          <w:lang w:val="en-US" w:eastAsia="zh-CN"/>
        </w:rPr>
        <w:t>的项目负责人</w:t>
      </w:r>
      <w:r>
        <w:rPr>
          <w:rFonts w:hint="eastAsia" w:ascii="Times New Roman" w:hAnsi="Times New Roman"/>
          <w:b/>
          <w:bCs/>
          <w:color w:val="auto"/>
          <w:kern w:val="2"/>
          <w:sz w:val="21"/>
          <w:szCs w:val="24"/>
          <w:highlight w:val="none"/>
          <w:u w:val="single"/>
        </w:rPr>
        <w:t xml:space="preserve"> </w:t>
      </w:r>
      <w:r>
        <w:rPr>
          <w:rFonts w:ascii="Times New Roman" w:hAnsi="Times New Roman"/>
          <w:b/>
          <w:bCs/>
          <w:color w:val="auto"/>
          <w:kern w:val="2"/>
          <w:sz w:val="21"/>
          <w:szCs w:val="24"/>
          <w:highlight w:val="none"/>
        </w:rPr>
        <w:t>。</w:t>
      </w:r>
    </w:p>
    <w:p w14:paraId="43212D30">
      <w:pPr>
        <w:adjustRightInd w:val="0"/>
        <w:spacing w:line="360" w:lineRule="auto"/>
        <w:ind w:firstLine="420" w:firstLineChars="200"/>
        <w:rPr>
          <w:rFonts w:ascii="Times New Roman" w:hAnsi="Times New Roman"/>
          <w:color w:val="auto"/>
          <w:kern w:val="2"/>
          <w:sz w:val="21"/>
          <w:szCs w:val="24"/>
          <w:highlight w:val="none"/>
          <w:u w:val="single"/>
        </w:rPr>
      </w:pPr>
      <w:r>
        <w:rPr>
          <w:rFonts w:hint="eastAsia" w:ascii="Times New Roman" w:hAnsi="Times New Roman"/>
          <w:color w:val="auto"/>
          <w:sz w:val="21"/>
          <w:szCs w:val="24"/>
          <w:highlight w:val="none"/>
          <w:lang w:eastAsia="zh-CN"/>
        </w:rPr>
        <w:t>项目负责人</w:t>
      </w:r>
      <w:r>
        <w:rPr>
          <w:rFonts w:ascii="Times New Roman" w:hAnsi="Times New Roman"/>
          <w:color w:val="auto"/>
          <w:sz w:val="21"/>
          <w:szCs w:val="24"/>
          <w:highlight w:val="none"/>
        </w:rPr>
        <w:t>未经批准，擅自离开施工现场的违约责任：</w:t>
      </w:r>
      <w:r>
        <w:rPr>
          <w:rFonts w:hint="eastAsia" w:ascii="Times New Roman" w:hAnsi="Times New Roman"/>
          <w:b/>
          <w:color w:val="auto"/>
          <w:kern w:val="2"/>
          <w:sz w:val="21"/>
          <w:szCs w:val="24"/>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r>
        <w:rPr>
          <w:rFonts w:ascii="Times New Roman" w:hAnsi="Times New Roman"/>
          <w:b/>
          <w:color w:val="auto"/>
          <w:kern w:val="2"/>
          <w:sz w:val="21"/>
          <w:szCs w:val="24"/>
          <w:highlight w:val="none"/>
          <w:u w:val="single"/>
        </w:rPr>
        <w:t>。</w:t>
      </w:r>
    </w:p>
    <w:p w14:paraId="1BF0C50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3.2.3 承包人擅自更换</w:t>
      </w:r>
      <w:r>
        <w:rPr>
          <w:rFonts w:hint="eastAsia" w:ascii="Times New Roman" w:hAnsi="Times New Roman"/>
          <w:color w:val="auto"/>
          <w:kern w:val="2"/>
          <w:sz w:val="21"/>
          <w:szCs w:val="24"/>
          <w:highlight w:val="none"/>
          <w:lang w:eastAsia="zh-CN"/>
        </w:rPr>
        <w:t>项目负责人</w:t>
      </w:r>
      <w:r>
        <w:rPr>
          <w:rFonts w:ascii="Times New Roman" w:hAnsi="Times New Roman"/>
          <w:color w:val="auto"/>
          <w:kern w:val="2"/>
          <w:sz w:val="21"/>
          <w:szCs w:val="24"/>
          <w:highlight w:val="none"/>
        </w:rPr>
        <w:t>的违约责任：</w:t>
      </w:r>
    </w:p>
    <w:p w14:paraId="36779157">
      <w:pPr>
        <w:adjustRightInd w:val="0"/>
        <w:spacing w:line="360" w:lineRule="auto"/>
        <w:ind w:firstLine="422" w:firstLineChars="200"/>
        <w:rPr>
          <w:rFonts w:ascii="Times New Roman" w:hAnsi="Times New Roman"/>
          <w:color w:val="auto"/>
          <w:kern w:val="2"/>
          <w:sz w:val="21"/>
          <w:szCs w:val="24"/>
          <w:highlight w:val="none"/>
        </w:rPr>
      </w:pPr>
      <w:r>
        <w:rPr>
          <w:rFonts w:hint="eastAsia" w:ascii="Times New Roman" w:hAnsi="Times New Roman"/>
          <w:b/>
          <w:color w:val="auto"/>
          <w:kern w:val="2"/>
          <w:sz w:val="21"/>
          <w:szCs w:val="24"/>
          <w:highlight w:val="none"/>
          <w:u w:val="single"/>
        </w:rPr>
        <w:t>承包人不得擅自更换</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时所报</w:t>
      </w:r>
      <w:r>
        <w:rPr>
          <w:rFonts w:hint="eastAsia" w:ascii="Times New Roman" w:hAnsi="Times New Roman"/>
          <w:b/>
          <w:color w:val="auto"/>
          <w:kern w:val="2"/>
          <w:sz w:val="21"/>
          <w:szCs w:val="24"/>
          <w:highlight w:val="none"/>
          <w:u w:val="single"/>
          <w:lang w:eastAsia="zh-CN"/>
        </w:rPr>
        <w:t>项目负责人</w:t>
      </w:r>
      <w:r>
        <w:rPr>
          <w:rFonts w:hint="eastAsia" w:ascii="Times New Roman" w:hAnsi="Times New Roman"/>
          <w:b/>
          <w:color w:val="auto"/>
          <w:kern w:val="2"/>
          <w:sz w:val="21"/>
          <w:szCs w:val="24"/>
          <w:highlight w:val="none"/>
          <w:u w:val="single"/>
        </w:rPr>
        <w:t>,否则发包人有权解除合同，由此造成的损失由承包人自行承担，承包人还应赔偿由此造成发包人的全部损失</w:t>
      </w:r>
      <w:r>
        <w:rPr>
          <w:rFonts w:hint="eastAsia" w:ascii="Times New Roman" w:hAnsi="Times New Roman"/>
          <w:b/>
          <w:color w:val="auto"/>
          <w:kern w:val="2"/>
          <w:sz w:val="21"/>
          <w:szCs w:val="24"/>
          <w:highlight w:val="none"/>
          <w:u w:val="single"/>
          <w:lang w:eastAsia="zh-CN"/>
        </w:rPr>
        <w:t>，</w:t>
      </w:r>
      <w:r>
        <w:rPr>
          <w:rFonts w:hint="eastAsia" w:ascii="Times New Roman" w:hAnsi="Times New Roman"/>
          <w:b/>
          <w:color w:val="auto"/>
          <w:kern w:val="2"/>
          <w:sz w:val="21"/>
          <w:szCs w:val="24"/>
          <w:highlight w:val="none"/>
          <w:u w:val="single"/>
          <w:lang w:val="en-US" w:eastAsia="zh-CN"/>
        </w:rPr>
        <w:t>并支付违约金5万元</w:t>
      </w:r>
      <w:r>
        <w:rPr>
          <w:rFonts w:hint="eastAsia" w:ascii="Times New Roman" w:hAnsi="Times New Roman"/>
          <w:b/>
          <w:color w:val="auto"/>
          <w:kern w:val="2"/>
          <w:sz w:val="21"/>
          <w:szCs w:val="24"/>
          <w:highlight w:val="none"/>
          <w:u w:val="single"/>
        </w:rPr>
        <w:t>。确需更换的须在签订合同后，报经发包人同意后按相关规定办理，更换后的人员不得低于承包人</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时所报人员资质和技术水平。</w:t>
      </w:r>
    </w:p>
    <w:p w14:paraId="0019A885">
      <w:pPr>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textAlignment w:val="auto"/>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3.2.4 承包人无正当理由拒绝更换</w:t>
      </w:r>
      <w:r>
        <w:rPr>
          <w:rFonts w:hint="eastAsia" w:ascii="Times New Roman" w:hAnsi="Times New Roman"/>
          <w:color w:val="auto"/>
          <w:kern w:val="2"/>
          <w:sz w:val="21"/>
          <w:szCs w:val="24"/>
          <w:highlight w:val="none"/>
          <w:lang w:eastAsia="zh-CN"/>
        </w:rPr>
        <w:t>项目负责人</w:t>
      </w:r>
      <w:r>
        <w:rPr>
          <w:rFonts w:ascii="Times New Roman" w:hAnsi="Times New Roman"/>
          <w:color w:val="auto"/>
          <w:kern w:val="2"/>
          <w:sz w:val="21"/>
          <w:szCs w:val="24"/>
          <w:highlight w:val="none"/>
        </w:rPr>
        <w:t>的违约责任：</w:t>
      </w:r>
      <w:r>
        <w:rPr>
          <w:rFonts w:ascii="Times New Roman" w:hAnsi="Times New Roman"/>
          <w:color w:val="auto"/>
          <w:kern w:val="2"/>
          <w:sz w:val="21"/>
          <w:szCs w:val="24"/>
          <w:highlight w:val="none"/>
          <w:u w:val="single"/>
        </w:rPr>
        <w:t xml:space="preserve"> </w:t>
      </w:r>
      <w:r>
        <w:rPr>
          <w:rFonts w:hint="eastAsia" w:ascii="Times New Roman" w:hAnsi="Times New Roman"/>
          <w:b/>
          <w:bCs/>
          <w:color w:val="auto"/>
          <w:kern w:val="2"/>
          <w:sz w:val="21"/>
          <w:szCs w:val="24"/>
          <w:highlight w:val="none"/>
          <w:u w:val="single"/>
          <w:lang w:val="en-US" w:eastAsia="zh-CN"/>
        </w:rPr>
        <w:t>承包人需向发包人支付违约金5万元，并更换</w:t>
      </w:r>
      <w:r>
        <w:rPr>
          <w:rFonts w:hint="eastAsia" w:ascii="Times New Roman" w:hAnsi="Times New Roman"/>
          <w:b/>
          <w:bCs/>
          <w:color w:val="auto"/>
          <w:kern w:val="2"/>
          <w:sz w:val="21"/>
          <w:szCs w:val="24"/>
          <w:highlight w:val="none"/>
          <w:u w:val="single"/>
        </w:rPr>
        <w:t>不低于承包人</w:t>
      </w:r>
      <w:r>
        <w:rPr>
          <w:rFonts w:hint="eastAsia" w:ascii="Times New Roman" w:hAnsi="Times New Roman"/>
          <w:b/>
          <w:bCs/>
          <w:color w:val="auto"/>
          <w:kern w:val="2"/>
          <w:sz w:val="21"/>
          <w:szCs w:val="24"/>
          <w:highlight w:val="none"/>
          <w:u w:val="single"/>
          <w:lang w:val="en-US" w:eastAsia="zh-CN"/>
        </w:rPr>
        <w:t>投标</w:t>
      </w:r>
      <w:r>
        <w:rPr>
          <w:rFonts w:hint="eastAsia" w:ascii="Times New Roman" w:hAnsi="Times New Roman"/>
          <w:b/>
          <w:bCs/>
          <w:color w:val="auto"/>
          <w:kern w:val="2"/>
          <w:sz w:val="21"/>
          <w:szCs w:val="24"/>
          <w:highlight w:val="none"/>
          <w:u w:val="single"/>
        </w:rPr>
        <w:t>时所报人员资质和技术水平</w:t>
      </w:r>
      <w:r>
        <w:rPr>
          <w:rFonts w:hint="eastAsia" w:ascii="Times New Roman" w:hAnsi="Times New Roman"/>
          <w:b/>
          <w:bCs/>
          <w:color w:val="auto"/>
          <w:kern w:val="2"/>
          <w:sz w:val="21"/>
          <w:szCs w:val="24"/>
          <w:highlight w:val="none"/>
          <w:u w:val="single"/>
          <w:lang w:val="en-US" w:eastAsia="zh-CN"/>
        </w:rPr>
        <w:t>的项目负责人</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rPr>
        <w:t>。</w:t>
      </w:r>
    </w:p>
    <w:p w14:paraId="5D945A4D">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3.3 承包人人员</w:t>
      </w:r>
    </w:p>
    <w:p w14:paraId="140C0A3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3.3.1 承包人提交项目管理机构及施工现场管理人员安排报告的期限：</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3C3F2A0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3.3.3 承包人无正当理由拒绝撤换主要施工管理人员的违约责任：</w:t>
      </w:r>
      <w:r>
        <w:rPr>
          <w:rFonts w:ascii="Times New Roman" w:hAnsi="Times New Roman"/>
          <w:color w:val="auto"/>
          <w:kern w:val="2"/>
          <w:sz w:val="21"/>
          <w:szCs w:val="24"/>
          <w:highlight w:val="none"/>
          <w:u w:val="single"/>
        </w:rPr>
        <w:t xml:space="preserve"> </w:t>
      </w:r>
      <w:r>
        <w:rPr>
          <w:rFonts w:hint="eastAsia" w:ascii="Times New Roman" w:hAnsi="Times New Roman"/>
          <w:b/>
          <w:bCs/>
          <w:color w:val="auto"/>
          <w:kern w:val="2"/>
          <w:sz w:val="21"/>
          <w:szCs w:val="24"/>
          <w:highlight w:val="none"/>
          <w:u w:val="single"/>
          <w:lang w:val="en-US" w:eastAsia="zh-CN"/>
        </w:rPr>
        <w:t>承包人需向发包人支付违约金2万元，并更换</w:t>
      </w:r>
      <w:r>
        <w:rPr>
          <w:rFonts w:hint="eastAsia" w:ascii="Times New Roman" w:hAnsi="Times New Roman"/>
          <w:b/>
          <w:bCs/>
          <w:color w:val="auto"/>
          <w:kern w:val="2"/>
          <w:sz w:val="21"/>
          <w:szCs w:val="24"/>
          <w:highlight w:val="none"/>
          <w:u w:val="single"/>
        </w:rPr>
        <w:t>不低于承包人</w:t>
      </w:r>
      <w:r>
        <w:rPr>
          <w:rFonts w:hint="eastAsia" w:ascii="Times New Roman" w:hAnsi="Times New Roman"/>
          <w:b/>
          <w:bCs/>
          <w:color w:val="auto"/>
          <w:kern w:val="2"/>
          <w:sz w:val="21"/>
          <w:szCs w:val="24"/>
          <w:highlight w:val="none"/>
          <w:u w:val="single"/>
          <w:lang w:val="en-US" w:eastAsia="zh-CN"/>
        </w:rPr>
        <w:t>投标</w:t>
      </w:r>
      <w:r>
        <w:rPr>
          <w:rFonts w:hint="eastAsia" w:ascii="Times New Roman" w:hAnsi="Times New Roman"/>
          <w:b/>
          <w:bCs/>
          <w:color w:val="auto"/>
          <w:kern w:val="2"/>
          <w:sz w:val="21"/>
          <w:szCs w:val="24"/>
          <w:highlight w:val="none"/>
          <w:u w:val="single"/>
        </w:rPr>
        <w:t>时所报人员资质和技术</w:t>
      </w:r>
      <w:r>
        <w:rPr>
          <w:rFonts w:hint="eastAsia" w:ascii="Times New Roman" w:hAnsi="Times New Roman"/>
          <w:b/>
          <w:bCs/>
          <w:strike w:val="0"/>
          <w:dstrike w:val="0"/>
          <w:color w:val="auto"/>
          <w:kern w:val="2"/>
          <w:sz w:val="21"/>
          <w:szCs w:val="24"/>
          <w:highlight w:val="none"/>
          <w:u w:val="single"/>
        </w:rPr>
        <w:t>水平</w:t>
      </w:r>
      <w:r>
        <w:rPr>
          <w:rFonts w:hint="eastAsia" w:ascii="Times New Roman" w:hAnsi="Times New Roman"/>
          <w:b/>
          <w:bCs/>
          <w:strike w:val="0"/>
          <w:dstrike w:val="0"/>
          <w:color w:val="auto"/>
          <w:kern w:val="2"/>
          <w:sz w:val="21"/>
          <w:szCs w:val="24"/>
          <w:highlight w:val="none"/>
          <w:u w:val="single"/>
          <w:lang w:val="en-US" w:eastAsia="zh-CN"/>
        </w:rPr>
        <w:t>的</w:t>
      </w:r>
      <w:r>
        <w:rPr>
          <w:rFonts w:ascii="Times New Roman" w:hAnsi="Times New Roman"/>
          <w:b/>
          <w:bCs/>
          <w:strike w:val="0"/>
          <w:dstrike w:val="0"/>
          <w:color w:val="auto"/>
          <w:kern w:val="2"/>
          <w:sz w:val="21"/>
          <w:szCs w:val="24"/>
          <w:highlight w:val="none"/>
          <w:u w:val="single"/>
        </w:rPr>
        <w:t>主要施工管理人员</w:t>
      </w:r>
      <w:r>
        <w:rPr>
          <w:rFonts w:hint="eastAsia" w:ascii="Times New Roman" w:hAnsi="Times New Roman"/>
          <w:b/>
          <w:bCs/>
          <w:strike w:val="0"/>
          <w:dstrike w:val="0"/>
          <w:color w:val="auto"/>
          <w:kern w:val="2"/>
          <w:sz w:val="21"/>
          <w:szCs w:val="24"/>
          <w:highlight w:val="none"/>
          <w:u w:val="single"/>
        </w:rPr>
        <w:t xml:space="preserve"> </w:t>
      </w:r>
      <w:r>
        <w:rPr>
          <w:rFonts w:ascii="Times New Roman" w:hAnsi="Times New Roman"/>
          <w:b/>
          <w:bCs/>
          <w:strike w:val="0"/>
          <w:dstrike w:val="0"/>
          <w:color w:val="auto"/>
          <w:kern w:val="2"/>
          <w:sz w:val="21"/>
          <w:szCs w:val="24"/>
          <w:highlight w:val="none"/>
          <w:u w:val="single"/>
        </w:rPr>
        <w:t>。</w:t>
      </w:r>
    </w:p>
    <w:p w14:paraId="3D49DE17">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3.3.4 承包人主要施工管理人员离开施工现场的批准要求：</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7496746C">
      <w:pPr>
        <w:adjustRightInd w:val="0"/>
        <w:spacing w:line="360" w:lineRule="auto"/>
        <w:ind w:firstLine="424" w:firstLineChars="202"/>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3.3.5</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承包人擅自更换主要施工管理人员的违约责任：</w:t>
      </w:r>
      <w:r>
        <w:rPr>
          <w:rFonts w:hint="eastAsia" w:ascii="Times New Roman" w:hAnsi="Times New Roman"/>
          <w:b/>
          <w:color w:val="auto"/>
          <w:kern w:val="2"/>
          <w:sz w:val="21"/>
          <w:szCs w:val="24"/>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时所报人员资质和技术水平。发包人如认为有必要，可要求对上述人员中的部分人员作出更好的调整</w:t>
      </w:r>
      <w:r>
        <w:rPr>
          <w:rFonts w:ascii="Times New Roman" w:hAnsi="Times New Roman"/>
          <w:b/>
          <w:color w:val="auto"/>
          <w:kern w:val="2"/>
          <w:sz w:val="21"/>
          <w:szCs w:val="24"/>
          <w:highlight w:val="none"/>
          <w:u w:val="single"/>
        </w:rPr>
        <w:t>。</w:t>
      </w:r>
    </w:p>
    <w:p w14:paraId="4209500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承包人主要施工管理人员擅自离开施工现场的违约责任：</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经发包人认定属实的，承包人向发包人支付违约金3000元/人次</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539AD052">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3</w:t>
      </w:r>
      <w:bookmarkStart w:id="112" w:name="_Toc303539102"/>
      <w:bookmarkStart w:id="113" w:name="_Toc296891199"/>
      <w:bookmarkStart w:id="114" w:name="_Toc296944498"/>
      <w:bookmarkStart w:id="115" w:name="_Toc297120459"/>
      <w:bookmarkStart w:id="116" w:name="_Toc296347158"/>
      <w:bookmarkStart w:id="117" w:name="_Toc296890987"/>
      <w:bookmarkStart w:id="118" w:name="_Toc297216151"/>
      <w:bookmarkStart w:id="119" w:name="_Toc297123492"/>
      <w:bookmarkStart w:id="120" w:name="_Toc296503159"/>
      <w:bookmarkStart w:id="121" w:name="_Toc292559869"/>
      <w:bookmarkStart w:id="122" w:name="_Toc297048345"/>
      <w:bookmarkStart w:id="123" w:name="_Toc304295523"/>
      <w:bookmarkStart w:id="124" w:name="_Toc296346660"/>
      <w:bookmarkStart w:id="125" w:name="_Toc292559364"/>
      <w:bookmarkStart w:id="126" w:name="_Toc312677988"/>
      <w:bookmarkStart w:id="127" w:name="_Toc300934945"/>
      <w:r>
        <w:rPr>
          <w:rFonts w:ascii="Arial" w:hAnsi="Arial" w:eastAsia="黑体"/>
          <w:bCs/>
          <w:color w:val="auto"/>
          <w:kern w:val="2"/>
          <w:sz w:val="21"/>
          <w:szCs w:val="28"/>
          <w:highlight w:val="none"/>
        </w:rPr>
        <w:t>.5 分包</w:t>
      </w:r>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14:paraId="6E3C7EC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w:t>
      </w:r>
      <w:bookmarkStart w:id="128" w:name="_Toc300934946"/>
      <w:bookmarkStart w:id="129" w:name="_Toc292559365"/>
      <w:bookmarkStart w:id="130" w:name="_Toc292559870"/>
      <w:bookmarkStart w:id="131" w:name="_Toc303539103"/>
      <w:bookmarkStart w:id="132" w:name="_Toc296346661"/>
      <w:bookmarkStart w:id="133" w:name="_Toc297120460"/>
      <w:bookmarkStart w:id="134" w:name="_Toc296503160"/>
      <w:bookmarkStart w:id="135" w:name="_Toc296890988"/>
      <w:bookmarkStart w:id="136" w:name="_Toc297048346"/>
      <w:bookmarkStart w:id="137" w:name="_Toc304295524"/>
      <w:bookmarkStart w:id="138" w:name="_Toc297123493"/>
      <w:bookmarkStart w:id="139" w:name="_Toc296891200"/>
      <w:bookmarkStart w:id="140" w:name="_Toc297216152"/>
      <w:bookmarkStart w:id="141" w:name="_Toc296347159"/>
      <w:bookmarkStart w:id="142" w:name="_Toc296944499"/>
      <w:bookmarkStart w:id="143" w:name="_Toc318581158"/>
      <w:bookmarkStart w:id="144" w:name="_Toc312677989"/>
      <w:r>
        <w:rPr>
          <w:rFonts w:ascii="Times New Roman" w:hAnsi="Times New Roman"/>
          <w:color w:val="auto"/>
          <w:kern w:val="2"/>
          <w:sz w:val="21"/>
          <w:szCs w:val="24"/>
          <w:highlight w:val="none"/>
        </w:rPr>
        <w:t>.5.1 分包的一般约定</w:t>
      </w:r>
    </w:p>
    <w:p w14:paraId="018710E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禁止分包的工程包括：</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lang w:val="en-US" w:eastAsia="zh-CN"/>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66217C71">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主体结构、关键性工作的范围：</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Start w:id="145" w:name="_Toc296347160"/>
      <w:bookmarkStart w:id="146" w:name="_Toc300934947"/>
      <w:bookmarkStart w:id="147" w:name="_Toc304295525"/>
      <w:bookmarkStart w:id="148" w:name="_Toc297123494"/>
      <w:bookmarkStart w:id="149" w:name="_Toc296944500"/>
      <w:bookmarkStart w:id="150" w:name="_Toc297216153"/>
      <w:bookmarkStart w:id="151" w:name="_Toc297120461"/>
      <w:bookmarkStart w:id="152" w:name="_Toc296891201"/>
      <w:bookmarkStart w:id="153" w:name="_Toc297048347"/>
      <w:bookmarkStart w:id="154" w:name="_Toc296346662"/>
      <w:bookmarkStart w:id="155" w:name="_Toc296503161"/>
      <w:bookmarkStart w:id="156" w:name="_Toc296890989"/>
      <w:bookmarkStart w:id="157" w:name="_Toc303539104"/>
    </w:p>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17F7DBE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w:t>
      </w:r>
      <w:bookmarkStart w:id="158" w:name="_Toc318581159"/>
      <w:bookmarkStart w:id="159" w:name="_Toc312677990"/>
      <w:r>
        <w:rPr>
          <w:rFonts w:ascii="Times New Roman" w:hAnsi="Times New Roman"/>
          <w:color w:val="auto"/>
          <w:kern w:val="2"/>
          <w:sz w:val="21"/>
          <w:szCs w:val="24"/>
          <w:highlight w:val="none"/>
        </w:rPr>
        <w:t>.5.2</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分包的确定</w:t>
      </w:r>
    </w:p>
    <w:p w14:paraId="4471DD0D">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允许分包的专业工程包括：</w:t>
      </w:r>
      <w:r>
        <w:rPr>
          <w:rFonts w:hint="eastAsia" w:ascii="Times New Roman" w:hAnsi="Times New Roman"/>
          <w:b/>
          <w:color w:val="auto"/>
          <w:kern w:val="2"/>
          <w:sz w:val="21"/>
          <w:szCs w:val="24"/>
          <w:highlight w:val="none"/>
          <w:u w:val="single"/>
        </w:rPr>
        <w:t>执行通用条款，发生时双方另行协商</w:t>
      </w:r>
      <w:r>
        <w:rPr>
          <w:rFonts w:ascii="Times New Roman" w:hAnsi="Times New Roman"/>
          <w:color w:val="auto"/>
          <w:kern w:val="2"/>
          <w:sz w:val="21"/>
          <w:szCs w:val="24"/>
          <w:highlight w:val="none"/>
        </w:rPr>
        <w:t>。</w:t>
      </w:r>
    </w:p>
    <w:p w14:paraId="4E689D55">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其他关于分包的约定：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FAD8BA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3.5.4 分包合同价款</w:t>
      </w:r>
    </w:p>
    <w:p w14:paraId="18E6B61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关于分包合同价款支付的约定：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bookmarkEnd w:id="158"/>
    <w:bookmarkEnd w:id="159"/>
    <w:p w14:paraId="7717CF4E">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3.6 工程照管与成品、半成品保护</w:t>
      </w:r>
    </w:p>
    <w:p w14:paraId="3E8B14E5">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承包人负责照管工程及工程相关的材料、工程设备的起始时间：</w:t>
      </w:r>
      <w:r>
        <w:rPr>
          <w:rFonts w:hint="eastAsia" w:ascii="Times New Roman" w:hAnsi="Times New Roman"/>
          <w:b/>
          <w:color w:val="auto"/>
          <w:sz w:val="21"/>
          <w:szCs w:val="24"/>
          <w:highlight w:val="none"/>
          <w:u w:val="single"/>
        </w:rPr>
        <w:t>自发包人向承包人移交施工现场之日起，承包人应负责照管工程及工程相关的材料、工程设备，直到颁发工程接收证书之日止</w:t>
      </w:r>
      <w:r>
        <w:rPr>
          <w:rFonts w:ascii="Times New Roman" w:hAnsi="Times New Roman"/>
          <w:b/>
          <w:color w:val="auto"/>
          <w:sz w:val="21"/>
          <w:szCs w:val="24"/>
          <w:highlight w:val="none"/>
        </w:rPr>
        <w:t>。</w:t>
      </w:r>
    </w:p>
    <w:p w14:paraId="5EDCE29B">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3.7 履约保证金</w:t>
      </w:r>
    </w:p>
    <w:p w14:paraId="4A8A6DC9">
      <w:pPr>
        <w:adjustRightInd w:val="0"/>
        <w:spacing w:line="360" w:lineRule="auto"/>
        <w:ind w:firstLine="420" w:firstLineChars="20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承包人是否提供履约保证金：</w:t>
      </w:r>
      <w:r>
        <w:rPr>
          <w:rFonts w:hint="eastAsia" w:cs="宋体"/>
          <w:b/>
          <w:color w:val="auto"/>
          <w:kern w:val="2"/>
          <w:sz w:val="21"/>
          <w:szCs w:val="24"/>
          <w:highlight w:val="none"/>
          <w:u w:val="single"/>
          <w:lang w:val="en-US" w:eastAsia="zh-CN"/>
        </w:rPr>
        <w:t xml:space="preserve">    </w:t>
      </w:r>
      <w:r>
        <w:rPr>
          <w:rFonts w:hint="eastAsia" w:ascii="宋体" w:hAnsi="宋体" w:eastAsia="宋体" w:cs="宋体"/>
          <w:color w:val="auto"/>
          <w:kern w:val="2"/>
          <w:sz w:val="21"/>
          <w:szCs w:val="24"/>
          <w:highlight w:val="none"/>
        </w:rPr>
        <w:t>。</w:t>
      </w:r>
    </w:p>
    <w:p w14:paraId="76DA273D">
      <w:pPr>
        <w:snapToGrid w:val="0"/>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color w:val="auto"/>
          <w:kern w:val="2"/>
          <w:sz w:val="21"/>
          <w:szCs w:val="24"/>
          <w:highlight w:val="none"/>
        </w:rPr>
        <w:t>承包人提供履约保证金的形式：</w:t>
      </w:r>
      <w:r>
        <w:rPr>
          <w:rFonts w:hint="eastAsia" w:ascii="宋体" w:hAnsi="宋体" w:eastAsia="宋体" w:cs="宋体"/>
          <w:bCs/>
          <w:snapToGrid w:val="0"/>
          <w:color w:val="auto"/>
          <w:sz w:val="21"/>
          <w:szCs w:val="21"/>
          <w:highlight w:val="none"/>
        </w:rPr>
        <w:t>□银行转账         □银行电汇         □银行保函</w:t>
      </w:r>
    </w:p>
    <w:p w14:paraId="5BBB0178">
      <w:pPr>
        <w:snapToGrid w:val="0"/>
        <w:ind w:firstLine="3288" w:firstLineChars="1566"/>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□担保机构担保      □保证保险</w:t>
      </w:r>
    </w:p>
    <w:p w14:paraId="4C279D85">
      <w:pPr>
        <w:adjustRightInd w:val="0"/>
        <w:snapToGrid w:val="0"/>
        <w:ind w:left="-70" w:leftChars="-35" w:firstLine="497" w:firstLineChars="237"/>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注：</w:t>
      </w:r>
    </w:p>
    <w:p w14:paraId="25E526DE">
      <w:pPr>
        <w:adjustRightInd w:val="0"/>
        <w:snapToGrid w:val="0"/>
        <w:ind w:left="-70" w:leftChars="-35" w:firstLine="497" w:firstLineChars="237"/>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（1）如采用银行保函，银行保函由注册地在合肥行政区域范围（含四县一市）内的银行出具的见索即付无条件保函。</w:t>
      </w:r>
    </w:p>
    <w:p w14:paraId="743D217E">
      <w:pPr>
        <w:adjustRightInd w:val="0"/>
        <w:snapToGrid w:val="0"/>
        <w:spacing w:line="360" w:lineRule="auto"/>
        <w:ind w:left="-70" w:leftChars="-35" w:firstLine="497" w:firstLineChars="237"/>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（2）如采用担保机构担保，应为注册地在本地的融资担保机构或经安徽省地方金融监督管理局备案许可的融资担保机构出具的无条件担保。</w:t>
      </w:r>
    </w:p>
    <w:p w14:paraId="0F3F9F2A">
      <w:pPr>
        <w:adjustRightInd w:val="0"/>
        <w:spacing w:line="360" w:lineRule="auto"/>
        <w:ind w:firstLine="420" w:firstLineChars="20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履约保证金的金额：成交合同金额的 </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rPr>
        <w:t>％。</w:t>
      </w:r>
    </w:p>
    <w:p w14:paraId="0BF425BF">
      <w:pPr>
        <w:adjustRightInd w:val="0"/>
        <w:spacing w:line="360" w:lineRule="auto"/>
        <w:ind w:firstLine="420" w:firstLineChars="20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履约保证金提交期限的要求：</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b/>
          <w:color w:val="auto"/>
          <w:kern w:val="2"/>
          <w:sz w:val="21"/>
          <w:szCs w:val="24"/>
          <w:highlight w:val="none"/>
          <w:u w:val="single"/>
        </w:rPr>
        <w:t xml:space="preserve">/ </w:t>
      </w:r>
      <w:r>
        <w:rPr>
          <w:rFonts w:hint="eastAsia" w:ascii="宋体" w:hAnsi="宋体" w:eastAsia="宋体" w:cs="宋体"/>
          <w:b/>
          <w:color w:val="auto"/>
          <w:kern w:val="2"/>
          <w:sz w:val="21"/>
          <w:szCs w:val="24"/>
          <w:highlight w:val="none"/>
        </w:rPr>
        <w:t>。</w:t>
      </w:r>
      <w:r>
        <w:rPr>
          <w:rFonts w:hint="eastAsia" w:ascii="宋体" w:hAnsi="宋体" w:eastAsia="宋体" w:cs="宋体"/>
          <w:color w:val="auto"/>
          <w:kern w:val="2"/>
          <w:sz w:val="21"/>
          <w:szCs w:val="24"/>
          <w:highlight w:val="none"/>
        </w:rPr>
        <w:t xml:space="preserve"> </w:t>
      </w:r>
    </w:p>
    <w:p w14:paraId="4DE46C03">
      <w:pPr>
        <w:adjustRightInd w:val="0"/>
        <w:spacing w:line="360" w:lineRule="auto"/>
        <w:ind w:firstLine="420" w:firstLineChars="200"/>
        <w:rPr>
          <w:rFonts w:hint="eastAsia" w:ascii="宋体" w:hAnsi="宋体" w:eastAsia="宋体" w:cs="宋体"/>
          <w:color w:val="auto"/>
          <w:kern w:val="2"/>
          <w:sz w:val="21"/>
          <w:szCs w:val="24"/>
          <w:highlight w:val="none"/>
        </w:rPr>
      </w:pPr>
      <w:r>
        <w:rPr>
          <w:rFonts w:hint="eastAsia" w:ascii="宋体" w:hAnsi="宋体" w:eastAsia="宋体" w:cs="宋体"/>
          <w:bCs/>
          <w:snapToGrid w:val="0"/>
          <w:color w:val="auto"/>
          <w:sz w:val="21"/>
          <w:szCs w:val="21"/>
          <w:highlight w:val="none"/>
        </w:rPr>
        <w:t>履约保证金退还时限：履约保证金有效期满7日内（最迟不得超过项目竣工验收通过后28天）。</w:t>
      </w:r>
    </w:p>
    <w:p w14:paraId="4F5885AB">
      <w:pPr>
        <w:keepNext/>
        <w:keepLines/>
        <w:spacing w:before="120" w:after="120" w:line="360" w:lineRule="auto"/>
        <w:jc w:val="left"/>
        <w:outlineLvl w:val="2"/>
        <w:rPr>
          <w:rFonts w:ascii="黑体" w:hAnsi="黑体" w:eastAsia="黑体"/>
          <w:bCs/>
          <w:color w:val="auto"/>
          <w:kern w:val="2"/>
          <w:sz w:val="24"/>
          <w:szCs w:val="24"/>
          <w:highlight w:val="none"/>
        </w:rPr>
      </w:pPr>
      <w:bookmarkStart w:id="160" w:name="_Toc351203636"/>
      <w:r>
        <w:rPr>
          <w:rFonts w:ascii="黑体" w:hAnsi="黑体" w:eastAsia="黑体"/>
          <w:bCs/>
          <w:color w:val="auto"/>
          <w:kern w:val="2"/>
          <w:sz w:val="24"/>
          <w:szCs w:val="24"/>
          <w:highlight w:val="none"/>
        </w:rPr>
        <w:t>4</w:t>
      </w:r>
      <w:bookmarkStart w:id="161" w:name="_Toc267251413"/>
      <w:bookmarkStart w:id="162" w:name="_Toc297120462"/>
      <w:bookmarkStart w:id="163" w:name="_Toc292559871"/>
      <w:bookmarkStart w:id="164" w:name="_Toc296890990"/>
      <w:bookmarkStart w:id="165" w:name="_Toc297048348"/>
      <w:bookmarkStart w:id="166" w:name="_Toc296503162"/>
      <w:bookmarkStart w:id="167" w:name="_Toc296891202"/>
      <w:bookmarkStart w:id="168" w:name="_Toc296944501"/>
      <w:bookmarkStart w:id="169" w:name="_Toc292559366"/>
      <w:bookmarkStart w:id="170" w:name="_Toc296346663"/>
      <w:bookmarkStart w:id="171" w:name="_Toc296347161"/>
      <w:r>
        <w:rPr>
          <w:rFonts w:ascii="黑体" w:hAnsi="黑体" w:eastAsia="黑体"/>
          <w:bCs/>
          <w:color w:val="auto"/>
          <w:kern w:val="2"/>
          <w:sz w:val="24"/>
          <w:szCs w:val="24"/>
          <w:highlight w:val="none"/>
        </w:rPr>
        <w:t>. 监</w:t>
      </w:r>
      <w:bookmarkEnd w:id="161"/>
      <w:bookmarkEnd w:id="162"/>
      <w:bookmarkEnd w:id="163"/>
      <w:bookmarkEnd w:id="164"/>
      <w:bookmarkEnd w:id="165"/>
      <w:bookmarkEnd w:id="166"/>
      <w:bookmarkEnd w:id="167"/>
      <w:bookmarkEnd w:id="168"/>
      <w:bookmarkEnd w:id="169"/>
      <w:bookmarkEnd w:id="170"/>
      <w:bookmarkEnd w:id="171"/>
      <w:r>
        <w:rPr>
          <w:rFonts w:ascii="黑体" w:hAnsi="黑体" w:eastAsia="黑体"/>
          <w:bCs/>
          <w:color w:val="auto"/>
          <w:kern w:val="2"/>
          <w:sz w:val="24"/>
          <w:szCs w:val="24"/>
          <w:highlight w:val="none"/>
        </w:rPr>
        <w:t>理人</w:t>
      </w:r>
      <w:bookmarkEnd w:id="160"/>
    </w:p>
    <w:p w14:paraId="03D4B5A9">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4.1</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监理人的一般规定</w:t>
      </w:r>
    </w:p>
    <w:p w14:paraId="1DA246EF">
      <w:pPr>
        <w:adjustRightInd w:val="0"/>
        <w:spacing w:line="360" w:lineRule="auto"/>
        <w:ind w:firstLine="420" w:firstLineChars="200"/>
        <w:rPr>
          <w:rFonts w:ascii="Times New Roman" w:hAnsi="Times New Roman"/>
          <w:b/>
          <w:color w:val="auto"/>
          <w:kern w:val="2"/>
          <w:sz w:val="21"/>
          <w:szCs w:val="24"/>
          <w:highlight w:val="none"/>
          <w:u w:val="single"/>
        </w:rPr>
      </w:pPr>
      <w:r>
        <w:rPr>
          <w:rFonts w:ascii="Times New Roman" w:hAnsi="Times New Roman"/>
          <w:color w:val="auto"/>
          <w:kern w:val="2"/>
          <w:sz w:val="21"/>
          <w:szCs w:val="24"/>
          <w:highlight w:val="none"/>
        </w:rPr>
        <w:t>关于监理人的监理内容：</w:t>
      </w:r>
      <w:r>
        <w:rPr>
          <w:rFonts w:hint="eastAsia" w:ascii="Times New Roman" w:hAnsi="Times New Roman"/>
          <w:b/>
          <w:color w:val="auto"/>
          <w:sz w:val="21"/>
          <w:szCs w:val="24"/>
          <w:highlight w:val="none"/>
          <w:u w:val="single"/>
        </w:rPr>
        <w:t>执行监理合同</w:t>
      </w:r>
      <w:r>
        <w:rPr>
          <w:rFonts w:ascii="Times New Roman" w:hAnsi="Times New Roman"/>
          <w:b/>
          <w:color w:val="auto"/>
          <w:kern w:val="2"/>
          <w:sz w:val="21"/>
          <w:szCs w:val="24"/>
          <w:highlight w:val="none"/>
          <w:u w:val="single"/>
        </w:rPr>
        <w:t>。</w:t>
      </w:r>
    </w:p>
    <w:p w14:paraId="4F4C7C9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关于监理人的监理权限：</w:t>
      </w:r>
      <w:r>
        <w:rPr>
          <w:rFonts w:hint="eastAsia" w:ascii="Times New Roman" w:hAnsi="Times New Roman"/>
          <w:b/>
          <w:color w:val="auto"/>
          <w:sz w:val="21"/>
          <w:szCs w:val="24"/>
          <w:highlight w:val="none"/>
          <w:u w:val="single"/>
        </w:rPr>
        <w:t>执行监理合同</w:t>
      </w:r>
      <w:r>
        <w:rPr>
          <w:rFonts w:ascii="Times New Roman" w:hAnsi="Times New Roman"/>
          <w:b/>
          <w:color w:val="auto"/>
          <w:kern w:val="2"/>
          <w:sz w:val="21"/>
          <w:szCs w:val="24"/>
          <w:highlight w:val="none"/>
          <w:u w:val="single"/>
        </w:rPr>
        <w:t>。</w:t>
      </w:r>
      <w:r>
        <w:rPr>
          <w:rFonts w:ascii="Times New Roman" w:hAnsi="Times New Roman"/>
          <w:color w:val="auto"/>
          <w:kern w:val="2"/>
          <w:sz w:val="21"/>
          <w:szCs w:val="24"/>
          <w:highlight w:val="none"/>
        </w:rPr>
        <w:t xml:space="preserve"> </w:t>
      </w:r>
    </w:p>
    <w:p w14:paraId="52AF9587">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关于监理人在施工现场的办公场所、生活场所的提供和费用承担的约定：</w:t>
      </w:r>
      <w:r>
        <w:rPr>
          <w:rFonts w:hint="eastAsia" w:ascii="Times New Roman" w:hAnsi="Times New Roman"/>
          <w:b/>
          <w:color w:val="auto"/>
          <w:sz w:val="21"/>
          <w:szCs w:val="24"/>
          <w:highlight w:val="none"/>
          <w:u w:val="single"/>
        </w:rPr>
        <w:t>执行通用条款</w:t>
      </w:r>
      <w:r>
        <w:rPr>
          <w:rFonts w:ascii="Times New Roman" w:hAnsi="Times New Roman"/>
          <w:b/>
          <w:color w:val="auto"/>
          <w:sz w:val="21"/>
          <w:szCs w:val="24"/>
          <w:highlight w:val="none"/>
          <w:u w:val="single"/>
        </w:rPr>
        <w:t>。</w:t>
      </w:r>
    </w:p>
    <w:p w14:paraId="51CE83AD">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4.2 监理人员</w:t>
      </w:r>
    </w:p>
    <w:p w14:paraId="7E6627B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总监理工程师：</w:t>
      </w:r>
    </w:p>
    <w:p w14:paraId="709CBBB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姓    名：</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795DB3F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职    务：</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5F78C65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监理工程师执业资格证书号：</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6BE6CF9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联系电话：</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11E8344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电子信箱：</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7992E19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通信地址：</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1F0658E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关于监理人的其他约定：</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50DCDAC5">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4.4 商定或确定</w:t>
      </w:r>
    </w:p>
    <w:p w14:paraId="3D64519A">
      <w:pPr>
        <w:adjustRightInd w:val="0"/>
        <w:spacing w:line="360" w:lineRule="auto"/>
        <w:ind w:firstLine="420" w:firstLineChars="200"/>
        <w:rPr>
          <w:rFonts w:ascii="Times New Roman" w:hAnsi="Times New Roman"/>
          <w:color w:val="auto"/>
          <w:kern w:val="2"/>
          <w:sz w:val="21"/>
          <w:szCs w:val="24"/>
          <w:highlight w:val="none"/>
        </w:rPr>
      </w:pPr>
      <w:bookmarkStart w:id="172" w:name="_Toc267251418"/>
      <w:r>
        <w:rPr>
          <w:rFonts w:ascii="Times New Roman" w:hAnsi="Times New Roman"/>
          <w:color w:val="auto"/>
          <w:kern w:val="2"/>
          <w:sz w:val="21"/>
          <w:szCs w:val="24"/>
          <w:highlight w:val="none"/>
        </w:rPr>
        <w:t>在发包人和承包人不能通过协商达成一致意见时，发包人授权监理人对以下事项进行确定：</w:t>
      </w:r>
    </w:p>
    <w:p w14:paraId="27E61C3E">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C841D9D">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（2）</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01AB0F5E">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（3）</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339FE78A">
      <w:pPr>
        <w:keepNext/>
        <w:keepLines/>
        <w:spacing w:before="120" w:after="120" w:line="360" w:lineRule="auto"/>
        <w:jc w:val="left"/>
        <w:outlineLvl w:val="2"/>
        <w:rPr>
          <w:rFonts w:ascii="黑体" w:hAnsi="黑体" w:eastAsia="黑体"/>
          <w:bCs/>
          <w:color w:val="auto"/>
          <w:kern w:val="2"/>
          <w:sz w:val="24"/>
          <w:szCs w:val="24"/>
          <w:highlight w:val="none"/>
        </w:rPr>
      </w:pPr>
      <w:bookmarkStart w:id="173" w:name="_Toc351203637"/>
      <w:r>
        <w:rPr>
          <w:rFonts w:ascii="黑体" w:hAnsi="黑体" w:eastAsia="黑体"/>
          <w:bCs/>
          <w:color w:val="auto"/>
          <w:kern w:val="2"/>
          <w:sz w:val="24"/>
          <w:szCs w:val="24"/>
          <w:highlight w:val="none"/>
        </w:rPr>
        <w:t>5</w:t>
      </w:r>
      <w:bookmarkEnd w:id="172"/>
      <w:bookmarkStart w:id="174" w:name="_Toc292559872"/>
      <w:bookmarkStart w:id="175" w:name="_Toc296346664"/>
      <w:bookmarkStart w:id="176" w:name="_Toc296944502"/>
      <w:bookmarkStart w:id="177" w:name="_Toc296890991"/>
      <w:bookmarkStart w:id="178" w:name="_Toc296503163"/>
      <w:bookmarkStart w:id="179" w:name="_Toc296891203"/>
      <w:bookmarkStart w:id="180" w:name="_Toc297120463"/>
      <w:bookmarkStart w:id="181" w:name="_Toc292559367"/>
      <w:bookmarkStart w:id="182" w:name="_Toc296347162"/>
      <w:bookmarkStart w:id="183" w:name="_Toc297048349"/>
      <w:r>
        <w:rPr>
          <w:rFonts w:ascii="黑体" w:hAnsi="黑体" w:eastAsia="黑体"/>
          <w:bCs/>
          <w:color w:val="auto"/>
          <w:kern w:val="2"/>
          <w:sz w:val="24"/>
          <w:szCs w:val="24"/>
          <w:highlight w:val="none"/>
        </w:rPr>
        <w:t>. 工程质量</w:t>
      </w:r>
      <w:bookmarkEnd w:id="173"/>
    </w:p>
    <w:p w14:paraId="52C331FB">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5.1 质量要求</w:t>
      </w:r>
    </w:p>
    <w:p w14:paraId="09426D22">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5</w:t>
      </w:r>
      <w:bookmarkStart w:id="184" w:name="_Toc297216155"/>
      <w:bookmarkStart w:id="185" w:name="_Toc312677997"/>
      <w:bookmarkStart w:id="186" w:name="_Toc297123496"/>
      <w:bookmarkStart w:id="187" w:name="_Toc318581164"/>
      <w:bookmarkStart w:id="188" w:name="_Toc303539106"/>
      <w:bookmarkStart w:id="189" w:name="_Toc300934949"/>
      <w:bookmarkStart w:id="190" w:name="_Toc304295527"/>
      <w:r>
        <w:rPr>
          <w:rFonts w:ascii="Times New Roman" w:hAnsi="Times New Roman"/>
          <w:color w:val="auto"/>
          <w:kern w:val="2"/>
          <w:sz w:val="21"/>
          <w:szCs w:val="24"/>
          <w:highlight w:val="none"/>
        </w:rPr>
        <w:t>.1.1 特殊质量标准和要求：</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符合国家标准及设计文件</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436869D8">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关于工程奖项的约定：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无</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4A21B2EF">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5.3 隐蔽工程检查</w:t>
      </w:r>
    </w:p>
    <w:p w14:paraId="09028639">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5.3.2</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承包人提前通知监理人隐蔽工程检查的期限的约定：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7E5A94B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监理人不能按时进行检查时，应提前</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小时提交书面延期要求。</w:t>
      </w:r>
    </w:p>
    <w:p w14:paraId="496D728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关于延期最长不得超过：</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小时。</w:t>
      </w:r>
    </w:p>
    <w:p w14:paraId="06339555">
      <w:pPr>
        <w:keepNext/>
        <w:keepLines/>
        <w:spacing w:before="120" w:after="120" w:line="360" w:lineRule="auto"/>
        <w:jc w:val="left"/>
        <w:outlineLvl w:val="2"/>
        <w:rPr>
          <w:rFonts w:ascii="黑体" w:hAnsi="黑体" w:eastAsia="黑体"/>
          <w:bCs/>
          <w:color w:val="auto"/>
          <w:kern w:val="2"/>
          <w:sz w:val="24"/>
          <w:szCs w:val="24"/>
          <w:highlight w:val="none"/>
        </w:rPr>
      </w:pPr>
      <w:bookmarkStart w:id="191" w:name="_Toc351203638"/>
      <w:r>
        <w:rPr>
          <w:rFonts w:ascii="黑体" w:hAnsi="黑体" w:eastAsia="黑体"/>
          <w:bCs/>
          <w:color w:val="auto"/>
          <w:kern w:val="2"/>
          <w:sz w:val="24"/>
          <w:szCs w:val="24"/>
          <w:highlight w:val="none"/>
        </w:rPr>
        <w:t>6. 安全文明施工与环境保护</w:t>
      </w:r>
      <w:bookmarkEnd w:id="191"/>
    </w:p>
    <w:p w14:paraId="756B79A6">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6.1</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安全文明施工</w:t>
      </w:r>
    </w:p>
    <w:p w14:paraId="3149F830">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6.1.1 项目安全生产的达标目标及相应事项的约定：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符合主管部门及发包人管理规定</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54325775">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6.1.4 关于治安保卫的特别约定：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3FED241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关于编制施工场地治安管理计划的约定：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090FD49E">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6.1.5 文明施工</w:t>
      </w:r>
    </w:p>
    <w:p w14:paraId="57A8FFC6">
      <w:pPr>
        <w:adjustRightInd w:val="0"/>
        <w:spacing w:line="360" w:lineRule="auto"/>
        <w:ind w:firstLine="420" w:firstLineChars="200"/>
        <w:rPr>
          <w:rFonts w:ascii="Times New Roman" w:hAnsi="Times New Roman"/>
          <w:color w:val="auto"/>
          <w:kern w:val="2"/>
          <w:sz w:val="21"/>
          <w:szCs w:val="24"/>
          <w:highlight w:val="none"/>
          <w:u w:val="single"/>
        </w:rPr>
      </w:pPr>
      <w:r>
        <w:rPr>
          <w:rFonts w:hint="eastAsia" w:ascii="Times New Roman" w:hAnsi="Times New Roman"/>
          <w:color w:val="auto"/>
          <w:kern w:val="2"/>
          <w:sz w:val="21"/>
          <w:szCs w:val="24"/>
          <w:highlight w:val="none"/>
        </w:rPr>
        <w:t>合同当事人对文明施工的要求：</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符合施工规范及园区管理要求</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rPr>
        <w:t>。</w:t>
      </w:r>
    </w:p>
    <w:p w14:paraId="685B485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6.1.6 关于安全文明施工费支付比例和支付期限的约定：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bookmarkEnd w:id="184"/>
    <w:bookmarkEnd w:id="185"/>
    <w:bookmarkEnd w:id="186"/>
    <w:bookmarkEnd w:id="187"/>
    <w:bookmarkEnd w:id="188"/>
    <w:bookmarkEnd w:id="189"/>
    <w:bookmarkEnd w:id="190"/>
    <w:p w14:paraId="3FC37FF2">
      <w:pPr>
        <w:keepNext/>
        <w:keepLines/>
        <w:spacing w:before="120" w:after="120" w:line="360" w:lineRule="auto"/>
        <w:jc w:val="left"/>
        <w:outlineLvl w:val="2"/>
        <w:rPr>
          <w:rFonts w:ascii="黑体" w:hAnsi="黑体" w:eastAsia="黑体"/>
          <w:bCs/>
          <w:color w:val="auto"/>
          <w:kern w:val="2"/>
          <w:sz w:val="24"/>
          <w:szCs w:val="24"/>
          <w:highlight w:val="none"/>
        </w:rPr>
      </w:pPr>
      <w:bookmarkStart w:id="192" w:name="_Toc351203639"/>
      <w:r>
        <w:rPr>
          <w:rFonts w:ascii="黑体" w:hAnsi="黑体" w:eastAsia="黑体"/>
          <w:bCs/>
          <w:color w:val="auto"/>
          <w:kern w:val="2"/>
          <w:sz w:val="24"/>
          <w:szCs w:val="24"/>
          <w:highlight w:val="none"/>
        </w:rPr>
        <w:t>7. 工期和进度</w:t>
      </w:r>
      <w:bookmarkEnd w:id="192"/>
    </w:p>
    <w:p w14:paraId="3DDB84C2">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7.1 施工组织设计</w:t>
      </w:r>
    </w:p>
    <w:p w14:paraId="5215C26C">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7.1.</w:t>
      </w:r>
      <w:r>
        <w:rPr>
          <w:rFonts w:hint="eastAsia" w:ascii="Times New Roman" w:hAnsi="Times New Roman"/>
          <w:color w:val="auto"/>
          <w:kern w:val="2"/>
          <w:sz w:val="21"/>
          <w:szCs w:val="24"/>
          <w:highlight w:val="none"/>
        </w:rPr>
        <w:t>1 合</w:t>
      </w:r>
      <w:r>
        <w:rPr>
          <w:rFonts w:hint="eastAsia" w:ascii="Times New Roman" w:hAnsi="Times New Roman"/>
          <w:color w:val="auto"/>
          <w:sz w:val="21"/>
          <w:szCs w:val="24"/>
          <w:highlight w:val="none"/>
        </w:rPr>
        <w:t>同当事人约定的</w:t>
      </w:r>
      <w:r>
        <w:rPr>
          <w:rFonts w:ascii="Times New Roman" w:hAnsi="Times New Roman"/>
          <w:color w:val="auto"/>
          <w:sz w:val="21"/>
          <w:szCs w:val="24"/>
          <w:highlight w:val="none"/>
        </w:rPr>
        <w:t>施工组织设计</w:t>
      </w:r>
      <w:r>
        <w:rPr>
          <w:rFonts w:hint="eastAsia" w:ascii="Times New Roman" w:hAnsi="Times New Roman"/>
          <w:color w:val="auto"/>
          <w:sz w:val="21"/>
          <w:szCs w:val="24"/>
          <w:highlight w:val="none"/>
        </w:rPr>
        <w:t>应包括的其他内容</w:t>
      </w:r>
      <w:r>
        <w:rPr>
          <w:rFonts w:ascii="Times New Roman" w:hAnsi="Times New Roman"/>
          <w:color w:val="auto"/>
          <w:sz w:val="21"/>
          <w:szCs w:val="24"/>
          <w:highlight w:val="none"/>
        </w:rPr>
        <w:t>：</w:t>
      </w:r>
      <w:r>
        <w:rPr>
          <w:rFonts w:hint="eastAsia" w:ascii="Times New Roman" w:hAnsi="Times New Roman"/>
          <w:b/>
          <w:color w:val="auto"/>
          <w:kern w:val="2"/>
          <w:sz w:val="21"/>
          <w:szCs w:val="24"/>
          <w:highlight w:val="none"/>
          <w:u w:val="single"/>
        </w:rPr>
        <w:t>总进度计划须含网络图、横道图</w:t>
      </w:r>
      <w:r>
        <w:rPr>
          <w:rFonts w:ascii="Times New Roman" w:hAnsi="Times New Roman"/>
          <w:b/>
          <w:color w:val="auto"/>
          <w:kern w:val="2"/>
          <w:sz w:val="21"/>
          <w:szCs w:val="24"/>
          <w:highlight w:val="none"/>
        </w:rPr>
        <w:t>。</w:t>
      </w:r>
    </w:p>
    <w:p w14:paraId="63C29612">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kern w:val="2"/>
          <w:sz w:val="21"/>
          <w:szCs w:val="24"/>
          <w:highlight w:val="none"/>
        </w:rPr>
        <w:t xml:space="preserve">7.1.2 </w:t>
      </w:r>
      <w:r>
        <w:rPr>
          <w:rFonts w:ascii="Times New Roman" w:hAnsi="Times New Roman"/>
          <w:color w:val="auto"/>
          <w:sz w:val="21"/>
          <w:szCs w:val="24"/>
          <w:highlight w:val="none"/>
        </w:rPr>
        <w:t>施工组织设计的提交和修改</w:t>
      </w:r>
    </w:p>
    <w:p w14:paraId="3484A666">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承包人提交详细施工组织设计的期限的约定：</w:t>
      </w:r>
      <w:r>
        <w:rPr>
          <w:rFonts w:hint="eastAsia" w:ascii="Times New Roman" w:hAnsi="Times New Roman"/>
          <w:b/>
          <w:color w:val="auto"/>
          <w:kern w:val="2"/>
          <w:sz w:val="21"/>
          <w:szCs w:val="24"/>
          <w:highlight w:val="none"/>
          <w:u w:val="single"/>
        </w:rPr>
        <w:t>合同签订后14天内，但最迟不得晚于第7.3.2项〔开工通知〕载明的开工日期前7天</w:t>
      </w:r>
      <w:r>
        <w:rPr>
          <w:rFonts w:ascii="Times New Roman" w:hAnsi="Times New Roman"/>
          <w:color w:val="auto"/>
          <w:kern w:val="2"/>
          <w:sz w:val="21"/>
          <w:szCs w:val="24"/>
          <w:highlight w:val="none"/>
        </w:rPr>
        <w:t>。</w:t>
      </w:r>
    </w:p>
    <w:p w14:paraId="3022F55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发包人和监理人在收到</w:t>
      </w:r>
      <w:r>
        <w:rPr>
          <w:rFonts w:hint="eastAsia" w:ascii="Times New Roman" w:hAnsi="Times New Roman"/>
          <w:color w:val="auto"/>
          <w:kern w:val="2"/>
          <w:sz w:val="21"/>
          <w:szCs w:val="24"/>
          <w:highlight w:val="none"/>
        </w:rPr>
        <w:t>详细的施工组织设计</w:t>
      </w:r>
      <w:r>
        <w:rPr>
          <w:rFonts w:ascii="Times New Roman" w:hAnsi="Times New Roman"/>
          <w:color w:val="auto"/>
          <w:kern w:val="2"/>
          <w:sz w:val="21"/>
          <w:szCs w:val="24"/>
          <w:highlight w:val="none"/>
        </w:rPr>
        <w:t>后确认或提出修改意见的期限：</w:t>
      </w:r>
      <w:r>
        <w:rPr>
          <w:rFonts w:hint="eastAsia" w:ascii="Times New Roman" w:hAnsi="Times New Roman"/>
          <w:b/>
          <w:color w:val="auto"/>
          <w:kern w:val="2"/>
          <w:sz w:val="21"/>
          <w:szCs w:val="24"/>
          <w:highlight w:val="none"/>
          <w:u w:val="single"/>
        </w:rPr>
        <w:t>收到施工组织设计后7天内</w:t>
      </w:r>
      <w:r>
        <w:rPr>
          <w:rFonts w:ascii="Times New Roman" w:hAnsi="Times New Roman"/>
          <w:color w:val="auto"/>
          <w:kern w:val="2"/>
          <w:sz w:val="21"/>
          <w:szCs w:val="24"/>
          <w:highlight w:val="none"/>
        </w:rPr>
        <w:t>。</w:t>
      </w:r>
    </w:p>
    <w:p w14:paraId="7DAF32BE">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w:t>
      </w:r>
      <w:bookmarkStart w:id="193" w:name="_Toc312677479"/>
      <w:bookmarkStart w:id="194" w:name="_Toc300934966"/>
      <w:bookmarkStart w:id="195" w:name="_Toc303539123"/>
      <w:bookmarkStart w:id="196" w:name="_Toc304295541"/>
      <w:bookmarkStart w:id="197" w:name="_Toc312678005"/>
      <w:bookmarkStart w:id="198" w:name="_Toc297216173"/>
      <w:bookmarkStart w:id="199" w:name="_Toc297123514"/>
      <w:r>
        <w:rPr>
          <w:rFonts w:ascii="Arial" w:hAnsi="Arial" w:eastAsia="黑体"/>
          <w:bCs/>
          <w:color w:val="auto"/>
          <w:kern w:val="2"/>
          <w:sz w:val="21"/>
          <w:szCs w:val="28"/>
          <w:highlight w:val="none"/>
        </w:rPr>
        <w:t>.2 施工进度计划</w:t>
      </w:r>
    </w:p>
    <w:p w14:paraId="34C2030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7.2.2 施工进度计划的修订</w:t>
      </w:r>
    </w:p>
    <w:p w14:paraId="7451270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发包人和监理人在收到修订的施工进度计划后确认或提出修改意见的期限：</w:t>
      </w:r>
      <w:r>
        <w:rPr>
          <w:rFonts w:hint="eastAsia" w:ascii="Times New Roman" w:hAnsi="Times New Roman"/>
          <w:b/>
          <w:color w:val="auto"/>
          <w:kern w:val="2"/>
          <w:sz w:val="21"/>
          <w:szCs w:val="24"/>
          <w:highlight w:val="none"/>
          <w:u w:val="single"/>
        </w:rPr>
        <w:t>收到修订的施工进度计划后</w:t>
      </w:r>
      <w:r>
        <w:rPr>
          <w:rFonts w:ascii="Times New Roman" w:hAnsi="Times New Roman"/>
          <w:b/>
          <w:color w:val="auto"/>
          <w:kern w:val="2"/>
          <w:sz w:val="21"/>
          <w:szCs w:val="24"/>
          <w:highlight w:val="none"/>
          <w:u w:val="single"/>
        </w:rPr>
        <w:t>7</w:t>
      </w:r>
      <w:r>
        <w:rPr>
          <w:rFonts w:hint="eastAsia" w:ascii="Times New Roman" w:hAnsi="Times New Roman"/>
          <w:b/>
          <w:color w:val="auto"/>
          <w:kern w:val="2"/>
          <w:sz w:val="21"/>
          <w:szCs w:val="24"/>
          <w:highlight w:val="none"/>
          <w:u w:val="single"/>
        </w:rPr>
        <w:t>天内</w:t>
      </w:r>
      <w:r>
        <w:rPr>
          <w:rFonts w:ascii="Times New Roman" w:hAnsi="Times New Roman"/>
          <w:color w:val="auto"/>
          <w:kern w:val="2"/>
          <w:sz w:val="21"/>
          <w:szCs w:val="24"/>
          <w:highlight w:val="none"/>
        </w:rPr>
        <w:t>。</w:t>
      </w:r>
    </w:p>
    <w:p w14:paraId="4E8A20E9">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7.3 开工</w:t>
      </w:r>
    </w:p>
    <w:p w14:paraId="434BE2C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7.3.1 开工准备</w:t>
      </w:r>
    </w:p>
    <w:p w14:paraId="5A551D6F">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关于承包人提交</w:t>
      </w:r>
      <w:r>
        <w:rPr>
          <w:rFonts w:ascii="Times New Roman" w:hAnsi="Times New Roman"/>
          <w:color w:val="auto"/>
          <w:sz w:val="21"/>
          <w:szCs w:val="24"/>
          <w:highlight w:val="none"/>
        </w:rPr>
        <w:t>工程开工报审表的期限：</w:t>
      </w:r>
      <w:r>
        <w:rPr>
          <w:rFonts w:hint="eastAsia" w:ascii="Times New Roman" w:hAnsi="Times New Roman"/>
          <w:b/>
          <w:color w:val="auto"/>
          <w:kern w:val="2"/>
          <w:sz w:val="21"/>
          <w:szCs w:val="24"/>
          <w:highlight w:val="none"/>
          <w:u w:val="single"/>
        </w:rPr>
        <w:t>开工前7天内</w:t>
      </w:r>
      <w:r>
        <w:rPr>
          <w:rFonts w:ascii="Times New Roman" w:hAnsi="Times New Roman"/>
          <w:color w:val="auto"/>
          <w:kern w:val="2"/>
          <w:sz w:val="21"/>
          <w:szCs w:val="24"/>
          <w:highlight w:val="none"/>
        </w:rPr>
        <w:t>。</w:t>
      </w:r>
    </w:p>
    <w:p w14:paraId="416C5745">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关于发包人应完成的其他开工准备工作及期限：</w:t>
      </w:r>
      <w:r>
        <w:rPr>
          <w:rFonts w:hint="eastAsia" w:ascii="Times New Roman" w:hAnsi="Times New Roman"/>
          <w:b/>
          <w:color w:val="auto"/>
          <w:kern w:val="2"/>
          <w:sz w:val="21"/>
          <w:szCs w:val="24"/>
          <w:highlight w:val="none"/>
          <w:u w:val="single"/>
        </w:rPr>
        <w:t>开工前7天内</w:t>
      </w:r>
      <w:r>
        <w:rPr>
          <w:rFonts w:ascii="Times New Roman" w:hAnsi="Times New Roman"/>
          <w:color w:val="auto"/>
          <w:kern w:val="2"/>
          <w:sz w:val="21"/>
          <w:szCs w:val="24"/>
          <w:highlight w:val="none"/>
        </w:rPr>
        <w:t>。</w:t>
      </w:r>
    </w:p>
    <w:p w14:paraId="730109BC">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关于承包人应完成的其他开工准备工作及期限：</w:t>
      </w:r>
      <w:r>
        <w:rPr>
          <w:rFonts w:hint="eastAsia" w:ascii="Times New Roman" w:hAnsi="Times New Roman"/>
          <w:b/>
          <w:color w:val="auto"/>
          <w:kern w:val="2"/>
          <w:sz w:val="21"/>
          <w:szCs w:val="24"/>
          <w:highlight w:val="none"/>
          <w:u w:val="single"/>
        </w:rPr>
        <w:t>开工前7天内</w:t>
      </w:r>
      <w:r>
        <w:rPr>
          <w:rFonts w:ascii="Times New Roman" w:hAnsi="Times New Roman"/>
          <w:color w:val="auto"/>
          <w:kern w:val="2"/>
          <w:sz w:val="21"/>
          <w:szCs w:val="24"/>
          <w:highlight w:val="none"/>
        </w:rPr>
        <w:t>。</w:t>
      </w:r>
    </w:p>
    <w:p w14:paraId="2AC571E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7.3.2</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开工通知</w:t>
      </w:r>
    </w:p>
    <w:p w14:paraId="6B0C251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因发包人原因造成监理人未能在计划开工日期之日起</w:t>
      </w:r>
      <w:r>
        <w:rPr>
          <w:rFonts w:hint="eastAsia" w:ascii="Times New Roman" w:hAnsi="Times New Roman"/>
          <w:b/>
          <w:color w:val="auto"/>
          <w:kern w:val="2"/>
          <w:sz w:val="21"/>
          <w:szCs w:val="24"/>
          <w:highlight w:val="none"/>
          <w:u w:val="single"/>
        </w:rPr>
        <w:t>90</w:t>
      </w:r>
      <w:r>
        <w:rPr>
          <w:rFonts w:ascii="Times New Roman" w:hAnsi="Times New Roman"/>
          <w:color w:val="auto"/>
          <w:kern w:val="2"/>
          <w:sz w:val="21"/>
          <w:szCs w:val="24"/>
          <w:highlight w:val="none"/>
        </w:rPr>
        <w:t>天内发出开工通知的，承包人有权提出价格调整要求，或者解除合同。</w:t>
      </w:r>
    </w:p>
    <w:bookmarkEnd w:id="193"/>
    <w:bookmarkEnd w:id="194"/>
    <w:bookmarkEnd w:id="195"/>
    <w:bookmarkEnd w:id="196"/>
    <w:bookmarkEnd w:id="197"/>
    <w:bookmarkEnd w:id="198"/>
    <w:bookmarkEnd w:id="199"/>
    <w:p w14:paraId="4F913192">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7.4 测量放线</w:t>
      </w:r>
    </w:p>
    <w:p w14:paraId="49A54F61">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7.4.1</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发包人通过监理人向承包人提供测量基准点、基准线和水准点及其书面资料的期限：</w:t>
      </w:r>
      <w:r>
        <w:rPr>
          <w:rFonts w:ascii="Times New Roman" w:hAnsi="Times New Roman"/>
          <w:color w:val="auto"/>
          <w:kern w:val="2"/>
          <w:sz w:val="21"/>
          <w:szCs w:val="24"/>
          <w:highlight w:val="none"/>
          <w:u w:val="single"/>
        </w:rPr>
        <w:t xml:space="preserve">   </w:t>
      </w:r>
      <w:r>
        <w:rPr>
          <w:rFonts w:hint="eastAsia" w:ascii="Times New Roman" w:hAnsi="Times New Roman"/>
          <w:b/>
          <w:color w:val="auto"/>
          <w:kern w:val="2"/>
          <w:sz w:val="21"/>
          <w:szCs w:val="24"/>
          <w:highlight w:val="none"/>
          <w:u w:val="single"/>
        </w:rPr>
        <w:t>开工前7天内</w:t>
      </w:r>
      <w:r>
        <w:rPr>
          <w:rFonts w:ascii="Times New Roman" w:hAnsi="Times New Roman"/>
          <w:color w:val="auto"/>
          <w:kern w:val="2"/>
          <w:sz w:val="21"/>
          <w:szCs w:val="24"/>
          <w:highlight w:val="none"/>
        </w:rPr>
        <w:t>。</w:t>
      </w:r>
    </w:p>
    <w:p w14:paraId="43A3A884">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w:t>
      </w:r>
      <w:bookmarkStart w:id="200" w:name="_Toc312677484"/>
      <w:bookmarkStart w:id="201" w:name="_Toc303539125"/>
      <w:bookmarkStart w:id="202" w:name="_Toc297216175"/>
      <w:bookmarkStart w:id="203" w:name="_Toc304295546"/>
      <w:bookmarkStart w:id="204" w:name="_Toc297123516"/>
      <w:bookmarkStart w:id="205" w:name="_Toc300934968"/>
      <w:bookmarkStart w:id="206" w:name="_Toc312678010"/>
      <w:r>
        <w:rPr>
          <w:rFonts w:ascii="Arial" w:hAnsi="Arial" w:eastAsia="黑体"/>
          <w:bCs/>
          <w:color w:val="auto"/>
          <w:kern w:val="2"/>
          <w:sz w:val="21"/>
          <w:szCs w:val="28"/>
          <w:highlight w:val="none"/>
        </w:rPr>
        <w:t>.5 工期延误</w:t>
      </w:r>
    </w:p>
    <w:bookmarkEnd w:id="200"/>
    <w:bookmarkEnd w:id="201"/>
    <w:bookmarkEnd w:id="202"/>
    <w:bookmarkEnd w:id="203"/>
    <w:bookmarkEnd w:id="204"/>
    <w:bookmarkEnd w:id="205"/>
    <w:bookmarkEnd w:id="206"/>
    <w:p w14:paraId="1F9824B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7.5.1 因发包人原因导致工期延误</w:t>
      </w:r>
    </w:p>
    <w:p w14:paraId="3843F101">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（7）因发包人原因导致工期延误的其他情形：</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0F7F7C0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7</w:t>
      </w:r>
      <w:bookmarkStart w:id="207" w:name="_Toc312677486"/>
      <w:bookmarkStart w:id="208" w:name="_Toc312678012"/>
      <w:bookmarkStart w:id="209" w:name="_Toc318581169"/>
      <w:bookmarkStart w:id="210" w:name="_Toc304295548"/>
      <w:bookmarkStart w:id="211" w:name="_Toc297216177"/>
      <w:bookmarkStart w:id="212" w:name="_Toc297123518"/>
      <w:bookmarkStart w:id="213" w:name="_Toc303539127"/>
      <w:bookmarkStart w:id="214" w:name="_Toc300934970"/>
      <w:r>
        <w:rPr>
          <w:rFonts w:ascii="Times New Roman" w:hAnsi="Times New Roman"/>
          <w:color w:val="auto"/>
          <w:kern w:val="2"/>
          <w:sz w:val="21"/>
          <w:szCs w:val="24"/>
          <w:highlight w:val="none"/>
        </w:rPr>
        <w:t>.5.2 因承包人原因导致工期延误</w:t>
      </w:r>
    </w:p>
    <w:bookmarkEnd w:id="207"/>
    <w:bookmarkEnd w:id="208"/>
    <w:bookmarkEnd w:id="209"/>
    <w:p w14:paraId="7A224C7C">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因</w:t>
      </w:r>
      <w:bookmarkStart w:id="215" w:name="_Toc312677487"/>
      <w:bookmarkStart w:id="216" w:name="_Toc312678013"/>
      <w:bookmarkStart w:id="217" w:name="_Toc318581170"/>
      <w:r>
        <w:rPr>
          <w:rFonts w:ascii="Times New Roman" w:hAnsi="Times New Roman"/>
          <w:color w:val="auto"/>
          <w:kern w:val="2"/>
          <w:sz w:val="21"/>
          <w:szCs w:val="24"/>
          <w:highlight w:val="none"/>
        </w:rPr>
        <w:t>承包人原因造成工期延误，逾期竣工违约金的计算方法为：</w:t>
      </w:r>
    </w:p>
    <w:p w14:paraId="6FC4F60A">
      <w:pPr>
        <w:adjustRightInd w:val="0"/>
        <w:spacing w:line="360" w:lineRule="auto"/>
        <w:ind w:firstLine="422" w:firstLineChars="200"/>
        <w:rPr>
          <w:rFonts w:ascii="Times New Roman" w:hAnsi="Times New Roman"/>
          <w:color w:val="auto"/>
          <w:kern w:val="2"/>
          <w:sz w:val="21"/>
          <w:szCs w:val="24"/>
          <w:highlight w:val="none"/>
        </w:rPr>
      </w:pPr>
      <w:r>
        <w:rPr>
          <w:rFonts w:hint="eastAsia" w:ascii="Times New Roman" w:hAnsi="Times New Roman"/>
          <w:b/>
          <w:color w:val="auto"/>
          <w:kern w:val="2"/>
          <w:sz w:val="21"/>
          <w:szCs w:val="24"/>
          <w:highlight w:val="none"/>
          <w:u w:val="single"/>
        </w:rPr>
        <w:t>每延期竣工一天，承包人支付发包人合同价款的万分之二的违约金；工程延期</w:t>
      </w:r>
      <w:r>
        <w:rPr>
          <w:rFonts w:ascii="Times New Roman" w:hAnsi="Times New Roman"/>
          <w:b/>
          <w:color w:val="auto"/>
          <w:kern w:val="2"/>
          <w:sz w:val="21"/>
          <w:szCs w:val="24"/>
          <w:highlight w:val="none"/>
          <w:u w:val="single"/>
        </w:rPr>
        <w:t>28</w:t>
      </w:r>
      <w:r>
        <w:rPr>
          <w:rFonts w:hint="eastAsia" w:ascii="Times New Roman" w:hAnsi="Times New Roman"/>
          <w:b/>
          <w:color w:val="auto"/>
          <w:kern w:val="2"/>
          <w:sz w:val="21"/>
          <w:szCs w:val="24"/>
          <w:highlight w:val="none"/>
          <w:u w:val="single"/>
        </w:rPr>
        <w:t>天以上的，每天按合同价款万分之五向发包人支付违约金；延期竣工</w:t>
      </w:r>
      <w:r>
        <w:rPr>
          <w:rFonts w:ascii="Times New Roman" w:hAnsi="Times New Roman"/>
          <w:b/>
          <w:color w:val="auto"/>
          <w:kern w:val="2"/>
          <w:sz w:val="21"/>
          <w:szCs w:val="24"/>
          <w:highlight w:val="none"/>
          <w:u w:val="single"/>
        </w:rPr>
        <w:t>56</w:t>
      </w:r>
      <w:r>
        <w:rPr>
          <w:rFonts w:hint="eastAsia" w:ascii="Times New Roman" w:hAnsi="Times New Roman"/>
          <w:b/>
          <w:color w:val="auto"/>
          <w:kern w:val="2"/>
          <w:sz w:val="21"/>
          <w:szCs w:val="24"/>
          <w:highlight w:val="none"/>
          <w:u w:val="single"/>
        </w:rPr>
        <w:t>天以上的，发包人有权解除合同，并追究连带损失</w:t>
      </w:r>
      <w:r>
        <w:rPr>
          <w:rFonts w:ascii="Times New Roman" w:hAnsi="Times New Roman"/>
          <w:color w:val="auto"/>
          <w:kern w:val="2"/>
          <w:sz w:val="21"/>
          <w:szCs w:val="24"/>
          <w:highlight w:val="none"/>
        </w:rPr>
        <w:t>。</w:t>
      </w:r>
      <w:bookmarkEnd w:id="210"/>
      <w:bookmarkEnd w:id="211"/>
      <w:bookmarkEnd w:id="212"/>
      <w:bookmarkEnd w:id="213"/>
      <w:bookmarkEnd w:id="214"/>
      <w:bookmarkEnd w:id="215"/>
      <w:bookmarkEnd w:id="216"/>
    </w:p>
    <w:bookmarkEnd w:id="217"/>
    <w:p w14:paraId="62F921B2">
      <w:pPr>
        <w:adjustRightInd w:val="0"/>
        <w:spacing w:line="360" w:lineRule="auto"/>
        <w:ind w:firstLine="420" w:firstLineChars="200"/>
        <w:rPr>
          <w:rFonts w:ascii="Times New Roman" w:hAnsi="Times New Roman"/>
          <w:b/>
          <w:color w:val="auto"/>
          <w:kern w:val="2"/>
          <w:sz w:val="21"/>
          <w:szCs w:val="24"/>
          <w:highlight w:val="none"/>
          <w:u w:val="single"/>
        </w:rPr>
      </w:pPr>
      <w:r>
        <w:rPr>
          <w:rFonts w:ascii="Times New Roman" w:hAnsi="Times New Roman"/>
          <w:color w:val="auto"/>
          <w:kern w:val="2"/>
          <w:sz w:val="21"/>
          <w:szCs w:val="24"/>
          <w:highlight w:val="none"/>
        </w:rPr>
        <w:t>因承包人原因造成工期延误，逾</w:t>
      </w:r>
      <w:bookmarkStart w:id="218" w:name="_Toc312678014"/>
      <w:bookmarkStart w:id="219" w:name="_Toc318581171"/>
      <w:r>
        <w:rPr>
          <w:rFonts w:ascii="Times New Roman" w:hAnsi="Times New Roman"/>
          <w:color w:val="auto"/>
          <w:kern w:val="2"/>
          <w:sz w:val="21"/>
          <w:szCs w:val="24"/>
          <w:highlight w:val="none"/>
        </w:rPr>
        <w:t>期竣工违约金的上限：</w:t>
      </w:r>
      <w:r>
        <w:rPr>
          <w:rFonts w:hint="eastAsia" w:ascii="Times New Roman" w:hAnsi="Times New Roman"/>
          <w:b/>
          <w:color w:val="auto"/>
          <w:kern w:val="2"/>
          <w:sz w:val="21"/>
          <w:szCs w:val="24"/>
          <w:highlight w:val="none"/>
          <w:u w:val="single"/>
        </w:rPr>
        <w:t>违约金最高限额为合同价款的</w:t>
      </w:r>
      <w:r>
        <w:rPr>
          <w:rFonts w:ascii="Times New Roman" w:hAnsi="Times New Roman"/>
          <w:b/>
          <w:color w:val="auto"/>
          <w:kern w:val="2"/>
          <w:sz w:val="21"/>
          <w:szCs w:val="24"/>
          <w:highlight w:val="none"/>
          <w:u w:val="single"/>
        </w:rPr>
        <w:t>4%。</w:t>
      </w:r>
    </w:p>
    <w:bookmarkEnd w:id="218"/>
    <w:bookmarkEnd w:id="219"/>
    <w:p w14:paraId="155B6BBD">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w:t>
      </w:r>
      <w:bookmarkStart w:id="220" w:name="_Toc304295549"/>
      <w:bookmarkStart w:id="221" w:name="_Toc312678015"/>
      <w:bookmarkStart w:id="222" w:name="_Toc303539128"/>
      <w:bookmarkStart w:id="223" w:name="_Toc300934971"/>
      <w:bookmarkStart w:id="224" w:name="_Toc297123519"/>
      <w:bookmarkStart w:id="225" w:name="_Toc297216178"/>
      <w:r>
        <w:rPr>
          <w:rFonts w:ascii="Arial" w:hAnsi="Arial" w:eastAsia="黑体"/>
          <w:bCs/>
          <w:color w:val="auto"/>
          <w:kern w:val="2"/>
          <w:sz w:val="21"/>
          <w:szCs w:val="28"/>
          <w:highlight w:val="none"/>
        </w:rPr>
        <w:t>.6 不</w:t>
      </w:r>
      <w:bookmarkEnd w:id="220"/>
      <w:bookmarkEnd w:id="221"/>
      <w:bookmarkEnd w:id="222"/>
      <w:bookmarkEnd w:id="223"/>
      <w:bookmarkEnd w:id="224"/>
      <w:bookmarkEnd w:id="225"/>
      <w:r>
        <w:rPr>
          <w:rFonts w:ascii="Arial" w:hAnsi="Arial" w:eastAsia="黑体"/>
          <w:bCs/>
          <w:color w:val="auto"/>
          <w:kern w:val="2"/>
          <w:sz w:val="21"/>
          <w:szCs w:val="28"/>
          <w:highlight w:val="none"/>
        </w:rPr>
        <w:t>利物质条件</w:t>
      </w:r>
    </w:p>
    <w:p w14:paraId="3BCADB61">
      <w:pPr>
        <w:adjustRightInd w:val="0"/>
        <w:spacing w:line="360" w:lineRule="auto"/>
        <w:ind w:firstLine="420" w:firstLineChars="200"/>
        <w:rPr>
          <w:rFonts w:ascii="Times New Roman" w:hAnsi="Times New Roman"/>
          <w:b/>
          <w:color w:val="auto"/>
          <w:kern w:val="2"/>
          <w:sz w:val="21"/>
          <w:szCs w:val="24"/>
          <w:highlight w:val="none"/>
          <w:u w:val="single"/>
        </w:rPr>
      </w:pPr>
      <w:bookmarkStart w:id="226" w:name="_Toc297216179"/>
      <w:bookmarkStart w:id="227" w:name="_Toc312678016"/>
      <w:bookmarkStart w:id="228" w:name="_Toc304295550"/>
      <w:bookmarkStart w:id="229" w:name="_Toc300934972"/>
      <w:bookmarkStart w:id="230" w:name="_Toc297123520"/>
      <w:bookmarkStart w:id="231" w:name="_Toc318581172"/>
      <w:bookmarkStart w:id="232" w:name="_Toc303539129"/>
      <w:r>
        <w:rPr>
          <w:rFonts w:ascii="Times New Roman" w:hAnsi="Times New Roman"/>
          <w:color w:val="auto"/>
          <w:kern w:val="2"/>
          <w:sz w:val="21"/>
          <w:szCs w:val="24"/>
          <w:highlight w:val="none"/>
        </w:rPr>
        <w:t>不利物质条件的其他情形和有关约定：</w:t>
      </w:r>
      <w:r>
        <w:rPr>
          <w:rFonts w:hint="eastAsia" w:ascii="Times New Roman" w:hAnsi="Times New Roman"/>
          <w:b/>
          <w:color w:val="auto"/>
          <w:kern w:val="2"/>
          <w:sz w:val="21"/>
          <w:szCs w:val="24"/>
          <w:highlight w:val="none"/>
          <w:u w:val="single"/>
        </w:rPr>
        <w:t>执行通用条款</w:t>
      </w:r>
      <w:r>
        <w:rPr>
          <w:rFonts w:ascii="Times New Roman" w:hAnsi="Times New Roman"/>
          <w:b/>
          <w:color w:val="auto"/>
          <w:kern w:val="2"/>
          <w:sz w:val="21"/>
          <w:szCs w:val="24"/>
          <w:highlight w:val="none"/>
          <w:u w:val="single"/>
        </w:rPr>
        <w:t>。</w:t>
      </w:r>
    </w:p>
    <w:bookmarkEnd w:id="226"/>
    <w:bookmarkEnd w:id="227"/>
    <w:bookmarkEnd w:id="228"/>
    <w:bookmarkEnd w:id="229"/>
    <w:bookmarkEnd w:id="230"/>
    <w:bookmarkEnd w:id="231"/>
    <w:bookmarkEnd w:id="232"/>
    <w:p w14:paraId="1540A46D">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w:t>
      </w:r>
      <w:bookmarkStart w:id="233" w:name="_Toc297216180"/>
      <w:bookmarkStart w:id="234" w:name="_Toc312678017"/>
      <w:bookmarkStart w:id="235" w:name="_Toc297123521"/>
      <w:bookmarkStart w:id="236" w:name="_Toc300934973"/>
      <w:bookmarkStart w:id="237" w:name="_Toc303539130"/>
      <w:bookmarkStart w:id="238" w:name="_Toc304295551"/>
      <w:r>
        <w:rPr>
          <w:rFonts w:ascii="Arial" w:hAnsi="Arial" w:eastAsia="黑体"/>
          <w:bCs/>
          <w:color w:val="auto"/>
          <w:kern w:val="2"/>
          <w:sz w:val="21"/>
          <w:szCs w:val="28"/>
          <w:highlight w:val="none"/>
        </w:rPr>
        <w:t>.7</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异常恶劣的气候条件</w:t>
      </w:r>
    </w:p>
    <w:bookmarkEnd w:id="233"/>
    <w:bookmarkEnd w:id="234"/>
    <w:bookmarkEnd w:id="235"/>
    <w:bookmarkEnd w:id="236"/>
    <w:bookmarkEnd w:id="237"/>
    <w:bookmarkEnd w:id="238"/>
    <w:p w14:paraId="2E51B6A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发包人和承包人同意以下情形视为异常恶劣的气候条件：</w:t>
      </w:r>
    </w:p>
    <w:p w14:paraId="0855533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3DEBB03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0A4451C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7A888B9E">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7.9 提前竣工</w:t>
      </w:r>
    </w:p>
    <w:p w14:paraId="3145249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7.9.2</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提前竣工的奖励：</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无</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68C60D95">
      <w:pPr>
        <w:keepNext/>
        <w:keepLines/>
        <w:spacing w:before="120" w:after="120" w:line="360" w:lineRule="auto"/>
        <w:jc w:val="left"/>
        <w:outlineLvl w:val="2"/>
        <w:rPr>
          <w:rFonts w:ascii="黑体" w:hAnsi="黑体" w:eastAsia="黑体"/>
          <w:bCs/>
          <w:color w:val="auto"/>
          <w:kern w:val="2"/>
          <w:sz w:val="24"/>
          <w:szCs w:val="24"/>
          <w:highlight w:val="none"/>
        </w:rPr>
      </w:pPr>
      <w:bookmarkStart w:id="239" w:name="_Toc351203640"/>
      <w:r>
        <w:rPr>
          <w:rFonts w:ascii="黑体" w:hAnsi="黑体" w:eastAsia="黑体"/>
          <w:bCs/>
          <w:color w:val="auto"/>
          <w:kern w:val="2"/>
          <w:sz w:val="24"/>
          <w:szCs w:val="24"/>
          <w:highlight w:val="none"/>
        </w:rPr>
        <w:t>8. 材料与设备</w:t>
      </w:r>
      <w:bookmarkEnd w:id="239"/>
    </w:p>
    <w:bookmarkEnd w:id="174"/>
    <w:bookmarkEnd w:id="175"/>
    <w:bookmarkEnd w:id="176"/>
    <w:bookmarkEnd w:id="177"/>
    <w:bookmarkEnd w:id="178"/>
    <w:bookmarkEnd w:id="179"/>
    <w:bookmarkEnd w:id="180"/>
    <w:bookmarkEnd w:id="181"/>
    <w:bookmarkEnd w:id="182"/>
    <w:bookmarkEnd w:id="183"/>
    <w:p w14:paraId="245BB3F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8</w:t>
      </w:r>
      <w:bookmarkStart w:id="240" w:name="_Toc312677493"/>
      <w:bookmarkStart w:id="241" w:name="_Toc300934979"/>
      <w:bookmarkStart w:id="242" w:name="_Toc296944506"/>
      <w:bookmarkStart w:id="243" w:name="_Toc303539136"/>
      <w:bookmarkStart w:id="244" w:name="_Toc296347166"/>
      <w:bookmarkStart w:id="245" w:name="_Toc296503167"/>
      <w:bookmarkStart w:id="246" w:name="_Toc297123527"/>
      <w:bookmarkStart w:id="247" w:name="_Toc296890995"/>
      <w:bookmarkStart w:id="248" w:name="_Toc280868654"/>
      <w:bookmarkStart w:id="249" w:name="_Toc296346668"/>
      <w:bookmarkStart w:id="250" w:name="_Toc304295556"/>
      <w:bookmarkStart w:id="251" w:name="_Toc292559877"/>
      <w:bookmarkStart w:id="252" w:name="_Toc297216186"/>
      <w:bookmarkStart w:id="253" w:name="_Toc312678019"/>
      <w:bookmarkStart w:id="254" w:name="_Toc297048353"/>
      <w:bookmarkStart w:id="255" w:name="_Toc292559372"/>
      <w:bookmarkStart w:id="256" w:name="_Toc296891207"/>
      <w:bookmarkStart w:id="257" w:name="_Toc297120467"/>
      <w:bookmarkStart w:id="258" w:name="_Toc267251424"/>
      <w:bookmarkStart w:id="259" w:name="_Toc280868655"/>
      <w:bookmarkStart w:id="260" w:name="_Toc280868656"/>
      <w:r>
        <w:rPr>
          <w:rFonts w:ascii="Times New Roman" w:hAnsi="Times New Roman"/>
          <w:color w:val="auto"/>
          <w:kern w:val="2"/>
          <w:sz w:val="21"/>
          <w:szCs w:val="24"/>
          <w:highlight w:val="none"/>
        </w:rPr>
        <w:t>.4</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材料与工程设备的保管与使用</w:t>
      </w:r>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14:paraId="48D0EAB4">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8</w:t>
      </w:r>
      <w:bookmarkStart w:id="261" w:name="_Toc292559878"/>
      <w:bookmarkStart w:id="262" w:name="_Toc292559373"/>
      <w:bookmarkStart w:id="263" w:name="_Toc296347167"/>
      <w:bookmarkStart w:id="264" w:name="_Toc296944507"/>
      <w:bookmarkStart w:id="265" w:name="_Toc297216187"/>
      <w:bookmarkStart w:id="266" w:name="_Toc300934980"/>
      <w:bookmarkStart w:id="267" w:name="_Toc297120468"/>
      <w:bookmarkStart w:id="268" w:name="_Toc303539137"/>
      <w:bookmarkStart w:id="269" w:name="_Toc304295557"/>
      <w:bookmarkStart w:id="270" w:name="_Toc296891208"/>
      <w:bookmarkStart w:id="271" w:name="_Toc296346669"/>
      <w:bookmarkStart w:id="272" w:name="_Toc312677494"/>
      <w:bookmarkStart w:id="273" w:name="_Toc296890996"/>
      <w:bookmarkStart w:id="274" w:name="_Toc312678020"/>
      <w:bookmarkStart w:id="275" w:name="_Toc296503168"/>
      <w:bookmarkStart w:id="276" w:name="_Toc318581173"/>
      <w:bookmarkStart w:id="277" w:name="_Toc297123528"/>
      <w:bookmarkStart w:id="278" w:name="_Toc297048354"/>
      <w:r>
        <w:rPr>
          <w:rFonts w:ascii="Times New Roman" w:hAnsi="Times New Roman"/>
          <w:color w:val="auto"/>
          <w:kern w:val="2"/>
          <w:sz w:val="21"/>
          <w:szCs w:val="24"/>
          <w:highlight w:val="none"/>
        </w:rPr>
        <w:t>.4.1</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发包人供应的材料设备的保管费用的承担：</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bookmarkEnd w:id="261"/>
      <w:bookmarkEnd w:id="262"/>
    </w:p>
    <w:p w14:paraId="0BA09E2A">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8.6 样品</w:t>
      </w:r>
    </w:p>
    <w:p w14:paraId="3D4914A1">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8.6.1</w:t>
      </w:r>
      <w:r>
        <w:rPr>
          <w:rFonts w:hint="eastAsia" w:ascii="Times New Roman" w:hAnsi="Times New Roman"/>
          <w:color w:val="auto"/>
          <w:sz w:val="21"/>
          <w:szCs w:val="24"/>
          <w:highlight w:val="none"/>
        </w:rPr>
        <w:t xml:space="preserve"> </w:t>
      </w:r>
      <w:r>
        <w:rPr>
          <w:rFonts w:ascii="Times New Roman" w:hAnsi="Times New Roman"/>
          <w:color w:val="auto"/>
          <w:sz w:val="21"/>
          <w:szCs w:val="24"/>
          <w:highlight w:val="none"/>
        </w:rPr>
        <w:t>样品的报送</w:t>
      </w:r>
      <w:r>
        <w:rPr>
          <w:rFonts w:hint="eastAsia" w:ascii="Times New Roman" w:hAnsi="Times New Roman"/>
          <w:color w:val="auto"/>
          <w:sz w:val="21"/>
          <w:szCs w:val="24"/>
          <w:highlight w:val="none"/>
        </w:rPr>
        <w:t>与封存</w:t>
      </w:r>
    </w:p>
    <w:p w14:paraId="5ADF602E">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需要承包人报送样品的材料或工程设备，样品的种类、名称、规格、数量要求：</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88DABA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8.8 施工设备和临时设施</w:t>
      </w:r>
    </w:p>
    <w:p w14:paraId="02553FD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8.8.1 承包人提供的施工设备和临时设施</w:t>
      </w:r>
    </w:p>
    <w:p w14:paraId="2B03D8C3">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关于修建临时设施费用承担的约定：</w:t>
      </w:r>
      <w:r>
        <w:rPr>
          <w:rFonts w:hint="eastAsia" w:ascii="Times New Roman" w:hAnsi="Times New Roman"/>
          <w:b/>
          <w:color w:val="auto"/>
          <w:kern w:val="2"/>
          <w:sz w:val="21"/>
          <w:szCs w:val="24"/>
          <w:highlight w:val="none"/>
          <w:u w:val="single"/>
        </w:rPr>
        <w:t>承包人承担</w:t>
      </w:r>
      <w:r>
        <w:rPr>
          <w:rFonts w:ascii="Times New Roman" w:hAnsi="Times New Roman"/>
          <w:b/>
          <w:color w:val="auto"/>
          <w:kern w:val="2"/>
          <w:sz w:val="21"/>
          <w:szCs w:val="24"/>
          <w:highlight w:val="none"/>
          <w:u w:val="single"/>
        </w:rPr>
        <w:t>。</w:t>
      </w:r>
    </w:p>
    <w:bookmarkEnd w:id="258"/>
    <w:bookmarkEnd w:id="259"/>
    <w:bookmarkEnd w:id="260"/>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14:paraId="0A9B835F">
      <w:pPr>
        <w:keepNext/>
        <w:keepLines/>
        <w:spacing w:before="120" w:after="120" w:line="360" w:lineRule="auto"/>
        <w:jc w:val="left"/>
        <w:outlineLvl w:val="2"/>
        <w:rPr>
          <w:rFonts w:ascii="黑体" w:hAnsi="黑体" w:eastAsia="黑体"/>
          <w:bCs/>
          <w:color w:val="auto"/>
          <w:kern w:val="2"/>
          <w:sz w:val="24"/>
          <w:szCs w:val="24"/>
          <w:highlight w:val="none"/>
        </w:rPr>
      </w:pPr>
      <w:bookmarkStart w:id="279" w:name="_Toc296503173"/>
      <w:bookmarkStart w:id="280" w:name="_Toc267251428"/>
      <w:bookmarkStart w:id="281" w:name="_Toc297048359"/>
      <w:bookmarkStart w:id="282" w:name="_Toc292559378"/>
      <w:bookmarkStart w:id="283" w:name="_Toc296891213"/>
      <w:bookmarkStart w:id="284" w:name="_Toc296891001"/>
      <w:bookmarkStart w:id="285" w:name="_Toc296347172"/>
      <w:bookmarkStart w:id="286" w:name="_Toc267251427"/>
      <w:bookmarkStart w:id="287" w:name="_Toc296944512"/>
      <w:bookmarkStart w:id="288" w:name="_Toc297120473"/>
      <w:bookmarkStart w:id="289" w:name="_Toc296346674"/>
      <w:bookmarkStart w:id="290" w:name="_Toc292559883"/>
      <w:bookmarkStart w:id="291" w:name="_Toc351203642"/>
      <w:r>
        <w:rPr>
          <w:rFonts w:ascii="黑体" w:hAnsi="黑体" w:eastAsia="黑体"/>
          <w:bCs/>
          <w:color w:val="auto"/>
          <w:kern w:val="2"/>
          <w:sz w:val="24"/>
          <w:szCs w:val="24"/>
          <w:highlight w:val="none"/>
        </w:rPr>
        <w:t>1</w:t>
      </w:r>
      <w:bookmarkEnd w:id="279"/>
      <w:bookmarkEnd w:id="280"/>
      <w:bookmarkEnd w:id="281"/>
      <w:bookmarkEnd w:id="282"/>
      <w:bookmarkEnd w:id="283"/>
      <w:bookmarkEnd w:id="284"/>
      <w:bookmarkEnd w:id="285"/>
      <w:bookmarkEnd w:id="286"/>
      <w:bookmarkEnd w:id="287"/>
      <w:bookmarkEnd w:id="288"/>
      <w:bookmarkEnd w:id="289"/>
      <w:bookmarkEnd w:id="290"/>
      <w:bookmarkStart w:id="292" w:name="_Toc297120493"/>
      <w:bookmarkStart w:id="293" w:name="_Toc296944532"/>
      <w:bookmarkStart w:id="294" w:name="_Toc303539146"/>
      <w:bookmarkStart w:id="295" w:name="_Toc304295566"/>
      <w:bookmarkStart w:id="296" w:name="_Toc296347192"/>
      <w:bookmarkStart w:id="297" w:name="_Toc296891021"/>
      <w:bookmarkStart w:id="298" w:name="_Toc297048379"/>
      <w:bookmarkStart w:id="299" w:name="_Toc300934989"/>
      <w:bookmarkStart w:id="300" w:name="_Toc296503193"/>
      <w:bookmarkStart w:id="301" w:name="_Toc297216199"/>
      <w:bookmarkStart w:id="302" w:name="_Toc297123540"/>
      <w:bookmarkStart w:id="303" w:name="_Toc296346694"/>
      <w:bookmarkStart w:id="304" w:name="_Toc296891233"/>
      <w:bookmarkStart w:id="305" w:name="_Toc292559398"/>
      <w:bookmarkStart w:id="306" w:name="_Toc292559903"/>
      <w:bookmarkStart w:id="307" w:name="_Toc312678025"/>
      <w:bookmarkStart w:id="308" w:name="_Toc312677499"/>
      <w:bookmarkStart w:id="309" w:name="_Toc267251440"/>
      <w:bookmarkStart w:id="310" w:name="_Toc267251437"/>
      <w:bookmarkStart w:id="311" w:name="_Toc267251433"/>
      <w:bookmarkStart w:id="312" w:name="_Toc267251435"/>
      <w:bookmarkStart w:id="313" w:name="_Toc267251441"/>
      <w:bookmarkStart w:id="314" w:name="_Toc267251439"/>
      <w:bookmarkStart w:id="315" w:name="_Toc267251442"/>
      <w:r>
        <w:rPr>
          <w:rFonts w:ascii="黑体" w:hAnsi="黑体" w:eastAsia="黑体"/>
          <w:bCs/>
          <w:color w:val="auto"/>
          <w:kern w:val="2"/>
          <w:sz w:val="24"/>
          <w:szCs w:val="24"/>
          <w:highlight w:val="none"/>
        </w:rPr>
        <w:t>0. 变更</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bookmarkEnd w:id="307"/>
    <w:bookmarkEnd w:id="308"/>
    <w:p w14:paraId="22381C34">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w:t>
      </w:r>
      <w:bookmarkStart w:id="316" w:name="_Toc296347193"/>
      <w:bookmarkStart w:id="317" w:name="_Toc300934990"/>
      <w:bookmarkStart w:id="318" w:name="_Toc303539147"/>
      <w:bookmarkStart w:id="319" w:name="_Toc296944533"/>
      <w:bookmarkStart w:id="320" w:name="_Toc297120494"/>
      <w:bookmarkStart w:id="321" w:name="_Toc312678026"/>
      <w:bookmarkStart w:id="322" w:name="_Toc296891234"/>
      <w:bookmarkStart w:id="323" w:name="_Toc304295567"/>
      <w:bookmarkStart w:id="324" w:name="_Toc297123541"/>
      <w:bookmarkStart w:id="325" w:name="_Toc296346695"/>
      <w:bookmarkStart w:id="326" w:name="_Toc292559399"/>
      <w:bookmarkStart w:id="327" w:name="_Toc312677500"/>
      <w:bookmarkStart w:id="328" w:name="_Toc297048380"/>
      <w:bookmarkStart w:id="329" w:name="_Toc296503194"/>
      <w:bookmarkStart w:id="330" w:name="_Toc292559904"/>
      <w:bookmarkStart w:id="331" w:name="_Toc297216200"/>
      <w:bookmarkStart w:id="332" w:name="_Toc296891022"/>
      <w:r>
        <w:rPr>
          <w:rFonts w:ascii="Arial" w:hAnsi="Arial" w:eastAsia="黑体"/>
          <w:bCs/>
          <w:color w:val="auto"/>
          <w:kern w:val="2"/>
          <w:sz w:val="21"/>
          <w:szCs w:val="28"/>
          <w:highlight w:val="none"/>
        </w:rPr>
        <w:t>0.1</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变更的范围</w:t>
      </w:r>
    </w:p>
    <w:p w14:paraId="0BAEEEF4">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关于变更的范围的约定</w:t>
      </w:r>
      <w:r>
        <w:rPr>
          <w:rFonts w:hint="eastAsia" w:ascii="Times New Roman" w:hAnsi="Times New Roman"/>
          <w:color w:val="auto"/>
          <w:kern w:val="2"/>
          <w:sz w:val="21"/>
          <w:szCs w:val="24"/>
          <w:highlight w:val="none"/>
        </w:rPr>
        <w:t>：</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70303D79">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10.4 变更估价</w:t>
      </w:r>
    </w:p>
    <w:p w14:paraId="262C7B57">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10.4.1 变更估价原则</w:t>
      </w:r>
    </w:p>
    <w:p w14:paraId="4BF419BB">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kern w:val="2"/>
          <w:sz w:val="21"/>
          <w:szCs w:val="24"/>
          <w:highlight w:val="none"/>
        </w:rPr>
        <w:t>关于变更估价的约定</w:t>
      </w:r>
      <w:r>
        <w:rPr>
          <w:rFonts w:hint="eastAsia" w:ascii="Times New Roman" w:hAnsi="Times New Roman"/>
          <w:color w:val="auto"/>
          <w:kern w:val="2"/>
          <w:sz w:val="21"/>
          <w:szCs w:val="24"/>
          <w:highlight w:val="none"/>
        </w:rPr>
        <w:t>：</w:t>
      </w:r>
    </w:p>
    <w:p w14:paraId="7E9F36B1">
      <w:pPr>
        <w:adjustRightInd w:val="0"/>
        <w:spacing w:line="360" w:lineRule="auto"/>
        <w:ind w:firstLine="422" w:firstLineChars="200"/>
        <w:rPr>
          <w:rFonts w:ascii="Times New Roman" w:hAnsi="Times New Roman"/>
          <w:b/>
          <w:color w:val="auto"/>
          <w:sz w:val="21"/>
          <w:szCs w:val="24"/>
          <w:highlight w:val="none"/>
        </w:rPr>
      </w:pPr>
      <w:r>
        <w:rPr>
          <w:rFonts w:hint="eastAsia" w:ascii="Times New Roman" w:hAnsi="Times New Roman"/>
          <w:b/>
          <w:color w:val="auto"/>
          <w:sz w:val="21"/>
          <w:szCs w:val="24"/>
          <w:highlight w:val="none"/>
        </w:rPr>
        <w:t>10.4.1.1 因工程变更引起已标价工程量清单项目或其工程数量发生变化时，按下列规定调整：</w:t>
      </w:r>
    </w:p>
    <w:p w14:paraId="3DF2F946">
      <w:pPr>
        <w:adjustRightInd w:val="0"/>
        <w:spacing w:line="360" w:lineRule="auto"/>
        <w:ind w:firstLine="422" w:firstLineChars="200"/>
        <w:rPr>
          <w:rFonts w:ascii="Times New Roman" w:hAnsi="Times New Roman"/>
          <w:b/>
          <w:color w:val="auto"/>
          <w:kern w:val="2"/>
          <w:sz w:val="21"/>
          <w:szCs w:val="24"/>
          <w:highlight w:val="none"/>
          <w:u w:val="single"/>
        </w:rPr>
      </w:pPr>
      <w:r>
        <w:rPr>
          <w:rFonts w:hint="eastAsia" w:ascii="Times New Roman" w:hAnsi="Times New Roman"/>
          <w:b/>
          <w:color w:val="auto"/>
          <w:kern w:val="2"/>
          <w:sz w:val="21"/>
          <w:szCs w:val="24"/>
          <w:highlight w:val="none"/>
          <w:u w:val="single"/>
        </w:rPr>
        <w:t>(1)已标价工程量清单中有适用于变更工程项目的，采用该项目的单价；但对于</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报价中分部分项工程项目单价高于最高限价（控制价）相应子目单价的清单项目，工程量增加幅度超过本项目工程数量15%（不含15%）的，超过15%的增加部分工程量的单价按最高限价（控制价）相应子目单价与</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优惠率同比下浮，确定工程变更单价，作为结算的依据；对于</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报价中分部分项工程项目单价低于最高限价（控制价）相应子目单价的30%（含30%）的清单项目，工程量减少幅度超过本项目工程数量15%（不含15%）的，超过15%的减少部分工程量的单价按最高限价（控制价）相应子目单价与</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优惠率同比下浮，确定工程变更单价，作为结算的依据；</w:t>
      </w:r>
    </w:p>
    <w:p w14:paraId="2C7EE75F">
      <w:pPr>
        <w:adjustRightInd w:val="0"/>
        <w:spacing w:line="360" w:lineRule="auto"/>
        <w:ind w:firstLine="422" w:firstLineChars="200"/>
        <w:rPr>
          <w:rFonts w:ascii="Times New Roman" w:hAnsi="Times New Roman"/>
          <w:b/>
          <w:color w:val="auto"/>
          <w:kern w:val="2"/>
          <w:sz w:val="21"/>
          <w:szCs w:val="24"/>
          <w:highlight w:val="none"/>
          <w:u w:val="single"/>
        </w:rPr>
      </w:pPr>
      <w:r>
        <w:rPr>
          <w:rFonts w:hint="eastAsia" w:ascii="Times New Roman" w:hAnsi="Times New Roman"/>
          <w:b/>
          <w:color w:val="auto"/>
          <w:kern w:val="2"/>
          <w:sz w:val="21"/>
          <w:szCs w:val="24"/>
          <w:highlight w:val="none"/>
        </w:rPr>
        <w:t>(2)</w:t>
      </w:r>
      <w:r>
        <w:rPr>
          <w:rFonts w:hint="eastAsia" w:ascii="Times New Roman" w:hAnsi="Times New Roman"/>
          <w:b/>
          <w:color w:val="auto"/>
          <w:kern w:val="2"/>
          <w:sz w:val="21"/>
          <w:szCs w:val="24"/>
          <w:highlight w:val="none"/>
          <w:u w:val="single"/>
        </w:rPr>
        <w:t>已标价工程量清单中没有适用但有类似于变更工程项目的，可在合理范围内参照类似项目的单价。</w:t>
      </w:r>
    </w:p>
    <w:p w14:paraId="23C24870">
      <w:pPr>
        <w:adjustRightInd w:val="0"/>
        <w:spacing w:line="360" w:lineRule="auto"/>
        <w:ind w:firstLine="422" w:firstLineChars="200"/>
        <w:rPr>
          <w:rFonts w:ascii="Times New Roman" w:hAnsi="Times New Roman"/>
          <w:b/>
          <w:color w:val="auto"/>
          <w:kern w:val="2"/>
          <w:sz w:val="21"/>
          <w:szCs w:val="24"/>
          <w:highlight w:val="none"/>
          <w:u w:val="single"/>
        </w:rPr>
      </w:pPr>
      <w:r>
        <w:rPr>
          <w:rFonts w:hint="eastAsia" w:ascii="Times New Roman" w:hAnsi="Times New Roman"/>
          <w:b/>
          <w:color w:val="auto"/>
          <w:kern w:val="2"/>
          <w:sz w:val="21"/>
          <w:szCs w:val="24"/>
          <w:highlight w:val="none"/>
          <w:u w:val="single"/>
        </w:rPr>
        <w:t>(3)已标价工程量清单中没有适用也没有类似于变更工程项目的，由承包人根据变更工程资料、</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时的计量规则和计价办法、当期的工程造价管理机构发布的信息价格和承包人</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 xml:space="preserve">总价降幅同比下浮标准，提出变更工程项目的单价； </w:t>
      </w:r>
    </w:p>
    <w:p w14:paraId="31E48772">
      <w:pPr>
        <w:adjustRightInd w:val="0"/>
        <w:spacing w:line="360" w:lineRule="auto"/>
        <w:ind w:firstLine="422" w:firstLineChars="200"/>
        <w:rPr>
          <w:rFonts w:ascii="Times New Roman" w:hAnsi="Times New Roman"/>
          <w:b/>
          <w:color w:val="auto"/>
          <w:kern w:val="2"/>
          <w:sz w:val="21"/>
          <w:szCs w:val="24"/>
          <w:highlight w:val="none"/>
          <w:u w:val="single"/>
        </w:rPr>
      </w:pPr>
      <w:r>
        <w:rPr>
          <w:rFonts w:hint="eastAsia" w:ascii="Times New Roman" w:hAnsi="Times New Roman"/>
          <w:b/>
          <w:color w:val="auto"/>
          <w:kern w:val="2"/>
          <w:sz w:val="21"/>
          <w:szCs w:val="24"/>
          <w:highlight w:val="none"/>
          <w:u w:val="single"/>
        </w:rPr>
        <w:t>(4)已标价工程量清单中没有适用也没有类似于变更工程项目的，且工程造价管理机构发布的信息价缺价的，应由承包人根据变更工程资料、</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时的计量规则和计价办法和通过市场调查等取得有合法依据的市场价格和承包人</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总价降幅同比下浮标准，提出变更工程项目的单价，作为结算的依据；</w:t>
      </w:r>
    </w:p>
    <w:p w14:paraId="2D9D3A41">
      <w:pPr>
        <w:adjustRightInd w:val="0"/>
        <w:snapToGrid w:val="0"/>
        <w:spacing w:before="93" w:beforeLines="30" w:line="360" w:lineRule="auto"/>
        <w:ind w:firstLine="422" w:firstLineChars="200"/>
        <w:rPr>
          <w:b/>
          <w:color w:val="auto"/>
          <w:sz w:val="24"/>
          <w:szCs w:val="24"/>
          <w:highlight w:val="none"/>
          <w:lang w:val="zh-CN"/>
        </w:rPr>
      </w:pPr>
      <w:r>
        <w:rPr>
          <w:rFonts w:hint="eastAsia"/>
          <w:b/>
          <w:color w:val="auto"/>
          <w:kern w:val="2"/>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02FA25FA">
      <w:pPr>
        <w:adjustRightInd w:val="0"/>
        <w:snapToGrid w:val="0"/>
        <w:spacing w:before="93" w:beforeLines="30" w:line="360" w:lineRule="auto"/>
        <w:ind w:firstLine="422" w:firstLineChars="200"/>
        <w:rPr>
          <w:b/>
          <w:color w:val="auto"/>
          <w:kern w:val="2"/>
          <w:sz w:val="21"/>
          <w:szCs w:val="21"/>
          <w:highlight w:val="none"/>
          <w:u w:val="single"/>
        </w:rPr>
      </w:pPr>
      <w:r>
        <w:rPr>
          <w:rFonts w:hint="eastAsia"/>
          <w:b/>
          <w:color w:val="auto"/>
          <w:kern w:val="2"/>
          <w:sz w:val="21"/>
          <w:szCs w:val="21"/>
          <w:highlight w:val="none"/>
          <w:u w:val="single"/>
        </w:rPr>
        <w:t>（1）按照费率计算的措施费，应按照实际发生变化的措施项目依据原</w:t>
      </w:r>
      <w:r>
        <w:rPr>
          <w:rFonts w:hint="eastAsia"/>
          <w:b/>
          <w:color w:val="auto"/>
          <w:kern w:val="2"/>
          <w:sz w:val="21"/>
          <w:szCs w:val="21"/>
          <w:highlight w:val="none"/>
          <w:u w:val="single"/>
          <w:lang w:eastAsia="zh-CN"/>
        </w:rPr>
        <w:t>招标文件</w:t>
      </w:r>
      <w:r>
        <w:rPr>
          <w:rFonts w:hint="eastAsia"/>
          <w:b/>
          <w:color w:val="auto"/>
          <w:kern w:val="2"/>
          <w:sz w:val="21"/>
          <w:szCs w:val="21"/>
          <w:highlight w:val="none"/>
          <w:u w:val="single"/>
        </w:rPr>
        <w:t>规定的费率计算；</w:t>
      </w:r>
    </w:p>
    <w:p w14:paraId="770705B8">
      <w:pPr>
        <w:adjustRightInd w:val="0"/>
        <w:snapToGrid w:val="0"/>
        <w:spacing w:before="93" w:beforeLines="30" w:line="360" w:lineRule="auto"/>
        <w:ind w:firstLine="422" w:firstLineChars="200"/>
        <w:jc w:val="left"/>
        <w:rPr>
          <w:b/>
          <w:color w:val="auto"/>
          <w:kern w:val="2"/>
          <w:sz w:val="21"/>
          <w:szCs w:val="21"/>
          <w:highlight w:val="none"/>
          <w:u w:val="single"/>
        </w:rPr>
      </w:pPr>
      <w:r>
        <w:rPr>
          <w:rFonts w:hint="eastAsia"/>
          <w:b/>
          <w:color w:val="auto"/>
          <w:kern w:val="2"/>
          <w:sz w:val="21"/>
          <w:szCs w:val="21"/>
          <w:highlight w:val="none"/>
          <w:u w:val="single"/>
        </w:rPr>
        <w:t>（2）按照单价计算的措施项目费，应按照实际发生变化的措施项目，按本合同专业条款第10.4.1.1目计算；</w:t>
      </w:r>
    </w:p>
    <w:p w14:paraId="11E6F910">
      <w:pPr>
        <w:adjustRightInd w:val="0"/>
        <w:snapToGrid w:val="0"/>
        <w:spacing w:before="93" w:beforeLines="30" w:line="360" w:lineRule="auto"/>
        <w:ind w:firstLine="422" w:firstLineChars="200"/>
        <w:rPr>
          <w:b/>
          <w:color w:val="auto"/>
          <w:kern w:val="2"/>
          <w:sz w:val="21"/>
          <w:szCs w:val="21"/>
          <w:highlight w:val="none"/>
          <w:u w:val="single"/>
        </w:rPr>
      </w:pPr>
      <w:r>
        <w:rPr>
          <w:rFonts w:hint="eastAsia"/>
          <w:b/>
          <w:color w:val="auto"/>
          <w:kern w:val="2"/>
          <w:sz w:val="21"/>
          <w:szCs w:val="21"/>
          <w:highlight w:val="none"/>
          <w:u w:val="single"/>
        </w:rPr>
        <w:t>（3）按总价（或系数）计算的措施项目费，应按照实际发生变化的措施项目和承包人</w:t>
      </w:r>
      <w:r>
        <w:rPr>
          <w:rFonts w:hint="eastAsia"/>
          <w:b/>
          <w:color w:val="auto"/>
          <w:kern w:val="2"/>
          <w:sz w:val="21"/>
          <w:szCs w:val="21"/>
          <w:highlight w:val="none"/>
          <w:u w:val="single"/>
          <w:lang w:val="en-US" w:eastAsia="zh-CN"/>
        </w:rPr>
        <w:t>投标</w:t>
      </w:r>
      <w:r>
        <w:rPr>
          <w:rFonts w:hint="eastAsia"/>
          <w:b/>
          <w:color w:val="auto"/>
          <w:kern w:val="2"/>
          <w:sz w:val="21"/>
          <w:szCs w:val="21"/>
          <w:highlight w:val="none"/>
          <w:u w:val="single"/>
        </w:rPr>
        <w:t>总价降幅同比下浮标准，提出新的措施项目费，作为结算的依据；</w:t>
      </w:r>
    </w:p>
    <w:p w14:paraId="6C761C7F">
      <w:pPr>
        <w:adjustRightInd w:val="0"/>
        <w:snapToGrid w:val="0"/>
        <w:spacing w:before="93" w:beforeLines="30" w:line="360" w:lineRule="auto"/>
        <w:ind w:firstLine="422" w:firstLineChars="200"/>
        <w:rPr>
          <w:b/>
          <w:color w:val="auto"/>
          <w:kern w:val="2"/>
          <w:sz w:val="21"/>
          <w:szCs w:val="21"/>
          <w:highlight w:val="none"/>
          <w:u w:val="single"/>
        </w:rPr>
      </w:pPr>
      <w:r>
        <w:rPr>
          <w:rFonts w:hint="eastAsia"/>
          <w:b/>
          <w:color w:val="auto"/>
          <w:kern w:val="2"/>
          <w:sz w:val="21"/>
          <w:szCs w:val="21"/>
          <w:highlight w:val="none"/>
          <w:u w:val="single"/>
        </w:rPr>
        <w:t>（4）如果承包人未事前将拟实施的方案提交给发包人确认，则应视为工程变更不引起措施项目费的调整或承包人放弃调整措施项目费的权利。</w:t>
      </w:r>
    </w:p>
    <w:p w14:paraId="701634CD">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Start w:id="333" w:name="_Toc296346698"/>
      <w:bookmarkStart w:id="334" w:name="_Toc296891237"/>
      <w:bookmarkStart w:id="335" w:name="_Toc296503197"/>
      <w:bookmarkStart w:id="336" w:name="_Toc297123544"/>
      <w:bookmarkStart w:id="337" w:name="_Toc297216203"/>
      <w:bookmarkStart w:id="338" w:name="_Toc300934993"/>
      <w:bookmarkStart w:id="339" w:name="_Toc297048383"/>
      <w:bookmarkStart w:id="340" w:name="_Toc296891025"/>
      <w:bookmarkStart w:id="341" w:name="_Toc292559907"/>
      <w:bookmarkStart w:id="342" w:name="_Toc292559402"/>
      <w:bookmarkStart w:id="343" w:name="_Toc296347196"/>
      <w:bookmarkStart w:id="344" w:name="_Toc303539150"/>
      <w:bookmarkStart w:id="345" w:name="_Toc296944536"/>
      <w:bookmarkStart w:id="346" w:name="_Toc297120497"/>
      <w:bookmarkStart w:id="347" w:name="_Toc312678029"/>
      <w:bookmarkStart w:id="348" w:name="_Toc304295570"/>
      <w:bookmarkStart w:id="349" w:name="_Toc312677503"/>
      <w:r>
        <w:rPr>
          <w:rFonts w:ascii="Arial" w:hAnsi="Arial" w:eastAsia="黑体"/>
          <w:bCs/>
          <w:color w:val="auto"/>
          <w:kern w:val="2"/>
          <w:sz w:val="21"/>
          <w:szCs w:val="28"/>
          <w:highlight w:val="none"/>
        </w:rPr>
        <w:t>0.5</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承</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Start w:id="350" w:name="_Toc296891031"/>
      <w:bookmarkStart w:id="351" w:name="_Toc292559408"/>
      <w:bookmarkStart w:id="352" w:name="_Toc296346704"/>
      <w:bookmarkStart w:id="353" w:name="_Toc296347202"/>
      <w:bookmarkStart w:id="354" w:name="_Toc297120503"/>
      <w:bookmarkStart w:id="355" w:name="_Toc296891243"/>
      <w:bookmarkStart w:id="356" w:name="_Toc296503203"/>
      <w:bookmarkStart w:id="357" w:name="_Toc303539151"/>
      <w:bookmarkStart w:id="358" w:name="_Toc292559913"/>
      <w:bookmarkStart w:id="359" w:name="_Toc297123545"/>
      <w:bookmarkStart w:id="360" w:name="_Toc300934994"/>
      <w:bookmarkStart w:id="361" w:name="_Toc297216204"/>
      <w:bookmarkStart w:id="362" w:name="_Toc297048389"/>
      <w:bookmarkStart w:id="363" w:name="_Toc296944542"/>
      <w:r>
        <w:rPr>
          <w:rFonts w:ascii="Arial" w:hAnsi="Arial" w:eastAsia="黑体"/>
          <w:bCs/>
          <w:color w:val="auto"/>
          <w:kern w:val="2"/>
          <w:sz w:val="21"/>
          <w:szCs w:val="28"/>
          <w:highlight w:val="none"/>
        </w:rPr>
        <w:t>包人的合理化建议</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14:paraId="500C904A">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监理人审查承包人合理化建议的期限：</w:t>
      </w:r>
      <w:r>
        <w:rPr>
          <w:rFonts w:hint="eastAsia" w:ascii="Times New Roman" w:hAnsi="Times New Roman"/>
          <w:b/>
          <w:color w:val="auto"/>
          <w:kern w:val="2"/>
          <w:sz w:val="21"/>
          <w:szCs w:val="24"/>
          <w:highlight w:val="none"/>
          <w:u w:val="single"/>
        </w:rPr>
        <w:t>收到承包人提交的合理化建议后</w:t>
      </w:r>
      <w:r>
        <w:rPr>
          <w:rFonts w:ascii="Times New Roman" w:hAnsi="Times New Roman"/>
          <w:b/>
          <w:color w:val="auto"/>
          <w:kern w:val="2"/>
          <w:sz w:val="21"/>
          <w:szCs w:val="24"/>
          <w:highlight w:val="none"/>
          <w:u w:val="single"/>
        </w:rPr>
        <w:t>7</w:t>
      </w:r>
      <w:r>
        <w:rPr>
          <w:rFonts w:hint="eastAsia" w:ascii="Times New Roman" w:hAnsi="Times New Roman"/>
          <w:b/>
          <w:color w:val="auto"/>
          <w:kern w:val="2"/>
          <w:sz w:val="21"/>
          <w:szCs w:val="24"/>
          <w:highlight w:val="none"/>
          <w:u w:val="single"/>
        </w:rPr>
        <w:t>天内审查完毕</w:t>
      </w:r>
      <w:r>
        <w:rPr>
          <w:rFonts w:ascii="Times New Roman" w:hAnsi="Times New Roman"/>
          <w:color w:val="auto"/>
          <w:kern w:val="2"/>
          <w:sz w:val="21"/>
          <w:szCs w:val="24"/>
          <w:highlight w:val="none"/>
        </w:rPr>
        <w:t>。</w:t>
      </w:r>
    </w:p>
    <w:p w14:paraId="2BB0C7E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发包人审批承包人合理化建议的期限：</w:t>
      </w:r>
      <w:r>
        <w:rPr>
          <w:rFonts w:hint="eastAsia" w:ascii="Times New Roman" w:hAnsi="Times New Roman"/>
          <w:b/>
          <w:color w:val="auto"/>
          <w:kern w:val="2"/>
          <w:sz w:val="21"/>
          <w:szCs w:val="24"/>
          <w:highlight w:val="none"/>
          <w:u w:val="single"/>
        </w:rPr>
        <w:t>收到监理人报送的合理化建议后7天内审批完毕</w:t>
      </w:r>
      <w:r>
        <w:rPr>
          <w:rFonts w:ascii="Times New Roman" w:hAnsi="Times New Roman"/>
          <w:color w:val="auto"/>
          <w:kern w:val="2"/>
          <w:sz w:val="21"/>
          <w:szCs w:val="24"/>
          <w:highlight w:val="none"/>
        </w:rPr>
        <w:t>。</w:t>
      </w:r>
    </w:p>
    <w:p w14:paraId="6F529C78">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承</w:t>
      </w:r>
      <w:bookmarkStart w:id="364" w:name="_Toc296944543"/>
      <w:bookmarkStart w:id="365" w:name="_Toc292559914"/>
      <w:bookmarkStart w:id="366" w:name="_Toc292559409"/>
      <w:bookmarkStart w:id="367" w:name="_Toc297216205"/>
      <w:bookmarkStart w:id="368" w:name="_Toc297048390"/>
      <w:bookmarkStart w:id="369" w:name="_Toc296346705"/>
      <w:bookmarkStart w:id="370" w:name="_Toc297123546"/>
      <w:bookmarkStart w:id="371" w:name="_Toc296347203"/>
      <w:bookmarkStart w:id="372" w:name="_Toc303539152"/>
      <w:bookmarkStart w:id="373" w:name="_Toc296891244"/>
      <w:bookmarkStart w:id="374" w:name="_Toc312678030"/>
      <w:bookmarkStart w:id="375" w:name="_Toc312677504"/>
      <w:bookmarkStart w:id="376" w:name="_Toc296503204"/>
      <w:bookmarkStart w:id="377" w:name="_Toc300934995"/>
      <w:bookmarkStart w:id="378" w:name="_Toc296891032"/>
      <w:bookmarkStart w:id="379" w:name="_Toc304295571"/>
      <w:bookmarkStart w:id="380" w:name="_Toc318581175"/>
      <w:bookmarkStart w:id="381" w:name="_Toc297120504"/>
      <w:r>
        <w:rPr>
          <w:rFonts w:ascii="Times New Roman" w:hAnsi="Times New Roman"/>
          <w:color w:val="auto"/>
          <w:kern w:val="2"/>
          <w:sz w:val="21"/>
          <w:szCs w:val="24"/>
          <w:highlight w:val="none"/>
        </w:rPr>
        <w:t>包人提出的合理化建议降低了合同价格或者提高了工程经济效益的奖励的方法和金额为：</w:t>
      </w:r>
      <w:r>
        <w:rPr>
          <w:rFonts w:hint="eastAsia" w:ascii="Times New Roman" w:hAnsi="Times New Roman"/>
          <w:b/>
          <w:color w:val="auto"/>
          <w:kern w:val="2"/>
          <w:sz w:val="21"/>
          <w:szCs w:val="24"/>
          <w:highlight w:val="none"/>
          <w:u w:val="single"/>
        </w:rPr>
        <w:t>不采用</w:t>
      </w:r>
      <w:r>
        <w:rPr>
          <w:rFonts w:ascii="Times New Roman" w:hAnsi="Times New Roman"/>
          <w:color w:val="auto"/>
          <w:kern w:val="2"/>
          <w:sz w:val="21"/>
          <w:szCs w:val="24"/>
          <w:highlight w:val="none"/>
        </w:rPr>
        <w:t>。</w:t>
      </w: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14:paraId="0344ACE4">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w:t>
      </w:r>
      <w:bookmarkStart w:id="382" w:name="_Toc296891027"/>
      <w:bookmarkStart w:id="383" w:name="_Toc312677507"/>
      <w:bookmarkStart w:id="384" w:name="_Toc292559909"/>
      <w:bookmarkStart w:id="385" w:name="_Toc292559404"/>
      <w:bookmarkStart w:id="386" w:name="_Toc296346700"/>
      <w:bookmarkStart w:id="387" w:name="_Toc304295574"/>
      <w:bookmarkStart w:id="388" w:name="_Toc296503199"/>
      <w:bookmarkStart w:id="389" w:name="_Toc297216207"/>
      <w:bookmarkStart w:id="390" w:name="_Toc296891239"/>
      <w:bookmarkStart w:id="391" w:name="_Toc297123548"/>
      <w:bookmarkStart w:id="392" w:name="_Toc312678033"/>
      <w:bookmarkStart w:id="393" w:name="_Toc297048385"/>
      <w:bookmarkStart w:id="394" w:name="_Toc303539154"/>
      <w:bookmarkStart w:id="395" w:name="_Toc296944538"/>
      <w:bookmarkStart w:id="396" w:name="_Toc300934997"/>
      <w:bookmarkStart w:id="397" w:name="_Toc297120499"/>
      <w:bookmarkStart w:id="398" w:name="_Toc296347198"/>
      <w:r>
        <w:rPr>
          <w:rFonts w:ascii="Arial" w:hAnsi="Arial" w:eastAsia="黑体"/>
          <w:bCs/>
          <w:color w:val="auto"/>
          <w:kern w:val="2"/>
          <w:sz w:val="21"/>
          <w:szCs w:val="28"/>
          <w:highlight w:val="none"/>
        </w:rPr>
        <w:t>0.7 暂估价</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14:paraId="7762413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暂</w:t>
      </w:r>
      <w:bookmarkStart w:id="399" w:name="_Toc318581176"/>
      <w:bookmarkStart w:id="400" w:name="_Toc312677508"/>
      <w:bookmarkStart w:id="401" w:name="_Toc312678034"/>
      <w:r>
        <w:rPr>
          <w:rFonts w:ascii="Times New Roman" w:hAnsi="Times New Roman"/>
          <w:color w:val="auto"/>
          <w:sz w:val="21"/>
          <w:szCs w:val="24"/>
          <w:highlight w:val="none"/>
        </w:rPr>
        <w:t>估价材料和工程设备的明细详见附件</w:t>
      </w:r>
      <w:r>
        <w:rPr>
          <w:rFonts w:hint="eastAsia" w:ascii="Times New Roman" w:hAnsi="Times New Roman"/>
          <w:color w:val="auto"/>
          <w:sz w:val="21"/>
          <w:szCs w:val="24"/>
          <w:highlight w:val="none"/>
        </w:rPr>
        <w:t>11：《</w:t>
      </w:r>
      <w:r>
        <w:rPr>
          <w:rFonts w:ascii="Times New Roman" w:hAnsi="Times New Roman"/>
          <w:color w:val="auto"/>
          <w:kern w:val="2"/>
          <w:sz w:val="21"/>
          <w:szCs w:val="24"/>
          <w:highlight w:val="none"/>
        </w:rPr>
        <w:t>暂估价一览表</w:t>
      </w:r>
      <w:r>
        <w:rPr>
          <w:rFonts w:hint="eastAsia" w:ascii="Times New Roman" w:hAnsi="Times New Roman"/>
          <w:color w:val="auto"/>
          <w:kern w:val="2"/>
          <w:sz w:val="21"/>
          <w:szCs w:val="24"/>
          <w:highlight w:val="none"/>
        </w:rPr>
        <w:t>》</w:t>
      </w:r>
      <w:r>
        <w:rPr>
          <w:rFonts w:hint="eastAsia" w:ascii="Times New Roman" w:hAnsi="Times New Roman"/>
          <w:color w:val="auto"/>
          <w:sz w:val="21"/>
          <w:szCs w:val="24"/>
          <w:highlight w:val="none"/>
        </w:rPr>
        <w:t>。</w:t>
      </w:r>
    </w:p>
    <w:bookmarkEnd w:id="399"/>
    <w:bookmarkEnd w:id="400"/>
    <w:bookmarkEnd w:id="401"/>
    <w:p w14:paraId="571E4C9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w:t>
      </w:r>
      <w:bookmarkStart w:id="402" w:name="_Toc312677509"/>
      <w:bookmarkStart w:id="403" w:name="_Toc312678035"/>
      <w:bookmarkStart w:id="404" w:name="_Toc318581177"/>
      <w:r>
        <w:rPr>
          <w:rFonts w:ascii="Times New Roman" w:hAnsi="Times New Roman"/>
          <w:color w:val="auto"/>
          <w:kern w:val="2"/>
          <w:sz w:val="21"/>
          <w:szCs w:val="24"/>
          <w:highlight w:val="none"/>
        </w:rPr>
        <w:t>0.7.1 依法必须招标的暂估价项目</w:t>
      </w:r>
    </w:p>
    <w:bookmarkEnd w:id="402"/>
    <w:bookmarkEnd w:id="403"/>
    <w:bookmarkEnd w:id="404"/>
    <w:p w14:paraId="56D43B5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对于依法必须招标的暂估价项目的确认和批准采取第</w:t>
      </w:r>
      <w:r>
        <w:rPr>
          <w:rFonts w:hint="eastAsia" w:ascii="Times New Roman" w:hAnsi="Times New Roman"/>
          <w:color w:val="auto"/>
          <w:kern w:val="2"/>
          <w:sz w:val="21"/>
          <w:szCs w:val="24"/>
          <w:highlight w:val="none"/>
          <w:u w:val="single"/>
        </w:rPr>
        <w:t>2</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种方式确定。</w:t>
      </w:r>
      <w:r>
        <w:rPr>
          <w:rFonts w:hint="eastAsia" w:ascii="Times New Roman"/>
          <w:b/>
          <w:color w:val="auto"/>
          <w:highlight w:val="none"/>
          <w:u w:val="single"/>
        </w:rPr>
        <w:t>并应按相关规定进行二次招标</w:t>
      </w:r>
      <w:r>
        <w:rPr>
          <w:rFonts w:ascii="Times New Roman" w:hAnsi="Times New Roman"/>
          <w:color w:val="auto"/>
          <w:kern w:val="2"/>
          <w:sz w:val="21"/>
          <w:szCs w:val="24"/>
          <w:highlight w:val="none"/>
        </w:rPr>
        <w:t>。</w:t>
      </w:r>
    </w:p>
    <w:p w14:paraId="5781F76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10.7.2 不属于依法必须招标的暂估价项目</w:t>
      </w:r>
    </w:p>
    <w:p w14:paraId="18754E8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对于不属于依法必须招标的暂估价项目的确认和批准采取第</w:t>
      </w:r>
      <w:r>
        <w:rPr>
          <w:rFonts w:hint="eastAsia" w:ascii="Times New Roman" w:hAnsi="Times New Roman"/>
          <w:color w:val="auto"/>
          <w:kern w:val="2"/>
          <w:sz w:val="21"/>
          <w:szCs w:val="24"/>
          <w:highlight w:val="none"/>
          <w:u w:val="single"/>
        </w:rPr>
        <w:t>1</w:t>
      </w:r>
      <w:r>
        <w:rPr>
          <w:rFonts w:ascii="Times New Roman" w:hAnsi="Times New Roman"/>
          <w:color w:val="auto"/>
          <w:kern w:val="2"/>
          <w:sz w:val="21"/>
          <w:szCs w:val="24"/>
          <w:highlight w:val="none"/>
        </w:rPr>
        <w:t>种方式确定。</w:t>
      </w:r>
    </w:p>
    <w:p w14:paraId="751DCB1A">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kern w:val="2"/>
          <w:sz w:val="21"/>
          <w:szCs w:val="24"/>
          <w:highlight w:val="none"/>
        </w:rPr>
        <w:t>第3种方式：</w:t>
      </w:r>
      <w:r>
        <w:rPr>
          <w:rFonts w:ascii="Times New Roman" w:hAnsi="Times New Roman"/>
          <w:color w:val="auto"/>
          <w:sz w:val="21"/>
          <w:szCs w:val="24"/>
          <w:highlight w:val="none"/>
        </w:rPr>
        <w:t>承包人直接实施的暂估价项目</w:t>
      </w:r>
    </w:p>
    <w:p w14:paraId="0D31F5D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承包人直接实施的暂估价项目的约定：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087633B3">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10.8 暂列金额</w:t>
      </w:r>
    </w:p>
    <w:p w14:paraId="6C2F1B5B">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合同当事人关于暂列金额使用的约定：</w:t>
      </w:r>
      <w:r>
        <w:rPr>
          <w:rFonts w:hint="eastAsia" w:ascii="Times New Roman" w:hAnsi="Times New Roman"/>
          <w:b/>
          <w:color w:val="auto"/>
          <w:sz w:val="21"/>
          <w:szCs w:val="24"/>
          <w:highlight w:val="none"/>
          <w:u w:val="single"/>
        </w:rPr>
        <w:t>执行通用条款</w:t>
      </w:r>
      <w:r>
        <w:rPr>
          <w:rFonts w:hint="eastAsia" w:ascii="Times New Roman" w:hAnsi="Times New Roman"/>
          <w:color w:val="auto"/>
          <w:sz w:val="21"/>
          <w:szCs w:val="24"/>
          <w:highlight w:val="none"/>
        </w:rPr>
        <w:t>。</w:t>
      </w:r>
    </w:p>
    <w:p w14:paraId="6AB456D5">
      <w:pPr>
        <w:keepNext/>
        <w:keepLines/>
        <w:spacing w:before="120" w:after="120" w:line="360" w:lineRule="auto"/>
        <w:jc w:val="left"/>
        <w:outlineLvl w:val="2"/>
        <w:rPr>
          <w:rFonts w:ascii="黑体" w:hAnsi="黑体" w:eastAsia="黑体"/>
          <w:bCs/>
          <w:color w:val="auto"/>
          <w:kern w:val="2"/>
          <w:sz w:val="24"/>
          <w:szCs w:val="24"/>
          <w:highlight w:val="none"/>
        </w:rPr>
      </w:pPr>
      <w:bookmarkStart w:id="405" w:name="_Toc351203643"/>
      <w:r>
        <w:rPr>
          <w:rFonts w:ascii="黑体" w:hAnsi="黑体" w:eastAsia="黑体"/>
          <w:bCs/>
          <w:color w:val="auto"/>
          <w:kern w:val="2"/>
          <w:sz w:val="24"/>
          <w:szCs w:val="24"/>
          <w:highlight w:val="none"/>
        </w:rPr>
        <w:t>11. 价格调整</w:t>
      </w:r>
      <w:bookmarkEnd w:id="405"/>
    </w:p>
    <w:p w14:paraId="62C07167">
      <w:pPr>
        <w:keepNext/>
        <w:keepLines/>
        <w:spacing w:before="120" w:after="120" w:line="360" w:lineRule="auto"/>
        <w:ind w:firstLine="420" w:firstLineChars="200"/>
        <w:outlineLvl w:val="3"/>
        <w:rPr>
          <w:rFonts w:ascii="Arial" w:hAnsi="Arial" w:eastAsia="黑体"/>
          <w:bCs/>
          <w:color w:val="auto"/>
          <w:kern w:val="2"/>
          <w:sz w:val="21"/>
          <w:szCs w:val="28"/>
          <w:highlight w:val="none"/>
        </w:rPr>
      </w:pPr>
      <w:bookmarkStart w:id="406" w:name="_Toc297048387"/>
      <w:bookmarkStart w:id="407" w:name="_Toc296347200"/>
      <w:bookmarkStart w:id="408" w:name="_Toc297216209"/>
      <w:bookmarkStart w:id="409" w:name="_Toc300935000"/>
      <w:bookmarkStart w:id="410" w:name="_Toc292559911"/>
      <w:bookmarkStart w:id="411" w:name="_Toc296944540"/>
      <w:bookmarkStart w:id="412" w:name="_Toc304295577"/>
      <w:bookmarkStart w:id="413" w:name="_Toc296891241"/>
      <w:bookmarkStart w:id="414" w:name="_Toc297120501"/>
      <w:bookmarkStart w:id="415" w:name="_Toc303539157"/>
      <w:bookmarkStart w:id="416" w:name="_Toc297123550"/>
      <w:bookmarkStart w:id="417" w:name="_Toc296346702"/>
      <w:bookmarkStart w:id="418" w:name="_Toc296503201"/>
      <w:bookmarkStart w:id="419" w:name="_Toc296891029"/>
      <w:bookmarkStart w:id="420" w:name="_Toc292559406"/>
      <w:bookmarkStart w:id="421" w:name="_Toc312678039"/>
      <w:r>
        <w:rPr>
          <w:rFonts w:ascii="Arial" w:hAnsi="Arial" w:eastAsia="黑体"/>
          <w:bCs/>
          <w:color w:val="auto"/>
          <w:kern w:val="2"/>
          <w:sz w:val="21"/>
          <w:szCs w:val="28"/>
          <w:highlight w:val="none"/>
        </w:rPr>
        <w:t>11.1 市场价格波动引起的调整</w:t>
      </w:r>
    </w:p>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34CCE6D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市场价格波动是否调整合同价格的约定：</w:t>
      </w:r>
      <w:r>
        <w:rPr>
          <w:rFonts w:hint="eastAsia" w:cs="宋体"/>
          <w:color w:val="auto"/>
          <w:sz w:val="21"/>
          <w:szCs w:val="21"/>
          <w:highlight w:val="none"/>
          <w:u w:val="single"/>
          <w:shd w:val="clear" w:color="auto" w:fill="FFFFFF"/>
        </w:rPr>
        <w:t>仅对</w:t>
      </w:r>
      <w:r>
        <w:rPr>
          <w:rFonts w:hint="eastAsia" w:cs="宋体"/>
          <w:color w:val="auto"/>
          <w:sz w:val="21"/>
          <w:szCs w:val="21"/>
          <w:highlight w:val="none"/>
          <w:u w:val="single"/>
          <w:shd w:val="clear" w:color="auto" w:fill="FFFFFF"/>
          <w:lang w:eastAsia="zh-CN"/>
        </w:rPr>
        <w:t>招标文件</w:t>
      </w:r>
      <w:r>
        <w:rPr>
          <w:rFonts w:hint="eastAsia" w:cs="宋体"/>
          <w:color w:val="auto"/>
          <w:sz w:val="21"/>
          <w:szCs w:val="21"/>
          <w:highlight w:val="none"/>
          <w:u w:val="single"/>
          <w:shd w:val="clear" w:color="auto" w:fill="FFFFFF"/>
        </w:rPr>
        <w:t>发布的《可调整价差人工和主要材料一览表》中的约定的人工、主要材料进行价格调整</w:t>
      </w:r>
      <w:r>
        <w:rPr>
          <w:rFonts w:ascii="Times New Roman" w:hAnsi="Times New Roman"/>
          <w:color w:val="auto"/>
          <w:kern w:val="2"/>
          <w:sz w:val="21"/>
          <w:szCs w:val="24"/>
          <w:highlight w:val="none"/>
        </w:rPr>
        <w:t>。</w:t>
      </w:r>
    </w:p>
    <w:p w14:paraId="656505C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因市场价格波动调整合同价格，采用以下第</w:t>
      </w:r>
      <w:r>
        <w:rPr>
          <w:rFonts w:hint="eastAsia" w:ascii="Times New Roman" w:hAnsi="Times New Roman"/>
          <w:color w:val="auto"/>
          <w:kern w:val="2"/>
          <w:sz w:val="21"/>
          <w:szCs w:val="24"/>
          <w:highlight w:val="none"/>
          <w:u w:val="single"/>
        </w:rPr>
        <w:t>3</w:t>
      </w:r>
      <w:r>
        <w:rPr>
          <w:rFonts w:ascii="Times New Roman" w:hAnsi="Times New Roman"/>
          <w:color w:val="auto"/>
          <w:kern w:val="2"/>
          <w:sz w:val="21"/>
          <w:szCs w:val="24"/>
          <w:highlight w:val="none"/>
        </w:rPr>
        <w:t>种方式对合同价格进行调整：</w:t>
      </w:r>
    </w:p>
    <w:p w14:paraId="126A9EA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第1种方式：采用价格指数</w:t>
      </w:r>
      <w:r>
        <w:rPr>
          <w:rFonts w:hint="eastAsia" w:ascii="Times New Roman" w:hAnsi="Times New Roman"/>
          <w:color w:val="auto"/>
          <w:kern w:val="2"/>
          <w:sz w:val="21"/>
          <w:szCs w:val="24"/>
          <w:highlight w:val="none"/>
        </w:rPr>
        <w:t>进行价格</w:t>
      </w:r>
      <w:r>
        <w:rPr>
          <w:rFonts w:ascii="Times New Roman" w:hAnsi="Times New Roman"/>
          <w:color w:val="auto"/>
          <w:kern w:val="2"/>
          <w:sz w:val="21"/>
          <w:szCs w:val="24"/>
          <w:highlight w:val="none"/>
        </w:rPr>
        <w:t>调整。</w:t>
      </w:r>
    </w:p>
    <w:p w14:paraId="34A31538">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关于各可调因子、定值和变值权重，以及基本价格指数及其来源的约定：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p>
    <w:p w14:paraId="643A894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第2种方式：采用造价信息</w:t>
      </w:r>
      <w:r>
        <w:rPr>
          <w:rFonts w:hint="eastAsia" w:ascii="Times New Roman" w:hAnsi="Times New Roman"/>
          <w:color w:val="auto"/>
          <w:kern w:val="2"/>
          <w:sz w:val="21"/>
          <w:szCs w:val="24"/>
          <w:highlight w:val="none"/>
        </w:rPr>
        <w:t>进行价格</w:t>
      </w:r>
      <w:r>
        <w:rPr>
          <w:rFonts w:ascii="Times New Roman" w:hAnsi="Times New Roman"/>
          <w:color w:val="auto"/>
          <w:kern w:val="2"/>
          <w:sz w:val="21"/>
          <w:szCs w:val="24"/>
          <w:highlight w:val="none"/>
        </w:rPr>
        <w:t>调整。</w:t>
      </w:r>
    </w:p>
    <w:p w14:paraId="2378B2D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（2）关于基准价格的约定：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78F7CF8A">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s="宋体"/>
          <w:color w:val="auto"/>
          <w:kern w:val="2"/>
          <w:sz w:val="21"/>
          <w:szCs w:val="24"/>
          <w:highlight w:val="none"/>
        </w:rPr>
        <w:t>①</w:t>
      </w:r>
      <w:r>
        <w:rPr>
          <w:rFonts w:ascii="Times New Roman" w:hAnsi="Times New Roman"/>
          <w:color w:val="auto"/>
          <w:kern w:val="2"/>
          <w:sz w:val="21"/>
          <w:szCs w:val="24"/>
          <w:highlight w:val="none"/>
        </w:rPr>
        <w:t>承包人在已标价工程量清单或预算书中载明的材料单价低于基准价格的：专用合同条款合同履行期间材料单价涨幅以基准价格为基础超过</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%时，或材料单价跌幅以已标价工程量清单或预算书中载明材料单价为基础超过</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%时，其超过部分据实调整。</w:t>
      </w:r>
    </w:p>
    <w:p w14:paraId="7C3CEDA5">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s="宋体"/>
          <w:color w:val="auto"/>
          <w:kern w:val="2"/>
          <w:sz w:val="21"/>
          <w:szCs w:val="24"/>
          <w:highlight w:val="none"/>
        </w:rPr>
        <w:t>②</w:t>
      </w:r>
      <w:r>
        <w:rPr>
          <w:rFonts w:ascii="Times New Roman" w:hAnsi="Times New Roman"/>
          <w:color w:val="auto"/>
          <w:kern w:val="2"/>
          <w:sz w:val="21"/>
          <w:szCs w:val="24"/>
          <w:highlight w:val="none"/>
        </w:rPr>
        <w:t>承包人在已标价工程量清单或预算书中载明的材料单价高于基准价格的：专用合同条款合同履行期间材料单价跌幅以基准价格为基础超过</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%时，材料单价涨幅以已标价工程量清单或预算书中载明材料单价为基础超过</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%时，其超过部分据实调整。</w:t>
      </w:r>
    </w:p>
    <w:p w14:paraId="6ACBBA50">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s="宋体"/>
          <w:color w:val="auto"/>
          <w:kern w:val="2"/>
          <w:sz w:val="21"/>
          <w:szCs w:val="24"/>
          <w:highlight w:val="none"/>
        </w:rPr>
        <w:t>③</w:t>
      </w:r>
      <w:r>
        <w:rPr>
          <w:rFonts w:ascii="Times New Roman" w:hAnsi="Times New Roman"/>
          <w:color w:val="auto"/>
          <w:kern w:val="2"/>
          <w:sz w:val="21"/>
          <w:szCs w:val="24"/>
          <w:highlight w:val="none"/>
        </w:rPr>
        <w:t>承包人在已标价工程量清单或预算书中载明的材料单价等于基准单价的：专用合同条款合同履行期间材料单价涨跌幅以基准单价为基础超过±</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%时，其超过部分据实调整。</w:t>
      </w:r>
    </w:p>
    <w:p w14:paraId="31784604">
      <w:pPr>
        <w:pStyle w:val="12"/>
        <w:shd w:val="clear" w:color="auto" w:fill="FFFFFF"/>
        <w:spacing w:before="0" w:beforeAutospacing="0" w:after="0" w:afterAutospacing="0" w:line="360" w:lineRule="auto"/>
        <w:ind w:firstLine="640"/>
        <w:jc w:val="both"/>
        <w:rPr>
          <w:color w:val="auto"/>
          <w:sz w:val="21"/>
          <w:szCs w:val="21"/>
          <w:highlight w:val="none"/>
        </w:rPr>
      </w:pPr>
      <w:r>
        <w:rPr>
          <w:rFonts w:ascii="Times New Roman" w:hAnsi="Times New Roman" w:eastAsia="宋体" w:cs="Times New Roman"/>
          <w:color w:val="auto"/>
          <w:kern w:val="2"/>
          <w:sz w:val="21"/>
          <w:szCs w:val="24"/>
          <w:highlight w:val="none"/>
          <w:lang w:val="en-US" w:eastAsia="zh-CN" w:bidi="ar-SA"/>
        </w:rPr>
        <w:t>第3种方式：</w:t>
      </w:r>
      <w:r>
        <w:rPr>
          <w:rFonts w:hint="eastAsia"/>
          <w:color w:val="auto"/>
          <w:sz w:val="21"/>
          <w:szCs w:val="21"/>
          <w:highlight w:val="none"/>
          <w:u w:val="single"/>
          <w:shd w:val="clear" w:color="auto" w:fill="FFFFFF"/>
        </w:rPr>
        <w:t>按照如下约定对合同价格进行调整，具体如下：</w:t>
      </w:r>
    </w:p>
    <w:p w14:paraId="44039047">
      <w:pPr>
        <w:pStyle w:val="12"/>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（1）可调整价差的人工、主要材料范围的约定:</w:t>
      </w:r>
      <w:r>
        <w:rPr>
          <w:rFonts w:hint="eastAsia"/>
          <w:color w:val="auto"/>
          <w:sz w:val="21"/>
          <w:szCs w:val="21"/>
          <w:highlight w:val="none"/>
          <w:u w:val="single"/>
          <w:shd w:val="clear" w:color="auto" w:fill="FFFFFF"/>
        </w:rPr>
        <w:t> 详见《可调整价差人工和主要材料一览表》 </w:t>
      </w:r>
      <w:r>
        <w:rPr>
          <w:rFonts w:hint="eastAsia"/>
          <w:color w:val="auto"/>
          <w:sz w:val="21"/>
          <w:szCs w:val="21"/>
          <w:highlight w:val="none"/>
          <w:shd w:val="clear" w:color="auto" w:fill="FFFFFF"/>
        </w:rPr>
        <w:t>；</w:t>
      </w:r>
    </w:p>
    <w:p w14:paraId="703F9058">
      <w:pPr>
        <w:pStyle w:val="12"/>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（2）可调整价差的人工、主要材料价格依据：</w:t>
      </w:r>
      <w:r>
        <w:rPr>
          <w:rFonts w:hint="eastAsia"/>
          <w:color w:val="auto"/>
          <w:sz w:val="21"/>
          <w:szCs w:val="21"/>
          <w:highlight w:val="none"/>
          <w:u w:val="single"/>
          <w:shd w:val="clear" w:color="auto" w:fill="FFFFFF"/>
        </w:rPr>
        <w:t>《合肥建设工程市场价格信息》发布的人工、材料信息价或经发承包双方确认的价格。</w:t>
      </w:r>
    </w:p>
    <w:p w14:paraId="5F99CCA4">
      <w:pPr>
        <w:pStyle w:val="12"/>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（3）可调整价差的人工、主要材料风险幅度的约定:</w:t>
      </w:r>
      <w:r>
        <w:rPr>
          <w:rFonts w:hint="eastAsia"/>
          <w:color w:val="auto"/>
          <w:sz w:val="21"/>
          <w:szCs w:val="21"/>
          <w:highlight w:val="none"/>
          <w:u w:val="single"/>
          <w:shd w:val="clear" w:color="auto" w:fill="FFFFFF"/>
        </w:rPr>
        <w:t>      承包人承担可调整价格的人工、主要材料的价格波动市场风险幅度为±5%。当人工、材料价格涨跌幅度小于等于承包人承担的市场风险幅度时，其价差不予调整，风险由承包人承担；当涨跌幅度大于承包人承担的市场风险幅度时，超出部分的价差可以调整，调增部分由发包人承担，调减部分由承包人承担。</w:t>
      </w:r>
    </w:p>
    <w:p w14:paraId="775317A7">
      <w:pPr>
        <w:pStyle w:val="12"/>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（4）可调整价差的人工、主要材料调整周期的约定：</w:t>
      </w:r>
    </w:p>
    <w:p w14:paraId="1A4BD0A1">
      <w:pPr>
        <w:pStyle w:val="12"/>
        <w:shd w:val="clear" w:color="auto" w:fill="FFFFFF"/>
        <w:spacing w:before="0" w:beforeAutospacing="0" w:after="0" w:afterAutospacing="0" w:line="360" w:lineRule="auto"/>
        <w:ind w:firstLine="960"/>
        <w:jc w:val="both"/>
        <w:rPr>
          <w:color w:val="auto"/>
          <w:sz w:val="21"/>
          <w:szCs w:val="21"/>
          <w:highlight w:val="none"/>
        </w:rPr>
      </w:pPr>
      <w:r>
        <w:rPr>
          <w:rFonts w:hint="eastAsia"/>
          <w:color w:val="auto"/>
          <w:sz w:val="21"/>
          <w:szCs w:val="21"/>
          <w:highlight w:val="none"/>
          <w:shd w:val="clear" w:color="auto" w:fill="FFFFFF"/>
        </w:rPr>
        <w:t>①可调整人工价差调整周期为：</w:t>
      </w:r>
      <w:r>
        <w:rPr>
          <w:rFonts w:hint="eastAsia"/>
          <w:color w:val="auto"/>
          <w:sz w:val="21"/>
          <w:szCs w:val="21"/>
          <w:highlight w:val="none"/>
          <w:u w:val="single"/>
          <w:shd w:val="clear" w:color="auto" w:fill="FFFFFF"/>
        </w:rPr>
        <w:t>标段工程工期；</w:t>
      </w:r>
    </w:p>
    <w:p w14:paraId="4946B5C4">
      <w:pPr>
        <w:pStyle w:val="12"/>
        <w:shd w:val="clear" w:color="auto" w:fill="FFFFFF"/>
        <w:spacing w:before="0" w:beforeAutospacing="0" w:after="0" w:afterAutospacing="0" w:line="360" w:lineRule="auto"/>
        <w:ind w:firstLine="960"/>
        <w:jc w:val="both"/>
        <w:rPr>
          <w:color w:val="auto"/>
          <w:sz w:val="21"/>
          <w:szCs w:val="21"/>
          <w:highlight w:val="none"/>
        </w:rPr>
      </w:pPr>
      <w:r>
        <w:rPr>
          <w:rFonts w:hint="eastAsia"/>
          <w:color w:val="auto"/>
          <w:sz w:val="21"/>
          <w:szCs w:val="21"/>
          <w:highlight w:val="none"/>
          <w:shd w:val="clear" w:color="auto" w:fill="FFFFFF"/>
        </w:rPr>
        <w:t>②可调整主要材料价差调整周期为：</w:t>
      </w:r>
      <w:r>
        <w:rPr>
          <w:rFonts w:hint="eastAsia"/>
          <w:color w:val="auto"/>
          <w:sz w:val="21"/>
          <w:szCs w:val="18"/>
          <w:highlight w:val="none"/>
          <w:u w:val="single"/>
        </w:rPr>
        <w:t>业主单位</w:t>
      </w:r>
      <w:r>
        <w:rPr>
          <w:rFonts w:hint="eastAsia"/>
          <w:color w:val="auto"/>
          <w:sz w:val="21"/>
          <w:szCs w:val="21"/>
          <w:highlight w:val="none"/>
          <w:u w:val="single"/>
          <w:shd w:val="clear" w:color="auto" w:fill="FFFFFF"/>
        </w:rPr>
        <w:t>参照合建〔2021〕173号文件，根据具体周期及节点进度具体约定；</w:t>
      </w:r>
    </w:p>
    <w:p w14:paraId="67777EF8">
      <w:pPr>
        <w:pStyle w:val="12"/>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（5）可调整的人工、主要材料价差调整计算方法的约定:</w:t>
      </w:r>
      <w:r>
        <w:rPr>
          <w:rFonts w:hint="eastAsia"/>
          <w:color w:val="auto"/>
          <w:sz w:val="21"/>
          <w:szCs w:val="21"/>
          <w:highlight w:val="none"/>
          <w:u w:val="single"/>
          <w:shd w:val="clear" w:color="auto" w:fill="FFFFFF"/>
        </w:rPr>
        <w:t> 经发承包双方确认的人工、材料价格为价差调整周期内的《合肥建设工程市场价格信息》中发布的各期人工、材料信息价（或发承包双方共同确定的人工、材料价格）算术平均值，设为A；</w:t>
      </w:r>
      <w:r>
        <w:rPr>
          <w:rFonts w:hint="eastAsia"/>
          <w:color w:val="auto"/>
          <w:sz w:val="21"/>
          <w:szCs w:val="18"/>
          <w:highlight w:val="none"/>
          <w:u w:val="single"/>
        </w:rPr>
        <w:t>业主单位</w:t>
      </w:r>
      <w:r>
        <w:rPr>
          <w:rFonts w:hint="eastAsia"/>
          <w:color w:val="auto"/>
          <w:sz w:val="21"/>
          <w:szCs w:val="21"/>
          <w:highlight w:val="none"/>
          <w:u w:val="single"/>
          <w:shd w:val="clear" w:color="auto" w:fill="FFFFFF"/>
        </w:rPr>
        <w:t>编制最高限价中采用《合肥建设工程市场价格信息》中的人工、材料基准单价为B；</w:t>
      </w:r>
      <w:r>
        <w:rPr>
          <w:rFonts w:hint="eastAsia"/>
          <w:color w:val="auto"/>
          <w:sz w:val="21"/>
          <w:szCs w:val="18"/>
          <w:highlight w:val="none"/>
          <w:u w:val="single"/>
          <w:lang w:eastAsia="zh-CN"/>
        </w:rPr>
        <w:t>投标人</w:t>
      </w:r>
      <w:r>
        <w:rPr>
          <w:rFonts w:hint="eastAsia"/>
          <w:color w:val="auto"/>
          <w:sz w:val="21"/>
          <w:szCs w:val="21"/>
          <w:highlight w:val="none"/>
          <w:u w:val="single"/>
          <w:shd w:val="clear" w:color="auto" w:fill="FFFFFF"/>
        </w:rPr>
        <w:t>报价中的人工、材料单价为C；承包人应承担的风险幅度为D </w:t>
      </w:r>
      <w:r>
        <w:rPr>
          <w:rFonts w:hint="eastAsia"/>
          <w:color w:val="auto"/>
          <w:sz w:val="21"/>
          <w:szCs w:val="21"/>
          <w:highlight w:val="none"/>
          <w:shd w:val="clear" w:color="auto" w:fill="FFFFFF"/>
        </w:rPr>
        <w:t>。</w:t>
      </w:r>
    </w:p>
    <w:p w14:paraId="2827B088">
      <w:pPr>
        <w:pStyle w:val="12"/>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①人工、材料价格上涨达到可以调整幅度时，其计算公式为：</w:t>
      </w:r>
      <w:r>
        <w:rPr>
          <w:rFonts w:hint="eastAsia"/>
          <w:color w:val="auto"/>
          <w:sz w:val="21"/>
          <w:szCs w:val="21"/>
          <w:highlight w:val="none"/>
          <w:u w:val="single"/>
          <w:shd w:val="clear" w:color="auto" w:fill="FFFFFF"/>
        </w:rPr>
        <w:t>人工、材料结算单价＝A－Max(B,C)×(1+D)＋C </w:t>
      </w:r>
      <w:r>
        <w:rPr>
          <w:rFonts w:hint="eastAsia"/>
          <w:color w:val="auto"/>
          <w:sz w:val="21"/>
          <w:szCs w:val="21"/>
          <w:highlight w:val="none"/>
          <w:shd w:val="clear" w:color="auto" w:fill="FFFFFF"/>
        </w:rPr>
        <w:t>；</w:t>
      </w:r>
    </w:p>
    <w:p w14:paraId="2D013FD4">
      <w:pPr>
        <w:pStyle w:val="12"/>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②人工、材料价格下跌达到可以调整幅度时，其计算公式为：</w:t>
      </w:r>
      <w:r>
        <w:rPr>
          <w:rFonts w:hint="eastAsia"/>
          <w:color w:val="auto"/>
          <w:sz w:val="21"/>
          <w:szCs w:val="21"/>
          <w:highlight w:val="none"/>
          <w:u w:val="single"/>
          <w:shd w:val="clear" w:color="auto" w:fill="FFFFFF"/>
        </w:rPr>
        <w:t>人工、材料结算单价＝A－Min(B,C)×(1-D)＋C </w:t>
      </w:r>
      <w:r>
        <w:rPr>
          <w:rFonts w:hint="eastAsia"/>
          <w:color w:val="auto"/>
          <w:sz w:val="21"/>
          <w:szCs w:val="21"/>
          <w:highlight w:val="none"/>
          <w:shd w:val="clear" w:color="auto" w:fill="FFFFFF"/>
        </w:rPr>
        <w:t>；</w:t>
      </w:r>
    </w:p>
    <w:p w14:paraId="66CFA9F7">
      <w:pPr>
        <w:pStyle w:val="12"/>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（6）</w:t>
      </w:r>
      <w:r>
        <w:rPr>
          <w:rFonts w:hint="eastAsia"/>
          <w:color w:val="auto"/>
          <w:sz w:val="21"/>
          <w:szCs w:val="21"/>
          <w:highlight w:val="none"/>
          <w:u w:val="single"/>
          <w:shd w:val="clear" w:color="auto" w:fill="FFFFFF"/>
        </w:rPr>
        <w:t>因承包人原因导致工期延误的，计划进度日期后续工程的人工、材料价格，应采用计划进度日期与实际进度日期两者的较低者。因非承包人原因导致工期延误的，计划进度日期后续工程的人工、材料价格，应采用计划进度日期与实际进度日期两者的较高者</w:t>
      </w:r>
      <w:r>
        <w:rPr>
          <w:rFonts w:hint="eastAsia"/>
          <w:color w:val="auto"/>
          <w:sz w:val="21"/>
          <w:szCs w:val="21"/>
          <w:highlight w:val="none"/>
          <w:shd w:val="clear" w:color="auto" w:fill="FFFFFF"/>
        </w:rPr>
        <w:t>。</w:t>
      </w:r>
    </w:p>
    <w:p w14:paraId="12AA91DD">
      <w:pPr>
        <w:pStyle w:val="12"/>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u w:val="single"/>
          <w:shd w:val="clear" w:color="auto" w:fill="FFFFFF"/>
        </w:rPr>
        <w:t>（7）签订总价合同工程的可调整价差人工、材料数量为可调整价差人工、材料投标消耗量±变更工程可调整价差人工、材料消耗量，由</w:t>
      </w:r>
      <w:r>
        <w:rPr>
          <w:rFonts w:hint="eastAsia"/>
          <w:color w:val="auto"/>
          <w:sz w:val="21"/>
          <w:szCs w:val="18"/>
          <w:highlight w:val="none"/>
          <w:u w:val="single"/>
        </w:rPr>
        <w:t>业主单位</w:t>
      </w:r>
      <w:r>
        <w:rPr>
          <w:rFonts w:hint="eastAsia"/>
          <w:color w:val="auto"/>
          <w:sz w:val="21"/>
          <w:szCs w:val="21"/>
          <w:highlight w:val="none"/>
          <w:u w:val="single"/>
          <w:shd w:val="clear" w:color="auto" w:fill="FFFFFF"/>
        </w:rPr>
        <w:t>明确具体数量，其中市级投资建设项目变更工程量依据《合肥市市级投资建设项目工程变更管理规定》确定</w:t>
      </w:r>
      <w:r>
        <w:rPr>
          <w:rFonts w:hint="eastAsia"/>
          <w:color w:val="auto"/>
          <w:sz w:val="21"/>
          <w:szCs w:val="21"/>
          <w:highlight w:val="none"/>
          <w:shd w:val="clear" w:color="auto" w:fill="FFFFFF"/>
        </w:rPr>
        <w:t>。</w:t>
      </w:r>
    </w:p>
    <w:p w14:paraId="4EA6D7AD">
      <w:pPr>
        <w:pStyle w:val="12"/>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u w:val="single"/>
          <w:shd w:val="clear" w:color="auto" w:fill="FFFFFF"/>
        </w:rPr>
        <w:t>（8）可调整价差的人工、主要材料调差的实施：发承包双方应在合同中约定人工、材料市场价格波动引起的合同价款调整时间，原则上在工程竣工结算时进行调整。实施过程结算的，应在相应过程结算中调整</w:t>
      </w:r>
      <w:r>
        <w:rPr>
          <w:rFonts w:hint="eastAsia"/>
          <w:color w:val="auto"/>
          <w:sz w:val="21"/>
          <w:szCs w:val="21"/>
          <w:highlight w:val="none"/>
          <w:shd w:val="clear" w:color="auto" w:fill="FFFFFF"/>
        </w:rPr>
        <w:t>。</w:t>
      </w:r>
    </w:p>
    <w:p w14:paraId="0B0A4F29">
      <w:pPr>
        <w:pStyle w:val="12"/>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u w:val="single"/>
          <w:shd w:val="clear" w:color="auto" w:fill="FFFFFF"/>
        </w:rPr>
        <w:t>实施价差调整时发承包双方应共同确定可调整价差人工、材料名称、规格、型号、计量单位、数量（</w:t>
      </w:r>
      <w:r>
        <w:rPr>
          <w:rFonts w:hint="eastAsia"/>
          <w:color w:val="auto"/>
          <w:sz w:val="21"/>
          <w:szCs w:val="18"/>
          <w:highlight w:val="none"/>
          <w:u w:val="single"/>
          <w:lang w:eastAsia="zh-CN"/>
        </w:rPr>
        <w:t>投标人</w:t>
      </w:r>
      <w:r>
        <w:rPr>
          <w:rFonts w:hint="eastAsia"/>
          <w:color w:val="auto"/>
          <w:sz w:val="21"/>
          <w:szCs w:val="21"/>
          <w:highlight w:val="none"/>
          <w:u w:val="single"/>
          <w:shd w:val="clear" w:color="auto" w:fill="FFFFFF"/>
        </w:rPr>
        <w:t>工、材料消耗量±变更工程人工、材料实际消耗量）、实际价格波动幅度、承包人承担的风险幅度、基准单价、投标单价、发承包双方确认的单价、结算单价，列出清单（格式见合同附表），作为实施人工及主材价差调整的依据</w:t>
      </w:r>
      <w:r>
        <w:rPr>
          <w:rFonts w:hint="eastAsia"/>
          <w:color w:val="auto"/>
          <w:sz w:val="21"/>
          <w:szCs w:val="21"/>
          <w:highlight w:val="none"/>
          <w:shd w:val="clear" w:color="auto" w:fill="FFFFFF"/>
        </w:rPr>
        <w:t>。</w:t>
      </w:r>
    </w:p>
    <w:p w14:paraId="440596C6">
      <w:pPr>
        <w:pStyle w:val="12"/>
        <w:shd w:val="clear" w:color="auto" w:fill="FFFFFF"/>
        <w:spacing w:before="0" w:beforeAutospacing="0" w:after="0" w:afterAutospacing="0" w:line="360" w:lineRule="auto"/>
        <w:ind w:firstLine="640"/>
        <w:jc w:val="both"/>
        <w:rPr>
          <w:rFonts w:ascii="Times New Roman" w:hAnsi="Times New Roman" w:cs="Times New Roman"/>
          <w:color w:val="auto"/>
          <w:kern w:val="2"/>
          <w:sz w:val="21"/>
          <w:highlight w:val="none"/>
          <w:u w:val="single"/>
        </w:rPr>
      </w:pPr>
      <w:r>
        <w:rPr>
          <w:rFonts w:hint="eastAsia"/>
          <w:color w:val="auto"/>
          <w:sz w:val="21"/>
          <w:szCs w:val="21"/>
          <w:highlight w:val="none"/>
          <w:u w:val="single"/>
          <w:shd w:val="clear" w:color="auto" w:fill="FFFFFF"/>
        </w:rPr>
        <w:t>（9）人工、材料价差调整费用只计取税金，不再计取其他费用。</w:t>
      </w:r>
    </w:p>
    <w:bookmarkEnd w:id="309"/>
    <w:bookmarkEnd w:id="310"/>
    <w:bookmarkEnd w:id="311"/>
    <w:bookmarkEnd w:id="312"/>
    <w:bookmarkEnd w:id="313"/>
    <w:bookmarkEnd w:id="314"/>
    <w:p w14:paraId="2C740CF8">
      <w:pPr>
        <w:keepNext/>
        <w:keepLines/>
        <w:spacing w:before="120" w:after="120" w:line="360" w:lineRule="auto"/>
        <w:jc w:val="left"/>
        <w:outlineLvl w:val="2"/>
        <w:rPr>
          <w:rFonts w:ascii="黑体" w:hAnsi="黑体" w:eastAsia="黑体"/>
          <w:bCs/>
          <w:color w:val="auto"/>
          <w:kern w:val="2"/>
          <w:sz w:val="24"/>
          <w:szCs w:val="24"/>
          <w:highlight w:val="none"/>
        </w:rPr>
      </w:pPr>
      <w:bookmarkStart w:id="422" w:name="_Toc296347204"/>
      <w:bookmarkStart w:id="423" w:name="_Toc296944544"/>
      <w:bookmarkStart w:id="424" w:name="_Toc292559410"/>
      <w:bookmarkStart w:id="425" w:name="_Toc296503205"/>
      <w:bookmarkStart w:id="426" w:name="_Toc296891245"/>
      <w:bookmarkStart w:id="427" w:name="_Toc297048391"/>
      <w:bookmarkStart w:id="428" w:name="_Toc296346706"/>
      <w:bookmarkStart w:id="429" w:name="_Toc296891033"/>
      <w:bookmarkStart w:id="430" w:name="_Toc297120505"/>
      <w:bookmarkStart w:id="431" w:name="_Toc292559915"/>
      <w:bookmarkStart w:id="432" w:name="_Toc351203644"/>
      <w:bookmarkStart w:id="433" w:name="_Toc304295579"/>
      <w:bookmarkStart w:id="434" w:name="_Toc312678040"/>
      <w:bookmarkStart w:id="435" w:name="_Toc297123552"/>
      <w:bookmarkStart w:id="436" w:name="_Toc300935002"/>
      <w:bookmarkStart w:id="437" w:name="_Toc297216211"/>
      <w:bookmarkStart w:id="438" w:name="_Toc303539159"/>
      <w:r>
        <w:rPr>
          <w:rFonts w:ascii="黑体" w:hAnsi="黑体" w:eastAsia="黑体"/>
          <w:bCs/>
          <w:color w:val="auto"/>
          <w:kern w:val="2"/>
          <w:sz w:val="24"/>
          <w:szCs w:val="24"/>
          <w:highlight w:val="none"/>
        </w:rPr>
        <w:t xml:space="preserve">12. </w:t>
      </w:r>
      <w:bookmarkEnd w:id="422"/>
      <w:bookmarkEnd w:id="423"/>
      <w:bookmarkEnd w:id="424"/>
      <w:bookmarkEnd w:id="425"/>
      <w:bookmarkEnd w:id="426"/>
      <w:bookmarkEnd w:id="427"/>
      <w:bookmarkEnd w:id="428"/>
      <w:bookmarkEnd w:id="429"/>
      <w:bookmarkEnd w:id="430"/>
      <w:bookmarkEnd w:id="431"/>
      <w:r>
        <w:rPr>
          <w:rFonts w:ascii="黑体" w:hAnsi="黑体" w:eastAsia="黑体"/>
          <w:bCs/>
          <w:color w:val="auto"/>
          <w:kern w:val="2"/>
          <w:sz w:val="24"/>
          <w:szCs w:val="24"/>
          <w:highlight w:val="none"/>
        </w:rPr>
        <w:t>合同价格、计量与支付</w:t>
      </w:r>
      <w:bookmarkEnd w:id="432"/>
    </w:p>
    <w:bookmarkEnd w:id="433"/>
    <w:bookmarkEnd w:id="434"/>
    <w:bookmarkEnd w:id="435"/>
    <w:bookmarkEnd w:id="436"/>
    <w:bookmarkEnd w:id="437"/>
    <w:bookmarkEnd w:id="438"/>
    <w:p w14:paraId="49CE039A">
      <w:pPr>
        <w:keepNext/>
        <w:keepLines/>
        <w:spacing w:before="120" w:after="120" w:line="360" w:lineRule="auto"/>
        <w:ind w:firstLine="420" w:firstLineChars="200"/>
        <w:outlineLvl w:val="3"/>
        <w:rPr>
          <w:rFonts w:ascii="Arial" w:hAnsi="Arial" w:eastAsia="黑体"/>
          <w:bCs/>
          <w:color w:val="auto"/>
          <w:kern w:val="2"/>
          <w:sz w:val="21"/>
          <w:szCs w:val="28"/>
          <w:highlight w:val="none"/>
        </w:rPr>
      </w:pPr>
      <w:bookmarkStart w:id="439" w:name="_Toc267251461"/>
      <w:bookmarkStart w:id="440" w:name="_Toc292559916"/>
      <w:bookmarkStart w:id="441" w:name="_Toc292559411"/>
      <w:bookmarkStart w:id="442" w:name="_Toc296944545"/>
      <w:bookmarkStart w:id="443" w:name="_Toc297048392"/>
      <w:bookmarkStart w:id="444" w:name="_Toc296891034"/>
      <w:bookmarkStart w:id="445" w:name="_Toc296347205"/>
      <w:bookmarkStart w:id="446" w:name="_Toc296346707"/>
      <w:bookmarkStart w:id="447" w:name="_Toc296891246"/>
      <w:bookmarkStart w:id="448" w:name="_Toc297120506"/>
      <w:bookmarkStart w:id="449" w:name="_Toc296503206"/>
      <w:bookmarkStart w:id="450" w:name="_Toc312678041"/>
      <w:bookmarkStart w:id="451" w:name="_Toc297123553"/>
      <w:bookmarkStart w:id="452" w:name="_Toc304295580"/>
      <w:bookmarkStart w:id="453" w:name="_Toc297216212"/>
      <w:bookmarkStart w:id="454" w:name="_Toc300935003"/>
      <w:bookmarkStart w:id="455" w:name="_Toc303539160"/>
      <w:r>
        <w:rPr>
          <w:rFonts w:ascii="Arial" w:hAnsi="Arial" w:eastAsia="黑体"/>
          <w:bCs/>
          <w:color w:val="auto"/>
          <w:kern w:val="2"/>
          <w:sz w:val="21"/>
          <w:szCs w:val="28"/>
          <w:highlight w:val="none"/>
        </w:rPr>
        <w:t>12.1 合</w:t>
      </w:r>
      <w:bookmarkEnd w:id="439"/>
      <w:bookmarkEnd w:id="440"/>
      <w:bookmarkEnd w:id="441"/>
      <w:r>
        <w:rPr>
          <w:rFonts w:ascii="Arial" w:hAnsi="Arial" w:eastAsia="黑体"/>
          <w:bCs/>
          <w:color w:val="auto"/>
          <w:kern w:val="2"/>
          <w:sz w:val="21"/>
          <w:szCs w:val="28"/>
          <w:highlight w:val="none"/>
        </w:rPr>
        <w:t>同价</w:t>
      </w:r>
      <w:bookmarkEnd w:id="442"/>
      <w:bookmarkEnd w:id="443"/>
      <w:bookmarkEnd w:id="444"/>
      <w:bookmarkEnd w:id="445"/>
      <w:bookmarkEnd w:id="446"/>
      <w:bookmarkEnd w:id="447"/>
      <w:bookmarkEnd w:id="448"/>
      <w:bookmarkEnd w:id="449"/>
      <w:r>
        <w:rPr>
          <w:rFonts w:ascii="Arial" w:hAnsi="Arial" w:eastAsia="黑体"/>
          <w:bCs/>
          <w:color w:val="auto"/>
          <w:kern w:val="2"/>
          <w:sz w:val="21"/>
          <w:szCs w:val="28"/>
          <w:highlight w:val="none"/>
        </w:rPr>
        <w:t>格形式</w:t>
      </w:r>
    </w:p>
    <w:bookmarkEnd w:id="450"/>
    <w:bookmarkEnd w:id="451"/>
    <w:bookmarkEnd w:id="452"/>
    <w:bookmarkEnd w:id="453"/>
    <w:bookmarkEnd w:id="454"/>
    <w:bookmarkEnd w:id="455"/>
    <w:p w14:paraId="412BF6A9">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(1)</w:t>
      </w:r>
      <w:r>
        <w:rPr>
          <w:rFonts w:ascii="Times New Roman" w:hAnsi="Times New Roman"/>
          <w:color w:val="auto"/>
          <w:kern w:val="2"/>
          <w:sz w:val="21"/>
          <w:szCs w:val="24"/>
          <w:highlight w:val="none"/>
        </w:rPr>
        <w:t>单价合同。</w:t>
      </w:r>
    </w:p>
    <w:p w14:paraId="4F100882">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综合单价包含的风险范围：</w:t>
      </w:r>
      <w:r>
        <w:rPr>
          <w:rFonts w:ascii="Times New Roman" w:hAnsi="Times New Roman"/>
          <w:color w:val="auto"/>
          <w:kern w:val="2"/>
          <w:sz w:val="21"/>
          <w:szCs w:val="24"/>
          <w:highlight w:val="none"/>
          <w:u w:val="single"/>
        </w:rPr>
        <w:t xml:space="preserve">         /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70ED90FE">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风险费用的计算方法：</w:t>
      </w:r>
      <w:r>
        <w:rPr>
          <w:rFonts w:ascii="Times New Roman" w:hAnsi="Times New Roman"/>
          <w:color w:val="auto"/>
          <w:kern w:val="2"/>
          <w:sz w:val="21"/>
          <w:szCs w:val="24"/>
          <w:highlight w:val="none"/>
          <w:u w:val="single"/>
        </w:rPr>
        <w:t xml:space="preserve">             /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7E45C52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风险范围以外合同价格的调整方法：</w:t>
      </w:r>
      <w:r>
        <w:rPr>
          <w:rFonts w:ascii="Times New Roman" w:hAnsi="Times New Roman"/>
          <w:color w:val="auto"/>
          <w:kern w:val="2"/>
          <w:sz w:val="21"/>
          <w:szCs w:val="24"/>
          <w:highlight w:val="none"/>
          <w:u w:val="single"/>
        </w:rPr>
        <w:t xml:space="preserve">         /           </w:t>
      </w:r>
      <w:r>
        <w:rPr>
          <w:rFonts w:ascii="Times New Roman" w:hAnsi="Times New Roman"/>
          <w:color w:val="auto"/>
          <w:kern w:val="2"/>
          <w:sz w:val="21"/>
          <w:szCs w:val="24"/>
          <w:highlight w:val="none"/>
        </w:rPr>
        <w:t>。</w:t>
      </w:r>
    </w:p>
    <w:p w14:paraId="43A240FF">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(2)</w:t>
      </w:r>
      <w:r>
        <w:rPr>
          <w:rFonts w:ascii="Times New Roman" w:hAnsi="Times New Roman"/>
          <w:color w:val="auto"/>
          <w:kern w:val="2"/>
          <w:sz w:val="21"/>
          <w:szCs w:val="24"/>
          <w:highlight w:val="none"/>
        </w:rPr>
        <w:t>总价合同。</w:t>
      </w:r>
    </w:p>
    <w:p w14:paraId="2CE6F802">
      <w:pPr>
        <w:adjustRightInd w:val="0"/>
        <w:spacing w:line="360" w:lineRule="auto"/>
        <w:ind w:firstLine="420" w:firstLineChars="200"/>
        <w:rPr>
          <w:rFonts w:ascii="Times New Roman" w:hAnsi="Times New Roman"/>
          <w:b/>
          <w:color w:val="auto"/>
          <w:kern w:val="2"/>
          <w:sz w:val="21"/>
          <w:szCs w:val="24"/>
          <w:highlight w:val="none"/>
        </w:rPr>
      </w:pPr>
      <w:r>
        <w:rPr>
          <w:rFonts w:ascii="Times New Roman" w:hAnsi="Times New Roman"/>
          <w:color w:val="auto"/>
          <w:kern w:val="2"/>
          <w:sz w:val="21"/>
          <w:szCs w:val="24"/>
          <w:highlight w:val="none"/>
        </w:rPr>
        <w:t>总价包含的风险范围：</w:t>
      </w:r>
      <w:r>
        <w:rPr>
          <w:rFonts w:ascii="Times New Roman" w:hAnsi="Times New Roman"/>
          <w:color w:val="auto"/>
          <w:kern w:val="2"/>
          <w:sz w:val="21"/>
          <w:szCs w:val="24"/>
          <w:highlight w:val="none"/>
          <w:u w:val="single"/>
        </w:rPr>
        <w:t>人工、材料、机械费用的市场价格变化（不包含</w:t>
      </w:r>
      <w:r>
        <w:rPr>
          <w:rFonts w:hint="eastAsia" w:ascii="Times New Roman" w:hAnsi="Times New Roman"/>
          <w:color w:val="auto"/>
          <w:kern w:val="2"/>
          <w:sz w:val="21"/>
          <w:szCs w:val="24"/>
          <w:highlight w:val="none"/>
          <w:u w:val="single"/>
          <w:lang w:eastAsia="zh-CN"/>
        </w:rPr>
        <w:t>招标文件</w:t>
      </w:r>
      <w:r>
        <w:rPr>
          <w:rFonts w:hint="eastAsia" w:ascii="Times New Roman" w:hAnsi="Times New Roman"/>
          <w:color w:val="auto"/>
          <w:kern w:val="2"/>
          <w:sz w:val="21"/>
          <w:szCs w:val="24"/>
          <w:highlight w:val="none"/>
          <w:u w:val="single"/>
        </w:rPr>
        <w:t>发布的《可调整价差人工和主要材料一览表》中的约定的可调整价差人工、主要材料），除不可抗力以外的其它风险。</w:t>
      </w:r>
    </w:p>
    <w:p w14:paraId="4D88C631">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风险费用的计算方法：</w:t>
      </w:r>
      <w:r>
        <w:rPr>
          <w:rFonts w:hint="eastAsia"/>
          <w:color w:val="auto"/>
          <w:sz w:val="21"/>
          <w:szCs w:val="18"/>
          <w:highlight w:val="none"/>
          <w:u w:val="single"/>
          <w:lang w:eastAsia="zh-CN"/>
        </w:rPr>
        <w:t>投标人</w:t>
      </w:r>
      <w:r>
        <w:rPr>
          <w:rFonts w:ascii="Times New Roman" w:hAnsi="Times New Roman"/>
          <w:color w:val="auto"/>
          <w:kern w:val="2"/>
          <w:sz w:val="21"/>
          <w:szCs w:val="24"/>
          <w:highlight w:val="none"/>
          <w:u w:val="single"/>
        </w:rPr>
        <w:t>在报价时已经考虑，不再另行计取</w:t>
      </w:r>
      <w:r>
        <w:rPr>
          <w:rFonts w:ascii="Times New Roman" w:hAnsi="Times New Roman"/>
          <w:color w:val="auto"/>
          <w:kern w:val="2"/>
          <w:sz w:val="21"/>
          <w:szCs w:val="24"/>
          <w:highlight w:val="none"/>
        </w:rPr>
        <w:t>。</w:t>
      </w:r>
    </w:p>
    <w:p w14:paraId="071DDB9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风险范围以外合同价格的调整方法：</w:t>
      </w:r>
      <w:r>
        <w:rPr>
          <w:rFonts w:ascii="Times New Roman" w:hAnsi="Times New Roman"/>
          <w:color w:val="auto"/>
          <w:kern w:val="2"/>
          <w:sz w:val="21"/>
          <w:szCs w:val="24"/>
          <w:highlight w:val="none"/>
          <w:u w:val="single"/>
        </w:rPr>
        <w:t>详见合同专用条款“</w:t>
      </w:r>
      <w:r>
        <w:rPr>
          <w:rFonts w:hint="eastAsia" w:ascii="Times New Roman" w:hAnsi="Times New Roman"/>
          <w:color w:val="auto"/>
          <w:kern w:val="2"/>
          <w:sz w:val="21"/>
          <w:szCs w:val="24"/>
          <w:highlight w:val="none"/>
          <w:u w:val="single"/>
        </w:rPr>
        <w:t>11.1 市场价格波动引起的调整”约定。</w:t>
      </w:r>
    </w:p>
    <w:p w14:paraId="3281531C">
      <w:pPr>
        <w:adjustRightInd w:val="0"/>
        <w:spacing w:line="360" w:lineRule="auto"/>
        <w:ind w:firstLine="420" w:firstLineChars="200"/>
        <w:rPr>
          <w:rFonts w:ascii="Times New Roman" w:hAnsi="Times New Roman"/>
          <w:color w:val="auto"/>
          <w:kern w:val="2"/>
          <w:sz w:val="21"/>
          <w:szCs w:val="24"/>
          <w:highlight w:val="none"/>
          <w:u w:val="single"/>
        </w:rPr>
      </w:pPr>
      <w:r>
        <w:rPr>
          <w:rFonts w:hint="eastAsia" w:ascii="Times New Roman" w:hAnsi="Times New Roman"/>
          <w:color w:val="auto"/>
          <w:kern w:val="2"/>
          <w:sz w:val="21"/>
          <w:szCs w:val="24"/>
          <w:highlight w:val="none"/>
        </w:rPr>
        <w:t>(3)</w:t>
      </w:r>
      <w:r>
        <w:rPr>
          <w:rFonts w:ascii="Times New Roman" w:hAnsi="Times New Roman"/>
          <w:color w:val="auto"/>
          <w:kern w:val="2"/>
          <w:sz w:val="21"/>
          <w:szCs w:val="24"/>
          <w:highlight w:val="none"/>
        </w:rPr>
        <w:t>其他价格方式：</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79BF88E">
      <w:pPr>
        <w:keepNext/>
        <w:keepLines/>
        <w:spacing w:before="120" w:after="120" w:line="360" w:lineRule="auto"/>
        <w:jc w:val="left"/>
        <w:outlineLvl w:val="2"/>
        <w:rPr>
          <w:rFonts w:ascii="黑体" w:hAnsi="黑体" w:eastAsia="黑体"/>
          <w:bCs/>
          <w:color w:val="auto"/>
          <w:kern w:val="2"/>
          <w:sz w:val="24"/>
          <w:szCs w:val="24"/>
          <w:highlight w:val="none"/>
        </w:rPr>
      </w:pPr>
      <w:bookmarkStart w:id="456" w:name="_Toc303539161"/>
      <w:bookmarkStart w:id="457" w:name="_Toc297123554"/>
      <w:bookmarkStart w:id="458" w:name="_Toc312678042"/>
      <w:bookmarkStart w:id="459" w:name="_Toc300935004"/>
      <w:bookmarkStart w:id="460" w:name="_Toc297216213"/>
      <w:bookmarkStart w:id="461" w:name="_Toc304295581"/>
      <w:bookmarkStart w:id="462" w:name="_Toc297048393"/>
      <w:bookmarkStart w:id="463" w:name="_Toc296347206"/>
      <w:bookmarkStart w:id="464" w:name="_Toc292559412"/>
      <w:bookmarkStart w:id="465" w:name="_Toc296891247"/>
      <w:bookmarkStart w:id="466" w:name="_Toc296503207"/>
      <w:bookmarkStart w:id="467" w:name="_Toc296944546"/>
      <w:bookmarkStart w:id="468" w:name="_Toc297120507"/>
      <w:bookmarkStart w:id="469" w:name="_Toc296346708"/>
      <w:bookmarkStart w:id="470" w:name="_Toc292559917"/>
      <w:bookmarkStart w:id="471" w:name="_Toc296891035"/>
      <w:r>
        <w:rPr>
          <w:rFonts w:ascii="黑体" w:hAnsi="黑体" w:eastAsia="黑体"/>
          <w:bCs/>
          <w:color w:val="auto"/>
          <w:kern w:val="2"/>
          <w:sz w:val="24"/>
          <w:szCs w:val="24"/>
          <w:highlight w:val="none"/>
        </w:rPr>
        <w:t>12.2 预付款</w:t>
      </w:r>
    </w:p>
    <w:bookmarkEnd w:id="456"/>
    <w:bookmarkEnd w:id="457"/>
    <w:bookmarkEnd w:id="458"/>
    <w:bookmarkEnd w:id="459"/>
    <w:bookmarkEnd w:id="460"/>
    <w:bookmarkEnd w:id="461"/>
    <w:p w14:paraId="6B0280E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12.2.1 预付款的支付</w:t>
      </w:r>
    </w:p>
    <w:p w14:paraId="71E4D84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预付款支付比例或金额</w:t>
      </w:r>
      <w:r>
        <w:rPr>
          <w:rFonts w:ascii="Times New Roman" w:hAnsi="Times New Roman"/>
          <w:color w:val="auto"/>
          <w:kern w:val="2"/>
          <w:sz w:val="21"/>
          <w:szCs w:val="24"/>
          <w:highlight w:val="none"/>
          <w:vertAlign w:val="superscript"/>
        </w:rPr>
        <w:footnoteReference w:id="0"/>
      </w:r>
      <w:r>
        <w:rPr>
          <w:rFonts w:ascii="Times New Roman" w:hAnsi="Times New Roman"/>
          <w:color w:val="auto"/>
          <w:kern w:val="2"/>
          <w:sz w:val="21"/>
          <w:szCs w:val="24"/>
          <w:highlight w:val="none"/>
        </w:rPr>
        <w:t>：</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79A2AC2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预付款支付期限</w:t>
      </w:r>
      <w:r>
        <w:rPr>
          <w:rFonts w:ascii="Times New Roman" w:hAnsi="Times New Roman"/>
          <w:color w:val="auto"/>
          <w:kern w:val="2"/>
          <w:sz w:val="21"/>
          <w:szCs w:val="24"/>
          <w:highlight w:val="none"/>
          <w:vertAlign w:val="superscript"/>
        </w:rPr>
        <w:footnoteReference w:id="1"/>
      </w:r>
      <w:r>
        <w:rPr>
          <w:rFonts w:ascii="Times New Roman" w:hAnsi="Times New Roman"/>
          <w:color w:val="auto"/>
          <w:kern w:val="2"/>
          <w:sz w:val="21"/>
          <w:szCs w:val="24"/>
          <w:highlight w:val="none"/>
        </w:rPr>
        <w:t>：</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662B50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预付款扣回的方式：</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3132CD7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12.2.2 预付款担保</w:t>
      </w:r>
    </w:p>
    <w:p w14:paraId="19777D7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承包人提交预付款担保的期限：</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08A915F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预付款担保的形式为：</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bookmarkEnd w:id="462"/>
    <w:bookmarkEnd w:id="463"/>
    <w:bookmarkEnd w:id="464"/>
    <w:bookmarkEnd w:id="465"/>
    <w:bookmarkEnd w:id="466"/>
    <w:bookmarkEnd w:id="467"/>
    <w:bookmarkEnd w:id="468"/>
    <w:bookmarkEnd w:id="469"/>
    <w:bookmarkEnd w:id="470"/>
    <w:bookmarkEnd w:id="471"/>
    <w:p w14:paraId="0156AF94">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4"/>
          <w:szCs w:val="24"/>
          <w:highlight w:val="none"/>
        </w:rPr>
        <w:t>12.3 计量</w:t>
      </w:r>
    </w:p>
    <w:p w14:paraId="5A63C27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12.3.1 计量原则</w:t>
      </w:r>
    </w:p>
    <w:p w14:paraId="733199A4">
      <w:pPr>
        <w:adjustRightInd w:val="0"/>
        <w:spacing w:line="360" w:lineRule="auto"/>
        <w:ind w:firstLine="420" w:firstLineChars="200"/>
        <w:rPr>
          <w:rFonts w:ascii="Times New Roman" w:hAnsi="Times New Roman"/>
          <w:b/>
          <w:color w:val="auto"/>
          <w:kern w:val="2"/>
          <w:sz w:val="21"/>
          <w:szCs w:val="24"/>
          <w:highlight w:val="none"/>
        </w:rPr>
      </w:pPr>
      <w:r>
        <w:rPr>
          <w:rFonts w:ascii="Times New Roman" w:hAnsi="Times New Roman"/>
          <w:color w:val="auto"/>
          <w:kern w:val="2"/>
          <w:sz w:val="21"/>
          <w:szCs w:val="24"/>
          <w:highlight w:val="none"/>
        </w:rPr>
        <w:t>工程量计算规则：</w:t>
      </w:r>
      <w:r>
        <w:rPr>
          <w:rFonts w:hint="eastAsia" w:ascii="Times New Roman" w:hAnsi="Times New Roman"/>
          <w:b/>
          <w:color w:val="auto"/>
          <w:kern w:val="2"/>
          <w:sz w:val="21"/>
          <w:szCs w:val="24"/>
          <w:highlight w:val="none"/>
          <w:u w:val="single"/>
        </w:rPr>
        <w:t>按工程量清单及最高限价（控制价）所采用的工程量清单计价规范及配套文件等</w:t>
      </w:r>
      <w:r>
        <w:rPr>
          <w:rFonts w:ascii="Times New Roman" w:hAnsi="Times New Roman"/>
          <w:b/>
          <w:color w:val="auto"/>
          <w:kern w:val="2"/>
          <w:sz w:val="21"/>
          <w:szCs w:val="24"/>
          <w:highlight w:val="none"/>
        </w:rPr>
        <w:t>。</w:t>
      </w:r>
    </w:p>
    <w:p w14:paraId="6BCA275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12.3.2 计量周期</w:t>
      </w:r>
    </w:p>
    <w:p w14:paraId="346898B5">
      <w:pPr>
        <w:adjustRightInd w:val="0"/>
        <w:spacing w:line="360" w:lineRule="auto"/>
        <w:ind w:firstLine="420" w:firstLineChars="200"/>
        <w:rPr>
          <w:rFonts w:ascii="Times New Roman" w:hAnsi="Times New Roman"/>
          <w:b/>
          <w:color w:val="auto"/>
          <w:kern w:val="2"/>
          <w:sz w:val="21"/>
          <w:szCs w:val="24"/>
          <w:highlight w:val="none"/>
        </w:rPr>
      </w:pPr>
      <w:r>
        <w:rPr>
          <w:rFonts w:ascii="Times New Roman" w:hAnsi="Times New Roman"/>
          <w:color w:val="auto"/>
          <w:kern w:val="2"/>
          <w:sz w:val="21"/>
          <w:szCs w:val="24"/>
          <w:highlight w:val="none"/>
        </w:rPr>
        <w:t>关于计量周期的约定</w:t>
      </w:r>
      <w:r>
        <w:rPr>
          <w:rFonts w:ascii="Times New Roman" w:hAnsi="Times New Roman"/>
          <w:b/>
          <w:color w:val="auto"/>
          <w:kern w:val="2"/>
          <w:sz w:val="21"/>
          <w:szCs w:val="24"/>
          <w:highlight w:val="none"/>
        </w:rPr>
        <w:t>：</w:t>
      </w:r>
      <w:r>
        <w:rPr>
          <w:rFonts w:hint="eastAsia" w:ascii="Times New Roman" w:hAnsi="Times New Roman"/>
          <w:b/>
          <w:color w:val="auto"/>
          <w:kern w:val="2"/>
          <w:sz w:val="21"/>
          <w:szCs w:val="24"/>
          <w:highlight w:val="none"/>
          <w:u w:val="single"/>
        </w:rPr>
        <w:t>工程量的计量按月进行</w:t>
      </w:r>
      <w:r>
        <w:rPr>
          <w:rFonts w:ascii="Times New Roman" w:hAnsi="Times New Roman"/>
          <w:b/>
          <w:color w:val="auto"/>
          <w:kern w:val="2"/>
          <w:sz w:val="21"/>
          <w:szCs w:val="24"/>
          <w:highlight w:val="none"/>
        </w:rPr>
        <w:t>。</w:t>
      </w:r>
    </w:p>
    <w:p w14:paraId="5C9DE76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12.3.3 单价合同的计量</w:t>
      </w:r>
    </w:p>
    <w:p w14:paraId="0706AAF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关于单价合同计量的约定：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51B7D36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12.3.4 总价合同的计量</w:t>
      </w:r>
    </w:p>
    <w:p w14:paraId="73864D80">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关于总价合同计量的约定：</w:t>
      </w:r>
      <w:r>
        <w:rPr>
          <w:rFonts w:hint="eastAsia" w:ascii="Times New Roman" w:hAnsi="Times New Roman"/>
          <w:b/>
          <w:color w:val="auto"/>
          <w:kern w:val="2"/>
          <w:sz w:val="21"/>
          <w:szCs w:val="24"/>
          <w:highlight w:val="none"/>
          <w:u w:val="single"/>
        </w:rPr>
        <w:t>执行通用条款</w:t>
      </w:r>
      <w:r>
        <w:rPr>
          <w:rFonts w:ascii="Times New Roman" w:hAnsi="Times New Roman"/>
          <w:color w:val="auto"/>
          <w:kern w:val="2"/>
          <w:sz w:val="21"/>
          <w:szCs w:val="24"/>
          <w:highlight w:val="none"/>
        </w:rPr>
        <w:t>。</w:t>
      </w:r>
    </w:p>
    <w:p w14:paraId="25FC9D8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12.3.5</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总价合同采用支付分解表计量支付的，是否适用第</w:t>
      </w:r>
      <w:r>
        <w:rPr>
          <w:rFonts w:ascii="Times New Roman" w:hAnsi="Times New Roman"/>
          <w:color w:val="auto"/>
          <w:sz w:val="21"/>
          <w:szCs w:val="24"/>
          <w:highlight w:val="none"/>
        </w:rPr>
        <w:t>12.3.4</w:t>
      </w:r>
      <w:r>
        <w:rPr>
          <w:rFonts w:ascii="Times New Roman" w:hAnsi="Times New Roman"/>
          <w:color w:val="auto"/>
          <w:kern w:val="2"/>
          <w:sz w:val="21"/>
          <w:szCs w:val="24"/>
          <w:highlight w:val="none"/>
        </w:rPr>
        <w:t>项</w:t>
      </w:r>
      <w:r>
        <w:rPr>
          <w:rFonts w:hint="eastAsia" w:ascii="Times New Roman" w:hAnsi="Times New Roman"/>
          <w:color w:val="auto"/>
          <w:sz w:val="21"/>
          <w:szCs w:val="24"/>
          <w:highlight w:val="none"/>
        </w:rPr>
        <w:t>〔</w:t>
      </w:r>
      <w:r>
        <w:rPr>
          <w:rFonts w:ascii="Times New Roman" w:hAnsi="Times New Roman"/>
          <w:color w:val="auto"/>
          <w:sz w:val="21"/>
          <w:szCs w:val="24"/>
          <w:highlight w:val="none"/>
        </w:rPr>
        <w:t>总价合同的计量</w:t>
      </w:r>
      <w:r>
        <w:rPr>
          <w:rFonts w:hint="eastAsia" w:ascii="Times New Roman" w:hAnsi="Times New Roman"/>
          <w:color w:val="auto"/>
          <w:sz w:val="21"/>
          <w:szCs w:val="24"/>
          <w:highlight w:val="none"/>
        </w:rPr>
        <w:t>〕</w:t>
      </w:r>
      <w:r>
        <w:rPr>
          <w:rFonts w:ascii="Times New Roman" w:hAnsi="Times New Roman"/>
          <w:color w:val="auto"/>
          <w:kern w:val="2"/>
          <w:sz w:val="21"/>
          <w:szCs w:val="24"/>
          <w:highlight w:val="none"/>
        </w:rPr>
        <w:t>约定</w:t>
      </w:r>
      <w:r>
        <w:rPr>
          <w:rFonts w:hint="eastAsia" w:ascii="Times New Roman" w:hAnsi="Times New Roman"/>
          <w:color w:val="auto"/>
          <w:kern w:val="2"/>
          <w:sz w:val="21"/>
          <w:szCs w:val="24"/>
          <w:highlight w:val="none"/>
        </w:rPr>
        <w:t>进行计量：</w:t>
      </w:r>
      <w:r>
        <w:rPr>
          <w:rFonts w:hint="eastAsia" w:ascii="Times New Roman" w:hAnsi="Times New Roman"/>
          <w:b/>
          <w:color w:val="auto"/>
          <w:kern w:val="2"/>
          <w:sz w:val="21"/>
          <w:szCs w:val="24"/>
          <w:highlight w:val="none"/>
          <w:u w:val="single"/>
        </w:rPr>
        <w:t>不采用</w:t>
      </w:r>
      <w:r>
        <w:rPr>
          <w:rFonts w:ascii="Times New Roman" w:hAnsi="Times New Roman"/>
          <w:b/>
          <w:color w:val="auto"/>
          <w:kern w:val="2"/>
          <w:sz w:val="21"/>
          <w:szCs w:val="24"/>
          <w:highlight w:val="none"/>
        </w:rPr>
        <w:t>。</w:t>
      </w:r>
    </w:p>
    <w:p w14:paraId="626DEF9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12.3.6 其他价格形式合同的计量</w:t>
      </w:r>
    </w:p>
    <w:p w14:paraId="1B893CCF">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其他价格形式的计量方式和程序：</w:t>
      </w:r>
      <w:r>
        <w:rPr>
          <w:rFonts w:hint="eastAsia" w:ascii="Times New Roman" w:hAnsi="Times New Roman"/>
          <w:b/>
          <w:color w:val="auto"/>
          <w:kern w:val="2"/>
          <w:sz w:val="21"/>
          <w:szCs w:val="24"/>
          <w:highlight w:val="none"/>
          <w:u w:val="single"/>
        </w:rPr>
        <w:t>不采用</w:t>
      </w:r>
      <w:r>
        <w:rPr>
          <w:rFonts w:ascii="Times New Roman" w:hAnsi="Times New Roman"/>
          <w:color w:val="auto"/>
          <w:kern w:val="2"/>
          <w:sz w:val="21"/>
          <w:szCs w:val="24"/>
          <w:highlight w:val="none"/>
        </w:rPr>
        <w:t>。</w:t>
      </w:r>
    </w:p>
    <w:p w14:paraId="453D8A60">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4"/>
          <w:szCs w:val="24"/>
          <w:highlight w:val="none"/>
        </w:rPr>
        <w:t>12.4 工程进度款支付</w:t>
      </w:r>
    </w:p>
    <w:p w14:paraId="4A950D23">
      <w:pPr>
        <w:adjustRightInd w:val="0"/>
        <w:spacing w:line="360" w:lineRule="auto"/>
        <w:ind w:firstLine="420" w:firstLineChars="200"/>
        <w:rPr>
          <w:rFonts w:ascii="Times New Roman" w:hAnsi="Times New Roman"/>
          <w:color w:val="auto"/>
          <w:kern w:val="2"/>
          <w:sz w:val="21"/>
          <w:szCs w:val="24"/>
          <w:highlight w:val="none"/>
        </w:rPr>
      </w:pPr>
      <w:bookmarkStart w:id="472" w:name="_Toc297120511"/>
      <w:bookmarkStart w:id="473" w:name="_Toc297216215"/>
      <w:bookmarkStart w:id="474" w:name="_Toc300935006"/>
      <w:bookmarkStart w:id="475" w:name="_Toc297123556"/>
      <w:bookmarkStart w:id="476" w:name="_Toc296346712"/>
      <w:bookmarkStart w:id="477" w:name="_Toc296891039"/>
      <w:bookmarkStart w:id="478" w:name="_Toc296944550"/>
      <w:bookmarkStart w:id="479" w:name="_Toc292559416"/>
      <w:bookmarkStart w:id="480" w:name="_Toc296347210"/>
      <w:bookmarkStart w:id="481" w:name="_Toc297048397"/>
      <w:bookmarkStart w:id="482" w:name="_Toc303539163"/>
      <w:bookmarkStart w:id="483" w:name="_Toc296891251"/>
      <w:bookmarkStart w:id="484" w:name="_Toc296503211"/>
      <w:bookmarkStart w:id="485" w:name="_Toc292559921"/>
      <w:r>
        <w:rPr>
          <w:rFonts w:ascii="Times New Roman" w:hAnsi="Times New Roman"/>
          <w:color w:val="auto"/>
          <w:kern w:val="2"/>
          <w:sz w:val="21"/>
          <w:szCs w:val="24"/>
          <w:highlight w:val="none"/>
        </w:rPr>
        <w:t>12.4.1 付款周期</w:t>
      </w:r>
    </w:p>
    <w:p w14:paraId="1C9C90A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关于付款周期的约定</w:t>
      </w:r>
      <w:r>
        <w:rPr>
          <w:rFonts w:ascii="Times New Roman" w:hAnsi="Times New Roman"/>
          <w:color w:val="auto"/>
          <w:kern w:val="2"/>
          <w:sz w:val="21"/>
          <w:szCs w:val="24"/>
          <w:highlight w:val="none"/>
          <w:vertAlign w:val="superscript"/>
        </w:rPr>
        <w:footnoteReference w:id="2"/>
      </w:r>
      <w:r>
        <w:rPr>
          <w:rFonts w:ascii="Times New Roman" w:hAnsi="Times New Roman"/>
          <w:color w:val="auto"/>
          <w:kern w:val="2"/>
          <w:sz w:val="21"/>
          <w:szCs w:val="24"/>
          <w:highlight w:val="none"/>
        </w:rPr>
        <w:t>：</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工程竣工验收合格后付至合同价的85%，工程结算审定完成后付至结算审定价的97%。余款缺陷责任期(2年)结束后无质量问题一次性无息支付</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3B1A59D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12.4.2 进度付款申请单的编制</w:t>
      </w:r>
    </w:p>
    <w:p w14:paraId="5C41BDC9">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关于进度付款申请单编制的约定：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040D8FF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Times New Roman" w:hAnsi="Times New Roman"/>
          <w:color w:val="auto"/>
          <w:kern w:val="2"/>
          <w:sz w:val="21"/>
          <w:szCs w:val="24"/>
          <w:highlight w:val="none"/>
        </w:rPr>
        <w:t>2.4.3 进度付款申请单的提交</w:t>
      </w:r>
    </w:p>
    <w:p w14:paraId="19C4829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（1）单价合同进度付款申请单提交的约定</w:t>
      </w:r>
      <w:r>
        <w:rPr>
          <w:rFonts w:hint="eastAsia" w:ascii="Times New Roman" w:hAnsi="Times New Roman"/>
          <w:color w:val="auto"/>
          <w:kern w:val="2"/>
          <w:sz w:val="21"/>
          <w:szCs w:val="24"/>
          <w:highlight w:val="none"/>
        </w:rPr>
        <w:t>：</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F66F2D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（2）总价合同进度付款申请单提交的约定</w:t>
      </w:r>
      <w:r>
        <w:rPr>
          <w:rFonts w:hint="eastAsia" w:ascii="Times New Roman" w:hAnsi="Times New Roman"/>
          <w:color w:val="auto"/>
          <w:kern w:val="2"/>
          <w:sz w:val="21"/>
          <w:szCs w:val="24"/>
          <w:highlight w:val="none"/>
        </w:rPr>
        <w:t>：</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71FB3B84">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（3）其他价格形式合同进度付款申请单提交的约定：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85A1CA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12.4.4 进度款审核和支付</w:t>
      </w:r>
    </w:p>
    <w:p w14:paraId="57450088">
      <w:pPr>
        <w:adjustRightInd w:val="0"/>
        <w:spacing w:line="360" w:lineRule="auto"/>
        <w:ind w:firstLine="420" w:firstLineChars="200"/>
        <w:rPr>
          <w:rFonts w:ascii="Times New Roman" w:hAnsi="Times New Roman"/>
          <w:b/>
          <w:color w:val="auto"/>
          <w:kern w:val="2"/>
          <w:sz w:val="21"/>
          <w:szCs w:val="24"/>
          <w:highlight w:val="none"/>
          <w:u w:val="single"/>
        </w:rPr>
      </w:pPr>
      <w:r>
        <w:rPr>
          <w:rFonts w:ascii="Times New Roman" w:hAnsi="Times New Roman"/>
          <w:color w:val="auto"/>
          <w:kern w:val="2"/>
          <w:sz w:val="21"/>
          <w:szCs w:val="24"/>
          <w:highlight w:val="none"/>
        </w:rPr>
        <w:t>（1）监理人审查并报送发包人的期限：</w:t>
      </w:r>
      <w:r>
        <w:rPr>
          <w:rFonts w:hint="eastAsia" w:ascii="Times New Roman" w:hAnsi="Times New Roman"/>
          <w:b/>
          <w:color w:val="auto"/>
          <w:kern w:val="2"/>
          <w:sz w:val="21"/>
          <w:szCs w:val="24"/>
          <w:highlight w:val="none"/>
          <w:u w:val="single"/>
        </w:rPr>
        <w:t>收到承包人进度付款申请单以及相关资料后7天内完成审查并报送发包人</w:t>
      </w:r>
      <w:r>
        <w:rPr>
          <w:rFonts w:ascii="Times New Roman" w:hAnsi="Times New Roman"/>
          <w:b/>
          <w:color w:val="auto"/>
          <w:kern w:val="2"/>
          <w:sz w:val="21"/>
          <w:szCs w:val="24"/>
          <w:highlight w:val="none"/>
        </w:rPr>
        <w:t>。</w:t>
      </w:r>
    </w:p>
    <w:p w14:paraId="05AFD4F1">
      <w:pPr>
        <w:adjustRightInd w:val="0"/>
        <w:spacing w:line="360" w:lineRule="auto"/>
        <w:ind w:firstLine="420" w:firstLineChars="200"/>
        <w:rPr>
          <w:rFonts w:ascii="Times New Roman" w:hAnsi="Times New Roman"/>
          <w:b/>
          <w:color w:val="auto"/>
          <w:kern w:val="2"/>
          <w:sz w:val="21"/>
          <w:szCs w:val="24"/>
          <w:highlight w:val="none"/>
          <w:u w:val="single"/>
        </w:rPr>
      </w:pPr>
      <w:r>
        <w:rPr>
          <w:rFonts w:ascii="Times New Roman" w:hAnsi="Times New Roman"/>
          <w:color w:val="auto"/>
          <w:kern w:val="2"/>
          <w:sz w:val="21"/>
          <w:szCs w:val="24"/>
          <w:highlight w:val="none"/>
        </w:rPr>
        <w:t>发包人完成审批并签发进度款支付证书的期限：</w:t>
      </w:r>
      <w:r>
        <w:rPr>
          <w:rFonts w:hint="eastAsia" w:ascii="Times New Roman" w:hAnsi="Times New Roman"/>
          <w:b/>
          <w:color w:val="auto"/>
          <w:kern w:val="2"/>
          <w:sz w:val="21"/>
          <w:szCs w:val="24"/>
          <w:highlight w:val="none"/>
          <w:u w:val="single"/>
        </w:rPr>
        <w:t>应在收到监理人报送的进度付款申请单及相关资料后</w:t>
      </w:r>
      <w:r>
        <w:rPr>
          <w:rFonts w:ascii="Times New Roman" w:hAnsi="Times New Roman"/>
          <w:b/>
          <w:color w:val="auto"/>
          <w:kern w:val="2"/>
          <w:sz w:val="21"/>
          <w:szCs w:val="24"/>
          <w:highlight w:val="none"/>
          <w:u w:val="single"/>
        </w:rPr>
        <w:t>7</w:t>
      </w:r>
      <w:r>
        <w:rPr>
          <w:rFonts w:hint="eastAsia" w:ascii="Times New Roman" w:hAnsi="Times New Roman"/>
          <w:b/>
          <w:color w:val="auto"/>
          <w:kern w:val="2"/>
          <w:sz w:val="21"/>
          <w:szCs w:val="24"/>
          <w:highlight w:val="none"/>
          <w:u w:val="single"/>
        </w:rPr>
        <w:t>天内</w:t>
      </w:r>
      <w:r>
        <w:rPr>
          <w:rFonts w:ascii="Times New Roman" w:hAnsi="Times New Roman"/>
          <w:color w:val="auto"/>
          <w:kern w:val="2"/>
          <w:sz w:val="21"/>
          <w:szCs w:val="24"/>
          <w:highlight w:val="none"/>
        </w:rPr>
        <w:t>。</w:t>
      </w:r>
      <w:r>
        <w:rPr>
          <w:rFonts w:ascii="Times New Roman" w:hAnsi="Times New Roman"/>
          <w:color w:val="auto"/>
          <w:kern w:val="2"/>
          <w:sz w:val="21"/>
          <w:szCs w:val="24"/>
          <w:highlight w:val="none"/>
        </w:rPr>
        <w:tab/>
      </w:r>
      <w:r>
        <w:rPr>
          <w:rFonts w:ascii="Times New Roman" w:hAnsi="Times New Roman"/>
          <w:color w:val="auto"/>
          <w:kern w:val="2"/>
          <w:sz w:val="21"/>
          <w:szCs w:val="24"/>
          <w:highlight w:val="none"/>
        </w:rPr>
        <w:tab/>
      </w:r>
    </w:p>
    <w:p w14:paraId="084B6D0D">
      <w:pPr>
        <w:adjustRightInd w:val="0"/>
        <w:spacing w:line="360" w:lineRule="auto"/>
        <w:ind w:firstLine="420" w:firstLineChars="200"/>
        <w:rPr>
          <w:rFonts w:ascii="Times New Roman" w:hAnsi="Times New Roman"/>
          <w:b/>
          <w:color w:val="auto"/>
          <w:kern w:val="2"/>
          <w:sz w:val="21"/>
          <w:szCs w:val="24"/>
          <w:highlight w:val="none"/>
        </w:rPr>
      </w:pPr>
      <w:r>
        <w:rPr>
          <w:rFonts w:ascii="Times New Roman" w:hAnsi="Times New Roman"/>
          <w:color w:val="auto"/>
          <w:kern w:val="2"/>
          <w:sz w:val="21"/>
          <w:szCs w:val="24"/>
          <w:highlight w:val="none"/>
        </w:rPr>
        <w:t>（2）发包人支付进度款的期限：</w:t>
      </w:r>
      <w:r>
        <w:rPr>
          <w:rFonts w:hint="eastAsia" w:ascii="Times New Roman" w:hAnsi="Times New Roman"/>
          <w:b/>
          <w:color w:val="auto"/>
          <w:kern w:val="2"/>
          <w:sz w:val="21"/>
          <w:szCs w:val="24"/>
          <w:highlight w:val="none"/>
          <w:u w:val="single"/>
        </w:rPr>
        <w:t>发包人应在进度款支付证书或临时进度款支付证书签发后14天内完成支付</w:t>
      </w:r>
      <w:r>
        <w:rPr>
          <w:rFonts w:ascii="Times New Roman" w:hAnsi="Times New Roman"/>
          <w:b/>
          <w:color w:val="auto"/>
          <w:kern w:val="2"/>
          <w:sz w:val="21"/>
          <w:szCs w:val="24"/>
          <w:highlight w:val="none"/>
        </w:rPr>
        <w:t>。</w:t>
      </w:r>
    </w:p>
    <w:p w14:paraId="51E41BEB">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发包人逾期支付进度款的违约金的计算方式：</w:t>
      </w:r>
      <w:r>
        <w:rPr>
          <w:rFonts w:hint="eastAsia" w:ascii="Times New Roman" w:hAnsi="Times New Roman"/>
          <w:b/>
          <w:color w:val="auto"/>
          <w:kern w:val="2"/>
          <w:sz w:val="21"/>
          <w:szCs w:val="24"/>
          <w:highlight w:val="none"/>
          <w:u w:val="single"/>
        </w:rPr>
        <w:t>应按照中国人民银行发布的同期同类贷款基准利率支付违约金</w:t>
      </w:r>
      <w:r>
        <w:rPr>
          <w:rFonts w:ascii="Times New Roman" w:hAnsi="Times New Roman"/>
          <w:b/>
          <w:color w:val="auto"/>
          <w:kern w:val="2"/>
          <w:sz w:val="21"/>
          <w:szCs w:val="24"/>
          <w:highlight w:val="none"/>
        </w:rPr>
        <w:t>。</w:t>
      </w:r>
    </w:p>
    <w:p w14:paraId="34CDC8E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12.4.6 支付分解表的编制</w:t>
      </w:r>
    </w:p>
    <w:p w14:paraId="49A84AC6">
      <w:pPr>
        <w:adjustRightInd w:val="0"/>
        <w:spacing w:line="360" w:lineRule="auto"/>
        <w:ind w:firstLine="420" w:firstLineChars="200"/>
        <w:rPr>
          <w:rFonts w:ascii="Times New Roman" w:hAnsi="Times New Roman"/>
          <w:color w:val="auto"/>
          <w:kern w:val="2"/>
          <w:sz w:val="21"/>
          <w:szCs w:val="24"/>
          <w:highlight w:val="none"/>
          <w:u w:val="single"/>
        </w:rPr>
      </w:pPr>
      <w:r>
        <w:rPr>
          <w:rFonts w:hint="eastAsia" w:ascii="Times New Roman" w:hAnsi="Times New Roman"/>
          <w:color w:val="auto"/>
          <w:kern w:val="2"/>
          <w:sz w:val="21"/>
          <w:szCs w:val="24"/>
          <w:highlight w:val="none"/>
        </w:rPr>
        <w:t>(2)</w:t>
      </w:r>
      <w:r>
        <w:rPr>
          <w:rFonts w:ascii="Times New Roman" w:hAnsi="Times New Roman"/>
          <w:color w:val="auto"/>
          <w:kern w:val="2"/>
          <w:sz w:val="21"/>
          <w:szCs w:val="24"/>
          <w:highlight w:val="none"/>
        </w:rPr>
        <w:t>总价合同支付分解表的编制与审批：</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41207703">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(3)</w:t>
      </w:r>
      <w:r>
        <w:rPr>
          <w:rFonts w:ascii="Times New Roman" w:hAnsi="Times New Roman"/>
          <w:color w:val="auto"/>
          <w:kern w:val="2"/>
          <w:sz w:val="21"/>
          <w:szCs w:val="24"/>
          <w:highlight w:val="none"/>
        </w:rPr>
        <w:t>单价合同的总价项目支付分解表的编制与审批：</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0B2D26C">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12.4.7 农民工工资管理</w:t>
      </w:r>
    </w:p>
    <w:p w14:paraId="62F68E46">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(1)本工程农民工工资实行专用账户管理，承包人设立的专用账户开户行为</w:t>
      </w:r>
      <w:r>
        <w:rPr>
          <w:rFonts w:hint="eastAsia" w:ascii="Times New Roman" w:hAnsi="Times New Roman"/>
          <w:b/>
          <w:color w:val="auto"/>
          <w:kern w:val="2"/>
          <w:sz w:val="21"/>
          <w:szCs w:val="24"/>
          <w:highlight w:val="none"/>
          <w:u w:val="single"/>
        </w:rPr>
        <w:t xml:space="preserve">：        </w:t>
      </w:r>
      <w:r>
        <w:rPr>
          <w:rFonts w:hint="eastAsia" w:ascii="Times New Roman" w:hAnsi="Times New Roman"/>
          <w:b/>
          <w:color w:val="auto"/>
          <w:kern w:val="2"/>
          <w:sz w:val="21"/>
          <w:szCs w:val="24"/>
          <w:highlight w:val="none"/>
        </w:rPr>
        <w:t>，账号：</w:t>
      </w:r>
      <w:r>
        <w:rPr>
          <w:rFonts w:hint="eastAsia" w:ascii="Times New Roman" w:hAnsi="Times New Roman"/>
          <w:b/>
          <w:color w:val="auto"/>
          <w:kern w:val="2"/>
          <w:sz w:val="21"/>
          <w:szCs w:val="24"/>
          <w:highlight w:val="none"/>
          <w:u w:val="single"/>
        </w:rPr>
        <w:t xml:space="preserve">              </w:t>
      </w:r>
      <w:r>
        <w:rPr>
          <w:rFonts w:hint="eastAsia" w:ascii="Times New Roman" w:hAnsi="Times New Roman"/>
          <w:b/>
          <w:color w:val="auto"/>
          <w:kern w:val="2"/>
          <w:sz w:val="21"/>
          <w:szCs w:val="24"/>
          <w:highlight w:val="none"/>
        </w:rPr>
        <w:t>;</w:t>
      </w:r>
    </w:p>
    <w:p w14:paraId="295408CA">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(2)本工程工资性工程款</w:t>
      </w:r>
      <w:r>
        <w:rPr>
          <w:rFonts w:hint="eastAsia" w:ascii="Times New Roman" w:hAnsi="Times New Roman"/>
          <w:b/>
          <w:color w:val="auto"/>
          <w:kern w:val="2"/>
          <w:sz w:val="21"/>
          <w:szCs w:val="24"/>
          <w:highlight w:val="none"/>
          <w:u w:val="single"/>
        </w:rPr>
        <w:t xml:space="preserve">         </w:t>
      </w:r>
      <w:r>
        <w:rPr>
          <w:rFonts w:hint="eastAsia" w:ascii="Times New Roman" w:hAnsi="Times New Roman"/>
          <w:b/>
          <w:color w:val="auto"/>
          <w:kern w:val="2"/>
          <w:sz w:val="21"/>
          <w:szCs w:val="24"/>
          <w:highlight w:val="none"/>
        </w:rPr>
        <w:t>元（相应的最低工资标准乘建筑面积）；其中工资性工程预付款</w:t>
      </w:r>
      <w:r>
        <w:rPr>
          <w:rFonts w:hint="eastAsia" w:ascii="Times New Roman" w:hAnsi="Times New Roman"/>
          <w:b/>
          <w:color w:val="auto"/>
          <w:kern w:val="2"/>
          <w:sz w:val="21"/>
          <w:szCs w:val="24"/>
          <w:highlight w:val="none"/>
          <w:u w:val="single"/>
        </w:rPr>
        <w:t xml:space="preserve">         </w:t>
      </w:r>
      <w:r>
        <w:rPr>
          <w:rFonts w:hint="eastAsia" w:ascii="Times New Roman" w:hAnsi="Times New Roman"/>
          <w:b/>
          <w:color w:val="auto"/>
          <w:kern w:val="2"/>
          <w:sz w:val="21"/>
          <w:szCs w:val="24"/>
          <w:highlight w:val="none"/>
        </w:rPr>
        <w:t>元。(工资性工程款除月工期)</w:t>
      </w:r>
    </w:p>
    <w:p w14:paraId="2BF160BF">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(3)发包人在监理人签发开工报告前，将工资性工程预付款转入承包人开立的农民工工资专用账户。</w:t>
      </w:r>
    </w:p>
    <w:p w14:paraId="2E590215">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工程开工后第一个月支付工资性工程进度款起，分</w:t>
      </w:r>
      <w:r>
        <w:rPr>
          <w:rFonts w:hint="eastAsia" w:ascii="Times New Roman" w:hAnsi="Times New Roman"/>
          <w:b/>
          <w:color w:val="auto"/>
          <w:kern w:val="2"/>
          <w:sz w:val="21"/>
          <w:szCs w:val="24"/>
          <w:highlight w:val="none"/>
          <w:u w:val="single"/>
        </w:rPr>
        <w:t xml:space="preserve">  3  </w:t>
      </w:r>
      <w:r>
        <w:rPr>
          <w:rFonts w:hint="eastAsia" w:ascii="Times New Roman" w:hAnsi="Times New Roman"/>
          <w:b/>
          <w:color w:val="auto"/>
          <w:kern w:val="2"/>
          <w:sz w:val="21"/>
          <w:szCs w:val="24"/>
          <w:highlight w:val="none"/>
        </w:rPr>
        <w:t>月扣回工资性工程预付款。</w:t>
      </w:r>
    </w:p>
    <w:p w14:paraId="278AB7D5">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(4)发包人于每月25日前将工资性工程进度款转入农民工工资专用账户。</w:t>
      </w:r>
    </w:p>
    <w:p w14:paraId="0A7CBF40">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(5)承包人每月25日前上报本工程农民工工资清单，每月10日前委托开设农民工工资专用账户的银行支付农民工工资。</w:t>
      </w:r>
    </w:p>
    <w:p w14:paraId="07FAAAA2">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(6)工程竣工后，经项目部农民工维权组确认无农民工工资拖欠后，发、承双方办理农民工工资专用账户撤销手续，农民工工资专用账户余额划至本合同约定的承包人账户。</w:t>
      </w:r>
    </w:p>
    <w:p w14:paraId="6610E839">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(7)农民工工资保证金保函严格执行转发《关于印发〈安徽省工程建设领域农民工工资保证金实施办法〉的通知》的通知(合治欠办〔2022</w:t>
      </w:r>
      <w:r>
        <w:rPr>
          <w:rFonts w:hint="eastAsia"/>
          <w:b/>
          <w:bCs/>
          <w:color w:val="auto"/>
          <w:sz w:val="24"/>
          <w:szCs w:val="24"/>
          <w:highlight w:val="none"/>
        </w:rPr>
        <w:t>〕</w:t>
      </w:r>
      <w:r>
        <w:rPr>
          <w:rFonts w:hint="eastAsia" w:ascii="Times New Roman" w:hAnsi="Times New Roman"/>
          <w:b/>
          <w:color w:val="auto"/>
          <w:kern w:val="2"/>
          <w:sz w:val="21"/>
          <w:szCs w:val="24"/>
          <w:highlight w:val="none"/>
        </w:rPr>
        <w:t>5号)，支持以银行保函、保险机构保单保函方式存储”。</w:t>
      </w:r>
    </w:p>
    <w:bookmarkEnd w:id="315"/>
    <w:p w14:paraId="48ABC6A0">
      <w:pPr>
        <w:keepNext/>
        <w:keepLines/>
        <w:spacing w:before="120" w:after="120" w:line="360" w:lineRule="auto"/>
        <w:jc w:val="left"/>
        <w:outlineLvl w:val="2"/>
        <w:rPr>
          <w:rFonts w:ascii="黑体" w:hAnsi="黑体" w:eastAsia="黑体"/>
          <w:bCs/>
          <w:color w:val="auto"/>
          <w:kern w:val="2"/>
          <w:sz w:val="24"/>
          <w:szCs w:val="24"/>
          <w:highlight w:val="none"/>
        </w:rPr>
      </w:pPr>
      <w:bookmarkStart w:id="486" w:name="_Toc351203645"/>
      <w:bookmarkStart w:id="487" w:name="_Toc300935015"/>
      <w:bookmarkStart w:id="488" w:name="_Toc296346720"/>
      <w:bookmarkStart w:id="489" w:name="_Toc297216223"/>
      <w:bookmarkStart w:id="490" w:name="_Toc296891259"/>
      <w:bookmarkStart w:id="491" w:name="_Toc292559929"/>
      <w:bookmarkStart w:id="492" w:name="_Toc296891047"/>
      <w:bookmarkStart w:id="493" w:name="_Toc297120519"/>
      <w:bookmarkStart w:id="494" w:name="_Toc292559424"/>
      <w:bookmarkStart w:id="495" w:name="_Toc303539172"/>
      <w:bookmarkStart w:id="496" w:name="_Toc296944558"/>
      <w:bookmarkStart w:id="497" w:name="_Toc296503219"/>
      <w:bookmarkStart w:id="498" w:name="_Toc297123564"/>
      <w:bookmarkStart w:id="499" w:name="_Toc304295593"/>
      <w:bookmarkStart w:id="500" w:name="_Toc312678053"/>
      <w:bookmarkStart w:id="501" w:name="_Toc296347218"/>
      <w:bookmarkStart w:id="502" w:name="_Toc297048405"/>
      <w:r>
        <w:rPr>
          <w:rFonts w:ascii="黑体" w:hAnsi="黑体" w:eastAsia="黑体"/>
          <w:bCs/>
          <w:color w:val="auto"/>
          <w:kern w:val="2"/>
          <w:sz w:val="24"/>
          <w:szCs w:val="24"/>
          <w:highlight w:val="none"/>
        </w:rPr>
        <w:t>13.</w:t>
      </w:r>
      <w:r>
        <w:rPr>
          <w:rFonts w:hint="eastAsia" w:ascii="黑体" w:hAnsi="黑体" w:eastAsia="黑体"/>
          <w:bCs/>
          <w:color w:val="auto"/>
          <w:kern w:val="2"/>
          <w:sz w:val="24"/>
          <w:szCs w:val="24"/>
          <w:highlight w:val="none"/>
        </w:rPr>
        <w:t xml:space="preserve"> </w:t>
      </w:r>
      <w:r>
        <w:rPr>
          <w:rFonts w:ascii="黑体" w:hAnsi="黑体" w:eastAsia="黑体"/>
          <w:bCs/>
          <w:color w:val="auto"/>
          <w:kern w:val="2"/>
          <w:sz w:val="24"/>
          <w:szCs w:val="24"/>
          <w:highlight w:val="none"/>
        </w:rPr>
        <w:t>验收和工程试车</w:t>
      </w:r>
      <w:bookmarkEnd w:id="486"/>
    </w:p>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14:paraId="7F613A24">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4"/>
          <w:szCs w:val="24"/>
          <w:highlight w:val="none"/>
        </w:rPr>
        <w:t>13.1 分部分项工程验收</w:t>
      </w:r>
    </w:p>
    <w:p w14:paraId="634EFDE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13.1.2</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监理人不能按时进行验收时，应提前</w:t>
      </w:r>
      <w:r>
        <w:rPr>
          <w:rFonts w:hint="eastAsia" w:ascii="Times New Roman" w:hAnsi="Times New Roman"/>
          <w:color w:val="auto"/>
          <w:kern w:val="2"/>
          <w:sz w:val="21"/>
          <w:szCs w:val="24"/>
          <w:highlight w:val="none"/>
          <w:u w:val="single"/>
        </w:rPr>
        <w:t>24</w:t>
      </w:r>
      <w:r>
        <w:rPr>
          <w:rFonts w:ascii="Times New Roman" w:hAnsi="Times New Roman"/>
          <w:color w:val="auto"/>
          <w:kern w:val="2"/>
          <w:sz w:val="21"/>
          <w:szCs w:val="24"/>
          <w:highlight w:val="none"/>
        </w:rPr>
        <w:t>小时提交书面延期要求。</w:t>
      </w:r>
    </w:p>
    <w:p w14:paraId="5343396C">
      <w:pPr>
        <w:adjustRightInd w:val="0"/>
        <w:spacing w:line="360" w:lineRule="auto"/>
        <w:ind w:firstLine="420" w:firstLineChars="200"/>
        <w:rPr>
          <w:rFonts w:ascii="Times New Roman" w:hAnsi="Times New Roman"/>
          <w:b/>
          <w:color w:val="auto"/>
          <w:kern w:val="2"/>
          <w:sz w:val="21"/>
          <w:szCs w:val="24"/>
          <w:highlight w:val="none"/>
        </w:rPr>
      </w:pPr>
      <w:r>
        <w:rPr>
          <w:rFonts w:ascii="Times New Roman" w:hAnsi="Times New Roman"/>
          <w:color w:val="auto"/>
          <w:kern w:val="2"/>
          <w:sz w:val="21"/>
          <w:szCs w:val="24"/>
          <w:highlight w:val="none"/>
        </w:rPr>
        <w:t>关于延期最长不得超过：</w:t>
      </w:r>
      <w:r>
        <w:rPr>
          <w:rFonts w:ascii="Times New Roman" w:hAnsi="Times New Roman"/>
          <w:color w:val="auto"/>
          <w:kern w:val="2"/>
          <w:sz w:val="21"/>
          <w:szCs w:val="24"/>
          <w:highlight w:val="none"/>
          <w:u w:val="single"/>
        </w:rPr>
        <w:t xml:space="preserve"> </w:t>
      </w:r>
      <w:r>
        <w:rPr>
          <w:rFonts w:hint="eastAsia" w:ascii="Times New Roman" w:hAnsi="Times New Roman"/>
          <w:b/>
          <w:color w:val="auto"/>
          <w:sz w:val="21"/>
          <w:szCs w:val="24"/>
          <w:highlight w:val="none"/>
          <w:u w:val="single"/>
        </w:rPr>
        <w:t>48</w:t>
      </w:r>
      <w:r>
        <w:rPr>
          <w:rFonts w:ascii="Times New Roman" w:hAnsi="Times New Roman"/>
          <w:color w:val="auto"/>
          <w:kern w:val="2"/>
          <w:sz w:val="21"/>
          <w:szCs w:val="24"/>
          <w:highlight w:val="none"/>
        </w:rPr>
        <w:t>小时。</w:t>
      </w:r>
    </w:p>
    <w:p w14:paraId="518AA075">
      <w:pPr>
        <w:keepNext/>
        <w:keepLines/>
        <w:spacing w:before="120" w:after="120" w:line="360" w:lineRule="auto"/>
        <w:ind w:firstLine="420" w:firstLineChars="200"/>
        <w:outlineLvl w:val="3"/>
        <w:rPr>
          <w:rFonts w:ascii="Arial" w:hAnsi="Arial" w:eastAsia="黑体"/>
          <w:bCs/>
          <w:color w:val="auto"/>
          <w:kern w:val="2"/>
          <w:sz w:val="21"/>
          <w:szCs w:val="28"/>
          <w:highlight w:val="none"/>
        </w:rPr>
      </w:pPr>
      <w:bookmarkStart w:id="503" w:name="_Toc292559428"/>
      <w:bookmarkStart w:id="504" w:name="_Toc296503223"/>
      <w:bookmarkStart w:id="505" w:name="_Toc292559933"/>
      <w:bookmarkStart w:id="506" w:name="_Toc297120523"/>
      <w:bookmarkStart w:id="507" w:name="_Toc296944562"/>
      <w:bookmarkStart w:id="508" w:name="_Toc296891263"/>
      <w:bookmarkStart w:id="509" w:name="_Toc304295596"/>
      <w:bookmarkStart w:id="510" w:name="_Toc303539173"/>
      <w:bookmarkStart w:id="511" w:name="_Toc296891051"/>
      <w:bookmarkStart w:id="512" w:name="_Toc297123565"/>
      <w:bookmarkStart w:id="513" w:name="_Toc312678056"/>
      <w:bookmarkStart w:id="514" w:name="_Toc300935016"/>
      <w:bookmarkStart w:id="515" w:name="_Toc297216224"/>
      <w:bookmarkStart w:id="516" w:name="_Toc296346724"/>
      <w:bookmarkStart w:id="517" w:name="_Toc297048409"/>
      <w:bookmarkStart w:id="518" w:name="_Toc296347222"/>
      <w:bookmarkStart w:id="519" w:name="_Toc267251471"/>
      <w:bookmarkStart w:id="520" w:name="_Toc267251476"/>
      <w:bookmarkStart w:id="521" w:name="_Toc267251475"/>
      <w:bookmarkStart w:id="522" w:name="_Toc267251473"/>
      <w:bookmarkStart w:id="523" w:name="_Toc267251472"/>
      <w:bookmarkStart w:id="524" w:name="_Toc267251470"/>
      <w:bookmarkStart w:id="525" w:name="_Toc267251474"/>
      <w:r>
        <w:rPr>
          <w:rFonts w:ascii="Arial" w:hAnsi="Arial" w:eastAsia="黑体"/>
          <w:bCs/>
          <w:color w:val="auto"/>
          <w:kern w:val="2"/>
          <w:sz w:val="21"/>
          <w:szCs w:val="28"/>
          <w:highlight w:val="none"/>
        </w:rPr>
        <w:t>13.2 竣工验收</w:t>
      </w:r>
    </w:p>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14:paraId="63B02784">
      <w:pPr>
        <w:adjustRightInd w:val="0"/>
        <w:spacing w:line="360" w:lineRule="auto"/>
        <w:ind w:firstLine="420" w:firstLineChars="200"/>
        <w:rPr>
          <w:rFonts w:ascii="Times New Roman" w:hAnsi="Times New Roman"/>
          <w:color w:val="auto"/>
          <w:kern w:val="2"/>
          <w:sz w:val="21"/>
          <w:szCs w:val="24"/>
          <w:highlight w:val="none"/>
        </w:rPr>
      </w:pPr>
      <w:bookmarkStart w:id="526" w:name="_Toc280868704"/>
      <w:bookmarkStart w:id="527" w:name="_Toc280868705"/>
      <w:bookmarkStart w:id="528" w:name="_Toc280868706"/>
      <w:bookmarkStart w:id="529" w:name="_Toc280868707"/>
      <w:bookmarkStart w:id="530" w:name="_Toc280868708"/>
      <w:bookmarkStart w:id="531" w:name="_Toc280868709"/>
      <w:r>
        <w:rPr>
          <w:rFonts w:ascii="Times New Roman" w:hAnsi="Times New Roman"/>
          <w:color w:val="auto"/>
          <w:kern w:val="2"/>
          <w:sz w:val="21"/>
          <w:szCs w:val="24"/>
          <w:highlight w:val="none"/>
        </w:rPr>
        <w:t>13.2.2</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竣工验收程序</w:t>
      </w:r>
    </w:p>
    <w:bookmarkEnd w:id="526"/>
    <w:p w14:paraId="56C1C102">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关于竣工验收程序的约定：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2C993C0D">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发包人不按照本项约定组织竣工验收、颁发工程接收证书的违约金的计算方法：</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bookmarkEnd w:id="527"/>
    <w:p w14:paraId="4749BE5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13.2.5</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移交、接收全部与部分工程</w:t>
      </w:r>
    </w:p>
    <w:bookmarkEnd w:id="528"/>
    <w:p w14:paraId="732710A6">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承包人向发包人移交工程的期限：</w:t>
      </w:r>
      <w:r>
        <w:rPr>
          <w:rFonts w:hint="eastAsia" w:ascii="Times New Roman" w:hAnsi="Times New Roman"/>
          <w:b/>
          <w:color w:val="auto"/>
          <w:kern w:val="2"/>
          <w:sz w:val="21"/>
          <w:szCs w:val="24"/>
          <w:highlight w:val="none"/>
          <w:u w:val="single"/>
        </w:rPr>
        <w:t>颁发工程接收证书后7天内完成工程的移交</w:t>
      </w:r>
      <w:r>
        <w:rPr>
          <w:rFonts w:hint="eastAsia" w:ascii="Times New Roman" w:hAnsi="Times New Roman"/>
          <w:color w:val="auto"/>
          <w:kern w:val="2"/>
          <w:sz w:val="21"/>
          <w:szCs w:val="24"/>
          <w:highlight w:val="none"/>
        </w:rPr>
        <w:t>。</w:t>
      </w:r>
    </w:p>
    <w:p w14:paraId="098884DB">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发包人未按本合同约定接收全部或部分工程的，违约金的计算方法为：</w:t>
      </w:r>
      <w:r>
        <w:rPr>
          <w:rFonts w:hint="eastAsia" w:ascii="Times New Roman" w:hAnsi="Times New Roman"/>
          <w:b/>
          <w:color w:val="auto"/>
          <w:kern w:val="2"/>
          <w:sz w:val="21"/>
          <w:szCs w:val="24"/>
          <w:highlight w:val="none"/>
          <w:u w:val="single"/>
        </w:rPr>
        <w:t>发包人自应当接收工程之日起，承担工程照管、成品保护、保管等与工程有关的各项费用</w:t>
      </w:r>
      <w:r>
        <w:rPr>
          <w:rFonts w:ascii="Times New Roman" w:hAnsi="Times New Roman"/>
          <w:color w:val="auto"/>
          <w:kern w:val="2"/>
          <w:sz w:val="21"/>
          <w:szCs w:val="24"/>
          <w:highlight w:val="none"/>
        </w:rPr>
        <w:t>。</w:t>
      </w:r>
    </w:p>
    <w:bookmarkEnd w:id="529"/>
    <w:p w14:paraId="5171D6F8">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承包人未按时移交工程的，违约金的计算方法为：</w:t>
      </w:r>
      <w:r>
        <w:rPr>
          <w:rFonts w:hint="eastAsia" w:ascii="Times New Roman" w:hAnsi="Times New Roman"/>
          <w:b/>
          <w:color w:val="auto"/>
          <w:kern w:val="2"/>
          <w:sz w:val="21"/>
          <w:szCs w:val="24"/>
          <w:highlight w:val="none"/>
          <w:u w:val="single"/>
        </w:rPr>
        <w:t>承包人应承担工程照管、成品保护、保管等与工程有关的各项费用</w:t>
      </w:r>
      <w:r>
        <w:rPr>
          <w:rFonts w:ascii="Times New Roman" w:hAnsi="Times New Roman"/>
          <w:color w:val="auto"/>
          <w:kern w:val="2"/>
          <w:sz w:val="21"/>
          <w:szCs w:val="24"/>
          <w:highlight w:val="none"/>
        </w:rPr>
        <w:t>。</w:t>
      </w:r>
    </w:p>
    <w:p w14:paraId="7446AEED">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13.3 工程试车</w:t>
      </w:r>
    </w:p>
    <w:bookmarkEnd w:id="530"/>
    <w:p w14:paraId="7FB52463">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13.3.1 试车程序</w:t>
      </w:r>
    </w:p>
    <w:p w14:paraId="5BE63590">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工程试车内容：</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40874B36">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（1）单机无负荷试车费用由</w:t>
      </w:r>
      <w:r>
        <w:rPr>
          <w:rFonts w:hint="eastAsia" w:ascii="Times New Roman" w:hAnsi="Times New Roman"/>
          <w:b/>
          <w:color w:val="auto"/>
          <w:kern w:val="2"/>
          <w:sz w:val="21"/>
          <w:szCs w:val="24"/>
          <w:highlight w:val="none"/>
          <w:u w:val="single"/>
        </w:rPr>
        <w:t>试车消耗的生产性原材料由发包人承担；试车其他费用（包括试车所需水电油等费用）由承包人在措施费中考虑</w:t>
      </w:r>
      <w:r>
        <w:rPr>
          <w:rFonts w:ascii="Times New Roman" w:hAnsi="Times New Roman"/>
          <w:color w:val="auto"/>
          <w:sz w:val="21"/>
          <w:szCs w:val="24"/>
          <w:highlight w:val="none"/>
        </w:rPr>
        <w:t>承担；</w:t>
      </w:r>
    </w:p>
    <w:p w14:paraId="6CA5AE88">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（2）无负荷联动试车费用由</w:t>
      </w:r>
      <w:r>
        <w:rPr>
          <w:rFonts w:hint="eastAsia" w:ascii="Times New Roman" w:hAnsi="Times New Roman"/>
          <w:b/>
          <w:color w:val="auto"/>
          <w:kern w:val="2"/>
          <w:sz w:val="21"/>
          <w:szCs w:val="24"/>
          <w:highlight w:val="none"/>
          <w:u w:val="single"/>
        </w:rPr>
        <w:t>试车消耗的生产性原材料由发包人承担；试车其他费用（包括试车所需水电油等费用）由承包人在措施费中考虑</w:t>
      </w:r>
      <w:r>
        <w:rPr>
          <w:rFonts w:ascii="Times New Roman" w:hAnsi="Times New Roman"/>
          <w:color w:val="auto"/>
          <w:sz w:val="21"/>
          <w:szCs w:val="24"/>
          <w:highlight w:val="none"/>
        </w:rPr>
        <w:t>承担。</w:t>
      </w:r>
    </w:p>
    <w:p w14:paraId="7006820D">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13.3.3 投料试车</w:t>
      </w:r>
    </w:p>
    <w:p w14:paraId="2497C767">
      <w:pPr>
        <w:adjustRightInd w:val="0"/>
        <w:spacing w:line="360" w:lineRule="auto"/>
        <w:ind w:firstLine="420" w:firstLineChars="200"/>
        <w:rPr>
          <w:rFonts w:ascii="Times New Roman" w:hAnsi="Times New Roman"/>
          <w:color w:val="auto"/>
          <w:kern w:val="2"/>
          <w:sz w:val="21"/>
          <w:szCs w:val="24"/>
          <w:highlight w:val="none"/>
          <w:u w:val="single"/>
        </w:rPr>
      </w:pPr>
      <w:r>
        <w:rPr>
          <w:rFonts w:hint="eastAsia" w:ascii="Times New Roman" w:hAnsi="Times New Roman"/>
          <w:color w:val="auto"/>
          <w:sz w:val="21"/>
          <w:szCs w:val="24"/>
          <w:highlight w:val="none"/>
        </w:rPr>
        <w:t>关于投料试车相关事项的约定：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104DE4C2">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13.6 竣工退场</w:t>
      </w:r>
    </w:p>
    <w:p w14:paraId="19024739">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13.6.1 竣工退场</w:t>
      </w:r>
    </w:p>
    <w:p w14:paraId="2BD11B37">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承包人完成竣工退场的期限：</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sz w:val="21"/>
          <w:szCs w:val="24"/>
          <w:highlight w:val="none"/>
        </w:rPr>
        <w:t>。</w:t>
      </w:r>
    </w:p>
    <w:p w14:paraId="0779B604">
      <w:pPr>
        <w:keepNext/>
        <w:keepLines/>
        <w:spacing w:before="120" w:after="120" w:line="360" w:lineRule="auto"/>
        <w:jc w:val="left"/>
        <w:outlineLvl w:val="2"/>
        <w:rPr>
          <w:rFonts w:ascii="黑体" w:hAnsi="黑体" w:eastAsia="黑体"/>
          <w:bCs/>
          <w:color w:val="auto"/>
          <w:kern w:val="2"/>
          <w:sz w:val="24"/>
          <w:szCs w:val="24"/>
          <w:highlight w:val="none"/>
        </w:rPr>
      </w:pPr>
      <w:bookmarkStart w:id="532" w:name="_Toc351203646"/>
      <w:r>
        <w:rPr>
          <w:rFonts w:ascii="黑体" w:hAnsi="黑体" w:eastAsia="黑体"/>
          <w:bCs/>
          <w:color w:val="auto"/>
          <w:kern w:val="2"/>
          <w:sz w:val="24"/>
          <w:szCs w:val="24"/>
          <w:highlight w:val="none"/>
        </w:rPr>
        <w:t xml:space="preserve">14. </w:t>
      </w:r>
      <w:r>
        <w:rPr>
          <w:rFonts w:hint="eastAsia" w:ascii="黑体" w:hAnsi="黑体" w:eastAsia="黑体" w:cs="宋体"/>
          <w:bCs/>
          <w:color w:val="auto"/>
          <w:kern w:val="2"/>
          <w:sz w:val="24"/>
          <w:szCs w:val="24"/>
          <w:highlight w:val="none"/>
        </w:rPr>
        <w:t>竣工结算</w:t>
      </w:r>
      <w:bookmarkEnd w:id="532"/>
    </w:p>
    <w:p w14:paraId="0C1C2855">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14.1 竣工</w:t>
      </w:r>
      <w:r>
        <w:rPr>
          <w:rFonts w:hint="eastAsia" w:ascii="Arial" w:hAnsi="Arial" w:eastAsia="黑体"/>
          <w:bCs/>
          <w:color w:val="auto"/>
          <w:kern w:val="2"/>
          <w:sz w:val="21"/>
          <w:szCs w:val="28"/>
          <w:highlight w:val="none"/>
        </w:rPr>
        <w:t>结算</w:t>
      </w:r>
      <w:r>
        <w:rPr>
          <w:rFonts w:ascii="Arial" w:hAnsi="Arial" w:eastAsia="黑体"/>
          <w:bCs/>
          <w:color w:val="auto"/>
          <w:kern w:val="2"/>
          <w:sz w:val="21"/>
          <w:szCs w:val="28"/>
          <w:highlight w:val="none"/>
        </w:rPr>
        <w:t>申请</w:t>
      </w:r>
    </w:p>
    <w:p w14:paraId="3BA5E4E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承包人提交竣工</w:t>
      </w:r>
      <w:r>
        <w:rPr>
          <w:rFonts w:hint="eastAsia" w:ascii="Times New Roman" w:hAnsi="Times New Roman"/>
          <w:color w:val="auto"/>
          <w:kern w:val="2"/>
          <w:sz w:val="21"/>
          <w:szCs w:val="24"/>
          <w:highlight w:val="none"/>
        </w:rPr>
        <w:t>结算</w:t>
      </w:r>
      <w:r>
        <w:rPr>
          <w:rFonts w:ascii="Times New Roman" w:hAnsi="Times New Roman"/>
          <w:color w:val="auto"/>
          <w:kern w:val="2"/>
          <w:sz w:val="21"/>
          <w:szCs w:val="24"/>
          <w:highlight w:val="none"/>
        </w:rPr>
        <w:t>申请单的期限：</w:t>
      </w:r>
      <w:r>
        <w:rPr>
          <w:rFonts w:hint="eastAsia" w:ascii="Times New Roman" w:hAnsi="Times New Roman"/>
          <w:b/>
          <w:color w:val="auto"/>
          <w:kern w:val="2"/>
          <w:sz w:val="21"/>
          <w:szCs w:val="24"/>
          <w:highlight w:val="none"/>
          <w:u w:val="single"/>
        </w:rPr>
        <w:t>承包人应在工程竣工验收合格后28天内</w:t>
      </w:r>
      <w:r>
        <w:rPr>
          <w:rFonts w:ascii="Times New Roman" w:hAnsi="Times New Roman"/>
          <w:color w:val="auto"/>
          <w:kern w:val="2"/>
          <w:sz w:val="21"/>
          <w:szCs w:val="24"/>
          <w:highlight w:val="none"/>
        </w:rPr>
        <w:t>。</w:t>
      </w:r>
    </w:p>
    <w:p w14:paraId="5CE839D7">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竣工</w:t>
      </w:r>
      <w:r>
        <w:rPr>
          <w:rFonts w:hint="eastAsia" w:ascii="Times New Roman" w:hAnsi="Times New Roman"/>
          <w:color w:val="auto"/>
          <w:kern w:val="2"/>
          <w:sz w:val="21"/>
          <w:szCs w:val="24"/>
          <w:highlight w:val="none"/>
        </w:rPr>
        <w:t>结算</w:t>
      </w:r>
      <w:r>
        <w:rPr>
          <w:rFonts w:ascii="Times New Roman" w:hAnsi="Times New Roman"/>
          <w:color w:val="auto"/>
          <w:kern w:val="2"/>
          <w:sz w:val="21"/>
          <w:szCs w:val="24"/>
          <w:highlight w:val="none"/>
        </w:rPr>
        <w:t>申请单应包括的内容：</w:t>
      </w:r>
      <w:r>
        <w:rPr>
          <w:rFonts w:hint="eastAsia" w:ascii="Times New Roman" w:hAnsi="Times New Roman"/>
          <w:b/>
          <w:color w:val="auto"/>
          <w:kern w:val="2"/>
          <w:sz w:val="21"/>
          <w:szCs w:val="24"/>
          <w:highlight w:val="none"/>
          <w:u w:val="single"/>
        </w:rPr>
        <w:t>执行通用条款</w:t>
      </w:r>
      <w:r>
        <w:rPr>
          <w:rFonts w:ascii="Times New Roman" w:hAnsi="Times New Roman"/>
          <w:color w:val="auto"/>
          <w:kern w:val="2"/>
          <w:sz w:val="21"/>
          <w:szCs w:val="24"/>
          <w:highlight w:val="none"/>
        </w:rPr>
        <w:t>。</w:t>
      </w:r>
    </w:p>
    <w:p w14:paraId="7F77BEAC">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14.2 竣工结算审核</w:t>
      </w:r>
    </w:p>
    <w:p w14:paraId="35D63FD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w:t>
      </w:r>
      <w:r>
        <w:rPr>
          <w:rFonts w:hint="eastAsia" w:ascii="Times New Roman" w:hAnsi="Times New Roman"/>
          <w:color w:val="auto"/>
          <w:kern w:val="2"/>
          <w:sz w:val="21"/>
          <w:szCs w:val="24"/>
          <w:highlight w:val="none"/>
        </w:rPr>
        <w:t>审批</w:t>
      </w:r>
      <w:r>
        <w:rPr>
          <w:rFonts w:ascii="Times New Roman" w:hAnsi="Times New Roman"/>
          <w:color w:val="auto"/>
          <w:kern w:val="2"/>
          <w:sz w:val="21"/>
          <w:szCs w:val="24"/>
          <w:highlight w:val="none"/>
        </w:rPr>
        <w:t>竣工付款申请单的期限：</w:t>
      </w:r>
      <w:r>
        <w:rPr>
          <w:rFonts w:hint="eastAsia" w:ascii="Times New Roman" w:hAnsi="Times New Roman"/>
          <w:b/>
          <w:color w:val="auto"/>
          <w:kern w:val="2"/>
          <w:sz w:val="21"/>
          <w:szCs w:val="24"/>
          <w:highlight w:val="none"/>
          <w:u w:val="single"/>
        </w:rPr>
        <w:t>发包人应在收到监理人提交的经审核的竣工结算申请单后14天内完成审批</w:t>
      </w:r>
      <w:r>
        <w:rPr>
          <w:rFonts w:ascii="Times New Roman" w:hAnsi="Times New Roman"/>
          <w:color w:val="auto"/>
          <w:kern w:val="2"/>
          <w:sz w:val="21"/>
          <w:szCs w:val="24"/>
          <w:highlight w:val="none"/>
        </w:rPr>
        <w:t>。</w:t>
      </w:r>
    </w:p>
    <w:p w14:paraId="24C7C79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发包人完成竣工付款的期限：</w:t>
      </w:r>
      <w:r>
        <w:rPr>
          <w:rFonts w:hint="eastAsia" w:ascii="Times New Roman" w:hAnsi="Times New Roman"/>
          <w:b/>
          <w:color w:val="auto"/>
          <w:kern w:val="2"/>
          <w:sz w:val="21"/>
          <w:szCs w:val="24"/>
          <w:highlight w:val="none"/>
          <w:u w:val="single"/>
        </w:rPr>
        <w:t>发包人应在签发竣工付款证书后的14 天内，完成对承包人的竣工付款。</w:t>
      </w:r>
    </w:p>
    <w:p w14:paraId="0516346B">
      <w:pPr>
        <w:adjustRightInd w:val="0"/>
        <w:spacing w:line="360" w:lineRule="auto"/>
        <w:ind w:firstLine="420" w:firstLineChars="200"/>
        <w:rPr>
          <w:rFonts w:ascii="Times New Roman" w:hAnsi="Times New Roman"/>
          <w:color w:val="auto"/>
          <w:kern w:val="2"/>
          <w:sz w:val="21"/>
          <w:szCs w:val="24"/>
          <w:highlight w:val="none"/>
          <w:u w:val="single"/>
        </w:rPr>
      </w:pPr>
      <w:r>
        <w:rPr>
          <w:rFonts w:hint="eastAsia" w:ascii="Times New Roman" w:hAnsi="Times New Roman"/>
          <w:color w:val="auto"/>
          <w:kern w:val="2"/>
          <w:sz w:val="21"/>
          <w:szCs w:val="24"/>
          <w:highlight w:val="none"/>
        </w:rPr>
        <w:t>关于竣工付款证书异议部分复核的方式和程序：</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4231D97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14.4 最终结清</w:t>
      </w:r>
    </w:p>
    <w:p w14:paraId="6D2E914C">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14.4.1 最终结清申请单</w:t>
      </w:r>
    </w:p>
    <w:p w14:paraId="2C06CDAD">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承包人提交最终结清申请单的份数：</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617A3C6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承包人提交最终结算申请单的期限：</w:t>
      </w:r>
      <w:r>
        <w:rPr>
          <w:rFonts w:hint="eastAsia" w:ascii="Times New Roman" w:hAnsi="Times New Roman"/>
          <w:b/>
          <w:color w:val="auto"/>
          <w:kern w:val="2"/>
          <w:sz w:val="21"/>
          <w:szCs w:val="24"/>
          <w:highlight w:val="none"/>
          <w:u w:val="single"/>
        </w:rPr>
        <w:t>缺陷责任期终止证书颁发后7天内</w:t>
      </w:r>
      <w:r>
        <w:rPr>
          <w:rFonts w:ascii="Times New Roman" w:hAnsi="Times New Roman"/>
          <w:color w:val="auto"/>
          <w:kern w:val="2"/>
          <w:sz w:val="21"/>
          <w:szCs w:val="24"/>
          <w:highlight w:val="none"/>
        </w:rPr>
        <w:t xml:space="preserve">。 </w:t>
      </w:r>
    </w:p>
    <w:p w14:paraId="332A06D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14.4.2 最终结清证书和支付</w:t>
      </w:r>
    </w:p>
    <w:p w14:paraId="5C2CCB6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（1）发包人完成最终结清申请单的</w:t>
      </w:r>
      <w:r>
        <w:rPr>
          <w:rFonts w:hint="eastAsia" w:ascii="Times New Roman" w:hAnsi="Times New Roman"/>
          <w:color w:val="auto"/>
          <w:kern w:val="2"/>
          <w:sz w:val="21"/>
          <w:szCs w:val="24"/>
          <w:highlight w:val="none"/>
        </w:rPr>
        <w:t>审批</w:t>
      </w:r>
      <w:r>
        <w:rPr>
          <w:rFonts w:ascii="Times New Roman" w:hAnsi="Times New Roman"/>
          <w:color w:val="auto"/>
          <w:kern w:val="2"/>
          <w:sz w:val="21"/>
          <w:szCs w:val="24"/>
          <w:highlight w:val="none"/>
        </w:rPr>
        <w:t>并颁发最终结清证书的期限：</w:t>
      </w:r>
      <w:r>
        <w:rPr>
          <w:rFonts w:hint="eastAsia" w:ascii="Times New Roman" w:hAnsi="Times New Roman"/>
          <w:b/>
          <w:color w:val="auto"/>
          <w:kern w:val="2"/>
          <w:sz w:val="21"/>
          <w:szCs w:val="24"/>
          <w:highlight w:val="none"/>
          <w:u w:val="single"/>
        </w:rPr>
        <w:t>收到承包人提交的最终结清申请单后14天内</w:t>
      </w:r>
      <w:r>
        <w:rPr>
          <w:rFonts w:ascii="Times New Roman" w:hAnsi="Times New Roman"/>
          <w:color w:val="auto"/>
          <w:kern w:val="2"/>
          <w:sz w:val="21"/>
          <w:szCs w:val="24"/>
          <w:highlight w:val="none"/>
        </w:rPr>
        <w:t>。</w:t>
      </w:r>
    </w:p>
    <w:p w14:paraId="2FC86D4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（2）发包人完成支付的期限：</w:t>
      </w:r>
      <w:r>
        <w:rPr>
          <w:rFonts w:hint="eastAsia" w:ascii="Times New Roman" w:hAnsi="Times New Roman"/>
          <w:b/>
          <w:color w:val="auto"/>
          <w:kern w:val="2"/>
          <w:sz w:val="21"/>
          <w:szCs w:val="24"/>
          <w:highlight w:val="none"/>
          <w:u w:val="single"/>
        </w:rPr>
        <w:t>颁发最终结清证书后</w:t>
      </w:r>
      <w:r>
        <w:rPr>
          <w:rFonts w:ascii="Times New Roman" w:hAnsi="Times New Roman"/>
          <w:b/>
          <w:color w:val="auto"/>
          <w:kern w:val="2"/>
          <w:sz w:val="21"/>
          <w:szCs w:val="24"/>
          <w:highlight w:val="none"/>
          <w:u w:val="single"/>
        </w:rPr>
        <w:t>7</w:t>
      </w:r>
      <w:r>
        <w:rPr>
          <w:rFonts w:hint="eastAsia" w:ascii="Times New Roman" w:hAnsi="Times New Roman"/>
          <w:b/>
          <w:color w:val="auto"/>
          <w:kern w:val="2"/>
          <w:sz w:val="21"/>
          <w:szCs w:val="24"/>
          <w:highlight w:val="none"/>
          <w:u w:val="single"/>
        </w:rPr>
        <w:t>天内完成支付</w:t>
      </w:r>
      <w:r>
        <w:rPr>
          <w:rFonts w:ascii="Times New Roman" w:hAnsi="Times New Roman"/>
          <w:color w:val="auto"/>
          <w:kern w:val="2"/>
          <w:sz w:val="21"/>
          <w:szCs w:val="24"/>
          <w:highlight w:val="none"/>
        </w:rPr>
        <w:t>。</w:t>
      </w:r>
    </w:p>
    <w:bookmarkEnd w:id="519"/>
    <w:bookmarkEnd w:id="520"/>
    <w:bookmarkEnd w:id="521"/>
    <w:bookmarkEnd w:id="522"/>
    <w:bookmarkEnd w:id="523"/>
    <w:bookmarkEnd w:id="524"/>
    <w:bookmarkEnd w:id="525"/>
    <w:bookmarkEnd w:id="531"/>
    <w:p w14:paraId="1EE3C740">
      <w:pPr>
        <w:keepNext/>
        <w:keepLines/>
        <w:spacing w:before="120" w:after="120" w:line="360" w:lineRule="auto"/>
        <w:jc w:val="left"/>
        <w:outlineLvl w:val="2"/>
        <w:rPr>
          <w:rFonts w:ascii="黑体" w:hAnsi="黑体" w:eastAsia="黑体"/>
          <w:bCs/>
          <w:color w:val="auto"/>
          <w:kern w:val="2"/>
          <w:sz w:val="24"/>
          <w:szCs w:val="24"/>
          <w:highlight w:val="none"/>
        </w:rPr>
      </w:pPr>
      <w:bookmarkStart w:id="533" w:name="_Toc351203647"/>
      <w:bookmarkStart w:id="534" w:name="_Toc267251483"/>
      <w:bookmarkStart w:id="535" w:name="_Toc267251482"/>
      <w:bookmarkStart w:id="536" w:name="_Toc267251484"/>
      <w:bookmarkStart w:id="537" w:name="_Toc267251485"/>
      <w:bookmarkStart w:id="538" w:name="_Toc267251490"/>
      <w:bookmarkStart w:id="539" w:name="_Toc267251486"/>
      <w:bookmarkStart w:id="540" w:name="_Toc267251489"/>
      <w:bookmarkStart w:id="541" w:name="_Toc267251488"/>
      <w:bookmarkStart w:id="542" w:name="_Toc267251491"/>
      <w:bookmarkStart w:id="543" w:name="_Toc267251493"/>
      <w:bookmarkStart w:id="544" w:name="_Toc267251494"/>
      <w:bookmarkStart w:id="545" w:name="_Toc267251503"/>
      <w:bookmarkStart w:id="546" w:name="_Toc267251501"/>
      <w:bookmarkStart w:id="547" w:name="_Toc267251502"/>
      <w:bookmarkStart w:id="548" w:name="_Toc267251492"/>
      <w:bookmarkStart w:id="549" w:name="_Toc267251497"/>
      <w:bookmarkStart w:id="550" w:name="_Toc267251498"/>
      <w:bookmarkStart w:id="551" w:name="_Toc267251496"/>
      <w:bookmarkStart w:id="552" w:name="_Toc267251495"/>
      <w:bookmarkStart w:id="553" w:name="_Toc267251499"/>
      <w:bookmarkStart w:id="554" w:name="_Toc267251506"/>
      <w:bookmarkStart w:id="555" w:name="_Toc267251504"/>
      <w:bookmarkStart w:id="556" w:name="_Toc267251507"/>
      <w:bookmarkStart w:id="557" w:name="_Toc267251508"/>
      <w:bookmarkStart w:id="558" w:name="_Toc267251511"/>
      <w:bookmarkStart w:id="559" w:name="_Toc267251510"/>
      <w:bookmarkStart w:id="560" w:name="_Toc267251513"/>
      <w:bookmarkStart w:id="561" w:name="_Toc267251509"/>
      <w:bookmarkStart w:id="562" w:name="_Toc267251515"/>
      <w:bookmarkStart w:id="563" w:name="_Toc267251514"/>
      <w:r>
        <w:rPr>
          <w:rFonts w:ascii="黑体" w:hAnsi="黑体" w:eastAsia="黑体"/>
          <w:bCs/>
          <w:color w:val="auto"/>
          <w:kern w:val="2"/>
          <w:sz w:val="24"/>
          <w:szCs w:val="24"/>
          <w:highlight w:val="none"/>
        </w:rPr>
        <w:t>15. 缺陷责任期与保修</w:t>
      </w:r>
      <w:bookmarkEnd w:id="533"/>
    </w:p>
    <w:p w14:paraId="3AF78410">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15.2</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缺陷责任期</w:t>
      </w:r>
      <w:bookmarkEnd w:id="534"/>
    </w:p>
    <w:p w14:paraId="5737A340">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缺陷责任期的具体期限：</w:t>
      </w:r>
      <w:r>
        <w:rPr>
          <w:rFonts w:hint="eastAsia" w:ascii="Times New Roman" w:hAnsi="Times New Roman"/>
          <w:b/>
          <w:color w:val="auto"/>
          <w:kern w:val="2"/>
          <w:sz w:val="21"/>
          <w:szCs w:val="24"/>
          <w:highlight w:val="none"/>
          <w:u w:val="single"/>
        </w:rPr>
        <w:t>24个月</w:t>
      </w:r>
      <w:r>
        <w:rPr>
          <w:rFonts w:ascii="Times New Roman" w:hAnsi="Times New Roman"/>
          <w:color w:val="auto"/>
          <w:kern w:val="2"/>
          <w:sz w:val="21"/>
          <w:szCs w:val="24"/>
          <w:highlight w:val="none"/>
        </w:rPr>
        <w:t>。</w:t>
      </w:r>
    </w:p>
    <w:p w14:paraId="534A49F4">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15.3 质量保证金</w:t>
      </w:r>
    </w:p>
    <w:p w14:paraId="0B3DCE8A">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关于是否扣留质量保证金的约定：</w:t>
      </w:r>
      <w:r>
        <w:rPr>
          <w:rFonts w:hint="eastAsia" w:ascii="Times New Roman" w:hAnsi="Times New Roman"/>
          <w:color w:val="auto"/>
          <w:kern w:val="2"/>
          <w:sz w:val="21"/>
          <w:szCs w:val="24"/>
          <w:highlight w:val="none"/>
          <w:u w:val="single"/>
        </w:rPr>
        <w:t>否</w:t>
      </w:r>
      <w:r>
        <w:rPr>
          <w:rFonts w:ascii="Times New Roman" w:hAnsi="Times New Roman"/>
          <w:color w:val="auto"/>
          <w:kern w:val="2"/>
          <w:sz w:val="21"/>
          <w:szCs w:val="24"/>
          <w:highlight w:val="none"/>
        </w:rPr>
        <w:t>。</w:t>
      </w:r>
      <w:r>
        <w:rPr>
          <w:rFonts w:hint="eastAsia" w:ascii="Times New Roman" w:hAnsi="Times New Roman"/>
          <w:color w:val="auto"/>
          <w:kern w:val="2"/>
          <w:sz w:val="21"/>
          <w:szCs w:val="24"/>
          <w:highlight w:val="none"/>
        </w:rPr>
        <w:t>在工程项目竣工前，承包人按专用合同条款第3.7条提供履约保证金的，发包人不得同时预留工程质量保证金。</w:t>
      </w:r>
    </w:p>
    <w:p w14:paraId="1AB849D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 xml:space="preserve">15.3.1 </w:t>
      </w:r>
      <w:r>
        <w:rPr>
          <w:rFonts w:hint="eastAsia" w:ascii="Times New Roman" w:hAnsi="Times New Roman"/>
          <w:color w:val="auto"/>
          <w:kern w:val="2"/>
          <w:sz w:val="21"/>
          <w:szCs w:val="24"/>
          <w:highlight w:val="none"/>
        </w:rPr>
        <w:t>承包人提供</w:t>
      </w:r>
      <w:r>
        <w:rPr>
          <w:rFonts w:ascii="Times New Roman" w:hAnsi="Times New Roman"/>
          <w:color w:val="auto"/>
          <w:kern w:val="2"/>
          <w:sz w:val="21"/>
          <w:szCs w:val="24"/>
          <w:highlight w:val="none"/>
        </w:rPr>
        <w:t>质量保证金的</w:t>
      </w:r>
      <w:r>
        <w:rPr>
          <w:rFonts w:hint="eastAsia" w:ascii="Times New Roman" w:hAnsi="Times New Roman"/>
          <w:color w:val="auto"/>
          <w:kern w:val="2"/>
          <w:sz w:val="21"/>
          <w:szCs w:val="24"/>
          <w:highlight w:val="none"/>
        </w:rPr>
        <w:t>方</w:t>
      </w:r>
      <w:r>
        <w:rPr>
          <w:rFonts w:ascii="Times New Roman" w:hAnsi="Times New Roman"/>
          <w:color w:val="auto"/>
          <w:kern w:val="2"/>
          <w:sz w:val="21"/>
          <w:szCs w:val="24"/>
          <w:highlight w:val="none"/>
        </w:rPr>
        <w:t>式</w:t>
      </w:r>
    </w:p>
    <w:p w14:paraId="2E2267B1">
      <w:pPr>
        <w:adjustRightInd w:val="0"/>
        <w:spacing w:line="360" w:lineRule="auto"/>
        <w:ind w:firstLine="420" w:firstLineChars="200"/>
        <w:rPr>
          <w:rFonts w:hint="eastAsia"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 xml:space="preserve">质量保证金可采用以下任意一种方式：   </w:t>
      </w:r>
    </w:p>
    <w:p w14:paraId="4D29A072">
      <w:pPr>
        <w:adjustRightInd w:val="0"/>
        <w:spacing w:line="360" w:lineRule="auto"/>
        <w:ind w:firstLine="420" w:firstLineChars="200"/>
        <w:rPr>
          <w:rFonts w:hint="eastAsia"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（1）由银行业金融机构、工程担保公司、保险机构出具电子保函、纸质保函等担保方式，担保/保证金额为：</w:t>
      </w:r>
      <w:r>
        <w:rPr>
          <w:rFonts w:hint="eastAsia" w:ascii="Times New Roman" w:hAnsi="Times New Roman"/>
          <w:color w:val="auto"/>
          <w:kern w:val="2"/>
          <w:sz w:val="21"/>
          <w:szCs w:val="24"/>
          <w:highlight w:val="none"/>
          <w:u w:val="single"/>
        </w:rPr>
        <w:t xml:space="preserve"> 3% 的合同价款 </w:t>
      </w:r>
      <w:r>
        <w:rPr>
          <w:rFonts w:hint="eastAsia" w:ascii="Times New Roman" w:hAnsi="Times New Roman"/>
          <w:color w:val="auto"/>
          <w:kern w:val="2"/>
          <w:sz w:val="21"/>
          <w:szCs w:val="24"/>
          <w:highlight w:val="none"/>
        </w:rPr>
        <w:t>；</w:t>
      </w:r>
    </w:p>
    <w:p w14:paraId="4F052892">
      <w:pPr>
        <w:adjustRightInd w:val="0"/>
        <w:spacing w:line="360" w:lineRule="auto"/>
        <w:ind w:firstLine="420" w:firstLineChars="200"/>
        <w:rPr>
          <w:rFonts w:hint="eastAsia"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（2）</w:t>
      </w:r>
      <w:r>
        <w:rPr>
          <w:rFonts w:hint="eastAsia" w:ascii="Times New Roman" w:hAnsi="Times New Roman"/>
          <w:color w:val="auto"/>
          <w:kern w:val="2"/>
          <w:sz w:val="21"/>
          <w:szCs w:val="24"/>
          <w:highlight w:val="none"/>
          <w:u w:val="single"/>
        </w:rPr>
        <w:t xml:space="preserve"> 3  </w:t>
      </w:r>
      <w:r>
        <w:rPr>
          <w:rFonts w:hint="eastAsia" w:ascii="Times New Roman" w:hAnsi="Times New Roman"/>
          <w:color w:val="auto"/>
          <w:kern w:val="2"/>
          <w:sz w:val="21"/>
          <w:szCs w:val="24"/>
          <w:highlight w:val="none"/>
        </w:rPr>
        <w:t>%的工程款；</w:t>
      </w:r>
    </w:p>
    <w:p w14:paraId="1AFF6447">
      <w:pPr>
        <w:adjustRightInd w:val="0"/>
        <w:spacing w:line="360" w:lineRule="auto"/>
        <w:ind w:firstLine="420" w:firstLineChars="200"/>
        <w:rPr>
          <w:rFonts w:hint="eastAsia"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（3）其他方式：</w:t>
      </w:r>
      <w:r>
        <w:rPr>
          <w:rFonts w:hint="eastAsia" w:ascii="Times New Roman" w:hAnsi="Times New Roman"/>
          <w:color w:val="auto"/>
          <w:kern w:val="2"/>
          <w:sz w:val="21"/>
          <w:szCs w:val="24"/>
          <w:highlight w:val="none"/>
          <w:u w:val="single"/>
        </w:rPr>
        <w:t xml:space="preserve">   /  </w:t>
      </w:r>
      <w:r>
        <w:rPr>
          <w:rFonts w:hint="eastAsia" w:ascii="Times New Roman" w:hAnsi="Times New Roman"/>
          <w:color w:val="auto"/>
          <w:kern w:val="2"/>
          <w:sz w:val="21"/>
          <w:szCs w:val="24"/>
          <w:highlight w:val="none"/>
        </w:rPr>
        <w:t>。</w:t>
      </w:r>
    </w:p>
    <w:p w14:paraId="158CC941">
      <w:pPr>
        <w:adjustRightInd w:val="0"/>
        <w:spacing w:line="360" w:lineRule="auto"/>
        <w:ind w:firstLine="420" w:firstLineChars="200"/>
        <w:rPr>
          <w:rFonts w:hint="eastAsia"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注：以现金形式提交质量保证金的（含从工程款中以扣留方式提交的），同时退还银行同期活期存款利息。</w:t>
      </w:r>
    </w:p>
    <w:p w14:paraId="03816F5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 xml:space="preserve">15.3.2 质量保证金的扣留 </w:t>
      </w:r>
    </w:p>
    <w:p w14:paraId="54836B5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质量保证金的扣留采取以下第</w:t>
      </w:r>
      <w:r>
        <w:rPr>
          <w:rFonts w:hint="eastAsia"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lang w:val="en-US" w:eastAsia="zh-CN"/>
        </w:rPr>
        <w:t>2</w:t>
      </w:r>
      <w:r>
        <w:rPr>
          <w:rFonts w:hint="eastAsia" w:ascii="Times New Roman" w:hAnsi="Times New Roman"/>
          <w:color w:val="auto"/>
          <w:sz w:val="21"/>
          <w:szCs w:val="24"/>
          <w:highlight w:val="none"/>
          <w:u w:val="single"/>
        </w:rPr>
        <w:t xml:space="preserve"> </w:t>
      </w:r>
      <w:r>
        <w:rPr>
          <w:rFonts w:ascii="Times New Roman" w:hAnsi="Times New Roman"/>
          <w:color w:val="auto"/>
          <w:kern w:val="2"/>
          <w:sz w:val="21"/>
          <w:szCs w:val="24"/>
          <w:highlight w:val="none"/>
        </w:rPr>
        <w:t>种方式：</w:t>
      </w:r>
    </w:p>
    <w:p w14:paraId="4E3118A2">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（1）在支付工程进度款时逐次扣留，在此情形下，质量保证金的计算基数不包括预付款的支付、扣回以及价格调整的金额；</w:t>
      </w:r>
    </w:p>
    <w:p w14:paraId="07106E15">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（2）工程竣工结算时一次性扣留质量保证金；</w:t>
      </w:r>
    </w:p>
    <w:p w14:paraId="7D577B05">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（3）其他扣留方式:</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p w14:paraId="707AF4C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关于质量保证金的补充约定：</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bookmarkEnd w:id="535"/>
    <w:bookmarkEnd w:id="536"/>
    <w:p w14:paraId="0E72D541">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15.4</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保修</w:t>
      </w:r>
    </w:p>
    <w:bookmarkEnd w:id="537"/>
    <w:p w14:paraId="3536C88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15.4.1 保修责任</w:t>
      </w:r>
    </w:p>
    <w:p w14:paraId="793E03C7">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kern w:val="2"/>
          <w:sz w:val="21"/>
          <w:szCs w:val="24"/>
          <w:highlight w:val="none"/>
        </w:rPr>
        <w:t>工程保修期为：</w:t>
      </w:r>
      <w:r>
        <w:rPr>
          <w:rFonts w:hint="eastAsia" w:ascii="Times New Roman" w:hAnsi="Times New Roman"/>
          <w:b/>
          <w:color w:val="auto"/>
          <w:kern w:val="2"/>
          <w:sz w:val="21"/>
          <w:szCs w:val="24"/>
          <w:highlight w:val="none"/>
          <w:u w:val="single"/>
        </w:rPr>
        <w:t>执行《工程质量保修书》规定</w:t>
      </w:r>
      <w:r>
        <w:rPr>
          <w:rFonts w:ascii="Times New Roman" w:hAnsi="Times New Roman"/>
          <w:color w:val="auto"/>
          <w:sz w:val="21"/>
          <w:szCs w:val="24"/>
          <w:highlight w:val="none"/>
        </w:rPr>
        <w:t>。</w:t>
      </w:r>
    </w:p>
    <w:p w14:paraId="308FCD4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15.4.3 修复通知</w:t>
      </w:r>
    </w:p>
    <w:p w14:paraId="270DFB32">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承包人收到保修通知并到达工程现场的合理时间：</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bookmarkEnd w:id="538"/>
    <w:bookmarkEnd w:id="539"/>
    <w:bookmarkEnd w:id="540"/>
    <w:bookmarkEnd w:id="541"/>
    <w:p w14:paraId="23D4CC79">
      <w:pPr>
        <w:keepNext/>
        <w:keepLines/>
        <w:spacing w:before="120" w:after="120" w:line="360" w:lineRule="auto"/>
        <w:jc w:val="left"/>
        <w:outlineLvl w:val="2"/>
        <w:rPr>
          <w:rFonts w:ascii="黑体" w:hAnsi="黑体" w:eastAsia="黑体"/>
          <w:bCs/>
          <w:color w:val="auto"/>
          <w:kern w:val="2"/>
          <w:sz w:val="24"/>
          <w:szCs w:val="24"/>
          <w:highlight w:val="none"/>
        </w:rPr>
      </w:pPr>
      <w:bookmarkStart w:id="564" w:name="_Toc351203648"/>
      <w:bookmarkStart w:id="565" w:name="_Toc280868717"/>
      <w:bookmarkStart w:id="566" w:name="_Toc280868718"/>
      <w:r>
        <w:rPr>
          <w:rFonts w:ascii="黑体" w:hAnsi="黑体" w:eastAsia="黑体"/>
          <w:bCs/>
          <w:color w:val="auto"/>
          <w:kern w:val="2"/>
          <w:sz w:val="24"/>
          <w:szCs w:val="24"/>
          <w:highlight w:val="none"/>
        </w:rPr>
        <w:t>16. 违约</w:t>
      </w:r>
      <w:bookmarkEnd w:id="564"/>
    </w:p>
    <w:p w14:paraId="3BA01540">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16.1 发包人违约</w:t>
      </w:r>
    </w:p>
    <w:p w14:paraId="1E80CD6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16.1.1</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发包人违约的情形</w:t>
      </w:r>
    </w:p>
    <w:p w14:paraId="2CBD93B3">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发包人违约的其他情形：</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p w14:paraId="10FB01A0">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16.1.2 发包人违约的责任</w:t>
      </w:r>
    </w:p>
    <w:p w14:paraId="719689FD">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发包人违约责任的承担方式和计算方法：</w:t>
      </w:r>
    </w:p>
    <w:p w14:paraId="50AAC10F">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（1）因发包人原因未能在计划开工日期前7天内下达开工通知的违约责任：</w:t>
      </w:r>
      <w:r>
        <w:rPr>
          <w:rFonts w:hint="eastAsia" w:ascii="Times New Roman" w:hAnsi="Times New Roman"/>
          <w:b/>
          <w:color w:val="auto"/>
          <w:kern w:val="2"/>
          <w:sz w:val="21"/>
          <w:szCs w:val="24"/>
          <w:highlight w:val="none"/>
          <w:u w:val="single"/>
        </w:rPr>
        <w:t>双方协商解决</w:t>
      </w:r>
      <w:r>
        <w:rPr>
          <w:rFonts w:ascii="Times New Roman" w:hAnsi="Times New Roman"/>
          <w:color w:val="auto"/>
          <w:sz w:val="21"/>
          <w:szCs w:val="24"/>
          <w:highlight w:val="none"/>
        </w:rPr>
        <w:t>。</w:t>
      </w:r>
    </w:p>
    <w:p w14:paraId="13534E8B">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（2）因发包人原因未能按合同约定支付合同价款的违约责任：</w:t>
      </w:r>
      <w:r>
        <w:rPr>
          <w:rFonts w:hint="eastAsia" w:ascii="Times New Roman" w:hAnsi="Times New Roman"/>
          <w:color w:val="auto"/>
          <w:sz w:val="21"/>
          <w:szCs w:val="24"/>
          <w:highlight w:val="none"/>
          <w:u w:val="single"/>
        </w:rPr>
        <w:t>因甲方未按合同约定支付价款、未按合同约定受领标的物、擅自解除合同导致乙方遭受的直接损失，乙方可向甲方申请赔偿，赔偿金额由双方协商一致； 针对因政策变化等原因不能签订合同或解除合同时，造成乙方合法利益受损的情形，可以给予乙方合理补偿，补偿金额不得超过乙方的直接损失</w:t>
      </w:r>
      <w:r>
        <w:rPr>
          <w:rFonts w:ascii="Times New Roman" w:hAnsi="Times New Roman"/>
          <w:color w:val="auto"/>
          <w:sz w:val="21"/>
          <w:szCs w:val="24"/>
          <w:highlight w:val="none"/>
          <w:u w:val="single"/>
        </w:rPr>
        <w:t>。</w:t>
      </w:r>
    </w:p>
    <w:p w14:paraId="438F5EF6">
      <w:pPr>
        <w:adjustRightInd w:val="0"/>
        <w:spacing w:line="360" w:lineRule="auto"/>
        <w:ind w:firstLine="420" w:firstLineChars="200"/>
        <w:rPr>
          <w:rFonts w:ascii="Times New Roman" w:hAnsi="Times New Roman"/>
          <w:b/>
          <w:color w:val="auto"/>
          <w:sz w:val="21"/>
          <w:szCs w:val="24"/>
          <w:highlight w:val="none"/>
          <w:u w:val="single"/>
        </w:rPr>
      </w:pPr>
      <w:r>
        <w:rPr>
          <w:rFonts w:ascii="Times New Roman" w:hAnsi="Times New Roman"/>
          <w:color w:val="auto"/>
          <w:sz w:val="21"/>
          <w:szCs w:val="24"/>
          <w:highlight w:val="none"/>
        </w:rPr>
        <w:t>（3）发包人违反第10.1款</w:t>
      </w:r>
      <w:r>
        <w:rPr>
          <w:rFonts w:hint="eastAsia" w:ascii="Times New Roman" w:hAnsi="Times New Roman"/>
          <w:color w:val="auto"/>
          <w:sz w:val="21"/>
          <w:szCs w:val="24"/>
          <w:highlight w:val="none"/>
        </w:rPr>
        <w:t>〔</w:t>
      </w:r>
      <w:r>
        <w:rPr>
          <w:rFonts w:ascii="Times New Roman" w:hAnsi="Times New Roman"/>
          <w:color w:val="auto"/>
          <w:sz w:val="21"/>
          <w:szCs w:val="24"/>
          <w:highlight w:val="none"/>
        </w:rPr>
        <w:t>变更的范围</w:t>
      </w:r>
      <w:r>
        <w:rPr>
          <w:rFonts w:hint="eastAsia" w:ascii="Times New Roman" w:hAnsi="Times New Roman"/>
          <w:color w:val="auto"/>
          <w:sz w:val="21"/>
          <w:szCs w:val="24"/>
          <w:highlight w:val="none"/>
        </w:rPr>
        <w:t>〕</w:t>
      </w:r>
      <w:r>
        <w:rPr>
          <w:rFonts w:ascii="Times New Roman" w:hAnsi="Times New Roman"/>
          <w:color w:val="auto"/>
          <w:sz w:val="21"/>
          <w:szCs w:val="24"/>
          <w:highlight w:val="none"/>
        </w:rPr>
        <w:t>第（2）项约定，自行实施被取消的工作或转由他人实施的违约责任：</w:t>
      </w:r>
      <w:r>
        <w:rPr>
          <w:rFonts w:hint="eastAsia" w:ascii="Times New Roman" w:hAnsi="Times New Roman"/>
          <w:b/>
          <w:color w:val="auto"/>
          <w:kern w:val="2"/>
          <w:sz w:val="21"/>
          <w:szCs w:val="24"/>
          <w:highlight w:val="none"/>
          <w:u w:val="single"/>
        </w:rPr>
        <w:t>双方协商解决</w:t>
      </w:r>
      <w:r>
        <w:rPr>
          <w:rFonts w:ascii="Times New Roman" w:hAnsi="Times New Roman"/>
          <w:b/>
          <w:color w:val="auto"/>
          <w:sz w:val="21"/>
          <w:szCs w:val="24"/>
          <w:highlight w:val="none"/>
        </w:rPr>
        <w:t>。</w:t>
      </w:r>
    </w:p>
    <w:p w14:paraId="188F8E39">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（4）发包人提供的材料、工程设备的规格、数量或质量不符合合同约定，或因发包人原因导致交货日期延误或交货地点变更等情况的违约责任：</w:t>
      </w:r>
      <w:r>
        <w:rPr>
          <w:rFonts w:hint="eastAsia" w:ascii="Times New Roman" w:hAnsi="Times New Roman"/>
          <w:b/>
          <w:color w:val="auto"/>
          <w:kern w:val="2"/>
          <w:sz w:val="21"/>
          <w:szCs w:val="24"/>
          <w:highlight w:val="none"/>
          <w:u w:val="single"/>
        </w:rPr>
        <w:t>双方协商解决</w:t>
      </w:r>
      <w:r>
        <w:rPr>
          <w:rFonts w:ascii="Times New Roman" w:hAnsi="Times New Roman"/>
          <w:color w:val="auto"/>
          <w:sz w:val="21"/>
          <w:szCs w:val="24"/>
          <w:highlight w:val="none"/>
        </w:rPr>
        <w:t>。</w:t>
      </w:r>
    </w:p>
    <w:p w14:paraId="76FE3789">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（5）因发包人违反合同约定造成暂停施工的违约责任：</w:t>
      </w:r>
      <w:r>
        <w:rPr>
          <w:rFonts w:hint="eastAsia" w:ascii="Times New Roman" w:hAnsi="Times New Roman"/>
          <w:b/>
          <w:color w:val="auto"/>
          <w:kern w:val="2"/>
          <w:sz w:val="21"/>
          <w:szCs w:val="24"/>
          <w:highlight w:val="none"/>
          <w:u w:val="single"/>
        </w:rPr>
        <w:t>双方协商解决</w:t>
      </w:r>
      <w:r>
        <w:rPr>
          <w:rFonts w:ascii="Times New Roman" w:hAnsi="Times New Roman"/>
          <w:color w:val="auto"/>
          <w:sz w:val="21"/>
          <w:szCs w:val="24"/>
          <w:highlight w:val="none"/>
        </w:rPr>
        <w:t>。</w:t>
      </w:r>
    </w:p>
    <w:p w14:paraId="67F04CB0">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（6）发包人无正当理由没有在约定期限内发出复工指示，导致承包人无法复工的违约责任：</w:t>
      </w:r>
      <w:r>
        <w:rPr>
          <w:rFonts w:ascii="Times New Roman" w:hAnsi="Times New Roman"/>
          <w:color w:val="auto"/>
          <w:sz w:val="21"/>
          <w:szCs w:val="24"/>
          <w:highlight w:val="none"/>
          <w:u w:val="single"/>
        </w:rPr>
        <w:t xml:space="preserve">  </w:t>
      </w:r>
      <w:r>
        <w:rPr>
          <w:rFonts w:hint="eastAsia" w:ascii="Times New Roman" w:hAnsi="Times New Roman"/>
          <w:b/>
          <w:color w:val="auto"/>
          <w:kern w:val="2"/>
          <w:sz w:val="21"/>
          <w:szCs w:val="24"/>
          <w:highlight w:val="none"/>
          <w:u w:val="single"/>
        </w:rPr>
        <w:t>双方协商解决</w:t>
      </w:r>
      <w:r>
        <w:rPr>
          <w:rFonts w:ascii="Times New Roman" w:hAnsi="Times New Roman"/>
          <w:color w:val="auto"/>
          <w:sz w:val="21"/>
          <w:szCs w:val="24"/>
          <w:highlight w:val="none"/>
        </w:rPr>
        <w:t>。</w:t>
      </w:r>
    </w:p>
    <w:p w14:paraId="18316811">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（7）</w:t>
      </w:r>
      <w:r>
        <w:rPr>
          <w:rFonts w:hint="eastAsia" w:ascii="Times New Roman" w:hAnsi="Times New Roman"/>
          <w:color w:val="auto"/>
          <w:sz w:val="21"/>
          <w:szCs w:val="24"/>
          <w:highlight w:val="none"/>
        </w:rPr>
        <w:t>其他：</w:t>
      </w:r>
      <w:r>
        <w:rPr>
          <w:rFonts w:hint="eastAsia" w:ascii="Times New Roman" w:hAnsi="Times New Roman"/>
          <w:b/>
          <w:color w:val="auto"/>
          <w:kern w:val="2"/>
          <w:sz w:val="21"/>
          <w:szCs w:val="24"/>
          <w:highlight w:val="none"/>
          <w:u w:val="single"/>
        </w:rPr>
        <w:t>双方协商解决</w:t>
      </w:r>
      <w:r>
        <w:rPr>
          <w:rFonts w:ascii="Times New Roman" w:hAnsi="Times New Roman"/>
          <w:color w:val="auto"/>
          <w:sz w:val="21"/>
          <w:szCs w:val="24"/>
          <w:highlight w:val="none"/>
        </w:rPr>
        <w:t>。</w:t>
      </w:r>
    </w:p>
    <w:p w14:paraId="010D688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16.1.3 因发包人违约解除合同</w:t>
      </w:r>
    </w:p>
    <w:p w14:paraId="4B306CB1">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承包人按16.1.1项</w:t>
      </w:r>
      <w:r>
        <w:rPr>
          <w:rFonts w:hint="eastAsia" w:ascii="Times New Roman" w:hAnsi="Times New Roman"/>
          <w:color w:val="auto"/>
          <w:sz w:val="21"/>
          <w:szCs w:val="24"/>
          <w:highlight w:val="none"/>
        </w:rPr>
        <w:t>〔</w:t>
      </w:r>
      <w:r>
        <w:rPr>
          <w:rFonts w:ascii="Times New Roman" w:hAnsi="Times New Roman"/>
          <w:color w:val="auto"/>
          <w:sz w:val="21"/>
          <w:szCs w:val="24"/>
          <w:highlight w:val="none"/>
        </w:rPr>
        <w:t>发包人违约的情形</w:t>
      </w:r>
      <w:r>
        <w:rPr>
          <w:rFonts w:hint="eastAsia" w:ascii="Times New Roman" w:hAnsi="Times New Roman"/>
          <w:color w:val="auto"/>
          <w:sz w:val="21"/>
          <w:szCs w:val="24"/>
          <w:highlight w:val="none"/>
        </w:rPr>
        <w:t>〕</w:t>
      </w:r>
      <w:r>
        <w:rPr>
          <w:rFonts w:ascii="Times New Roman" w:hAnsi="Times New Roman"/>
          <w:color w:val="auto"/>
          <w:sz w:val="21"/>
          <w:szCs w:val="24"/>
          <w:highlight w:val="none"/>
        </w:rPr>
        <w:t>约定暂停施工满</w:t>
      </w:r>
      <w:r>
        <w:rPr>
          <w:rFonts w:hint="eastAsia" w:ascii="Times New Roman" w:hAnsi="Times New Roman"/>
          <w:color w:val="auto"/>
          <w:sz w:val="21"/>
          <w:szCs w:val="24"/>
          <w:highlight w:val="none"/>
          <w:u w:val="single"/>
        </w:rPr>
        <w:t>28</w:t>
      </w:r>
      <w:r>
        <w:rPr>
          <w:rFonts w:ascii="Times New Roman" w:hAnsi="Times New Roman"/>
          <w:color w:val="auto"/>
          <w:sz w:val="21"/>
          <w:szCs w:val="24"/>
          <w:highlight w:val="none"/>
        </w:rPr>
        <w:t>天后发包人仍不纠正其违约行为并致使合同目的不能实现的，承包人有权解除合同。</w:t>
      </w:r>
    </w:p>
    <w:p w14:paraId="33E8878F">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16.2 承包人违约</w:t>
      </w:r>
    </w:p>
    <w:p w14:paraId="23AA33B6">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16.2.1 承包人违约的情形</w:t>
      </w:r>
    </w:p>
    <w:p w14:paraId="0C3C8F8E">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承包人违约的其他情形：</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p w14:paraId="5E43B205">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16.2.2</w:t>
      </w:r>
      <w:r>
        <w:rPr>
          <w:rFonts w:hint="eastAsia" w:ascii="Times New Roman" w:hAnsi="Times New Roman"/>
          <w:color w:val="auto"/>
          <w:sz w:val="21"/>
          <w:szCs w:val="24"/>
          <w:highlight w:val="none"/>
        </w:rPr>
        <w:t xml:space="preserve"> </w:t>
      </w:r>
      <w:r>
        <w:rPr>
          <w:rFonts w:ascii="Times New Roman" w:hAnsi="Times New Roman"/>
          <w:color w:val="auto"/>
          <w:sz w:val="21"/>
          <w:szCs w:val="24"/>
          <w:highlight w:val="none"/>
        </w:rPr>
        <w:t>承包人违约的责任</w:t>
      </w:r>
    </w:p>
    <w:p w14:paraId="04777A07">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承包人违约责任的承担方式和计算方法：</w:t>
      </w:r>
      <w:r>
        <w:rPr>
          <w:rFonts w:hint="eastAsia" w:ascii="Times New Roman" w:hAnsi="Times New Roman"/>
          <w:bCs/>
          <w:color w:val="auto"/>
          <w:kern w:val="2"/>
          <w:sz w:val="21"/>
          <w:szCs w:val="24"/>
          <w:highlight w:val="none"/>
          <w:u w:val="single"/>
        </w:rPr>
        <w:t xml:space="preserve">                               </w:t>
      </w:r>
      <w:r>
        <w:rPr>
          <w:rFonts w:hint="eastAsia" w:ascii="Times New Roman" w:hAnsi="Times New Roman"/>
          <w:bCs/>
          <w:color w:val="auto"/>
          <w:kern w:val="2"/>
          <w:sz w:val="21"/>
          <w:szCs w:val="24"/>
          <w:highlight w:val="none"/>
        </w:rPr>
        <w:t>。</w:t>
      </w:r>
    </w:p>
    <w:p w14:paraId="0C298F1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16.2.3 因承包人违约解除合同</w:t>
      </w:r>
    </w:p>
    <w:p w14:paraId="40EC5906">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关于承包人违约解除合同的特别约定：</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p w14:paraId="50448702">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发包人</w:t>
      </w:r>
      <w:r>
        <w:rPr>
          <w:rFonts w:hint="eastAsia" w:ascii="Times New Roman" w:hAnsi="Times New Roman"/>
          <w:color w:val="auto"/>
          <w:sz w:val="21"/>
          <w:szCs w:val="24"/>
          <w:highlight w:val="none"/>
        </w:rPr>
        <w:t>继续</w:t>
      </w:r>
      <w:r>
        <w:rPr>
          <w:rFonts w:ascii="Times New Roman" w:hAnsi="Times New Roman"/>
          <w:color w:val="auto"/>
          <w:sz w:val="21"/>
          <w:szCs w:val="24"/>
          <w:highlight w:val="none"/>
        </w:rPr>
        <w:t>使用承包人在施工现场的材料、设备、临时工程、承包人文件和由承包人或以其名义编制的其他文件</w:t>
      </w:r>
      <w:r>
        <w:rPr>
          <w:rFonts w:hint="eastAsia" w:ascii="Times New Roman" w:hAnsi="Times New Roman"/>
          <w:color w:val="auto"/>
          <w:sz w:val="21"/>
          <w:szCs w:val="24"/>
          <w:highlight w:val="none"/>
        </w:rPr>
        <w:t>的费用承担方式</w:t>
      </w:r>
      <w:r>
        <w:rPr>
          <w:rFonts w:ascii="Times New Roman" w:hAnsi="Times New Roman"/>
          <w:color w:val="auto"/>
          <w:sz w:val="21"/>
          <w:szCs w:val="24"/>
          <w:highlight w:val="none"/>
        </w:rPr>
        <w:t>：</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rPr>
        <w:t>。</w:t>
      </w:r>
    </w:p>
    <w:p w14:paraId="76CE63A8">
      <w:pPr>
        <w:keepNext/>
        <w:keepLines/>
        <w:spacing w:before="120" w:after="120" w:line="360" w:lineRule="auto"/>
        <w:jc w:val="left"/>
        <w:outlineLvl w:val="2"/>
        <w:rPr>
          <w:rFonts w:ascii="黑体" w:hAnsi="黑体" w:eastAsia="黑体"/>
          <w:bCs/>
          <w:color w:val="auto"/>
          <w:kern w:val="2"/>
          <w:sz w:val="24"/>
          <w:szCs w:val="24"/>
          <w:highlight w:val="none"/>
        </w:rPr>
      </w:pPr>
      <w:bookmarkStart w:id="567" w:name="_Toc351203649"/>
      <w:r>
        <w:rPr>
          <w:rFonts w:ascii="黑体" w:hAnsi="黑体" w:eastAsia="黑体"/>
          <w:bCs/>
          <w:color w:val="auto"/>
          <w:kern w:val="2"/>
          <w:sz w:val="24"/>
          <w:szCs w:val="24"/>
          <w:highlight w:val="none"/>
        </w:rPr>
        <w:t>17. 不可抗力</w:t>
      </w:r>
      <w:bookmarkEnd w:id="567"/>
      <w:r>
        <w:rPr>
          <w:rFonts w:ascii="黑体" w:hAnsi="黑体" w:eastAsia="黑体"/>
          <w:bCs/>
          <w:color w:val="auto"/>
          <w:kern w:val="2"/>
          <w:sz w:val="24"/>
          <w:szCs w:val="24"/>
          <w:highlight w:val="none"/>
        </w:rPr>
        <w:t xml:space="preserve"> </w:t>
      </w:r>
      <w:bookmarkEnd w:id="565"/>
    </w:p>
    <w:p w14:paraId="140C26CA">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17.1 不可抗力的确认</w:t>
      </w:r>
    </w:p>
    <w:p w14:paraId="73133EB0">
      <w:pPr>
        <w:adjustRightInd w:val="0"/>
        <w:spacing w:line="360" w:lineRule="auto"/>
        <w:ind w:firstLine="420" w:firstLineChars="200"/>
        <w:rPr>
          <w:rFonts w:ascii="Times New Roman" w:hAnsi="Times New Roman"/>
          <w:b/>
          <w:color w:val="auto"/>
          <w:kern w:val="2"/>
          <w:sz w:val="21"/>
          <w:szCs w:val="24"/>
          <w:highlight w:val="none"/>
          <w:u w:val="single"/>
        </w:rPr>
      </w:pPr>
      <w:r>
        <w:rPr>
          <w:rFonts w:ascii="Times New Roman" w:hAnsi="Times New Roman"/>
          <w:color w:val="auto"/>
          <w:kern w:val="2"/>
          <w:sz w:val="21"/>
          <w:szCs w:val="24"/>
          <w:highlight w:val="none"/>
        </w:rPr>
        <w:t>除通用合同条款约定的不可抗力事件之外，视为不可抗力的其他情形：</w:t>
      </w:r>
      <w:r>
        <w:rPr>
          <w:rFonts w:hint="eastAsia" w:ascii="Times New Roman" w:hAnsi="Times New Roman"/>
          <w:b/>
          <w:color w:val="auto"/>
          <w:kern w:val="2"/>
          <w:sz w:val="21"/>
          <w:szCs w:val="24"/>
          <w:highlight w:val="none"/>
          <w:u w:val="single"/>
        </w:rPr>
        <w:t>执行通用条款</w:t>
      </w:r>
      <w:r>
        <w:rPr>
          <w:rFonts w:ascii="Times New Roman" w:hAnsi="Times New Roman"/>
          <w:b/>
          <w:color w:val="auto"/>
          <w:kern w:val="2"/>
          <w:sz w:val="21"/>
          <w:szCs w:val="24"/>
          <w:highlight w:val="none"/>
          <w:u w:val="single"/>
        </w:rPr>
        <w:t>。</w:t>
      </w:r>
    </w:p>
    <w:p w14:paraId="3BD0250C">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17.4 因不可抗力解除合同</w:t>
      </w:r>
    </w:p>
    <w:p w14:paraId="4B0FAB4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合同解除后，发包人应在商定或确定发包人应支付款项后</w:t>
      </w:r>
      <w:r>
        <w:rPr>
          <w:rFonts w:hint="eastAsia" w:ascii="Times New Roman" w:hAnsi="Times New Roman"/>
          <w:b/>
          <w:color w:val="auto"/>
          <w:kern w:val="2"/>
          <w:sz w:val="21"/>
          <w:szCs w:val="24"/>
          <w:highlight w:val="none"/>
          <w:u w:val="single"/>
        </w:rPr>
        <w:t>28</w:t>
      </w:r>
      <w:r>
        <w:rPr>
          <w:rFonts w:ascii="Times New Roman" w:hAnsi="Times New Roman"/>
          <w:color w:val="auto"/>
          <w:kern w:val="2"/>
          <w:sz w:val="21"/>
          <w:szCs w:val="24"/>
          <w:highlight w:val="none"/>
        </w:rPr>
        <w:t>天内完成款项的支付。</w:t>
      </w:r>
    </w:p>
    <w:p w14:paraId="05A9EE77">
      <w:pPr>
        <w:keepNext/>
        <w:keepLines/>
        <w:spacing w:before="120" w:after="120" w:line="360" w:lineRule="auto"/>
        <w:jc w:val="left"/>
        <w:outlineLvl w:val="2"/>
        <w:rPr>
          <w:rFonts w:ascii="黑体" w:hAnsi="黑体" w:eastAsia="黑体"/>
          <w:bCs/>
          <w:color w:val="auto"/>
          <w:kern w:val="2"/>
          <w:sz w:val="24"/>
          <w:szCs w:val="24"/>
          <w:highlight w:val="none"/>
        </w:rPr>
      </w:pPr>
      <w:bookmarkStart w:id="568" w:name="_Toc351203650"/>
      <w:r>
        <w:rPr>
          <w:rFonts w:ascii="黑体" w:hAnsi="黑体" w:eastAsia="黑体"/>
          <w:bCs/>
          <w:color w:val="auto"/>
          <w:kern w:val="2"/>
          <w:sz w:val="24"/>
          <w:szCs w:val="24"/>
          <w:highlight w:val="none"/>
        </w:rPr>
        <w:t>18. 保险</w:t>
      </w:r>
      <w:bookmarkEnd w:id="568"/>
    </w:p>
    <w:bookmarkEnd w:id="566"/>
    <w:p w14:paraId="688CC60B">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18.1 工程保险</w:t>
      </w:r>
    </w:p>
    <w:p w14:paraId="1103BDC6">
      <w:pPr>
        <w:adjustRightInd w:val="0"/>
        <w:spacing w:line="360" w:lineRule="auto"/>
        <w:ind w:firstLine="420" w:firstLineChars="200"/>
        <w:rPr>
          <w:rFonts w:ascii="Times New Roman" w:hAnsi="Times New Roman"/>
          <w:b/>
          <w:color w:val="auto"/>
          <w:kern w:val="2"/>
          <w:sz w:val="21"/>
          <w:szCs w:val="24"/>
          <w:highlight w:val="none"/>
        </w:rPr>
      </w:pPr>
      <w:r>
        <w:rPr>
          <w:rFonts w:ascii="Times New Roman" w:hAnsi="Times New Roman"/>
          <w:color w:val="auto"/>
          <w:kern w:val="2"/>
          <w:sz w:val="21"/>
          <w:szCs w:val="24"/>
          <w:highlight w:val="none"/>
        </w:rPr>
        <w:t>关于工程保险的特别约定：</w:t>
      </w:r>
      <w:r>
        <w:rPr>
          <w:rFonts w:hint="eastAsia" w:ascii="Times New Roman" w:hAnsi="Times New Roman"/>
          <w:b/>
          <w:color w:val="auto"/>
          <w:sz w:val="21"/>
          <w:szCs w:val="24"/>
          <w:highlight w:val="none"/>
          <w:u w:val="single"/>
        </w:rPr>
        <w:t>发包人应投保建筑工程一切险或安装工程一切险</w:t>
      </w:r>
      <w:r>
        <w:rPr>
          <w:rFonts w:ascii="Times New Roman" w:hAnsi="Times New Roman"/>
          <w:b/>
          <w:color w:val="auto"/>
          <w:sz w:val="21"/>
          <w:szCs w:val="24"/>
          <w:highlight w:val="none"/>
        </w:rPr>
        <w:t>。</w:t>
      </w:r>
    </w:p>
    <w:p w14:paraId="1DE5474E">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18.3 其他保险</w:t>
      </w:r>
    </w:p>
    <w:p w14:paraId="0D684D52">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kern w:val="2"/>
          <w:sz w:val="21"/>
          <w:szCs w:val="24"/>
          <w:highlight w:val="none"/>
        </w:rPr>
        <w:t>关于其他保险的约定：</w:t>
      </w:r>
      <w:r>
        <w:rPr>
          <w:rFonts w:hint="eastAsia" w:ascii="Times New Roman" w:hAnsi="Times New Roman"/>
          <w:b/>
          <w:color w:val="auto"/>
          <w:sz w:val="21"/>
          <w:szCs w:val="24"/>
          <w:highlight w:val="none"/>
          <w:u w:val="single"/>
        </w:rPr>
        <w:t>承包人须为其施工现场的全部人员办理意外伤害保险并支付保险费，包括其员工及为履行合同聘请的第三方的人员</w:t>
      </w:r>
      <w:r>
        <w:rPr>
          <w:rFonts w:ascii="Times New Roman" w:hAnsi="Times New Roman"/>
          <w:color w:val="auto"/>
          <w:sz w:val="21"/>
          <w:szCs w:val="24"/>
          <w:highlight w:val="none"/>
        </w:rPr>
        <w:t>。</w:t>
      </w:r>
    </w:p>
    <w:p w14:paraId="0C099868">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承包人是否应为其施工设备等办理财产保险：</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75BA7CC7">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18.7 通知义务</w:t>
      </w:r>
    </w:p>
    <w:p w14:paraId="2F3B4B75">
      <w:pPr>
        <w:adjustRightInd w:val="0"/>
        <w:spacing w:line="360" w:lineRule="auto"/>
        <w:ind w:firstLine="420" w:firstLineChars="200"/>
        <w:rPr>
          <w:rFonts w:ascii="Times New Roman" w:hAnsi="Times New Roman"/>
          <w:b/>
          <w:color w:val="auto"/>
          <w:kern w:val="2"/>
          <w:sz w:val="21"/>
          <w:szCs w:val="24"/>
          <w:highlight w:val="none"/>
          <w:u w:val="single"/>
        </w:rPr>
      </w:pPr>
      <w:r>
        <w:rPr>
          <w:rFonts w:ascii="Times New Roman" w:hAnsi="Times New Roman"/>
          <w:color w:val="auto"/>
          <w:sz w:val="21"/>
          <w:szCs w:val="24"/>
          <w:highlight w:val="none"/>
        </w:rPr>
        <w:t>关于变更保险合同时的通知义务的约定：</w:t>
      </w:r>
      <w:r>
        <w:rPr>
          <w:rFonts w:hint="eastAsia" w:ascii="Times New Roman" w:hAnsi="Times New Roman"/>
          <w:b/>
          <w:color w:val="auto"/>
          <w:sz w:val="21"/>
          <w:szCs w:val="24"/>
          <w:highlight w:val="none"/>
          <w:u w:val="single"/>
        </w:rPr>
        <w:t>执行通用条款</w:t>
      </w:r>
      <w:r>
        <w:rPr>
          <w:rFonts w:ascii="Times New Roman" w:hAnsi="Times New Roman"/>
          <w:b/>
          <w:color w:val="auto"/>
          <w:kern w:val="2"/>
          <w:sz w:val="21"/>
          <w:szCs w:val="24"/>
          <w:highlight w:val="none"/>
        </w:rPr>
        <w:t>。</w:t>
      </w:r>
    </w:p>
    <w:bookmarkEnd w:id="542"/>
    <w:bookmarkEnd w:id="543"/>
    <w:bookmarkEnd w:id="544"/>
    <w:bookmarkEnd w:id="545"/>
    <w:bookmarkEnd w:id="546"/>
    <w:bookmarkEnd w:id="547"/>
    <w:bookmarkEnd w:id="548"/>
    <w:bookmarkEnd w:id="549"/>
    <w:bookmarkEnd w:id="550"/>
    <w:bookmarkEnd w:id="551"/>
    <w:bookmarkEnd w:id="552"/>
    <w:bookmarkEnd w:id="553"/>
    <w:p w14:paraId="366DE843">
      <w:pPr>
        <w:keepNext/>
        <w:keepLines/>
        <w:spacing w:before="120" w:after="120" w:line="360" w:lineRule="auto"/>
        <w:jc w:val="left"/>
        <w:outlineLvl w:val="2"/>
        <w:rPr>
          <w:rFonts w:ascii="黑体" w:hAnsi="黑体" w:eastAsia="黑体"/>
          <w:bCs/>
          <w:color w:val="auto"/>
          <w:kern w:val="2"/>
          <w:sz w:val="24"/>
          <w:szCs w:val="24"/>
          <w:highlight w:val="none"/>
        </w:rPr>
      </w:pPr>
      <w:bookmarkStart w:id="569" w:name="_Toc351203651"/>
      <w:r>
        <w:rPr>
          <w:rFonts w:ascii="黑体" w:hAnsi="黑体" w:eastAsia="黑体"/>
          <w:bCs/>
          <w:color w:val="auto"/>
          <w:kern w:val="2"/>
          <w:sz w:val="24"/>
          <w:szCs w:val="24"/>
          <w:highlight w:val="none"/>
        </w:rPr>
        <w:t>20. 争议解决</w:t>
      </w:r>
      <w:bookmarkEnd w:id="569"/>
    </w:p>
    <w:bookmarkEnd w:id="554"/>
    <w:bookmarkEnd w:id="555"/>
    <w:p w14:paraId="4A0962CE">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20.3 争</w:t>
      </w:r>
      <w:bookmarkEnd w:id="556"/>
      <w:r>
        <w:rPr>
          <w:rFonts w:ascii="Arial" w:hAnsi="Arial" w:eastAsia="黑体"/>
          <w:bCs/>
          <w:color w:val="auto"/>
          <w:kern w:val="2"/>
          <w:sz w:val="21"/>
          <w:szCs w:val="28"/>
          <w:highlight w:val="none"/>
        </w:rPr>
        <w:t>议评审</w:t>
      </w:r>
    </w:p>
    <w:p w14:paraId="50764489">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合同当事人是否同意将工程争议提交争议评审小组决</w:t>
      </w:r>
      <w:r>
        <w:rPr>
          <w:rFonts w:hint="eastAsia" w:ascii="Times New Roman" w:hAnsi="Times New Roman"/>
          <w:color w:val="auto"/>
          <w:kern w:val="2"/>
          <w:sz w:val="21"/>
          <w:szCs w:val="24"/>
          <w:highlight w:val="none"/>
        </w:rPr>
        <w:t>定：</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rPr>
        <w:t xml:space="preserve">。  </w:t>
      </w:r>
    </w:p>
    <w:p w14:paraId="2EAD4DE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20.3.1 争议评审小组的确定</w:t>
      </w:r>
    </w:p>
    <w:p w14:paraId="7B99DFF0">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争议评审小组成员的确定：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61AFE38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选定争议评审员的期限：</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77ADBCF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争议评审小组成员的报酬承担方式：</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4E142E6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其他事项的约定：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07D67524">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20.3.2 争议评审小组的决定</w:t>
      </w:r>
    </w:p>
    <w:p w14:paraId="3104213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合同当事人关于本项的约定：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72CE4F43">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20.4</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仲裁或诉讼</w:t>
      </w:r>
      <w:bookmarkEnd w:id="557"/>
    </w:p>
    <w:p w14:paraId="30E6C1F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因合同及合同有关事项发生的争议，按下列第</w:t>
      </w:r>
      <w:r>
        <w:rPr>
          <w:rFonts w:hint="eastAsia" w:ascii="Times New Roman" w:hAnsi="Times New Roman"/>
          <w:b/>
          <w:color w:val="auto"/>
          <w:kern w:val="2"/>
          <w:sz w:val="21"/>
          <w:szCs w:val="24"/>
          <w:highlight w:val="none"/>
          <w:u w:val="single"/>
        </w:rPr>
        <w:t>(2)</w:t>
      </w:r>
      <w:r>
        <w:rPr>
          <w:rFonts w:ascii="Times New Roman" w:hAnsi="Times New Roman"/>
          <w:color w:val="auto"/>
          <w:kern w:val="2"/>
          <w:sz w:val="21"/>
          <w:szCs w:val="24"/>
          <w:highlight w:val="none"/>
        </w:rPr>
        <w:t>种方式</w:t>
      </w:r>
      <w:r>
        <w:rPr>
          <w:rFonts w:hint="eastAsia" w:ascii="Times New Roman" w:hAnsi="Times New Roman"/>
          <w:color w:val="auto"/>
          <w:kern w:val="2"/>
          <w:sz w:val="21"/>
          <w:szCs w:val="24"/>
          <w:highlight w:val="none"/>
        </w:rPr>
        <w:t>解</w:t>
      </w:r>
      <w:r>
        <w:rPr>
          <w:rFonts w:ascii="Times New Roman" w:hAnsi="Times New Roman"/>
          <w:color w:val="auto"/>
          <w:kern w:val="2"/>
          <w:sz w:val="21"/>
          <w:szCs w:val="24"/>
          <w:highlight w:val="none"/>
        </w:rPr>
        <w:t>决：</w:t>
      </w:r>
    </w:p>
    <w:p w14:paraId="05AE6E7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（1）向</w:t>
      </w:r>
      <w:r>
        <w:rPr>
          <w:rFonts w:ascii="Times New Roman" w:hAnsi="Times New Roman"/>
          <w:color w:val="auto"/>
          <w:kern w:val="2"/>
          <w:sz w:val="21"/>
          <w:szCs w:val="24"/>
          <w:highlight w:val="none"/>
          <w:u w:val="single"/>
        </w:rPr>
        <w:t xml:space="preserve"> </w:t>
      </w:r>
      <w:r>
        <w:rPr>
          <w:rFonts w:hint="eastAsia" w:ascii="Times New Roman" w:hAnsi="Times New Roman"/>
          <w:b/>
          <w:color w:val="auto"/>
          <w:kern w:val="2"/>
          <w:sz w:val="21"/>
          <w:szCs w:val="24"/>
          <w:highlight w:val="none"/>
          <w:u w:val="single"/>
        </w:rPr>
        <w:t xml:space="preserve">      </w:t>
      </w:r>
      <w:r>
        <w:rPr>
          <w:rFonts w:ascii="Times New Roman" w:hAnsi="Times New Roman"/>
          <w:color w:val="auto"/>
          <w:kern w:val="2"/>
          <w:sz w:val="21"/>
          <w:szCs w:val="24"/>
          <w:highlight w:val="none"/>
        </w:rPr>
        <w:t>仲裁委员会申请仲裁；</w:t>
      </w:r>
    </w:p>
    <w:p w14:paraId="7EFBDD8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（2）向</w:t>
      </w:r>
      <w:r>
        <w:rPr>
          <w:rFonts w:hint="eastAsia" w:ascii="Times New Roman" w:hAnsi="Times New Roman"/>
          <w:b/>
          <w:color w:val="auto"/>
          <w:kern w:val="2"/>
          <w:sz w:val="21"/>
          <w:szCs w:val="24"/>
          <w:highlight w:val="none"/>
          <w:u w:val="single"/>
        </w:rPr>
        <w:t>工程所在地</w:t>
      </w:r>
      <w:r>
        <w:rPr>
          <w:rFonts w:ascii="Times New Roman" w:hAnsi="Times New Roman"/>
          <w:color w:val="auto"/>
          <w:kern w:val="2"/>
          <w:sz w:val="21"/>
          <w:szCs w:val="24"/>
          <w:highlight w:val="none"/>
        </w:rPr>
        <w:t>人民法院起诉。</w:t>
      </w:r>
      <w:bookmarkEnd w:id="558"/>
      <w:bookmarkEnd w:id="559"/>
      <w:bookmarkEnd w:id="560"/>
      <w:bookmarkEnd w:id="561"/>
      <w:bookmarkEnd w:id="562"/>
      <w:bookmarkEnd w:id="563"/>
    </w:p>
    <w:p w14:paraId="453C75F5">
      <w:pPr>
        <w:keepNext/>
        <w:keepLines/>
        <w:spacing w:before="120" w:after="120" w:line="360" w:lineRule="auto"/>
        <w:jc w:val="left"/>
        <w:outlineLvl w:val="2"/>
        <w:rPr>
          <w:rFonts w:ascii="黑体" w:hAnsi="黑体" w:eastAsia="黑体"/>
          <w:bCs/>
          <w:color w:val="auto"/>
          <w:kern w:val="2"/>
          <w:sz w:val="24"/>
          <w:szCs w:val="24"/>
          <w:highlight w:val="none"/>
        </w:rPr>
      </w:pPr>
      <w:r>
        <w:rPr>
          <w:rFonts w:hint="eastAsia" w:ascii="黑体" w:hAnsi="黑体" w:eastAsia="黑体"/>
          <w:bCs/>
          <w:color w:val="auto"/>
          <w:kern w:val="2"/>
          <w:sz w:val="24"/>
          <w:szCs w:val="24"/>
          <w:highlight w:val="none"/>
        </w:rPr>
        <w:t>21. 补充条款</w:t>
      </w:r>
      <w:r>
        <w:rPr>
          <w:rFonts w:ascii="黑体" w:hAnsi="黑体" w:eastAsia="黑体"/>
          <w:bCs/>
          <w:color w:val="auto"/>
          <w:kern w:val="2"/>
          <w:sz w:val="24"/>
          <w:szCs w:val="24"/>
          <w:highlight w:val="none"/>
        </w:rPr>
        <w:t xml:space="preserve"> </w:t>
      </w:r>
    </w:p>
    <w:p w14:paraId="01B63243">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本补充条款是专用条款的一部分，其解释顺序优先于专用条款内的其他条款。</w:t>
      </w:r>
    </w:p>
    <w:p w14:paraId="1E5F83FA">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hint="eastAsia" w:ascii="Arial" w:hAnsi="Arial" w:eastAsia="黑体"/>
          <w:bCs/>
          <w:color w:val="auto"/>
          <w:kern w:val="2"/>
          <w:sz w:val="21"/>
          <w:szCs w:val="28"/>
          <w:highlight w:val="none"/>
        </w:rPr>
        <w:t>2</w:t>
      </w:r>
      <w:r>
        <w:rPr>
          <w:rFonts w:ascii="Arial" w:hAnsi="Arial" w:eastAsia="黑体"/>
          <w:bCs/>
          <w:color w:val="auto"/>
          <w:kern w:val="2"/>
          <w:sz w:val="21"/>
          <w:szCs w:val="28"/>
          <w:highlight w:val="none"/>
        </w:rPr>
        <w:t>1.1</w:t>
      </w:r>
      <w:r>
        <w:rPr>
          <w:rFonts w:hint="eastAsia" w:ascii="Arial" w:hAnsi="Arial" w:eastAsia="黑体"/>
          <w:bCs/>
          <w:color w:val="auto"/>
          <w:kern w:val="2"/>
          <w:sz w:val="21"/>
          <w:szCs w:val="28"/>
          <w:highlight w:val="none"/>
        </w:rPr>
        <w:t xml:space="preserve"> 人员及职责</w:t>
      </w:r>
    </w:p>
    <w:p w14:paraId="4999F657">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1.1.1</w:t>
      </w:r>
      <w:r>
        <w:rPr>
          <w:rFonts w:hint="eastAsia" w:ascii="Times New Roman" w:hAnsi="Times New Roman"/>
          <w:color w:val="auto"/>
          <w:sz w:val="21"/>
          <w:szCs w:val="24"/>
          <w:highlight w:val="none"/>
        </w:rPr>
        <w:t xml:space="preserve"> 发包人委派的发包人代表或监理工程师（以下简称“工程师”）无权更改合同，也无权解除发包人和承包人的义务和责任。</w:t>
      </w:r>
    </w:p>
    <w:p w14:paraId="395ACC1D">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1.1.2</w:t>
      </w:r>
      <w:r>
        <w:rPr>
          <w:rFonts w:hint="eastAsia" w:ascii="Times New Roman" w:hAnsi="Times New Roman"/>
          <w:color w:val="auto"/>
          <w:sz w:val="21"/>
          <w:szCs w:val="24"/>
          <w:highlight w:val="none"/>
        </w:rPr>
        <w:t xml:space="preserve"> 发包人代表的任何批准、检查、证书、同意、通知、建议、检验、指令和要求等不解除承包人在合同中的责任。</w:t>
      </w:r>
    </w:p>
    <w:p w14:paraId="6B12F04E">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1.1.3</w:t>
      </w:r>
      <w:r>
        <w:rPr>
          <w:rFonts w:hint="eastAsia" w:ascii="Times New Roman" w:hAnsi="Times New Roman"/>
          <w:color w:val="auto"/>
          <w:sz w:val="21"/>
          <w:szCs w:val="24"/>
          <w:highlight w:val="none"/>
        </w:rPr>
        <w:t xml:space="preserve"> 承包人只能从发包人代表或其授权代表处接受指令。</w:t>
      </w:r>
    </w:p>
    <w:p w14:paraId="10479A16">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1.1.4</w:t>
      </w:r>
      <w:r>
        <w:rPr>
          <w:rFonts w:hint="eastAsia" w:ascii="Times New Roman" w:hAnsi="Times New Roman"/>
          <w:color w:val="auto"/>
          <w:sz w:val="21"/>
          <w:szCs w:val="24"/>
          <w:highlight w:val="none"/>
        </w:rPr>
        <w:t xml:space="preserve"> 发包人如需更换发包人代表须提前</w:t>
      </w:r>
      <w:r>
        <w:rPr>
          <w:rFonts w:ascii="Times New Roman" w:hAnsi="Times New Roman"/>
          <w:color w:val="auto"/>
          <w:sz w:val="21"/>
          <w:szCs w:val="24"/>
          <w:highlight w:val="none"/>
        </w:rPr>
        <w:t>7</w:t>
      </w:r>
      <w:r>
        <w:rPr>
          <w:rFonts w:hint="eastAsia" w:ascii="Times New Roman" w:hAnsi="Times New Roman"/>
          <w:color w:val="auto"/>
          <w:sz w:val="21"/>
          <w:szCs w:val="24"/>
          <w:highlight w:val="none"/>
        </w:rPr>
        <w:t>天通知承包人。</w:t>
      </w:r>
    </w:p>
    <w:p w14:paraId="714594EF">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1.1.5</w:t>
      </w:r>
      <w:r>
        <w:rPr>
          <w:rFonts w:hint="eastAsia" w:ascii="Times New Roman" w:hAnsi="Times New Roman"/>
          <w:color w:val="auto"/>
          <w:sz w:val="21"/>
          <w:szCs w:val="24"/>
          <w:highlight w:val="none"/>
        </w:rPr>
        <w:t xml:space="preserve"> </w:t>
      </w:r>
      <w:r>
        <w:rPr>
          <w:rFonts w:hint="eastAsia"/>
          <w:color w:val="auto"/>
          <w:sz w:val="21"/>
          <w:szCs w:val="18"/>
          <w:highlight w:val="none"/>
        </w:rPr>
        <w:t>承包人</w:t>
      </w:r>
      <w:r>
        <w:rPr>
          <w:rFonts w:hint="eastAsia" w:ascii="Times New Roman" w:hAnsi="Times New Roman"/>
          <w:color w:val="auto"/>
          <w:sz w:val="21"/>
          <w:szCs w:val="24"/>
          <w:highlight w:val="none"/>
        </w:rPr>
        <w:t>委任的</w:t>
      </w:r>
      <w:r>
        <w:rPr>
          <w:rFonts w:hint="eastAsia" w:ascii="Times New Roman" w:hAnsi="Times New Roman"/>
          <w:color w:val="auto"/>
          <w:sz w:val="21"/>
          <w:szCs w:val="24"/>
          <w:highlight w:val="none"/>
          <w:lang w:eastAsia="zh-CN"/>
        </w:rPr>
        <w:t>项目负责人</w:t>
      </w:r>
      <w:r>
        <w:rPr>
          <w:rFonts w:hint="eastAsia" w:ascii="Times New Roman" w:hAnsi="Times New Roman"/>
          <w:color w:val="auto"/>
          <w:sz w:val="21"/>
          <w:szCs w:val="24"/>
          <w:highlight w:val="none"/>
        </w:rPr>
        <w:t>、项目技术负责人、各专业负责人（其他主要管理人员和技术人员）及施工机械等在整个项目施工期内必须在位。</w:t>
      </w:r>
    </w:p>
    <w:p w14:paraId="207A3673">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承包人的</w:t>
      </w:r>
      <w:r>
        <w:rPr>
          <w:rFonts w:hint="eastAsia" w:ascii="Times New Roman" w:hAnsi="Times New Roman"/>
          <w:color w:val="auto"/>
          <w:sz w:val="21"/>
          <w:szCs w:val="24"/>
          <w:highlight w:val="none"/>
          <w:lang w:eastAsia="zh-CN"/>
        </w:rPr>
        <w:t>项目负责人</w:t>
      </w:r>
      <w:r>
        <w:rPr>
          <w:rFonts w:hint="eastAsia" w:ascii="Times New Roman" w:hAnsi="Times New Roman"/>
          <w:color w:val="auto"/>
          <w:sz w:val="21"/>
          <w:szCs w:val="24"/>
          <w:highlight w:val="none"/>
        </w:rPr>
        <w:t>离开现场的，须经发包人代表同意，并书面指定临时代表，代为行使</w:t>
      </w:r>
      <w:r>
        <w:rPr>
          <w:rFonts w:hint="eastAsia" w:ascii="Times New Roman" w:hAnsi="Times New Roman"/>
          <w:color w:val="auto"/>
          <w:sz w:val="21"/>
          <w:szCs w:val="24"/>
          <w:highlight w:val="none"/>
          <w:lang w:eastAsia="zh-CN"/>
        </w:rPr>
        <w:t>项目负责人</w:t>
      </w:r>
      <w:r>
        <w:rPr>
          <w:rFonts w:hint="eastAsia" w:ascii="Times New Roman" w:hAnsi="Times New Roman"/>
          <w:color w:val="auto"/>
          <w:sz w:val="21"/>
          <w:szCs w:val="24"/>
          <w:highlight w:val="none"/>
        </w:rPr>
        <w:t>的权力；该临时代表的一切行为，甲方均认为是</w:t>
      </w:r>
      <w:r>
        <w:rPr>
          <w:rFonts w:hint="eastAsia" w:ascii="Times New Roman" w:hAnsi="Times New Roman"/>
          <w:color w:val="auto"/>
          <w:sz w:val="21"/>
          <w:szCs w:val="24"/>
          <w:highlight w:val="none"/>
          <w:lang w:eastAsia="zh-CN"/>
        </w:rPr>
        <w:t>项目负责人</w:t>
      </w:r>
      <w:r>
        <w:rPr>
          <w:rFonts w:hint="eastAsia" w:ascii="Times New Roman" w:hAnsi="Times New Roman"/>
          <w:color w:val="auto"/>
          <w:sz w:val="21"/>
          <w:szCs w:val="24"/>
          <w:highlight w:val="none"/>
        </w:rPr>
        <w:t>的行为。</w:t>
      </w:r>
    </w:p>
    <w:p w14:paraId="51357B73">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2</w:t>
      </w:r>
      <w:r>
        <w:rPr>
          <w:rFonts w:ascii="Times New Roman" w:hAnsi="Times New Roman"/>
          <w:color w:val="auto"/>
          <w:kern w:val="2"/>
          <w:sz w:val="21"/>
          <w:szCs w:val="24"/>
          <w:highlight w:val="none"/>
        </w:rPr>
        <w:t>1.1.</w:t>
      </w:r>
      <w:r>
        <w:rPr>
          <w:rFonts w:hint="eastAsia" w:ascii="Times New Roman" w:hAnsi="Times New Roman"/>
          <w:color w:val="auto"/>
          <w:kern w:val="2"/>
          <w:sz w:val="21"/>
          <w:szCs w:val="24"/>
          <w:highlight w:val="none"/>
        </w:rPr>
        <w:t>6 承包人提交发包人的任何文件，发包人都认为该文件已经承包人内部程序批准；承包人提交的文件发生修改的，应及时将最新版本提交发包人代表。</w:t>
      </w:r>
    </w:p>
    <w:p w14:paraId="22A9F679">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2</w:t>
      </w:r>
      <w:r>
        <w:rPr>
          <w:rFonts w:ascii="Times New Roman" w:hAnsi="Times New Roman"/>
          <w:color w:val="auto"/>
          <w:kern w:val="2"/>
          <w:sz w:val="21"/>
          <w:szCs w:val="24"/>
          <w:highlight w:val="none"/>
        </w:rPr>
        <w:t>1.1.</w:t>
      </w:r>
      <w:r>
        <w:rPr>
          <w:rFonts w:hint="eastAsia" w:ascii="Times New Roman" w:hAnsi="Times New Roman"/>
          <w:color w:val="auto"/>
          <w:kern w:val="2"/>
          <w:sz w:val="21"/>
          <w:szCs w:val="24"/>
          <w:highlight w:val="none"/>
        </w:rPr>
        <w:t>7 承包人应始终采取一切合理防范措施来避免在项目人员内部发生违法、动乱或妨碍治安的行为，保持项目的安定；并保护好现场和周围的人员和财产安全。</w:t>
      </w:r>
    </w:p>
    <w:p w14:paraId="4790DA40">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2</w:t>
      </w:r>
      <w:r>
        <w:rPr>
          <w:rFonts w:ascii="Times New Roman" w:hAnsi="Times New Roman"/>
          <w:color w:val="auto"/>
          <w:kern w:val="2"/>
          <w:sz w:val="21"/>
          <w:szCs w:val="24"/>
          <w:highlight w:val="none"/>
        </w:rPr>
        <w:t>1.1.</w:t>
      </w:r>
      <w:r>
        <w:rPr>
          <w:rFonts w:hint="eastAsia" w:ascii="Times New Roman" w:hAnsi="Times New Roman"/>
          <w:color w:val="auto"/>
          <w:kern w:val="2"/>
          <w:sz w:val="21"/>
          <w:szCs w:val="24"/>
          <w:highlight w:val="none"/>
        </w:rPr>
        <w:t>8 承包人雇佣职员或工人应遵守相关法律法规的规定。</w:t>
      </w:r>
    </w:p>
    <w:p w14:paraId="2E3FBC4C">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2</w:t>
      </w:r>
      <w:r>
        <w:rPr>
          <w:rFonts w:ascii="Times New Roman" w:hAnsi="Times New Roman"/>
          <w:color w:val="auto"/>
          <w:kern w:val="2"/>
          <w:sz w:val="21"/>
          <w:szCs w:val="24"/>
          <w:highlight w:val="none"/>
        </w:rPr>
        <w:t>1.1.</w:t>
      </w:r>
      <w:r>
        <w:rPr>
          <w:rFonts w:hint="eastAsia" w:ascii="Times New Roman" w:hAnsi="Times New Roman"/>
          <w:color w:val="auto"/>
          <w:kern w:val="2"/>
          <w:sz w:val="21"/>
          <w:szCs w:val="24"/>
          <w:highlight w:val="none"/>
        </w:rPr>
        <w:t>9 参与本项目的承包人代表或其雇员不遵守合同规定或一贯行为不轨</w:t>
      </w:r>
      <w:r>
        <w:rPr>
          <w:rFonts w:hint="eastAsia" w:ascii="Times New Roman" w:hAnsi="Times New Roman"/>
          <w:color w:val="auto"/>
          <w:kern w:val="2"/>
          <w:sz w:val="21"/>
          <w:szCs w:val="24"/>
          <w:highlight w:val="none"/>
          <w:lang w:eastAsia="zh-CN"/>
        </w:rPr>
        <w:t>或</w:t>
      </w:r>
      <w:r>
        <w:rPr>
          <w:rFonts w:hint="eastAsia" w:ascii="Times New Roman" w:hAnsi="Times New Roman"/>
          <w:color w:val="auto"/>
          <w:kern w:val="2"/>
          <w:sz w:val="21"/>
          <w:szCs w:val="24"/>
          <w:highlight w:val="none"/>
        </w:rPr>
        <w:t>不能胜任工作或危害安全，发包人代表有权要求更换；原人选未经发包人许可不得再进入本项目（包括</w:t>
      </w:r>
      <w:r>
        <w:rPr>
          <w:rFonts w:hint="eastAsia" w:ascii="Times New Roman" w:hAnsi="Times New Roman"/>
          <w:color w:val="auto"/>
          <w:kern w:val="2"/>
          <w:sz w:val="21"/>
          <w:szCs w:val="24"/>
          <w:highlight w:val="none"/>
          <w:lang w:eastAsia="zh-CN"/>
        </w:rPr>
        <w:t>项目负责人</w:t>
      </w:r>
      <w:r>
        <w:rPr>
          <w:rFonts w:hint="eastAsia" w:ascii="Times New Roman" w:hAnsi="Times New Roman"/>
          <w:color w:val="auto"/>
          <w:kern w:val="2"/>
          <w:sz w:val="21"/>
          <w:szCs w:val="24"/>
          <w:highlight w:val="none"/>
        </w:rPr>
        <w:t>在内）。</w:t>
      </w:r>
    </w:p>
    <w:p w14:paraId="42A406D2">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2</w:t>
      </w:r>
      <w:r>
        <w:rPr>
          <w:rFonts w:ascii="Times New Roman" w:hAnsi="Times New Roman"/>
          <w:color w:val="auto"/>
          <w:kern w:val="2"/>
          <w:sz w:val="21"/>
          <w:szCs w:val="24"/>
          <w:highlight w:val="none"/>
        </w:rPr>
        <w:t>1.1.1</w:t>
      </w:r>
      <w:r>
        <w:rPr>
          <w:rFonts w:hint="eastAsia" w:ascii="Times New Roman" w:hAnsi="Times New Roman"/>
          <w:color w:val="auto"/>
          <w:kern w:val="2"/>
          <w:sz w:val="21"/>
          <w:szCs w:val="24"/>
          <w:highlight w:val="none"/>
        </w:rPr>
        <w:t>0 承包人更换</w:t>
      </w:r>
      <w:r>
        <w:rPr>
          <w:rFonts w:hint="eastAsia" w:ascii="Times New Roman" w:hAnsi="Times New Roman"/>
          <w:color w:val="auto"/>
          <w:kern w:val="2"/>
          <w:sz w:val="21"/>
          <w:szCs w:val="24"/>
          <w:highlight w:val="none"/>
          <w:lang w:eastAsia="zh-CN"/>
        </w:rPr>
        <w:t>项目负责人</w:t>
      </w:r>
      <w:r>
        <w:rPr>
          <w:rFonts w:hint="eastAsia" w:ascii="Times New Roman" w:hAnsi="Times New Roman"/>
          <w:color w:val="auto"/>
          <w:kern w:val="2"/>
          <w:sz w:val="21"/>
          <w:szCs w:val="24"/>
          <w:highlight w:val="none"/>
        </w:rPr>
        <w:t>的，须提前</w:t>
      </w:r>
      <w:r>
        <w:rPr>
          <w:rFonts w:ascii="Times New Roman" w:hAnsi="Times New Roman"/>
          <w:color w:val="auto"/>
          <w:kern w:val="2"/>
          <w:sz w:val="21"/>
          <w:szCs w:val="24"/>
          <w:highlight w:val="none"/>
        </w:rPr>
        <w:t>14</w:t>
      </w:r>
      <w:r>
        <w:rPr>
          <w:rFonts w:hint="eastAsia" w:ascii="Times New Roman" w:hAnsi="Times New Roman"/>
          <w:color w:val="auto"/>
          <w:kern w:val="2"/>
          <w:sz w:val="21"/>
          <w:szCs w:val="24"/>
          <w:highlight w:val="none"/>
        </w:rPr>
        <w:t>天通知发包人，并征得发包人同意；该行为视为违约，承包人须支付发包人</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rPr>
        <w:t>万元违约金。更换后的</w:t>
      </w:r>
      <w:r>
        <w:rPr>
          <w:rFonts w:hint="eastAsia" w:ascii="Times New Roman" w:hAnsi="Times New Roman"/>
          <w:color w:val="auto"/>
          <w:kern w:val="2"/>
          <w:sz w:val="21"/>
          <w:szCs w:val="24"/>
          <w:highlight w:val="none"/>
          <w:lang w:eastAsia="zh-CN"/>
        </w:rPr>
        <w:t>项目负责人</w:t>
      </w:r>
      <w:r>
        <w:rPr>
          <w:rFonts w:hint="eastAsia" w:ascii="Times New Roman" w:hAnsi="Times New Roman"/>
          <w:color w:val="auto"/>
          <w:kern w:val="2"/>
          <w:sz w:val="21"/>
          <w:szCs w:val="24"/>
          <w:highlight w:val="none"/>
        </w:rPr>
        <w:t>资历、水平不得降低。</w:t>
      </w:r>
    </w:p>
    <w:p w14:paraId="122ADF9D">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hint="eastAsia" w:ascii="Arial" w:hAnsi="Arial" w:eastAsia="黑体"/>
          <w:bCs/>
          <w:color w:val="auto"/>
          <w:kern w:val="2"/>
          <w:sz w:val="21"/>
          <w:szCs w:val="28"/>
          <w:highlight w:val="none"/>
        </w:rPr>
        <w:t>2</w:t>
      </w:r>
      <w:r>
        <w:rPr>
          <w:rFonts w:ascii="Arial" w:hAnsi="Arial" w:eastAsia="黑体"/>
          <w:bCs/>
          <w:color w:val="auto"/>
          <w:kern w:val="2"/>
          <w:sz w:val="21"/>
          <w:szCs w:val="28"/>
          <w:highlight w:val="none"/>
        </w:rPr>
        <w:t>1.2</w:t>
      </w:r>
      <w:r>
        <w:rPr>
          <w:rFonts w:hint="eastAsia" w:ascii="Arial" w:hAnsi="Arial" w:eastAsia="黑体"/>
          <w:bCs/>
          <w:color w:val="auto"/>
          <w:kern w:val="2"/>
          <w:sz w:val="21"/>
          <w:szCs w:val="28"/>
          <w:highlight w:val="none"/>
        </w:rPr>
        <w:t xml:space="preserve"> 变更与调整</w:t>
      </w:r>
    </w:p>
    <w:p w14:paraId="0E6F2897">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1.2.1</w:t>
      </w:r>
      <w:r>
        <w:rPr>
          <w:rFonts w:hint="eastAsia" w:ascii="Times New Roman" w:hAnsi="Times New Roman"/>
          <w:color w:val="auto"/>
          <w:sz w:val="21"/>
          <w:szCs w:val="24"/>
          <w:highlight w:val="none"/>
        </w:rPr>
        <w:t xml:space="preserve"> 在工程移交前，发包人代表有权签发变更指令，承包人应按照指令来实施变更，并进行工期和费用的估算，提交发包人代表。</w:t>
      </w:r>
    </w:p>
    <w:p w14:paraId="741D4527">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1.2.2</w:t>
      </w:r>
      <w:r>
        <w:rPr>
          <w:rFonts w:hint="eastAsia" w:ascii="Times New Roman" w:hAnsi="Times New Roman"/>
          <w:color w:val="auto"/>
          <w:sz w:val="21"/>
          <w:szCs w:val="24"/>
          <w:highlight w:val="none"/>
        </w:rPr>
        <w:t xml:space="preserve"> 发包人代表收到承包人的估算后，可以决定撤销、修改或确认实施该项变更。</w:t>
      </w:r>
    </w:p>
    <w:p w14:paraId="10D68F2C">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1.2.3</w:t>
      </w:r>
      <w:r>
        <w:rPr>
          <w:rFonts w:hint="eastAsia" w:ascii="Times New Roman" w:hAnsi="Times New Roman"/>
          <w:color w:val="auto"/>
          <w:sz w:val="21"/>
          <w:szCs w:val="24"/>
          <w:highlight w:val="none"/>
        </w:rPr>
        <w:t xml:space="preserve"> 如果承包人认为自己的建议能缩短工期、降低工程实施或运营成本，或对业主产生其他利益，可以向发包人代表提交建议书；建议书的编制费用自理。</w:t>
      </w:r>
    </w:p>
    <w:p w14:paraId="34FEB978">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1.2.4</w:t>
      </w:r>
      <w:r>
        <w:rPr>
          <w:rFonts w:hint="eastAsia" w:ascii="Times New Roman" w:hAnsi="Times New Roman"/>
          <w:color w:val="auto"/>
          <w:sz w:val="21"/>
          <w:szCs w:val="24"/>
          <w:highlight w:val="none"/>
        </w:rPr>
        <w:t xml:space="preserve"> 如果发包人采纳承包人的建议节省了工程费用，将给予承包人节约费用适当比例的奖励。</w:t>
      </w:r>
    </w:p>
    <w:p w14:paraId="7069ADA5">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1.2.5</w:t>
      </w:r>
      <w:r>
        <w:rPr>
          <w:rFonts w:hint="eastAsia" w:ascii="Times New Roman" w:hAnsi="Times New Roman"/>
          <w:color w:val="auto"/>
          <w:sz w:val="21"/>
          <w:szCs w:val="24"/>
          <w:highlight w:val="none"/>
        </w:rPr>
        <w:t xml:space="preserve"> 上一款中节省费用的计算方法为：降低的合同额度减去因变更而引起在工程质量、寿命、以及运营效率等方面为发包人带来的潜在损失。</w:t>
      </w:r>
    </w:p>
    <w:p w14:paraId="019AE4F2">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1.2.6</w:t>
      </w:r>
      <w:r>
        <w:rPr>
          <w:rFonts w:hint="eastAsia" w:ascii="Times New Roman" w:hAnsi="Times New Roman"/>
          <w:color w:val="auto"/>
          <w:sz w:val="21"/>
          <w:szCs w:val="24"/>
          <w:highlight w:val="none"/>
        </w:rPr>
        <w:t xml:space="preserve"> 任何变更指令都应由发包人代表签发给承包人，承包人收到后应回函说明；涉及到费用调整的，按照相关条款执行。</w:t>
      </w:r>
    </w:p>
    <w:p w14:paraId="68BDB91D">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1.2.7</w:t>
      </w:r>
      <w:r>
        <w:rPr>
          <w:rFonts w:hint="eastAsia" w:ascii="Times New Roman" w:hAnsi="Times New Roman"/>
          <w:color w:val="auto"/>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31449562">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1.2.8</w:t>
      </w:r>
      <w:r>
        <w:rPr>
          <w:rFonts w:hint="eastAsia" w:ascii="Times New Roman" w:hAnsi="Times New Roman"/>
          <w:color w:val="auto"/>
          <w:sz w:val="21"/>
          <w:szCs w:val="24"/>
          <w:highlight w:val="none"/>
        </w:rPr>
        <w:t xml:space="preserve"> 未经发包人代表批准，承包人不得对工程进行任何变更。</w:t>
      </w:r>
    </w:p>
    <w:p w14:paraId="1885C8CB">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hint="eastAsia" w:ascii="Arial" w:hAnsi="Arial" w:eastAsia="黑体"/>
          <w:bCs/>
          <w:color w:val="auto"/>
          <w:kern w:val="2"/>
          <w:sz w:val="21"/>
          <w:szCs w:val="28"/>
          <w:highlight w:val="none"/>
        </w:rPr>
        <w:t>2</w:t>
      </w:r>
      <w:r>
        <w:rPr>
          <w:rFonts w:ascii="Arial" w:hAnsi="Arial" w:eastAsia="黑体"/>
          <w:bCs/>
          <w:color w:val="auto"/>
          <w:kern w:val="2"/>
          <w:sz w:val="21"/>
          <w:szCs w:val="28"/>
          <w:highlight w:val="none"/>
        </w:rPr>
        <w:t>1.3</w:t>
      </w:r>
      <w:r>
        <w:rPr>
          <w:rFonts w:hint="eastAsia" w:ascii="Arial" w:hAnsi="Arial" w:eastAsia="黑体"/>
          <w:bCs/>
          <w:color w:val="auto"/>
          <w:kern w:val="2"/>
          <w:sz w:val="21"/>
          <w:szCs w:val="28"/>
          <w:highlight w:val="none"/>
        </w:rPr>
        <w:t xml:space="preserve"> 分包与配合</w:t>
      </w:r>
    </w:p>
    <w:p w14:paraId="450737AF">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1.3.1</w:t>
      </w:r>
      <w:r>
        <w:rPr>
          <w:rFonts w:hint="eastAsia" w:ascii="Times New Roman" w:hAnsi="Times New Roman"/>
          <w:color w:val="auto"/>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673FF300">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1.3.2</w:t>
      </w:r>
      <w:r>
        <w:rPr>
          <w:rFonts w:hint="eastAsia" w:ascii="Times New Roman" w:hAnsi="Times New Roman"/>
          <w:color w:val="auto"/>
          <w:sz w:val="21"/>
          <w:szCs w:val="24"/>
          <w:highlight w:val="none"/>
        </w:rPr>
        <w:t xml:space="preserve"> 发包人分包的专业工程范围如下：</w:t>
      </w:r>
      <w:r>
        <w:rPr>
          <w:rFonts w:ascii="Times New Roman" w:hAnsi="Times New Roman"/>
          <w:color w:val="auto"/>
          <w:sz w:val="21"/>
          <w:szCs w:val="24"/>
          <w:highlight w:val="none"/>
        </w:rPr>
        <w:t xml:space="preserve"> </w:t>
      </w:r>
    </w:p>
    <w:p w14:paraId="0F959310">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1</w:t>
      </w:r>
      <w:r>
        <w:rPr>
          <w:rFonts w:hint="eastAsia" w:ascii="Times New Roman" w:hAnsi="Times New Roman"/>
          <w:color w:val="auto"/>
          <w:sz w:val="21"/>
          <w:szCs w:val="24"/>
          <w:highlight w:val="none"/>
        </w:rPr>
        <w:t>）</w:t>
      </w:r>
      <w:r>
        <w:rPr>
          <w:rFonts w:ascii="Times New Roman" w:hAnsi="Times New Roman"/>
          <w:color w:val="auto"/>
          <w:sz w:val="21"/>
          <w:szCs w:val="24"/>
          <w:highlight w:val="none"/>
          <w:u w:val="single"/>
        </w:rPr>
        <w:t xml:space="preserve">                           </w:t>
      </w:r>
    </w:p>
    <w:p w14:paraId="71B6F33F">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2</w:t>
      </w:r>
      <w:r>
        <w:rPr>
          <w:rFonts w:hint="eastAsia" w:ascii="Times New Roman" w:hAnsi="Times New Roman"/>
          <w:color w:val="auto"/>
          <w:sz w:val="21"/>
          <w:szCs w:val="24"/>
          <w:highlight w:val="none"/>
        </w:rPr>
        <w:t>）</w:t>
      </w:r>
      <w:r>
        <w:rPr>
          <w:rFonts w:ascii="Times New Roman" w:hAnsi="Times New Roman"/>
          <w:color w:val="auto"/>
          <w:sz w:val="21"/>
          <w:szCs w:val="24"/>
          <w:highlight w:val="none"/>
          <w:u w:val="single"/>
        </w:rPr>
        <w:t xml:space="preserve">                           </w:t>
      </w:r>
    </w:p>
    <w:p w14:paraId="09052B95">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1.3.3</w:t>
      </w:r>
      <w:r>
        <w:rPr>
          <w:rFonts w:hint="eastAsia" w:ascii="Times New Roman" w:hAnsi="Times New Roman"/>
          <w:color w:val="auto"/>
          <w:sz w:val="21"/>
          <w:szCs w:val="24"/>
          <w:highlight w:val="none"/>
        </w:rPr>
        <w:t xml:space="preserve"> 发包人通过招标方式选择专业工程分包施工单位，承包人参与分包工程的招标，认可招标结果，并作为总包单位与分包工程的成交人（以下简称“分包人”）签订工程分包施工合同。</w:t>
      </w:r>
    </w:p>
    <w:p w14:paraId="7CD7412E">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1.3.4</w:t>
      </w:r>
      <w:r>
        <w:rPr>
          <w:rFonts w:hint="eastAsia" w:ascii="Times New Roman" w:hAnsi="Times New Roman"/>
          <w:color w:val="auto"/>
          <w:sz w:val="21"/>
          <w:szCs w:val="24"/>
          <w:highlight w:val="none"/>
        </w:rPr>
        <w:t xml:space="preserve"> 发包人支付给承包人专业分包工程合同价款（不含设备价格）的</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rPr>
        <w:t>作为总承包服务配合费用，承包人不得向分包人收取其他费用；该项费用包括但不限于以下内容：</w:t>
      </w:r>
    </w:p>
    <w:p w14:paraId="08DE0EB7">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1</w:t>
      </w:r>
      <w:r>
        <w:rPr>
          <w:rFonts w:hint="eastAsia" w:ascii="Times New Roman" w:hAnsi="Times New Roman"/>
          <w:color w:val="auto"/>
          <w:sz w:val="21"/>
          <w:szCs w:val="24"/>
          <w:highlight w:val="none"/>
        </w:rPr>
        <w:t>）乙方承担总包责任所发生的费用。</w:t>
      </w:r>
    </w:p>
    <w:p w14:paraId="1AAF79FE">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2</w:t>
      </w:r>
      <w:r>
        <w:rPr>
          <w:rFonts w:hint="eastAsia" w:ascii="Times New Roman" w:hAnsi="Times New Roman"/>
          <w:color w:val="auto"/>
          <w:sz w:val="21"/>
          <w:szCs w:val="24"/>
          <w:highlight w:val="none"/>
        </w:rPr>
        <w:t>）“分包工程”施工完毕、土建工程的收尾和修复以及使用承包人的施工所用水电管线等费用（水电费用装表计量，按照实际用量结算）。</w:t>
      </w:r>
    </w:p>
    <w:p w14:paraId="39F02607">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3</w:t>
      </w:r>
      <w:r>
        <w:rPr>
          <w:rFonts w:hint="eastAsia" w:ascii="Times New Roman" w:hAnsi="Times New Roman"/>
          <w:color w:val="auto"/>
          <w:sz w:val="21"/>
          <w:szCs w:val="24"/>
          <w:highlight w:val="none"/>
        </w:rPr>
        <w:t>）分包人使用承包人现场临时工程及在用的脚手架、塔吊、施工电梯等费用。</w:t>
      </w:r>
    </w:p>
    <w:p w14:paraId="75EE9691">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4</w:t>
      </w:r>
      <w:r>
        <w:rPr>
          <w:rFonts w:hint="eastAsia" w:ascii="Times New Roman" w:hAnsi="Times New Roman"/>
          <w:color w:val="auto"/>
          <w:sz w:val="21"/>
          <w:szCs w:val="24"/>
          <w:highlight w:val="none"/>
        </w:rPr>
        <w:t>）分包人使用工程的施工道路，到总包单位搭伙，使用总包单位的卫生间等。</w:t>
      </w:r>
    </w:p>
    <w:p w14:paraId="3E1C3F14">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5</w:t>
      </w:r>
      <w:r>
        <w:rPr>
          <w:rFonts w:hint="eastAsia" w:ascii="Times New Roman" w:hAnsi="Times New Roman"/>
          <w:color w:val="auto"/>
          <w:sz w:val="21"/>
          <w:szCs w:val="24"/>
          <w:highlight w:val="none"/>
        </w:rPr>
        <w:t>）门窗洞口、安装工程管道口、楼地面墙面凿洞、槽等的后塞及修补等，以及整个工程的安全保卫等。</w:t>
      </w:r>
    </w:p>
    <w:p w14:paraId="0603FAE3">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6</w:t>
      </w:r>
      <w:r>
        <w:rPr>
          <w:rFonts w:hint="eastAsia" w:ascii="Times New Roman" w:hAnsi="Times New Roman"/>
          <w:color w:val="auto"/>
          <w:sz w:val="21"/>
          <w:szCs w:val="24"/>
          <w:highlight w:val="none"/>
        </w:rPr>
        <w:t>）为分包人提供标高、轴线、定位，隐蔽工程指引等。</w:t>
      </w:r>
    </w:p>
    <w:p w14:paraId="0337A2F1">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7</w:t>
      </w:r>
      <w:r>
        <w:rPr>
          <w:rFonts w:hint="eastAsia" w:ascii="Times New Roman" w:hAnsi="Times New Roman"/>
          <w:color w:val="auto"/>
          <w:sz w:val="21"/>
          <w:szCs w:val="24"/>
          <w:highlight w:val="none"/>
        </w:rPr>
        <w:t>）分包人的工程资料收集整理和移交；工程质量的检验和验收。</w:t>
      </w:r>
    </w:p>
    <w:p w14:paraId="2BE63437">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8</w:t>
      </w:r>
      <w:r>
        <w:rPr>
          <w:rFonts w:hint="eastAsia" w:ascii="Times New Roman" w:hAnsi="Times New Roman"/>
          <w:color w:val="auto"/>
          <w:sz w:val="21"/>
          <w:szCs w:val="24"/>
          <w:highlight w:val="none"/>
        </w:rPr>
        <w:t>）保证分包工程在施工期间有足够的工作面，保证其按时开工和连续施工，并承担因乙方原因使分包工程不能按时开工和配合不及时造成的工期延误责任。</w:t>
      </w:r>
    </w:p>
    <w:p w14:paraId="62FD852E">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1.3.5</w:t>
      </w:r>
      <w:r>
        <w:rPr>
          <w:rFonts w:hint="eastAsia" w:ascii="Times New Roman" w:hAnsi="Times New Roman"/>
          <w:color w:val="auto"/>
          <w:sz w:val="21"/>
          <w:szCs w:val="24"/>
          <w:highlight w:val="none"/>
        </w:rPr>
        <w:t xml:space="preserve"> 配合工程：是指某一位于施工现场内或现场外的工程，并非由承包人施工或总包，但与承包人的工程有一定联系，需要承包人配合的工程；配合工程如下：</w:t>
      </w:r>
    </w:p>
    <w:p w14:paraId="307609AF">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1</w:t>
      </w:r>
      <w:r>
        <w:rPr>
          <w:rFonts w:hint="eastAsia" w:ascii="Times New Roman" w:hAnsi="Times New Roman"/>
          <w:color w:val="auto"/>
          <w:sz w:val="21"/>
          <w:szCs w:val="24"/>
          <w:highlight w:val="none"/>
        </w:rPr>
        <w:t>）</w:t>
      </w:r>
      <w:r>
        <w:rPr>
          <w:rFonts w:ascii="Times New Roman" w:hAnsi="Times New Roman"/>
          <w:color w:val="auto"/>
          <w:sz w:val="21"/>
          <w:szCs w:val="24"/>
          <w:highlight w:val="none"/>
          <w:u w:val="single"/>
        </w:rPr>
        <w:t xml:space="preserve">                                     </w:t>
      </w:r>
    </w:p>
    <w:p w14:paraId="6E343284">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2</w:t>
      </w:r>
      <w:r>
        <w:rPr>
          <w:rFonts w:hint="eastAsia" w:ascii="Times New Roman" w:hAnsi="Times New Roman"/>
          <w:color w:val="auto"/>
          <w:sz w:val="21"/>
          <w:szCs w:val="24"/>
          <w:highlight w:val="none"/>
        </w:rPr>
        <w:t>）</w:t>
      </w:r>
      <w:r>
        <w:rPr>
          <w:rFonts w:ascii="Times New Roman" w:hAnsi="Times New Roman"/>
          <w:color w:val="auto"/>
          <w:sz w:val="21"/>
          <w:szCs w:val="24"/>
          <w:highlight w:val="none"/>
          <w:u w:val="single"/>
        </w:rPr>
        <w:t xml:space="preserve">                                     </w:t>
      </w:r>
    </w:p>
    <w:p w14:paraId="35371850">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1.3.6</w:t>
      </w:r>
      <w:r>
        <w:rPr>
          <w:rFonts w:hint="eastAsia" w:ascii="Times New Roman" w:hAnsi="Times New Roman"/>
          <w:color w:val="auto"/>
          <w:sz w:val="21"/>
          <w:szCs w:val="24"/>
          <w:highlight w:val="none"/>
        </w:rPr>
        <w:t xml:space="preserve"> 对于配合工程，承包人除不需要承办总包责任外，其他责任和义务同分包工程；发包人给予承包人</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rPr>
        <w:t>万元作为承包人承担配合工作的配合费用。</w:t>
      </w:r>
    </w:p>
    <w:p w14:paraId="72F7A37E">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1.3.7</w:t>
      </w:r>
      <w:r>
        <w:rPr>
          <w:rFonts w:hint="eastAsia" w:ascii="Times New Roman" w:hAnsi="Times New Roman"/>
          <w:color w:val="auto"/>
          <w:sz w:val="21"/>
          <w:szCs w:val="24"/>
          <w:highlight w:val="none"/>
        </w:rPr>
        <w:t xml:space="preserve"> 凡在与已交工工程有关联的部位施工时，必须提前向甲方提出书面联系单，经甲方同意，并签字后方可施工。</w:t>
      </w:r>
    </w:p>
    <w:p w14:paraId="029D961C">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hint="eastAsia" w:ascii="Arial" w:hAnsi="Arial" w:eastAsia="黑体"/>
          <w:bCs/>
          <w:color w:val="auto"/>
          <w:kern w:val="2"/>
          <w:sz w:val="21"/>
          <w:szCs w:val="28"/>
          <w:highlight w:val="none"/>
        </w:rPr>
        <w:t>2</w:t>
      </w:r>
      <w:r>
        <w:rPr>
          <w:rFonts w:ascii="Arial" w:hAnsi="Arial" w:eastAsia="黑体"/>
          <w:bCs/>
          <w:color w:val="auto"/>
          <w:kern w:val="2"/>
          <w:sz w:val="21"/>
          <w:szCs w:val="28"/>
          <w:highlight w:val="none"/>
        </w:rPr>
        <w:t>1.4</w:t>
      </w:r>
      <w:r>
        <w:rPr>
          <w:rFonts w:hint="eastAsia" w:ascii="Arial" w:hAnsi="Arial" w:eastAsia="黑体"/>
          <w:bCs/>
          <w:color w:val="auto"/>
          <w:kern w:val="2"/>
          <w:sz w:val="21"/>
          <w:szCs w:val="28"/>
          <w:highlight w:val="none"/>
        </w:rPr>
        <w:t xml:space="preserve"> 结算</w:t>
      </w:r>
    </w:p>
    <w:p w14:paraId="28FAE86B">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1.4.1</w:t>
      </w:r>
      <w:r>
        <w:rPr>
          <w:rFonts w:hint="eastAsia" w:ascii="Times New Roman" w:hAnsi="Times New Roman"/>
          <w:color w:val="auto"/>
          <w:sz w:val="21"/>
          <w:szCs w:val="24"/>
          <w:highlight w:val="none"/>
        </w:rPr>
        <w:t xml:space="preserve"> 承包人的报价（合同价款）是承包人基于业主提供的资料和现场数据及承包人的解释和现场考察计算出来的，覆盖了完成合同义务所包括的一切工作，不得以漏项或考虑不周提出索赔。</w:t>
      </w:r>
    </w:p>
    <w:p w14:paraId="30B1B515">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1.4.2</w:t>
      </w:r>
      <w:r>
        <w:rPr>
          <w:rFonts w:hint="eastAsia" w:ascii="Times New Roman" w:hAnsi="Times New Roman"/>
          <w:color w:val="auto"/>
          <w:sz w:val="21"/>
          <w:szCs w:val="24"/>
          <w:highlight w:val="none"/>
        </w:rPr>
        <w:t xml:space="preserve"> 水电费的结算：</w:t>
      </w:r>
    </w:p>
    <w:p w14:paraId="76FB4F78">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1</w:t>
      </w:r>
      <w:r>
        <w:rPr>
          <w:rFonts w:hint="eastAsia" w:ascii="Times New Roman" w:hAnsi="Times New Roman"/>
          <w:color w:val="auto"/>
          <w:sz w:val="21"/>
          <w:szCs w:val="24"/>
          <w:highlight w:val="none"/>
        </w:rPr>
        <w:t>）发包人在现场安装计量装置，承包人负责施工期间的保护，并在工程移交的同时完好地移交给发包人。</w:t>
      </w:r>
    </w:p>
    <w:p w14:paraId="0E0FDC09">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2</w:t>
      </w:r>
      <w:r>
        <w:rPr>
          <w:rFonts w:hint="eastAsia" w:ascii="Times New Roman" w:hAnsi="Times New Roman"/>
          <w:color w:val="auto"/>
          <w:sz w:val="21"/>
          <w:szCs w:val="24"/>
          <w:highlight w:val="none"/>
        </w:rPr>
        <w:t>）承包人报价已经包含水电费用，工程结算时按照发包人实际缴纳的水电费在结算价（税前）中扣除。</w:t>
      </w:r>
    </w:p>
    <w:p w14:paraId="277045BA">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3</w:t>
      </w:r>
      <w:r>
        <w:rPr>
          <w:rFonts w:hint="eastAsia" w:ascii="Times New Roman" w:hAnsi="Times New Roman"/>
          <w:color w:val="auto"/>
          <w:sz w:val="21"/>
          <w:szCs w:val="24"/>
          <w:highlight w:val="none"/>
        </w:rPr>
        <w:t>）因承包人保护不善造成计量装置损坏，承包人负责修复，并承担由此造成的增加费用（包括修复费用和水电损失费用以及可能发生的罚款或其他费用）。</w:t>
      </w:r>
    </w:p>
    <w:p w14:paraId="6052C026">
      <w:pPr>
        <w:adjustRightInd w:val="0"/>
        <w:spacing w:line="360" w:lineRule="auto"/>
        <w:ind w:firstLine="420" w:firstLineChars="200"/>
        <w:rPr>
          <w:rFonts w:ascii="Times New Roman" w:hAnsi="Times New Roman"/>
          <w:color w:val="auto"/>
          <w:sz w:val="21"/>
          <w:szCs w:val="24"/>
          <w:highlight w:val="none"/>
          <w:u w:val="single" w:color="FFFFFF"/>
        </w:rPr>
      </w:pPr>
      <w:r>
        <w:rPr>
          <w:rFonts w:hint="eastAsia" w:ascii="Times New Roman" w:hAnsi="Times New Roman"/>
          <w:color w:val="auto"/>
          <w:sz w:val="21"/>
          <w:szCs w:val="24"/>
          <w:highlight w:val="none"/>
          <w:u w:val="single" w:color="FFFFFF"/>
        </w:rPr>
        <w:t>2</w:t>
      </w:r>
      <w:r>
        <w:rPr>
          <w:rFonts w:ascii="Times New Roman" w:hAnsi="Times New Roman"/>
          <w:color w:val="auto"/>
          <w:sz w:val="21"/>
          <w:szCs w:val="24"/>
          <w:highlight w:val="none"/>
          <w:u w:val="single" w:color="FFFFFF"/>
        </w:rPr>
        <w:t>1.4.3</w:t>
      </w:r>
      <w:r>
        <w:rPr>
          <w:rFonts w:hint="eastAsia" w:ascii="Times New Roman" w:hAnsi="Times New Roman"/>
          <w:color w:val="auto"/>
          <w:sz w:val="21"/>
          <w:szCs w:val="24"/>
          <w:highlight w:val="none"/>
          <w:u w:val="single" w:color="FFFFFF"/>
        </w:rPr>
        <w:t xml:space="preserve"> 发包人供应材料设备的结算：材料按照总价的</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u w:val="single" w:color="FFFFFF"/>
        </w:rPr>
        <w:t xml:space="preserve"> %</w:t>
      </w:r>
      <w:r>
        <w:rPr>
          <w:rFonts w:hint="eastAsia" w:ascii="Times New Roman" w:hAnsi="Times New Roman"/>
          <w:color w:val="auto"/>
          <w:sz w:val="21"/>
          <w:szCs w:val="24"/>
          <w:highlight w:val="none"/>
          <w:u w:val="single" w:color="FFFFFF"/>
        </w:rPr>
        <w:t>计取保管费（材料数量最多不超过设计文件的用量（可以计算定额损耗））；设备按照总价的</w:t>
      </w:r>
      <w:r>
        <w:rPr>
          <w:rFonts w:ascii="Times New Roman" w:hAnsi="Times New Roman"/>
          <w:color w:val="auto"/>
          <w:sz w:val="21"/>
          <w:szCs w:val="24"/>
          <w:highlight w:val="none"/>
          <w:u w:val="single" w:color="FFFFFF"/>
        </w:rPr>
        <w:t xml:space="preserve"> </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u w:val="single" w:color="FFFFFF"/>
        </w:rPr>
        <w:t xml:space="preserve"> %</w:t>
      </w:r>
      <w:r>
        <w:rPr>
          <w:rFonts w:hint="eastAsia" w:ascii="Times New Roman" w:hAnsi="Times New Roman"/>
          <w:color w:val="auto"/>
          <w:sz w:val="21"/>
          <w:szCs w:val="24"/>
          <w:highlight w:val="none"/>
          <w:u w:val="single" w:color="FFFFFF"/>
        </w:rPr>
        <w:t>计取保管费；此费用仅计取税金。</w:t>
      </w:r>
    </w:p>
    <w:p w14:paraId="332BB3ED">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1.4.4</w:t>
      </w:r>
      <w:r>
        <w:rPr>
          <w:rFonts w:hint="eastAsia" w:ascii="Times New Roman" w:hAnsi="Times New Roman"/>
          <w:color w:val="auto"/>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05FAE8B8">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1.4.</w:t>
      </w:r>
      <w:r>
        <w:rPr>
          <w:rFonts w:hint="eastAsia" w:ascii="Times New Roman" w:hAnsi="Times New Roman"/>
          <w:color w:val="auto"/>
          <w:sz w:val="21"/>
          <w:szCs w:val="24"/>
          <w:highlight w:val="none"/>
        </w:rPr>
        <w:t>5 对于发包人提供的工程量清单中工程量的错误，承包人未在</w:t>
      </w:r>
      <w:r>
        <w:rPr>
          <w:rFonts w:hint="eastAsia" w:ascii="Times New Roman" w:hAnsi="Times New Roman"/>
          <w:color w:val="auto"/>
          <w:sz w:val="21"/>
          <w:szCs w:val="24"/>
          <w:highlight w:val="none"/>
          <w:lang w:eastAsia="zh-CN"/>
        </w:rPr>
        <w:t>招标文件</w:t>
      </w:r>
      <w:r>
        <w:rPr>
          <w:rFonts w:hint="eastAsia" w:ascii="Times New Roman" w:hAnsi="Times New Roman"/>
          <w:color w:val="auto"/>
          <w:sz w:val="21"/>
          <w:szCs w:val="24"/>
          <w:highlight w:val="none"/>
        </w:rPr>
        <w:t>规定的异议截止日期前提出异议并附计算书的，工程结算时不再调整。</w:t>
      </w:r>
    </w:p>
    <w:p w14:paraId="64BDB3CC">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1.4.</w:t>
      </w:r>
      <w:r>
        <w:rPr>
          <w:rFonts w:hint="eastAsia" w:ascii="Times New Roman" w:hAnsi="Times New Roman"/>
          <w:color w:val="auto"/>
          <w:sz w:val="21"/>
          <w:szCs w:val="24"/>
          <w:highlight w:val="none"/>
        </w:rPr>
        <w:t>6 对于发包人提供的工程量清单中单项子目工程量的误差，承包人在</w:t>
      </w:r>
      <w:r>
        <w:rPr>
          <w:rFonts w:hint="eastAsia" w:ascii="Times New Roman" w:hAnsi="Times New Roman"/>
          <w:color w:val="auto"/>
          <w:sz w:val="21"/>
          <w:szCs w:val="24"/>
          <w:highlight w:val="none"/>
          <w:lang w:eastAsia="zh-CN"/>
        </w:rPr>
        <w:t>招标文件</w:t>
      </w:r>
      <w:r>
        <w:rPr>
          <w:rFonts w:hint="eastAsia" w:ascii="Times New Roman" w:hAnsi="Times New Roman"/>
          <w:color w:val="auto"/>
          <w:sz w:val="21"/>
          <w:szCs w:val="24"/>
          <w:highlight w:val="none"/>
        </w:rPr>
        <w:t>规定的截止日期前提出异议未被</w:t>
      </w:r>
      <w:r>
        <w:rPr>
          <w:rFonts w:hint="eastAsia"/>
          <w:color w:val="auto"/>
          <w:sz w:val="21"/>
          <w:szCs w:val="18"/>
          <w:highlight w:val="none"/>
        </w:rPr>
        <w:t>业主单位</w:t>
      </w:r>
      <w:r>
        <w:rPr>
          <w:rFonts w:hint="eastAsia" w:ascii="Times New Roman" w:hAnsi="Times New Roman"/>
          <w:color w:val="auto"/>
          <w:sz w:val="21"/>
          <w:szCs w:val="24"/>
          <w:highlight w:val="none"/>
        </w:rPr>
        <w:t>接受，但事后被证明异议的实质性内容是正确的，其工程量可以调整，但只调整单项子目工程量误差超出</w:t>
      </w:r>
      <w:r>
        <w:rPr>
          <w:rFonts w:ascii="Times New Roman" w:hAnsi="Times New Roman"/>
          <w:color w:val="auto"/>
          <w:sz w:val="21"/>
          <w:szCs w:val="24"/>
          <w:highlight w:val="none"/>
        </w:rPr>
        <w:t>3%</w:t>
      </w:r>
      <w:r>
        <w:rPr>
          <w:rFonts w:hint="eastAsia" w:ascii="Times New Roman" w:hAnsi="Times New Roman"/>
          <w:color w:val="auto"/>
          <w:sz w:val="21"/>
          <w:szCs w:val="24"/>
          <w:highlight w:val="none"/>
        </w:rPr>
        <w:t>以外的部分。本条仅针对该单项子目造价占合同价款</w:t>
      </w:r>
      <w:r>
        <w:rPr>
          <w:rFonts w:ascii="Times New Roman" w:hAnsi="Times New Roman"/>
          <w:color w:val="auto"/>
          <w:sz w:val="21"/>
          <w:szCs w:val="24"/>
          <w:highlight w:val="none"/>
        </w:rPr>
        <w:t>3%</w:t>
      </w:r>
      <w:r>
        <w:rPr>
          <w:rFonts w:hint="eastAsia" w:ascii="Times New Roman" w:hAnsi="Times New Roman"/>
          <w:color w:val="auto"/>
          <w:sz w:val="21"/>
          <w:szCs w:val="24"/>
          <w:highlight w:val="none"/>
        </w:rPr>
        <w:t>以上的情况。</w:t>
      </w:r>
    </w:p>
    <w:p w14:paraId="71BABCD1">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1.4.</w:t>
      </w:r>
      <w:r>
        <w:rPr>
          <w:rFonts w:hint="eastAsia" w:ascii="Times New Roman" w:hAnsi="Times New Roman"/>
          <w:color w:val="auto"/>
          <w:sz w:val="21"/>
          <w:szCs w:val="24"/>
          <w:highlight w:val="none"/>
        </w:rPr>
        <w:t>7 对于发包人提供的工程量清单中的单项子目，承包人没有报价的，发包人认为视同该项价格已经包括在其他项目中。</w:t>
      </w:r>
    </w:p>
    <w:p w14:paraId="09BB416E">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hint="eastAsia" w:ascii="Arial" w:hAnsi="Arial" w:eastAsia="黑体"/>
          <w:bCs/>
          <w:color w:val="auto"/>
          <w:kern w:val="2"/>
          <w:sz w:val="21"/>
          <w:szCs w:val="28"/>
          <w:highlight w:val="none"/>
        </w:rPr>
        <w:t>21.5 其他</w:t>
      </w:r>
    </w:p>
    <w:p w14:paraId="7AD17E34">
      <w:pPr>
        <w:adjustRightInd w:val="0"/>
        <w:spacing w:line="360" w:lineRule="auto"/>
        <w:ind w:firstLine="422" w:firstLineChars="200"/>
        <w:rPr>
          <w:rFonts w:ascii="Times New Roman" w:hAnsi="Times New Roman"/>
          <w:b/>
          <w:color w:val="auto"/>
          <w:sz w:val="21"/>
          <w:szCs w:val="24"/>
          <w:highlight w:val="none"/>
        </w:rPr>
      </w:pPr>
      <w:r>
        <w:rPr>
          <w:rFonts w:hint="eastAsia" w:ascii="Times New Roman" w:hAnsi="Times New Roman"/>
          <w:b/>
          <w:color w:val="auto"/>
          <w:sz w:val="21"/>
          <w:szCs w:val="24"/>
          <w:highlight w:val="none"/>
        </w:rPr>
        <w:t>21.5.1 注册地不在合肥市行政区域范围（含四县一市）的成交人，应按照《纳税人跨县（市、区）提供建筑服务增值税征收管理暂行办法》（国家税务总局公告2016年第17号）规定，在建筑服务发生地及时足额预缴增值税。</w:t>
      </w:r>
    </w:p>
    <w:p w14:paraId="7DE23AD1">
      <w:pPr>
        <w:adjustRightInd w:val="0"/>
        <w:spacing w:line="360" w:lineRule="auto"/>
        <w:ind w:firstLine="422" w:firstLineChars="200"/>
        <w:rPr>
          <w:rFonts w:ascii="Times New Roman" w:hAnsi="Times New Roman"/>
          <w:b/>
          <w:color w:val="auto"/>
          <w:sz w:val="21"/>
          <w:szCs w:val="24"/>
          <w:highlight w:val="none"/>
        </w:rPr>
      </w:pPr>
      <w:r>
        <w:rPr>
          <w:rFonts w:hint="eastAsia" w:ascii="Times New Roman" w:hAnsi="Times New Roman"/>
          <w:b/>
          <w:color w:val="auto"/>
          <w:sz w:val="21"/>
          <w:szCs w:val="24"/>
          <w:highlight w:val="none"/>
        </w:rPr>
        <w:t>21.5.2 根据合政〔2018〕16号文要求，工程结算审计核减额超过报审金额10%的，其超过10%以上部分的审计咨询费用由施工单位（合同乙方）承担，发包人在支付工程结算款时予以代扣，并支付给审计委托的工程造价咨询单位。</w:t>
      </w:r>
    </w:p>
    <w:p w14:paraId="2ECF6A5F">
      <w:pPr>
        <w:spacing w:line="360" w:lineRule="auto"/>
        <w:rPr>
          <w:rFonts w:ascii="Times New Roman" w:hAnsi="Times New Roman"/>
          <w:b/>
          <w:color w:val="auto"/>
          <w:kern w:val="2"/>
          <w:sz w:val="21"/>
          <w:szCs w:val="24"/>
          <w:highlight w:val="none"/>
        </w:rPr>
      </w:pPr>
    </w:p>
    <w:p w14:paraId="4FC73786">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发包人：</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公章</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承包人：</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公章</w:t>
      </w:r>
      <w:r>
        <w:rPr>
          <w:rFonts w:ascii="Times New Roman" w:hAnsi="Times New Roman"/>
          <w:color w:val="auto"/>
          <w:kern w:val="2"/>
          <w:sz w:val="21"/>
          <w:szCs w:val="24"/>
          <w:highlight w:val="none"/>
        </w:rPr>
        <w:t>)</w:t>
      </w:r>
    </w:p>
    <w:p w14:paraId="7873C1AD">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法定代表人或其委托代理人：</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法定代表人或其委托代理人：</w:t>
      </w:r>
    </w:p>
    <w:p w14:paraId="67338066">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（签字）</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（签字）</w:t>
      </w:r>
    </w:p>
    <w:p w14:paraId="6A01C6B0">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组织机构代码：</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组织机构代码：</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p>
    <w:p w14:paraId="4B7B58F7">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地</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址：</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地</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址：</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51C361EE">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邮政编码：</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邮政编码：</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29EBE876">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法定代表人：</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法定代表人：</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71FCF5AD">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委托代理人：</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委托代理人：</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113C42F4">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电</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话：</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电</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话：</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00563476">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传</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真：</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传</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真：</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17639038">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电子信箱：</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电子信箱：</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529A0AB3">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开户银行：</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开户银行：</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7E8DED05">
      <w:pPr>
        <w:spacing w:line="360" w:lineRule="auto"/>
        <w:rPr>
          <w:rFonts w:ascii="Times New Roman" w:hAnsi="Times New Roman"/>
          <w:color w:val="auto"/>
          <w:kern w:val="2"/>
          <w:sz w:val="21"/>
          <w:szCs w:val="24"/>
          <w:highlight w:val="none"/>
          <w:u w:val="single"/>
        </w:rPr>
      </w:pPr>
      <w:r>
        <w:rPr>
          <w:rFonts w:hint="eastAsia" w:ascii="Times New Roman" w:hAnsi="Times New Roman"/>
          <w:color w:val="auto"/>
          <w:kern w:val="2"/>
          <w:sz w:val="21"/>
          <w:szCs w:val="24"/>
          <w:highlight w:val="none"/>
        </w:rPr>
        <w:t>账</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号：</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账</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号：</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0226C402">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户  名：</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75AC18BA">
      <w:pPr>
        <w:pStyle w:val="2"/>
        <w:rPr>
          <w:color w:val="auto"/>
          <w:highlight w:val="none"/>
        </w:rPr>
      </w:pPr>
    </w:p>
    <w:p w14:paraId="29FDA674">
      <w:pPr>
        <w:spacing w:line="360" w:lineRule="auto"/>
        <w:rPr>
          <w:rFonts w:ascii="Times New Roman" w:hAnsi="Times New Roman"/>
          <w:b/>
          <w:color w:val="auto"/>
          <w:kern w:val="2"/>
          <w:sz w:val="24"/>
          <w:szCs w:val="24"/>
          <w:highlight w:val="none"/>
        </w:rPr>
      </w:pPr>
    </w:p>
    <w:p w14:paraId="4A4E4F20">
      <w:pPr>
        <w:spacing w:line="360" w:lineRule="auto"/>
        <w:rPr>
          <w:rFonts w:ascii="Times New Roman" w:hAnsi="Times New Roman"/>
          <w:b/>
          <w:color w:val="auto"/>
          <w:kern w:val="2"/>
          <w:sz w:val="21"/>
          <w:szCs w:val="24"/>
          <w:highlight w:val="none"/>
        </w:rPr>
      </w:pPr>
      <w:r>
        <w:rPr>
          <w:rFonts w:ascii="Times New Roman" w:hAnsi="Times New Roman"/>
          <w:b/>
          <w:color w:val="auto"/>
          <w:kern w:val="2"/>
          <w:sz w:val="21"/>
          <w:szCs w:val="24"/>
          <w:highlight w:val="none"/>
        </w:rPr>
        <w:br w:type="page"/>
      </w:r>
      <w:r>
        <w:rPr>
          <w:rFonts w:hint="eastAsia" w:ascii="Times New Roman" w:hAnsi="Times New Roman"/>
          <w:b/>
          <w:color w:val="auto"/>
          <w:kern w:val="2"/>
          <w:sz w:val="21"/>
          <w:szCs w:val="24"/>
          <w:highlight w:val="none"/>
        </w:rPr>
        <w:t>附件</w:t>
      </w:r>
    </w:p>
    <w:p w14:paraId="2BADA64A">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协议书附件：</w:t>
      </w:r>
    </w:p>
    <w:p w14:paraId="56E7D4CE">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1</w:t>
      </w:r>
      <w:r>
        <w:rPr>
          <w:rFonts w:hint="eastAsia" w:ascii="Times New Roman" w:hAnsi="Times New Roman"/>
          <w:color w:val="auto"/>
          <w:kern w:val="2"/>
          <w:sz w:val="21"/>
          <w:szCs w:val="24"/>
          <w:highlight w:val="none"/>
        </w:rPr>
        <w:t>：承包人承揽工程项目一览表</w:t>
      </w:r>
    </w:p>
    <w:p w14:paraId="0E0FBC68">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专用合同条款附件：</w:t>
      </w:r>
    </w:p>
    <w:p w14:paraId="746C3E5A">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2</w:t>
      </w:r>
      <w:r>
        <w:rPr>
          <w:rFonts w:hint="eastAsia" w:ascii="Times New Roman" w:hAnsi="Times New Roman"/>
          <w:color w:val="auto"/>
          <w:kern w:val="2"/>
          <w:sz w:val="21"/>
          <w:szCs w:val="24"/>
          <w:highlight w:val="none"/>
        </w:rPr>
        <w:t>：发包人供应材料设备一览表</w:t>
      </w:r>
    </w:p>
    <w:p w14:paraId="4FAD6BE3">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3</w:t>
      </w:r>
      <w:r>
        <w:rPr>
          <w:rFonts w:hint="eastAsia" w:ascii="Times New Roman" w:hAnsi="Times New Roman"/>
          <w:color w:val="auto"/>
          <w:kern w:val="2"/>
          <w:sz w:val="21"/>
          <w:szCs w:val="24"/>
          <w:highlight w:val="none"/>
        </w:rPr>
        <w:t>：工程质量保修书</w:t>
      </w:r>
    </w:p>
    <w:p w14:paraId="75892460">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4</w:t>
      </w:r>
      <w:r>
        <w:rPr>
          <w:rFonts w:hint="eastAsia" w:ascii="Times New Roman" w:hAnsi="Times New Roman"/>
          <w:color w:val="auto"/>
          <w:kern w:val="2"/>
          <w:sz w:val="21"/>
          <w:szCs w:val="24"/>
          <w:highlight w:val="none"/>
        </w:rPr>
        <w:t>：主要建设工程文件目录</w:t>
      </w:r>
    </w:p>
    <w:p w14:paraId="5F0A36CF">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5</w:t>
      </w:r>
      <w:r>
        <w:rPr>
          <w:rFonts w:hint="eastAsia" w:ascii="Times New Roman" w:hAnsi="Times New Roman"/>
          <w:color w:val="auto"/>
          <w:kern w:val="2"/>
          <w:sz w:val="21"/>
          <w:szCs w:val="24"/>
          <w:highlight w:val="none"/>
        </w:rPr>
        <w:t>：承包人用于本工程施工的机械设备表</w:t>
      </w:r>
    </w:p>
    <w:p w14:paraId="3E36D68A">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6</w:t>
      </w:r>
      <w:r>
        <w:rPr>
          <w:rFonts w:hint="eastAsia" w:ascii="Times New Roman" w:hAnsi="Times New Roman"/>
          <w:color w:val="auto"/>
          <w:kern w:val="2"/>
          <w:sz w:val="21"/>
          <w:szCs w:val="24"/>
          <w:highlight w:val="none"/>
        </w:rPr>
        <w:t>：承包人主要施工管理人员表</w:t>
      </w:r>
    </w:p>
    <w:p w14:paraId="4EDEF9DA">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7</w:t>
      </w:r>
      <w:r>
        <w:rPr>
          <w:rFonts w:hint="eastAsia" w:ascii="Times New Roman" w:hAnsi="Times New Roman"/>
          <w:color w:val="auto"/>
          <w:kern w:val="2"/>
          <w:sz w:val="21"/>
          <w:szCs w:val="24"/>
          <w:highlight w:val="none"/>
        </w:rPr>
        <w:t>：分包人主要施工管理人员表</w:t>
      </w:r>
    </w:p>
    <w:p w14:paraId="478AC1AF">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8</w:t>
      </w:r>
      <w:r>
        <w:rPr>
          <w:rFonts w:hint="eastAsia" w:ascii="Times New Roman" w:hAnsi="Times New Roman"/>
          <w:color w:val="auto"/>
          <w:kern w:val="2"/>
          <w:sz w:val="21"/>
          <w:szCs w:val="24"/>
          <w:highlight w:val="none"/>
        </w:rPr>
        <w:t>：廉政协议</w:t>
      </w:r>
    </w:p>
    <w:p w14:paraId="7078B95E">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附件9：履约保证金格式</w:t>
      </w:r>
    </w:p>
    <w:p w14:paraId="50910309">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附件10：预付款担保格式</w:t>
      </w:r>
    </w:p>
    <w:p w14:paraId="6661831B">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附件11：支付担保格式</w:t>
      </w:r>
    </w:p>
    <w:p w14:paraId="0236448F">
      <w:pPr>
        <w:spacing w:line="360" w:lineRule="auto"/>
        <w:rPr>
          <w:rFonts w:hint="eastAsia"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1</w:t>
      </w:r>
      <w:r>
        <w:rPr>
          <w:rFonts w:hint="eastAsia" w:ascii="Times New Roman" w:hAnsi="Times New Roman"/>
          <w:color w:val="auto"/>
          <w:kern w:val="2"/>
          <w:sz w:val="21"/>
          <w:szCs w:val="24"/>
          <w:highlight w:val="none"/>
        </w:rPr>
        <w:t>2：暂估价一览表</w:t>
      </w:r>
    </w:p>
    <w:p w14:paraId="08321D0E">
      <w:pPr>
        <w:spacing w:line="360" w:lineRule="auto"/>
        <w:rPr>
          <w:rFonts w:hint="default" w:ascii="Times New Roman" w:hAnsi="Times New Roman" w:eastAsia="宋体"/>
          <w:color w:val="auto"/>
          <w:kern w:val="2"/>
          <w:sz w:val="21"/>
          <w:szCs w:val="24"/>
          <w:highlight w:val="none"/>
          <w:lang w:val="en-US" w:eastAsia="zh-CN"/>
        </w:rPr>
      </w:pPr>
      <w:r>
        <w:rPr>
          <w:rFonts w:hint="eastAsia" w:ascii="Times New Roman" w:hAnsi="Times New Roman"/>
          <w:color w:val="auto"/>
          <w:kern w:val="2"/>
          <w:sz w:val="21"/>
          <w:szCs w:val="24"/>
          <w:highlight w:val="none"/>
          <w:lang w:val="en-US" w:eastAsia="zh-CN"/>
        </w:rPr>
        <w:t xml:space="preserve">附件13：绿化养护责任书 </w:t>
      </w:r>
    </w:p>
    <w:p w14:paraId="729031E5">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4"/>
          <w:szCs w:val="24"/>
          <w:highlight w:val="none"/>
        </w:rPr>
        <w:br w:type="page"/>
      </w:r>
      <w:r>
        <w:rPr>
          <w:rFonts w:hint="eastAsia" w:ascii="黑体" w:hAnsi="黑体" w:eastAsia="黑体"/>
          <w:bCs/>
          <w:color w:val="auto"/>
          <w:kern w:val="2"/>
          <w:sz w:val="24"/>
          <w:szCs w:val="24"/>
          <w:highlight w:val="none"/>
        </w:rPr>
        <w:t>附件</w:t>
      </w:r>
      <w:r>
        <w:rPr>
          <w:rFonts w:ascii="黑体" w:hAnsi="黑体" w:eastAsia="黑体"/>
          <w:bCs/>
          <w:color w:val="auto"/>
          <w:kern w:val="2"/>
          <w:sz w:val="24"/>
          <w:szCs w:val="24"/>
          <w:highlight w:val="none"/>
        </w:rPr>
        <w:t>1</w:t>
      </w:r>
      <w:r>
        <w:rPr>
          <w:rFonts w:hint="eastAsia" w:ascii="黑体" w:hAnsi="黑体" w:eastAsia="黑体"/>
          <w:bCs/>
          <w:color w:val="auto"/>
          <w:kern w:val="2"/>
          <w:sz w:val="24"/>
          <w:szCs w:val="24"/>
          <w:highlight w:val="none"/>
        </w:rPr>
        <w:t>：承包人承揽工程项目一览表</w:t>
      </w:r>
    </w:p>
    <w:p w14:paraId="27F93FE6">
      <w:pPr>
        <w:spacing w:line="360" w:lineRule="auto"/>
        <w:jc w:val="center"/>
        <w:rPr>
          <w:color w:val="auto"/>
          <w:kern w:val="2"/>
          <w:sz w:val="22"/>
          <w:szCs w:val="21"/>
          <w:highlight w:val="none"/>
        </w:rPr>
      </w:pPr>
      <w:r>
        <w:rPr>
          <w:rFonts w:hint="eastAsia"/>
          <w:color w:val="auto"/>
          <w:kern w:val="2"/>
          <w:sz w:val="22"/>
          <w:szCs w:val="21"/>
          <w:highlight w:val="none"/>
        </w:rPr>
        <w:t>承包人承揽工程项目一览表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75"/>
        <w:gridCol w:w="998"/>
        <w:gridCol w:w="998"/>
        <w:gridCol w:w="875"/>
        <w:gridCol w:w="624"/>
        <w:gridCol w:w="998"/>
        <w:gridCol w:w="998"/>
        <w:gridCol w:w="875"/>
        <w:gridCol w:w="624"/>
        <w:gridCol w:w="497"/>
      </w:tblGrid>
      <w:tr w14:paraId="497FA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23" w:type="pct"/>
            <w:tcBorders>
              <w:top w:val="single" w:color="auto" w:sz="12" w:space="0"/>
              <w:bottom w:val="double" w:color="auto" w:sz="6" w:space="0"/>
            </w:tcBorders>
            <w:vAlign w:val="center"/>
          </w:tcPr>
          <w:p w14:paraId="54843774">
            <w:pPr>
              <w:keepNext/>
              <w:snapToGrid w:val="0"/>
              <w:spacing w:line="360" w:lineRule="auto"/>
              <w:rPr>
                <w:color w:val="auto"/>
                <w:kern w:val="2"/>
                <w:sz w:val="22"/>
                <w:szCs w:val="21"/>
                <w:highlight w:val="none"/>
              </w:rPr>
            </w:pPr>
            <w:r>
              <w:rPr>
                <w:rFonts w:hint="eastAsia"/>
                <w:color w:val="auto"/>
                <w:kern w:val="2"/>
                <w:sz w:val="22"/>
                <w:szCs w:val="21"/>
                <w:highlight w:val="none"/>
              </w:rPr>
              <w:t>单位工程名称</w:t>
            </w:r>
          </w:p>
        </w:tc>
        <w:tc>
          <w:tcPr>
            <w:tcW w:w="597" w:type="pct"/>
            <w:tcBorders>
              <w:top w:val="single" w:color="auto" w:sz="12" w:space="0"/>
              <w:bottom w:val="double" w:color="auto" w:sz="6" w:space="0"/>
            </w:tcBorders>
            <w:vAlign w:val="center"/>
          </w:tcPr>
          <w:p w14:paraId="42E5B726">
            <w:pPr>
              <w:keepNext/>
              <w:snapToGrid w:val="0"/>
              <w:spacing w:line="360" w:lineRule="auto"/>
              <w:rPr>
                <w:color w:val="auto"/>
                <w:kern w:val="2"/>
                <w:sz w:val="22"/>
                <w:szCs w:val="21"/>
                <w:highlight w:val="none"/>
              </w:rPr>
            </w:pPr>
            <w:r>
              <w:rPr>
                <w:rFonts w:hint="eastAsia"/>
                <w:color w:val="auto"/>
                <w:kern w:val="2"/>
                <w:sz w:val="22"/>
                <w:szCs w:val="21"/>
                <w:highlight w:val="none"/>
              </w:rPr>
              <w:t>建设规模</w:t>
            </w:r>
          </w:p>
        </w:tc>
        <w:tc>
          <w:tcPr>
            <w:tcW w:w="597" w:type="pct"/>
            <w:tcBorders>
              <w:top w:val="single" w:color="auto" w:sz="12" w:space="0"/>
              <w:bottom w:val="double" w:color="auto" w:sz="6" w:space="0"/>
            </w:tcBorders>
            <w:vAlign w:val="center"/>
          </w:tcPr>
          <w:p w14:paraId="0E29A6DE">
            <w:pPr>
              <w:keepNext/>
              <w:snapToGrid w:val="0"/>
              <w:spacing w:line="360" w:lineRule="auto"/>
              <w:rPr>
                <w:color w:val="auto"/>
                <w:kern w:val="2"/>
                <w:sz w:val="22"/>
                <w:szCs w:val="21"/>
                <w:highlight w:val="none"/>
              </w:rPr>
            </w:pPr>
            <w:r>
              <w:rPr>
                <w:rFonts w:hint="eastAsia"/>
                <w:color w:val="auto"/>
                <w:kern w:val="2"/>
                <w:sz w:val="22"/>
                <w:szCs w:val="21"/>
                <w:highlight w:val="none"/>
              </w:rPr>
              <w:t>建筑面积</w:t>
            </w:r>
            <w:r>
              <w:rPr>
                <w:color w:val="auto"/>
                <w:kern w:val="2"/>
                <w:sz w:val="22"/>
                <w:szCs w:val="21"/>
                <w:highlight w:val="none"/>
              </w:rPr>
              <w:t>(</w:t>
            </w:r>
            <w:r>
              <w:rPr>
                <w:rFonts w:hint="eastAsia"/>
                <w:color w:val="auto"/>
                <w:kern w:val="2"/>
                <w:sz w:val="22"/>
                <w:szCs w:val="21"/>
                <w:highlight w:val="none"/>
              </w:rPr>
              <w:t>平方米</w:t>
            </w:r>
            <w:r>
              <w:rPr>
                <w:color w:val="auto"/>
                <w:kern w:val="2"/>
                <w:sz w:val="22"/>
                <w:szCs w:val="21"/>
                <w:highlight w:val="none"/>
              </w:rPr>
              <w:t>)</w:t>
            </w:r>
          </w:p>
        </w:tc>
        <w:tc>
          <w:tcPr>
            <w:tcW w:w="523" w:type="pct"/>
            <w:tcBorders>
              <w:top w:val="single" w:color="auto" w:sz="12" w:space="0"/>
              <w:bottom w:val="double" w:color="auto" w:sz="6" w:space="0"/>
            </w:tcBorders>
            <w:vAlign w:val="center"/>
          </w:tcPr>
          <w:p w14:paraId="3CF99722">
            <w:pPr>
              <w:keepNext/>
              <w:snapToGrid w:val="0"/>
              <w:spacing w:line="360" w:lineRule="auto"/>
              <w:rPr>
                <w:color w:val="auto"/>
                <w:kern w:val="2"/>
                <w:sz w:val="22"/>
                <w:szCs w:val="21"/>
                <w:highlight w:val="none"/>
              </w:rPr>
            </w:pPr>
            <w:r>
              <w:rPr>
                <w:rFonts w:hint="eastAsia"/>
                <w:color w:val="auto"/>
                <w:kern w:val="2"/>
                <w:sz w:val="22"/>
                <w:szCs w:val="21"/>
                <w:highlight w:val="none"/>
              </w:rPr>
              <w:t>结构形式</w:t>
            </w:r>
          </w:p>
        </w:tc>
        <w:tc>
          <w:tcPr>
            <w:tcW w:w="373" w:type="pct"/>
            <w:tcBorders>
              <w:top w:val="single" w:color="auto" w:sz="12" w:space="0"/>
              <w:bottom w:val="double" w:color="auto" w:sz="6" w:space="0"/>
            </w:tcBorders>
            <w:vAlign w:val="center"/>
          </w:tcPr>
          <w:p w14:paraId="02406457">
            <w:pPr>
              <w:keepNext/>
              <w:snapToGrid w:val="0"/>
              <w:spacing w:line="360" w:lineRule="auto"/>
              <w:rPr>
                <w:color w:val="auto"/>
                <w:kern w:val="2"/>
                <w:sz w:val="22"/>
                <w:szCs w:val="21"/>
                <w:highlight w:val="none"/>
              </w:rPr>
            </w:pPr>
            <w:r>
              <w:rPr>
                <w:rFonts w:hint="eastAsia"/>
                <w:color w:val="auto"/>
                <w:kern w:val="2"/>
                <w:sz w:val="22"/>
                <w:szCs w:val="21"/>
                <w:highlight w:val="none"/>
              </w:rPr>
              <w:t>层数</w:t>
            </w:r>
          </w:p>
        </w:tc>
        <w:tc>
          <w:tcPr>
            <w:tcW w:w="597" w:type="pct"/>
            <w:tcBorders>
              <w:top w:val="single" w:color="auto" w:sz="12" w:space="0"/>
              <w:bottom w:val="double" w:color="auto" w:sz="6" w:space="0"/>
            </w:tcBorders>
            <w:vAlign w:val="center"/>
          </w:tcPr>
          <w:p w14:paraId="3EB9E3AF">
            <w:pPr>
              <w:keepNext/>
              <w:snapToGrid w:val="0"/>
              <w:spacing w:line="360" w:lineRule="auto"/>
              <w:rPr>
                <w:color w:val="auto"/>
                <w:kern w:val="2"/>
                <w:sz w:val="22"/>
                <w:szCs w:val="21"/>
                <w:highlight w:val="none"/>
              </w:rPr>
            </w:pPr>
            <w:r>
              <w:rPr>
                <w:rFonts w:hint="eastAsia"/>
                <w:color w:val="auto"/>
                <w:kern w:val="2"/>
                <w:sz w:val="22"/>
                <w:szCs w:val="21"/>
                <w:highlight w:val="none"/>
              </w:rPr>
              <w:t>生产能力</w:t>
            </w:r>
          </w:p>
        </w:tc>
        <w:tc>
          <w:tcPr>
            <w:tcW w:w="597" w:type="pct"/>
            <w:tcBorders>
              <w:top w:val="single" w:color="auto" w:sz="12" w:space="0"/>
              <w:bottom w:val="double" w:color="auto" w:sz="6" w:space="0"/>
            </w:tcBorders>
            <w:vAlign w:val="center"/>
          </w:tcPr>
          <w:p w14:paraId="1ED3331A">
            <w:pPr>
              <w:keepNext/>
              <w:snapToGrid w:val="0"/>
              <w:spacing w:line="360" w:lineRule="auto"/>
              <w:rPr>
                <w:color w:val="auto"/>
                <w:kern w:val="2"/>
                <w:sz w:val="22"/>
                <w:szCs w:val="21"/>
                <w:highlight w:val="none"/>
              </w:rPr>
            </w:pPr>
            <w:r>
              <w:rPr>
                <w:rFonts w:hint="eastAsia"/>
                <w:color w:val="auto"/>
                <w:kern w:val="2"/>
                <w:sz w:val="22"/>
                <w:szCs w:val="21"/>
                <w:highlight w:val="none"/>
              </w:rPr>
              <w:t>设备安装内容</w:t>
            </w:r>
          </w:p>
        </w:tc>
        <w:tc>
          <w:tcPr>
            <w:tcW w:w="523" w:type="pct"/>
            <w:tcBorders>
              <w:top w:val="single" w:color="auto" w:sz="12" w:space="0"/>
              <w:bottom w:val="double" w:color="auto" w:sz="6" w:space="0"/>
            </w:tcBorders>
            <w:vAlign w:val="center"/>
          </w:tcPr>
          <w:p w14:paraId="710CE7ED">
            <w:pPr>
              <w:keepNext/>
              <w:snapToGrid w:val="0"/>
              <w:spacing w:line="360" w:lineRule="auto"/>
              <w:rPr>
                <w:color w:val="auto"/>
                <w:kern w:val="2"/>
                <w:sz w:val="22"/>
                <w:szCs w:val="21"/>
                <w:highlight w:val="none"/>
              </w:rPr>
            </w:pPr>
            <w:r>
              <w:rPr>
                <w:rFonts w:hint="eastAsia"/>
                <w:color w:val="auto"/>
                <w:kern w:val="2"/>
                <w:sz w:val="22"/>
                <w:szCs w:val="21"/>
                <w:highlight w:val="none"/>
              </w:rPr>
              <w:t>合同价格（元）</w:t>
            </w:r>
          </w:p>
        </w:tc>
        <w:tc>
          <w:tcPr>
            <w:tcW w:w="373" w:type="pct"/>
            <w:tcBorders>
              <w:top w:val="single" w:color="auto" w:sz="12" w:space="0"/>
              <w:bottom w:val="double" w:color="auto" w:sz="6" w:space="0"/>
            </w:tcBorders>
            <w:vAlign w:val="center"/>
          </w:tcPr>
          <w:p w14:paraId="279BA20B">
            <w:pPr>
              <w:keepNext/>
              <w:snapToGrid w:val="0"/>
              <w:spacing w:line="360" w:lineRule="auto"/>
              <w:rPr>
                <w:color w:val="auto"/>
                <w:kern w:val="2"/>
                <w:sz w:val="22"/>
                <w:szCs w:val="21"/>
                <w:highlight w:val="none"/>
              </w:rPr>
            </w:pPr>
            <w:r>
              <w:rPr>
                <w:rFonts w:hint="eastAsia"/>
                <w:color w:val="auto"/>
                <w:kern w:val="2"/>
                <w:sz w:val="22"/>
                <w:szCs w:val="21"/>
                <w:highlight w:val="none"/>
              </w:rPr>
              <w:t>开工日期</w:t>
            </w:r>
          </w:p>
        </w:tc>
        <w:tc>
          <w:tcPr>
            <w:tcW w:w="298" w:type="pct"/>
            <w:tcBorders>
              <w:top w:val="single" w:color="auto" w:sz="12" w:space="0"/>
              <w:bottom w:val="double" w:color="auto" w:sz="6" w:space="0"/>
            </w:tcBorders>
            <w:vAlign w:val="center"/>
          </w:tcPr>
          <w:p w14:paraId="4199E2F7">
            <w:pPr>
              <w:keepNext/>
              <w:snapToGrid w:val="0"/>
              <w:spacing w:line="360" w:lineRule="auto"/>
              <w:rPr>
                <w:color w:val="auto"/>
                <w:kern w:val="2"/>
                <w:sz w:val="22"/>
                <w:szCs w:val="21"/>
                <w:highlight w:val="none"/>
              </w:rPr>
            </w:pPr>
            <w:r>
              <w:rPr>
                <w:rFonts w:hint="eastAsia"/>
                <w:color w:val="auto"/>
                <w:kern w:val="2"/>
                <w:sz w:val="22"/>
                <w:szCs w:val="21"/>
                <w:highlight w:val="none"/>
              </w:rPr>
              <w:t>竣工日期</w:t>
            </w:r>
          </w:p>
        </w:tc>
      </w:tr>
      <w:tr w14:paraId="0AC96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top w:val="double" w:color="auto" w:sz="6" w:space="0"/>
            </w:tcBorders>
            <w:vAlign w:val="center"/>
          </w:tcPr>
          <w:p w14:paraId="321B8701">
            <w:pPr>
              <w:keepNext/>
              <w:snapToGrid w:val="0"/>
              <w:spacing w:line="360" w:lineRule="auto"/>
              <w:rPr>
                <w:color w:val="auto"/>
                <w:kern w:val="2"/>
                <w:sz w:val="22"/>
                <w:szCs w:val="21"/>
                <w:highlight w:val="none"/>
              </w:rPr>
            </w:pPr>
          </w:p>
        </w:tc>
        <w:tc>
          <w:tcPr>
            <w:tcW w:w="597" w:type="pct"/>
            <w:tcBorders>
              <w:top w:val="double" w:color="auto" w:sz="6" w:space="0"/>
            </w:tcBorders>
            <w:vAlign w:val="center"/>
          </w:tcPr>
          <w:p w14:paraId="1C844F23">
            <w:pPr>
              <w:keepNext/>
              <w:snapToGrid w:val="0"/>
              <w:spacing w:line="360" w:lineRule="auto"/>
              <w:rPr>
                <w:color w:val="auto"/>
                <w:kern w:val="2"/>
                <w:sz w:val="22"/>
                <w:szCs w:val="21"/>
                <w:highlight w:val="none"/>
              </w:rPr>
            </w:pPr>
          </w:p>
        </w:tc>
        <w:tc>
          <w:tcPr>
            <w:tcW w:w="597" w:type="pct"/>
            <w:tcBorders>
              <w:top w:val="double" w:color="auto" w:sz="6" w:space="0"/>
            </w:tcBorders>
            <w:vAlign w:val="center"/>
          </w:tcPr>
          <w:p w14:paraId="641DC59C">
            <w:pPr>
              <w:keepNext/>
              <w:snapToGrid w:val="0"/>
              <w:spacing w:line="360" w:lineRule="auto"/>
              <w:rPr>
                <w:color w:val="auto"/>
                <w:kern w:val="2"/>
                <w:sz w:val="22"/>
                <w:szCs w:val="21"/>
                <w:highlight w:val="none"/>
              </w:rPr>
            </w:pPr>
          </w:p>
        </w:tc>
        <w:tc>
          <w:tcPr>
            <w:tcW w:w="523" w:type="pct"/>
            <w:tcBorders>
              <w:top w:val="double" w:color="auto" w:sz="6" w:space="0"/>
            </w:tcBorders>
            <w:vAlign w:val="center"/>
          </w:tcPr>
          <w:p w14:paraId="3EE2B341">
            <w:pPr>
              <w:keepNext/>
              <w:snapToGrid w:val="0"/>
              <w:spacing w:line="360" w:lineRule="auto"/>
              <w:rPr>
                <w:color w:val="auto"/>
                <w:kern w:val="2"/>
                <w:sz w:val="22"/>
                <w:szCs w:val="21"/>
                <w:highlight w:val="none"/>
              </w:rPr>
            </w:pPr>
          </w:p>
        </w:tc>
        <w:tc>
          <w:tcPr>
            <w:tcW w:w="373" w:type="pct"/>
            <w:tcBorders>
              <w:top w:val="double" w:color="auto" w:sz="6" w:space="0"/>
            </w:tcBorders>
            <w:vAlign w:val="center"/>
          </w:tcPr>
          <w:p w14:paraId="262F9363">
            <w:pPr>
              <w:keepNext/>
              <w:snapToGrid w:val="0"/>
              <w:spacing w:line="360" w:lineRule="auto"/>
              <w:rPr>
                <w:color w:val="auto"/>
                <w:kern w:val="2"/>
                <w:sz w:val="22"/>
                <w:szCs w:val="21"/>
                <w:highlight w:val="none"/>
              </w:rPr>
            </w:pPr>
          </w:p>
        </w:tc>
        <w:tc>
          <w:tcPr>
            <w:tcW w:w="597" w:type="pct"/>
            <w:tcBorders>
              <w:top w:val="double" w:color="auto" w:sz="6" w:space="0"/>
            </w:tcBorders>
            <w:vAlign w:val="center"/>
          </w:tcPr>
          <w:p w14:paraId="706D01EF">
            <w:pPr>
              <w:keepNext/>
              <w:snapToGrid w:val="0"/>
              <w:spacing w:line="360" w:lineRule="auto"/>
              <w:rPr>
                <w:color w:val="auto"/>
                <w:kern w:val="2"/>
                <w:sz w:val="22"/>
                <w:szCs w:val="21"/>
                <w:highlight w:val="none"/>
              </w:rPr>
            </w:pPr>
          </w:p>
        </w:tc>
        <w:tc>
          <w:tcPr>
            <w:tcW w:w="597" w:type="pct"/>
            <w:tcBorders>
              <w:top w:val="double" w:color="auto" w:sz="6" w:space="0"/>
            </w:tcBorders>
            <w:vAlign w:val="center"/>
          </w:tcPr>
          <w:p w14:paraId="55FC4685">
            <w:pPr>
              <w:keepNext/>
              <w:snapToGrid w:val="0"/>
              <w:spacing w:line="360" w:lineRule="auto"/>
              <w:rPr>
                <w:color w:val="auto"/>
                <w:kern w:val="2"/>
                <w:sz w:val="22"/>
                <w:szCs w:val="21"/>
                <w:highlight w:val="none"/>
              </w:rPr>
            </w:pPr>
          </w:p>
        </w:tc>
        <w:tc>
          <w:tcPr>
            <w:tcW w:w="523" w:type="pct"/>
            <w:tcBorders>
              <w:top w:val="double" w:color="auto" w:sz="6" w:space="0"/>
            </w:tcBorders>
            <w:vAlign w:val="center"/>
          </w:tcPr>
          <w:p w14:paraId="6C2A2E1F">
            <w:pPr>
              <w:keepNext/>
              <w:snapToGrid w:val="0"/>
              <w:spacing w:line="360" w:lineRule="auto"/>
              <w:rPr>
                <w:color w:val="auto"/>
                <w:kern w:val="2"/>
                <w:sz w:val="22"/>
                <w:szCs w:val="21"/>
                <w:highlight w:val="none"/>
              </w:rPr>
            </w:pPr>
          </w:p>
        </w:tc>
        <w:tc>
          <w:tcPr>
            <w:tcW w:w="373" w:type="pct"/>
            <w:tcBorders>
              <w:top w:val="double" w:color="auto" w:sz="6" w:space="0"/>
            </w:tcBorders>
            <w:vAlign w:val="center"/>
          </w:tcPr>
          <w:p w14:paraId="7CEF86A1">
            <w:pPr>
              <w:keepNext/>
              <w:snapToGrid w:val="0"/>
              <w:spacing w:line="360" w:lineRule="auto"/>
              <w:rPr>
                <w:color w:val="auto"/>
                <w:kern w:val="2"/>
                <w:sz w:val="22"/>
                <w:szCs w:val="21"/>
                <w:highlight w:val="none"/>
              </w:rPr>
            </w:pPr>
          </w:p>
        </w:tc>
        <w:tc>
          <w:tcPr>
            <w:tcW w:w="298" w:type="pct"/>
            <w:tcBorders>
              <w:top w:val="double" w:color="auto" w:sz="6" w:space="0"/>
            </w:tcBorders>
            <w:vAlign w:val="center"/>
          </w:tcPr>
          <w:p w14:paraId="0812F941">
            <w:pPr>
              <w:keepNext/>
              <w:snapToGrid w:val="0"/>
              <w:spacing w:line="360" w:lineRule="auto"/>
              <w:rPr>
                <w:color w:val="auto"/>
                <w:kern w:val="2"/>
                <w:sz w:val="22"/>
                <w:szCs w:val="21"/>
                <w:highlight w:val="none"/>
              </w:rPr>
            </w:pPr>
          </w:p>
        </w:tc>
      </w:tr>
      <w:tr w14:paraId="0A05F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top w:val="nil"/>
            </w:tcBorders>
            <w:vAlign w:val="center"/>
          </w:tcPr>
          <w:p w14:paraId="300F929A">
            <w:pPr>
              <w:keepNext/>
              <w:snapToGrid w:val="0"/>
              <w:spacing w:line="360" w:lineRule="auto"/>
              <w:rPr>
                <w:color w:val="auto"/>
                <w:kern w:val="2"/>
                <w:sz w:val="22"/>
                <w:szCs w:val="21"/>
                <w:highlight w:val="none"/>
              </w:rPr>
            </w:pPr>
          </w:p>
        </w:tc>
        <w:tc>
          <w:tcPr>
            <w:tcW w:w="597" w:type="pct"/>
            <w:tcBorders>
              <w:top w:val="nil"/>
            </w:tcBorders>
            <w:vAlign w:val="center"/>
          </w:tcPr>
          <w:p w14:paraId="290F8A3E">
            <w:pPr>
              <w:keepNext/>
              <w:snapToGrid w:val="0"/>
              <w:spacing w:line="360" w:lineRule="auto"/>
              <w:rPr>
                <w:color w:val="auto"/>
                <w:kern w:val="2"/>
                <w:sz w:val="22"/>
                <w:szCs w:val="21"/>
                <w:highlight w:val="none"/>
              </w:rPr>
            </w:pPr>
          </w:p>
        </w:tc>
        <w:tc>
          <w:tcPr>
            <w:tcW w:w="597" w:type="pct"/>
            <w:tcBorders>
              <w:top w:val="nil"/>
            </w:tcBorders>
            <w:vAlign w:val="center"/>
          </w:tcPr>
          <w:p w14:paraId="4B53AF1A">
            <w:pPr>
              <w:keepNext/>
              <w:snapToGrid w:val="0"/>
              <w:spacing w:line="360" w:lineRule="auto"/>
              <w:rPr>
                <w:color w:val="auto"/>
                <w:kern w:val="2"/>
                <w:sz w:val="22"/>
                <w:szCs w:val="21"/>
                <w:highlight w:val="none"/>
              </w:rPr>
            </w:pPr>
          </w:p>
        </w:tc>
        <w:tc>
          <w:tcPr>
            <w:tcW w:w="523" w:type="pct"/>
            <w:tcBorders>
              <w:top w:val="nil"/>
            </w:tcBorders>
            <w:vAlign w:val="center"/>
          </w:tcPr>
          <w:p w14:paraId="104C8F9E">
            <w:pPr>
              <w:keepNext/>
              <w:snapToGrid w:val="0"/>
              <w:spacing w:line="360" w:lineRule="auto"/>
              <w:rPr>
                <w:color w:val="auto"/>
                <w:kern w:val="2"/>
                <w:sz w:val="22"/>
                <w:szCs w:val="21"/>
                <w:highlight w:val="none"/>
              </w:rPr>
            </w:pPr>
          </w:p>
        </w:tc>
        <w:tc>
          <w:tcPr>
            <w:tcW w:w="373" w:type="pct"/>
            <w:tcBorders>
              <w:top w:val="nil"/>
            </w:tcBorders>
            <w:vAlign w:val="center"/>
          </w:tcPr>
          <w:p w14:paraId="477CC4CA">
            <w:pPr>
              <w:keepNext/>
              <w:snapToGrid w:val="0"/>
              <w:spacing w:line="360" w:lineRule="auto"/>
              <w:rPr>
                <w:color w:val="auto"/>
                <w:kern w:val="2"/>
                <w:sz w:val="22"/>
                <w:szCs w:val="21"/>
                <w:highlight w:val="none"/>
              </w:rPr>
            </w:pPr>
          </w:p>
        </w:tc>
        <w:tc>
          <w:tcPr>
            <w:tcW w:w="597" w:type="pct"/>
            <w:tcBorders>
              <w:top w:val="nil"/>
            </w:tcBorders>
            <w:vAlign w:val="center"/>
          </w:tcPr>
          <w:p w14:paraId="439507E2">
            <w:pPr>
              <w:keepNext/>
              <w:snapToGrid w:val="0"/>
              <w:spacing w:line="360" w:lineRule="auto"/>
              <w:rPr>
                <w:color w:val="auto"/>
                <w:kern w:val="2"/>
                <w:sz w:val="22"/>
                <w:szCs w:val="21"/>
                <w:highlight w:val="none"/>
              </w:rPr>
            </w:pPr>
          </w:p>
        </w:tc>
        <w:tc>
          <w:tcPr>
            <w:tcW w:w="597" w:type="pct"/>
            <w:tcBorders>
              <w:top w:val="nil"/>
            </w:tcBorders>
            <w:vAlign w:val="center"/>
          </w:tcPr>
          <w:p w14:paraId="424DF22C">
            <w:pPr>
              <w:keepNext/>
              <w:snapToGrid w:val="0"/>
              <w:spacing w:line="360" w:lineRule="auto"/>
              <w:rPr>
                <w:color w:val="auto"/>
                <w:kern w:val="2"/>
                <w:sz w:val="22"/>
                <w:szCs w:val="21"/>
                <w:highlight w:val="none"/>
              </w:rPr>
            </w:pPr>
          </w:p>
        </w:tc>
        <w:tc>
          <w:tcPr>
            <w:tcW w:w="523" w:type="pct"/>
            <w:tcBorders>
              <w:top w:val="nil"/>
            </w:tcBorders>
            <w:vAlign w:val="center"/>
          </w:tcPr>
          <w:p w14:paraId="293D2C20">
            <w:pPr>
              <w:keepNext/>
              <w:snapToGrid w:val="0"/>
              <w:spacing w:line="360" w:lineRule="auto"/>
              <w:rPr>
                <w:color w:val="auto"/>
                <w:kern w:val="2"/>
                <w:sz w:val="22"/>
                <w:szCs w:val="21"/>
                <w:highlight w:val="none"/>
              </w:rPr>
            </w:pPr>
          </w:p>
        </w:tc>
        <w:tc>
          <w:tcPr>
            <w:tcW w:w="373" w:type="pct"/>
            <w:tcBorders>
              <w:top w:val="nil"/>
            </w:tcBorders>
            <w:vAlign w:val="center"/>
          </w:tcPr>
          <w:p w14:paraId="342EDF8F">
            <w:pPr>
              <w:keepNext/>
              <w:snapToGrid w:val="0"/>
              <w:spacing w:line="360" w:lineRule="auto"/>
              <w:rPr>
                <w:color w:val="auto"/>
                <w:kern w:val="2"/>
                <w:sz w:val="22"/>
                <w:szCs w:val="21"/>
                <w:highlight w:val="none"/>
              </w:rPr>
            </w:pPr>
          </w:p>
        </w:tc>
        <w:tc>
          <w:tcPr>
            <w:tcW w:w="298" w:type="pct"/>
            <w:tcBorders>
              <w:top w:val="nil"/>
            </w:tcBorders>
            <w:vAlign w:val="center"/>
          </w:tcPr>
          <w:p w14:paraId="11ED671A">
            <w:pPr>
              <w:keepNext/>
              <w:snapToGrid w:val="0"/>
              <w:spacing w:line="360" w:lineRule="auto"/>
              <w:rPr>
                <w:color w:val="auto"/>
                <w:kern w:val="2"/>
                <w:sz w:val="22"/>
                <w:szCs w:val="21"/>
                <w:highlight w:val="none"/>
              </w:rPr>
            </w:pPr>
          </w:p>
        </w:tc>
      </w:tr>
      <w:tr w14:paraId="23939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top w:val="nil"/>
            </w:tcBorders>
            <w:vAlign w:val="center"/>
          </w:tcPr>
          <w:p w14:paraId="0612CD2D">
            <w:pPr>
              <w:keepNext/>
              <w:snapToGrid w:val="0"/>
              <w:spacing w:line="360" w:lineRule="auto"/>
              <w:rPr>
                <w:color w:val="auto"/>
                <w:kern w:val="2"/>
                <w:sz w:val="22"/>
                <w:szCs w:val="21"/>
                <w:highlight w:val="none"/>
              </w:rPr>
            </w:pPr>
          </w:p>
        </w:tc>
        <w:tc>
          <w:tcPr>
            <w:tcW w:w="597" w:type="pct"/>
            <w:tcBorders>
              <w:top w:val="nil"/>
            </w:tcBorders>
            <w:vAlign w:val="center"/>
          </w:tcPr>
          <w:p w14:paraId="2D0361C8">
            <w:pPr>
              <w:keepNext/>
              <w:snapToGrid w:val="0"/>
              <w:spacing w:line="360" w:lineRule="auto"/>
              <w:rPr>
                <w:color w:val="auto"/>
                <w:kern w:val="2"/>
                <w:sz w:val="22"/>
                <w:szCs w:val="21"/>
                <w:highlight w:val="none"/>
              </w:rPr>
            </w:pPr>
          </w:p>
        </w:tc>
        <w:tc>
          <w:tcPr>
            <w:tcW w:w="597" w:type="pct"/>
            <w:tcBorders>
              <w:top w:val="nil"/>
            </w:tcBorders>
            <w:vAlign w:val="center"/>
          </w:tcPr>
          <w:p w14:paraId="010AE59E">
            <w:pPr>
              <w:keepNext/>
              <w:snapToGrid w:val="0"/>
              <w:spacing w:line="360" w:lineRule="auto"/>
              <w:rPr>
                <w:color w:val="auto"/>
                <w:kern w:val="2"/>
                <w:sz w:val="22"/>
                <w:szCs w:val="21"/>
                <w:highlight w:val="none"/>
              </w:rPr>
            </w:pPr>
          </w:p>
        </w:tc>
        <w:tc>
          <w:tcPr>
            <w:tcW w:w="523" w:type="pct"/>
            <w:tcBorders>
              <w:top w:val="nil"/>
            </w:tcBorders>
            <w:vAlign w:val="center"/>
          </w:tcPr>
          <w:p w14:paraId="5A362E19">
            <w:pPr>
              <w:keepNext/>
              <w:snapToGrid w:val="0"/>
              <w:spacing w:line="360" w:lineRule="auto"/>
              <w:rPr>
                <w:color w:val="auto"/>
                <w:kern w:val="2"/>
                <w:sz w:val="22"/>
                <w:szCs w:val="21"/>
                <w:highlight w:val="none"/>
              </w:rPr>
            </w:pPr>
          </w:p>
        </w:tc>
        <w:tc>
          <w:tcPr>
            <w:tcW w:w="373" w:type="pct"/>
            <w:tcBorders>
              <w:top w:val="nil"/>
            </w:tcBorders>
            <w:vAlign w:val="center"/>
          </w:tcPr>
          <w:p w14:paraId="541100AA">
            <w:pPr>
              <w:keepNext/>
              <w:snapToGrid w:val="0"/>
              <w:spacing w:line="360" w:lineRule="auto"/>
              <w:rPr>
                <w:color w:val="auto"/>
                <w:kern w:val="2"/>
                <w:sz w:val="22"/>
                <w:szCs w:val="21"/>
                <w:highlight w:val="none"/>
              </w:rPr>
            </w:pPr>
          </w:p>
        </w:tc>
        <w:tc>
          <w:tcPr>
            <w:tcW w:w="597" w:type="pct"/>
            <w:tcBorders>
              <w:top w:val="nil"/>
            </w:tcBorders>
            <w:vAlign w:val="center"/>
          </w:tcPr>
          <w:p w14:paraId="08A752A1">
            <w:pPr>
              <w:keepNext/>
              <w:snapToGrid w:val="0"/>
              <w:spacing w:line="360" w:lineRule="auto"/>
              <w:rPr>
                <w:color w:val="auto"/>
                <w:kern w:val="2"/>
                <w:sz w:val="22"/>
                <w:szCs w:val="21"/>
                <w:highlight w:val="none"/>
              </w:rPr>
            </w:pPr>
          </w:p>
        </w:tc>
        <w:tc>
          <w:tcPr>
            <w:tcW w:w="597" w:type="pct"/>
            <w:tcBorders>
              <w:top w:val="nil"/>
            </w:tcBorders>
            <w:vAlign w:val="center"/>
          </w:tcPr>
          <w:p w14:paraId="0F101E35">
            <w:pPr>
              <w:keepNext/>
              <w:snapToGrid w:val="0"/>
              <w:spacing w:line="360" w:lineRule="auto"/>
              <w:rPr>
                <w:color w:val="auto"/>
                <w:kern w:val="2"/>
                <w:sz w:val="22"/>
                <w:szCs w:val="21"/>
                <w:highlight w:val="none"/>
              </w:rPr>
            </w:pPr>
          </w:p>
        </w:tc>
        <w:tc>
          <w:tcPr>
            <w:tcW w:w="523" w:type="pct"/>
            <w:tcBorders>
              <w:top w:val="nil"/>
            </w:tcBorders>
            <w:vAlign w:val="center"/>
          </w:tcPr>
          <w:p w14:paraId="36220A8D">
            <w:pPr>
              <w:keepNext/>
              <w:snapToGrid w:val="0"/>
              <w:spacing w:line="360" w:lineRule="auto"/>
              <w:rPr>
                <w:color w:val="auto"/>
                <w:kern w:val="2"/>
                <w:sz w:val="22"/>
                <w:szCs w:val="21"/>
                <w:highlight w:val="none"/>
              </w:rPr>
            </w:pPr>
          </w:p>
        </w:tc>
        <w:tc>
          <w:tcPr>
            <w:tcW w:w="373" w:type="pct"/>
            <w:tcBorders>
              <w:top w:val="nil"/>
            </w:tcBorders>
            <w:vAlign w:val="center"/>
          </w:tcPr>
          <w:p w14:paraId="67B3B7AE">
            <w:pPr>
              <w:keepNext/>
              <w:snapToGrid w:val="0"/>
              <w:spacing w:line="360" w:lineRule="auto"/>
              <w:rPr>
                <w:color w:val="auto"/>
                <w:kern w:val="2"/>
                <w:sz w:val="22"/>
                <w:szCs w:val="21"/>
                <w:highlight w:val="none"/>
              </w:rPr>
            </w:pPr>
          </w:p>
        </w:tc>
        <w:tc>
          <w:tcPr>
            <w:tcW w:w="298" w:type="pct"/>
            <w:tcBorders>
              <w:top w:val="nil"/>
            </w:tcBorders>
            <w:vAlign w:val="center"/>
          </w:tcPr>
          <w:p w14:paraId="4934820D">
            <w:pPr>
              <w:keepNext/>
              <w:snapToGrid w:val="0"/>
              <w:spacing w:line="360" w:lineRule="auto"/>
              <w:rPr>
                <w:color w:val="auto"/>
                <w:kern w:val="2"/>
                <w:sz w:val="22"/>
                <w:szCs w:val="21"/>
                <w:highlight w:val="none"/>
              </w:rPr>
            </w:pPr>
          </w:p>
        </w:tc>
      </w:tr>
      <w:tr w14:paraId="5B2B7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bottom w:val="single" w:color="auto" w:sz="12" w:space="0"/>
            </w:tcBorders>
            <w:vAlign w:val="center"/>
          </w:tcPr>
          <w:p w14:paraId="46A012DC">
            <w:pPr>
              <w:keepNext/>
              <w:snapToGrid w:val="0"/>
              <w:spacing w:line="360" w:lineRule="auto"/>
              <w:rPr>
                <w:color w:val="auto"/>
                <w:kern w:val="2"/>
                <w:sz w:val="22"/>
                <w:szCs w:val="21"/>
                <w:highlight w:val="none"/>
              </w:rPr>
            </w:pPr>
          </w:p>
        </w:tc>
        <w:tc>
          <w:tcPr>
            <w:tcW w:w="597" w:type="pct"/>
            <w:tcBorders>
              <w:bottom w:val="single" w:color="auto" w:sz="12" w:space="0"/>
            </w:tcBorders>
            <w:vAlign w:val="center"/>
          </w:tcPr>
          <w:p w14:paraId="2818541F">
            <w:pPr>
              <w:keepNext/>
              <w:snapToGrid w:val="0"/>
              <w:spacing w:line="360" w:lineRule="auto"/>
              <w:rPr>
                <w:color w:val="auto"/>
                <w:kern w:val="2"/>
                <w:sz w:val="22"/>
                <w:szCs w:val="21"/>
                <w:highlight w:val="none"/>
              </w:rPr>
            </w:pPr>
          </w:p>
        </w:tc>
        <w:tc>
          <w:tcPr>
            <w:tcW w:w="597" w:type="pct"/>
            <w:tcBorders>
              <w:bottom w:val="single" w:color="auto" w:sz="12" w:space="0"/>
            </w:tcBorders>
            <w:vAlign w:val="center"/>
          </w:tcPr>
          <w:p w14:paraId="5BEFA386">
            <w:pPr>
              <w:keepNext/>
              <w:snapToGrid w:val="0"/>
              <w:spacing w:line="360" w:lineRule="auto"/>
              <w:rPr>
                <w:color w:val="auto"/>
                <w:kern w:val="2"/>
                <w:sz w:val="22"/>
                <w:szCs w:val="21"/>
                <w:highlight w:val="none"/>
              </w:rPr>
            </w:pPr>
          </w:p>
        </w:tc>
        <w:tc>
          <w:tcPr>
            <w:tcW w:w="523" w:type="pct"/>
            <w:tcBorders>
              <w:bottom w:val="single" w:color="auto" w:sz="12" w:space="0"/>
            </w:tcBorders>
            <w:vAlign w:val="center"/>
          </w:tcPr>
          <w:p w14:paraId="2C68B9C4">
            <w:pPr>
              <w:keepNext/>
              <w:snapToGrid w:val="0"/>
              <w:spacing w:line="360" w:lineRule="auto"/>
              <w:rPr>
                <w:color w:val="auto"/>
                <w:kern w:val="2"/>
                <w:sz w:val="22"/>
                <w:szCs w:val="21"/>
                <w:highlight w:val="none"/>
              </w:rPr>
            </w:pPr>
          </w:p>
        </w:tc>
        <w:tc>
          <w:tcPr>
            <w:tcW w:w="373" w:type="pct"/>
            <w:tcBorders>
              <w:bottom w:val="single" w:color="auto" w:sz="12" w:space="0"/>
            </w:tcBorders>
            <w:vAlign w:val="center"/>
          </w:tcPr>
          <w:p w14:paraId="0A371320">
            <w:pPr>
              <w:keepNext/>
              <w:snapToGrid w:val="0"/>
              <w:spacing w:line="360" w:lineRule="auto"/>
              <w:rPr>
                <w:color w:val="auto"/>
                <w:kern w:val="2"/>
                <w:sz w:val="22"/>
                <w:szCs w:val="21"/>
                <w:highlight w:val="none"/>
              </w:rPr>
            </w:pPr>
          </w:p>
        </w:tc>
        <w:tc>
          <w:tcPr>
            <w:tcW w:w="597" w:type="pct"/>
            <w:tcBorders>
              <w:bottom w:val="single" w:color="auto" w:sz="12" w:space="0"/>
            </w:tcBorders>
            <w:vAlign w:val="center"/>
          </w:tcPr>
          <w:p w14:paraId="7AC2CAEC">
            <w:pPr>
              <w:keepNext/>
              <w:snapToGrid w:val="0"/>
              <w:spacing w:line="360" w:lineRule="auto"/>
              <w:rPr>
                <w:color w:val="auto"/>
                <w:kern w:val="2"/>
                <w:sz w:val="22"/>
                <w:szCs w:val="21"/>
                <w:highlight w:val="none"/>
              </w:rPr>
            </w:pPr>
          </w:p>
        </w:tc>
        <w:tc>
          <w:tcPr>
            <w:tcW w:w="597" w:type="pct"/>
            <w:tcBorders>
              <w:bottom w:val="single" w:color="auto" w:sz="12" w:space="0"/>
            </w:tcBorders>
            <w:vAlign w:val="center"/>
          </w:tcPr>
          <w:p w14:paraId="23FCE404">
            <w:pPr>
              <w:keepNext/>
              <w:snapToGrid w:val="0"/>
              <w:spacing w:line="360" w:lineRule="auto"/>
              <w:rPr>
                <w:color w:val="auto"/>
                <w:kern w:val="2"/>
                <w:sz w:val="22"/>
                <w:szCs w:val="21"/>
                <w:highlight w:val="none"/>
              </w:rPr>
            </w:pPr>
          </w:p>
        </w:tc>
        <w:tc>
          <w:tcPr>
            <w:tcW w:w="523" w:type="pct"/>
            <w:tcBorders>
              <w:bottom w:val="single" w:color="auto" w:sz="12" w:space="0"/>
            </w:tcBorders>
            <w:vAlign w:val="center"/>
          </w:tcPr>
          <w:p w14:paraId="5F2206BE">
            <w:pPr>
              <w:keepNext/>
              <w:snapToGrid w:val="0"/>
              <w:spacing w:line="360" w:lineRule="auto"/>
              <w:rPr>
                <w:color w:val="auto"/>
                <w:kern w:val="2"/>
                <w:sz w:val="22"/>
                <w:szCs w:val="21"/>
                <w:highlight w:val="none"/>
              </w:rPr>
            </w:pPr>
          </w:p>
        </w:tc>
        <w:tc>
          <w:tcPr>
            <w:tcW w:w="373" w:type="pct"/>
            <w:tcBorders>
              <w:bottom w:val="single" w:color="auto" w:sz="12" w:space="0"/>
            </w:tcBorders>
            <w:vAlign w:val="center"/>
          </w:tcPr>
          <w:p w14:paraId="4776AADE">
            <w:pPr>
              <w:keepNext/>
              <w:snapToGrid w:val="0"/>
              <w:spacing w:line="360" w:lineRule="auto"/>
              <w:rPr>
                <w:color w:val="auto"/>
                <w:kern w:val="2"/>
                <w:sz w:val="22"/>
                <w:szCs w:val="21"/>
                <w:highlight w:val="none"/>
              </w:rPr>
            </w:pPr>
          </w:p>
        </w:tc>
        <w:tc>
          <w:tcPr>
            <w:tcW w:w="298" w:type="pct"/>
            <w:tcBorders>
              <w:bottom w:val="single" w:color="auto" w:sz="12" w:space="0"/>
            </w:tcBorders>
            <w:vAlign w:val="center"/>
          </w:tcPr>
          <w:p w14:paraId="4480C1DC">
            <w:pPr>
              <w:keepNext/>
              <w:snapToGrid w:val="0"/>
              <w:spacing w:line="360" w:lineRule="auto"/>
              <w:rPr>
                <w:color w:val="auto"/>
                <w:kern w:val="2"/>
                <w:sz w:val="22"/>
                <w:szCs w:val="21"/>
                <w:highlight w:val="none"/>
              </w:rPr>
            </w:pPr>
          </w:p>
        </w:tc>
      </w:tr>
    </w:tbl>
    <w:p w14:paraId="67B8E726">
      <w:pPr>
        <w:spacing w:line="360" w:lineRule="auto"/>
        <w:rPr>
          <w:color w:val="auto"/>
          <w:kern w:val="2"/>
          <w:sz w:val="22"/>
          <w:szCs w:val="21"/>
          <w:highlight w:val="none"/>
        </w:rPr>
      </w:pPr>
    </w:p>
    <w:p w14:paraId="6667F991">
      <w:pPr>
        <w:spacing w:line="360" w:lineRule="auto"/>
        <w:rPr>
          <w:color w:val="auto"/>
          <w:kern w:val="2"/>
          <w:sz w:val="22"/>
          <w:szCs w:val="21"/>
          <w:highlight w:val="none"/>
        </w:rPr>
      </w:pPr>
    </w:p>
    <w:p w14:paraId="66E7E8C8">
      <w:pPr>
        <w:keepNext/>
        <w:keepLines/>
        <w:spacing w:before="120" w:after="120" w:line="360" w:lineRule="auto"/>
        <w:jc w:val="left"/>
        <w:outlineLvl w:val="2"/>
        <w:rPr>
          <w:rFonts w:ascii="黑体" w:hAnsi="黑体" w:eastAsia="黑体"/>
          <w:bCs/>
          <w:color w:val="auto"/>
          <w:kern w:val="2"/>
          <w:sz w:val="24"/>
          <w:szCs w:val="24"/>
          <w:highlight w:val="none"/>
        </w:rPr>
      </w:pPr>
      <w:r>
        <w:rPr>
          <w:rFonts w:hint="eastAsia" w:ascii="黑体" w:hAnsi="黑体" w:eastAsia="黑体"/>
          <w:bCs/>
          <w:color w:val="auto"/>
          <w:kern w:val="2"/>
          <w:sz w:val="24"/>
          <w:szCs w:val="24"/>
          <w:highlight w:val="none"/>
        </w:rPr>
        <w:t>附</w:t>
      </w:r>
      <w:bookmarkStart w:id="570" w:name="_Toc296891265"/>
      <w:bookmarkStart w:id="571" w:name="_Toc296503225"/>
      <w:bookmarkStart w:id="572" w:name="_Toc296944564"/>
      <w:bookmarkStart w:id="573" w:name="_Toc267261692"/>
      <w:bookmarkStart w:id="574" w:name="_Toc296347224"/>
      <w:bookmarkStart w:id="575" w:name="_Toc296346726"/>
      <w:bookmarkStart w:id="576" w:name="_Toc296891053"/>
      <w:r>
        <w:rPr>
          <w:rFonts w:hint="eastAsia" w:ascii="黑体" w:hAnsi="黑体" w:eastAsia="黑体"/>
          <w:bCs/>
          <w:color w:val="auto"/>
          <w:kern w:val="2"/>
          <w:sz w:val="24"/>
          <w:szCs w:val="24"/>
          <w:highlight w:val="none"/>
        </w:rPr>
        <w:t>件</w:t>
      </w:r>
      <w:r>
        <w:rPr>
          <w:rFonts w:ascii="黑体" w:hAnsi="黑体" w:eastAsia="黑体"/>
          <w:bCs/>
          <w:color w:val="auto"/>
          <w:kern w:val="2"/>
          <w:sz w:val="24"/>
          <w:szCs w:val="24"/>
          <w:highlight w:val="none"/>
        </w:rPr>
        <w:t>2</w:t>
      </w:r>
      <w:r>
        <w:rPr>
          <w:rFonts w:hint="eastAsia" w:ascii="黑体" w:hAnsi="黑体" w:eastAsia="黑体"/>
          <w:bCs/>
          <w:color w:val="auto"/>
          <w:kern w:val="2"/>
          <w:sz w:val="24"/>
          <w:szCs w:val="24"/>
          <w:highlight w:val="none"/>
        </w:rPr>
        <w:t>：发包人供应材料设备一览表</w:t>
      </w:r>
    </w:p>
    <w:bookmarkEnd w:id="570"/>
    <w:bookmarkEnd w:id="571"/>
    <w:bookmarkEnd w:id="572"/>
    <w:bookmarkEnd w:id="573"/>
    <w:bookmarkEnd w:id="574"/>
    <w:bookmarkEnd w:id="575"/>
    <w:bookmarkEnd w:id="576"/>
    <w:p w14:paraId="01AD9DD0">
      <w:pPr>
        <w:spacing w:line="360" w:lineRule="auto"/>
        <w:jc w:val="center"/>
        <w:rPr>
          <w:color w:val="auto"/>
          <w:kern w:val="2"/>
          <w:sz w:val="22"/>
          <w:szCs w:val="21"/>
          <w:highlight w:val="none"/>
        </w:rPr>
      </w:pPr>
      <w:r>
        <w:rPr>
          <w:rFonts w:hint="eastAsia"/>
          <w:color w:val="auto"/>
          <w:kern w:val="2"/>
          <w:sz w:val="22"/>
          <w:szCs w:val="21"/>
          <w:highlight w:val="none"/>
        </w:rPr>
        <w:t>发包人供应材料设备一览表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37"/>
        <w:gridCol w:w="1105"/>
        <w:gridCol w:w="937"/>
        <w:gridCol w:w="814"/>
        <w:gridCol w:w="738"/>
        <w:gridCol w:w="905"/>
        <w:gridCol w:w="860"/>
        <w:gridCol w:w="738"/>
        <w:gridCol w:w="836"/>
        <w:gridCol w:w="692"/>
      </w:tblGrid>
      <w:tr w14:paraId="2A449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41" w:type="pct"/>
            <w:tcBorders>
              <w:top w:val="single" w:color="auto" w:sz="12" w:space="0"/>
              <w:bottom w:val="double" w:color="auto" w:sz="6" w:space="0"/>
            </w:tcBorders>
            <w:vAlign w:val="center"/>
          </w:tcPr>
          <w:p w14:paraId="15C44EED">
            <w:pPr>
              <w:keepNext/>
              <w:snapToGrid w:val="0"/>
              <w:spacing w:line="360" w:lineRule="auto"/>
              <w:rPr>
                <w:color w:val="auto"/>
                <w:kern w:val="2"/>
                <w:sz w:val="22"/>
                <w:szCs w:val="21"/>
                <w:highlight w:val="none"/>
              </w:rPr>
            </w:pPr>
            <w:r>
              <w:rPr>
                <w:rFonts w:hint="eastAsia"/>
                <w:color w:val="auto"/>
                <w:kern w:val="2"/>
                <w:sz w:val="22"/>
                <w:szCs w:val="21"/>
                <w:highlight w:val="none"/>
              </w:rPr>
              <w:t>序号</w:t>
            </w:r>
          </w:p>
        </w:tc>
        <w:tc>
          <w:tcPr>
            <w:tcW w:w="661" w:type="pct"/>
            <w:tcBorders>
              <w:top w:val="single" w:color="auto" w:sz="12" w:space="0"/>
              <w:bottom w:val="double" w:color="auto" w:sz="6" w:space="0"/>
            </w:tcBorders>
            <w:vAlign w:val="center"/>
          </w:tcPr>
          <w:p w14:paraId="3B0473B6">
            <w:pPr>
              <w:keepNext/>
              <w:snapToGrid w:val="0"/>
              <w:spacing w:line="360" w:lineRule="auto"/>
              <w:rPr>
                <w:color w:val="auto"/>
                <w:kern w:val="2"/>
                <w:sz w:val="22"/>
                <w:szCs w:val="21"/>
                <w:highlight w:val="none"/>
              </w:rPr>
            </w:pPr>
            <w:r>
              <w:rPr>
                <w:rFonts w:hint="eastAsia"/>
                <w:color w:val="auto"/>
                <w:kern w:val="2"/>
                <w:sz w:val="22"/>
                <w:szCs w:val="21"/>
                <w:highlight w:val="none"/>
              </w:rPr>
              <w:t>材料、设备品种</w:t>
            </w:r>
          </w:p>
        </w:tc>
        <w:tc>
          <w:tcPr>
            <w:tcW w:w="560" w:type="pct"/>
            <w:tcBorders>
              <w:top w:val="single" w:color="auto" w:sz="12" w:space="0"/>
              <w:bottom w:val="double" w:color="auto" w:sz="6" w:space="0"/>
            </w:tcBorders>
            <w:vAlign w:val="center"/>
          </w:tcPr>
          <w:p w14:paraId="473C31F7">
            <w:pPr>
              <w:keepNext/>
              <w:snapToGrid w:val="0"/>
              <w:spacing w:line="360" w:lineRule="auto"/>
              <w:rPr>
                <w:color w:val="auto"/>
                <w:kern w:val="2"/>
                <w:sz w:val="22"/>
                <w:szCs w:val="21"/>
                <w:highlight w:val="none"/>
              </w:rPr>
            </w:pPr>
            <w:r>
              <w:rPr>
                <w:rFonts w:hint="eastAsia"/>
                <w:color w:val="auto"/>
                <w:kern w:val="2"/>
                <w:sz w:val="22"/>
                <w:szCs w:val="21"/>
                <w:highlight w:val="none"/>
              </w:rPr>
              <w:t>规格型号</w:t>
            </w:r>
          </w:p>
        </w:tc>
        <w:tc>
          <w:tcPr>
            <w:tcW w:w="487" w:type="pct"/>
            <w:tcBorders>
              <w:top w:val="single" w:color="auto" w:sz="12" w:space="0"/>
              <w:bottom w:val="double" w:color="auto" w:sz="6" w:space="0"/>
            </w:tcBorders>
            <w:vAlign w:val="center"/>
          </w:tcPr>
          <w:p w14:paraId="6AEE60C9">
            <w:pPr>
              <w:keepNext/>
              <w:snapToGrid w:val="0"/>
              <w:spacing w:line="360" w:lineRule="auto"/>
              <w:rPr>
                <w:color w:val="auto"/>
                <w:kern w:val="2"/>
                <w:sz w:val="22"/>
                <w:szCs w:val="21"/>
                <w:highlight w:val="none"/>
              </w:rPr>
            </w:pPr>
            <w:r>
              <w:rPr>
                <w:rFonts w:hint="eastAsia"/>
                <w:color w:val="auto"/>
                <w:kern w:val="2"/>
                <w:sz w:val="22"/>
                <w:szCs w:val="21"/>
                <w:highlight w:val="none"/>
              </w:rPr>
              <w:t>单位</w:t>
            </w:r>
          </w:p>
        </w:tc>
        <w:tc>
          <w:tcPr>
            <w:tcW w:w="441" w:type="pct"/>
            <w:tcBorders>
              <w:top w:val="single" w:color="auto" w:sz="12" w:space="0"/>
              <w:bottom w:val="double" w:color="auto" w:sz="6" w:space="0"/>
            </w:tcBorders>
            <w:vAlign w:val="center"/>
          </w:tcPr>
          <w:p w14:paraId="724BAEC8">
            <w:pPr>
              <w:keepNext/>
              <w:snapToGrid w:val="0"/>
              <w:spacing w:line="360" w:lineRule="auto"/>
              <w:rPr>
                <w:color w:val="auto"/>
                <w:kern w:val="2"/>
                <w:sz w:val="22"/>
                <w:szCs w:val="21"/>
                <w:highlight w:val="none"/>
              </w:rPr>
            </w:pPr>
            <w:r>
              <w:rPr>
                <w:rFonts w:hint="eastAsia"/>
                <w:color w:val="auto"/>
                <w:kern w:val="2"/>
                <w:sz w:val="22"/>
                <w:szCs w:val="21"/>
                <w:highlight w:val="none"/>
              </w:rPr>
              <w:t>数量</w:t>
            </w:r>
          </w:p>
        </w:tc>
        <w:tc>
          <w:tcPr>
            <w:tcW w:w="541" w:type="pct"/>
            <w:tcBorders>
              <w:top w:val="single" w:color="auto" w:sz="12" w:space="0"/>
              <w:bottom w:val="double" w:color="auto" w:sz="6" w:space="0"/>
            </w:tcBorders>
            <w:vAlign w:val="center"/>
          </w:tcPr>
          <w:p w14:paraId="64F968C6">
            <w:pPr>
              <w:keepNext/>
              <w:snapToGrid w:val="0"/>
              <w:spacing w:line="360" w:lineRule="auto"/>
              <w:rPr>
                <w:color w:val="auto"/>
                <w:kern w:val="2"/>
                <w:sz w:val="22"/>
                <w:szCs w:val="21"/>
                <w:highlight w:val="none"/>
              </w:rPr>
            </w:pPr>
            <w:r>
              <w:rPr>
                <w:rFonts w:hint="eastAsia"/>
                <w:color w:val="auto"/>
                <w:kern w:val="2"/>
                <w:sz w:val="22"/>
                <w:szCs w:val="21"/>
                <w:highlight w:val="none"/>
              </w:rPr>
              <w:t>单价（元）</w:t>
            </w:r>
          </w:p>
        </w:tc>
        <w:tc>
          <w:tcPr>
            <w:tcW w:w="514" w:type="pct"/>
            <w:tcBorders>
              <w:top w:val="single" w:color="auto" w:sz="12" w:space="0"/>
              <w:bottom w:val="double" w:color="auto" w:sz="6" w:space="0"/>
            </w:tcBorders>
            <w:vAlign w:val="center"/>
          </w:tcPr>
          <w:p w14:paraId="7B9F4657">
            <w:pPr>
              <w:keepNext/>
              <w:snapToGrid w:val="0"/>
              <w:spacing w:line="360" w:lineRule="auto"/>
              <w:rPr>
                <w:color w:val="auto"/>
                <w:kern w:val="2"/>
                <w:sz w:val="22"/>
                <w:szCs w:val="21"/>
                <w:highlight w:val="none"/>
              </w:rPr>
            </w:pPr>
            <w:r>
              <w:rPr>
                <w:rFonts w:hint="eastAsia"/>
                <w:color w:val="auto"/>
                <w:kern w:val="2"/>
                <w:sz w:val="22"/>
                <w:szCs w:val="21"/>
                <w:highlight w:val="none"/>
              </w:rPr>
              <w:t>质量等级</w:t>
            </w:r>
          </w:p>
        </w:tc>
        <w:tc>
          <w:tcPr>
            <w:tcW w:w="441" w:type="pct"/>
            <w:tcBorders>
              <w:top w:val="single" w:color="auto" w:sz="12" w:space="0"/>
              <w:bottom w:val="double" w:color="auto" w:sz="6" w:space="0"/>
            </w:tcBorders>
            <w:vAlign w:val="center"/>
          </w:tcPr>
          <w:p w14:paraId="10D03775">
            <w:pPr>
              <w:keepNext/>
              <w:snapToGrid w:val="0"/>
              <w:spacing w:line="360" w:lineRule="auto"/>
              <w:rPr>
                <w:color w:val="auto"/>
                <w:kern w:val="2"/>
                <w:sz w:val="22"/>
                <w:szCs w:val="21"/>
                <w:highlight w:val="none"/>
              </w:rPr>
            </w:pPr>
            <w:r>
              <w:rPr>
                <w:rFonts w:hint="eastAsia"/>
                <w:color w:val="auto"/>
                <w:kern w:val="2"/>
                <w:sz w:val="22"/>
                <w:szCs w:val="21"/>
                <w:highlight w:val="none"/>
              </w:rPr>
              <w:t>供应时间</w:t>
            </w:r>
          </w:p>
        </w:tc>
        <w:tc>
          <w:tcPr>
            <w:tcW w:w="500" w:type="pct"/>
            <w:tcBorders>
              <w:top w:val="single" w:color="auto" w:sz="12" w:space="0"/>
              <w:bottom w:val="double" w:color="auto" w:sz="6" w:space="0"/>
            </w:tcBorders>
            <w:vAlign w:val="center"/>
          </w:tcPr>
          <w:p w14:paraId="0AA2801F">
            <w:pPr>
              <w:keepNext/>
              <w:snapToGrid w:val="0"/>
              <w:spacing w:line="360" w:lineRule="auto"/>
              <w:rPr>
                <w:color w:val="auto"/>
                <w:kern w:val="2"/>
                <w:sz w:val="22"/>
                <w:szCs w:val="21"/>
                <w:highlight w:val="none"/>
              </w:rPr>
            </w:pPr>
            <w:r>
              <w:rPr>
                <w:rFonts w:hint="eastAsia"/>
                <w:color w:val="auto"/>
                <w:kern w:val="2"/>
                <w:sz w:val="22"/>
                <w:szCs w:val="21"/>
                <w:highlight w:val="none"/>
              </w:rPr>
              <w:t>送达地点</w:t>
            </w:r>
          </w:p>
        </w:tc>
        <w:tc>
          <w:tcPr>
            <w:tcW w:w="416" w:type="pct"/>
            <w:tcBorders>
              <w:top w:val="single" w:color="auto" w:sz="12" w:space="0"/>
              <w:bottom w:val="double" w:color="auto" w:sz="6" w:space="0"/>
            </w:tcBorders>
            <w:vAlign w:val="center"/>
          </w:tcPr>
          <w:p w14:paraId="5A58D3FF">
            <w:pPr>
              <w:keepNext/>
              <w:snapToGrid w:val="0"/>
              <w:spacing w:line="360" w:lineRule="auto"/>
              <w:rPr>
                <w:color w:val="auto"/>
                <w:kern w:val="2"/>
                <w:sz w:val="22"/>
                <w:szCs w:val="21"/>
                <w:highlight w:val="none"/>
              </w:rPr>
            </w:pPr>
            <w:r>
              <w:rPr>
                <w:rFonts w:hint="eastAsia"/>
                <w:color w:val="auto"/>
                <w:kern w:val="2"/>
                <w:sz w:val="22"/>
                <w:szCs w:val="21"/>
                <w:highlight w:val="none"/>
              </w:rPr>
              <w:t>备注</w:t>
            </w:r>
          </w:p>
        </w:tc>
      </w:tr>
      <w:tr w14:paraId="3AE46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41" w:type="pct"/>
            <w:tcBorders>
              <w:top w:val="double" w:color="auto" w:sz="6" w:space="0"/>
            </w:tcBorders>
            <w:vAlign w:val="center"/>
          </w:tcPr>
          <w:p w14:paraId="2565288E">
            <w:pPr>
              <w:keepNext/>
              <w:snapToGrid w:val="0"/>
              <w:spacing w:line="360" w:lineRule="auto"/>
              <w:rPr>
                <w:color w:val="auto"/>
                <w:kern w:val="2"/>
                <w:sz w:val="22"/>
                <w:szCs w:val="21"/>
                <w:highlight w:val="none"/>
              </w:rPr>
            </w:pPr>
          </w:p>
        </w:tc>
        <w:tc>
          <w:tcPr>
            <w:tcW w:w="661" w:type="pct"/>
            <w:tcBorders>
              <w:top w:val="double" w:color="auto" w:sz="6" w:space="0"/>
            </w:tcBorders>
            <w:vAlign w:val="center"/>
          </w:tcPr>
          <w:p w14:paraId="0786F2E3">
            <w:pPr>
              <w:keepNext/>
              <w:snapToGrid w:val="0"/>
              <w:spacing w:line="360" w:lineRule="auto"/>
              <w:rPr>
                <w:color w:val="auto"/>
                <w:kern w:val="2"/>
                <w:sz w:val="22"/>
                <w:szCs w:val="21"/>
                <w:highlight w:val="none"/>
              </w:rPr>
            </w:pPr>
          </w:p>
        </w:tc>
        <w:tc>
          <w:tcPr>
            <w:tcW w:w="560" w:type="pct"/>
            <w:tcBorders>
              <w:top w:val="double" w:color="auto" w:sz="6" w:space="0"/>
            </w:tcBorders>
            <w:vAlign w:val="center"/>
          </w:tcPr>
          <w:p w14:paraId="22513204">
            <w:pPr>
              <w:keepNext/>
              <w:snapToGrid w:val="0"/>
              <w:spacing w:line="360" w:lineRule="auto"/>
              <w:rPr>
                <w:color w:val="auto"/>
                <w:kern w:val="2"/>
                <w:sz w:val="22"/>
                <w:szCs w:val="21"/>
                <w:highlight w:val="none"/>
              </w:rPr>
            </w:pPr>
          </w:p>
        </w:tc>
        <w:tc>
          <w:tcPr>
            <w:tcW w:w="487" w:type="pct"/>
            <w:tcBorders>
              <w:top w:val="double" w:color="auto" w:sz="6" w:space="0"/>
            </w:tcBorders>
            <w:vAlign w:val="center"/>
          </w:tcPr>
          <w:p w14:paraId="13237EE3">
            <w:pPr>
              <w:keepNext/>
              <w:snapToGrid w:val="0"/>
              <w:spacing w:line="360" w:lineRule="auto"/>
              <w:rPr>
                <w:color w:val="auto"/>
                <w:kern w:val="2"/>
                <w:sz w:val="22"/>
                <w:szCs w:val="21"/>
                <w:highlight w:val="none"/>
              </w:rPr>
            </w:pPr>
          </w:p>
        </w:tc>
        <w:tc>
          <w:tcPr>
            <w:tcW w:w="441" w:type="pct"/>
            <w:tcBorders>
              <w:top w:val="double" w:color="auto" w:sz="6" w:space="0"/>
            </w:tcBorders>
            <w:vAlign w:val="center"/>
          </w:tcPr>
          <w:p w14:paraId="3EDA78B0">
            <w:pPr>
              <w:keepNext/>
              <w:snapToGrid w:val="0"/>
              <w:spacing w:line="360" w:lineRule="auto"/>
              <w:rPr>
                <w:color w:val="auto"/>
                <w:kern w:val="2"/>
                <w:sz w:val="22"/>
                <w:szCs w:val="21"/>
                <w:highlight w:val="none"/>
              </w:rPr>
            </w:pPr>
          </w:p>
        </w:tc>
        <w:tc>
          <w:tcPr>
            <w:tcW w:w="541" w:type="pct"/>
            <w:tcBorders>
              <w:top w:val="double" w:color="auto" w:sz="6" w:space="0"/>
            </w:tcBorders>
            <w:vAlign w:val="center"/>
          </w:tcPr>
          <w:p w14:paraId="04EC4DB8">
            <w:pPr>
              <w:keepNext/>
              <w:snapToGrid w:val="0"/>
              <w:spacing w:line="360" w:lineRule="auto"/>
              <w:rPr>
                <w:color w:val="auto"/>
                <w:kern w:val="2"/>
                <w:sz w:val="22"/>
                <w:szCs w:val="21"/>
                <w:highlight w:val="none"/>
              </w:rPr>
            </w:pPr>
          </w:p>
        </w:tc>
        <w:tc>
          <w:tcPr>
            <w:tcW w:w="514" w:type="pct"/>
            <w:tcBorders>
              <w:top w:val="double" w:color="auto" w:sz="6" w:space="0"/>
            </w:tcBorders>
            <w:vAlign w:val="center"/>
          </w:tcPr>
          <w:p w14:paraId="03A98247">
            <w:pPr>
              <w:keepNext/>
              <w:snapToGrid w:val="0"/>
              <w:spacing w:line="360" w:lineRule="auto"/>
              <w:rPr>
                <w:color w:val="auto"/>
                <w:kern w:val="2"/>
                <w:sz w:val="22"/>
                <w:szCs w:val="21"/>
                <w:highlight w:val="none"/>
              </w:rPr>
            </w:pPr>
          </w:p>
        </w:tc>
        <w:tc>
          <w:tcPr>
            <w:tcW w:w="441" w:type="pct"/>
            <w:tcBorders>
              <w:top w:val="double" w:color="auto" w:sz="6" w:space="0"/>
            </w:tcBorders>
            <w:vAlign w:val="center"/>
          </w:tcPr>
          <w:p w14:paraId="6D27DF84">
            <w:pPr>
              <w:keepNext/>
              <w:snapToGrid w:val="0"/>
              <w:spacing w:line="360" w:lineRule="auto"/>
              <w:rPr>
                <w:color w:val="auto"/>
                <w:kern w:val="2"/>
                <w:sz w:val="22"/>
                <w:szCs w:val="21"/>
                <w:highlight w:val="none"/>
              </w:rPr>
            </w:pPr>
          </w:p>
        </w:tc>
        <w:tc>
          <w:tcPr>
            <w:tcW w:w="500" w:type="pct"/>
            <w:tcBorders>
              <w:top w:val="double" w:color="auto" w:sz="6" w:space="0"/>
            </w:tcBorders>
            <w:vAlign w:val="center"/>
          </w:tcPr>
          <w:p w14:paraId="2222DD35">
            <w:pPr>
              <w:keepNext/>
              <w:snapToGrid w:val="0"/>
              <w:spacing w:line="360" w:lineRule="auto"/>
              <w:rPr>
                <w:color w:val="auto"/>
                <w:kern w:val="2"/>
                <w:sz w:val="22"/>
                <w:szCs w:val="21"/>
                <w:highlight w:val="none"/>
              </w:rPr>
            </w:pPr>
          </w:p>
        </w:tc>
        <w:tc>
          <w:tcPr>
            <w:tcW w:w="416" w:type="pct"/>
            <w:tcBorders>
              <w:top w:val="double" w:color="auto" w:sz="6" w:space="0"/>
            </w:tcBorders>
            <w:vAlign w:val="center"/>
          </w:tcPr>
          <w:p w14:paraId="33FBBB94">
            <w:pPr>
              <w:keepNext/>
              <w:snapToGrid w:val="0"/>
              <w:spacing w:line="360" w:lineRule="auto"/>
              <w:rPr>
                <w:color w:val="auto"/>
                <w:kern w:val="2"/>
                <w:sz w:val="22"/>
                <w:szCs w:val="21"/>
                <w:highlight w:val="none"/>
              </w:rPr>
            </w:pPr>
          </w:p>
        </w:tc>
      </w:tr>
      <w:tr w14:paraId="5DCA8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41" w:type="pct"/>
            <w:vAlign w:val="center"/>
          </w:tcPr>
          <w:p w14:paraId="6608C6DF">
            <w:pPr>
              <w:snapToGrid w:val="0"/>
              <w:spacing w:line="360" w:lineRule="auto"/>
              <w:rPr>
                <w:color w:val="auto"/>
                <w:kern w:val="2"/>
                <w:sz w:val="22"/>
                <w:szCs w:val="21"/>
                <w:highlight w:val="none"/>
              </w:rPr>
            </w:pPr>
          </w:p>
        </w:tc>
        <w:tc>
          <w:tcPr>
            <w:tcW w:w="661" w:type="pct"/>
            <w:vAlign w:val="center"/>
          </w:tcPr>
          <w:p w14:paraId="6A836FAE">
            <w:pPr>
              <w:snapToGrid w:val="0"/>
              <w:spacing w:line="360" w:lineRule="auto"/>
              <w:rPr>
                <w:color w:val="auto"/>
                <w:kern w:val="2"/>
                <w:sz w:val="22"/>
                <w:szCs w:val="21"/>
                <w:highlight w:val="none"/>
              </w:rPr>
            </w:pPr>
          </w:p>
        </w:tc>
        <w:tc>
          <w:tcPr>
            <w:tcW w:w="560" w:type="pct"/>
            <w:vAlign w:val="center"/>
          </w:tcPr>
          <w:p w14:paraId="701EA66B">
            <w:pPr>
              <w:snapToGrid w:val="0"/>
              <w:spacing w:line="360" w:lineRule="auto"/>
              <w:rPr>
                <w:color w:val="auto"/>
                <w:kern w:val="2"/>
                <w:sz w:val="22"/>
                <w:szCs w:val="21"/>
                <w:highlight w:val="none"/>
              </w:rPr>
            </w:pPr>
          </w:p>
        </w:tc>
        <w:tc>
          <w:tcPr>
            <w:tcW w:w="487" w:type="pct"/>
            <w:vAlign w:val="center"/>
          </w:tcPr>
          <w:p w14:paraId="5245FC92">
            <w:pPr>
              <w:snapToGrid w:val="0"/>
              <w:spacing w:line="360" w:lineRule="auto"/>
              <w:rPr>
                <w:color w:val="auto"/>
                <w:kern w:val="2"/>
                <w:sz w:val="22"/>
                <w:szCs w:val="21"/>
                <w:highlight w:val="none"/>
              </w:rPr>
            </w:pPr>
          </w:p>
        </w:tc>
        <w:tc>
          <w:tcPr>
            <w:tcW w:w="441" w:type="pct"/>
            <w:vAlign w:val="center"/>
          </w:tcPr>
          <w:p w14:paraId="6AF451F5">
            <w:pPr>
              <w:snapToGrid w:val="0"/>
              <w:spacing w:line="360" w:lineRule="auto"/>
              <w:rPr>
                <w:color w:val="auto"/>
                <w:kern w:val="2"/>
                <w:sz w:val="22"/>
                <w:szCs w:val="21"/>
                <w:highlight w:val="none"/>
              </w:rPr>
            </w:pPr>
          </w:p>
        </w:tc>
        <w:tc>
          <w:tcPr>
            <w:tcW w:w="541" w:type="pct"/>
            <w:vAlign w:val="center"/>
          </w:tcPr>
          <w:p w14:paraId="625E4A85">
            <w:pPr>
              <w:snapToGrid w:val="0"/>
              <w:spacing w:line="360" w:lineRule="auto"/>
              <w:rPr>
                <w:color w:val="auto"/>
                <w:kern w:val="2"/>
                <w:sz w:val="22"/>
                <w:szCs w:val="21"/>
                <w:highlight w:val="none"/>
              </w:rPr>
            </w:pPr>
          </w:p>
        </w:tc>
        <w:tc>
          <w:tcPr>
            <w:tcW w:w="514" w:type="pct"/>
            <w:vAlign w:val="center"/>
          </w:tcPr>
          <w:p w14:paraId="22B00F3A">
            <w:pPr>
              <w:snapToGrid w:val="0"/>
              <w:spacing w:line="360" w:lineRule="auto"/>
              <w:rPr>
                <w:color w:val="auto"/>
                <w:kern w:val="2"/>
                <w:sz w:val="22"/>
                <w:szCs w:val="21"/>
                <w:highlight w:val="none"/>
              </w:rPr>
            </w:pPr>
          </w:p>
        </w:tc>
        <w:tc>
          <w:tcPr>
            <w:tcW w:w="441" w:type="pct"/>
            <w:vAlign w:val="center"/>
          </w:tcPr>
          <w:p w14:paraId="0CD6077E">
            <w:pPr>
              <w:snapToGrid w:val="0"/>
              <w:spacing w:line="360" w:lineRule="auto"/>
              <w:rPr>
                <w:color w:val="auto"/>
                <w:kern w:val="2"/>
                <w:sz w:val="22"/>
                <w:szCs w:val="21"/>
                <w:highlight w:val="none"/>
              </w:rPr>
            </w:pPr>
          </w:p>
        </w:tc>
        <w:tc>
          <w:tcPr>
            <w:tcW w:w="500" w:type="pct"/>
            <w:vAlign w:val="center"/>
          </w:tcPr>
          <w:p w14:paraId="2D076A50">
            <w:pPr>
              <w:snapToGrid w:val="0"/>
              <w:spacing w:line="360" w:lineRule="auto"/>
              <w:rPr>
                <w:color w:val="auto"/>
                <w:kern w:val="2"/>
                <w:sz w:val="22"/>
                <w:szCs w:val="21"/>
                <w:highlight w:val="none"/>
              </w:rPr>
            </w:pPr>
          </w:p>
        </w:tc>
        <w:tc>
          <w:tcPr>
            <w:tcW w:w="416" w:type="pct"/>
            <w:vAlign w:val="center"/>
          </w:tcPr>
          <w:p w14:paraId="6B9CB9CA">
            <w:pPr>
              <w:snapToGrid w:val="0"/>
              <w:spacing w:line="360" w:lineRule="auto"/>
              <w:rPr>
                <w:color w:val="auto"/>
                <w:kern w:val="2"/>
                <w:sz w:val="22"/>
                <w:szCs w:val="21"/>
                <w:highlight w:val="none"/>
              </w:rPr>
            </w:pPr>
          </w:p>
        </w:tc>
      </w:tr>
      <w:tr w14:paraId="2330C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41" w:type="pct"/>
            <w:tcBorders>
              <w:bottom w:val="single" w:color="auto" w:sz="12" w:space="0"/>
            </w:tcBorders>
            <w:vAlign w:val="center"/>
          </w:tcPr>
          <w:p w14:paraId="6B3302B6">
            <w:pPr>
              <w:snapToGrid w:val="0"/>
              <w:spacing w:line="360" w:lineRule="auto"/>
              <w:rPr>
                <w:color w:val="auto"/>
                <w:kern w:val="2"/>
                <w:sz w:val="22"/>
                <w:szCs w:val="21"/>
                <w:highlight w:val="none"/>
              </w:rPr>
            </w:pPr>
          </w:p>
        </w:tc>
        <w:tc>
          <w:tcPr>
            <w:tcW w:w="661" w:type="pct"/>
            <w:tcBorders>
              <w:bottom w:val="single" w:color="auto" w:sz="12" w:space="0"/>
            </w:tcBorders>
            <w:vAlign w:val="center"/>
          </w:tcPr>
          <w:p w14:paraId="3FCC7CC8">
            <w:pPr>
              <w:snapToGrid w:val="0"/>
              <w:spacing w:line="360" w:lineRule="auto"/>
              <w:rPr>
                <w:color w:val="auto"/>
                <w:kern w:val="2"/>
                <w:sz w:val="22"/>
                <w:szCs w:val="21"/>
                <w:highlight w:val="none"/>
              </w:rPr>
            </w:pPr>
          </w:p>
        </w:tc>
        <w:tc>
          <w:tcPr>
            <w:tcW w:w="560" w:type="pct"/>
            <w:tcBorders>
              <w:bottom w:val="single" w:color="auto" w:sz="12" w:space="0"/>
            </w:tcBorders>
            <w:vAlign w:val="center"/>
          </w:tcPr>
          <w:p w14:paraId="55BEE704">
            <w:pPr>
              <w:snapToGrid w:val="0"/>
              <w:spacing w:line="360" w:lineRule="auto"/>
              <w:rPr>
                <w:color w:val="auto"/>
                <w:kern w:val="2"/>
                <w:sz w:val="22"/>
                <w:szCs w:val="21"/>
                <w:highlight w:val="none"/>
              </w:rPr>
            </w:pPr>
          </w:p>
        </w:tc>
        <w:tc>
          <w:tcPr>
            <w:tcW w:w="487" w:type="pct"/>
            <w:tcBorders>
              <w:bottom w:val="single" w:color="auto" w:sz="12" w:space="0"/>
            </w:tcBorders>
            <w:vAlign w:val="center"/>
          </w:tcPr>
          <w:p w14:paraId="6F3352AA">
            <w:pPr>
              <w:snapToGrid w:val="0"/>
              <w:spacing w:line="360" w:lineRule="auto"/>
              <w:rPr>
                <w:color w:val="auto"/>
                <w:kern w:val="2"/>
                <w:sz w:val="22"/>
                <w:szCs w:val="21"/>
                <w:highlight w:val="none"/>
              </w:rPr>
            </w:pPr>
          </w:p>
        </w:tc>
        <w:tc>
          <w:tcPr>
            <w:tcW w:w="441" w:type="pct"/>
            <w:tcBorders>
              <w:bottom w:val="single" w:color="auto" w:sz="12" w:space="0"/>
            </w:tcBorders>
            <w:vAlign w:val="center"/>
          </w:tcPr>
          <w:p w14:paraId="4B708C6F">
            <w:pPr>
              <w:snapToGrid w:val="0"/>
              <w:spacing w:line="360" w:lineRule="auto"/>
              <w:rPr>
                <w:color w:val="auto"/>
                <w:kern w:val="2"/>
                <w:sz w:val="22"/>
                <w:szCs w:val="21"/>
                <w:highlight w:val="none"/>
              </w:rPr>
            </w:pPr>
          </w:p>
        </w:tc>
        <w:tc>
          <w:tcPr>
            <w:tcW w:w="541" w:type="pct"/>
            <w:tcBorders>
              <w:bottom w:val="single" w:color="auto" w:sz="12" w:space="0"/>
            </w:tcBorders>
            <w:vAlign w:val="center"/>
          </w:tcPr>
          <w:p w14:paraId="6EEFA50F">
            <w:pPr>
              <w:snapToGrid w:val="0"/>
              <w:spacing w:line="360" w:lineRule="auto"/>
              <w:rPr>
                <w:color w:val="auto"/>
                <w:kern w:val="2"/>
                <w:sz w:val="22"/>
                <w:szCs w:val="21"/>
                <w:highlight w:val="none"/>
              </w:rPr>
            </w:pPr>
          </w:p>
        </w:tc>
        <w:tc>
          <w:tcPr>
            <w:tcW w:w="514" w:type="pct"/>
            <w:tcBorders>
              <w:bottom w:val="single" w:color="auto" w:sz="12" w:space="0"/>
            </w:tcBorders>
            <w:vAlign w:val="center"/>
          </w:tcPr>
          <w:p w14:paraId="3EA1E3FD">
            <w:pPr>
              <w:snapToGrid w:val="0"/>
              <w:spacing w:line="360" w:lineRule="auto"/>
              <w:rPr>
                <w:color w:val="auto"/>
                <w:kern w:val="2"/>
                <w:sz w:val="22"/>
                <w:szCs w:val="21"/>
                <w:highlight w:val="none"/>
              </w:rPr>
            </w:pPr>
          </w:p>
        </w:tc>
        <w:tc>
          <w:tcPr>
            <w:tcW w:w="441" w:type="pct"/>
            <w:tcBorders>
              <w:bottom w:val="single" w:color="auto" w:sz="12" w:space="0"/>
            </w:tcBorders>
            <w:vAlign w:val="center"/>
          </w:tcPr>
          <w:p w14:paraId="189BD7B8">
            <w:pPr>
              <w:snapToGrid w:val="0"/>
              <w:spacing w:line="360" w:lineRule="auto"/>
              <w:rPr>
                <w:color w:val="auto"/>
                <w:kern w:val="2"/>
                <w:sz w:val="22"/>
                <w:szCs w:val="21"/>
                <w:highlight w:val="none"/>
              </w:rPr>
            </w:pPr>
          </w:p>
        </w:tc>
        <w:tc>
          <w:tcPr>
            <w:tcW w:w="500" w:type="pct"/>
            <w:tcBorders>
              <w:bottom w:val="single" w:color="auto" w:sz="12" w:space="0"/>
            </w:tcBorders>
            <w:vAlign w:val="center"/>
          </w:tcPr>
          <w:p w14:paraId="366DE2DE">
            <w:pPr>
              <w:snapToGrid w:val="0"/>
              <w:spacing w:line="360" w:lineRule="auto"/>
              <w:rPr>
                <w:color w:val="auto"/>
                <w:kern w:val="2"/>
                <w:sz w:val="22"/>
                <w:szCs w:val="21"/>
                <w:highlight w:val="none"/>
              </w:rPr>
            </w:pPr>
          </w:p>
        </w:tc>
        <w:tc>
          <w:tcPr>
            <w:tcW w:w="416" w:type="pct"/>
            <w:tcBorders>
              <w:bottom w:val="single" w:color="auto" w:sz="12" w:space="0"/>
            </w:tcBorders>
            <w:vAlign w:val="center"/>
          </w:tcPr>
          <w:p w14:paraId="26A2F73E">
            <w:pPr>
              <w:snapToGrid w:val="0"/>
              <w:spacing w:line="360" w:lineRule="auto"/>
              <w:rPr>
                <w:color w:val="auto"/>
                <w:kern w:val="2"/>
                <w:sz w:val="22"/>
                <w:szCs w:val="21"/>
                <w:highlight w:val="none"/>
              </w:rPr>
            </w:pPr>
          </w:p>
        </w:tc>
      </w:tr>
    </w:tbl>
    <w:p w14:paraId="3EC5491A">
      <w:pPr>
        <w:spacing w:line="360" w:lineRule="auto"/>
        <w:rPr>
          <w:color w:val="auto"/>
          <w:kern w:val="2"/>
          <w:sz w:val="22"/>
          <w:szCs w:val="21"/>
          <w:highlight w:val="none"/>
        </w:rPr>
      </w:pPr>
    </w:p>
    <w:p w14:paraId="51025429">
      <w:pPr>
        <w:spacing w:line="360" w:lineRule="auto"/>
        <w:rPr>
          <w:color w:val="auto"/>
          <w:kern w:val="2"/>
          <w:sz w:val="22"/>
          <w:szCs w:val="21"/>
          <w:highlight w:val="none"/>
        </w:rPr>
      </w:pPr>
    </w:p>
    <w:p w14:paraId="31036A1E">
      <w:pPr>
        <w:adjustRightInd w:val="0"/>
        <w:snapToGrid w:val="0"/>
        <w:spacing w:line="360" w:lineRule="auto"/>
        <w:rPr>
          <w:color w:val="auto"/>
          <w:kern w:val="2"/>
          <w:sz w:val="24"/>
          <w:szCs w:val="24"/>
          <w:highlight w:val="none"/>
        </w:rPr>
      </w:pPr>
      <w:r>
        <w:rPr>
          <w:rFonts w:ascii="黑体" w:hAnsi="黑体" w:eastAsia="黑体"/>
          <w:bCs/>
          <w:color w:val="auto"/>
          <w:kern w:val="2"/>
          <w:sz w:val="22"/>
          <w:szCs w:val="21"/>
          <w:highlight w:val="none"/>
        </w:rPr>
        <w:br w:type="page"/>
      </w:r>
    </w:p>
    <w:p w14:paraId="29917927">
      <w:pPr>
        <w:widowControl/>
        <w:jc w:val="left"/>
        <w:rPr>
          <w:rFonts w:ascii="黑体" w:hAnsi="黑体" w:eastAsia="黑体"/>
          <w:bCs/>
          <w:color w:val="auto"/>
          <w:kern w:val="2"/>
          <w:sz w:val="24"/>
          <w:szCs w:val="24"/>
          <w:highlight w:val="none"/>
        </w:rPr>
      </w:pPr>
      <w:r>
        <w:rPr>
          <w:rFonts w:hint="eastAsia" w:ascii="黑体" w:hAnsi="黑体" w:eastAsia="黑体"/>
          <w:bCs/>
          <w:color w:val="auto"/>
          <w:kern w:val="2"/>
          <w:sz w:val="24"/>
          <w:szCs w:val="24"/>
          <w:highlight w:val="none"/>
        </w:rPr>
        <w:t>附</w:t>
      </w:r>
      <w:bookmarkStart w:id="577" w:name="_Toc267261693"/>
      <w:bookmarkStart w:id="578" w:name="_Toc296891266"/>
      <w:bookmarkStart w:id="579" w:name="_Toc296346727"/>
      <w:bookmarkStart w:id="580" w:name="_Toc296891054"/>
      <w:bookmarkStart w:id="581" w:name="_Toc296503226"/>
      <w:bookmarkStart w:id="582" w:name="_Toc296944565"/>
      <w:bookmarkStart w:id="583" w:name="_Toc296347225"/>
      <w:r>
        <w:rPr>
          <w:rFonts w:hint="eastAsia" w:ascii="黑体" w:hAnsi="黑体" w:eastAsia="黑体"/>
          <w:bCs/>
          <w:color w:val="auto"/>
          <w:kern w:val="2"/>
          <w:sz w:val="24"/>
          <w:szCs w:val="24"/>
          <w:highlight w:val="none"/>
        </w:rPr>
        <w:t>件</w:t>
      </w:r>
      <w:r>
        <w:rPr>
          <w:rFonts w:ascii="黑体" w:hAnsi="黑体" w:eastAsia="黑体"/>
          <w:bCs/>
          <w:color w:val="auto"/>
          <w:kern w:val="2"/>
          <w:sz w:val="24"/>
          <w:szCs w:val="24"/>
          <w:highlight w:val="none"/>
        </w:rPr>
        <w:t>3</w:t>
      </w:r>
      <w:r>
        <w:rPr>
          <w:rFonts w:hint="eastAsia" w:ascii="黑体" w:hAnsi="黑体" w:eastAsia="黑体"/>
          <w:bCs/>
          <w:color w:val="auto"/>
          <w:kern w:val="2"/>
          <w:sz w:val="24"/>
          <w:szCs w:val="24"/>
          <w:highlight w:val="none"/>
        </w:rPr>
        <w:t>：</w:t>
      </w:r>
      <w:bookmarkEnd w:id="577"/>
      <w:bookmarkEnd w:id="578"/>
      <w:bookmarkEnd w:id="579"/>
      <w:bookmarkEnd w:id="580"/>
      <w:bookmarkEnd w:id="581"/>
      <w:bookmarkEnd w:id="582"/>
      <w:bookmarkEnd w:id="583"/>
      <w:r>
        <w:rPr>
          <w:rFonts w:hint="eastAsia" w:ascii="黑体" w:hAnsi="黑体" w:eastAsia="黑体"/>
          <w:bCs/>
          <w:color w:val="auto"/>
          <w:kern w:val="2"/>
          <w:sz w:val="24"/>
          <w:szCs w:val="24"/>
          <w:highlight w:val="none"/>
        </w:rPr>
        <w:t>工程质量保修书</w:t>
      </w:r>
    </w:p>
    <w:p w14:paraId="43C76478">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工程质量保修书</w:t>
      </w:r>
    </w:p>
    <w:p w14:paraId="08ADBF45">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发包人和承包人根据《中华人民共和国建筑法》《建设工程质量管理条例》《园林绿化工程 </w:t>
      </w:r>
    </w:p>
    <w:p w14:paraId="45F5015E">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施工及验收规范》（CJJ82-2012），经协商一致就 （工程名称）签订工程质量保修书。 </w:t>
      </w:r>
    </w:p>
    <w:p w14:paraId="38BA54FF">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一、工程质量保修范围和内容 </w:t>
      </w:r>
    </w:p>
    <w:p w14:paraId="55622987">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承包人在质量保修期内，按照有关法律规定和合同约定，承担工程质量保修责任。 </w:t>
      </w:r>
    </w:p>
    <w:p w14:paraId="2DC5056C">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质量保修范围包括地基基础工程、主体结构工程，屋面防水工程、有防水要求的卫生间、房 </w:t>
      </w:r>
    </w:p>
    <w:p w14:paraId="3DA0DF7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间和外墙面的防渗漏，供热与供冷系统，电气管线、给排水管道、设备安装、装修工程，绿化工程、园林附属工程（园路与广场铺装、假山、叠石、置石、园林理水、园林设施安装），以及双方约定的其他项目。具体保修的内容，双方约定如下：承包人实施的全部内容。 </w:t>
      </w:r>
    </w:p>
    <w:p w14:paraId="7B7013A7">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二、质量保修期 </w:t>
      </w:r>
    </w:p>
    <w:p w14:paraId="5277C537">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根据《建设工程质量管理条例》和《园林绿化养护标准》（CJJ/T 287-2018）等有关规定，工程的质量保修期如下： </w:t>
      </w:r>
    </w:p>
    <w:p w14:paraId="6D18B6B5">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 土建工程：为设计文件规定的工程合理使用年限； </w:t>
      </w:r>
    </w:p>
    <w:p w14:paraId="19A06108">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 绿化种植工程：___一__年； </w:t>
      </w:r>
    </w:p>
    <w:p w14:paraId="5BCD3969">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 喷泉、喷灌工程： / 年； </w:t>
      </w:r>
    </w:p>
    <w:p w14:paraId="49DC37BD">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 园林附属工程：/年； </w:t>
      </w:r>
    </w:p>
    <w:p w14:paraId="5828BBE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质量保修期自工程竣工验收合格之日起计算。 </w:t>
      </w:r>
    </w:p>
    <w:p w14:paraId="55B84947">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三、施工管养期 </w:t>
      </w:r>
    </w:p>
    <w:p w14:paraId="014E23B9">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施工管养期为 ，施工管养期自工程交工验收合格之日起计算。单位工程先于全部工程进行交工，单位工程施工管养期自单位工程交工验收合格之日起算。 </w:t>
      </w:r>
    </w:p>
    <w:p w14:paraId="7071FBD9">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施工管养期结束后，进行竣工验收。 </w:t>
      </w:r>
    </w:p>
    <w:p w14:paraId="4E89101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四、缺陷责任期 </w:t>
      </w:r>
    </w:p>
    <w:p w14:paraId="395406E7">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工程缺陷责任期为 12 个月，缺陷责任期自工程竣工验收合格之日起计算。单位工程先于全部工程进行验收，单位工程缺陷责任期自单位工程验收合格之日起算。 </w:t>
      </w:r>
    </w:p>
    <w:p w14:paraId="4233C573">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缺陷责任期终止后，发包人应退还剩余的质量保证金。 </w:t>
      </w:r>
    </w:p>
    <w:p w14:paraId="611F04F6">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五、质量保修责任 </w:t>
      </w:r>
    </w:p>
    <w:p w14:paraId="01395353">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1.属于保修范围内容的项目，承包人应当在接到保修通知之日起 7 日内派人保修。 </w:t>
      </w:r>
    </w:p>
    <w:p w14:paraId="2BB1FE5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2.发生紧急抢修事故的，承包人在接到事故通知后，应在 24 小时内到达事故现场抢修。 </w:t>
      </w:r>
    </w:p>
    <w:p w14:paraId="2EA0A57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3.绿化种植工程在施工管养期内应达到 二 级养护管理质量等级。 </w:t>
      </w:r>
    </w:p>
    <w:p w14:paraId="5FB98C49">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4.保修期内发现苗木等植物材料死亡，应在种植季节按原设计品种、规格更换。 </w:t>
      </w:r>
    </w:p>
    <w:p w14:paraId="7A253819">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六、保修费用 </w:t>
      </w:r>
    </w:p>
    <w:p w14:paraId="51C3D000">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 保修费用由造成质量缺陷的责任方承担。 </w:t>
      </w:r>
    </w:p>
    <w:p w14:paraId="3143718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 双方约定的保修期间水、电费用的承担：由承包人承担。 </w:t>
      </w:r>
    </w:p>
    <w:p w14:paraId="0D3AD375">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七、其他 </w:t>
      </w:r>
    </w:p>
    <w:p w14:paraId="34ECAF18">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双方约定的其他保修事项： / 。 </w:t>
      </w:r>
    </w:p>
    <w:p w14:paraId="301751E1">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工程质量保修书由发包人、承包人在工程竣工验收前共同签署，作为施工合同附件，其有效 </w:t>
      </w:r>
    </w:p>
    <w:p w14:paraId="3A4C6A67">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期限至保修期满。 </w:t>
      </w:r>
    </w:p>
    <w:p w14:paraId="230FCD01">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发包人：（章）                               承包人：（章） </w:t>
      </w:r>
    </w:p>
    <w:p w14:paraId="4BA2B6A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法定代表人或其委托代理人：                   法定代表人或其委托代理人： </w:t>
      </w:r>
    </w:p>
    <w:p w14:paraId="0E9546F2">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（签字）                                     （签字） </w:t>
      </w:r>
    </w:p>
    <w:p w14:paraId="58086A4B">
      <w:pPr>
        <w:keepNext w:val="0"/>
        <w:keepLines w:val="0"/>
        <w:widowControl/>
        <w:suppressLineNumbers w:val="0"/>
        <w:spacing w:line="360" w:lineRule="auto"/>
        <w:jc w:val="left"/>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日期：                                        日期：</w:t>
      </w:r>
    </w:p>
    <w:p w14:paraId="105D5EFA">
      <w:pPr>
        <w:keepNext w:val="0"/>
        <w:keepLines w:val="0"/>
        <w:widowControl/>
        <w:suppressLineNumbers w:val="0"/>
        <w:spacing w:line="360" w:lineRule="auto"/>
        <w:jc w:val="left"/>
      </w:pPr>
      <w:r>
        <w:rPr>
          <w:rFonts w:hint="eastAsia" w:ascii="宋体" w:hAnsi="宋体" w:eastAsia="宋体" w:cs="宋体"/>
          <w:color w:val="000000"/>
          <w:kern w:val="0"/>
          <w:sz w:val="21"/>
          <w:szCs w:val="21"/>
          <w:lang w:val="en-US" w:eastAsia="zh-CN" w:bidi="ar"/>
        </w:rPr>
        <w:t>年 月 日                                      年 月 日</w:t>
      </w:r>
    </w:p>
    <w:p w14:paraId="55735435">
      <w:pPr>
        <w:adjustRightInd w:val="0"/>
        <w:snapToGrid w:val="0"/>
        <w:spacing w:line="360" w:lineRule="auto"/>
        <w:rPr>
          <w:color w:val="auto"/>
          <w:kern w:val="2"/>
          <w:sz w:val="21"/>
          <w:szCs w:val="21"/>
          <w:highlight w:val="none"/>
        </w:rPr>
      </w:pPr>
    </w:p>
    <w:p w14:paraId="2D42F0DA">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
          <w:bCs/>
          <w:color w:val="auto"/>
          <w:kern w:val="2"/>
          <w:sz w:val="24"/>
          <w:szCs w:val="24"/>
          <w:highlight w:val="none"/>
        </w:rPr>
        <w:br w:type="page"/>
      </w:r>
      <w:r>
        <w:rPr>
          <w:rFonts w:hint="eastAsia" w:ascii="黑体" w:hAnsi="黑体" w:eastAsia="黑体"/>
          <w:bCs/>
          <w:color w:val="auto"/>
          <w:kern w:val="2"/>
          <w:sz w:val="24"/>
          <w:szCs w:val="24"/>
          <w:highlight w:val="none"/>
        </w:rPr>
        <w:t>附件</w:t>
      </w:r>
      <w:r>
        <w:rPr>
          <w:rFonts w:ascii="黑体" w:hAnsi="黑体" w:eastAsia="黑体"/>
          <w:bCs/>
          <w:color w:val="auto"/>
          <w:kern w:val="2"/>
          <w:sz w:val="24"/>
          <w:szCs w:val="24"/>
          <w:highlight w:val="none"/>
        </w:rPr>
        <w:t>4</w:t>
      </w:r>
      <w:r>
        <w:rPr>
          <w:rFonts w:hint="eastAsia" w:ascii="黑体" w:hAnsi="黑体" w:eastAsia="黑体"/>
          <w:bCs/>
          <w:color w:val="auto"/>
          <w:kern w:val="2"/>
          <w:sz w:val="24"/>
          <w:szCs w:val="24"/>
          <w:highlight w:val="none"/>
        </w:rPr>
        <w:t>：主要建设工程文件目录</w:t>
      </w:r>
    </w:p>
    <w:p w14:paraId="6A17458D">
      <w:pPr>
        <w:spacing w:before="156" w:beforeLines="50" w:after="156" w:afterLines="50"/>
        <w:jc w:val="center"/>
        <w:rPr>
          <w:color w:val="auto"/>
          <w:kern w:val="2"/>
          <w:sz w:val="21"/>
          <w:szCs w:val="21"/>
          <w:highlight w:val="none"/>
        </w:rPr>
      </w:pPr>
      <w:r>
        <w:rPr>
          <w:rFonts w:hint="eastAsia"/>
          <w:color w:val="auto"/>
          <w:kern w:val="2"/>
          <w:sz w:val="21"/>
          <w:szCs w:val="21"/>
          <w:highlight w:val="none"/>
        </w:rPr>
        <w:t>主要建设工程文件目录</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1"/>
        <w:gridCol w:w="1151"/>
        <w:gridCol w:w="1341"/>
        <w:gridCol w:w="1542"/>
      </w:tblGrid>
      <w:tr w14:paraId="67E94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80" w:type="pct"/>
            <w:tcBorders>
              <w:top w:val="single" w:color="auto" w:sz="12" w:space="0"/>
              <w:bottom w:val="double" w:color="auto" w:sz="6" w:space="0"/>
            </w:tcBorders>
            <w:vAlign w:val="center"/>
          </w:tcPr>
          <w:p w14:paraId="47C9040A">
            <w:pPr>
              <w:keepNext/>
              <w:rPr>
                <w:color w:val="auto"/>
                <w:kern w:val="2"/>
                <w:sz w:val="21"/>
                <w:szCs w:val="21"/>
                <w:highlight w:val="none"/>
              </w:rPr>
            </w:pPr>
            <w:r>
              <w:rPr>
                <w:rFonts w:hint="eastAsia"/>
                <w:color w:val="auto"/>
                <w:kern w:val="2"/>
                <w:sz w:val="21"/>
                <w:szCs w:val="21"/>
                <w:highlight w:val="none"/>
              </w:rPr>
              <w:t>文件名称</w:t>
            </w:r>
          </w:p>
        </w:tc>
        <w:tc>
          <w:tcPr>
            <w:tcW w:w="706" w:type="pct"/>
            <w:tcBorders>
              <w:top w:val="single" w:color="auto" w:sz="12" w:space="0"/>
              <w:bottom w:val="double" w:color="auto" w:sz="6" w:space="0"/>
            </w:tcBorders>
            <w:vAlign w:val="center"/>
          </w:tcPr>
          <w:p w14:paraId="044F1D83">
            <w:pPr>
              <w:keepNext/>
              <w:rPr>
                <w:color w:val="auto"/>
                <w:kern w:val="2"/>
                <w:sz w:val="21"/>
                <w:szCs w:val="21"/>
                <w:highlight w:val="none"/>
              </w:rPr>
            </w:pPr>
            <w:r>
              <w:rPr>
                <w:rFonts w:hint="eastAsia"/>
                <w:color w:val="auto"/>
                <w:kern w:val="2"/>
                <w:sz w:val="21"/>
                <w:szCs w:val="21"/>
                <w:highlight w:val="none"/>
              </w:rPr>
              <w:t>套数</w:t>
            </w:r>
          </w:p>
        </w:tc>
        <w:tc>
          <w:tcPr>
            <w:tcW w:w="802" w:type="pct"/>
            <w:tcBorders>
              <w:top w:val="single" w:color="auto" w:sz="12" w:space="0"/>
              <w:bottom w:val="double" w:color="auto" w:sz="6" w:space="0"/>
            </w:tcBorders>
            <w:vAlign w:val="center"/>
          </w:tcPr>
          <w:p w14:paraId="12867BAA">
            <w:pPr>
              <w:keepNext/>
              <w:rPr>
                <w:color w:val="auto"/>
                <w:kern w:val="2"/>
                <w:sz w:val="21"/>
                <w:szCs w:val="21"/>
                <w:highlight w:val="none"/>
              </w:rPr>
            </w:pPr>
            <w:r>
              <w:rPr>
                <w:rFonts w:hint="eastAsia"/>
                <w:color w:val="auto"/>
                <w:kern w:val="2"/>
                <w:sz w:val="21"/>
                <w:szCs w:val="21"/>
                <w:highlight w:val="none"/>
              </w:rPr>
              <w:t>费用（元）</w:t>
            </w:r>
          </w:p>
        </w:tc>
        <w:tc>
          <w:tcPr>
            <w:tcW w:w="688" w:type="pct"/>
            <w:tcBorders>
              <w:top w:val="single" w:color="auto" w:sz="12" w:space="0"/>
              <w:bottom w:val="double" w:color="auto" w:sz="6" w:space="0"/>
            </w:tcBorders>
            <w:vAlign w:val="center"/>
          </w:tcPr>
          <w:p w14:paraId="0D6A2E17">
            <w:pPr>
              <w:keepNext/>
              <w:rPr>
                <w:color w:val="auto"/>
                <w:kern w:val="2"/>
                <w:sz w:val="21"/>
                <w:szCs w:val="21"/>
                <w:highlight w:val="none"/>
              </w:rPr>
            </w:pPr>
            <w:r>
              <w:rPr>
                <w:rFonts w:hint="eastAsia"/>
                <w:color w:val="auto"/>
                <w:kern w:val="2"/>
                <w:sz w:val="21"/>
                <w:szCs w:val="21"/>
                <w:highlight w:val="none"/>
              </w:rPr>
              <w:t>质量</w:t>
            </w:r>
          </w:p>
        </w:tc>
        <w:tc>
          <w:tcPr>
            <w:tcW w:w="802" w:type="pct"/>
            <w:tcBorders>
              <w:top w:val="single" w:color="auto" w:sz="12" w:space="0"/>
              <w:bottom w:val="double" w:color="auto" w:sz="6" w:space="0"/>
            </w:tcBorders>
          </w:tcPr>
          <w:p w14:paraId="506D53F4">
            <w:pPr>
              <w:rPr>
                <w:color w:val="auto"/>
                <w:kern w:val="2"/>
                <w:sz w:val="21"/>
                <w:szCs w:val="21"/>
                <w:highlight w:val="none"/>
              </w:rPr>
            </w:pPr>
            <w:r>
              <w:rPr>
                <w:rFonts w:hint="eastAsia"/>
                <w:color w:val="auto"/>
                <w:kern w:val="2"/>
                <w:sz w:val="21"/>
                <w:szCs w:val="21"/>
                <w:highlight w:val="none"/>
              </w:rPr>
              <w:t>移交时间</w:t>
            </w:r>
          </w:p>
        </w:tc>
        <w:tc>
          <w:tcPr>
            <w:tcW w:w="922" w:type="pct"/>
            <w:tcBorders>
              <w:top w:val="single" w:color="auto" w:sz="12" w:space="0"/>
              <w:bottom w:val="double" w:color="auto" w:sz="6" w:space="0"/>
            </w:tcBorders>
          </w:tcPr>
          <w:p w14:paraId="3902C0F7">
            <w:pPr>
              <w:rPr>
                <w:color w:val="auto"/>
                <w:kern w:val="2"/>
                <w:sz w:val="21"/>
                <w:szCs w:val="21"/>
                <w:highlight w:val="none"/>
              </w:rPr>
            </w:pPr>
            <w:r>
              <w:rPr>
                <w:rFonts w:hint="eastAsia"/>
                <w:color w:val="auto"/>
                <w:kern w:val="2"/>
                <w:sz w:val="21"/>
                <w:szCs w:val="21"/>
                <w:highlight w:val="none"/>
              </w:rPr>
              <w:t>责任人</w:t>
            </w:r>
          </w:p>
        </w:tc>
      </w:tr>
      <w:tr w14:paraId="05FD9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top w:val="double" w:color="auto" w:sz="6" w:space="0"/>
            </w:tcBorders>
            <w:vAlign w:val="center"/>
          </w:tcPr>
          <w:p w14:paraId="0D665F15">
            <w:pPr>
              <w:keepNext/>
              <w:rPr>
                <w:color w:val="auto"/>
                <w:kern w:val="2"/>
                <w:sz w:val="21"/>
                <w:szCs w:val="21"/>
                <w:highlight w:val="none"/>
              </w:rPr>
            </w:pPr>
          </w:p>
        </w:tc>
        <w:tc>
          <w:tcPr>
            <w:tcW w:w="706" w:type="pct"/>
            <w:tcBorders>
              <w:top w:val="double" w:color="auto" w:sz="6" w:space="0"/>
            </w:tcBorders>
            <w:vAlign w:val="center"/>
          </w:tcPr>
          <w:p w14:paraId="0D402B95">
            <w:pPr>
              <w:keepNext/>
              <w:rPr>
                <w:color w:val="auto"/>
                <w:kern w:val="2"/>
                <w:sz w:val="21"/>
                <w:szCs w:val="21"/>
                <w:highlight w:val="none"/>
              </w:rPr>
            </w:pPr>
          </w:p>
        </w:tc>
        <w:tc>
          <w:tcPr>
            <w:tcW w:w="802" w:type="pct"/>
            <w:tcBorders>
              <w:top w:val="double" w:color="auto" w:sz="6" w:space="0"/>
            </w:tcBorders>
            <w:vAlign w:val="center"/>
          </w:tcPr>
          <w:p w14:paraId="692FFEFE">
            <w:pPr>
              <w:keepNext/>
              <w:rPr>
                <w:color w:val="auto"/>
                <w:kern w:val="2"/>
                <w:sz w:val="21"/>
                <w:szCs w:val="21"/>
                <w:highlight w:val="none"/>
              </w:rPr>
            </w:pPr>
          </w:p>
        </w:tc>
        <w:tc>
          <w:tcPr>
            <w:tcW w:w="688" w:type="pct"/>
            <w:tcBorders>
              <w:top w:val="double" w:color="auto" w:sz="6" w:space="0"/>
            </w:tcBorders>
            <w:vAlign w:val="center"/>
          </w:tcPr>
          <w:p w14:paraId="0ED6218E">
            <w:pPr>
              <w:keepNext/>
              <w:rPr>
                <w:color w:val="auto"/>
                <w:kern w:val="2"/>
                <w:sz w:val="21"/>
                <w:szCs w:val="21"/>
                <w:highlight w:val="none"/>
              </w:rPr>
            </w:pPr>
          </w:p>
        </w:tc>
        <w:tc>
          <w:tcPr>
            <w:tcW w:w="802" w:type="pct"/>
            <w:tcBorders>
              <w:top w:val="double" w:color="auto" w:sz="6" w:space="0"/>
            </w:tcBorders>
            <w:vAlign w:val="center"/>
          </w:tcPr>
          <w:p w14:paraId="080673B6">
            <w:pPr>
              <w:keepNext/>
              <w:rPr>
                <w:color w:val="auto"/>
                <w:kern w:val="2"/>
                <w:sz w:val="21"/>
                <w:szCs w:val="21"/>
                <w:highlight w:val="none"/>
              </w:rPr>
            </w:pPr>
          </w:p>
        </w:tc>
        <w:tc>
          <w:tcPr>
            <w:tcW w:w="922" w:type="pct"/>
            <w:tcBorders>
              <w:top w:val="double" w:color="auto" w:sz="6" w:space="0"/>
            </w:tcBorders>
            <w:vAlign w:val="center"/>
          </w:tcPr>
          <w:p w14:paraId="214E9A57">
            <w:pPr>
              <w:keepNext/>
              <w:rPr>
                <w:color w:val="auto"/>
                <w:kern w:val="2"/>
                <w:sz w:val="21"/>
                <w:szCs w:val="21"/>
                <w:highlight w:val="none"/>
              </w:rPr>
            </w:pPr>
          </w:p>
        </w:tc>
      </w:tr>
      <w:tr w14:paraId="19F85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top w:val="nil"/>
            </w:tcBorders>
            <w:vAlign w:val="center"/>
          </w:tcPr>
          <w:p w14:paraId="0AEDB7D5">
            <w:pPr>
              <w:keepNext/>
              <w:rPr>
                <w:color w:val="auto"/>
                <w:kern w:val="2"/>
                <w:sz w:val="21"/>
                <w:szCs w:val="21"/>
                <w:highlight w:val="none"/>
              </w:rPr>
            </w:pPr>
          </w:p>
        </w:tc>
        <w:tc>
          <w:tcPr>
            <w:tcW w:w="706" w:type="pct"/>
            <w:tcBorders>
              <w:top w:val="nil"/>
            </w:tcBorders>
            <w:vAlign w:val="center"/>
          </w:tcPr>
          <w:p w14:paraId="61367086">
            <w:pPr>
              <w:keepNext/>
              <w:rPr>
                <w:color w:val="auto"/>
                <w:kern w:val="2"/>
                <w:sz w:val="21"/>
                <w:szCs w:val="21"/>
                <w:highlight w:val="none"/>
              </w:rPr>
            </w:pPr>
          </w:p>
        </w:tc>
        <w:tc>
          <w:tcPr>
            <w:tcW w:w="802" w:type="pct"/>
            <w:tcBorders>
              <w:top w:val="nil"/>
            </w:tcBorders>
            <w:vAlign w:val="center"/>
          </w:tcPr>
          <w:p w14:paraId="7FA6C916">
            <w:pPr>
              <w:keepNext/>
              <w:rPr>
                <w:color w:val="auto"/>
                <w:kern w:val="2"/>
                <w:sz w:val="21"/>
                <w:szCs w:val="21"/>
                <w:highlight w:val="none"/>
              </w:rPr>
            </w:pPr>
          </w:p>
        </w:tc>
        <w:tc>
          <w:tcPr>
            <w:tcW w:w="688" w:type="pct"/>
            <w:tcBorders>
              <w:top w:val="nil"/>
            </w:tcBorders>
            <w:vAlign w:val="center"/>
          </w:tcPr>
          <w:p w14:paraId="708BFEBF">
            <w:pPr>
              <w:keepNext/>
              <w:rPr>
                <w:color w:val="auto"/>
                <w:kern w:val="2"/>
                <w:sz w:val="21"/>
                <w:szCs w:val="21"/>
                <w:highlight w:val="none"/>
              </w:rPr>
            </w:pPr>
          </w:p>
        </w:tc>
        <w:tc>
          <w:tcPr>
            <w:tcW w:w="802" w:type="pct"/>
            <w:tcBorders>
              <w:top w:val="nil"/>
            </w:tcBorders>
            <w:vAlign w:val="center"/>
          </w:tcPr>
          <w:p w14:paraId="2E1888A5">
            <w:pPr>
              <w:keepNext/>
              <w:rPr>
                <w:color w:val="auto"/>
                <w:kern w:val="2"/>
                <w:sz w:val="21"/>
                <w:szCs w:val="21"/>
                <w:highlight w:val="none"/>
              </w:rPr>
            </w:pPr>
          </w:p>
        </w:tc>
        <w:tc>
          <w:tcPr>
            <w:tcW w:w="922" w:type="pct"/>
            <w:tcBorders>
              <w:top w:val="nil"/>
            </w:tcBorders>
            <w:vAlign w:val="center"/>
          </w:tcPr>
          <w:p w14:paraId="1E3F4D04">
            <w:pPr>
              <w:keepNext/>
              <w:rPr>
                <w:color w:val="auto"/>
                <w:kern w:val="2"/>
                <w:sz w:val="21"/>
                <w:szCs w:val="21"/>
                <w:highlight w:val="none"/>
              </w:rPr>
            </w:pPr>
          </w:p>
        </w:tc>
      </w:tr>
      <w:tr w14:paraId="2D62A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Pr>
          <w:p w14:paraId="431A0156">
            <w:pPr>
              <w:rPr>
                <w:color w:val="auto"/>
                <w:kern w:val="2"/>
                <w:sz w:val="21"/>
                <w:szCs w:val="21"/>
                <w:highlight w:val="none"/>
              </w:rPr>
            </w:pPr>
          </w:p>
        </w:tc>
        <w:tc>
          <w:tcPr>
            <w:tcW w:w="706" w:type="pct"/>
          </w:tcPr>
          <w:p w14:paraId="047D1C35">
            <w:pPr>
              <w:rPr>
                <w:color w:val="auto"/>
                <w:kern w:val="2"/>
                <w:sz w:val="21"/>
                <w:szCs w:val="21"/>
                <w:highlight w:val="none"/>
              </w:rPr>
            </w:pPr>
          </w:p>
        </w:tc>
        <w:tc>
          <w:tcPr>
            <w:tcW w:w="802" w:type="pct"/>
          </w:tcPr>
          <w:p w14:paraId="51D63259">
            <w:pPr>
              <w:rPr>
                <w:color w:val="auto"/>
                <w:kern w:val="2"/>
                <w:sz w:val="21"/>
                <w:szCs w:val="21"/>
                <w:highlight w:val="none"/>
              </w:rPr>
            </w:pPr>
          </w:p>
        </w:tc>
        <w:tc>
          <w:tcPr>
            <w:tcW w:w="688" w:type="pct"/>
          </w:tcPr>
          <w:p w14:paraId="6AF958F3">
            <w:pPr>
              <w:rPr>
                <w:color w:val="auto"/>
                <w:kern w:val="2"/>
                <w:sz w:val="21"/>
                <w:szCs w:val="21"/>
                <w:highlight w:val="none"/>
              </w:rPr>
            </w:pPr>
          </w:p>
        </w:tc>
        <w:tc>
          <w:tcPr>
            <w:tcW w:w="802" w:type="pct"/>
          </w:tcPr>
          <w:p w14:paraId="0ED87DB5">
            <w:pPr>
              <w:rPr>
                <w:color w:val="auto"/>
                <w:kern w:val="2"/>
                <w:sz w:val="21"/>
                <w:szCs w:val="21"/>
                <w:highlight w:val="none"/>
              </w:rPr>
            </w:pPr>
          </w:p>
        </w:tc>
        <w:tc>
          <w:tcPr>
            <w:tcW w:w="922" w:type="pct"/>
          </w:tcPr>
          <w:p w14:paraId="16628ECD">
            <w:pPr>
              <w:rPr>
                <w:color w:val="auto"/>
                <w:kern w:val="2"/>
                <w:sz w:val="21"/>
                <w:szCs w:val="21"/>
                <w:highlight w:val="none"/>
              </w:rPr>
            </w:pPr>
          </w:p>
        </w:tc>
      </w:tr>
      <w:tr w14:paraId="2E03D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Pr>
          <w:p w14:paraId="388EDDC2">
            <w:pPr>
              <w:rPr>
                <w:color w:val="auto"/>
                <w:kern w:val="2"/>
                <w:sz w:val="21"/>
                <w:szCs w:val="21"/>
                <w:highlight w:val="none"/>
              </w:rPr>
            </w:pPr>
          </w:p>
        </w:tc>
        <w:tc>
          <w:tcPr>
            <w:tcW w:w="706" w:type="pct"/>
          </w:tcPr>
          <w:p w14:paraId="6C4011B1">
            <w:pPr>
              <w:rPr>
                <w:color w:val="auto"/>
                <w:kern w:val="2"/>
                <w:sz w:val="21"/>
                <w:szCs w:val="21"/>
                <w:highlight w:val="none"/>
              </w:rPr>
            </w:pPr>
          </w:p>
        </w:tc>
        <w:tc>
          <w:tcPr>
            <w:tcW w:w="802" w:type="pct"/>
          </w:tcPr>
          <w:p w14:paraId="4EF3D5A6">
            <w:pPr>
              <w:rPr>
                <w:color w:val="auto"/>
                <w:kern w:val="2"/>
                <w:sz w:val="21"/>
                <w:szCs w:val="21"/>
                <w:highlight w:val="none"/>
              </w:rPr>
            </w:pPr>
          </w:p>
        </w:tc>
        <w:tc>
          <w:tcPr>
            <w:tcW w:w="688" w:type="pct"/>
          </w:tcPr>
          <w:p w14:paraId="5B00B46E">
            <w:pPr>
              <w:rPr>
                <w:color w:val="auto"/>
                <w:kern w:val="2"/>
                <w:sz w:val="21"/>
                <w:szCs w:val="21"/>
                <w:highlight w:val="none"/>
              </w:rPr>
            </w:pPr>
          </w:p>
        </w:tc>
        <w:tc>
          <w:tcPr>
            <w:tcW w:w="802" w:type="pct"/>
          </w:tcPr>
          <w:p w14:paraId="0A4259C6">
            <w:pPr>
              <w:rPr>
                <w:color w:val="auto"/>
                <w:kern w:val="2"/>
                <w:sz w:val="21"/>
                <w:szCs w:val="21"/>
                <w:highlight w:val="none"/>
              </w:rPr>
            </w:pPr>
          </w:p>
        </w:tc>
        <w:tc>
          <w:tcPr>
            <w:tcW w:w="922" w:type="pct"/>
          </w:tcPr>
          <w:p w14:paraId="44C44DCE">
            <w:pPr>
              <w:rPr>
                <w:color w:val="auto"/>
                <w:kern w:val="2"/>
                <w:sz w:val="21"/>
                <w:szCs w:val="21"/>
                <w:highlight w:val="none"/>
              </w:rPr>
            </w:pPr>
          </w:p>
        </w:tc>
      </w:tr>
      <w:tr w14:paraId="776E9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bottom w:val="single" w:color="auto" w:sz="12" w:space="0"/>
            </w:tcBorders>
          </w:tcPr>
          <w:p w14:paraId="1EA177E2">
            <w:pPr>
              <w:rPr>
                <w:color w:val="auto"/>
                <w:kern w:val="2"/>
                <w:sz w:val="21"/>
                <w:szCs w:val="21"/>
                <w:highlight w:val="none"/>
              </w:rPr>
            </w:pPr>
          </w:p>
        </w:tc>
        <w:tc>
          <w:tcPr>
            <w:tcW w:w="706" w:type="pct"/>
            <w:tcBorders>
              <w:bottom w:val="single" w:color="auto" w:sz="12" w:space="0"/>
            </w:tcBorders>
          </w:tcPr>
          <w:p w14:paraId="70964060">
            <w:pPr>
              <w:rPr>
                <w:color w:val="auto"/>
                <w:kern w:val="2"/>
                <w:sz w:val="21"/>
                <w:szCs w:val="21"/>
                <w:highlight w:val="none"/>
              </w:rPr>
            </w:pPr>
          </w:p>
        </w:tc>
        <w:tc>
          <w:tcPr>
            <w:tcW w:w="802" w:type="pct"/>
            <w:tcBorders>
              <w:bottom w:val="single" w:color="auto" w:sz="12" w:space="0"/>
            </w:tcBorders>
          </w:tcPr>
          <w:p w14:paraId="70B7478B">
            <w:pPr>
              <w:rPr>
                <w:color w:val="auto"/>
                <w:kern w:val="2"/>
                <w:sz w:val="21"/>
                <w:szCs w:val="21"/>
                <w:highlight w:val="none"/>
              </w:rPr>
            </w:pPr>
          </w:p>
        </w:tc>
        <w:tc>
          <w:tcPr>
            <w:tcW w:w="688" w:type="pct"/>
            <w:tcBorders>
              <w:bottom w:val="single" w:color="auto" w:sz="12" w:space="0"/>
            </w:tcBorders>
          </w:tcPr>
          <w:p w14:paraId="6316EB7A">
            <w:pPr>
              <w:rPr>
                <w:color w:val="auto"/>
                <w:kern w:val="2"/>
                <w:sz w:val="21"/>
                <w:szCs w:val="21"/>
                <w:highlight w:val="none"/>
              </w:rPr>
            </w:pPr>
          </w:p>
        </w:tc>
        <w:tc>
          <w:tcPr>
            <w:tcW w:w="802" w:type="pct"/>
            <w:tcBorders>
              <w:bottom w:val="single" w:color="auto" w:sz="12" w:space="0"/>
            </w:tcBorders>
          </w:tcPr>
          <w:p w14:paraId="7F8B8471">
            <w:pPr>
              <w:rPr>
                <w:color w:val="auto"/>
                <w:kern w:val="2"/>
                <w:sz w:val="21"/>
                <w:szCs w:val="21"/>
                <w:highlight w:val="none"/>
              </w:rPr>
            </w:pPr>
          </w:p>
        </w:tc>
        <w:tc>
          <w:tcPr>
            <w:tcW w:w="922" w:type="pct"/>
            <w:tcBorders>
              <w:bottom w:val="single" w:color="auto" w:sz="12" w:space="0"/>
            </w:tcBorders>
          </w:tcPr>
          <w:p w14:paraId="4A64A6AD">
            <w:pPr>
              <w:rPr>
                <w:color w:val="auto"/>
                <w:kern w:val="2"/>
                <w:sz w:val="21"/>
                <w:szCs w:val="21"/>
                <w:highlight w:val="none"/>
              </w:rPr>
            </w:pPr>
          </w:p>
        </w:tc>
      </w:tr>
    </w:tbl>
    <w:p w14:paraId="36BF448A">
      <w:pPr>
        <w:rPr>
          <w:color w:val="auto"/>
          <w:kern w:val="2"/>
          <w:sz w:val="21"/>
          <w:szCs w:val="21"/>
          <w:highlight w:val="none"/>
        </w:rPr>
      </w:pPr>
    </w:p>
    <w:p w14:paraId="2B7AF66B">
      <w:pPr>
        <w:keepNext/>
        <w:keepLines/>
        <w:spacing w:before="120" w:after="120" w:line="360" w:lineRule="auto"/>
        <w:jc w:val="left"/>
        <w:outlineLvl w:val="2"/>
        <w:rPr>
          <w:rFonts w:ascii="黑体" w:hAnsi="黑体" w:eastAsia="黑体"/>
          <w:bCs/>
          <w:color w:val="auto"/>
          <w:kern w:val="2"/>
          <w:sz w:val="24"/>
          <w:szCs w:val="24"/>
          <w:highlight w:val="none"/>
        </w:rPr>
      </w:pPr>
      <w:r>
        <w:rPr>
          <w:rFonts w:hint="eastAsia" w:ascii="黑体" w:hAnsi="黑体" w:eastAsia="黑体"/>
          <w:bCs/>
          <w:color w:val="auto"/>
          <w:kern w:val="2"/>
          <w:sz w:val="24"/>
          <w:szCs w:val="24"/>
          <w:highlight w:val="none"/>
        </w:rPr>
        <w:t>附</w:t>
      </w:r>
      <w:bookmarkStart w:id="584" w:name="_Toc267261698"/>
      <w:bookmarkStart w:id="585" w:name="_Toc296891055"/>
      <w:bookmarkStart w:id="586" w:name="_Toc296346728"/>
      <w:bookmarkStart w:id="587" w:name="_Toc296503227"/>
      <w:bookmarkStart w:id="588" w:name="_Toc296944566"/>
      <w:bookmarkStart w:id="589" w:name="_Toc296891267"/>
      <w:bookmarkStart w:id="590" w:name="_Toc296347226"/>
      <w:r>
        <w:rPr>
          <w:rFonts w:hint="eastAsia" w:ascii="黑体" w:hAnsi="黑体" w:eastAsia="黑体"/>
          <w:bCs/>
          <w:color w:val="auto"/>
          <w:kern w:val="2"/>
          <w:sz w:val="24"/>
          <w:szCs w:val="24"/>
          <w:highlight w:val="none"/>
        </w:rPr>
        <w:t>件</w:t>
      </w:r>
      <w:r>
        <w:rPr>
          <w:rFonts w:ascii="黑体" w:hAnsi="黑体" w:eastAsia="黑体"/>
          <w:bCs/>
          <w:color w:val="auto"/>
          <w:kern w:val="2"/>
          <w:sz w:val="24"/>
          <w:szCs w:val="24"/>
          <w:highlight w:val="none"/>
        </w:rPr>
        <w:t>5</w:t>
      </w:r>
      <w:r>
        <w:rPr>
          <w:rFonts w:hint="eastAsia" w:ascii="黑体" w:hAnsi="黑体" w:eastAsia="黑体"/>
          <w:bCs/>
          <w:color w:val="auto"/>
          <w:kern w:val="2"/>
          <w:sz w:val="24"/>
          <w:szCs w:val="24"/>
          <w:highlight w:val="none"/>
        </w:rPr>
        <w:t>：承包人用于本工程施工的机械设备表</w:t>
      </w:r>
    </w:p>
    <w:bookmarkEnd w:id="584"/>
    <w:bookmarkEnd w:id="585"/>
    <w:bookmarkEnd w:id="586"/>
    <w:bookmarkEnd w:id="587"/>
    <w:bookmarkEnd w:id="588"/>
    <w:bookmarkEnd w:id="589"/>
    <w:bookmarkEnd w:id="590"/>
    <w:p w14:paraId="0D82C9A6">
      <w:pPr>
        <w:spacing w:before="156" w:beforeLines="50" w:after="156" w:afterLines="50"/>
        <w:jc w:val="center"/>
        <w:rPr>
          <w:color w:val="auto"/>
          <w:kern w:val="2"/>
          <w:sz w:val="21"/>
          <w:szCs w:val="21"/>
          <w:highlight w:val="none"/>
        </w:rPr>
      </w:pPr>
      <w:r>
        <w:rPr>
          <w:rFonts w:hint="eastAsia"/>
          <w:color w:val="auto"/>
          <w:kern w:val="2"/>
          <w:sz w:val="21"/>
          <w:szCs w:val="21"/>
          <w:highlight w:val="none"/>
        </w:rPr>
        <w:t>承包人用于本工程施工的机械设备表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3"/>
        <w:gridCol w:w="793"/>
        <w:gridCol w:w="663"/>
        <w:gridCol w:w="793"/>
        <w:gridCol w:w="898"/>
        <w:gridCol w:w="1382"/>
        <w:gridCol w:w="952"/>
        <w:gridCol w:w="870"/>
      </w:tblGrid>
      <w:tr w14:paraId="7DEB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1" w:type="pct"/>
            <w:tcBorders>
              <w:top w:val="single" w:color="auto" w:sz="12" w:space="0"/>
              <w:bottom w:val="double" w:color="auto" w:sz="6" w:space="0"/>
            </w:tcBorders>
            <w:vAlign w:val="center"/>
          </w:tcPr>
          <w:p w14:paraId="6024A05E">
            <w:pPr>
              <w:keepNext/>
              <w:rPr>
                <w:color w:val="auto"/>
                <w:kern w:val="2"/>
                <w:sz w:val="21"/>
                <w:szCs w:val="21"/>
                <w:highlight w:val="none"/>
              </w:rPr>
            </w:pPr>
            <w:r>
              <w:rPr>
                <w:rFonts w:hint="eastAsia"/>
                <w:color w:val="auto"/>
                <w:kern w:val="2"/>
                <w:sz w:val="21"/>
                <w:szCs w:val="21"/>
                <w:highlight w:val="none"/>
              </w:rPr>
              <w:t>序号</w:t>
            </w:r>
          </w:p>
        </w:tc>
        <w:tc>
          <w:tcPr>
            <w:tcW w:w="791" w:type="pct"/>
            <w:tcBorders>
              <w:top w:val="single" w:color="auto" w:sz="12" w:space="0"/>
              <w:bottom w:val="double" w:color="auto" w:sz="6" w:space="0"/>
            </w:tcBorders>
            <w:vAlign w:val="center"/>
          </w:tcPr>
          <w:p w14:paraId="316B004B">
            <w:pPr>
              <w:keepNext/>
              <w:rPr>
                <w:color w:val="auto"/>
                <w:kern w:val="2"/>
                <w:sz w:val="21"/>
                <w:szCs w:val="21"/>
                <w:highlight w:val="none"/>
              </w:rPr>
            </w:pPr>
            <w:r>
              <w:rPr>
                <w:rFonts w:hint="eastAsia"/>
                <w:color w:val="auto"/>
                <w:kern w:val="2"/>
                <w:sz w:val="21"/>
                <w:szCs w:val="21"/>
                <w:highlight w:val="none"/>
              </w:rPr>
              <w:t>机械或设备名称</w:t>
            </w:r>
          </w:p>
        </w:tc>
        <w:tc>
          <w:tcPr>
            <w:tcW w:w="474" w:type="pct"/>
            <w:tcBorders>
              <w:top w:val="single" w:color="auto" w:sz="12" w:space="0"/>
              <w:bottom w:val="double" w:color="auto" w:sz="6" w:space="0"/>
            </w:tcBorders>
            <w:vAlign w:val="center"/>
          </w:tcPr>
          <w:p w14:paraId="6E0A917C">
            <w:pPr>
              <w:keepNext/>
              <w:rPr>
                <w:color w:val="auto"/>
                <w:kern w:val="2"/>
                <w:sz w:val="21"/>
                <w:szCs w:val="21"/>
                <w:highlight w:val="none"/>
              </w:rPr>
            </w:pPr>
            <w:r>
              <w:rPr>
                <w:rFonts w:hint="eastAsia"/>
                <w:color w:val="auto"/>
                <w:kern w:val="2"/>
                <w:sz w:val="21"/>
                <w:szCs w:val="21"/>
                <w:highlight w:val="none"/>
              </w:rPr>
              <w:t>规格型号</w:t>
            </w:r>
          </w:p>
        </w:tc>
        <w:tc>
          <w:tcPr>
            <w:tcW w:w="396" w:type="pct"/>
            <w:tcBorders>
              <w:top w:val="single" w:color="auto" w:sz="12" w:space="0"/>
              <w:bottom w:val="double" w:color="auto" w:sz="6" w:space="0"/>
            </w:tcBorders>
            <w:vAlign w:val="center"/>
          </w:tcPr>
          <w:p w14:paraId="72EF3BC1">
            <w:pPr>
              <w:keepNext/>
              <w:rPr>
                <w:color w:val="auto"/>
                <w:kern w:val="2"/>
                <w:sz w:val="21"/>
                <w:szCs w:val="21"/>
                <w:highlight w:val="none"/>
              </w:rPr>
            </w:pPr>
            <w:r>
              <w:rPr>
                <w:rFonts w:hint="eastAsia"/>
                <w:color w:val="auto"/>
                <w:kern w:val="2"/>
                <w:sz w:val="21"/>
                <w:szCs w:val="21"/>
                <w:highlight w:val="none"/>
              </w:rPr>
              <w:t>数量</w:t>
            </w:r>
          </w:p>
        </w:tc>
        <w:tc>
          <w:tcPr>
            <w:tcW w:w="474" w:type="pct"/>
            <w:tcBorders>
              <w:top w:val="single" w:color="auto" w:sz="12" w:space="0"/>
              <w:bottom w:val="double" w:color="auto" w:sz="6" w:space="0"/>
            </w:tcBorders>
            <w:vAlign w:val="center"/>
          </w:tcPr>
          <w:p w14:paraId="7621DA33">
            <w:pPr>
              <w:keepNext/>
              <w:rPr>
                <w:color w:val="auto"/>
                <w:kern w:val="2"/>
                <w:sz w:val="21"/>
                <w:szCs w:val="21"/>
                <w:highlight w:val="none"/>
              </w:rPr>
            </w:pPr>
            <w:r>
              <w:rPr>
                <w:rFonts w:hint="eastAsia"/>
                <w:color w:val="auto"/>
                <w:kern w:val="2"/>
                <w:sz w:val="21"/>
                <w:szCs w:val="21"/>
                <w:highlight w:val="none"/>
              </w:rPr>
              <w:t>产地</w:t>
            </w:r>
          </w:p>
        </w:tc>
        <w:tc>
          <w:tcPr>
            <w:tcW w:w="537" w:type="pct"/>
            <w:tcBorders>
              <w:top w:val="single" w:color="auto" w:sz="12" w:space="0"/>
              <w:bottom w:val="double" w:color="auto" w:sz="6" w:space="0"/>
            </w:tcBorders>
            <w:vAlign w:val="center"/>
          </w:tcPr>
          <w:p w14:paraId="03E3365A">
            <w:pPr>
              <w:keepNext/>
              <w:rPr>
                <w:color w:val="auto"/>
                <w:kern w:val="2"/>
                <w:sz w:val="21"/>
                <w:szCs w:val="21"/>
                <w:highlight w:val="none"/>
              </w:rPr>
            </w:pPr>
            <w:r>
              <w:rPr>
                <w:rFonts w:hint="eastAsia"/>
                <w:color w:val="auto"/>
                <w:kern w:val="2"/>
                <w:sz w:val="21"/>
                <w:szCs w:val="21"/>
                <w:highlight w:val="none"/>
              </w:rPr>
              <w:t>制造年份</w:t>
            </w:r>
          </w:p>
        </w:tc>
        <w:tc>
          <w:tcPr>
            <w:tcW w:w="826" w:type="pct"/>
            <w:tcBorders>
              <w:top w:val="single" w:color="auto" w:sz="12" w:space="0"/>
              <w:bottom w:val="double" w:color="auto" w:sz="6" w:space="0"/>
            </w:tcBorders>
            <w:vAlign w:val="center"/>
          </w:tcPr>
          <w:p w14:paraId="29ECB412">
            <w:pPr>
              <w:keepNext/>
              <w:rPr>
                <w:color w:val="auto"/>
                <w:kern w:val="2"/>
                <w:sz w:val="21"/>
                <w:szCs w:val="21"/>
                <w:highlight w:val="none"/>
              </w:rPr>
            </w:pPr>
            <w:r>
              <w:rPr>
                <w:rFonts w:hint="eastAsia"/>
                <w:color w:val="auto"/>
                <w:kern w:val="2"/>
                <w:sz w:val="21"/>
                <w:szCs w:val="21"/>
                <w:highlight w:val="none"/>
              </w:rPr>
              <w:t>额定功率</w:t>
            </w:r>
            <w:r>
              <w:rPr>
                <w:color w:val="auto"/>
                <w:kern w:val="2"/>
                <w:sz w:val="21"/>
                <w:szCs w:val="21"/>
                <w:highlight w:val="none"/>
              </w:rPr>
              <w:t>(kW)</w:t>
            </w:r>
          </w:p>
        </w:tc>
        <w:tc>
          <w:tcPr>
            <w:tcW w:w="569" w:type="pct"/>
            <w:tcBorders>
              <w:top w:val="single" w:color="auto" w:sz="12" w:space="0"/>
              <w:bottom w:val="double" w:color="auto" w:sz="6" w:space="0"/>
            </w:tcBorders>
            <w:vAlign w:val="center"/>
          </w:tcPr>
          <w:p w14:paraId="6D0FC40D">
            <w:pPr>
              <w:keepNext/>
              <w:rPr>
                <w:color w:val="auto"/>
                <w:kern w:val="2"/>
                <w:sz w:val="21"/>
                <w:szCs w:val="21"/>
                <w:highlight w:val="none"/>
              </w:rPr>
            </w:pPr>
            <w:r>
              <w:rPr>
                <w:rFonts w:hint="eastAsia"/>
                <w:color w:val="auto"/>
                <w:kern w:val="2"/>
                <w:sz w:val="21"/>
                <w:szCs w:val="21"/>
                <w:highlight w:val="none"/>
              </w:rPr>
              <w:t>生产能力</w:t>
            </w:r>
          </w:p>
        </w:tc>
        <w:tc>
          <w:tcPr>
            <w:tcW w:w="520" w:type="pct"/>
            <w:tcBorders>
              <w:top w:val="single" w:color="auto" w:sz="12" w:space="0"/>
              <w:bottom w:val="double" w:color="auto" w:sz="6" w:space="0"/>
            </w:tcBorders>
            <w:vAlign w:val="center"/>
          </w:tcPr>
          <w:p w14:paraId="5E73AD66">
            <w:pPr>
              <w:keepNext/>
              <w:rPr>
                <w:color w:val="auto"/>
                <w:kern w:val="2"/>
                <w:sz w:val="21"/>
                <w:szCs w:val="21"/>
                <w:highlight w:val="none"/>
              </w:rPr>
            </w:pPr>
            <w:r>
              <w:rPr>
                <w:rFonts w:hint="eastAsia"/>
                <w:color w:val="auto"/>
                <w:kern w:val="2"/>
                <w:sz w:val="21"/>
                <w:szCs w:val="21"/>
                <w:highlight w:val="none"/>
              </w:rPr>
              <w:t>备注</w:t>
            </w:r>
          </w:p>
        </w:tc>
      </w:tr>
      <w:tr w14:paraId="58F03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tcBorders>
              <w:top w:val="double" w:color="auto" w:sz="6" w:space="0"/>
            </w:tcBorders>
            <w:vAlign w:val="center"/>
          </w:tcPr>
          <w:p w14:paraId="2932EC81">
            <w:pPr>
              <w:keepNext/>
              <w:rPr>
                <w:color w:val="auto"/>
                <w:kern w:val="2"/>
                <w:sz w:val="21"/>
                <w:szCs w:val="21"/>
                <w:highlight w:val="none"/>
              </w:rPr>
            </w:pPr>
          </w:p>
        </w:tc>
        <w:tc>
          <w:tcPr>
            <w:tcW w:w="791" w:type="pct"/>
            <w:tcBorders>
              <w:top w:val="double" w:color="auto" w:sz="6" w:space="0"/>
            </w:tcBorders>
            <w:vAlign w:val="center"/>
          </w:tcPr>
          <w:p w14:paraId="0F99E833">
            <w:pPr>
              <w:keepNext/>
              <w:rPr>
                <w:color w:val="auto"/>
                <w:kern w:val="2"/>
                <w:sz w:val="21"/>
                <w:szCs w:val="21"/>
                <w:highlight w:val="none"/>
              </w:rPr>
            </w:pPr>
          </w:p>
        </w:tc>
        <w:tc>
          <w:tcPr>
            <w:tcW w:w="474" w:type="pct"/>
            <w:tcBorders>
              <w:top w:val="double" w:color="auto" w:sz="6" w:space="0"/>
            </w:tcBorders>
            <w:vAlign w:val="center"/>
          </w:tcPr>
          <w:p w14:paraId="28C735A0">
            <w:pPr>
              <w:keepNext/>
              <w:rPr>
                <w:color w:val="auto"/>
                <w:kern w:val="2"/>
                <w:sz w:val="21"/>
                <w:szCs w:val="21"/>
                <w:highlight w:val="none"/>
              </w:rPr>
            </w:pPr>
          </w:p>
        </w:tc>
        <w:tc>
          <w:tcPr>
            <w:tcW w:w="396" w:type="pct"/>
            <w:tcBorders>
              <w:top w:val="double" w:color="auto" w:sz="6" w:space="0"/>
            </w:tcBorders>
            <w:vAlign w:val="center"/>
          </w:tcPr>
          <w:p w14:paraId="517E69D3">
            <w:pPr>
              <w:keepNext/>
              <w:rPr>
                <w:color w:val="auto"/>
                <w:kern w:val="2"/>
                <w:sz w:val="21"/>
                <w:szCs w:val="21"/>
                <w:highlight w:val="none"/>
              </w:rPr>
            </w:pPr>
          </w:p>
        </w:tc>
        <w:tc>
          <w:tcPr>
            <w:tcW w:w="474" w:type="pct"/>
            <w:tcBorders>
              <w:top w:val="double" w:color="auto" w:sz="6" w:space="0"/>
            </w:tcBorders>
            <w:vAlign w:val="center"/>
          </w:tcPr>
          <w:p w14:paraId="3E9F4C11">
            <w:pPr>
              <w:keepNext/>
              <w:rPr>
                <w:color w:val="auto"/>
                <w:kern w:val="2"/>
                <w:sz w:val="21"/>
                <w:szCs w:val="21"/>
                <w:highlight w:val="none"/>
              </w:rPr>
            </w:pPr>
          </w:p>
        </w:tc>
        <w:tc>
          <w:tcPr>
            <w:tcW w:w="537" w:type="pct"/>
            <w:tcBorders>
              <w:top w:val="double" w:color="auto" w:sz="6" w:space="0"/>
            </w:tcBorders>
            <w:vAlign w:val="center"/>
          </w:tcPr>
          <w:p w14:paraId="639EF924">
            <w:pPr>
              <w:keepNext/>
              <w:rPr>
                <w:color w:val="auto"/>
                <w:kern w:val="2"/>
                <w:sz w:val="21"/>
                <w:szCs w:val="21"/>
                <w:highlight w:val="none"/>
              </w:rPr>
            </w:pPr>
          </w:p>
        </w:tc>
        <w:tc>
          <w:tcPr>
            <w:tcW w:w="826" w:type="pct"/>
            <w:tcBorders>
              <w:top w:val="double" w:color="auto" w:sz="6" w:space="0"/>
            </w:tcBorders>
            <w:vAlign w:val="center"/>
          </w:tcPr>
          <w:p w14:paraId="09FE2C37">
            <w:pPr>
              <w:keepNext/>
              <w:rPr>
                <w:color w:val="auto"/>
                <w:kern w:val="2"/>
                <w:sz w:val="21"/>
                <w:szCs w:val="21"/>
                <w:highlight w:val="none"/>
              </w:rPr>
            </w:pPr>
          </w:p>
        </w:tc>
        <w:tc>
          <w:tcPr>
            <w:tcW w:w="569" w:type="pct"/>
            <w:tcBorders>
              <w:top w:val="double" w:color="auto" w:sz="6" w:space="0"/>
            </w:tcBorders>
            <w:vAlign w:val="center"/>
          </w:tcPr>
          <w:p w14:paraId="24921BB8">
            <w:pPr>
              <w:keepNext/>
              <w:rPr>
                <w:color w:val="auto"/>
                <w:kern w:val="2"/>
                <w:sz w:val="21"/>
                <w:szCs w:val="21"/>
                <w:highlight w:val="none"/>
              </w:rPr>
            </w:pPr>
          </w:p>
        </w:tc>
        <w:tc>
          <w:tcPr>
            <w:tcW w:w="520" w:type="pct"/>
            <w:tcBorders>
              <w:top w:val="double" w:color="auto" w:sz="6" w:space="0"/>
            </w:tcBorders>
            <w:vAlign w:val="center"/>
          </w:tcPr>
          <w:p w14:paraId="6B97CBDA">
            <w:pPr>
              <w:keepNext/>
              <w:rPr>
                <w:color w:val="auto"/>
                <w:kern w:val="2"/>
                <w:sz w:val="21"/>
                <w:szCs w:val="21"/>
                <w:highlight w:val="none"/>
              </w:rPr>
            </w:pPr>
          </w:p>
        </w:tc>
      </w:tr>
      <w:tr w14:paraId="0DCBFD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tcBorders>
              <w:top w:val="nil"/>
            </w:tcBorders>
            <w:vAlign w:val="center"/>
          </w:tcPr>
          <w:p w14:paraId="5956AE08">
            <w:pPr>
              <w:keepNext/>
              <w:rPr>
                <w:color w:val="auto"/>
                <w:kern w:val="2"/>
                <w:sz w:val="21"/>
                <w:szCs w:val="21"/>
                <w:highlight w:val="none"/>
              </w:rPr>
            </w:pPr>
          </w:p>
        </w:tc>
        <w:tc>
          <w:tcPr>
            <w:tcW w:w="791" w:type="pct"/>
            <w:tcBorders>
              <w:top w:val="nil"/>
            </w:tcBorders>
            <w:vAlign w:val="center"/>
          </w:tcPr>
          <w:p w14:paraId="13BE83F7">
            <w:pPr>
              <w:keepNext/>
              <w:rPr>
                <w:color w:val="auto"/>
                <w:kern w:val="2"/>
                <w:sz w:val="21"/>
                <w:szCs w:val="21"/>
                <w:highlight w:val="none"/>
              </w:rPr>
            </w:pPr>
          </w:p>
        </w:tc>
        <w:tc>
          <w:tcPr>
            <w:tcW w:w="474" w:type="pct"/>
            <w:tcBorders>
              <w:top w:val="nil"/>
            </w:tcBorders>
            <w:vAlign w:val="center"/>
          </w:tcPr>
          <w:p w14:paraId="704B298E">
            <w:pPr>
              <w:keepNext/>
              <w:rPr>
                <w:color w:val="auto"/>
                <w:kern w:val="2"/>
                <w:sz w:val="21"/>
                <w:szCs w:val="21"/>
                <w:highlight w:val="none"/>
              </w:rPr>
            </w:pPr>
          </w:p>
        </w:tc>
        <w:tc>
          <w:tcPr>
            <w:tcW w:w="396" w:type="pct"/>
            <w:tcBorders>
              <w:top w:val="nil"/>
            </w:tcBorders>
            <w:vAlign w:val="center"/>
          </w:tcPr>
          <w:p w14:paraId="4BDE25A2">
            <w:pPr>
              <w:keepNext/>
              <w:rPr>
                <w:color w:val="auto"/>
                <w:kern w:val="2"/>
                <w:sz w:val="21"/>
                <w:szCs w:val="21"/>
                <w:highlight w:val="none"/>
              </w:rPr>
            </w:pPr>
          </w:p>
        </w:tc>
        <w:tc>
          <w:tcPr>
            <w:tcW w:w="474" w:type="pct"/>
            <w:tcBorders>
              <w:top w:val="nil"/>
            </w:tcBorders>
            <w:vAlign w:val="center"/>
          </w:tcPr>
          <w:p w14:paraId="46D55104">
            <w:pPr>
              <w:keepNext/>
              <w:rPr>
                <w:color w:val="auto"/>
                <w:kern w:val="2"/>
                <w:sz w:val="21"/>
                <w:szCs w:val="21"/>
                <w:highlight w:val="none"/>
              </w:rPr>
            </w:pPr>
          </w:p>
        </w:tc>
        <w:tc>
          <w:tcPr>
            <w:tcW w:w="537" w:type="pct"/>
            <w:tcBorders>
              <w:top w:val="nil"/>
            </w:tcBorders>
            <w:vAlign w:val="center"/>
          </w:tcPr>
          <w:p w14:paraId="1AA5EB60">
            <w:pPr>
              <w:keepNext/>
              <w:rPr>
                <w:color w:val="auto"/>
                <w:kern w:val="2"/>
                <w:sz w:val="21"/>
                <w:szCs w:val="21"/>
                <w:highlight w:val="none"/>
              </w:rPr>
            </w:pPr>
          </w:p>
        </w:tc>
        <w:tc>
          <w:tcPr>
            <w:tcW w:w="826" w:type="pct"/>
            <w:tcBorders>
              <w:top w:val="nil"/>
            </w:tcBorders>
            <w:vAlign w:val="center"/>
          </w:tcPr>
          <w:p w14:paraId="0F4BE7AF">
            <w:pPr>
              <w:keepNext/>
              <w:rPr>
                <w:color w:val="auto"/>
                <w:kern w:val="2"/>
                <w:sz w:val="21"/>
                <w:szCs w:val="21"/>
                <w:highlight w:val="none"/>
              </w:rPr>
            </w:pPr>
          </w:p>
        </w:tc>
        <w:tc>
          <w:tcPr>
            <w:tcW w:w="569" w:type="pct"/>
            <w:tcBorders>
              <w:top w:val="nil"/>
            </w:tcBorders>
            <w:vAlign w:val="center"/>
          </w:tcPr>
          <w:p w14:paraId="4C2F817F">
            <w:pPr>
              <w:keepNext/>
              <w:rPr>
                <w:color w:val="auto"/>
                <w:kern w:val="2"/>
                <w:sz w:val="21"/>
                <w:szCs w:val="21"/>
                <w:highlight w:val="none"/>
              </w:rPr>
            </w:pPr>
          </w:p>
        </w:tc>
        <w:tc>
          <w:tcPr>
            <w:tcW w:w="520" w:type="pct"/>
            <w:tcBorders>
              <w:top w:val="nil"/>
            </w:tcBorders>
            <w:vAlign w:val="center"/>
          </w:tcPr>
          <w:p w14:paraId="0153AC11">
            <w:pPr>
              <w:keepNext/>
              <w:rPr>
                <w:color w:val="auto"/>
                <w:kern w:val="2"/>
                <w:sz w:val="21"/>
                <w:szCs w:val="21"/>
                <w:highlight w:val="none"/>
              </w:rPr>
            </w:pPr>
          </w:p>
        </w:tc>
      </w:tr>
      <w:tr w14:paraId="777DA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tcPr>
          <w:p w14:paraId="3F67CD8A">
            <w:pPr>
              <w:rPr>
                <w:color w:val="auto"/>
                <w:kern w:val="2"/>
                <w:sz w:val="21"/>
                <w:szCs w:val="21"/>
                <w:highlight w:val="none"/>
              </w:rPr>
            </w:pPr>
          </w:p>
        </w:tc>
        <w:tc>
          <w:tcPr>
            <w:tcW w:w="791" w:type="pct"/>
          </w:tcPr>
          <w:p w14:paraId="67A7D973">
            <w:pPr>
              <w:rPr>
                <w:color w:val="auto"/>
                <w:kern w:val="2"/>
                <w:sz w:val="21"/>
                <w:szCs w:val="21"/>
                <w:highlight w:val="none"/>
              </w:rPr>
            </w:pPr>
          </w:p>
        </w:tc>
        <w:tc>
          <w:tcPr>
            <w:tcW w:w="474" w:type="pct"/>
          </w:tcPr>
          <w:p w14:paraId="0AA35063">
            <w:pPr>
              <w:rPr>
                <w:color w:val="auto"/>
                <w:kern w:val="2"/>
                <w:sz w:val="21"/>
                <w:szCs w:val="21"/>
                <w:highlight w:val="none"/>
              </w:rPr>
            </w:pPr>
          </w:p>
        </w:tc>
        <w:tc>
          <w:tcPr>
            <w:tcW w:w="396" w:type="pct"/>
          </w:tcPr>
          <w:p w14:paraId="62A0B8F0">
            <w:pPr>
              <w:rPr>
                <w:color w:val="auto"/>
                <w:kern w:val="2"/>
                <w:sz w:val="21"/>
                <w:szCs w:val="21"/>
                <w:highlight w:val="none"/>
              </w:rPr>
            </w:pPr>
          </w:p>
        </w:tc>
        <w:tc>
          <w:tcPr>
            <w:tcW w:w="474" w:type="pct"/>
          </w:tcPr>
          <w:p w14:paraId="4C0796F6">
            <w:pPr>
              <w:rPr>
                <w:color w:val="auto"/>
                <w:kern w:val="2"/>
                <w:sz w:val="21"/>
                <w:szCs w:val="21"/>
                <w:highlight w:val="none"/>
              </w:rPr>
            </w:pPr>
          </w:p>
        </w:tc>
        <w:tc>
          <w:tcPr>
            <w:tcW w:w="537" w:type="pct"/>
          </w:tcPr>
          <w:p w14:paraId="27449206">
            <w:pPr>
              <w:rPr>
                <w:color w:val="auto"/>
                <w:kern w:val="2"/>
                <w:sz w:val="21"/>
                <w:szCs w:val="21"/>
                <w:highlight w:val="none"/>
              </w:rPr>
            </w:pPr>
          </w:p>
        </w:tc>
        <w:tc>
          <w:tcPr>
            <w:tcW w:w="826" w:type="pct"/>
          </w:tcPr>
          <w:p w14:paraId="4F4B9A59">
            <w:pPr>
              <w:rPr>
                <w:color w:val="auto"/>
                <w:kern w:val="2"/>
                <w:sz w:val="21"/>
                <w:szCs w:val="21"/>
                <w:highlight w:val="none"/>
              </w:rPr>
            </w:pPr>
          </w:p>
        </w:tc>
        <w:tc>
          <w:tcPr>
            <w:tcW w:w="569" w:type="pct"/>
          </w:tcPr>
          <w:p w14:paraId="6B0E5349">
            <w:pPr>
              <w:rPr>
                <w:color w:val="auto"/>
                <w:kern w:val="2"/>
                <w:sz w:val="21"/>
                <w:szCs w:val="21"/>
                <w:highlight w:val="none"/>
              </w:rPr>
            </w:pPr>
          </w:p>
        </w:tc>
        <w:tc>
          <w:tcPr>
            <w:tcW w:w="520" w:type="pct"/>
          </w:tcPr>
          <w:p w14:paraId="29293E83">
            <w:pPr>
              <w:rPr>
                <w:color w:val="auto"/>
                <w:kern w:val="2"/>
                <w:sz w:val="21"/>
                <w:szCs w:val="21"/>
                <w:highlight w:val="none"/>
              </w:rPr>
            </w:pPr>
          </w:p>
        </w:tc>
      </w:tr>
      <w:tr w14:paraId="56383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tcPr>
          <w:p w14:paraId="3055B1D5">
            <w:pPr>
              <w:rPr>
                <w:color w:val="auto"/>
                <w:kern w:val="2"/>
                <w:sz w:val="21"/>
                <w:szCs w:val="21"/>
                <w:highlight w:val="none"/>
              </w:rPr>
            </w:pPr>
          </w:p>
        </w:tc>
        <w:tc>
          <w:tcPr>
            <w:tcW w:w="791" w:type="pct"/>
          </w:tcPr>
          <w:p w14:paraId="225EF8C8">
            <w:pPr>
              <w:rPr>
                <w:color w:val="auto"/>
                <w:kern w:val="2"/>
                <w:sz w:val="21"/>
                <w:szCs w:val="21"/>
                <w:highlight w:val="none"/>
              </w:rPr>
            </w:pPr>
          </w:p>
        </w:tc>
        <w:tc>
          <w:tcPr>
            <w:tcW w:w="474" w:type="pct"/>
          </w:tcPr>
          <w:p w14:paraId="64B0FF29">
            <w:pPr>
              <w:rPr>
                <w:color w:val="auto"/>
                <w:kern w:val="2"/>
                <w:sz w:val="21"/>
                <w:szCs w:val="21"/>
                <w:highlight w:val="none"/>
              </w:rPr>
            </w:pPr>
          </w:p>
        </w:tc>
        <w:tc>
          <w:tcPr>
            <w:tcW w:w="396" w:type="pct"/>
          </w:tcPr>
          <w:p w14:paraId="18AB09AD">
            <w:pPr>
              <w:rPr>
                <w:color w:val="auto"/>
                <w:kern w:val="2"/>
                <w:sz w:val="21"/>
                <w:szCs w:val="21"/>
                <w:highlight w:val="none"/>
              </w:rPr>
            </w:pPr>
          </w:p>
        </w:tc>
        <w:tc>
          <w:tcPr>
            <w:tcW w:w="474" w:type="pct"/>
          </w:tcPr>
          <w:p w14:paraId="53F51335">
            <w:pPr>
              <w:rPr>
                <w:color w:val="auto"/>
                <w:kern w:val="2"/>
                <w:sz w:val="21"/>
                <w:szCs w:val="21"/>
                <w:highlight w:val="none"/>
              </w:rPr>
            </w:pPr>
          </w:p>
        </w:tc>
        <w:tc>
          <w:tcPr>
            <w:tcW w:w="537" w:type="pct"/>
          </w:tcPr>
          <w:p w14:paraId="1BB2DE72">
            <w:pPr>
              <w:rPr>
                <w:color w:val="auto"/>
                <w:kern w:val="2"/>
                <w:sz w:val="21"/>
                <w:szCs w:val="21"/>
                <w:highlight w:val="none"/>
              </w:rPr>
            </w:pPr>
          </w:p>
        </w:tc>
        <w:tc>
          <w:tcPr>
            <w:tcW w:w="826" w:type="pct"/>
          </w:tcPr>
          <w:p w14:paraId="4A076C4F">
            <w:pPr>
              <w:rPr>
                <w:color w:val="auto"/>
                <w:kern w:val="2"/>
                <w:sz w:val="21"/>
                <w:szCs w:val="21"/>
                <w:highlight w:val="none"/>
              </w:rPr>
            </w:pPr>
          </w:p>
        </w:tc>
        <w:tc>
          <w:tcPr>
            <w:tcW w:w="569" w:type="pct"/>
          </w:tcPr>
          <w:p w14:paraId="4D95B4C9">
            <w:pPr>
              <w:rPr>
                <w:color w:val="auto"/>
                <w:kern w:val="2"/>
                <w:sz w:val="21"/>
                <w:szCs w:val="21"/>
                <w:highlight w:val="none"/>
              </w:rPr>
            </w:pPr>
          </w:p>
        </w:tc>
        <w:tc>
          <w:tcPr>
            <w:tcW w:w="520" w:type="pct"/>
          </w:tcPr>
          <w:p w14:paraId="3715EFEB">
            <w:pPr>
              <w:rPr>
                <w:color w:val="auto"/>
                <w:kern w:val="2"/>
                <w:sz w:val="21"/>
                <w:szCs w:val="21"/>
                <w:highlight w:val="none"/>
              </w:rPr>
            </w:pPr>
          </w:p>
        </w:tc>
      </w:tr>
      <w:tr w14:paraId="2CFA8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tcBorders>
              <w:bottom w:val="single" w:color="auto" w:sz="12" w:space="0"/>
            </w:tcBorders>
          </w:tcPr>
          <w:p w14:paraId="1C2AD258">
            <w:pPr>
              <w:rPr>
                <w:color w:val="auto"/>
                <w:kern w:val="2"/>
                <w:sz w:val="21"/>
                <w:szCs w:val="21"/>
                <w:highlight w:val="none"/>
              </w:rPr>
            </w:pPr>
          </w:p>
        </w:tc>
        <w:tc>
          <w:tcPr>
            <w:tcW w:w="791" w:type="pct"/>
            <w:tcBorders>
              <w:bottom w:val="single" w:color="auto" w:sz="12" w:space="0"/>
            </w:tcBorders>
          </w:tcPr>
          <w:p w14:paraId="0C11065E">
            <w:pPr>
              <w:rPr>
                <w:color w:val="auto"/>
                <w:kern w:val="2"/>
                <w:sz w:val="21"/>
                <w:szCs w:val="21"/>
                <w:highlight w:val="none"/>
              </w:rPr>
            </w:pPr>
          </w:p>
        </w:tc>
        <w:tc>
          <w:tcPr>
            <w:tcW w:w="474" w:type="pct"/>
            <w:tcBorders>
              <w:bottom w:val="single" w:color="auto" w:sz="12" w:space="0"/>
            </w:tcBorders>
          </w:tcPr>
          <w:p w14:paraId="47B5BE04">
            <w:pPr>
              <w:rPr>
                <w:color w:val="auto"/>
                <w:kern w:val="2"/>
                <w:sz w:val="21"/>
                <w:szCs w:val="21"/>
                <w:highlight w:val="none"/>
              </w:rPr>
            </w:pPr>
          </w:p>
        </w:tc>
        <w:tc>
          <w:tcPr>
            <w:tcW w:w="396" w:type="pct"/>
            <w:tcBorders>
              <w:bottom w:val="single" w:color="auto" w:sz="12" w:space="0"/>
            </w:tcBorders>
          </w:tcPr>
          <w:p w14:paraId="7430753A">
            <w:pPr>
              <w:rPr>
                <w:color w:val="auto"/>
                <w:kern w:val="2"/>
                <w:sz w:val="21"/>
                <w:szCs w:val="21"/>
                <w:highlight w:val="none"/>
              </w:rPr>
            </w:pPr>
          </w:p>
        </w:tc>
        <w:tc>
          <w:tcPr>
            <w:tcW w:w="474" w:type="pct"/>
            <w:tcBorders>
              <w:bottom w:val="single" w:color="auto" w:sz="12" w:space="0"/>
            </w:tcBorders>
          </w:tcPr>
          <w:p w14:paraId="67FD1889">
            <w:pPr>
              <w:rPr>
                <w:color w:val="auto"/>
                <w:kern w:val="2"/>
                <w:sz w:val="21"/>
                <w:szCs w:val="21"/>
                <w:highlight w:val="none"/>
              </w:rPr>
            </w:pPr>
          </w:p>
        </w:tc>
        <w:tc>
          <w:tcPr>
            <w:tcW w:w="537" w:type="pct"/>
            <w:tcBorders>
              <w:bottom w:val="single" w:color="auto" w:sz="12" w:space="0"/>
            </w:tcBorders>
          </w:tcPr>
          <w:p w14:paraId="36764E78">
            <w:pPr>
              <w:rPr>
                <w:color w:val="auto"/>
                <w:kern w:val="2"/>
                <w:sz w:val="21"/>
                <w:szCs w:val="21"/>
                <w:highlight w:val="none"/>
              </w:rPr>
            </w:pPr>
          </w:p>
        </w:tc>
        <w:tc>
          <w:tcPr>
            <w:tcW w:w="826" w:type="pct"/>
            <w:tcBorders>
              <w:bottom w:val="single" w:color="auto" w:sz="12" w:space="0"/>
            </w:tcBorders>
          </w:tcPr>
          <w:p w14:paraId="7C21CED6">
            <w:pPr>
              <w:rPr>
                <w:color w:val="auto"/>
                <w:kern w:val="2"/>
                <w:sz w:val="21"/>
                <w:szCs w:val="21"/>
                <w:highlight w:val="none"/>
              </w:rPr>
            </w:pPr>
          </w:p>
        </w:tc>
        <w:tc>
          <w:tcPr>
            <w:tcW w:w="569" w:type="pct"/>
            <w:tcBorders>
              <w:bottom w:val="single" w:color="auto" w:sz="12" w:space="0"/>
            </w:tcBorders>
          </w:tcPr>
          <w:p w14:paraId="750E65C3">
            <w:pPr>
              <w:rPr>
                <w:color w:val="auto"/>
                <w:kern w:val="2"/>
                <w:sz w:val="21"/>
                <w:szCs w:val="21"/>
                <w:highlight w:val="none"/>
              </w:rPr>
            </w:pPr>
          </w:p>
        </w:tc>
        <w:tc>
          <w:tcPr>
            <w:tcW w:w="520" w:type="pct"/>
            <w:tcBorders>
              <w:bottom w:val="single" w:color="auto" w:sz="12" w:space="0"/>
            </w:tcBorders>
          </w:tcPr>
          <w:p w14:paraId="2023C19B">
            <w:pPr>
              <w:rPr>
                <w:color w:val="auto"/>
                <w:kern w:val="2"/>
                <w:sz w:val="21"/>
                <w:szCs w:val="21"/>
                <w:highlight w:val="none"/>
              </w:rPr>
            </w:pPr>
          </w:p>
        </w:tc>
      </w:tr>
    </w:tbl>
    <w:p w14:paraId="3FC14BA7">
      <w:pPr>
        <w:rPr>
          <w:color w:val="auto"/>
          <w:kern w:val="2"/>
          <w:sz w:val="21"/>
          <w:szCs w:val="21"/>
          <w:highlight w:val="none"/>
        </w:rPr>
      </w:pPr>
    </w:p>
    <w:p w14:paraId="07ABC3FB">
      <w:pPr>
        <w:widowControl/>
        <w:spacing w:line="360" w:lineRule="auto"/>
        <w:jc w:val="center"/>
        <w:rPr>
          <w:color w:val="auto"/>
          <w:kern w:val="2"/>
          <w:sz w:val="24"/>
          <w:szCs w:val="24"/>
          <w:highlight w:val="none"/>
        </w:rPr>
      </w:pPr>
      <w:r>
        <w:rPr>
          <w:color w:val="auto"/>
          <w:kern w:val="2"/>
          <w:sz w:val="21"/>
          <w:szCs w:val="21"/>
          <w:highlight w:val="none"/>
        </w:rPr>
        <w:br w:type="page"/>
      </w:r>
    </w:p>
    <w:p w14:paraId="021150DB">
      <w:pPr>
        <w:keepNext/>
        <w:keepLines/>
        <w:spacing w:before="120" w:after="120" w:line="360" w:lineRule="auto"/>
        <w:jc w:val="left"/>
        <w:outlineLvl w:val="2"/>
        <w:rPr>
          <w:rFonts w:ascii="黑体" w:hAnsi="黑体" w:eastAsia="黑体"/>
          <w:bCs/>
          <w:color w:val="auto"/>
          <w:kern w:val="2"/>
          <w:sz w:val="24"/>
          <w:szCs w:val="24"/>
          <w:highlight w:val="none"/>
        </w:rPr>
      </w:pPr>
      <w:r>
        <w:rPr>
          <w:rFonts w:hint="eastAsia" w:ascii="黑体" w:hAnsi="黑体" w:eastAsia="黑体"/>
          <w:bCs/>
          <w:color w:val="auto"/>
          <w:kern w:val="2"/>
          <w:sz w:val="24"/>
          <w:szCs w:val="24"/>
          <w:highlight w:val="none"/>
        </w:rPr>
        <w:t>附</w:t>
      </w:r>
      <w:bookmarkStart w:id="591" w:name="_Toc296503228"/>
      <w:bookmarkStart w:id="592" w:name="_Toc296346729"/>
      <w:bookmarkStart w:id="593" w:name="_Toc296347227"/>
      <w:bookmarkStart w:id="594" w:name="_Toc267261699"/>
      <w:bookmarkStart w:id="595" w:name="_Toc296891056"/>
      <w:bookmarkStart w:id="596" w:name="_Toc296891268"/>
      <w:bookmarkStart w:id="597" w:name="_Toc296944567"/>
      <w:r>
        <w:rPr>
          <w:rFonts w:hint="eastAsia" w:ascii="黑体" w:hAnsi="黑体" w:eastAsia="黑体"/>
          <w:bCs/>
          <w:color w:val="auto"/>
          <w:kern w:val="2"/>
          <w:sz w:val="24"/>
          <w:szCs w:val="24"/>
          <w:highlight w:val="none"/>
        </w:rPr>
        <w:t>件</w:t>
      </w:r>
      <w:bookmarkEnd w:id="591"/>
      <w:bookmarkEnd w:id="592"/>
      <w:bookmarkEnd w:id="593"/>
      <w:bookmarkEnd w:id="594"/>
      <w:bookmarkEnd w:id="595"/>
      <w:bookmarkEnd w:id="596"/>
      <w:bookmarkEnd w:id="597"/>
      <w:r>
        <w:rPr>
          <w:rFonts w:ascii="黑体" w:hAnsi="黑体" w:eastAsia="黑体"/>
          <w:bCs/>
          <w:color w:val="auto"/>
          <w:kern w:val="2"/>
          <w:sz w:val="24"/>
          <w:szCs w:val="24"/>
          <w:highlight w:val="none"/>
        </w:rPr>
        <w:t>6</w:t>
      </w:r>
      <w:r>
        <w:rPr>
          <w:rFonts w:hint="eastAsia" w:ascii="黑体" w:hAnsi="黑体" w:eastAsia="黑体"/>
          <w:bCs/>
          <w:color w:val="auto"/>
          <w:kern w:val="2"/>
          <w:sz w:val="24"/>
          <w:szCs w:val="24"/>
          <w:highlight w:val="none"/>
        </w:rPr>
        <w:t>：承包人主要施工管理人员表</w:t>
      </w:r>
    </w:p>
    <w:p w14:paraId="332CCFB0">
      <w:pPr>
        <w:spacing w:line="360" w:lineRule="auto"/>
        <w:jc w:val="center"/>
        <w:rPr>
          <w:color w:val="auto"/>
          <w:kern w:val="2"/>
          <w:sz w:val="24"/>
          <w:szCs w:val="24"/>
          <w:highlight w:val="none"/>
        </w:rPr>
      </w:pPr>
      <w:r>
        <w:rPr>
          <w:rFonts w:hint="eastAsia"/>
          <w:color w:val="auto"/>
          <w:kern w:val="2"/>
          <w:sz w:val="24"/>
          <w:szCs w:val="24"/>
          <w:highlight w:val="none"/>
        </w:rPr>
        <w:t>承包人主要施工管理人员表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8"/>
        <w:gridCol w:w="1048"/>
        <w:gridCol w:w="840"/>
        <w:gridCol w:w="840"/>
        <w:gridCol w:w="2139"/>
        <w:gridCol w:w="1927"/>
      </w:tblGrid>
      <w:tr w14:paraId="2244F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vAlign w:val="center"/>
          </w:tcPr>
          <w:p w14:paraId="40EDFBC8">
            <w:pPr>
              <w:keepNext/>
              <w:spacing w:line="360" w:lineRule="auto"/>
              <w:jc w:val="center"/>
              <w:rPr>
                <w:color w:val="auto"/>
                <w:kern w:val="2"/>
                <w:sz w:val="21"/>
                <w:szCs w:val="21"/>
                <w:highlight w:val="none"/>
              </w:rPr>
            </w:pPr>
            <w:r>
              <w:rPr>
                <w:rFonts w:hint="eastAsia"/>
                <w:color w:val="auto"/>
                <w:kern w:val="2"/>
                <w:sz w:val="21"/>
                <w:szCs w:val="21"/>
                <w:highlight w:val="none"/>
              </w:rPr>
              <w:t>名</w:t>
            </w:r>
            <w:r>
              <w:rPr>
                <w:color w:val="auto"/>
                <w:kern w:val="2"/>
                <w:sz w:val="21"/>
                <w:szCs w:val="21"/>
                <w:highlight w:val="none"/>
              </w:rPr>
              <w:t xml:space="preserve">    </w:t>
            </w:r>
            <w:r>
              <w:rPr>
                <w:rFonts w:hint="eastAsia"/>
                <w:color w:val="auto"/>
                <w:kern w:val="2"/>
                <w:sz w:val="21"/>
                <w:szCs w:val="21"/>
                <w:highlight w:val="none"/>
              </w:rPr>
              <w:t>称</w:t>
            </w:r>
          </w:p>
        </w:tc>
        <w:tc>
          <w:tcPr>
            <w:tcW w:w="627" w:type="pct"/>
            <w:tcBorders>
              <w:top w:val="single" w:color="auto" w:sz="12" w:space="0"/>
              <w:bottom w:val="double" w:color="auto" w:sz="6" w:space="0"/>
            </w:tcBorders>
            <w:vAlign w:val="center"/>
          </w:tcPr>
          <w:p w14:paraId="466EC0B5">
            <w:pPr>
              <w:keepNext/>
              <w:spacing w:line="360" w:lineRule="auto"/>
              <w:jc w:val="center"/>
              <w:rPr>
                <w:color w:val="auto"/>
                <w:kern w:val="2"/>
                <w:sz w:val="21"/>
                <w:szCs w:val="21"/>
                <w:highlight w:val="none"/>
              </w:rPr>
            </w:pPr>
            <w:r>
              <w:rPr>
                <w:rFonts w:hint="eastAsia"/>
                <w:color w:val="auto"/>
                <w:kern w:val="2"/>
                <w:sz w:val="21"/>
                <w:szCs w:val="21"/>
                <w:highlight w:val="none"/>
              </w:rPr>
              <w:t>姓名</w:t>
            </w:r>
          </w:p>
        </w:tc>
        <w:tc>
          <w:tcPr>
            <w:tcW w:w="502" w:type="pct"/>
            <w:tcBorders>
              <w:top w:val="single" w:color="auto" w:sz="12" w:space="0"/>
              <w:bottom w:val="double" w:color="auto" w:sz="6" w:space="0"/>
            </w:tcBorders>
            <w:vAlign w:val="center"/>
          </w:tcPr>
          <w:p w14:paraId="510FC2E2">
            <w:pPr>
              <w:keepNext/>
              <w:spacing w:line="360" w:lineRule="auto"/>
              <w:jc w:val="center"/>
              <w:rPr>
                <w:color w:val="auto"/>
                <w:kern w:val="2"/>
                <w:sz w:val="21"/>
                <w:szCs w:val="21"/>
                <w:highlight w:val="none"/>
              </w:rPr>
            </w:pPr>
            <w:r>
              <w:rPr>
                <w:rFonts w:hint="eastAsia"/>
                <w:color w:val="auto"/>
                <w:kern w:val="2"/>
                <w:sz w:val="21"/>
                <w:szCs w:val="21"/>
                <w:highlight w:val="none"/>
              </w:rPr>
              <w:t>职务</w:t>
            </w:r>
          </w:p>
        </w:tc>
        <w:tc>
          <w:tcPr>
            <w:tcW w:w="502" w:type="pct"/>
            <w:tcBorders>
              <w:top w:val="single" w:color="auto" w:sz="12" w:space="0"/>
              <w:bottom w:val="double" w:color="auto" w:sz="6" w:space="0"/>
            </w:tcBorders>
            <w:vAlign w:val="center"/>
          </w:tcPr>
          <w:p w14:paraId="31507C3E">
            <w:pPr>
              <w:keepNext/>
              <w:spacing w:line="360" w:lineRule="auto"/>
              <w:jc w:val="center"/>
              <w:rPr>
                <w:color w:val="auto"/>
                <w:kern w:val="2"/>
                <w:sz w:val="21"/>
                <w:szCs w:val="21"/>
                <w:highlight w:val="none"/>
              </w:rPr>
            </w:pPr>
            <w:r>
              <w:rPr>
                <w:rFonts w:hint="eastAsia"/>
                <w:color w:val="auto"/>
                <w:kern w:val="2"/>
                <w:sz w:val="21"/>
                <w:szCs w:val="21"/>
                <w:highlight w:val="none"/>
              </w:rPr>
              <w:t>职称</w:t>
            </w:r>
          </w:p>
        </w:tc>
        <w:tc>
          <w:tcPr>
            <w:tcW w:w="1279" w:type="pct"/>
            <w:tcBorders>
              <w:top w:val="single" w:color="auto" w:sz="12" w:space="0"/>
              <w:bottom w:val="double" w:color="auto" w:sz="6" w:space="0"/>
            </w:tcBorders>
            <w:vAlign w:val="center"/>
          </w:tcPr>
          <w:p w14:paraId="0252F7AA">
            <w:pPr>
              <w:keepNext/>
              <w:spacing w:line="360" w:lineRule="auto"/>
              <w:jc w:val="center"/>
              <w:rPr>
                <w:color w:val="auto"/>
                <w:kern w:val="2"/>
                <w:sz w:val="21"/>
                <w:szCs w:val="21"/>
                <w:highlight w:val="none"/>
              </w:rPr>
            </w:pPr>
            <w:r>
              <w:rPr>
                <w:rFonts w:hint="eastAsia"/>
                <w:color w:val="auto"/>
                <w:kern w:val="2"/>
                <w:sz w:val="21"/>
                <w:szCs w:val="21"/>
                <w:highlight w:val="none"/>
              </w:rPr>
              <w:t>主要资历、经验及承担过的项目</w:t>
            </w:r>
          </w:p>
        </w:tc>
        <w:tc>
          <w:tcPr>
            <w:tcW w:w="1152" w:type="pct"/>
            <w:tcBorders>
              <w:top w:val="single" w:color="auto" w:sz="12" w:space="0"/>
              <w:bottom w:val="double" w:color="auto" w:sz="6" w:space="0"/>
            </w:tcBorders>
          </w:tcPr>
          <w:p w14:paraId="70F0F847">
            <w:pPr>
              <w:keepNext/>
              <w:spacing w:line="360" w:lineRule="auto"/>
              <w:jc w:val="center"/>
              <w:rPr>
                <w:color w:val="auto"/>
                <w:kern w:val="2"/>
                <w:sz w:val="21"/>
                <w:szCs w:val="21"/>
                <w:highlight w:val="none"/>
              </w:rPr>
            </w:pPr>
            <w:r>
              <w:rPr>
                <w:rFonts w:hint="eastAsia"/>
                <w:color w:val="auto"/>
                <w:kern w:val="2"/>
                <w:sz w:val="21"/>
                <w:szCs w:val="21"/>
                <w:highlight w:val="none"/>
              </w:rPr>
              <w:t>身份证号码</w:t>
            </w:r>
          </w:p>
        </w:tc>
      </w:tr>
      <w:tr w14:paraId="333C0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8" w:type="pct"/>
            <w:gridSpan w:val="5"/>
            <w:tcBorders>
              <w:top w:val="double" w:color="auto" w:sz="6" w:space="0"/>
            </w:tcBorders>
            <w:vAlign w:val="center"/>
          </w:tcPr>
          <w:p w14:paraId="2A48F40B">
            <w:pPr>
              <w:keepNext/>
              <w:spacing w:line="360" w:lineRule="auto"/>
              <w:jc w:val="center"/>
              <w:rPr>
                <w:color w:val="auto"/>
                <w:kern w:val="2"/>
                <w:sz w:val="21"/>
                <w:szCs w:val="21"/>
                <w:highlight w:val="none"/>
              </w:rPr>
            </w:pPr>
            <w:r>
              <w:rPr>
                <w:rFonts w:hint="eastAsia"/>
                <w:color w:val="auto"/>
                <w:kern w:val="2"/>
                <w:sz w:val="21"/>
                <w:szCs w:val="21"/>
                <w:highlight w:val="none"/>
              </w:rPr>
              <w:t>一、总部人员</w:t>
            </w:r>
          </w:p>
        </w:tc>
        <w:tc>
          <w:tcPr>
            <w:tcW w:w="1152" w:type="pct"/>
            <w:tcBorders>
              <w:top w:val="double" w:color="auto" w:sz="6" w:space="0"/>
            </w:tcBorders>
          </w:tcPr>
          <w:p w14:paraId="7ADD79A0">
            <w:pPr>
              <w:keepNext/>
              <w:spacing w:line="360" w:lineRule="auto"/>
              <w:jc w:val="center"/>
              <w:rPr>
                <w:color w:val="auto"/>
                <w:kern w:val="2"/>
                <w:sz w:val="21"/>
                <w:szCs w:val="21"/>
                <w:highlight w:val="none"/>
              </w:rPr>
            </w:pPr>
          </w:p>
        </w:tc>
      </w:tr>
      <w:tr w14:paraId="3CC41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14:paraId="536BE3D6">
            <w:pPr>
              <w:spacing w:line="360" w:lineRule="auto"/>
              <w:jc w:val="center"/>
              <w:rPr>
                <w:color w:val="auto"/>
                <w:kern w:val="2"/>
                <w:sz w:val="21"/>
                <w:szCs w:val="21"/>
                <w:highlight w:val="none"/>
              </w:rPr>
            </w:pPr>
            <w:r>
              <w:rPr>
                <w:rFonts w:hint="eastAsia"/>
                <w:color w:val="auto"/>
                <w:kern w:val="2"/>
                <w:sz w:val="21"/>
                <w:szCs w:val="21"/>
                <w:highlight w:val="none"/>
              </w:rPr>
              <w:t>项目主管</w:t>
            </w:r>
          </w:p>
        </w:tc>
        <w:tc>
          <w:tcPr>
            <w:tcW w:w="627" w:type="pct"/>
            <w:tcBorders>
              <w:top w:val="nil"/>
            </w:tcBorders>
            <w:vAlign w:val="center"/>
          </w:tcPr>
          <w:p w14:paraId="2A48F9EA">
            <w:pPr>
              <w:keepNext/>
              <w:spacing w:line="360" w:lineRule="auto"/>
              <w:jc w:val="center"/>
              <w:rPr>
                <w:color w:val="auto"/>
                <w:kern w:val="2"/>
                <w:sz w:val="21"/>
                <w:szCs w:val="21"/>
                <w:highlight w:val="none"/>
              </w:rPr>
            </w:pPr>
          </w:p>
        </w:tc>
        <w:tc>
          <w:tcPr>
            <w:tcW w:w="502" w:type="pct"/>
            <w:tcBorders>
              <w:top w:val="nil"/>
            </w:tcBorders>
            <w:vAlign w:val="center"/>
          </w:tcPr>
          <w:p w14:paraId="144EF822">
            <w:pPr>
              <w:keepNext/>
              <w:spacing w:line="360" w:lineRule="auto"/>
              <w:jc w:val="center"/>
              <w:rPr>
                <w:color w:val="auto"/>
                <w:kern w:val="2"/>
                <w:sz w:val="21"/>
                <w:szCs w:val="21"/>
                <w:highlight w:val="none"/>
              </w:rPr>
            </w:pPr>
          </w:p>
        </w:tc>
        <w:tc>
          <w:tcPr>
            <w:tcW w:w="502" w:type="pct"/>
            <w:tcBorders>
              <w:top w:val="nil"/>
            </w:tcBorders>
            <w:vAlign w:val="center"/>
          </w:tcPr>
          <w:p w14:paraId="60BAAC75">
            <w:pPr>
              <w:keepNext/>
              <w:spacing w:line="360" w:lineRule="auto"/>
              <w:jc w:val="center"/>
              <w:rPr>
                <w:color w:val="auto"/>
                <w:kern w:val="2"/>
                <w:sz w:val="21"/>
                <w:szCs w:val="21"/>
                <w:highlight w:val="none"/>
              </w:rPr>
            </w:pPr>
          </w:p>
        </w:tc>
        <w:tc>
          <w:tcPr>
            <w:tcW w:w="1279" w:type="pct"/>
            <w:tcBorders>
              <w:top w:val="nil"/>
            </w:tcBorders>
            <w:vAlign w:val="center"/>
          </w:tcPr>
          <w:p w14:paraId="1BCAC27F">
            <w:pPr>
              <w:keepNext/>
              <w:spacing w:line="360" w:lineRule="auto"/>
              <w:jc w:val="center"/>
              <w:rPr>
                <w:color w:val="auto"/>
                <w:kern w:val="2"/>
                <w:sz w:val="21"/>
                <w:szCs w:val="21"/>
                <w:highlight w:val="none"/>
              </w:rPr>
            </w:pPr>
          </w:p>
        </w:tc>
        <w:tc>
          <w:tcPr>
            <w:tcW w:w="1152" w:type="pct"/>
            <w:tcBorders>
              <w:top w:val="nil"/>
            </w:tcBorders>
          </w:tcPr>
          <w:p w14:paraId="7FF29219">
            <w:pPr>
              <w:keepNext/>
              <w:spacing w:line="360" w:lineRule="auto"/>
              <w:jc w:val="center"/>
              <w:rPr>
                <w:color w:val="auto"/>
                <w:kern w:val="2"/>
                <w:sz w:val="21"/>
                <w:szCs w:val="21"/>
                <w:highlight w:val="none"/>
              </w:rPr>
            </w:pPr>
          </w:p>
        </w:tc>
      </w:tr>
      <w:tr w14:paraId="19E71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vAlign w:val="center"/>
          </w:tcPr>
          <w:p w14:paraId="070A1AA9">
            <w:pPr>
              <w:spacing w:line="360" w:lineRule="auto"/>
              <w:jc w:val="center"/>
              <w:rPr>
                <w:color w:val="auto"/>
                <w:kern w:val="2"/>
                <w:sz w:val="21"/>
                <w:szCs w:val="21"/>
                <w:highlight w:val="none"/>
              </w:rPr>
            </w:pPr>
          </w:p>
        </w:tc>
        <w:tc>
          <w:tcPr>
            <w:tcW w:w="627" w:type="pct"/>
            <w:vAlign w:val="center"/>
          </w:tcPr>
          <w:p w14:paraId="1AC08969">
            <w:pPr>
              <w:keepNext/>
              <w:spacing w:line="360" w:lineRule="auto"/>
              <w:jc w:val="center"/>
              <w:rPr>
                <w:color w:val="auto"/>
                <w:kern w:val="2"/>
                <w:sz w:val="21"/>
                <w:szCs w:val="21"/>
                <w:highlight w:val="none"/>
              </w:rPr>
            </w:pPr>
          </w:p>
        </w:tc>
        <w:tc>
          <w:tcPr>
            <w:tcW w:w="502" w:type="pct"/>
            <w:vAlign w:val="center"/>
          </w:tcPr>
          <w:p w14:paraId="2B8298EC">
            <w:pPr>
              <w:keepNext/>
              <w:spacing w:line="360" w:lineRule="auto"/>
              <w:jc w:val="center"/>
              <w:rPr>
                <w:color w:val="auto"/>
                <w:kern w:val="2"/>
                <w:sz w:val="21"/>
                <w:szCs w:val="21"/>
                <w:highlight w:val="none"/>
              </w:rPr>
            </w:pPr>
          </w:p>
        </w:tc>
        <w:tc>
          <w:tcPr>
            <w:tcW w:w="502" w:type="pct"/>
            <w:vAlign w:val="center"/>
          </w:tcPr>
          <w:p w14:paraId="2F41AB60">
            <w:pPr>
              <w:keepNext/>
              <w:spacing w:line="360" w:lineRule="auto"/>
              <w:jc w:val="center"/>
              <w:rPr>
                <w:color w:val="auto"/>
                <w:kern w:val="2"/>
                <w:sz w:val="21"/>
                <w:szCs w:val="21"/>
                <w:highlight w:val="none"/>
              </w:rPr>
            </w:pPr>
          </w:p>
        </w:tc>
        <w:tc>
          <w:tcPr>
            <w:tcW w:w="1279" w:type="pct"/>
            <w:vAlign w:val="center"/>
          </w:tcPr>
          <w:p w14:paraId="798F5E82">
            <w:pPr>
              <w:keepNext/>
              <w:spacing w:line="360" w:lineRule="auto"/>
              <w:jc w:val="center"/>
              <w:rPr>
                <w:color w:val="auto"/>
                <w:kern w:val="2"/>
                <w:sz w:val="21"/>
                <w:szCs w:val="21"/>
                <w:highlight w:val="none"/>
              </w:rPr>
            </w:pPr>
          </w:p>
        </w:tc>
        <w:tc>
          <w:tcPr>
            <w:tcW w:w="1152" w:type="pct"/>
          </w:tcPr>
          <w:p w14:paraId="7DA1E93B">
            <w:pPr>
              <w:keepNext/>
              <w:spacing w:line="360" w:lineRule="auto"/>
              <w:jc w:val="center"/>
              <w:rPr>
                <w:color w:val="auto"/>
                <w:kern w:val="2"/>
                <w:sz w:val="21"/>
                <w:szCs w:val="21"/>
                <w:highlight w:val="none"/>
              </w:rPr>
            </w:pPr>
          </w:p>
        </w:tc>
      </w:tr>
      <w:tr w14:paraId="425B0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14:paraId="648A3561">
            <w:pPr>
              <w:spacing w:line="360" w:lineRule="auto"/>
              <w:jc w:val="center"/>
              <w:rPr>
                <w:color w:val="auto"/>
                <w:kern w:val="2"/>
                <w:sz w:val="21"/>
                <w:szCs w:val="21"/>
                <w:highlight w:val="none"/>
              </w:rPr>
            </w:pPr>
            <w:r>
              <w:rPr>
                <w:rFonts w:hint="eastAsia"/>
                <w:color w:val="auto"/>
                <w:kern w:val="2"/>
                <w:sz w:val="21"/>
                <w:szCs w:val="21"/>
                <w:highlight w:val="none"/>
              </w:rPr>
              <w:t>其他人员</w:t>
            </w:r>
          </w:p>
        </w:tc>
        <w:tc>
          <w:tcPr>
            <w:tcW w:w="627" w:type="pct"/>
            <w:vAlign w:val="center"/>
          </w:tcPr>
          <w:p w14:paraId="45B111EE">
            <w:pPr>
              <w:keepNext/>
              <w:spacing w:line="360" w:lineRule="auto"/>
              <w:jc w:val="center"/>
              <w:rPr>
                <w:color w:val="auto"/>
                <w:kern w:val="2"/>
                <w:sz w:val="21"/>
                <w:szCs w:val="21"/>
                <w:highlight w:val="none"/>
              </w:rPr>
            </w:pPr>
          </w:p>
        </w:tc>
        <w:tc>
          <w:tcPr>
            <w:tcW w:w="502" w:type="pct"/>
            <w:vAlign w:val="center"/>
          </w:tcPr>
          <w:p w14:paraId="4FD045B5">
            <w:pPr>
              <w:keepNext/>
              <w:spacing w:line="360" w:lineRule="auto"/>
              <w:jc w:val="center"/>
              <w:rPr>
                <w:color w:val="auto"/>
                <w:kern w:val="2"/>
                <w:sz w:val="21"/>
                <w:szCs w:val="21"/>
                <w:highlight w:val="none"/>
              </w:rPr>
            </w:pPr>
          </w:p>
        </w:tc>
        <w:tc>
          <w:tcPr>
            <w:tcW w:w="502" w:type="pct"/>
            <w:vAlign w:val="center"/>
          </w:tcPr>
          <w:p w14:paraId="015877A8">
            <w:pPr>
              <w:keepNext/>
              <w:spacing w:line="360" w:lineRule="auto"/>
              <w:jc w:val="center"/>
              <w:rPr>
                <w:color w:val="auto"/>
                <w:kern w:val="2"/>
                <w:sz w:val="21"/>
                <w:szCs w:val="21"/>
                <w:highlight w:val="none"/>
              </w:rPr>
            </w:pPr>
          </w:p>
        </w:tc>
        <w:tc>
          <w:tcPr>
            <w:tcW w:w="1279" w:type="pct"/>
            <w:vAlign w:val="center"/>
          </w:tcPr>
          <w:p w14:paraId="38DF9A5E">
            <w:pPr>
              <w:keepNext/>
              <w:spacing w:line="360" w:lineRule="auto"/>
              <w:jc w:val="center"/>
              <w:rPr>
                <w:color w:val="auto"/>
                <w:kern w:val="2"/>
                <w:sz w:val="21"/>
                <w:szCs w:val="21"/>
                <w:highlight w:val="none"/>
              </w:rPr>
            </w:pPr>
          </w:p>
        </w:tc>
        <w:tc>
          <w:tcPr>
            <w:tcW w:w="1152" w:type="pct"/>
          </w:tcPr>
          <w:p w14:paraId="4A1DFBB2">
            <w:pPr>
              <w:keepNext/>
              <w:spacing w:line="360" w:lineRule="auto"/>
              <w:jc w:val="center"/>
              <w:rPr>
                <w:color w:val="auto"/>
                <w:kern w:val="2"/>
                <w:sz w:val="21"/>
                <w:szCs w:val="21"/>
                <w:highlight w:val="none"/>
              </w:rPr>
            </w:pPr>
          </w:p>
        </w:tc>
      </w:tr>
      <w:tr w14:paraId="75329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14:paraId="2E69964C">
            <w:pPr>
              <w:spacing w:line="360" w:lineRule="auto"/>
              <w:jc w:val="center"/>
              <w:rPr>
                <w:color w:val="auto"/>
                <w:kern w:val="2"/>
                <w:sz w:val="21"/>
                <w:szCs w:val="21"/>
                <w:highlight w:val="none"/>
              </w:rPr>
            </w:pPr>
          </w:p>
        </w:tc>
        <w:tc>
          <w:tcPr>
            <w:tcW w:w="627" w:type="pct"/>
            <w:vAlign w:val="center"/>
          </w:tcPr>
          <w:p w14:paraId="47A17916">
            <w:pPr>
              <w:keepNext/>
              <w:spacing w:line="360" w:lineRule="auto"/>
              <w:jc w:val="center"/>
              <w:rPr>
                <w:color w:val="auto"/>
                <w:kern w:val="2"/>
                <w:sz w:val="21"/>
                <w:szCs w:val="21"/>
                <w:highlight w:val="none"/>
              </w:rPr>
            </w:pPr>
          </w:p>
        </w:tc>
        <w:tc>
          <w:tcPr>
            <w:tcW w:w="502" w:type="pct"/>
            <w:vAlign w:val="center"/>
          </w:tcPr>
          <w:p w14:paraId="263F10FD">
            <w:pPr>
              <w:keepNext/>
              <w:spacing w:line="360" w:lineRule="auto"/>
              <w:jc w:val="center"/>
              <w:rPr>
                <w:color w:val="auto"/>
                <w:kern w:val="2"/>
                <w:sz w:val="21"/>
                <w:szCs w:val="21"/>
                <w:highlight w:val="none"/>
              </w:rPr>
            </w:pPr>
          </w:p>
        </w:tc>
        <w:tc>
          <w:tcPr>
            <w:tcW w:w="502" w:type="pct"/>
            <w:vAlign w:val="center"/>
          </w:tcPr>
          <w:p w14:paraId="1AC4DA4A">
            <w:pPr>
              <w:keepNext/>
              <w:spacing w:line="360" w:lineRule="auto"/>
              <w:jc w:val="center"/>
              <w:rPr>
                <w:color w:val="auto"/>
                <w:kern w:val="2"/>
                <w:sz w:val="21"/>
                <w:szCs w:val="21"/>
                <w:highlight w:val="none"/>
              </w:rPr>
            </w:pPr>
          </w:p>
        </w:tc>
        <w:tc>
          <w:tcPr>
            <w:tcW w:w="1279" w:type="pct"/>
            <w:vAlign w:val="center"/>
          </w:tcPr>
          <w:p w14:paraId="304E14CE">
            <w:pPr>
              <w:keepNext/>
              <w:spacing w:line="360" w:lineRule="auto"/>
              <w:jc w:val="center"/>
              <w:rPr>
                <w:color w:val="auto"/>
                <w:kern w:val="2"/>
                <w:sz w:val="21"/>
                <w:szCs w:val="21"/>
                <w:highlight w:val="none"/>
              </w:rPr>
            </w:pPr>
          </w:p>
        </w:tc>
        <w:tc>
          <w:tcPr>
            <w:tcW w:w="1152" w:type="pct"/>
          </w:tcPr>
          <w:p w14:paraId="44F4BE9F">
            <w:pPr>
              <w:keepNext/>
              <w:spacing w:line="360" w:lineRule="auto"/>
              <w:jc w:val="center"/>
              <w:rPr>
                <w:color w:val="auto"/>
                <w:kern w:val="2"/>
                <w:sz w:val="21"/>
                <w:szCs w:val="21"/>
                <w:highlight w:val="none"/>
              </w:rPr>
            </w:pPr>
          </w:p>
        </w:tc>
      </w:tr>
      <w:tr w14:paraId="70DB9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8" w:type="pct"/>
            <w:gridSpan w:val="5"/>
            <w:vAlign w:val="center"/>
          </w:tcPr>
          <w:p w14:paraId="19FB98B6">
            <w:pPr>
              <w:keepNext/>
              <w:spacing w:line="360" w:lineRule="auto"/>
              <w:jc w:val="center"/>
              <w:rPr>
                <w:color w:val="auto"/>
                <w:kern w:val="2"/>
                <w:sz w:val="21"/>
                <w:szCs w:val="21"/>
                <w:highlight w:val="none"/>
              </w:rPr>
            </w:pPr>
            <w:r>
              <w:rPr>
                <w:rFonts w:hint="eastAsia"/>
                <w:color w:val="auto"/>
                <w:kern w:val="2"/>
                <w:sz w:val="21"/>
                <w:szCs w:val="21"/>
                <w:highlight w:val="none"/>
              </w:rPr>
              <w:t>二、现场人员</w:t>
            </w:r>
          </w:p>
        </w:tc>
        <w:tc>
          <w:tcPr>
            <w:tcW w:w="1152" w:type="pct"/>
          </w:tcPr>
          <w:p w14:paraId="4E5E2B13">
            <w:pPr>
              <w:keepNext/>
              <w:spacing w:line="360" w:lineRule="auto"/>
              <w:jc w:val="center"/>
              <w:rPr>
                <w:color w:val="auto"/>
                <w:kern w:val="2"/>
                <w:sz w:val="21"/>
                <w:szCs w:val="21"/>
                <w:highlight w:val="none"/>
              </w:rPr>
            </w:pPr>
          </w:p>
        </w:tc>
      </w:tr>
      <w:tr w14:paraId="3A533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66B62A58">
            <w:pPr>
              <w:spacing w:line="360" w:lineRule="auto"/>
              <w:jc w:val="center"/>
              <w:rPr>
                <w:rFonts w:hint="eastAsia" w:eastAsia="宋体"/>
                <w:color w:val="auto"/>
                <w:kern w:val="2"/>
                <w:sz w:val="21"/>
                <w:szCs w:val="21"/>
                <w:highlight w:val="none"/>
                <w:lang w:eastAsia="zh-CN"/>
              </w:rPr>
            </w:pPr>
            <w:r>
              <w:rPr>
                <w:rFonts w:hint="eastAsia"/>
                <w:color w:val="auto"/>
                <w:kern w:val="2"/>
                <w:sz w:val="21"/>
                <w:szCs w:val="21"/>
                <w:highlight w:val="none"/>
                <w:lang w:eastAsia="zh-CN"/>
              </w:rPr>
              <w:t>项目负责人</w:t>
            </w:r>
          </w:p>
        </w:tc>
        <w:tc>
          <w:tcPr>
            <w:tcW w:w="627" w:type="pct"/>
            <w:vAlign w:val="center"/>
          </w:tcPr>
          <w:p w14:paraId="4E4C3C4B">
            <w:pPr>
              <w:keepNext/>
              <w:spacing w:line="360" w:lineRule="auto"/>
              <w:jc w:val="center"/>
              <w:rPr>
                <w:color w:val="auto"/>
                <w:kern w:val="2"/>
                <w:sz w:val="21"/>
                <w:szCs w:val="21"/>
                <w:highlight w:val="none"/>
              </w:rPr>
            </w:pPr>
          </w:p>
        </w:tc>
        <w:tc>
          <w:tcPr>
            <w:tcW w:w="502" w:type="pct"/>
            <w:vAlign w:val="center"/>
          </w:tcPr>
          <w:p w14:paraId="6C6123AA">
            <w:pPr>
              <w:keepNext/>
              <w:spacing w:line="360" w:lineRule="auto"/>
              <w:jc w:val="center"/>
              <w:rPr>
                <w:color w:val="auto"/>
                <w:kern w:val="2"/>
                <w:sz w:val="21"/>
                <w:szCs w:val="21"/>
                <w:highlight w:val="none"/>
              </w:rPr>
            </w:pPr>
          </w:p>
        </w:tc>
        <w:tc>
          <w:tcPr>
            <w:tcW w:w="502" w:type="pct"/>
            <w:vAlign w:val="center"/>
          </w:tcPr>
          <w:p w14:paraId="36F9C8C4">
            <w:pPr>
              <w:keepNext/>
              <w:spacing w:line="360" w:lineRule="auto"/>
              <w:jc w:val="center"/>
              <w:rPr>
                <w:color w:val="auto"/>
                <w:kern w:val="2"/>
                <w:sz w:val="21"/>
                <w:szCs w:val="21"/>
                <w:highlight w:val="none"/>
              </w:rPr>
            </w:pPr>
          </w:p>
        </w:tc>
        <w:tc>
          <w:tcPr>
            <w:tcW w:w="1279" w:type="pct"/>
            <w:vAlign w:val="center"/>
          </w:tcPr>
          <w:p w14:paraId="0273DC50">
            <w:pPr>
              <w:keepNext/>
              <w:spacing w:line="360" w:lineRule="auto"/>
              <w:jc w:val="center"/>
              <w:rPr>
                <w:color w:val="auto"/>
                <w:kern w:val="2"/>
                <w:sz w:val="21"/>
                <w:szCs w:val="21"/>
                <w:highlight w:val="none"/>
              </w:rPr>
            </w:pPr>
          </w:p>
        </w:tc>
        <w:tc>
          <w:tcPr>
            <w:tcW w:w="1152" w:type="pct"/>
          </w:tcPr>
          <w:p w14:paraId="714EC714">
            <w:pPr>
              <w:keepNext/>
              <w:spacing w:line="360" w:lineRule="auto"/>
              <w:jc w:val="center"/>
              <w:rPr>
                <w:color w:val="auto"/>
                <w:kern w:val="2"/>
                <w:sz w:val="21"/>
                <w:szCs w:val="21"/>
                <w:highlight w:val="none"/>
              </w:rPr>
            </w:pPr>
          </w:p>
        </w:tc>
      </w:tr>
      <w:tr w14:paraId="37BA6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47D2460B">
            <w:pPr>
              <w:spacing w:line="360" w:lineRule="auto"/>
              <w:jc w:val="center"/>
              <w:rPr>
                <w:color w:val="auto"/>
                <w:kern w:val="2"/>
                <w:sz w:val="21"/>
                <w:szCs w:val="21"/>
                <w:highlight w:val="none"/>
              </w:rPr>
            </w:pPr>
            <w:r>
              <w:rPr>
                <w:rFonts w:hint="eastAsia"/>
                <w:color w:val="auto"/>
                <w:kern w:val="2"/>
                <w:sz w:val="21"/>
                <w:szCs w:val="21"/>
                <w:highlight w:val="none"/>
              </w:rPr>
              <w:t>项目副经理</w:t>
            </w:r>
          </w:p>
        </w:tc>
        <w:tc>
          <w:tcPr>
            <w:tcW w:w="627" w:type="pct"/>
            <w:vAlign w:val="center"/>
          </w:tcPr>
          <w:p w14:paraId="0937B511">
            <w:pPr>
              <w:keepNext/>
              <w:spacing w:line="360" w:lineRule="auto"/>
              <w:jc w:val="center"/>
              <w:rPr>
                <w:color w:val="auto"/>
                <w:kern w:val="2"/>
                <w:sz w:val="21"/>
                <w:szCs w:val="21"/>
                <w:highlight w:val="none"/>
              </w:rPr>
            </w:pPr>
          </w:p>
        </w:tc>
        <w:tc>
          <w:tcPr>
            <w:tcW w:w="502" w:type="pct"/>
            <w:vAlign w:val="center"/>
          </w:tcPr>
          <w:p w14:paraId="3B77D595">
            <w:pPr>
              <w:keepNext/>
              <w:spacing w:line="360" w:lineRule="auto"/>
              <w:jc w:val="center"/>
              <w:rPr>
                <w:color w:val="auto"/>
                <w:kern w:val="2"/>
                <w:sz w:val="21"/>
                <w:szCs w:val="21"/>
                <w:highlight w:val="none"/>
              </w:rPr>
            </w:pPr>
          </w:p>
        </w:tc>
        <w:tc>
          <w:tcPr>
            <w:tcW w:w="502" w:type="pct"/>
            <w:vAlign w:val="center"/>
          </w:tcPr>
          <w:p w14:paraId="3902569F">
            <w:pPr>
              <w:keepNext/>
              <w:spacing w:line="360" w:lineRule="auto"/>
              <w:jc w:val="center"/>
              <w:rPr>
                <w:color w:val="auto"/>
                <w:kern w:val="2"/>
                <w:sz w:val="21"/>
                <w:szCs w:val="21"/>
                <w:highlight w:val="none"/>
              </w:rPr>
            </w:pPr>
          </w:p>
        </w:tc>
        <w:tc>
          <w:tcPr>
            <w:tcW w:w="1279" w:type="pct"/>
            <w:vAlign w:val="center"/>
          </w:tcPr>
          <w:p w14:paraId="2473EF3C">
            <w:pPr>
              <w:keepNext/>
              <w:spacing w:line="360" w:lineRule="auto"/>
              <w:jc w:val="center"/>
              <w:rPr>
                <w:color w:val="auto"/>
                <w:kern w:val="2"/>
                <w:sz w:val="21"/>
                <w:szCs w:val="21"/>
                <w:highlight w:val="none"/>
              </w:rPr>
            </w:pPr>
          </w:p>
        </w:tc>
        <w:tc>
          <w:tcPr>
            <w:tcW w:w="1152" w:type="pct"/>
          </w:tcPr>
          <w:p w14:paraId="3B4E418F">
            <w:pPr>
              <w:keepNext/>
              <w:spacing w:line="360" w:lineRule="auto"/>
              <w:jc w:val="center"/>
              <w:rPr>
                <w:color w:val="auto"/>
                <w:kern w:val="2"/>
                <w:sz w:val="21"/>
                <w:szCs w:val="21"/>
                <w:highlight w:val="none"/>
              </w:rPr>
            </w:pPr>
          </w:p>
        </w:tc>
      </w:tr>
      <w:tr w14:paraId="4A8EF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675C920F">
            <w:pPr>
              <w:spacing w:line="360" w:lineRule="auto"/>
              <w:jc w:val="center"/>
              <w:rPr>
                <w:color w:val="auto"/>
                <w:kern w:val="2"/>
                <w:sz w:val="21"/>
                <w:szCs w:val="21"/>
                <w:highlight w:val="none"/>
              </w:rPr>
            </w:pPr>
            <w:r>
              <w:rPr>
                <w:rFonts w:hint="eastAsia"/>
                <w:color w:val="auto"/>
                <w:kern w:val="2"/>
                <w:sz w:val="21"/>
                <w:szCs w:val="21"/>
                <w:highlight w:val="none"/>
              </w:rPr>
              <w:t>项目技术负责人</w:t>
            </w:r>
          </w:p>
        </w:tc>
        <w:tc>
          <w:tcPr>
            <w:tcW w:w="627" w:type="pct"/>
            <w:vAlign w:val="center"/>
          </w:tcPr>
          <w:p w14:paraId="7E28B4A5">
            <w:pPr>
              <w:keepNext/>
              <w:spacing w:line="360" w:lineRule="auto"/>
              <w:jc w:val="center"/>
              <w:rPr>
                <w:color w:val="auto"/>
                <w:kern w:val="2"/>
                <w:sz w:val="21"/>
                <w:szCs w:val="21"/>
                <w:highlight w:val="none"/>
              </w:rPr>
            </w:pPr>
          </w:p>
        </w:tc>
        <w:tc>
          <w:tcPr>
            <w:tcW w:w="502" w:type="pct"/>
            <w:vAlign w:val="center"/>
          </w:tcPr>
          <w:p w14:paraId="522FB9B1">
            <w:pPr>
              <w:keepNext/>
              <w:spacing w:line="360" w:lineRule="auto"/>
              <w:jc w:val="center"/>
              <w:rPr>
                <w:color w:val="auto"/>
                <w:kern w:val="2"/>
                <w:sz w:val="21"/>
                <w:szCs w:val="21"/>
                <w:highlight w:val="none"/>
              </w:rPr>
            </w:pPr>
          </w:p>
        </w:tc>
        <w:tc>
          <w:tcPr>
            <w:tcW w:w="502" w:type="pct"/>
            <w:vAlign w:val="center"/>
          </w:tcPr>
          <w:p w14:paraId="12C0D0D2">
            <w:pPr>
              <w:keepNext/>
              <w:spacing w:line="360" w:lineRule="auto"/>
              <w:jc w:val="center"/>
              <w:rPr>
                <w:color w:val="auto"/>
                <w:kern w:val="2"/>
                <w:sz w:val="21"/>
                <w:szCs w:val="21"/>
                <w:highlight w:val="none"/>
              </w:rPr>
            </w:pPr>
          </w:p>
        </w:tc>
        <w:tc>
          <w:tcPr>
            <w:tcW w:w="1279" w:type="pct"/>
            <w:vAlign w:val="center"/>
          </w:tcPr>
          <w:p w14:paraId="4B97891D">
            <w:pPr>
              <w:keepNext/>
              <w:spacing w:line="360" w:lineRule="auto"/>
              <w:jc w:val="center"/>
              <w:rPr>
                <w:color w:val="auto"/>
                <w:kern w:val="2"/>
                <w:sz w:val="21"/>
                <w:szCs w:val="21"/>
                <w:highlight w:val="none"/>
              </w:rPr>
            </w:pPr>
          </w:p>
        </w:tc>
        <w:tc>
          <w:tcPr>
            <w:tcW w:w="1152" w:type="pct"/>
          </w:tcPr>
          <w:p w14:paraId="5D5D346F">
            <w:pPr>
              <w:keepNext/>
              <w:spacing w:line="360" w:lineRule="auto"/>
              <w:jc w:val="center"/>
              <w:rPr>
                <w:color w:val="auto"/>
                <w:kern w:val="2"/>
                <w:sz w:val="21"/>
                <w:szCs w:val="21"/>
                <w:highlight w:val="none"/>
              </w:rPr>
            </w:pPr>
          </w:p>
        </w:tc>
      </w:tr>
      <w:tr w14:paraId="525EC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17B853C0">
            <w:pPr>
              <w:spacing w:line="360" w:lineRule="auto"/>
              <w:jc w:val="center"/>
              <w:rPr>
                <w:color w:val="auto"/>
                <w:kern w:val="2"/>
                <w:sz w:val="21"/>
                <w:szCs w:val="21"/>
                <w:highlight w:val="none"/>
              </w:rPr>
            </w:pPr>
            <w:r>
              <w:rPr>
                <w:rFonts w:hint="eastAsia"/>
                <w:color w:val="auto"/>
                <w:kern w:val="2"/>
                <w:sz w:val="21"/>
                <w:szCs w:val="21"/>
                <w:highlight w:val="none"/>
              </w:rPr>
              <w:t>施工员</w:t>
            </w:r>
          </w:p>
        </w:tc>
        <w:tc>
          <w:tcPr>
            <w:tcW w:w="627" w:type="pct"/>
            <w:vAlign w:val="center"/>
          </w:tcPr>
          <w:p w14:paraId="720A3F06">
            <w:pPr>
              <w:keepNext/>
              <w:spacing w:line="360" w:lineRule="auto"/>
              <w:jc w:val="center"/>
              <w:rPr>
                <w:color w:val="auto"/>
                <w:kern w:val="2"/>
                <w:sz w:val="21"/>
                <w:szCs w:val="21"/>
                <w:highlight w:val="none"/>
              </w:rPr>
            </w:pPr>
          </w:p>
        </w:tc>
        <w:tc>
          <w:tcPr>
            <w:tcW w:w="502" w:type="pct"/>
            <w:vAlign w:val="center"/>
          </w:tcPr>
          <w:p w14:paraId="0249447A">
            <w:pPr>
              <w:keepNext/>
              <w:spacing w:line="360" w:lineRule="auto"/>
              <w:jc w:val="center"/>
              <w:rPr>
                <w:color w:val="auto"/>
                <w:kern w:val="2"/>
                <w:sz w:val="21"/>
                <w:szCs w:val="21"/>
                <w:highlight w:val="none"/>
              </w:rPr>
            </w:pPr>
          </w:p>
        </w:tc>
        <w:tc>
          <w:tcPr>
            <w:tcW w:w="502" w:type="pct"/>
            <w:vAlign w:val="center"/>
          </w:tcPr>
          <w:p w14:paraId="7F9A8CD7">
            <w:pPr>
              <w:keepNext/>
              <w:spacing w:line="360" w:lineRule="auto"/>
              <w:jc w:val="center"/>
              <w:rPr>
                <w:color w:val="auto"/>
                <w:kern w:val="2"/>
                <w:sz w:val="21"/>
                <w:szCs w:val="21"/>
                <w:highlight w:val="none"/>
              </w:rPr>
            </w:pPr>
          </w:p>
        </w:tc>
        <w:tc>
          <w:tcPr>
            <w:tcW w:w="1279" w:type="pct"/>
            <w:vAlign w:val="center"/>
          </w:tcPr>
          <w:p w14:paraId="1C972A5A">
            <w:pPr>
              <w:keepNext/>
              <w:spacing w:line="360" w:lineRule="auto"/>
              <w:jc w:val="center"/>
              <w:rPr>
                <w:color w:val="auto"/>
                <w:kern w:val="2"/>
                <w:sz w:val="21"/>
                <w:szCs w:val="21"/>
                <w:highlight w:val="none"/>
              </w:rPr>
            </w:pPr>
          </w:p>
        </w:tc>
        <w:tc>
          <w:tcPr>
            <w:tcW w:w="1152" w:type="pct"/>
          </w:tcPr>
          <w:p w14:paraId="7AFCF964">
            <w:pPr>
              <w:keepNext/>
              <w:spacing w:line="360" w:lineRule="auto"/>
              <w:jc w:val="center"/>
              <w:rPr>
                <w:color w:val="auto"/>
                <w:kern w:val="2"/>
                <w:sz w:val="21"/>
                <w:szCs w:val="21"/>
                <w:highlight w:val="none"/>
              </w:rPr>
            </w:pPr>
          </w:p>
        </w:tc>
      </w:tr>
      <w:tr w14:paraId="00898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1EAE6C86">
            <w:pPr>
              <w:spacing w:line="360" w:lineRule="auto"/>
              <w:jc w:val="center"/>
              <w:rPr>
                <w:color w:val="auto"/>
                <w:kern w:val="2"/>
                <w:sz w:val="21"/>
                <w:szCs w:val="21"/>
                <w:highlight w:val="none"/>
              </w:rPr>
            </w:pPr>
            <w:r>
              <w:rPr>
                <w:rFonts w:hint="eastAsia"/>
                <w:color w:val="auto"/>
                <w:kern w:val="2"/>
                <w:sz w:val="21"/>
                <w:szCs w:val="21"/>
                <w:highlight w:val="none"/>
              </w:rPr>
              <w:t>质检员（质量员）</w:t>
            </w:r>
          </w:p>
        </w:tc>
        <w:tc>
          <w:tcPr>
            <w:tcW w:w="627" w:type="pct"/>
            <w:vAlign w:val="center"/>
          </w:tcPr>
          <w:p w14:paraId="12BD7AFF">
            <w:pPr>
              <w:keepNext/>
              <w:spacing w:line="360" w:lineRule="auto"/>
              <w:jc w:val="center"/>
              <w:rPr>
                <w:color w:val="auto"/>
                <w:kern w:val="2"/>
                <w:sz w:val="21"/>
                <w:szCs w:val="21"/>
                <w:highlight w:val="none"/>
              </w:rPr>
            </w:pPr>
          </w:p>
        </w:tc>
        <w:tc>
          <w:tcPr>
            <w:tcW w:w="502" w:type="pct"/>
            <w:vAlign w:val="center"/>
          </w:tcPr>
          <w:p w14:paraId="58B19709">
            <w:pPr>
              <w:keepNext/>
              <w:spacing w:line="360" w:lineRule="auto"/>
              <w:jc w:val="center"/>
              <w:rPr>
                <w:color w:val="auto"/>
                <w:kern w:val="2"/>
                <w:sz w:val="21"/>
                <w:szCs w:val="21"/>
                <w:highlight w:val="none"/>
              </w:rPr>
            </w:pPr>
          </w:p>
        </w:tc>
        <w:tc>
          <w:tcPr>
            <w:tcW w:w="502" w:type="pct"/>
            <w:vAlign w:val="center"/>
          </w:tcPr>
          <w:p w14:paraId="3BDECB25">
            <w:pPr>
              <w:keepNext/>
              <w:spacing w:line="360" w:lineRule="auto"/>
              <w:jc w:val="center"/>
              <w:rPr>
                <w:color w:val="auto"/>
                <w:kern w:val="2"/>
                <w:sz w:val="21"/>
                <w:szCs w:val="21"/>
                <w:highlight w:val="none"/>
              </w:rPr>
            </w:pPr>
          </w:p>
        </w:tc>
        <w:tc>
          <w:tcPr>
            <w:tcW w:w="1279" w:type="pct"/>
            <w:vAlign w:val="center"/>
          </w:tcPr>
          <w:p w14:paraId="04BE164F">
            <w:pPr>
              <w:keepNext/>
              <w:spacing w:line="360" w:lineRule="auto"/>
              <w:jc w:val="center"/>
              <w:rPr>
                <w:color w:val="auto"/>
                <w:kern w:val="2"/>
                <w:sz w:val="21"/>
                <w:szCs w:val="21"/>
                <w:highlight w:val="none"/>
              </w:rPr>
            </w:pPr>
          </w:p>
        </w:tc>
        <w:tc>
          <w:tcPr>
            <w:tcW w:w="1152" w:type="pct"/>
          </w:tcPr>
          <w:p w14:paraId="4D9DE895">
            <w:pPr>
              <w:keepNext/>
              <w:spacing w:line="360" w:lineRule="auto"/>
              <w:jc w:val="center"/>
              <w:rPr>
                <w:color w:val="auto"/>
                <w:kern w:val="2"/>
                <w:sz w:val="21"/>
                <w:szCs w:val="21"/>
                <w:highlight w:val="none"/>
              </w:rPr>
            </w:pPr>
          </w:p>
        </w:tc>
      </w:tr>
      <w:tr w14:paraId="7AFE6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4C97EBFC">
            <w:pPr>
              <w:spacing w:line="360" w:lineRule="auto"/>
              <w:jc w:val="center"/>
              <w:rPr>
                <w:color w:val="auto"/>
                <w:kern w:val="2"/>
                <w:sz w:val="21"/>
                <w:szCs w:val="21"/>
                <w:highlight w:val="none"/>
              </w:rPr>
            </w:pPr>
            <w:r>
              <w:rPr>
                <w:rFonts w:hint="eastAsia"/>
                <w:color w:val="auto"/>
                <w:kern w:val="2"/>
                <w:sz w:val="21"/>
                <w:szCs w:val="21"/>
                <w:highlight w:val="none"/>
              </w:rPr>
              <w:t>安全员</w:t>
            </w:r>
          </w:p>
        </w:tc>
        <w:tc>
          <w:tcPr>
            <w:tcW w:w="627" w:type="pct"/>
            <w:vAlign w:val="center"/>
          </w:tcPr>
          <w:p w14:paraId="734C707A">
            <w:pPr>
              <w:keepNext/>
              <w:spacing w:line="360" w:lineRule="auto"/>
              <w:jc w:val="center"/>
              <w:rPr>
                <w:color w:val="auto"/>
                <w:kern w:val="2"/>
                <w:sz w:val="21"/>
                <w:szCs w:val="21"/>
                <w:highlight w:val="none"/>
              </w:rPr>
            </w:pPr>
          </w:p>
        </w:tc>
        <w:tc>
          <w:tcPr>
            <w:tcW w:w="502" w:type="pct"/>
            <w:vAlign w:val="center"/>
          </w:tcPr>
          <w:p w14:paraId="5C1C0DBB">
            <w:pPr>
              <w:keepNext/>
              <w:spacing w:line="360" w:lineRule="auto"/>
              <w:jc w:val="center"/>
              <w:rPr>
                <w:color w:val="auto"/>
                <w:kern w:val="2"/>
                <w:sz w:val="21"/>
                <w:szCs w:val="21"/>
                <w:highlight w:val="none"/>
              </w:rPr>
            </w:pPr>
          </w:p>
        </w:tc>
        <w:tc>
          <w:tcPr>
            <w:tcW w:w="502" w:type="pct"/>
            <w:vAlign w:val="center"/>
          </w:tcPr>
          <w:p w14:paraId="5B574707">
            <w:pPr>
              <w:keepNext/>
              <w:spacing w:line="360" w:lineRule="auto"/>
              <w:jc w:val="center"/>
              <w:rPr>
                <w:color w:val="auto"/>
                <w:kern w:val="2"/>
                <w:sz w:val="21"/>
                <w:szCs w:val="21"/>
                <w:highlight w:val="none"/>
              </w:rPr>
            </w:pPr>
          </w:p>
        </w:tc>
        <w:tc>
          <w:tcPr>
            <w:tcW w:w="1279" w:type="pct"/>
            <w:vAlign w:val="center"/>
          </w:tcPr>
          <w:p w14:paraId="0B89047F">
            <w:pPr>
              <w:keepNext/>
              <w:spacing w:line="360" w:lineRule="auto"/>
              <w:jc w:val="center"/>
              <w:rPr>
                <w:color w:val="auto"/>
                <w:kern w:val="2"/>
                <w:sz w:val="21"/>
                <w:szCs w:val="21"/>
                <w:highlight w:val="none"/>
              </w:rPr>
            </w:pPr>
          </w:p>
        </w:tc>
        <w:tc>
          <w:tcPr>
            <w:tcW w:w="1152" w:type="pct"/>
          </w:tcPr>
          <w:p w14:paraId="2E1DA772">
            <w:pPr>
              <w:keepNext/>
              <w:spacing w:line="360" w:lineRule="auto"/>
              <w:jc w:val="center"/>
              <w:rPr>
                <w:color w:val="auto"/>
                <w:kern w:val="2"/>
                <w:sz w:val="21"/>
                <w:szCs w:val="21"/>
                <w:highlight w:val="none"/>
              </w:rPr>
            </w:pPr>
          </w:p>
        </w:tc>
      </w:tr>
      <w:tr w14:paraId="4B985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79C41B39">
            <w:pPr>
              <w:spacing w:line="360" w:lineRule="auto"/>
              <w:jc w:val="center"/>
              <w:rPr>
                <w:color w:val="auto"/>
                <w:kern w:val="2"/>
                <w:sz w:val="21"/>
                <w:szCs w:val="21"/>
                <w:highlight w:val="none"/>
              </w:rPr>
            </w:pPr>
            <w:r>
              <w:rPr>
                <w:rFonts w:hint="eastAsia"/>
                <w:color w:val="auto"/>
                <w:kern w:val="2"/>
                <w:sz w:val="21"/>
                <w:szCs w:val="21"/>
                <w:highlight w:val="none"/>
              </w:rPr>
              <w:t>资料员</w:t>
            </w:r>
          </w:p>
        </w:tc>
        <w:tc>
          <w:tcPr>
            <w:tcW w:w="627" w:type="pct"/>
            <w:vAlign w:val="center"/>
          </w:tcPr>
          <w:p w14:paraId="3E5FD061">
            <w:pPr>
              <w:keepNext/>
              <w:spacing w:line="360" w:lineRule="auto"/>
              <w:jc w:val="center"/>
              <w:rPr>
                <w:color w:val="auto"/>
                <w:kern w:val="2"/>
                <w:sz w:val="21"/>
                <w:szCs w:val="21"/>
                <w:highlight w:val="none"/>
              </w:rPr>
            </w:pPr>
          </w:p>
        </w:tc>
        <w:tc>
          <w:tcPr>
            <w:tcW w:w="502" w:type="pct"/>
            <w:vAlign w:val="center"/>
          </w:tcPr>
          <w:p w14:paraId="0A9C3EF4">
            <w:pPr>
              <w:keepNext/>
              <w:spacing w:line="360" w:lineRule="auto"/>
              <w:jc w:val="center"/>
              <w:rPr>
                <w:color w:val="auto"/>
                <w:kern w:val="2"/>
                <w:sz w:val="21"/>
                <w:szCs w:val="21"/>
                <w:highlight w:val="none"/>
              </w:rPr>
            </w:pPr>
          </w:p>
        </w:tc>
        <w:tc>
          <w:tcPr>
            <w:tcW w:w="502" w:type="pct"/>
            <w:vAlign w:val="center"/>
          </w:tcPr>
          <w:p w14:paraId="7C0B7589">
            <w:pPr>
              <w:keepNext/>
              <w:spacing w:line="360" w:lineRule="auto"/>
              <w:jc w:val="center"/>
              <w:rPr>
                <w:color w:val="auto"/>
                <w:kern w:val="2"/>
                <w:sz w:val="21"/>
                <w:szCs w:val="21"/>
                <w:highlight w:val="none"/>
              </w:rPr>
            </w:pPr>
          </w:p>
        </w:tc>
        <w:tc>
          <w:tcPr>
            <w:tcW w:w="1279" w:type="pct"/>
            <w:vAlign w:val="center"/>
          </w:tcPr>
          <w:p w14:paraId="14F950C0">
            <w:pPr>
              <w:keepNext/>
              <w:spacing w:line="360" w:lineRule="auto"/>
              <w:jc w:val="center"/>
              <w:rPr>
                <w:color w:val="auto"/>
                <w:kern w:val="2"/>
                <w:sz w:val="21"/>
                <w:szCs w:val="21"/>
                <w:highlight w:val="none"/>
              </w:rPr>
            </w:pPr>
          </w:p>
        </w:tc>
        <w:tc>
          <w:tcPr>
            <w:tcW w:w="1152" w:type="pct"/>
          </w:tcPr>
          <w:p w14:paraId="537A1B18">
            <w:pPr>
              <w:keepNext/>
              <w:spacing w:line="360" w:lineRule="auto"/>
              <w:jc w:val="center"/>
              <w:rPr>
                <w:color w:val="auto"/>
                <w:kern w:val="2"/>
                <w:sz w:val="21"/>
                <w:szCs w:val="21"/>
                <w:highlight w:val="none"/>
              </w:rPr>
            </w:pPr>
          </w:p>
        </w:tc>
      </w:tr>
      <w:tr w14:paraId="79EDB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vAlign w:val="center"/>
          </w:tcPr>
          <w:p w14:paraId="4A0CA4FF">
            <w:pPr>
              <w:spacing w:line="360" w:lineRule="auto"/>
              <w:jc w:val="center"/>
              <w:rPr>
                <w:color w:val="auto"/>
                <w:kern w:val="2"/>
                <w:sz w:val="21"/>
                <w:szCs w:val="21"/>
                <w:highlight w:val="none"/>
              </w:rPr>
            </w:pPr>
            <w:r>
              <w:rPr>
                <w:rFonts w:hint="eastAsia"/>
                <w:color w:val="auto"/>
                <w:kern w:val="2"/>
                <w:sz w:val="21"/>
                <w:szCs w:val="21"/>
                <w:highlight w:val="none"/>
              </w:rPr>
              <w:t>其他人员</w:t>
            </w:r>
          </w:p>
        </w:tc>
        <w:tc>
          <w:tcPr>
            <w:tcW w:w="627" w:type="pct"/>
            <w:vAlign w:val="center"/>
          </w:tcPr>
          <w:p w14:paraId="38B9D112">
            <w:pPr>
              <w:keepNext/>
              <w:spacing w:line="360" w:lineRule="auto"/>
              <w:jc w:val="center"/>
              <w:rPr>
                <w:color w:val="auto"/>
                <w:kern w:val="2"/>
                <w:sz w:val="21"/>
                <w:szCs w:val="21"/>
                <w:highlight w:val="none"/>
              </w:rPr>
            </w:pPr>
          </w:p>
        </w:tc>
        <w:tc>
          <w:tcPr>
            <w:tcW w:w="502" w:type="pct"/>
            <w:vAlign w:val="center"/>
          </w:tcPr>
          <w:p w14:paraId="3E5C9D22">
            <w:pPr>
              <w:keepNext/>
              <w:spacing w:line="360" w:lineRule="auto"/>
              <w:jc w:val="center"/>
              <w:rPr>
                <w:color w:val="auto"/>
                <w:kern w:val="2"/>
                <w:sz w:val="21"/>
                <w:szCs w:val="21"/>
                <w:highlight w:val="none"/>
              </w:rPr>
            </w:pPr>
          </w:p>
        </w:tc>
        <w:tc>
          <w:tcPr>
            <w:tcW w:w="502" w:type="pct"/>
            <w:vAlign w:val="center"/>
          </w:tcPr>
          <w:p w14:paraId="111AAF71">
            <w:pPr>
              <w:keepNext/>
              <w:spacing w:line="360" w:lineRule="auto"/>
              <w:jc w:val="center"/>
              <w:rPr>
                <w:color w:val="auto"/>
                <w:kern w:val="2"/>
                <w:sz w:val="21"/>
                <w:szCs w:val="21"/>
                <w:highlight w:val="none"/>
              </w:rPr>
            </w:pPr>
          </w:p>
        </w:tc>
        <w:tc>
          <w:tcPr>
            <w:tcW w:w="1279" w:type="pct"/>
            <w:vAlign w:val="center"/>
          </w:tcPr>
          <w:p w14:paraId="3FB800F9">
            <w:pPr>
              <w:keepNext/>
              <w:spacing w:line="360" w:lineRule="auto"/>
              <w:jc w:val="center"/>
              <w:rPr>
                <w:color w:val="auto"/>
                <w:kern w:val="2"/>
                <w:sz w:val="21"/>
                <w:szCs w:val="21"/>
                <w:highlight w:val="none"/>
              </w:rPr>
            </w:pPr>
          </w:p>
        </w:tc>
        <w:tc>
          <w:tcPr>
            <w:tcW w:w="1152" w:type="pct"/>
          </w:tcPr>
          <w:p w14:paraId="58091370">
            <w:pPr>
              <w:keepNext/>
              <w:spacing w:line="360" w:lineRule="auto"/>
              <w:jc w:val="center"/>
              <w:rPr>
                <w:color w:val="auto"/>
                <w:kern w:val="2"/>
                <w:sz w:val="21"/>
                <w:szCs w:val="21"/>
                <w:highlight w:val="none"/>
              </w:rPr>
            </w:pPr>
          </w:p>
        </w:tc>
      </w:tr>
      <w:tr w14:paraId="4401D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0335BA9B">
            <w:pPr>
              <w:keepNext/>
              <w:spacing w:line="360" w:lineRule="auto"/>
              <w:jc w:val="center"/>
              <w:rPr>
                <w:color w:val="auto"/>
                <w:kern w:val="2"/>
                <w:sz w:val="21"/>
                <w:szCs w:val="21"/>
                <w:highlight w:val="none"/>
              </w:rPr>
            </w:pPr>
          </w:p>
        </w:tc>
        <w:tc>
          <w:tcPr>
            <w:tcW w:w="627" w:type="pct"/>
            <w:tcBorders>
              <w:bottom w:val="nil"/>
            </w:tcBorders>
            <w:vAlign w:val="center"/>
          </w:tcPr>
          <w:p w14:paraId="41163CDB">
            <w:pPr>
              <w:keepNext/>
              <w:spacing w:line="360" w:lineRule="auto"/>
              <w:jc w:val="center"/>
              <w:rPr>
                <w:color w:val="auto"/>
                <w:kern w:val="2"/>
                <w:sz w:val="21"/>
                <w:szCs w:val="21"/>
                <w:highlight w:val="none"/>
              </w:rPr>
            </w:pPr>
          </w:p>
        </w:tc>
        <w:tc>
          <w:tcPr>
            <w:tcW w:w="502" w:type="pct"/>
            <w:tcBorders>
              <w:bottom w:val="nil"/>
            </w:tcBorders>
            <w:vAlign w:val="center"/>
          </w:tcPr>
          <w:p w14:paraId="4ABB1090">
            <w:pPr>
              <w:keepNext/>
              <w:spacing w:line="360" w:lineRule="auto"/>
              <w:jc w:val="center"/>
              <w:rPr>
                <w:color w:val="auto"/>
                <w:kern w:val="2"/>
                <w:sz w:val="21"/>
                <w:szCs w:val="21"/>
                <w:highlight w:val="none"/>
              </w:rPr>
            </w:pPr>
          </w:p>
        </w:tc>
        <w:tc>
          <w:tcPr>
            <w:tcW w:w="502" w:type="pct"/>
            <w:tcBorders>
              <w:bottom w:val="nil"/>
            </w:tcBorders>
            <w:vAlign w:val="center"/>
          </w:tcPr>
          <w:p w14:paraId="63732C8B">
            <w:pPr>
              <w:keepNext/>
              <w:spacing w:line="360" w:lineRule="auto"/>
              <w:jc w:val="center"/>
              <w:rPr>
                <w:color w:val="auto"/>
                <w:kern w:val="2"/>
                <w:sz w:val="21"/>
                <w:szCs w:val="21"/>
                <w:highlight w:val="none"/>
              </w:rPr>
            </w:pPr>
          </w:p>
        </w:tc>
        <w:tc>
          <w:tcPr>
            <w:tcW w:w="1279" w:type="pct"/>
            <w:tcBorders>
              <w:bottom w:val="nil"/>
            </w:tcBorders>
            <w:vAlign w:val="center"/>
          </w:tcPr>
          <w:p w14:paraId="7832DA6F">
            <w:pPr>
              <w:keepNext/>
              <w:spacing w:line="360" w:lineRule="auto"/>
              <w:jc w:val="center"/>
              <w:rPr>
                <w:color w:val="auto"/>
                <w:kern w:val="2"/>
                <w:sz w:val="21"/>
                <w:szCs w:val="21"/>
                <w:highlight w:val="none"/>
              </w:rPr>
            </w:pPr>
          </w:p>
        </w:tc>
        <w:tc>
          <w:tcPr>
            <w:tcW w:w="1152" w:type="pct"/>
            <w:tcBorders>
              <w:bottom w:val="nil"/>
            </w:tcBorders>
          </w:tcPr>
          <w:p w14:paraId="5C2C00AE">
            <w:pPr>
              <w:keepNext/>
              <w:spacing w:line="360" w:lineRule="auto"/>
              <w:jc w:val="center"/>
              <w:rPr>
                <w:color w:val="auto"/>
                <w:kern w:val="2"/>
                <w:sz w:val="21"/>
                <w:szCs w:val="21"/>
                <w:highlight w:val="none"/>
              </w:rPr>
            </w:pPr>
          </w:p>
        </w:tc>
      </w:tr>
      <w:tr w14:paraId="6C2DF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052C03B0">
            <w:pPr>
              <w:keepNext/>
              <w:spacing w:line="360" w:lineRule="auto"/>
              <w:jc w:val="center"/>
              <w:rPr>
                <w:color w:val="auto"/>
                <w:kern w:val="2"/>
                <w:sz w:val="21"/>
                <w:szCs w:val="21"/>
                <w:highlight w:val="none"/>
              </w:rPr>
            </w:pPr>
          </w:p>
        </w:tc>
        <w:tc>
          <w:tcPr>
            <w:tcW w:w="627" w:type="pct"/>
            <w:vAlign w:val="center"/>
          </w:tcPr>
          <w:p w14:paraId="2F24E08E">
            <w:pPr>
              <w:keepNext/>
              <w:spacing w:line="360" w:lineRule="auto"/>
              <w:jc w:val="center"/>
              <w:rPr>
                <w:color w:val="auto"/>
                <w:kern w:val="2"/>
                <w:sz w:val="21"/>
                <w:szCs w:val="21"/>
                <w:highlight w:val="none"/>
              </w:rPr>
            </w:pPr>
          </w:p>
        </w:tc>
        <w:tc>
          <w:tcPr>
            <w:tcW w:w="502" w:type="pct"/>
            <w:vAlign w:val="center"/>
          </w:tcPr>
          <w:p w14:paraId="1DCBD9FB">
            <w:pPr>
              <w:keepNext/>
              <w:spacing w:line="360" w:lineRule="auto"/>
              <w:jc w:val="center"/>
              <w:rPr>
                <w:color w:val="auto"/>
                <w:kern w:val="2"/>
                <w:sz w:val="21"/>
                <w:szCs w:val="21"/>
                <w:highlight w:val="none"/>
              </w:rPr>
            </w:pPr>
          </w:p>
        </w:tc>
        <w:tc>
          <w:tcPr>
            <w:tcW w:w="502" w:type="pct"/>
            <w:vAlign w:val="center"/>
          </w:tcPr>
          <w:p w14:paraId="7F610B2C">
            <w:pPr>
              <w:keepNext/>
              <w:spacing w:line="360" w:lineRule="auto"/>
              <w:jc w:val="center"/>
              <w:rPr>
                <w:color w:val="auto"/>
                <w:kern w:val="2"/>
                <w:sz w:val="21"/>
                <w:szCs w:val="21"/>
                <w:highlight w:val="none"/>
              </w:rPr>
            </w:pPr>
          </w:p>
        </w:tc>
        <w:tc>
          <w:tcPr>
            <w:tcW w:w="1279" w:type="pct"/>
            <w:vAlign w:val="center"/>
          </w:tcPr>
          <w:p w14:paraId="4CE3440A">
            <w:pPr>
              <w:keepNext/>
              <w:spacing w:line="360" w:lineRule="auto"/>
              <w:jc w:val="center"/>
              <w:rPr>
                <w:color w:val="auto"/>
                <w:kern w:val="2"/>
                <w:sz w:val="21"/>
                <w:szCs w:val="21"/>
                <w:highlight w:val="none"/>
              </w:rPr>
            </w:pPr>
          </w:p>
        </w:tc>
        <w:tc>
          <w:tcPr>
            <w:tcW w:w="1152" w:type="pct"/>
          </w:tcPr>
          <w:p w14:paraId="743D0C80">
            <w:pPr>
              <w:keepNext/>
              <w:spacing w:line="360" w:lineRule="auto"/>
              <w:jc w:val="center"/>
              <w:rPr>
                <w:color w:val="auto"/>
                <w:kern w:val="2"/>
                <w:sz w:val="21"/>
                <w:szCs w:val="21"/>
                <w:highlight w:val="none"/>
              </w:rPr>
            </w:pPr>
          </w:p>
        </w:tc>
      </w:tr>
      <w:tr w14:paraId="59D0F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732002C2">
            <w:pPr>
              <w:keepNext/>
              <w:spacing w:line="360" w:lineRule="auto"/>
              <w:jc w:val="center"/>
              <w:rPr>
                <w:color w:val="auto"/>
                <w:kern w:val="2"/>
                <w:sz w:val="21"/>
                <w:szCs w:val="21"/>
                <w:highlight w:val="none"/>
              </w:rPr>
            </w:pPr>
          </w:p>
        </w:tc>
        <w:tc>
          <w:tcPr>
            <w:tcW w:w="627" w:type="pct"/>
            <w:vAlign w:val="center"/>
          </w:tcPr>
          <w:p w14:paraId="42D525FD">
            <w:pPr>
              <w:keepNext/>
              <w:spacing w:line="360" w:lineRule="auto"/>
              <w:jc w:val="center"/>
              <w:rPr>
                <w:color w:val="auto"/>
                <w:kern w:val="2"/>
                <w:sz w:val="21"/>
                <w:szCs w:val="21"/>
                <w:highlight w:val="none"/>
              </w:rPr>
            </w:pPr>
          </w:p>
        </w:tc>
        <w:tc>
          <w:tcPr>
            <w:tcW w:w="502" w:type="pct"/>
            <w:vAlign w:val="center"/>
          </w:tcPr>
          <w:p w14:paraId="50E7582C">
            <w:pPr>
              <w:keepNext/>
              <w:spacing w:line="360" w:lineRule="auto"/>
              <w:jc w:val="center"/>
              <w:rPr>
                <w:color w:val="auto"/>
                <w:kern w:val="2"/>
                <w:sz w:val="21"/>
                <w:szCs w:val="21"/>
                <w:highlight w:val="none"/>
              </w:rPr>
            </w:pPr>
          </w:p>
        </w:tc>
        <w:tc>
          <w:tcPr>
            <w:tcW w:w="502" w:type="pct"/>
            <w:vAlign w:val="center"/>
          </w:tcPr>
          <w:p w14:paraId="5F0755F8">
            <w:pPr>
              <w:keepNext/>
              <w:spacing w:line="360" w:lineRule="auto"/>
              <w:jc w:val="center"/>
              <w:rPr>
                <w:color w:val="auto"/>
                <w:kern w:val="2"/>
                <w:sz w:val="21"/>
                <w:szCs w:val="21"/>
                <w:highlight w:val="none"/>
              </w:rPr>
            </w:pPr>
          </w:p>
        </w:tc>
        <w:tc>
          <w:tcPr>
            <w:tcW w:w="1279" w:type="pct"/>
            <w:vAlign w:val="center"/>
          </w:tcPr>
          <w:p w14:paraId="47779603">
            <w:pPr>
              <w:keepNext/>
              <w:spacing w:line="360" w:lineRule="auto"/>
              <w:jc w:val="center"/>
              <w:rPr>
                <w:color w:val="auto"/>
                <w:kern w:val="2"/>
                <w:sz w:val="21"/>
                <w:szCs w:val="21"/>
                <w:highlight w:val="none"/>
              </w:rPr>
            </w:pPr>
          </w:p>
        </w:tc>
        <w:tc>
          <w:tcPr>
            <w:tcW w:w="1152" w:type="pct"/>
          </w:tcPr>
          <w:p w14:paraId="4DEA7C80">
            <w:pPr>
              <w:keepNext/>
              <w:spacing w:line="360" w:lineRule="auto"/>
              <w:jc w:val="center"/>
              <w:rPr>
                <w:color w:val="auto"/>
                <w:kern w:val="2"/>
                <w:sz w:val="21"/>
                <w:szCs w:val="21"/>
                <w:highlight w:val="none"/>
              </w:rPr>
            </w:pPr>
          </w:p>
        </w:tc>
      </w:tr>
      <w:tr w14:paraId="15F09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750FE45D">
            <w:pPr>
              <w:keepNext/>
              <w:spacing w:line="360" w:lineRule="auto"/>
              <w:jc w:val="center"/>
              <w:rPr>
                <w:color w:val="auto"/>
                <w:kern w:val="2"/>
                <w:sz w:val="21"/>
                <w:szCs w:val="21"/>
                <w:highlight w:val="none"/>
              </w:rPr>
            </w:pPr>
          </w:p>
        </w:tc>
        <w:tc>
          <w:tcPr>
            <w:tcW w:w="627" w:type="pct"/>
            <w:vAlign w:val="center"/>
          </w:tcPr>
          <w:p w14:paraId="495D795D">
            <w:pPr>
              <w:keepNext/>
              <w:spacing w:line="360" w:lineRule="auto"/>
              <w:jc w:val="center"/>
              <w:rPr>
                <w:color w:val="auto"/>
                <w:kern w:val="2"/>
                <w:sz w:val="21"/>
                <w:szCs w:val="21"/>
                <w:highlight w:val="none"/>
              </w:rPr>
            </w:pPr>
          </w:p>
        </w:tc>
        <w:tc>
          <w:tcPr>
            <w:tcW w:w="502" w:type="pct"/>
            <w:vAlign w:val="center"/>
          </w:tcPr>
          <w:p w14:paraId="09F40963">
            <w:pPr>
              <w:keepNext/>
              <w:spacing w:line="360" w:lineRule="auto"/>
              <w:jc w:val="center"/>
              <w:rPr>
                <w:color w:val="auto"/>
                <w:kern w:val="2"/>
                <w:sz w:val="21"/>
                <w:szCs w:val="21"/>
                <w:highlight w:val="none"/>
              </w:rPr>
            </w:pPr>
          </w:p>
        </w:tc>
        <w:tc>
          <w:tcPr>
            <w:tcW w:w="502" w:type="pct"/>
            <w:vAlign w:val="center"/>
          </w:tcPr>
          <w:p w14:paraId="599ECC60">
            <w:pPr>
              <w:keepNext/>
              <w:spacing w:line="360" w:lineRule="auto"/>
              <w:jc w:val="center"/>
              <w:rPr>
                <w:color w:val="auto"/>
                <w:kern w:val="2"/>
                <w:sz w:val="21"/>
                <w:szCs w:val="21"/>
                <w:highlight w:val="none"/>
              </w:rPr>
            </w:pPr>
          </w:p>
        </w:tc>
        <w:tc>
          <w:tcPr>
            <w:tcW w:w="1279" w:type="pct"/>
            <w:vAlign w:val="center"/>
          </w:tcPr>
          <w:p w14:paraId="1ABA2485">
            <w:pPr>
              <w:keepNext/>
              <w:spacing w:line="360" w:lineRule="auto"/>
              <w:jc w:val="center"/>
              <w:rPr>
                <w:color w:val="auto"/>
                <w:kern w:val="2"/>
                <w:sz w:val="21"/>
                <w:szCs w:val="21"/>
                <w:highlight w:val="none"/>
              </w:rPr>
            </w:pPr>
          </w:p>
        </w:tc>
        <w:tc>
          <w:tcPr>
            <w:tcW w:w="1152" w:type="pct"/>
          </w:tcPr>
          <w:p w14:paraId="72CB9D2A">
            <w:pPr>
              <w:keepNext/>
              <w:spacing w:line="360" w:lineRule="auto"/>
              <w:jc w:val="center"/>
              <w:rPr>
                <w:color w:val="auto"/>
                <w:kern w:val="2"/>
                <w:sz w:val="21"/>
                <w:szCs w:val="21"/>
                <w:highlight w:val="none"/>
              </w:rPr>
            </w:pPr>
          </w:p>
        </w:tc>
      </w:tr>
      <w:tr w14:paraId="42111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vAlign w:val="center"/>
          </w:tcPr>
          <w:p w14:paraId="42ABA6D3">
            <w:pPr>
              <w:keepNext/>
              <w:spacing w:line="360" w:lineRule="auto"/>
              <w:jc w:val="center"/>
              <w:rPr>
                <w:color w:val="auto"/>
                <w:kern w:val="2"/>
                <w:sz w:val="21"/>
                <w:szCs w:val="21"/>
                <w:highlight w:val="none"/>
              </w:rPr>
            </w:pPr>
          </w:p>
        </w:tc>
        <w:tc>
          <w:tcPr>
            <w:tcW w:w="627" w:type="pct"/>
            <w:tcBorders>
              <w:bottom w:val="single" w:color="auto" w:sz="12" w:space="0"/>
            </w:tcBorders>
            <w:vAlign w:val="center"/>
          </w:tcPr>
          <w:p w14:paraId="5DC5E8B9">
            <w:pPr>
              <w:keepNext/>
              <w:spacing w:line="360" w:lineRule="auto"/>
              <w:jc w:val="center"/>
              <w:rPr>
                <w:color w:val="auto"/>
                <w:kern w:val="2"/>
                <w:sz w:val="21"/>
                <w:szCs w:val="21"/>
                <w:highlight w:val="none"/>
              </w:rPr>
            </w:pPr>
          </w:p>
        </w:tc>
        <w:tc>
          <w:tcPr>
            <w:tcW w:w="502" w:type="pct"/>
            <w:tcBorders>
              <w:bottom w:val="single" w:color="auto" w:sz="12" w:space="0"/>
            </w:tcBorders>
            <w:vAlign w:val="center"/>
          </w:tcPr>
          <w:p w14:paraId="27FDEDC1">
            <w:pPr>
              <w:keepNext/>
              <w:spacing w:line="360" w:lineRule="auto"/>
              <w:jc w:val="center"/>
              <w:rPr>
                <w:color w:val="auto"/>
                <w:kern w:val="2"/>
                <w:sz w:val="21"/>
                <w:szCs w:val="21"/>
                <w:highlight w:val="none"/>
              </w:rPr>
            </w:pPr>
          </w:p>
        </w:tc>
        <w:tc>
          <w:tcPr>
            <w:tcW w:w="502" w:type="pct"/>
            <w:tcBorders>
              <w:bottom w:val="single" w:color="auto" w:sz="12" w:space="0"/>
            </w:tcBorders>
            <w:vAlign w:val="center"/>
          </w:tcPr>
          <w:p w14:paraId="0E18BD3B">
            <w:pPr>
              <w:keepNext/>
              <w:spacing w:line="360" w:lineRule="auto"/>
              <w:jc w:val="center"/>
              <w:rPr>
                <w:color w:val="auto"/>
                <w:kern w:val="2"/>
                <w:sz w:val="21"/>
                <w:szCs w:val="21"/>
                <w:highlight w:val="none"/>
              </w:rPr>
            </w:pPr>
          </w:p>
        </w:tc>
        <w:tc>
          <w:tcPr>
            <w:tcW w:w="1279" w:type="pct"/>
            <w:tcBorders>
              <w:bottom w:val="single" w:color="auto" w:sz="12" w:space="0"/>
            </w:tcBorders>
            <w:vAlign w:val="center"/>
          </w:tcPr>
          <w:p w14:paraId="7DC55703">
            <w:pPr>
              <w:keepNext/>
              <w:spacing w:line="360" w:lineRule="auto"/>
              <w:jc w:val="center"/>
              <w:rPr>
                <w:color w:val="auto"/>
                <w:kern w:val="2"/>
                <w:sz w:val="21"/>
                <w:szCs w:val="21"/>
                <w:highlight w:val="none"/>
              </w:rPr>
            </w:pPr>
          </w:p>
        </w:tc>
        <w:tc>
          <w:tcPr>
            <w:tcW w:w="1152" w:type="pct"/>
            <w:tcBorders>
              <w:bottom w:val="single" w:color="auto" w:sz="12" w:space="0"/>
            </w:tcBorders>
          </w:tcPr>
          <w:p w14:paraId="15D90841">
            <w:pPr>
              <w:keepNext/>
              <w:spacing w:line="360" w:lineRule="auto"/>
              <w:jc w:val="center"/>
              <w:rPr>
                <w:color w:val="auto"/>
                <w:kern w:val="2"/>
                <w:sz w:val="21"/>
                <w:szCs w:val="21"/>
                <w:highlight w:val="none"/>
              </w:rPr>
            </w:pPr>
          </w:p>
        </w:tc>
      </w:tr>
    </w:tbl>
    <w:p w14:paraId="35A27697">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4"/>
          <w:szCs w:val="24"/>
          <w:highlight w:val="none"/>
        </w:rPr>
        <w:br w:type="page"/>
      </w:r>
      <w:r>
        <w:rPr>
          <w:rFonts w:hint="eastAsia" w:ascii="黑体" w:hAnsi="黑体" w:eastAsia="黑体"/>
          <w:bCs/>
          <w:color w:val="auto"/>
          <w:kern w:val="2"/>
          <w:sz w:val="24"/>
          <w:szCs w:val="24"/>
          <w:highlight w:val="none"/>
        </w:rPr>
        <w:t>附</w:t>
      </w:r>
      <w:bookmarkStart w:id="598" w:name="_Toc296347228"/>
      <w:bookmarkStart w:id="599" w:name="_Toc296891057"/>
      <w:bookmarkStart w:id="600" w:name="_Toc296944568"/>
      <w:bookmarkStart w:id="601" w:name="_Toc296503229"/>
      <w:bookmarkStart w:id="602" w:name="_Toc296891269"/>
      <w:bookmarkStart w:id="603" w:name="_Toc296346730"/>
      <w:r>
        <w:rPr>
          <w:rFonts w:hint="eastAsia" w:ascii="黑体" w:hAnsi="黑体" w:eastAsia="黑体"/>
          <w:bCs/>
          <w:color w:val="auto"/>
          <w:kern w:val="2"/>
          <w:sz w:val="24"/>
          <w:szCs w:val="24"/>
          <w:highlight w:val="none"/>
        </w:rPr>
        <w:t>件</w:t>
      </w:r>
      <w:r>
        <w:rPr>
          <w:rFonts w:ascii="黑体" w:hAnsi="黑体" w:eastAsia="黑体"/>
          <w:bCs/>
          <w:color w:val="auto"/>
          <w:kern w:val="2"/>
          <w:sz w:val="24"/>
          <w:szCs w:val="24"/>
          <w:highlight w:val="none"/>
        </w:rPr>
        <w:t>7</w:t>
      </w:r>
      <w:r>
        <w:rPr>
          <w:rFonts w:hint="eastAsia" w:ascii="黑体" w:hAnsi="黑体" w:eastAsia="黑体"/>
          <w:bCs/>
          <w:color w:val="auto"/>
          <w:kern w:val="2"/>
          <w:sz w:val="24"/>
          <w:szCs w:val="24"/>
          <w:highlight w:val="none"/>
        </w:rPr>
        <w:t>：分包人主要施工管理人员表</w:t>
      </w:r>
    </w:p>
    <w:bookmarkEnd w:id="598"/>
    <w:bookmarkEnd w:id="599"/>
    <w:bookmarkEnd w:id="600"/>
    <w:bookmarkEnd w:id="601"/>
    <w:bookmarkEnd w:id="602"/>
    <w:bookmarkEnd w:id="603"/>
    <w:p w14:paraId="6C28A16C">
      <w:pPr>
        <w:spacing w:before="156" w:beforeLines="50" w:after="156" w:afterLines="50" w:line="360" w:lineRule="auto"/>
        <w:jc w:val="center"/>
        <w:rPr>
          <w:b/>
          <w:color w:val="auto"/>
          <w:kern w:val="2"/>
          <w:sz w:val="21"/>
          <w:szCs w:val="21"/>
          <w:highlight w:val="none"/>
        </w:rPr>
      </w:pPr>
      <w:r>
        <w:rPr>
          <w:rFonts w:hint="eastAsia"/>
          <w:b/>
          <w:color w:val="auto"/>
          <w:kern w:val="2"/>
          <w:sz w:val="21"/>
          <w:szCs w:val="21"/>
          <w:highlight w:val="none"/>
        </w:rPr>
        <w:t>分包人主要施工管理人员表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7"/>
        <w:gridCol w:w="1072"/>
        <w:gridCol w:w="858"/>
        <w:gridCol w:w="625"/>
        <w:gridCol w:w="2893"/>
        <w:gridCol w:w="1497"/>
      </w:tblGrid>
      <w:tr w14:paraId="402EC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top w:val="single" w:color="auto" w:sz="12" w:space="0"/>
              <w:bottom w:val="double" w:color="auto" w:sz="6" w:space="0"/>
            </w:tcBorders>
            <w:vAlign w:val="center"/>
          </w:tcPr>
          <w:p w14:paraId="7AC8E0EB">
            <w:pPr>
              <w:keepNext/>
              <w:spacing w:line="360" w:lineRule="auto"/>
              <w:jc w:val="center"/>
              <w:rPr>
                <w:color w:val="auto"/>
                <w:kern w:val="2"/>
                <w:sz w:val="21"/>
                <w:szCs w:val="21"/>
                <w:highlight w:val="none"/>
              </w:rPr>
            </w:pPr>
            <w:r>
              <w:rPr>
                <w:rFonts w:hint="eastAsia"/>
                <w:color w:val="auto"/>
                <w:kern w:val="2"/>
                <w:sz w:val="21"/>
                <w:szCs w:val="21"/>
                <w:highlight w:val="none"/>
              </w:rPr>
              <w:t>名</w:t>
            </w:r>
            <w:r>
              <w:rPr>
                <w:color w:val="auto"/>
                <w:kern w:val="2"/>
                <w:sz w:val="21"/>
                <w:szCs w:val="21"/>
                <w:highlight w:val="none"/>
              </w:rPr>
              <w:t xml:space="preserve">    </w:t>
            </w:r>
            <w:r>
              <w:rPr>
                <w:rFonts w:hint="eastAsia"/>
                <w:color w:val="auto"/>
                <w:kern w:val="2"/>
                <w:sz w:val="21"/>
                <w:szCs w:val="21"/>
                <w:highlight w:val="none"/>
              </w:rPr>
              <w:t>称</w:t>
            </w:r>
          </w:p>
        </w:tc>
        <w:tc>
          <w:tcPr>
            <w:tcW w:w="641" w:type="pct"/>
            <w:tcBorders>
              <w:top w:val="single" w:color="auto" w:sz="12" w:space="0"/>
              <w:bottom w:val="double" w:color="auto" w:sz="6" w:space="0"/>
            </w:tcBorders>
            <w:vAlign w:val="center"/>
          </w:tcPr>
          <w:p w14:paraId="3FB30712">
            <w:pPr>
              <w:keepNext/>
              <w:spacing w:line="360" w:lineRule="auto"/>
              <w:jc w:val="center"/>
              <w:rPr>
                <w:color w:val="auto"/>
                <w:kern w:val="2"/>
                <w:sz w:val="21"/>
                <w:szCs w:val="21"/>
                <w:highlight w:val="none"/>
              </w:rPr>
            </w:pPr>
            <w:r>
              <w:rPr>
                <w:rFonts w:hint="eastAsia"/>
                <w:color w:val="auto"/>
                <w:kern w:val="2"/>
                <w:sz w:val="21"/>
                <w:szCs w:val="21"/>
                <w:highlight w:val="none"/>
              </w:rPr>
              <w:t>姓名</w:t>
            </w:r>
          </w:p>
        </w:tc>
        <w:tc>
          <w:tcPr>
            <w:tcW w:w="513" w:type="pct"/>
            <w:tcBorders>
              <w:top w:val="single" w:color="auto" w:sz="12" w:space="0"/>
              <w:bottom w:val="double" w:color="auto" w:sz="6" w:space="0"/>
            </w:tcBorders>
            <w:vAlign w:val="center"/>
          </w:tcPr>
          <w:p w14:paraId="221F4FF9">
            <w:pPr>
              <w:keepNext/>
              <w:spacing w:line="360" w:lineRule="auto"/>
              <w:jc w:val="center"/>
              <w:rPr>
                <w:color w:val="auto"/>
                <w:kern w:val="2"/>
                <w:sz w:val="21"/>
                <w:szCs w:val="21"/>
                <w:highlight w:val="none"/>
              </w:rPr>
            </w:pPr>
            <w:r>
              <w:rPr>
                <w:rFonts w:hint="eastAsia"/>
                <w:color w:val="auto"/>
                <w:kern w:val="2"/>
                <w:sz w:val="21"/>
                <w:szCs w:val="21"/>
                <w:highlight w:val="none"/>
              </w:rPr>
              <w:t>职务</w:t>
            </w:r>
          </w:p>
        </w:tc>
        <w:tc>
          <w:tcPr>
            <w:tcW w:w="374" w:type="pct"/>
            <w:tcBorders>
              <w:top w:val="single" w:color="auto" w:sz="12" w:space="0"/>
              <w:bottom w:val="double" w:color="auto" w:sz="6" w:space="0"/>
            </w:tcBorders>
            <w:vAlign w:val="center"/>
          </w:tcPr>
          <w:p w14:paraId="70D9F7D6">
            <w:pPr>
              <w:keepNext/>
              <w:spacing w:line="360" w:lineRule="auto"/>
              <w:jc w:val="center"/>
              <w:rPr>
                <w:color w:val="auto"/>
                <w:kern w:val="2"/>
                <w:sz w:val="21"/>
                <w:szCs w:val="21"/>
                <w:highlight w:val="none"/>
              </w:rPr>
            </w:pPr>
            <w:r>
              <w:rPr>
                <w:rFonts w:hint="eastAsia"/>
                <w:color w:val="auto"/>
                <w:kern w:val="2"/>
                <w:sz w:val="21"/>
                <w:szCs w:val="21"/>
                <w:highlight w:val="none"/>
              </w:rPr>
              <w:t>职称</w:t>
            </w:r>
          </w:p>
        </w:tc>
        <w:tc>
          <w:tcPr>
            <w:tcW w:w="1730" w:type="pct"/>
            <w:tcBorders>
              <w:top w:val="single" w:color="auto" w:sz="12" w:space="0"/>
              <w:bottom w:val="double" w:color="auto" w:sz="6" w:space="0"/>
            </w:tcBorders>
            <w:vAlign w:val="center"/>
          </w:tcPr>
          <w:p w14:paraId="64E5D4CD">
            <w:pPr>
              <w:keepNext/>
              <w:spacing w:line="360" w:lineRule="auto"/>
              <w:jc w:val="center"/>
              <w:rPr>
                <w:color w:val="auto"/>
                <w:kern w:val="2"/>
                <w:sz w:val="21"/>
                <w:szCs w:val="21"/>
                <w:highlight w:val="none"/>
              </w:rPr>
            </w:pPr>
            <w:r>
              <w:rPr>
                <w:rFonts w:hint="eastAsia"/>
                <w:color w:val="auto"/>
                <w:kern w:val="2"/>
                <w:sz w:val="21"/>
                <w:szCs w:val="21"/>
                <w:highlight w:val="none"/>
              </w:rPr>
              <w:t>主要资历、经验及承担过的项目</w:t>
            </w:r>
          </w:p>
        </w:tc>
        <w:tc>
          <w:tcPr>
            <w:tcW w:w="896" w:type="pct"/>
            <w:tcBorders>
              <w:top w:val="single" w:color="auto" w:sz="12" w:space="0"/>
              <w:bottom w:val="double" w:color="auto" w:sz="6" w:space="0"/>
            </w:tcBorders>
            <w:vAlign w:val="center"/>
          </w:tcPr>
          <w:p w14:paraId="4621C00F">
            <w:pPr>
              <w:keepNext/>
              <w:spacing w:line="360" w:lineRule="auto"/>
              <w:jc w:val="center"/>
              <w:rPr>
                <w:color w:val="auto"/>
                <w:kern w:val="2"/>
                <w:sz w:val="21"/>
                <w:szCs w:val="21"/>
                <w:highlight w:val="none"/>
              </w:rPr>
            </w:pPr>
            <w:r>
              <w:rPr>
                <w:rFonts w:hint="eastAsia"/>
                <w:color w:val="auto"/>
                <w:kern w:val="2"/>
                <w:sz w:val="21"/>
                <w:szCs w:val="21"/>
                <w:highlight w:val="none"/>
              </w:rPr>
              <w:t>身份证号码</w:t>
            </w:r>
          </w:p>
        </w:tc>
      </w:tr>
      <w:tr w14:paraId="2DDCD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vAlign w:val="center"/>
          </w:tcPr>
          <w:p w14:paraId="3F44C797">
            <w:pPr>
              <w:keepNext/>
              <w:spacing w:line="360" w:lineRule="auto"/>
              <w:rPr>
                <w:color w:val="auto"/>
                <w:kern w:val="2"/>
                <w:sz w:val="21"/>
                <w:szCs w:val="21"/>
                <w:highlight w:val="none"/>
              </w:rPr>
            </w:pPr>
            <w:r>
              <w:rPr>
                <w:rFonts w:hint="eastAsia"/>
                <w:color w:val="auto"/>
                <w:kern w:val="2"/>
                <w:sz w:val="21"/>
                <w:szCs w:val="21"/>
                <w:highlight w:val="none"/>
              </w:rPr>
              <w:t>一、总部人员</w:t>
            </w:r>
          </w:p>
        </w:tc>
        <w:tc>
          <w:tcPr>
            <w:tcW w:w="896" w:type="pct"/>
            <w:tcBorders>
              <w:top w:val="double" w:color="auto" w:sz="6" w:space="0"/>
            </w:tcBorders>
          </w:tcPr>
          <w:p w14:paraId="4FC17DB0">
            <w:pPr>
              <w:keepNext/>
              <w:spacing w:line="360" w:lineRule="auto"/>
              <w:rPr>
                <w:color w:val="auto"/>
                <w:kern w:val="2"/>
                <w:sz w:val="21"/>
                <w:szCs w:val="21"/>
                <w:highlight w:val="none"/>
              </w:rPr>
            </w:pPr>
          </w:p>
        </w:tc>
      </w:tr>
      <w:tr w14:paraId="5D55B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top w:val="nil"/>
              <w:bottom w:val="nil"/>
            </w:tcBorders>
            <w:vAlign w:val="center"/>
          </w:tcPr>
          <w:p w14:paraId="2B91B32E">
            <w:pPr>
              <w:keepNext/>
              <w:spacing w:line="360" w:lineRule="auto"/>
              <w:rPr>
                <w:color w:val="auto"/>
                <w:kern w:val="2"/>
                <w:sz w:val="21"/>
                <w:szCs w:val="21"/>
                <w:highlight w:val="none"/>
              </w:rPr>
            </w:pPr>
            <w:r>
              <w:rPr>
                <w:rFonts w:hint="eastAsia"/>
                <w:color w:val="auto"/>
                <w:kern w:val="2"/>
                <w:sz w:val="21"/>
                <w:szCs w:val="21"/>
                <w:highlight w:val="none"/>
              </w:rPr>
              <w:t>项目主管</w:t>
            </w:r>
          </w:p>
        </w:tc>
        <w:tc>
          <w:tcPr>
            <w:tcW w:w="641" w:type="pct"/>
            <w:tcBorders>
              <w:top w:val="nil"/>
            </w:tcBorders>
            <w:vAlign w:val="center"/>
          </w:tcPr>
          <w:p w14:paraId="7C97DA00">
            <w:pPr>
              <w:keepNext/>
              <w:spacing w:line="360" w:lineRule="auto"/>
              <w:rPr>
                <w:color w:val="auto"/>
                <w:kern w:val="2"/>
                <w:sz w:val="21"/>
                <w:szCs w:val="21"/>
                <w:highlight w:val="none"/>
              </w:rPr>
            </w:pPr>
          </w:p>
        </w:tc>
        <w:tc>
          <w:tcPr>
            <w:tcW w:w="513" w:type="pct"/>
            <w:tcBorders>
              <w:top w:val="nil"/>
            </w:tcBorders>
            <w:vAlign w:val="center"/>
          </w:tcPr>
          <w:p w14:paraId="7F48A2D7">
            <w:pPr>
              <w:keepNext/>
              <w:spacing w:line="360" w:lineRule="auto"/>
              <w:rPr>
                <w:color w:val="auto"/>
                <w:kern w:val="2"/>
                <w:sz w:val="21"/>
                <w:szCs w:val="21"/>
                <w:highlight w:val="none"/>
              </w:rPr>
            </w:pPr>
          </w:p>
        </w:tc>
        <w:tc>
          <w:tcPr>
            <w:tcW w:w="374" w:type="pct"/>
            <w:tcBorders>
              <w:top w:val="nil"/>
            </w:tcBorders>
            <w:vAlign w:val="center"/>
          </w:tcPr>
          <w:p w14:paraId="25B613E9">
            <w:pPr>
              <w:keepNext/>
              <w:spacing w:line="360" w:lineRule="auto"/>
              <w:rPr>
                <w:color w:val="auto"/>
                <w:kern w:val="2"/>
                <w:sz w:val="21"/>
                <w:szCs w:val="21"/>
                <w:highlight w:val="none"/>
              </w:rPr>
            </w:pPr>
          </w:p>
        </w:tc>
        <w:tc>
          <w:tcPr>
            <w:tcW w:w="1730" w:type="pct"/>
            <w:tcBorders>
              <w:top w:val="nil"/>
            </w:tcBorders>
            <w:vAlign w:val="center"/>
          </w:tcPr>
          <w:p w14:paraId="44BF47E9">
            <w:pPr>
              <w:keepNext/>
              <w:spacing w:line="360" w:lineRule="auto"/>
              <w:rPr>
                <w:color w:val="auto"/>
                <w:kern w:val="2"/>
                <w:sz w:val="21"/>
                <w:szCs w:val="21"/>
                <w:highlight w:val="none"/>
              </w:rPr>
            </w:pPr>
          </w:p>
        </w:tc>
        <w:tc>
          <w:tcPr>
            <w:tcW w:w="896" w:type="pct"/>
            <w:tcBorders>
              <w:top w:val="nil"/>
            </w:tcBorders>
          </w:tcPr>
          <w:p w14:paraId="50C1C0E6">
            <w:pPr>
              <w:keepNext/>
              <w:spacing w:line="360" w:lineRule="auto"/>
              <w:rPr>
                <w:color w:val="auto"/>
                <w:kern w:val="2"/>
                <w:sz w:val="21"/>
                <w:szCs w:val="21"/>
                <w:highlight w:val="none"/>
              </w:rPr>
            </w:pPr>
          </w:p>
        </w:tc>
      </w:tr>
      <w:tr w14:paraId="3F9E4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bottom w:val="nil"/>
            </w:tcBorders>
            <w:vAlign w:val="center"/>
          </w:tcPr>
          <w:p w14:paraId="3BCD26A8">
            <w:pPr>
              <w:keepNext/>
              <w:spacing w:line="360" w:lineRule="auto"/>
              <w:rPr>
                <w:color w:val="auto"/>
                <w:kern w:val="2"/>
                <w:sz w:val="21"/>
                <w:szCs w:val="21"/>
                <w:highlight w:val="none"/>
              </w:rPr>
            </w:pPr>
          </w:p>
        </w:tc>
        <w:tc>
          <w:tcPr>
            <w:tcW w:w="641" w:type="pct"/>
            <w:vAlign w:val="center"/>
          </w:tcPr>
          <w:p w14:paraId="165B22E1">
            <w:pPr>
              <w:keepNext/>
              <w:spacing w:line="360" w:lineRule="auto"/>
              <w:rPr>
                <w:color w:val="auto"/>
                <w:kern w:val="2"/>
                <w:sz w:val="21"/>
                <w:szCs w:val="21"/>
                <w:highlight w:val="none"/>
              </w:rPr>
            </w:pPr>
          </w:p>
        </w:tc>
        <w:tc>
          <w:tcPr>
            <w:tcW w:w="513" w:type="pct"/>
            <w:vAlign w:val="center"/>
          </w:tcPr>
          <w:p w14:paraId="62273677">
            <w:pPr>
              <w:keepNext/>
              <w:spacing w:line="360" w:lineRule="auto"/>
              <w:rPr>
                <w:color w:val="auto"/>
                <w:kern w:val="2"/>
                <w:sz w:val="21"/>
                <w:szCs w:val="21"/>
                <w:highlight w:val="none"/>
              </w:rPr>
            </w:pPr>
          </w:p>
        </w:tc>
        <w:tc>
          <w:tcPr>
            <w:tcW w:w="374" w:type="pct"/>
            <w:vAlign w:val="center"/>
          </w:tcPr>
          <w:p w14:paraId="2E49A000">
            <w:pPr>
              <w:keepNext/>
              <w:spacing w:line="360" w:lineRule="auto"/>
              <w:rPr>
                <w:color w:val="auto"/>
                <w:kern w:val="2"/>
                <w:sz w:val="21"/>
                <w:szCs w:val="21"/>
                <w:highlight w:val="none"/>
              </w:rPr>
            </w:pPr>
          </w:p>
        </w:tc>
        <w:tc>
          <w:tcPr>
            <w:tcW w:w="1730" w:type="pct"/>
            <w:vAlign w:val="center"/>
          </w:tcPr>
          <w:p w14:paraId="7737908C">
            <w:pPr>
              <w:keepNext/>
              <w:spacing w:line="360" w:lineRule="auto"/>
              <w:rPr>
                <w:color w:val="auto"/>
                <w:kern w:val="2"/>
                <w:sz w:val="21"/>
                <w:szCs w:val="21"/>
                <w:highlight w:val="none"/>
              </w:rPr>
            </w:pPr>
          </w:p>
        </w:tc>
        <w:tc>
          <w:tcPr>
            <w:tcW w:w="896" w:type="pct"/>
          </w:tcPr>
          <w:p w14:paraId="65994E25">
            <w:pPr>
              <w:keepNext/>
              <w:spacing w:line="360" w:lineRule="auto"/>
              <w:rPr>
                <w:color w:val="auto"/>
                <w:kern w:val="2"/>
                <w:sz w:val="21"/>
                <w:szCs w:val="21"/>
                <w:highlight w:val="none"/>
              </w:rPr>
            </w:pPr>
          </w:p>
        </w:tc>
      </w:tr>
      <w:tr w14:paraId="7DD24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top w:val="nil"/>
              <w:bottom w:val="nil"/>
            </w:tcBorders>
            <w:vAlign w:val="center"/>
          </w:tcPr>
          <w:p w14:paraId="5569B3E8">
            <w:pPr>
              <w:keepNext/>
              <w:spacing w:line="360" w:lineRule="auto"/>
              <w:rPr>
                <w:color w:val="auto"/>
                <w:kern w:val="2"/>
                <w:sz w:val="21"/>
                <w:szCs w:val="21"/>
                <w:highlight w:val="none"/>
              </w:rPr>
            </w:pPr>
            <w:r>
              <w:rPr>
                <w:rFonts w:hint="eastAsia"/>
                <w:color w:val="auto"/>
                <w:kern w:val="2"/>
                <w:sz w:val="21"/>
                <w:szCs w:val="21"/>
                <w:highlight w:val="none"/>
              </w:rPr>
              <w:t>其他人员</w:t>
            </w:r>
          </w:p>
        </w:tc>
        <w:tc>
          <w:tcPr>
            <w:tcW w:w="641" w:type="pct"/>
            <w:vAlign w:val="center"/>
          </w:tcPr>
          <w:p w14:paraId="0A0D290A">
            <w:pPr>
              <w:keepNext/>
              <w:spacing w:line="360" w:lineRule="auto"/>
              <w:rPr>
                <w:color w:val="auto"/>
                <w:kern w:val="2"/>
                <w:sz w:val="21"/>
                <w:szCs w:val="21"/>
                <w:highlight w:val="none"/>
              </w:rPr>
            </w:pPr>
          </w:p>
        </w:tc>
        <w:tc>
          <w:tcPr>
            <w:tcW w:w="513" w:type="pct"/>
            <w:vAlign w:val="center"/>
          </w:tcPr>
          <w:p w14:paraId="6EA70A16">
            <w:pPr>
              <w:keepNext/>
              <w:spacing w:line="360" w:lineRule="auto"/>
              <w:rPr>
                <w:color w:val="auto"/>
                <w:kern w:val="2"/>
                <w:sz w:val="21"/>
                <w:szCs w:val="21"/>
                <w:highlight w:val="none"/>
              </w:rPr>
            </w:pPr>
          </w:p>
        </w:tc>
        <w:tc>
          <w:tcPr>
            <w:tcW w:w="374" w:type="pct"/>
            <w:vAlign w:val="center"/>
          </w:tcPr>
          <w:p w14:paraId="45F62B09">
            <w:pPr>
              <w:keepNext/>
              <w:spacing w:line="360" w:lineRule="auto"/>
              <w:rPr>
                <w:color w:val="auto"/>
                <w:kern w:val="2"/>
                <w:sz w:val="21"/>
                <w:szCs w:val="21"/>
                <w:highlight w:val="none"/>
              </w:rPr>
            </w:pPr>
          </w:p>
        </w:tc>
        <w:tc>
          <w:tcPr>
            <w:tcW w:w="1730" w:type="pct"/>
            <w:vAlign w:val="center"/>
          </w:tcPr>
          <w:p w14:paraId="22C5D3A0">
            <w:pPr>
              <w:keepNext/>
              <w:spacing w:line="360" w:lineRule="auto"/>
              <w:rPr>
                <w:color w:val="auto"/>
                <w:kern w:val="2"/>
                <w:sz w:val="21"/>
                <w:szCs w:val="21"/>
                <w:highlight w:val="none"/>
              </w:rPr>
            </w:pPr>
          </w:p>
        </w:tc>
        <w:tc>
          <w:tcPr>
            <w:tcW w:w="896" w:type="pct"/>
          </w:tcPr>
          <w:p w14:paraId="0548639F">
            <w:pPr>
              <w:keepNext/>
              <w:spacing w:line="360" w:lineRule="auto"/>
              <w:rPr>
                <w:color w:val="auto"/>
                <w:kern w:val="2"/>
                <w:sz w:val="21"/>
                <w:szCs w:val="21"/>
                <w:highlight w:val="none"/>
              </w:rPr>
            </w:pPr>
          </w:p>
        </w:tc>
      </w:tr>
      <w:tr w14:paraId="332A8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top w:val="nil"/>
              <w:bottom w:val="nil"/>
            </w:tcBorders>
            <w:vAlign w:val="center"/>
          </w:tcPr>
          <w:p w14:paraId="2BBCADE7">
            <w:pPr>
              <w:keepNext/>
              <w:spacing w:line="360" w:lineRule="auto"/>
              <w:rPr>
                <w:color w:val="auto"/>
                <w:kern w:val="2"/>
                <w:sz w:val="21"/>
                <w:szCs w:val="21"/>
                <w:highlight w:val="none"/>
              </w:rPr>
            </w:pPr>
          </w:p>
        </w:tc>
        <w:tc>
          <w:tcPr>
            <w:tcW w:w="641" w:type="pct"/>
            <w:vAlign w:val="center"/>
          </w:tcPr>
          <w:p w14:paraId="1FB8E0FF">
            <w:pPr>
              <w:keepNext/>
              <w:spacing w:line="360" w:lineRule="auto"/>
              <w:rPr>
                <w:color w:val="auto"/>
                <w:kern w:val="2"/>
                <w:sz w:val="21"/>
                <w:szCs w:val="21"/>
                <w:highlight w:val="none"/>
              </w:rPr>
            </w:pPr>
          </w:p>
        </w:tc>
        <w:tc>
          <w:tcPr>
            <w:tcW w:w="513" w:type="pct"/>
            <w:vAlign w:val="center"/>
          </w:tcPr>
          <w:p w14:paraId="7E897247">
            <w:pPr>
              <w:keepNext/>
              <w:spacing w:line="360" w:lineRule="auto"/>
              <w:rPr>
                <w:color w:val="auto"/>
                <w:kern w:val="2"/>
                <w:sz w:val="21"/>
                <w:szCs w:val="21"/>
                <w:highlight w:val="none"/>
              </w:rPr>
            </w:pPr>
          </w:p>
        </w:tc>
        <w:tc>
          <w:tcPr>
            <w:tcW w:w="374" w:type="pct"/>
            <w:vAlign w:val="center"/>
          </w:tcPr>
          <w:p w14:paraId="40B47E7B">
            <w:pPr>
              <w:keepNext/>
              <w:spacing w:line="360" w:lineRule="auto"/>
              <w:rPr>
                <w:color w:val="auto"/>
                <w:kern w:val="2"/>
                <w:sz w:val="21"/>
                <w:szCs w:val="21"/>
                <w:highlight w:val="none"/>
              </w:rPr>
            </w:pPr>
          </w:p>
        </w:tc>
        <w:tc>
          <w:tcPr>
            <w:tcW w:w="1730" w:type="pct"/>
            <w:vAlign w:val="center"/>
          </w:tcPr>
          <w:p w14:paraId="30129246">
            <w:pPr>
              <w:keepNext/>
              <w:spacing w:line="360" w:lineRule="auto"/>
              <w:rPr>
                <w:color w:val="auto"/>
                <w:kern w:val="2"/>
                <w:sz w:val="21"/>
                <w:szCs w:val="21"/>
                <w:highlight w:val="none"/>
              </w:rPr>
            </w:pPr>
          </w:p>
        </w:tc>
        <w:tc>
          <w:tcPr>
            <w:tcW w:w="896" w:type="pct"/>
          </w:tcPr>
          <w:p w14:paraId="129E98B5">
            <w:pPr>
              <w:keepNext/>
              <w:spacing w:line="360" w:lineRule="auto"/>
              <w:rPr>
                <w:color w:val="auto"/>
                <w:kern w:val="2"/>
                <w:sz w:val="21"/>
                <w:szCs w:val="21"/>
                <w:highlight w:val="none"/>
              </w:rPr>
            </w:pPr>
          </w:p>
        </w:tc>
      </w:tr>
      <w:tr w14:paraId="36BA1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vAlign w:val="center"/>
          </w:tcPr>
          <w:p w14:paraId="04EF43FD">
            <w:pPr>
              <w:keepNext/>
              <w:spacing w:line="360" w:lineRule="auto"/>
              <w:rPr>
                <w:color w:val="auto"/>
                <w:kern w:val="2"/>
                <w:sz w:val="21"/>
                <w:szCs w:val="21"/>
                <w:highlight w:val="none"/>
              </w:rPr>
            </w:pPr>
            <w:r>
              <w:rPr>
                <w:rFonts w:hint="eastAsia"/>
                <w:color w:val="auto"/>
                <w:kern w:val="2"/>
                <w:sz w:val="21"/>
                <w:szCs w:val="21"/>
                <w:highlight w:val="none"/>
              </w:rPr>
              <w:t>二、现场人员</w:t>
            </w:r>
          </w:p>
        </w:tc>
        <w:tc>
          <w:tcPr>
            <w:tcW w:w="896" w:type="pct"/>
          </w:tcPr>
          <w:p w14:paraId="2A9147C0">
            <w:pPr>
              <w:keepNext/>
              <w:spacing w:line="360" w:lineRule="auto"/>
              <w:rPr>
                <w:color w:val="auto"/>
                <w:kern w:val="2"/>
                <w:sz w:val="21"/>
                <w:szCs w:val="21"/>
                <w:highlight w:val="none"/>
              </w:rPr>
            </w:pPr>
          </w:p>
        </w:tc>
      </w:tr>
      <w:tr w14:paraId="073E0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Pr>
          <w:p w14:paraId="2202EAA2">
            <w:pPr>
              <w:spacing w:line="360" w:lineRule="auto"/>
              <w:rPr>
                <w:rFonts w:hint="eastAsia" w:eastAsia="宋体"/>
                <w:color w:val="auto"/>
                <w:kern w:val="2"/>
                <w:sz w:val="21"/>
                <w:szCs w:val="22"/>
                <w:highlight w:val="none"/>
                <w:lang w:eastAsia="zh-CN"/>
              </w:rPr>
            </w:pPr>
            <w:r>
              <w:rPr>
                <w:rFonts w:hint="eastAsia"/>
                <w:color w:val="auto"/>
                <w:kern w:val="2"/>
                <w:sz w:val="21"/>
                <w:szCs w:val="22"/>
                <w:highlight w:val="none"/>
                <w:lang w:eastAsia="zh-CN"/>
              </w:rPr>
              <w:t>项目负责人</w:t>
            </w:r>
          </w:p>
        </w:tc>
        <w:tc>
          <w:tcPr>
            <w:tcW w:w="641" w:type="pct"/>
            <w:vAlign w:val="center"/>
          </w:tcPr>
          <w:p w14:paraId="71E1BB58">
            <w:pPr>
              <w:keepNext/>
              <w:spacing w:line="360" w:lineRule="auto"/>
              <w:rPr>
                <w:color w:val="auto"/>
                <w:kern w:val="2"/>
                <w:sz w:val="21"/>
                <w:szCs w:val="21"/>
                <w:highlight w:val="none"/>
              </w:rPr>
            </w:pPr>
          </w:p>
        </w:tc>
        <w:tc>
          <w:tcPr>
            <w:tcW w:w="513" w:type="pct"/>
            <w:vAlign w:val="center"/>
          </w:tcPr>
          <w:p w14:paraId="5CD8A386">
            <w:pPr>
              <w:keepNext/>
              <w:spacing w:line="360" w:lineRule="auto"/>
              <w:rPr>
                <w:color w:val="auto"/>
                <w:kern w:val="2"/>
                <w:sz w:val="21"/>
                <w:szCs w:val="21"/>
                <w:highlight w:val="none"/>
              </w:rPr>
            </w:pPr>
          </w:p>
        </w:tc>
        <w:tc>
          <w:tcPr>
            <w:tcW w:w="374" w:type="pct"/>
            <w:vAlign w:val="center"/>
          </w:tcPr>
          <w:p w14:paraId="1C416A8A">
            <w:pPr>
              <w:keepNext/>
              <w:spacing w:line="360" w:lineRule="auto"/>
              <w:rPr>
                <w:color w:val="auto"/>
                <w:kern w:val="2"/>
                <w:sz w:val="21"/>
                <w:szCs w:val="21"/>
                <w:highlight w:val="none"/>
              </w:rPr>
            </w:pPr>
          </w:p>
        </w:tc>
        <w:tc>
          <w:tcPr>
            <w:tcW w:w="1730" w:type="pct"/>
            <w:vAlign w:val="center"/>
          </w:tcPr>
          <w:p w14:paraId="179DF4A0">
            <w:pPr>
              <w:keepNext/>
              <w:spacing w:line="360" w:lineRule="auto"/>
              <w:rPr>
                <w:color w:val="auto"/>
                <w:kern w:val="2"/>
                <w:sz w:val="21"/>
                <w:szCs w:val="21"/>
                <w:highlight w:val="none"/>
              </w:rPr>
            </w:pPr>
          </w:p>
        </w:tc>
        <w:tc>
          <w:tcPr>
            <w:tcW w:w="896" w:type="pct"/>
          </w:tcPr>
          <w:p w14:paraId="4AAA8238">
            <w:pPr>
              <w:keepNext/>
              <w:spacing w:line="360" w:lineRule="auto"/>
              <w:rPr>
                <w:color w:val="auto"/>
                <w:kern w:val="2"/>
                <w:sz w:val="21"/>
                <w:szCs w:val="21"/>
                <w:highlight w:val="none"/>
              </w:rPr>
            </w:pPr>
          </w:p>
        </w:tc>
      </w:tr>
      <w:tr w14:paraId="1870E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Pr>
          <w:p w14:paraId="67FE8491">
            <w:pPr>
              <w:spacing w:line="360" w:lineRule="auto"/>
              <w:rPr>
                <w:color w:val="auto"/>
                <w:kern w:val="2"/>
                <w:sz w:val="21"/>
                <w:szCs w:val="22"/>
                <w:highlight w:val="none"/>
              </w:rPr>
            </w:pPr>
            <w:r>
              <w:rPr>
                <w:rFonts w:hint="eastAsia"/>
                <w:color w:val="auto"/>
                <w:kern w:val="2"/>
                <w:sz w:val="21"/>
                <w:szCs w:val="22"/>
                <w:highlight w:val="none"/>
              </w:rPr>
              <w:t>项目副经理</w:t>
            </w:r>
          </w:p>
        </w:tc>
        <w:tc>
          <w:tcPr>
            <w:tcW w:w="641" w:type="pct"/>
            <w:vAlign w:val="center"/>
          </w:tcPr>
          <w:p w14:paraId="65FBE2B5">
            <w:pPr>
              <w:keepNext/>
              <w:spacing w:line="360" w:lineRule="auto"/>
              <w:rPr>
                <w:color w:val="auto"/>
                <w:kern w:val="2"/>
                <w:sz w:val="21"/>
                <w:szCs w:val="21"/>
                <w:highlight w:val="none"/>
              </w:rPr>
            </w:pPr>
          </w:p>
        </w:tc>
        <w:tc>
          <w:tcPr>
            <w:tcW w:w="513" w:type="pct"/>
            <w:vAlign w:val="center"/>
          </w:tcPr>
          <w:p w14:paraId="604DD3C7">
            <w:pPr>
              <w:keepNext/>
              <w:spacing w:line="360" w:lineRule="auto"/>
              <w:rPr>
                <w:color w:val="auto"/>
                <w:kern w:val="2"/>
                <w:sz w:val="21"/>
                <w:szCs w:val="21"/>
                <w:highlight w:val="none"/>
              </w:rPr>
            </w:pPr>
          </w:p>
        </w:tc>
        <w:tc>
          <w:tcPr>
            <w:tcW w:w="374" w:type="pct"/>
            <w:vAlign w:val="center"/>
          </w:tcPr>
          <w:p w14:paraId="678F8651">
            <w:pPr>
              <w:keepNext/>
              <w:spacing w:line="360" w:lineRule="auto"/>
              <w:rPr>
                <w:color w:val="auto"/>
                <w:kern w:val="2"/>
                <w:sz w:val="21"/>
                <w:szCs w:val="21"/>
                <w:highlight w:val="none"/>
              </w:rPr>
            </w:pPr>
          </w:p>
        </w:tc>
        <w:tc>
          <w:tcPr>
            <w:tcW w:w="1730" w:type="pct"/>
            <w:vAlign w:val="center"/>
          </w:tcPr>
          <w:p w14:paraId="34EF431C">
            <w:pPr>
              <w:keepNext/>
              <w:spacing w:line="360" w:lineRule="auto"/>
              <w:rPr>
                <w:color w:val="auto"/>
                <w:kern w:val="2"/>
                <w:sz w:val="21"/>
                <w:szCs w:val="21"/>
                <w:highlight w:val="none"/>
              </w:rPr>
            </w:pPr>
          </w:p>
        </w:tc>
        <w:tc>
          <w:tcPr>
            <w:tcW w:w="896" w:type="pct"/>
          </w:tcPr>
          <w:p w14:paraId="0A534586">
            <w:pPr>
              <w:keepNext/>
              <w:spacing w:line="360" w:lineRule="auto"/>
              <w:rPr>
                <w:color w:val="auto"/>
                <w:kern w:val="2"/>
                <w:sz w:val="21"/>
                <w:szCs w:val="21"/>
                <w:highlight w:val="none"/>
              </w:rPr>
            </w:pPr>
          </w:p>
        </w:tc>
      </w:tr>
      <w:tr w14:paraId="33ACF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Pr>
          <w:p w14:paraId="21FF2EEF">
            <w:pPr>
              <w:spacing w:line="360" w:lineRule="auto"/>
              <w:rPr>
                <w:color w:val="auto"/>
                <w:kern w:val="2"/>
                <w:sz w:val="21"/>
                <w:szCs w:val="22"/>
                <w:highlight w:val="none"/>
              </w:rPr>
            </w:pPr>
            <w:r>
              <w:rPr>
                <w:rFonts w:hint="eastAsia"/>
                <w:color w:val="auto"/>
                <w:kern w:val="2"/>
                <w:sz w:val="21"/>
                <w:szCs w:val="22"/>
                <w:highlight w:val="none"/>
              </w:rPr>
              <w:t>项目技术负责人</w:t>
            </w:r>
          </w:p>
        </w:tc>
        <w:tc>
          <w:tcPr>
            <w:tcW w:w="641" w:type="pct"/>
            <w:vAlign w:val="center"/>
          </w:tcPr>
          <w:p w14:paraId="007EFBC2">
            <w:pPr>
              <w:keepNext/>
              <w:spacing w:line="360" w:lineRule="auto"/>
              <w:rPr>
                <w:color w:val="auto"/>
                <w:kern w:val="2"/>
                <w:sz w:val="21"/>
                <w:szCs w:val="21"/>
                <w:highlight w:val="none"/>
              </w:rPr>
            </w:pPr>
          </w:p>
        </w:tc>
        <w:tc>
          <w:tcPr>
            <w:tcW w:w="513" w:type="pct"/>
            <w:vAlign w:val="center"/>
          </w:tcPr>
          <w:p w14:paraId="1B31A32B">
            <w:pPr>
              <w:keepNext/>
              <w:spacing w:line="360" w:lineRule="auto"/>
              <w:rPr>
                <w:color w:val="auto"/>
                <w:kern w:val="2"/>
                <w:sz w:val="21"/>
                <w:szCs w:val="21"/>
                <w:highlight w:val="none"/>
              </w:rPr>
            </w:pPr>
          </w:p>
        </w:tc>
        <w:tc>
          <w:tcPr>
            <w:tcW w:w="374" w:type="pct"/>
            <w:vAlign w:val="center"/>
          </w:tcPr>
          <w:p w14:paraId="2D5C088C">
            <w:pPr>
              <w:keepNext/>
              <w:spacing w:line="360" w:lineRule="auto"/>
              <w:rPr>
                <w:color w:val="auto"/>
                <w:kern w:val="2"/>
                <w:sz w:val="21"/>
                <w:szCs w:val="21"/>
                <w:highlight w:val="none"/>
              </w:rPr>
            </w:pPr>
          </w:p>
        </w:tc>
        <w:tc>
          <w:tcPr>
            <w:tcW w:w="1730" w:type="pct"/>
            <w:vAlign w:val="center"/>
          </w:tcPr>
          <w:p w14:paraId="02DBE877">
            <w:pPr>
              <w:keepNext/>
              <w:spacing w:line="360" w:lineRule="auto"/>
              <w:rPr>
                <w:color w:val="auto"/>
                <w:kern w:val="2"/>
                <w:sz w:val="21"/>
                <w:szCs w:val="21"/>
                <w:highlight w:val="none"/>
              </w:rPr>
            </w:pPr>
          </w:p>
        </w:tc>
        <w:tc>
          <w:tcPr>
            <w:tcW w:w="896" w:type="pct"/>
          </w:tcPr>
          <w:p w14:paraId="3F8DAF97">
            <w:pPr>
              <w:keepNext/>
              <w:spacing w:line="360" w:lineRule="auto"/>
              <w:rPr>
                <w:color w:val="auto"/>
                <w:kern w:val="2"/>
                <w:sz w:val="21"/>
                <w:szCs w:val="21"/>
                <w:highlight w:val="none"/>
              </w:rPr>
            </w:pPr>
          </w:p>
        </w:tc>
      </w:tr>
      <w:tr w14:paraId="66DA7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Pr>
          <w:p w14:paraId="30521418">
            <w:pPr>
              <w:spacing w:line="360" w:lineRule="auto"/>
              <w:rPr>
                <w:color w:val="auto"/>
                <w:kern w:val="2"/>
                <w:sz w:val="21"/>
                <w:szCs w:val="22"/>
                <w:highlight w:val="none"/>
              </w:rPr>
            </w:pPr>
            <w:r>
              <w:rPr>
                <w:rFonts w:hint="eastAsia"/>
                <w:color w:val="auto"/>
                <w:kern w:val="2"/>
                <w:sz w:val="21"/>
                <w:szCs w:val="22"/>
                <w:highlight w:val="none"/>
              </w:rPr>
              <w:t>施工员</w:t>
            </w:r>
          </w:p>
        </w:tc>
        <w:tc>
          <w:tcPr>
            <w:tcW w:w="641" w:type="pct"/>
            <w:vAlign w:val="center"/>
          </w:tcPr>
          <w:p w14:paraId="3FE9905A">
            <w:pPr>
              <w:keepNext/>
              <w:spacing w:line="360" w:lineRule="auto"/>
              <w:rPr>
                <w:color w:val="auto"/>
                <w:kern w:val="2"/>
                <w:sz w:val="21"/>
                <w:szCs w:val="21"/>
                <w:highlight w:val="none"/>
              </w:rPr>
            </w:pPr>
          </w:p>
        </w:tc>
        <w:tc>
          <w:tcPr>
            <w:tcW w:w="513" w:type="pct"/>
            <w:vAlign w:val="center"/>
          </w:tcPr>
          <w:p w14:paraId="01D3CC1A">
            <w:pPr>
              <w:keepNext/>
              <w:spacing w:line="360" w:lineRule="auto"/>
              <w:rPr>
                <w:color w:val="auto"/>
                <w:kern w:val="2"/>
                <w:sz w:val="21"/>
                <w:szCs w:val="21"/>
                <w:highlight w:val="none"/>
              </w:rPr>
            </w:pPr>
          </w:p>
        </w:tc>
        <w:tc>
          <w:tcPr>
            <w:tcW w:w="374" w:type="pct"/>
            <w:vAlign w:val="center"/>
          </w:tcPr>
          <w:p w14:paraId="4EBFA918">
            <w:pPr>
              <w:keepNext/>
              <w:spacing w:line="360" w:lineRule="auto"/>
              <w:rPr>
                <w:color w:val="auto"/>
                <w:kern w:val="2"/>
                <w:sz w:val="21"/>
                <w:szCs w:val="21"/>
                <w:highlight w:val="none"/>
              </w:rPr>
            </w:pPr>
          </w:p>
        </w:tc>
        <w:tc>
          <w:tcPr>
            <w:tcW w:w="1730" w:type="pct"/>
            <w:vAlign w:val="center"/>
          </w:tcPr>
          <w:p w14:paraId="349F07F4">
            <w:pPr>
              <w:keepNext/>
              <w:spacing w:line="360" w:lineRule="auto"/>
              <w:rPr>
                <w:color w:val="auto"/>
                <w:kern w:val="2"/>
                <w:sz w:val="21"/>
                <w:szCs w:val="21"/>
                <w:highlight w:val="none"/>
              </w:rPr>
            </w:pPr>
          </w:p>
        </w:tc>
        <w:tc>
          <w:tcPr>
            <w:tcW w:w="896" w:type="pct"/>
          </w:tcPr>
          <w:p w14:paraId="29B84043">
            <w:pPr>
              <w:keepNext/>
              <w:spacing w:line="360" w:lineRule="auto"/>
              <w:rPr>
                <w:color w:val="auto"/>
                <w:kern w:val="2"/>
                <w:sz w:val="21"/>
                <w:szCs w:val="21"/>
                <w:highlight w:val="none"/>
              </w:rPr>
            </w:pPr>
          </w:p>
        </w:tc>
      </w:tr>
      <w:tr w14:paraId="32207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Pr>
          <w:p w14:paraId="15A9B5DF">
            <w:pPr>
              <w:spacing w:line="360" w:lineRule="auto"/>
              <w:rPr>
                <w:color w:val="auto"/>
                <w:kern w:val="2"/>
                <w:sz w:val="21"/>
                <w:szCs w:val="22"/>
                <w:highlight w:val="none"/>
              </w:rPr>
            </w:pPr>
            <w:r>
              <w:rPr>
                <w:rFonts w:hint="eastAsia"/>
                <w:color w:val="auto"/>
                <w:kern w:val="2"/>
                <w:sz w:val="21"/>
                <w:szCs w:val="22"/>
                <w:highlight w:val="none"/>
              </w:rPr>
              <w:t>质检员（质量员）</w:t>
            </w:r>
          </w:p>
        </w:tc>
        <w:tc>
          <w:tcPr>
            <w:tcW w:w="641" w:type="pct"/>
            <w:vAlign w:val="center"/>
          </w:tcPr>
          <w:p w14:paraId="6CFE3246">
            <w:pPr>
              <w:keepNext/>
              <w:spacing w:line="360" w:lineRule="auto"/>
              <w:rPr>
                <w:color w:val="auto"/>
                <w:kern w:val="2"/>
                <w:sz w:val="21"/>
                <w:szCs w:val="21"/>
                <w:highlight w:val="none"/>
              </w:rPr>
            </w:pPr>
          </w:p>
        </w:tc>
        <w:tc>
          <w:tcPr>
            <w:tcW w:w="513" w:type="pct"/>
            <w:vAlign w:val="center"/>
          </w:tcPr>
          <w:p w14:paraId="054F7111">
            <w:pPr>
              <w:keepNext/>
              <w:spacing w:line="360" w:lineRule="auto"/>
              <w:rPr>
                <w:color w:val="auto"/>
                <w:kern w:val="2"/>
                <w:sz w:val="21"/>
                <w:szCs w:val="21"/>
                <w:highlight w:val="none"/>
              </w:rPr>
            </w:pPr>
          </w:p>
        </w:tc>
        <w:tc>
          <w:tcPr>
            <w:tcW w:w="374" w:type="pct"/>
            <w:vAlign w:val="center"/>
          </w:tcPr>
          <w:p w14:paraId="5880A0D2">
            <w:pPr>
              <w:keepNext/>
              <w:spacing w:line="360" w:lineRule="auto"/>
              <w:rPr>
                <w:color w:val="auto"/>
                <w:kern w:val="2"/>
                <w:sz w:val="21"/>
                <w:szCs w:val="21"/>
                <w:highlight w:val="none"/>
              </w:rPr>
            </w:pPr>
          </w:p>
        </w:tc>
        <w:tc>
          <w:tcPr>
            <w:tcW w:w="1730" w:type="pct"/>
            <w:vAlign w:val="center"/>
          </w:tcPr>
          <w:p w14:paraId="46747603">
            <w:pPr>
              <w:keepNext/>
              <w:spacing w:line="360" w:lineRule="auto"/>
              <w:rPr>
                <w:color w:val="auto"/>
                <w:kern w:val="2"/>
                <w:sz w:val="21"/>
                <w:szCs w:val="21"/>
                <w:highlight w:val="none"/>
              </w:rPr>
            </w:pPr>
          </w:p>
        </w:tc>
        <w:tc>
          <w:tcPr>
            <w:tcW w:w="896" w:type="pct"/>
          </w:tcPr>
          <w:p w14:paraId="1C55ECCB">
            <w:pPr>
              <w:keepNext/>
              <w:spacing w:line="360" w:lineRule="auto"/>
              <w:rPr>
                <w:color w:val="auto"/>
                <w:kern w:val="2"/>
                <w:sz w:val="21"/>
                <w:szCs w:val="21"/>
                <w:highlight w:val="none"/>
              </w:rPr>
            </w:pPr>
          </w:p>
        </w:tc>
      </w:tr>
      <w:tr w14:paraId="4AE09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Pr>
          <w:p w14:paraId="6EA93E6C">
            <w:pPr>
              <w:spacing w:line="360" w:lineRule="auto"/>
              <w:rPr>
                <w:color w:val="auto"/>
                <w:kern w:val="2"/>
                <w:sz w:val="21"/>
                <w:szCs w:val="22"/>
                <w:highlight w:val="none"/>
              </w:rPr>
            </w:pPr>
            <w:r>
              <w:rPr>
                <w:rFonts w:hint="eastAsia"/>
                <w:color w:val="auto"/>
                <w:kern w:val="2"/>
                <w:sz w:val="21"/>
                <w:szCs w:val="22"/>
                <w:highlight w:val="none"/>
              </w:rPr>
              <w:t>安全员</w:t>
            </w:r>
          </w:p>
        </w:tc>
        <w:tc>
          <w:tcPr>
            <w:tcW w:w="641" w:type="pct"/>
            <w:vAlign w:val="center"/>
          </w:tcPr>
          <w:p w14:paraId="279F2B14">
            <w:pPr>
              <w:keepNext/>
              <w:spacing w:line="360" w:lineRule="auto"/>
              <w:rPr>
                <w:color w:val="auto"/>
                <w:kern w:val="2"/>
                <w:sz w:val="21"/>
                <w:szCs w:val="21"/>
                <w:highlight w:val="none"/>
              </w:rPr>
            </w:pPr>
          </w:p>
        </w:tc>
        <w:tc>
          <w:tcPr>
            <w:tcW w:w="513" w:type="pct"/>
            <w:vAlign w:val="center"/>
          </w:tcPr>
          <w:p w14:paraId="7758A5DB">
            <w:pPr>
              <w:keepNext/>
              <w:spacing w:line="360" w:lineRule="auto"/>
              <w:rPr>
                <w:color w:val="auto"/>
                <w:kern w:val="2"/>
                <w:sz w:val="21"/>
                <w:szCs w:val="21"/>
                <w:highlight w:val="none"/>
              </w:rPr>
            </w:pPr>
          </w:p>
        </w:tc>
        <w:tc>
          <w:tcPr>
            <w:tcW w:w="374" w:type="pct"/>
            <w:vAlign w:val="center"/>
          </w:tcPr>
          <w:p w14:paraId="1BE85146">
            <w:pPr>
              <w:keepNext/>
              <w:spacing w:line="360" w:lineRule="auto"/>
              <w:rPr>
                <w:color w:val="auto"/>
                <w:kern w:val="2"/>
                <w:sz w:val="21"/>
                <w:szCs w:val="21"/>
                <w:highlight w:val="none"/>
              </w:rPr>
            </w:pPr>
          </w:p>
        </w:tc>
        <w:tc>
          <w:tcPr>
            <w:tcW w:w="1730" w:type="pct"/>
            <w:vAlign w:val="center"/>
          </w:tcPr>
          <w:p w14:paraId="0705708D">
            <w:pPr>
              <w:keepNext/>
              <w:spacing w:line="360" w:lineRule="auto"/>
              <w:rPr>
                <w:color w:val="auto"/>
                <w:kern w:val="2"/>
                <w:sz w:val="21"/>
                <w:szCs w:val="21"/>
                <w:highlight w:val="none"/>
              </w:rPr>
            </w:pPr>
          </w:p>
        </w:tc>
        <w:tc>
          <w:tcPr>
            <w:tcW w:w="896" w:type="pct"/>
          </w:tcPr>
          <w:p w14:paraId="1D0938A7">
            <w:pPr>
              <w:keepNext/>
              <w:spacing w:line="360" w:lineRule="auto"/>
              <w:rPr>
                <w:color w:val="auto"/>
                <w:kern w:val="2"/>
                <w:sz w:val="21"/>
                <w:szCs w:val="21"/>
                <w:highlight w:val="none"/>
              </w:rPr>
            </w:pPr>
          </w:p>
        </w:tc>
      </w:tr>
      <w:tr w14:paraId="6BE01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Pr>
          <w:p w14:paraId="7B36254B">
            <w:pPr>
              <w:spacing w:line="360" w:lineRule="auto"/>
              <w:rPr>
                <w:color w:val="auto"/>
                <w:kern w:val="2"/>
                <w:sz w:val="21"/>
                <w:szCs w:val="22"/>
                <w:highlight w:val="none"/>
              </w:rPr>
            </w:pPr>
            <w:r>
              <w:rPr>
                <w:rFonts w:hint="eastAsia"/>
                <w:color w:val="auto"/>
                <w:kern w:val="2"/>
                <w:sz w:val="21"/>
                <w:szCs w:val="22"/>
                <w:highlight w:val="none"/>
              </w:rPr>
              <w:t>资料员</w:t>
            </w:r>
          </w:p>
        </w:tc>
        <w:tc>
          <w:tcPr>
            <w:tcW w:w="641" w:type="pct"/>
            <w:vAlign w:val="center"/>
          </w:tcPr>
          <w:p w14:paraId="0FECD358">
            <w:pPr>
              <w:keepNext/>
              <w:spacing w:line="360" w:lineRule="auto"/>
              <w:rPr>
                <w:color w:val="auto"/>
                <w:kern w:val="2"/>
                <w:sz w:val="21"/>
                <w:szCs w:val="21"/>
                <w:highlight w:val="none"/>
              </w:rPr>
            </w:pPr>
          </w:p>
        </w:tc>
        <w:tc>
          <w:tcPr>
            <w:tcW w:w="513" w:type="pct"/>
            <w:vAlign w:val="center"/>
          </w:tcPr>
          <w:p w14:paraId="4685A5D9">
            <w:pPr>
              <w:keepNext/>
              <w:spacing w:line="360" w:lineRule="auto"/>
              <w:rPr>
                <w:color w:val="auto"/>
                <w:kern w:val="2"/>
                <w:sz w:val="21"/>
                <w:szCs w:val="21"/>
                <w:highlight w:val="none"/>
              </w:rPr>
            </w:pPr>
          </w:p>
        </w:tc>
        <w:tc>
          <w:tcPr>
            <w:tcW w:w="374" w:type="pct"/>
            <w:vAlign w:val="center"/>
          </w:tcPr>
          <w:p w14:paraId="1B86F23D">
            <w:pPr>
              <w:keepNext/>
              <w:spacing w:line="360" w:lineRule="auto"/>
              <w:rPr>
                <w:color w:val="auto"/>
                <w:kern w:val="2"/>
                <w:sz w:val="21"/>
                <w:szCs w:val="21"/>
                <w:highlight w:val="none"/>
              </w:rPr>
            </w:pPr>
          </w:p>
        </w:tc>
        <w:tc>
          <w:tcPr>
            <w:tcW w:w="1730" w:type="pct"/>
            <w:vAlign w:val="center"/>
          </w:tcPr>
          <w:p w14:paraId="186E3403">
            <w:pPr>
              <w:keepNext/>
              <w:spacing w:line="360" w:lineRule="auto"/>
              <w:rPr>
                <w:color w:val="auto"/>
                <w:kern w:val="2"/>
                <w:sz w:val="21"/>
                <w:szCs w:val="21"/>
                <w:highlight w:val="none"/>
              </w:rPr>
            </w:pPr>
          </w:p>
        </w:tc>
        <w:tc>
          <w:tcPr>
            <w:tcW w:w="896" w:type="pct"/>
          </w:tcPr>
          <w:p w14:paraId="386CA9E4">
            <w:pPr>
              <w:keepNext/>
              <w:spacing w:line="360" w:lineRule="auto"/>
              <w:rPr>
                <w:color w:val="auto"/>
                <w:kern w:val="2"/>
                <w:sz w:val="21"/>
                <w:szCs w:val="21"/>
                <w:highlight w:val="none"/>
              </w:rPr>
            </w:pPr>
          </w:p>
        </w:tc>
      </w:tr>
      <w:tr w14:paraId="6B1C1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restart"/>
            <w:vAlign w:val="center"/>
          </w:tcPr>
          <w:p w14:paraId="461A4AF4">
            <w:pPr>
              <w:keepNext/>
              <w:spacing w:line="360" w:lineRule="auto"/>
              <w:rPr>
                <w:color w:val="auto"/>
                <w:kern w:val="2"/>
                <w:sz w:val="21"/>
                <w:szCs w:val="21"/>
                <w:highlight w:val="none"/>
              </w:rPr>
            </w:pPr>
            <w:r>
              <w:rPr>
                <w:rFonts w:hint="eastAsia"/>
                <w:color w:val="auto"/>
                <w:kern w:val="2"/>
                <w:sz w:val="21"/>
                <w:szCs w:val="21"/>
                <w:highlight w:val="none"/>
              </w:rPr>
              <w:t>其他人员</w:t>
            </w:r>
          </w:p>
        </w:tc>
        <w:tc>
          <w:tcPr>
            <w:tcW w:w="641" w:type="pct"/>
            <w:vAlign w:val="center"/>
          </w:tcPr>
          <w:p w14:paraId="326E6216">
            <w:pPr>
              <w:keepNext/>
              <w:spacing w:line="360" w:lineRule="auto"/>
              <w:rPr>
                <w:color w:val="auto"/>
                <w:kern w:val="2"/>
                <w:sz w:val="21"/>
                <w:szCs w:val="21"/>
                <w:highlight w:val="none"/>
              </w:rPr>
            </w:pPr>
          </w:p>
        </w:tc>
        <w:tc>
          <w:tcPr>
            <w:tcW w:w="513" w:type="pct"/>
            <w:vAlign w:val="center"/>
          </w:tcPr>
          <w:p w14:paraId="40458DF9">
            <w:pPr>
              <w:keepNext/>
              <w:spacing w:line="360" w:lineRule="auto"/>
              <w:rPr>
                <w:color w:val="auto"/>
                <w:kern w:val="2"/>
                <w:sz w:val="21"/>
                <w:szCs w:val="21"/>
                <w:highlight w:val="none"/>
              </w:rPr>
            </w:pPr>
          </w:p>
        </w:tc>
        <w:tc>
          <w:tcPr>
            <w:tcW w:w="374" w:type="pct"/>
            <w:vAlign w:val="center"/>
          </w:tcPr>
          <w:p w14:paraId="1DE6A76F">
            <w:pPr>
              <w:keepNext/>
              <w:spacing w:line="360" w:lineRule="auto"/>
              <w:rPr>
                <w:color w:val="auto"/>
                <w:kern w:val="2"/>
                <w:sz w:val="21"/>
                <w:szCs w:val="21"/>
                <w:highlight w:val="none"/>
              </w:rPr>
            </w:pPr>
          </w:p>
        </w:tc>
        <w:tc>
          <w:tcPr>
            <w:tcW w:w="1730" w:type="pct"/>
            <w:vAlign w:val="center"/>
          </w:tcPr>
          <w:p w14:paraId="3FF0D47E">
            <w:pPr>
              <w:keepNext/>
              <w:spacing w:line="360" w:lineRule="auto"/>
              <w:rPr>
                <w:color w:val="auto"/>
                <w:kern w:val="2"/>
                <w:sz w:val="21"/>
                <w:szCs w:val="21"/>
                <w:highlight w:val="none"/>
              </w:rPr>
            </w:pPr>
          </w:p>
        </w:tc>
        <w:tc>
          <w:tcPr>
            <w:tcW w:w="896" w:type="pct"/>
          </w:tcPr>
          <w:p w14:paraId="0F0EFDF7">
            <w:pPr>
              <w:keepNext/>
              <w:spacing w:line="360" w:lineRule="auto"/>
              <w:rPr>
                <w:color w:val="auto"/>
                <w:kern w:val="2"/>
                <w:sz w:val="21"/>
                <w:szCs w:val="21"/>
                <w:highlight w:val="none"/>
              </w:rPr>
            </w:pPr>
          </w:p>
        </w:tc>
      </w:tr>
      <w:tr w14:paraId="734AE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7" w:type="pct"/>
            <w:vMerge w:val="continue"/>
            <w:vAlign w:val="center"/>
          </w:tcPr>
          <w:p w14:paraId="1A4BA7B9">
            <w:pPr>
              <w:keepNext/>
              <w:spacing w:line="360" w:lineRule="auto"/>
              <w:rPr>
                <w:color w:val="auto"/>
                <w:kern w:val="2"/>
                <w:sz w:val="21"/>
                <w:szCs w:val="21"/>
                <w:highlight w:val="none"/>
              </w:rPr>
            </w:pPr>
          </w:p>
        </w:tc>
        <w:tc>
          <w:tcPr>
            <w:tcW w:w="641" w:type="pct"/>
            <w:tcBorders>
              <w:bottom w:val="nil"/>
            </w:tcBorders>
            <w:vAlign w:val="center"/>
          </w:tcPr>
          <w:p w14:paraId="10A50ED3">
            <w:pPr>
              <w:keepNext/>
              <w:spacing w:line="360" w:lineRule="auto"/>
              <w:rPr>
                <w:color w:val="auto"/>
                <w:kern w:val="2"/>
                <w:sz w:val="21"/>
                <w:szCs w:val="21"/>
                <w:highlight w:val="none"/>
              </w:rPr>
            </w:pPr>
          </w:p>
        </w:tc>
        <w:tc>
          <w:tcPr>
            <w:tcW w:w="513" w:type="pct"/>
            <w:tcBorders>
              <w:bottom w:val="nil"/>
            </w:tcBorders>
            <w:vAlign w:val="center"/>
          </w:tcPr>
          <w:p w14:paraId="39803518">
            <w:pPr>
              <w:keepNext/>
              <w:spacing w:line="360" w:lineRule="auto"/>
              <w:rPr>
                <w:color w:val="auto"/>
                <w:kern w:val="2"/>
                <w:sz w:val="21"/>
                <w:szCs w:val="21"/>
                <w:highlight w:val="none"/>
              </w:rPr>
            </w:pPr>
          </w:p>
        </w:tc>
        <w:tc>
          <w:tcPr>
            <w:tcW w:w="374" w:type="pct"/>
            <w:tcBorders>
              <w:bottom w:val="nil"/>
            </w:tcBorders>
            <w:vAlign w:val="center"/>
          </w:tcPr>
          <w:p w14:paraId="3EE1C919">
            <w:pPr>
              <w:keepNext/>
              <w:spacing w:line="360" w:lineRule="auto"/>
              <w:rPr>
                <w:color w:val="auto"/>
                <w:kern w:val="2"/>
                <w:sz w:val="21"/>
                <w:szCs w:val="21"/>
                <w:highlight w:val="none"/>
              </w:rPr>
            </w:pPr>
          </w:p>
        </w:tc>
        <w:tc>
          <w:tcPr>
            <w:tcW w:w="1730" w:type="pct"/>
            <w:tcBorders>
              <w:bottom w:val="nil"/>
            </w:tcBorders>
            <w:vAlign w:val="center"/>
          </w:tcPr>
          <w:p w14:paraId="21A47716">
            <w:pPr>
              <w:keepNext/>
              <w:spacing w:line="360" w:lineRule="auto"/>
              <w:rPr>
                <w:color w:val="auto"/>
                <w:kern w:val="2"/>
                <w:sz w:val="21"/>
                <w:szCs w:val="21"/>
                <w:highlight w:val="none"/>
              </w:rPr>
            </w:pPr>
          </w:p>
        </w:tc>
        <w:tc>
          <w:tcPr>
            <w:tcW w:w="896" w:type="pct"/>
            <w:tcBorders>
              <w:bottom w:val="nil"/>
            </w:tcBorders>
          </w:tcPr>
          <w:p w14:paraId="5C77CF30">
            <w:pPr>
              <w:keepNext/>
              <w:spacing w:line="360" w:lineRule="auto"/>
              <w:rPr>
                <w:color w:val="auto"/>
                <w:kern w:val="2"/>
                <w:sz w:val="21"/>
                <w:szCs w:val="21"/>
                <w:highlight w:val="none"/>
              </w:rPr>
            </w:pPr>
          </w:p>
        </w:tc>
      </w:tr>
      <w:tr w14:paraId="15DAE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7" w:type="pct"/>
            <w:vMerge w:val="continue"/>
            <w:vAlign w:val="center"/>
          </w:tcPr>
          <w:p w14:paraId="3F04E9A3">
            <w:pPr>
              <w:keepNext/>
              <w:spacing w:line="360" w:lineRule="auto"/>
              <w:rPr>
                <w:color w:val="auto"/>
                <w:kern w:val="2"/>
                <w:sz w:val="21"/>
                <w:szCs w:val="21"/>
                <w:highlight w:val="none"/>
              </w:rPr>
            </w:pPr>
          </w:p>
        </w:tc>
        <w:tc>
          <w:tcPr>
            <w:tcW w:w="641" w:type="pct"/>
            <w:vAlign w:val="center"/>
          </w:tcPr>
          <w:p w14:paraId="47BD205D">
            <w:pPr>
              <w:keepNext/>
              <w:spacing w:line="360" w:lineRule="auto"/>
              <w:rPr>
                <w:color w:val="auto"/>
                <w:kern w:val="2"/>
                <w:sz w:val="21"/>
                <w:szCs w:val="21"/>
                <w:highlight w:val="none"/>
              </w:rPr>
            </w:pPr>
          </w:p>
        </w:tc>
        <w:tc>
          <w:tcPr>
            <w:tcW w:w="513" w:type="pct"/>
            <w:vAlign w:val="center"/>
          </w:tcPr>
          <w:p w14:paraId="2A14340F">
            <w:pPr>
              <w:keepNext/>
              <w:spacing w:line="360" w:lineRule="auto"/>
              <w:rPr>
                <w:color w:val="auto"/>
                <w:kern w:val="2"/>
                <w:sz w:val="21"/>
                <w:szCs w:val="21"/>
                <w:highlight w:val="none"/>
              </w:rPr>
            </w:pPr>
          </w:p>
        </w:tc>
        <w:tc>
          <w:tcPr>
            <w:tcW w:w="374" w:type="pct"/>
            <w:vAlign w:val="center"/>
          </w:tcPr>
          <w:p w14:paraId="12B2969A">
            <w:pPr>
              <w:keepNext/>
              <w:spacing w:line="360" w:lineRule="auto"/>
              <w:rPr>
                <w:color w:val="auto"/>
                <w:kern w:val="2"/>
                <w:sz w:val="21"/>
                <w:szCs w:val="21"/>
                <w:highlight w:val="none"/>
              </w:rPr>
            </w:pPr>
          </w:p>
        </w:tc>
        <w:tc>
          <w:tcPr>
            <w:tcW w:w="1730" w:type="pct"/>
            <w:vAlign w:val="center"/>
          </w:tcPr>
          <w:p w14:paraId="5D4AB3BE">
            <w:pPr>
              <w:keepNext/>
              <w:spacing w:line="360" w:lineRule="auto"/>
              <w:rPr>
                <w:color w:val="auto"/>
                <w:kern w:val="2"/>
                <w:sz w:val="21"/>
                <w:szCs w:val="21"/>
                <w:highlight w:val="none"/>
              </w:rPr>
            </w:pPr>
          </w:p>
        </w:tc>
        <w:tc>
          <w:tcPr>
            <w:tcW w:w="896" w:type="pct"/>
          </w:tcPr>
          <w:p w14:paraId="64DDB643">
            <w:pPr>
              <w:keepNext/>
              <w:spacing w:line="360" w:lineRule="auto"/>
              <w:rPr>
                <w:color w:val="auto"/>
                <w:kern w:val="2"/>
                <w:sz w:val="21"/>
                <w:szCs w:val="21"/>
                <w:highlight w:val="none"/>
              </w:rPr>
            </w:pPr>
          </w:p>
        </w:tc>
      </w:tr>
      <w:tr w14:paraId="4BCDA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continue"/>
            <w:vAlign w:val="center"/>
          </w:tcPr>
          <w:p w14:paraId="61AA4727">
            <w:pPr>
              <w:keepNext/>
              <w:spacing w:line="360" w:lineRule="auto"/>
              <w:rPr>
                <w:color w:val="auto"/>
                <w:kern w:val="2"/>
                <w:sz w:val="21"/>
                <w:szCs w:val="21"/>
                <w:highlight w:val="none"/>
              </w:rPr>
            </w:pPr>
          </w:p>
        </w:tc>
        <w:tc>
          <w:tcPr>
            <w:tcW w:w="641" w:type="pct"/>
            <w:vAlign w:val="center"/>
          </w:tcPr>
          <w:p w14:paraId="46AC6E56">
            <w:pPr>
              <w:keepNext/>
              <w:spacing w:line="360" w:lineRule="auto"/>
              <w:rPr>
                <w:color w:val="auto"/>
                <w:kern w:val="2"/>
                <w:sz w:val="21"/>
                <w:szCs w:val="21"/>
                <w:highlight w:val="none"/>
              </w:rPr>
            </w:pPr>
          </w:p>
        </w:tc>
        <w:tc>
          <w:tcPr>
            <w:tcW w:w="513" w:type="pct"/>
            <w:vAlign w:val="center"/>
          </w:tcPr>
          <w:p w14:paraId="6700F42F">
            <w:pPr>
              <w:keepNext/>
              <w:spacing w:line="360" w:lineRule="auto"/>
              <w:rPr>
                <w:color w:val="auto"/>
                <w:kern w:val="2"/>
                <w:sz w:val="21"/>
                <w:szCs w:val="21"/>
                <w:highlight w:val="none"/>
              </w:rPr>
            </w:pPr>
          </w:p>
        </w:tc>
        <w:tc>
          <w:tcPr>
            <w:tcW w:w="374" w:type="pct"/>
            <w:vAlign w:val="center"/>
          </w:tcPr>
          <w:p w14:paraId="12060CC3">
            <w:pPr>
              <w:keepNext/>
              <w:spacing w:line="360" w:lineRule="auto"/>
              <w:rPr>
                <w:color w:val="auto"/>
                <w:kern w:val="2"/>
                <w:sz w:val="21"/>
                <w:szCs w:val="21"/>
                <w:highlight w:val="none"/>
              </w:rPr>
            </w:pPr>
          </w:p>
        </w:tc>
        <w:tc>
          <w:tcPr>
            <w:tcW w:w="1730" w:type="pct"/>
            <w:vAlign w:val="center"/>
          </w:tcPr>
          <w:p w14:paraId="0DCB1D28">
            <w:pPr>
              <w:keepNext/>
              <w:spacing w:line="360" w:lineRule="auto"/>
              <w:rPr>
                <w:color w:val="auto"/>
                <w:kern w:val="2"/>
                <w:sz w:val="21"/>
                <w:szCs w:val="21"/>
                <w:highlight w:val="none"/>
              </w:rPr>
            </w:pPr>
          </w:p>
        </w:tc>
        <w:tc>
          <w:tcPr>
            <w:tcW w:w="896" w:type="pct"/>
          </w:tcPr>
          <w:p w14:paraId="1A9728E3">
            <w:pPr>
              <w:keepNext/>
              <w:spacing w:line="360" w:lineRule="auto"/>
              <w:rPr>
                <w:color w:val="auto"/>
                <w:kern w:val="2"/>
                <w:sz w:val="21"/>
                <w:szCs w:val="21"/>
                <w:highlight w:val="none"/>
              </w:rPr>
            </w:pPr>
          </w:p>
        </w:tc>
      </w:tr>
      <w:tr w14:paraId="377B7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continue"/>
            <w:vAlign w:val="center"/>
          </w:tcPr>
          <w:p w14:paraId="2130A392">
            <w:pPr>
              <w:keepNext/>
              <w:spacing w:line="360" w:lineRule="auto"/>
              <w:rPr>
                <w:color w:val="auto"/>
                <w:kern w:val="2"/>
                <w:sz w:val="21"/>
                <w:szCs w:val="21"/>
                <w:highlight w:val="none"/>
              </w:rPr>
            </w:pPr>
          </w:p>
        </w:tc>
        <w:tc>
          <w:tcPr>
            <w:tcW w:w="641" w:type="pct"/>
            <w:vAlign w:val="center"/>
          </w:tcPr>
          <w:p w14:paraId="5D42295C">
            <w:pPr>
              <w:keepNext/>
              <w:spacing w:line="360" w:lineRule="auto"/>
              <w:rPr>
                <w:color w:val="auto"/>
                <w:kern w:val="2"/>
                <w:sz w:val="21"/>
                <w:szCs w:val="21"/>
                <w:highlight w:val="none"/>
              </w:rPr>
            </w:pPr>
          </w:p>
        </w:tc>
        <w:tc>
          <w:tcPr>
            <w:tcW w:w="513" w:type="pct"/>
            <w:vAlign w:val="center"/>
          </w:tcPr>
          <w:p w14:paraId="648A1E5E">
            <w:pPr>
              <w:keepNext/>
              <w:spacing w:line="360" w:lineRule="auto"/>
              <w:rPr>
                <w:color w:val="auto"/>
                <w:kern w:val="2"/>
                <w:sz w:val="21"/>
                <w:szCs w:val="21"/>
                <w:highlight w:val="none"/>
              </w:rPr>
            </w:pPr>
          </w:p>
        </w:tc>
        <w:tc>
          <w:tcPr>
            <w:tcW w:w="374" w:type="pct"/>
            <w:vAlign w:val="center"/>
          </w:tcPr>
          <w:p w14:paraId="1C810CDA">
            <w:pPr>
              <w:keepNext/>
              <w:spacing w:line="360" w:lineRule="auto"/>
              <w:rPr>
                <w:color w:val="auto"/>
                <w:kern w:val="2"/>
                <w:sz w:val="21"/>
                <w:szCs w:val="21"/>
                <w:highlight w:val="none"/>
              </w:rPr>
            </w:pPr>
          </w:p>
        </w:tc>
        <w:tc>
          <w:tcPr>
            <w:tcW w:w="1730" w:type="pct"/>
            <w:vAlign w:val="center"/>
          </w:tcPr>
          <w:p w14:paraId="5DEB87AB">
            <w:pPr>
              <w:keepNext/>
              <w:spacing w:line="360" w:lineRule="auto"/>
              <w:rPr>
                <w:color w:val="auto"/>
                <w:kern w:val="2"/>
                <w:sz w:val="21"/>
                <w:szCs w:val="21"/>
                <w:highlight w:val="none"/>
              </w:rPr>
            </w:pPr>
          </w:p>
        </w:tc>
        <w:tc>
          <w:tcPr>
            <w:tcW w:w="896" w:type="pct"/>
          </w:tcPr>
          <w:p w14:paraId="46316EF2">
            <w:pPr>
              <w:keepNext/>
              <w:spacing w:line="360" w:lineRule="auto"/>
              <w:rPr>
                <w:color w:val="auto"/>
                <w:kern w:val="2"/>
                <w:sz w:val="21"/>
                <w:szCs w:val="21"/>
                <w:highlight w:val="none"/>
              </w:rPr>
            </w:pPr>
          </w:p>
        </w:tc>
      </w:tr>
      <w:tr w14:paraId="4B29F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continue"/>
            <w:tcBorders>
              <w:bottom w:val="single" w:color="auto" w:sz="12" w:space="0"/>
            </w:tcBorders>
            <w:vAlign w:val="center"/>
          </w:tcPr>
          <w:p w14:paraId="0EB6CC66">
            <w:pPr>
              <w:keepNext/>
              <w:spacing w:line="360" w:lineRule="auto"/>
              <w:rPr>
                <w:color w:val="auto"/>
                <w:kern w:val="2"/>
                <w:sz w:val="21"/>
                <w:szCs w:val="21"/>
                <w:highlight w:val="none"/>
              </w:rPr>
            </w:pPr>
          </w:p>
        </w:tc>
        <w:tc>
          <w:tcPr>
            <w:tcW w:w="641" w:type="pct"/>
            <w:tcBorders>
              <w:bottom w:val="single" w:color="auto" w:sz="12" w:space="0"/>
            </w:tcBorders>
            <w:vAlign w:val="center"/>
          </w:tcPr>
          <w:p w14:paraId="4D57A1C2">
            <w:pPr>
              <w:keepNext/>
              <w:spacing w:line="360" w:lineRule="auto"/>
              <w:rPr>
                <w:color w:val="auto"/>
                <w:kern w:val="2"/>
                <w:sz w:val="21"/>
                <w:szCs w:val="21"/>
                <w:highlight w:val="none"/>
              </w:rPr>
            </w:pPr>
          </w:p>
        </w:tc>
        <w:tc>
          <w:tcPr>
            <w:tcW w:w="513" w:type="pct"/>
            <w:tcBorders>
              <w:bottom w:val="single" w:color="auto" w:sz="12" w:space="0"/>
            </w:tcBorders>
            <w:vAlign w:val="center"/>
          </w:tcPr>
          <w:p w14:paraId="55405440">
            <w:pPr>
              <w:keepNext/>
              <w:spacing w:line="360" w:lineRule="auto"/>
              <w:rPr>
                <w:color w:val="auto"/>
                <w:kern w:val="2"/>
                <w:sz w:val="21"/>
                <w:szCs w:val="21"/>
                <w:highlight w:val="none"/>
              </w:rPr>
            </w:pPr>
          </w:p>
        </w:tc>
        <w:tc>
          <w:tcPr>
            <w:tcW w:w="374" w:type="pct"/>
            <w:tcBorders>
              <w:bottom w:val="single" w:color="auto" w:sz="12" w:space="0"/>
            </w:tcBorders>
            <w:vAlign w:val="center"/>
          </w:tcPr>
          <w:p w14:paraId="04FF4FA2">
            <w:pPr>
              <w:keepNext/>
              <w:spacing w:line="360" w:lineRule="auto"/>
              <w:rPr>
                <w:color w:val="auto"/>
                <w:kern w:val="2"/>
                <w:sz w:val="21"/>
                <w:szCs w:val="21"/>
                <w:highlight w:val="none"/>
              </w:rPr>
            </w:pPr>
          </w:p>
        </w:tc>
        <w:tc>
          <w:tcPr>
            <w:tcW w:w="1730" w:type="pct"/>
            <w:tcBorders>
              <w:bottom w:val="single" w:color="auto" w:sz="12" w:space="0"/>
            </w:tcBorders>
            <w:vAlign w:val="center"/>
          </w:tcPr>
          <w:p w14:paraId="5359E65C">
            <w:pPr>
              <w:keepNext/>
              <w:spacing w:line="360" w:lineRule="auto"/>
              <w:rPr>
                <w:color w:val="auto"/>
                <w:kern w:val="2"/>
                <w:sz w:val="21"/>
                <w:szCs w:val="21"/>
                <w:highlight w:val="none"/>
              </w:rPr>
            </w:pPr>
          </w:p>
        </w:tc>
        <w:tc>
          <w:tcPr>
            <w:tcW w:w="896" w:type="pct"/>
            <w:tcBorders>
              <w:bottom w:val="single" w:color="auto" w:sz="12" w:space="0"/>
            </w:tcBorders>
          </w:tcPr>
          <w:p w14:paraId="25D22471">
            <w:pPr>
              <w:keepNext/>
              <w:spacing w:line="360" w:lineRule="auto"/>
              <w:rPr>
                <w:color w:val="auto"/>
                <w:kern w:val="2"/>
                <w:sz w:val="21"/>
                <w:szCs w:val="21"/>
                <w:highlight w:val="none"/>
              </w:rPr>
            </w:pPr>
          </w:p>
        </w:tc>
      </w:tr>
    </w:tbl>
    <w:p w14:paraId="53B65CE7">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4"/>
          <w:szCs w:val="24"/>
          <w:highlight w:val="none"/>
        </w:rPr>
        <w:br w:type="page"/>
      </w:r>
      <w:r>
        <w:rPr>
          <w:rFonts w:hint="eastAsia" w:ascii="黑体" w:hAnsi="黑体" w:eastAsia="黑体"/>
          <w:bCs/>
          <w:color w:val="auto"/>
          <w:kern w:val="2"/>
          <w:sz w:val="24"/>
          <w:szCs w:val="24"/>
          <w:highlight w:val="none"/>
        </w:rPr>
        <w:t>附</w:t>
      </w:r>
      <w:bookmarkStart w:id="604" w:name="_Toc296503231"/>
      <w:bookmarkStart w:id="605" w:name="_Toc296891059"/>
      <w:bookmarkStart w:id="606" w:name="_Toc296891271"/>
      <w:bookmarkStart w:id="607" w:name="_Toc296347230"/>
      <w:bookmarkStart w:id="608" w:name="_Toc296346732"/>
      <w:bookmarkStart w:id="609" w:name="_Toc296944570"/>
      <w:r>
        <w:rPr>
          <w:rFonts w:hint="eastAsia" w:ascii="黑体" w:hAnsi="黑体" w:eastAsia="黑体"/>
          <w:bCs/>
          <w:color w:val="auto"/>
          <w:kern w:val="2"/>
          <w:sz w:val="24"/>
          <w:szCs w:val="24"/>
          <w:highlight w:val="none"/>
        </w:rPr>
        <w:t>件</w:t>
      </w:r>
      <w:r>
        <w:rPr>
          <w:rFonts w:ascii="黑体" w:hAnsi="黑体" w:eastAsia="黑体"/>
          <w:bCs/>
          <w:color w:val="auto"/>
          <w:kern w:val="2"/>
          <w:sz w:val="24"/>
          <w:szCs w:val="24"/>
          <w:highlight w:val="none"/>
        </w:rPr>
        <w:t>8</w:t>
      </w:r>
      <w:r>
        <w:rPr>
          <w:rFonts w:hint="eastAsia" w:ascii="黑体" w:hAnsi="黑体" w:eastAsia="黑体"/>
          <w:bCs/>
          <w:color w:val="auto"/>
          <w:kern w:val="2"/>
          <w:sz w:val="24"/>
          <w:szCs w:val="24"/>
          <w:highlight w:val="none"/>
        </w:rPr>
        <w:t>：廉政协议</w:t>
      </w:r>
    </w:p>
    <w:bookmarkEnd w:id="604"/>
    <w:bookmarkEnd w:id="605"/>
    <w:bookmarkEnd w:id="606"/>
    <w:bookmarkEnd w:id="607"/>
    <w:bookmarkEnd w:id="608"/>
    <w:bookmarkEnd w:id="609"/>
    <w:p w14:paraId="79DC6A9E">
      <w:pPr>
        <w:widowControl/>
        <w:spacing w:line="360" w:lineRule="auto"/>
        <w:ind w:firstLine="643"/>
        <w:jc w:val="center"/>
        <w:rPr>
          <w:b/>
          <w:bCs/>
          <w:color w:val="auto"/>
          <w:sz w:val="32"/>
          <w:szCs w:val="32"/>
          <w:highlight w:val="none"/>
        </w:rPr>
      </w:pPr>
      <w:r>
        <w:rPr>
          <w:rFonts w:hint="eastAsia"/>
          <w:b/>
          <w:bCs/>
          <w:color w:val="auto"/>
          <w:sz w:val="32"/>
          <w:szCs w:val="32"/>
          <w:highlight w:val="none"/>
        </w:rPr>
        <w:t>廉 政 协 议</w:t>
      </w:r>
    </w:p>
    <w:p w14:paraId="246C914E">
      <w:pPr>
        <w:widowControl/>
        <w:spacing w:line="360" w:lineRule="auto"/>
        <w:ind w:firstLine="420" w:firstLineChars="200"/>
        <w:jc w:val="left"/>
        <w:rPr>
          <w:color w:val="auto"/>
          <w:sz w:val="21"/>
          <w:szCs w:val="21"/>
          <w:highlight w:val="none"/>
        </w:rPr>
      </w:pPr>
      <w:r>
        <w:rPr>
          <w:rFonts w:hint="eastAsia"/>
          <w:color w:val="auto"/>
          <w:sz w:val="21"/>
          <w:szCs w:val="21"/>
          <w:highlight w:val="none"/>
        </w:rPr>
        <w:t>为促进双方诚信经营、廉洁从业，防范商业贿赂，保护国家、集体和当事人的合法权益，根据国家有关法律法规和安徽省、合肥市廉政建设的规定，</w:t>
      </w:r>
      <w:r>
        <w:rPr>
          <w:rFonts w:hint="eastAsia"/>
          <w:color w:val="auto"/>
          <w:sz w:val="21"/>
          <w:szCs w:val="21"/>
          <w:highlight w:val="none"/>
          <w:u w:val="single"/>
        </w:rPr>
        <w:t xml:space="preserve">                 </w:t>
      </w:r>
      <w:r>
        <w:rPr>
          <w:rFonts w:hint="eastAsia"/>
          <w:color w:val="auto"/>
          <w:sz w:val="21"/>
          <w:szCs w:val="21"/>
          <w:highlight w:val="none"/>
        </w:rPr>
        <w:t>(以下称甲方)与</w:t>
      </w:r>
      <w:r>
        <w:rPr>
          <w:rFonts w:hint="eastAsia"/>
          <w:color w:val="auto"/>
          <w:sz w:val="21"/>
          <w:szCs w:val="21"/>
          <w:highlight w:val="none"/>
          <w:u w:val="single"/>
        </w:rPr>
        <w:t xml:space="preserve">                     </w:t>
      </w:r>
      <w:r>
        <w:rPr>
          <w:rFonts w:hint="eastAsia"/>
          <w:color w:val="auto"/>
          <w:sz w:val="21"/>
          <w:szCs w:val="21"/>
          <w:highlight w:val="none"/>
        </w:rPr>
        <w:t>(以下称乙方)，特此订立本协议共同遵照执行。</w:t>
      </w:r>
    </w:p>
    <w:p w14:paraId="4F001F23">
      <w:pPr>
        <w:widowControl/>
        <w:spacing w:line="360" w:lineRule="auto"/>
        <w:ind w:firstLine="420" w:firstLineChars="200"/>
        <w:jc w:val="left"/>
        <w:rPr>
          <w:color w:val="auto"/>
          <w:sz w:val="21"/>
          <w:szCs w:val="21"/>
          <w:highlight w:val="none"/>
        </w:rPr>
      </w:pPr>
      <w:r>
        <w:rPr>
          <w:rFonts w:hint="eastAsia"/>
          <w:color w:val="auto"/>
          <w:sz w:val="21"/>
          <w:szCs w:val="21"/>
          <w:highlight w:val="none"/>
        </w:rPr>
        <w:t>第一条 甲乙双方的权利和义务</w:t>
      </w:r>
    </w:p>
    <w:p w14:paraId="70CB8CE8">
      <w:pPr>
        <w:widowControl/>
        <w:spacing w:line="360" w:lineRule="auto"/>
        <w:ind w:firstLine="420" w:firstLineChars="200"/>
        <w:jc w:val="left"/>
        <w:rPr>
          <w:color w:val="auto"/>
          <w:sz w:val="21"/>
          <w:szCs w:val="21"/>
          <w:highlight w:val="none"/>
        </w:rPr>
      </w:pPr>
      <w:r>
        <w:rPr>
          <w:rFonts w:hint="eastAsia"/>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1BF4A39">
      <w:pPr>
        <w:widowControl/>
        <w:spacing w:line="360" w:lineRule="auto"/>
        <w:ind w:firstLine="420" w:firstLineChars="200"/>
        <w:jc w:val="left"/>
        <w:rPr>
          <w:color w:val="auto"/>
          <w:sz w:val="21"/>
          <w:szCs w:val="21"/>
          <w:highlight w:val="none"/>
        </w:rPr>
      </w:pPr>
      <w:r>
        <w:rPr>
          <w:rFonts w:hint="eastAsia"/>
          <w:color w:val="auto"/>
          <w:sz w:val="21"/>
          <w:szCs w:val="21"/>
          <w:highlight w:val="none"/>
        </w:rPr>
        <w:t>（二）严格执行</w:t>
      </w:r>
      <w:r>
        <w:rPr>
          <w:rFonts w:hint="eastAsia"/>
          <w:color w:val="auto"/>
          <w:sz w:val="21"/>
          <w:szCs w:val="21"/>
          <w:highlight w:val="none"/>
          <w:u w:val="single"/>
        </w:rPr>
        <w:t xml:space="preserve">                                </w:t>
      </w:r>
      <w:r>
        <w:rPr>
          <w:rFonts w:hint="eastAsia"/>
          <w:color w:val="auto"/>
          <w:sz w:val="21"/>
          <w:szCs w:val="21"/>
          <w:highlight w:val="none"/>
        </w:rPr>
        <w:t>的合同要求，自觉履行合同约定的相关义务。</w:t>
      </w:r>
    </w:p>
    <w:p w14:paraId="02DE9F96">
      <w:pPr>
        <w:widowControl/>
        <w:spacing w:line="360" w:lineRule="auto"/>
        <w:ind w:firstLine="420" w:firstLineChars="200"/>
        <w:jc w:val="left"/>
        <w:rPr>
          <w:color w:val="auto"/>
          <w:sz w:val="21"/>
          <w:szCs w:val="21"/>
          <w:highlight w:val="none"/>
        </w:rPr>
      </w:pPr>
      <w:r>
        <w:rPr>
          <w:rFonts w:hint="eastAsia"/>
          <w:color w:val="auto"/>
          <w:sz w:val="21"/>
          <w:szCs w:val="21"/>
          <w:highlight w:val="none"/>
        </w:rPr>
        <w:t>（三）在业务活动中坚持公开、公正、诚信、透明的原则，不得损害国家、集体利益。</w:t>
      </w:r>
    </w:p>
    <w:p w14:paraId="3422A16F">
      <w:pPr>
        <w:widowControl/>
        <w:spacing w:line="360" w:lineRule="auto"/>
        <w:ind w:firstLine="420" w:firstLineChars="200"/>
        <w:jc w:val="left"/>
        <w:rPr>
          <w:color w:val="auto"/>
          <w:sz w:val="21"/>
          <w:szCs w:val="21"/>
          <w:highlight w:val="none"/>
        </w:rPr>
      </w:pPr>
      <w:r>
        <w:rPr>
          <w:rFonts w:hint="eastAsia"/>
          <w:color w:val="auto"/>
          <w:sz w:val="21"/>
          <w:szCs w:val="21"/>
          <w:highlight w:val="none"/>
        </w:rPr>
        <w:t>（四）建立健全廉政制度，开展廉政教育，公布举报电话，监督并认真查处违法违纪行为。</w:t>
      </w:r>
    </w:p>
    <w:p w14:paraId="54D97B09">
      <w:pPr>
        <w:widowControl/>
        <w:spacing w:line="360" w:lineRule="auto"/>
        <w:ind w:firstLine="420" w:firstLineChars="200"/>
        <w:jc w:val="left"/>
        <w:rPr>
          <w:color w:val="auto"/>
          <w:sz w:val="21"/>
          <w:szCs w:val="21"/>
          <w:highlight w:val="none"/>
        </w:rPr>
      </w:pPr>
      <w:r>
        <w:rPr>
          <w:rFonts w:hint="eastAsia"/>
          <w:color w:val="auto"/>
          <w:sz w:val="21"/>
          <w:szCs w:val="21"/>
          <w:highlight w:val="none"/>
        </w:rPr>
        <w:t>（五）发现对方在业务活动中有违反廉政规定的行为，应及时提醒对方纠正。情节严重的，应向其上级有关部门举报、建议给予处理，并有权要求告知处理结果。</w:t>
      </w:r>
    </w:p>
    <w:p w14:paraId="72A95142">
      <w:pPr>
        <w:widowControl/>
        <w:spacing w:line="360" w:lineRule="auto"/>
        <w:ind w:firstLine="420" w:firstLineChars="200"/>
        <w:jc w:val="left"/>
        <w:rPr>
          <w:color w:val="auto"/>
          <w:sz w:val="21"/>
          <w:szCs w:val="21"/>
          <w:highlight w:val="none"/>
        </w:rPr>
      </w:pPr>
      <w:r>
        <w:rPr>
          <w:rFonts w:hint="eastAsia"/>
          <w:color w:val="auto"/>
          <w:sz w:val="21"/>
          <w:szCs w:val="21"/>
          <w:highlight w:val="none"/>
        </w:rPr>
        <w:t>第二条 甲方的义务</w:t>
      </w:r>
    </w:p>
    <w:p w14:paraId="7E0B427C">
      <w:pPr>
        <w:widowControl/>
        <w:spacing w:line="360" w:lineRule="auto"/>
        <w:ind w:firstLine="525" w:firstLineChars="250"/>
        <w:jc w:val="left"/>
        <w:rPr>
          <w:color w:val="auto"/>
          <w:sz w:val="21"/>
          <w:szCs w:val="21"/>
          <w:highlight w:val="none"/>
        </w:rPr>
      </w:pPr>
      <w:r>
        <w:rPr>
          <w:rFonts w:hint="eastAsia"/>
          <w:color w:val="auto"/>
          <w:sz w:val="21"/>
          <w:szCs w:val="21"/>
          <w:highlight w:val="none"/>
        </w:rPr>
        <w:t>(一)甲方及其工作人员不得索要或接受乙方的礼金、有价证券和贵重物品，不得在乙方报销任何应由甲方单位或个人支付的费用等。</w:t>
      </w:r>
    </w:p>
    <w:p w14:paraId="1E16087D">
      <w:pPr>
        <w:widowControl/>
        <w:spacing w:line="360" w:lineRule="auto"/>
        <w:ind w:firstLine="420" w:firstLineChars="200"/>
        <w:jc w:val="left"/>
        <w:rPr>
          <w:color w:val="auto"/>
          <w:sz w:val="21"/>
          <w:szCs w:val="21"/>
          <w:highlight w:val="none"/>
        </w:rPr>
      </w:pPr>
      <w:r>
        <w:rPr>
          <w:rFonts w:hint="eastAsia"/>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8E07544">
      <w:pPr>
        <w:widowControl/>
        <w:spacing w:line="360" w:lineRule="auto"/>
        <w:ind w:firstLine="420" w:firstLineChars="200"/>
        <w:jc w:val="left"/>
        <w:rPr>
          <w:color w:val="auto"/>
          <w:sz w:val="21"/>
          <w:szCs w:val="21"/>
          <w:highlight w:val="none"/>
        </w:rPr>
      </w:pPr>
      <w:r>
        <w:rPr>
          <w:rFonts w:hint="eastAsia"/>
          <w:color w:val="auto"/>
          <w:sz w:val="21"/>
          <w:szCs w:val="21"/>
          <w:highlight w:val="none"/>
        </w:rPr>
        <w:t>（三） 甲方及其工作人员不得要求或者接受乙方为其住房装修、婚丧嫁娶活动、配偶子女工作安排以及出国出境、旅游等提供方便等。</w:t>
      </w:r>
    </w:p>
    <w:p w14:paraId="01930961">
      <w:pPr>
        <w:widowControl/>
        <w:spacing w:line="360" w:lineRule="auto"/>
        <w:ind w:firstLine="420" w:firstLineChars="200"/>
        <w:jc w:val="left"/>
        <w:rPr>
          <w:color w:val="auto"/>
          <w:sz w:val="21"/>
          <w:szCs w:val="21"/>
          <w:highlight w:val="none"/>
        </w:rPr>
      </w:pPr>
      <w:r>
        <w:rPr>
          <w:rFonts w:hint="eastAsia"/>
          <w:color w:val="auto"/>
          <w:sz w:val="21"/>
          <w:szCs w:val="21"/>
          <w:highlight w:val="none"/>
        </w:rPr>
        <w:t>（四） 甲方工作人员不得在乙方有股权关联的企业兼职，不得向乙方介绍家属或者亲友从事与甲方业务有关的经济活动。</w:t>
      </w:r>
    </w:p>
    <w:p w14:paraId="6BDA9C30">
      <w:pPr>
        <w:widowControl/>
        <w:spacing w:line="360" w:lineRule="auto"/>
        <w:ind w:firstLine="420" w:firstLineChars="200"/>
        <w:jc w:val="left"/>
        <w:rPr>
          <w:color w:val="auto"/>
          <w:sz w:val="21"/>
          <w:szCs w:val="21"/>
          <w:highlight w:val="none"/>
        </w:rPr>
      </w:pPr>
      <w:r>
        <w:rPr>
          <w:rFonts w:hint="eastAsia"/>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05986CBB">
      <w:pPr>
        <w:widowControl/>
        <w:spacing w:line="360" w:lineRule="auto"/>
        <w:ind w:firstLine="420" w:firstLineChars="200"/>
        <w:jc w:val="left"/>
        <w:rPr>
          <w:color w:val="auto"/>
          <w:sz w:val="21"/>
          <w:szCs w:val="21"/>
          <w:highlight w:val="none"/>
        </w:rPr>
      </w:pPr>
      <w:r>
        <w:rPr>
          <w:rFonts w:hint="eastAsia"/>
          <w:color w:val="auto"/>
          <w:sz w:val="21"/>
          <w:szCs w:val="21"/>
          <w:highlight w:val="none"/>
        </w:rPr>
        <w:t>（六）甲方工作人员不得利用职务之便收受乙方以回扣、手续费、加班费、咨询费、劳务费、协调费、辛苦费等各种名义给予或赠送的钱物。</w:t>
      </w:r>
    </w:p>
    <w:p w14:paraId="49404AA2">
      <w:pPr>
        <w:widowControl/>
        <w:spacing w:line="360" w:lineRule="auto"/>
        <w:ind w:firstLine="420" w:firstLineChars="200"/>
        <w:jc w:val="left"/>
        <w:rPr>
          <w:color w:val="auto"/>
          <w:sz w:val="21"/>
          <w:szCs w:val="21"/>
          <w:highlight w:val="none"/>
        </w:rPr>
      </w:pPr>
      <w:r>
        <w:rPr>
          <w:rFonts w:hint="eastAsia"/>
          <w:color w:val="auto"/>
          <w:sz w:val="21"/>
          <w:szCs w:val="21"/>
          <w:highlight w:val="none"/>
        </w:rPr>
        <w:t>（七）甲方工作人员不得接受乙方给予或赠送的干股或红利。</w:t>
      </w:r>
    </w:p>
    <w:p w14:paraId="0875D2A1">
      <w:pPr>
        <w:widowControl/>
        <w:spacing w:line="360" w:lineRule="auto"/>
        <w:ind w:firstLine="420" w:firstLineChars="200"/>
        <w:jc w:val="left"/>
        <w:rPr>
          <w:color w:val="auto"/>
          <w:sz w:val="21"/>
          <w:szCs w:val="21"/>
          <w:highlight w:val="none"/>
        </w:rPr>
      </w:pPr>
      <w:r>
        <w:rPr>
          <w:rFonts w:hint="eastAsia"/>
          <w:color w:val="auto"/>
          <w:sz w:val="21"/>
          <w:szCs w:val="21"/>
          <w:highlight w:val="none"/>
        </w:rPr>
        <w:t>（八）甲方任何人不得以个人的名义向乙方推荐设备、部件等供货商以及其它合作单位。</w:t>
      </w:r>
    </w:p>
    <w:p w14:paraId="14B0B27E">
      <w:pPr>
        <w:widowControl/>
        <w:spacing w:line="360" w:lineRule="auto"/>
        <w:ind w:firstLine="420" w:firstLineChars="200"/>
        <w:jc w:val="left"/>
        <w:rPr>
          <w:color w:val="auto"/>
          <w:sz w:val="21"/>
          <w:szCs w:val="21"/>
          <w:highlight w:val="none"/>
        </w:rPr>
      </w:pPr>
      <w:r>
        <w:rPr>
          <w:rFonts w:hint="eastAsia"/>
          <w:color w:val="auto"/>
          <w:sz w:val="21"/>
          <w:szCs w:val="21"/>
          <w:highlight w:val="none"/>
        </w:rPr>
        <w:t>第三条 乙方的义务</w:t>
      </w:r>
    </w:p>
    <w:p w14:paraId="459E4F11">
      <w:pPr>
        <w:widowControl/>
        <w:spacing w:line="360" w:lineRule="auto"/>
        <w:ind w:firstLine="525" w:firstLineChars="250"/>
        <w:jc w:val="left"/>
        <w:rPr>
          <w:color w:val="auto"/>
          <w:sz w:val="21"/>
          <w:szCs w:val="21"/>
          <w:highlight w:val="none"/>
        </w:rPr>
      </w:pPr>
      <w:r>
        <w:rPr>
          <w:rFonts w:hint="eastAsia"/>
          <w:color w:val="auto"/>
          <w:sz w:val="21"/>
          <w:szCs w:val="21"/>
          <w:highlight w:val="none"/>
        </w:rPr>
        <w:t>(一)乙方不得以任何理由向甲方及其工作人员行贿或馈赠礼金、有价证券、贵重礼品。</w:t>
      </w:r>
    </w:p>
    <w:p w14:paraId="65087570">
      <w:pPr>
        <w:widowControl/>
        <w:spacing w:line="360" w:lineRule="auto"/>
        <w:ind w:firstLine="420" w:firstLineChars="200"/>
        <w:jc w:val="left"/>
        <w:rPr>
          <w:color w:val="auto"/>
          <w:sz w:val="21"/>
          <w:szCs w:val="21"/>
          <w:highlight w:val="none"/>
        </w:rPr>
      </w:pPr>
      <w:r>
        <w:rPr>
          <w:rFonts w:hint="eastAsia"/>
          <w:color w:val="auto"/>
          <w:sz w:val="21"/>
          <w:szCs w:val="21"/>
          <w:highlight w:val="none"/>
        </w:rPr>
        <w:t>（二)乙方不得以任何名义为甲方及其工作人员报销应由甲方单位或个人支付的任何费用。</w:t>
      </w:r>
    </w:p>
    <w:p w14:paraId="49C7D6E7">
      <w:pPr>
        <w:widowControl/>
        <w:spacing w:line="360" w:lineRule="auto"/>
        <w:ind w:firstLine="420" w:firstLineChars="200"/>
        <w:jc w:val="left"/>
        <w:rPr>
          <w:color w:val="auto"/>
          <w:sz w:val="21"/>
          <w:szCs w:val="21"/>
          <w:highlight w:val="none"/>
        </w:rPr>
      </w:pPr>
      <w:r>
        <w:rPr>
          <w:rFonts w:hint="eastAsia"/>
          <w:color w:val="auto"/>
          <w:sz w:val="21"/>
          <w:szCs w:val="21"/>
          <w:highlight w:val="none"/>
        </w:rPr>
        <w:t>(三)乙方不得以任何理由安排甲方工作人员参加可能影响相关业务公开、公正、公平性的宴请及娱乐活动。</w:t>
      </w:r>
    </w:p>
    <w:p w14:paraId="314DD2E1">
      <w:pPr>
        <w:widowControl/>
        <w:spacing w:line="360" w:lineRule="auto"/>
        <w:ind w:firstLine="420" w:firstLineChars="200"/>
        <w:jc w:val="left"/>
        <w:rPr>
          <w:color w:val="auto"/>
          <w:sz w:val="21"/>
          <w:szCs w:val="21"/>
          <w:highlight w:val="none"/>
        </w:rPr>
      </w:pPr>
      <w:r>
        <w:rPr>
          <w:rFonts w:hint="eastAsia"/>
          <w:color w:val="auto"/>
          <w:sz w:val="21"/>
          <w:szCs w:val="21"/>
          <w:highlight w:val="none"/>
        </w:rPr>
        <w:t>（四）乙方不得为甲方单位和个人购置或提供通讯工具和高档办公用品等物品，也不得为甲方提供与工作无关的房屋、汽车等。</w:t>
      </w:r>
    </w:p>
    <w:p w14:paraId="20E52251">
      <w:pPr>
        <w:widowControl/>
        <w:spacing w:line="360" w:lineRule="auto"/>
        <w:ind w:firstLine="420" w:firstLineChars="200"/>
        <w:jc w:val="left"/>
        <w:rPr>
          <w:color w:val="auto"/>
          <w:sz w:val="21"/>
          <w:szCs w:val="21"/>
          <w:highlight w:val="none"/>
        </w:rPr>
      </w:pPr>
      <w:r>
        <w:rPr>
          <w:rFonts w:hint="eastAsia"/>
          <w:color w:val="auto"/>
          <w:sz w:val="21"/>
          <w:szCs w:val="21"/>
          <w:highlight w:val="none"/>
        </w:rPr>
        <w:t>（五）乙方不得与甲方工作人员就合同中的质量、数量、价格、工程量、验收等条款进行私下商谈或者达成默契。</w:t>
      </w:r>
    </w:p>
    <w:p w14:paraId="2E400F25">
      <w:pPr>
        <w:widowControl/>
        <w:spacing w:line="360" w:lineRule="auto"/>
        <w:ind w:firstLine="420" w:firstLineChars="200"/>
        <w:jc w:val="left"/>
        <w:rPr>
          <w:color w:val="auto"/>
          <w:sz w:val="21"/>
          <w:szCs w:val="21"/>
          <w:highlight w:val="none"/>
        </w:rPr>
      </w:pPr>
      <w:r>
        <w:rPr>
          <w:rFonts w:hint="eastAsia"/>
          <w:color w:val="auto"/>
          <w:sz w:val="21"/>
          <w:szCs w:val="21"/>
          <w:highlight w:val="none"/>
        </w:rPr>
        <w:t>（六）乙方不得以回扣、手续费、加班费、咨询费、劳务费、协调费、辛苦费等各种名义向甲方工作人员给予或赠送钱物。</w:t>
      </w:r>
    </w:p>
    <w:p w14:paraId="417BA619">
      <w:pPr>
        <w:widowControl/>
        <w:spacing w:line="360" w:lineRule="auto"/>
        <w:ind w:firstLine="420" w:firstLineChars="200"/>
        <w:jc w:val="left"/>
        <w:rPr>
          <w:color w:val="auto"/>
          <w:sz w:val="21"/>
          <w:szCs w:val="21"/>
          <w:highlight w:val="none"/>
        </w:rPr>
      </w:pPr>
      <w:r>
        <w:rPr>
          <w:rFonts w:hint="eastAsia"/>
          <w:color w:val="auto"/>
          <w:sz w:val="21"/>
          <w:szCs w:val="21"/>
          <w:highlight w:val="none"/>
        </w:rPr>
        <w:t>（七）乙方不得向甲方工作人员提供干股或红利。</w:t>
      </w:r>
    </w:p>
    <w:p w14:paraId="5D4FFCEB">
      <w:pPr>
        <w:widowControl/>
        <w:spacing w:line="360" w:lineRule="auto"/>
        <w:ind w:firstLine="420" w:firstLineChars="200"/>
        <w:jc w:val="left"/>
        <w:rPr>
          <w:color w:val="auto"/>
          <w:sz w:val="21"/>
          <w:szCs w:val="21"/>
          <w:highlight w:val="none"/>
        </w:rPr>
      </w:pPr>
      <w:r>
        <w:rPr>
          <w:rFonts w:hint="eastAsia"/>
          <w:color w:val="auto"/>
          <w:sz w:val="21"/>
          <w:szCs w:val="21"/>
          <w:highlight w:val="none"/>
        </w:rPr>
        <w:t>（八）乙方须按</w:t>
      </w:r>
      <w:r>
        <w:rPr>
          <w:rFonts w:hint="eastAsia"/>
          <w:color w:val="auto"/>
          <w:sz w:val="21"/>
          <w:szCs w:val="21"/>
          <w:highlight w:val="none"/>
          <w:u w:val="single"/>
        </w:rPr>
        <w:t xml:space="preserve">         </w:t>
      </w:r>
      <w:r>
        <w:rPr>
          <w:rFonts w:hint="eastAsia"/>
          <w:color w:val="auto"/>
          <w:sz w:val="21"/>
          <w:szCs w:val="21"/>
          <w:highlight w:val="none"/>
        </w:rPr>
        <w:t>专项纪检监察工作组(如有)要求开展相关工作。</w:t>
      </w:r>
    </w:p>
    <w:p w14:paraId="02592D26">
      <w:pPr>
        <w:widowControl/>
        <w:spacing w:line="360" w:lineRule="auto"/>
        <w:ind w:firstLine="420" w:firstLineChars="200"/>
        <w:jc w:val="left"/>
        <w:rPr>
          <w:color w:val="auto"/>
          <w:sz w:val="21"/>
          <w:szCs w:val="21"/>
          <w:highlight w:val="none"/>
        </w:rPr>
      </w:pPr>
      <w:r>
        <w:rPr>
          <w:rFonts w:hint="eastAsia"/>
          <w:color w:val="auto"/>
          <w:sz w:val="21"/>
          <w:szCs w:val="21"/>
          <w:highlight w:val="none"/>
        </w:rPr>
        <w:t>第四条 违约责任</w:t>
      </w:r>
    </w:p>
    <w:p w14:paraId="167F6FB4">
      <w:pPr>
        <w:widowControl/>
        <w:spacing w:line="360" w:lineRule="auto"/>
        <w:ind w:firstLine="420" w:firstLineChars="200"/>
        <w:jc w:val="left"/>
        <w:rPr>
          <w:color w:val="auto"/>
          <w:sz w:val="21"/>
          <w:szCs w:val="21"/>
          <w:highlight w:val="none"/>
        </w:rPr>
      </w:pPr>
      <w:r>
        <w:rPr>
          <w:rFonts w:hint="eastAsia"/>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67487E54">
      <w:pPr>
        <w:widowControl/>
        <w:spacing w:line="360" w:lineRule="auto"/>
        <w:ind w:firstLine="420" w:firstLineChars="200"/>
        <w:jc w:val="left"/>
        <w:rPr>
          <w:color w:val="auto"/>
          <w:sz w:val="21"/>
          <w:szCs w:val="21"/>
          <w:highlight w:val="none"/>
        </w:rPr>
      </w:pPr>
      <w:r>
        <w:rPr>
          <w:rFonts w:hint="eastAsia"/>
          <w:color w:val="auto"/>
          <w:sz w:val="21"/>
          <w:szCs w:val="21"/>
          <w:highlight w:val="none"/>
        </w:rPr>
        <w:t>甲方投诉联系部门：</w:t>
      </w:r>
      <w:r>
        <w:rPr>
          <w:rFonts w:hint="eastAsia"/>
          <w:color w:val="auto"/>
          <w:sz w:val="21"/>
          <w:szCs w:val="21"/>
          <w:highlight w:val="none"/>
          <w:u w:val="single"/>
        </w:rPr>
        <w:t xml:space="preserve">           </w:t>
      </w:r>
      <w:r>
        <w:rPr>
          <w:rFonts w:hint="eastAsia"/>
          <w:color w:val="auto"/>
          <w:sz w:val="21"/>
          <w:szCs w:val="21"/>
          <w:highlight w:val="none"/>
        </w:rPr>
        <w:t>，联系电话：</w:t>
      </w:r>
      <w:r>
        <w:rPr>
          <w:rFonts w:hint="eastAsia"/>
          <w:color w:val="auto"/>
          <w:sz w:val="21"/>
          <w:szCs w:val="21"/>
          <w:highlight w:val="none"/>
          <w:u w:val="single"/>
        </w:rPr>
        <w:t xml:space="preserve">           </w:t>
      </w:r>
      <w:r>
        <w:rPr>
          <w:rFonts w:hint="eastAsia"/>
          <w:color w:val="auto"/>
          <w:sz w:val="21"/>
          <w:szCs w:val="21"/>
          <w:highlight w:val="none"/>
        </w:rPr>
        <w:t>。</w:t>
      </w:r>
    </w:p>
    <w:p w14:paraId="41C46D2B">
      <w:pPr>
        <w:widowControl/>
        <w:spacing w:line="360" w:lineRule="auto"/>
        <w:ind w:firstLine="420" w:firstLineChars="200"/>
        <w:jc w:val="left"/>
        <w:rPr>
          <w:color w:val="auto"/>
          <w:sz w:val="21"/>
          <w:szCs w:val="21"/>
          <w:highlight w:val="none"/>
        </w:rPr>
      </w:pPr>
      <w:r>
        <w:rPr>
          <w:rFonts w:hint="eastAsia"/>
          <w:color w:val="auto"/>
          <w:sz w:val="21"/>
          <w:szCs w:val="21"/>
          <w:highlight w:val="none"/>
        </w:rPr>
        <w:t>（二）乙方及其工作人员违反本协议第一、三条规定。根据具体情节和造成的后果，甲方有权对乙方采取以下一种或多种处理办法：</w:t>
      </w:r>
    </w:p>
    <w:p w14:paraId="70E711DB">
      <w:pPr>
        <w:widowControl/>
        <w:spacing w:line="360" w:lineRule="auto"/>
        <w:ind w:firstLine="420" w:firstLineChars="200"/>
        <w:jc w:val="left"/>
        <w:rPr>
          <w:color w:val="auto"/>
          <w:sz w:val="21"/>
          <w:szCs w:val="21"/>
          <w:highlight w:val="none"/>
        </w:rPr>
      </w:pPr>
      <w:r>
        <w:rPr>
          <w:rFonts w:hint="eastAsia"/>
          <w:color w:val="auto"/>
          <w:sz w:val="21"/>
          <w:szCs w:val="21"/>
          <w:highlight w:val="none"/>
        </w:rPr>
        <w:t xml:space="preserve">1. 全额收取乙方合同履约保证金不予退还； </w:t>
      </w:r>
    </w:p>
    <w:p w14:paraId="56C246A6">
      <w:pPr>
        <w:widowControl/>
        <w:spacing w:line="360" w:lineRule="auto"/>
        <w:ind w:firstLine="420" w:firstLineChars="200"/>
        <w:jc w:val="left"/>
        <w:rPr>
          <w:color w:val="auto"/>
          <w:sz w:val="21"/>
          <w:szCs w:val="21"/>
          <w:highlight w:val="none"/>
        </w:rPr>
      </w:pPr>
      <w:r>
        <w:rPr>
          <w:rFonts w:hint="eastAsia"/>
          <w:color w:val="auto"/>
          <w:sz w:val="21"/>
          <w:szCs w:val="21"/>
          <w:highlight w:val="none"/>
        </w:rPr>
        <w:t>2. 追究乙方其他违约责任；</w:t>
      </w:r>
    </w:p>
    <w:p w14:paraId="61A20400">
      <w:pPr>
        <w:widowControl/>
        <w:spacing w:line="360" w:lineRule="auto"/>
        <w:ind w:firstLine="420" w:firstLineChars="200"/>
        <w:jc w:val="left"/>
        <w:rPr>
          <w:color w:val="auto"/>
          <w:sz w:val="21"/>
          <w:szCs w:val="21"/>
          <w:highlight w:val="none"/>
        </w:rPr>
      </w:pPr>
      <w:r>
        <w:rPr>
          <w:rFonts w:hint="eastAsia"/>
          <w:color w:val="auto"/>
          <w:sz w:val="21"/>
          <w:szCs w:val="21"/>
          <w:highlight w:val="none"/>
        </w:rPr>
        <w:t>3. 终止或解除双方已签订的包括本合同在内的所有合同；</w:t>
      </w:r>
    </w:p>
    <w:p w14:paraId="32D9B45E">
      <w:pPr>
        <w:widowControl/>
        <w:spacing w:line="360" w:lineRule="auto"/>
        <w:ind w:firstLine="420" w:firstLineChars="200"/>
        <w:jc w:val="left"/>
        <w:rPr>
          <w:color w:val="auto"/>
          <w:sz w:val="21"/>
          <w:szCs w:val="21"/>
          <w:highlight w:val="none"/>
        </w:rPr>
      </w:pPr>
      <w:r>
        <w:rPr>
          <w:rFonts w:hint="eastAsia"/>
          <w:color w:val="auto"/>
          <w:sz w:val="21"/>
          <w:szCs w:val="21"/>
          <w:highlight w:val="none"/>
        </w:rPr>
        <w:t>4. 乙方一定期限内（6个月至3年，具体由甲方根据情况而定）不得参与甲方作为发包人（业主）的工程项目投标。</w:t>
      </w:r>
    </w:p>
    <w:p w14:paraId="679C02E9">
      <w:pPr>
        <w:widowControl/>
        <w:spacing w:line="360" w:lineRule="auto"/>
        <w:ind w:firstLine="420" w:firstLineChars="200"/>
        <w:jc w:val="left"/>
        <w:rPr>
          <w:color w:val="auto"/>
          <w:sz w:val="21"/>
          <w:szCs w:val="21"/>
          <w:highlight w:val="none"/>
        </w:rPr>
      </w:pPr>
      <w:r>
        <w:rPr>
          <w:rFonts w:hint="eastAsia"/>
          <w:color w:val="auto"/>
          <w:sz w:val="21"/>
          <w:szCs w:val="21"/>
          <w:highlight w:val="none"/>
        </w:rPr>
        <w:t>甲方作出的处理意见，乙方应无条件接受并承担给甲方造成的损失，全额返还通过不正当手段从甲方获取的非法所得，并承担相应的法律责任。</w:t>
      </w:r>
    </w:p>
    <w:p w14:paraId="0469C617">
      <w:pPr>
        <w:widowControl/>
        <w:spacing w:line="360" w:lineRule="auto"/>
        <w:ind w:firstLine="420" w:firstLineChars="200"/>
        <w:jc w:val="left"/>
        <w:rPr>
          <w:color w:val="auto"/>
          <w:sz w:val="21"/>
          <w:szCs w:val="21"/>
          <w:highlight w:val="none"/>
        </w:rPr>
      </w:pPr>
      <w:r>
        <w:rPr>
          <w:rFonts w:hint="eastAsia"/>
          <w:color w:val="auto"/>
          <w:sz w:val="21"/>
          <w:szCs w:val="21"/>
          <w:highlight w:val="none"/>
        </w:rPr>
        <w:t>第五条 双方约定</w:t>
      </w:r>
    </w:p>
    <w:p w14:paraId="242251E9">
      <w:pPr>
        <w:widowControl/>
        <w:spacing w:line="360" w:lineRule="auto"/>
        <w:ind w:firstLine="420" w:firstLineChars="200"/>
        <w:jc w:val="left"/>
        <w:rPr>
          <w:color w:val="auto"/>
          <w:sz w:val="21"/>
          <w:szCs w:val="21"/>
          <w:highlight w:val="none"/>
        </w:rPr>
      </w:pPr>
      <w:r>
        <w:rPr>
          <w:rFonts w:hint="eastAsia"/>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770A2B56">
      <w:pPr>
        <w:widowControl/>
        <w:spacing w:line="360" w:lineRule="auto"/>
        <w:ind w:firstLine="420" w:firstLineChars="200"/>
        <w:jc w:val="left"/>
        <w:rPr>
          <w:color w:val="auto"/>
          <w:sz w:val="21"/>
          <w:szCs w:val="21"/>
          <w:highlight w:val="none"/>
        </w:rPr>
      </w:pPr>
      <w:r>
        <w:rPr>
          <w:rFonts w:hint="eastAsia"/>
          <w:color w:val="auto"/>
          <w:sz w:val="21"/>
          <w:szCs w:val="21"/>
          <w:highlight w:val="none"/>
        </w:rPr>
        <w:t xml:space="preserve">第六条  本协议有效期为甲乙双方签署之日起至合同终止。  </w:t>
      </w:r>
    </w:p>
    <w:p w14:paraId="45CF5976">
      <w:pPr>
        <w:widowControl/>
        <w:spacing w:line="360" w:lineRule="auto"/>
        <w:ind w:firstLine="420" w:firstLineChars="200"/>
        <w:jc w:val="left"/>
        <w:rPr>
          <w:color w:val="auto"/>
          <w:sz w:val="21"/>
          <w:szCs w:val="21"/>
          <w:highlight w:val="none"/>
        </w:rPr>
      </w:pPr>
      <w:r>
        <w:rPr>
          <w:rFonts w:hint="eastAsia"/>
          <w:color w:val="auto"/>
          <w:sz w:val="21"/>
          <w:szCs w:val="21"/>
          <w:highlight w:val="none"/>
        </w:rPr>
        <w:t>第七条  本协议作为合同的附件，与本合同具有同等法律效力。</w:t>
      </w:r>
    </w:p>
    <w:p w14:paraId="550B3851">
      <w:pPr>
        <w:widowControl/>
        <w:spacing w:line="360" w:lineRule="auto"/>
        <w:ind w:firstLine="420" w:firstLineChars="200"/>
        <w:jc w:val="left"/>
        <w:rPr>
          <w:color w:val="auto"/>
          <w:sz w:val="21"/>
          <w:szCs w:val="21"/>
          <w:highlight w:val="none"/>
        </w:rPr>
      </w:pPr>
      <w:r>
        <w:rPr>
          <w:rFonts w:hint="eastAsia"/>
          <w:color w:val="auto"/>
          <w:sz w:val="21"/>
          <w:szCs w:val="21"/>
          <w:highlight w:val="none"/>
        </w:rPr>
        <w:t xml:space="preserve"> </w:t>
      </w:r>
    </w:p>
    <w:p w14:paraId="120C1A6E">
      <w:pPr>
        <w:widowControl/>
        <w:spacing w:line="360" w:lineRule="auto"/>
        <w:ind w:firstLine="420" w:firstLineChars="200"/>
        <w:jc w:val="left"/>
        <w:rPr>
          <w:color w:val="auto"/>
          <w:sz w:val="21"/>
          <w:szCs w:val="21"/>
          <w:highlight w:val="none"/>
        </w:rPr>
      </w:pPr>
      <w:r>
        <w:rPr>
          <w:rFonts w:hint="eastAsia"/>
          <w:color w:val="auto"/>
          <w:sz w:val="21"/>
          <w:szCs w:val="21"/>
          <w:highlight w:val="none"/>
        </w:rPr>
        <w:t xml:space="preserve">甲方（盖章）： </w:t>
      </w:r>
      <w:r>
        <w:rPr>
          <w:rFonts w:hint="eastAsia"/>
          <w:color w:val="auto"/>
          <w:sz w:val="21"/>
          <w:szCs w:val="21"/>
          <w:highlight w:val="none"/>
          <w:u w:val="single"/>
        </w:rPr>
        <w:t xml:space="preserve">                      </w:t>
      </w:r>
      <w:r>
        <w:rPr>
          <w:rFonts w:hint="eastAsia"/>
          <w:color w:val="auto"/>
          <w:sz w:val="21"/>
          <w:szCs w:val="21"/>
          <w:highlight w:val="none"/>
        </w:rPr>
        <w:t xml:space="preserve">       乙方（盖章）：</w:t>
      </w:r>
      <w:r>
        <w:rPr>
          <w:rFonts w:hint="eastAsia"/>
          <w:color w:val="auto"/>
          <w:sz w:val="21"/>
          <w:szCs w:val="21"/>
          <w:highlight w:val="none"/>
          <w:u w:val="single"/>
        </w:rPr>
        <w:t xml:space="preserve">                      </w:t>
      </w:r>
    </w:p>
    <w:p w14:paraId="673B2CCD">
      <w:pPr>
        <w:widowControl/>
        <w:spacing w:line="360" w:lineRule="auto"/>
        <w:ind w:firstLine="420" w:firstLineChars="200"/>
        <w:jc w:val="left"/>
        <w:rPr>
          <w:color w:val="auto"/>
          <w:sz w:val="21"/>
          <w:szCs w:val="21"/>
          <w:highlight w:val="none"/>
        </w:rPr>
      </w:pPr>
    </w:p>
    <w:p w14:paraId="62922113">
      <w:pPr>
        <w:widowControl/>
        <w:spacing w:line="360" w:lineRule="auto"/>
        <w:ind w:firstLine="420" w:firstLineChars="200"/>
        <w:jc w:val="left"/>
        <w:rPr>
          <w:color w:val="auto"/>
          <w:sz w:val="21"/>
          <w:szCs w:val="21"/>
          <w:highlight w:val="none"/>
        </w:rPr>
      </w:pPr>
      <w:r>
        <w:rPr>
          <w:rFonts w:hint="eastAsia"/>
          <w:color w:val="auto"/>
          <w:sz w:val="21"/>
          <w:szCs w:val="21"/>
          <w:highlight w:val="none"/>
        </w:rPr>
        <w:t>法定代表人或                                法定代表人或</w:t>
      </w:r>
    </w:p>
    <w:p w14:paraId="3782CC39">
      <w:pPr>
        <w:widowControl/>
        <w:spacing w:line="360" w:lineRule="auto"/>
        <w:ind w:firstLine="420" w:firstLineChars="200"/>
        <w:jc w:val="left"/>
        <w:rPr>
          <w:color w:val="auto"/>
          <w:sz w:val="21"/>
          <w:szCs w:val="21"/>
          <w:highlight w:val="none"/>
        </w:rPr>
      </w:pPr>
      <w:r>
        <w:rPr>
          <w:rFonts w:hint="eastAsia"/>
          <w:color w:val="auto"/>
          <w:sz w:val="21"/>
          <w:szCs w:val="21"/>
          <w:highlight w:val="none"/>
        </w:rPr>
        <w:t>授权代表：</w:t>
      </w:r>
      <w:r>
        <w:rPr>
          <w:rFonts w:hint="eastAsia"/>
          <w:color w:val="auto"/>
          <w:sz w:val="21"/>
          <w:szCs w:val="21"/>
          <w:highlight w:val="none"/>
          <w:u w:val="single"/>
        </w:rPr>
        <w:t xml:space="preserve">              </w:t>
      </w:r>
      <w:r>
        <w:rPr>
          <w:rFonts w:hint="eastAsia"/>
          <w:color w:val="auto"/>
          <w:sz w:val="21"/>
          <w:szCs w:val="21"/>
          <w:highlight w:val="none"/>
        </w:rPr>
        <w:t>(职务)              授权代表：</w:t>
      </w:r>
      <w:r>
        <w:rPr>
          <w:rFonts w:hint="eastAsia"/>
          <w:color w:val="auto"/>
          <w:sz w:val="21"/>
          <w:szCs w:val="21"/>
          <w:highlight w:val="none"/>
          <w:u w:val="single"/>
        </w:rPr>
        <w:t xml:space="preserve">             </w:t>
      </w:r>
      <w:r>
        <w:rPr>
          <w:rFonts w:hint="eastAsia"/>
          <w:color w:val="auto"/>
          <w:sz w:val="21"/>
          <w:szCs w:val="21"/>
          <w:highlight w:val="none"/>
        </w:rPr>
        <w:t>(职务)</w:t>
      </w:r>
    </w:p>
    <w:p w14:paraId="7FB1E5DF">
      <w:pPr>
        <w:widowControl/>
        <w:spacing w:line="360" w:lineRule="auto"/>
        <w:ind w:firstLine="420" w:firstLineChars="200"/>
        <w:jc w:val="left"/>
        <w:rPr>
          <w:color w:val="auto"/>
          <w:sz w:val="21"/>
          <w:szCs w:val="21"/>
          <w:highlight w:val="none"/>
        </w:rPr>
      </w:pPr>
      <w:r>
        <w:rPr>
          <w:rFonts w:hint="eastAsia"/>
          <w:color w:val="auto"/>
          <w:sz w:val="21"/>
          <w:szCs w:val="21"/>
          <w:highlight w:val="none"/>
        </w:rPr>
        <w:t>姓名：</w:t>
      </w:r>
      <w:r>
        <w:rPr>
          <w:rFonts w:hint="eastAsia"/>
          <w:color w:val="auto"/>
          <w:sz w:val="21"/>
          <w:szCs w:val="21"/>
          <w:highlight w:val="none"/>
          <w:u w:val="single"/>
        </w:rPr>
        <w:t xml:space="preserve">             </w:t>
      </w:r>
      <w:r>
        <w:rPr>
          <w:rFonts w:hint="eastAsia"/>
          <w:color w:val="auto"/>
          <w:sz w:val="21"/>
          <w:szCs w:val="21"/>
          <w:highlight w:val="none"/>
        </w:rPr>
        <w:t xml:space="preserve">                         姓名：</w:t>
      </w:r>
      <w:r>
        <w:rPr>
          <w:rFonts w:hint="eastAsia"/>
          <w:color w:val="auto"/>
          <w:sz w:val="21"/>
          <w:szCs w:val="21"/>
          <w:highlight w:val="none"/>
          <w:u w:val="single"/>
        </w:rPr>
        <w:t xml:space="preserve">             </w:t>
      </w:r>
    </w:p>
    <w:p w14:paraId="5B2D1CAB">
      <w:pPr>
        <w:widowControl/>
        <w:spacing w:line="360" w:lineRule="auto"/>
        <w:ind w:firstLine="420" w:firstLineChars="200"/>
        <w:jc w:val="left"/>
        <w:rPr>
          <w:color w:val="auto"/>
          <w:sz w:val="21"/>
          <w:szCs w:val="21"/>
          <w:highlight w:val="none"/>
        </w:rPr>
      </w:pPr>
      <w:r>
        <w:rPr>
          <w:rFonts w:hint="eastAsia"/>
          <w:color w:val="auto"/>
          <w:sz w:val="21"/>
          <w:szCs w:val="21"/>
          <w:highlight w:val="none"/>
        </w:rPr>
        <w:t>签字：</w:t>
      </w:r>
      <w:r>
        <w:rPr>
          <w:rFonts w:hint="eastAsia"/>
          <w:color w:val="auto"/>
          <w:sz w:val="21"/>
          <w:szCs w:val="21"/>
          <w:highlight w:val="none"/>
          <w:u w:val="single"/>
        </w:rPr>
        <w:t xml:space="preserve">             </w:t>
      </w:r>
      <w:r>
        <w:rPr>
          <w:rFonts w:hint="eastAsia"/>
          <w:color w:val="auto"/>
          <w:sz w:val="21"/>
          <w:szCs w:val="21"/>
          <w:highlight w:val="none"/>
        </w:rPr>
        <w:t xml:space="preserve">                         签字：</w:t>
      </w:r>
      <w:r>
        <w:rPr>
          <w:rFonts w:hint="eastAsia"/>
          <w:color w:val="auto"/>
          <w:sz w:val="21"/>
          <w:szCs w:val="21"/>
          <w:highlight w:val="none"/>
          <w:u w:val="single"/>
        </w:rPr>
        <w:t xml:space="preserve">             </w:t>
      </w:r>
    </w:p>
    <w:p w14:paraId="64024F60">
      <w:pPr>
        <w:widowControl/>
        <w:spacing w:line="360" w:lineRule="auto"/>
        <w:ind w:firstLine="420" w:firstLineChars="200"/>
        <w:jc w:val="left"/>
        <w:rPr>
          <w:color w:val="auto"/>
          <w:sz w:val="21"/>
          <w:szCs w:val="21"/>
          <w:highlight w:val="none"/>
        </w:rPr>
      </w:pPr>
    </w:p>
    <w:p w14:paraId="76EC8F58">
      <w:pPr>
        <w:widowControl/>
        <w:spacing w:line="360" w:lineRule="auto"/>
        <w:ind w:firstLine="420" w:firstLineChars="200"/>
        <w:jc w:val="left"/>
        <w:rPr>
          <w:color w:val="auto"/>
          <w:sz w:val="21"/>
          <w:szCs w:val="21"/>
          <w:highlight w:val="none"/>
        </w:rPr>
      </w:pPr>
      <w:r>
        <w:rPr>
          <w:rFonts w:hint="eastAsia"/>
          <w:color w:val="auto"/>
          <w:sz w:val="21"/>
          <w:szCs w:val="21"/>
          <w:highlight w:val="none"/>
        </w:rPr>
        <w:t>廉政监督联系人                              廉政监督联系人</w:t>
      </w:r>
    </w:p>
    <w:p w14:paraId="51998BA7">
      <w:pPr>
        <w:widowControl/>
        <w:spacing w:line="360" w:lineRule="auto"/>
        <w:ind w:firstLine="420" w:firstLineChars="200"/>
        <w:jc w:val="left"/>
        <w:rPr>
          <w:color w:val="auto"/>
          <w:sz w:val="21"/>
          <w:szCs w:val="21"/>
          <w:highlight w:val="none"/>
        </w:rPr>
      </w:pPr>
      <w:r>
        <w:rPr>
          <w:rFonts w:hint="eastAsia"/>
          <w:color w:val="auto"/>
          <w:sz w:val="21"/>
          <w:szCs w:val="21"/>
          <w:highlight w:val="none"/>
        </w:rPr>
        <w:t>姓名：</w:t>
      </w:r>
      <w:r>
        <w:rPr>
          <w:rFonts w:hint="eastAsia"/>
          <w:color w:val="auto"/>
          <w:sz w:val="21"/>
          <w:szCs w:val="21"/>
          <w:highlight w:val="none"/>
          <w:u w:val="single"/>
        </w:rPr>
        <w:t xml:space="preserve">                       </w:t>
      </w:r>
      <w:r>
        <w:rPr>
          <w:rFonts w:hint="eastAsia"/>
          <w:color w:val="auto"/>
          <w:sz w:val="21"/>
          <w:szCs w:val="21"/>
          <w:highlight w:val="none"/>
        </w:rPr>
        <w:t xml:space="preserve">               姓名：</w:t>
      </w:r>
      <w:r>
        <w:rPr>
          <w:rFonts w:hint="eastAsia"/>
          <w:color w:val="auto"/>
          <w:sz w:val="21"/>
          <w:szCs w:val="21"/>
          <w:highlight w:val="none"/>
          <w:u w:val="single"/>
        </w:rPr>
        <w:t xml:space="preserve">                       </w:t>
      </w:r>
    </w:p>
    <w:p w14:paraId="0B426B59">
      <w:pPr>
        <w:widowControl/>
        <w:spacing w:line="360" w:lineRule="auto"/>
        <w:ind w:firstLine="420" w:firstLineChars="200"/>
        <w:jc w:val="left"/>
        <w:rPr>
          <w:color w:val="auto"/>
          <w:sz w:val="21"/>
          <w:szCs w:val="21"/>
          <w:highlight w:val="none"/>
        </w:rPr>
      </w:pPr>
      <w:r>
        <w:rPr>
          <w:rFonts w:hint="eastAsia"/>
          <w:color w:val="auto"/>
          <w:sz w:val="21"/>
          <w:szCs w:val="21"/>
          <w:highlight w:val="none"/>
        </w:rPr>
        <w:t>签字：</w:t>
      </w:r>
      <w:r>
        <w:rPr>
          <w:rFonts w:hint="eastAsia"/>
          <w:color w:val="auto"/>
          <w:sz w:val="21"/>
          <w:szCs w:val="21"/>
          <w:highlight w:val="none"/>
          <w:u w:val="single"/>
        </w:rPr>
        <w:t xml:space="preserve">                       </w:t>
      </w:r>
      <w:r>
        <w:rPr>
          <w:rFonts w:hint="eastAsia"/>
          <w:color w:val="auto"/>
          <w:sz w:val="21"/>
          <w:szCs w:val="21"/>
          <w:highlight w:val="none"/>
        </w:rPr>
        <w:t xml:space="preserve">               签字：</w:t>
      </w:r>
      <w:r>
        <w:rPr>
          <w:rFonts w:hint="eastAsia"/>
          <w:color w:val="auto"/>
          <w:sz w:val="21"/>
          <w:szCs w:val="21"/>
          <w:highlight w:val="none"/>
          <w:u w:val="single"/>
        </w:rPr>
        <w:t xml:space="preserve">                       </w:t>
      </w:r>
    </w:p>
    <w:p w14:paraId="286F4158">
      <w:pPr>
        <w:widowControl/>
        <w:spacing w:line="360" w:lineRule="auto"/>
        <w:ind w:firstLine="420" w:firstLineChars="200"/>
        <w:jc w:val="left"/>
        <w:rPr>
          <w:color w:val="auto"/>
          <w:sz w:val="21"/>
          <w:szCs w:val="21"/>
          <w:highlight w:val="none"/>
        </w:rPr>
      </w:pPr>
      <w:r>
        <w:rPr>
          <w:rFonts w:hint="eastAsia"/>
          <w:color w:val="auto"/>
          <w:sz w:val="21"/>
          <w:szCs w:val="21"/>
          <w:highlight w:val="none"/>
        </w:rPr>
        <w:t>电话：</w:t>
      </w:r>
      <w:r>
        <w:rPr>
          <w:rFonts w:hint="eastAsia"/>
          <w:color w:val="auto"/>
          <w:sz w:val="21"/>
          <w:szCs w:val="21"/>
          <w:highlight w:val="none"/>
          <w:u w:val="single"/>
        </w:rPr>
        <w:t xml:space="preserve">                       </w:t>
      </w:r>
      <w:r>
        <w:rPr>
          <w:rFonts w:hint="eastAsia"/>
          <w:color w:val="auto"/>
          <w:sz w:val="21"/>
          <w:szCs w:val="21"/>
          <w:highlight w:val="none"/>
        </w:rPr>
        <w:t xml:space="preserve">               电话：</w:t>
      </w:r>
      <w:r>
        <w:rPr>
          <w:rFonts w:hint="eastAsia"/>
          <w:color w:val="auto"/>
          <w:sz w:val="21"/>
          <w:szCs w:val="21"/>
          <w:highlight w:val="none"/>
          <w:u w:val="single"/>
        </w:rPr>
        <w:t xml:space="preserve">                       </w:t>
      </w:r>
    </w:p>
    <w:p w14:paraId="6DBC5A64">
      <w:pPr>
        <w:widowControl/>
        <w:spacing w:line="360" w:lineRule="auto"/>
        <w:ind w:firstLine="420" w:firstLineChars="200"/>
        <w:jc w:val="left"/>
        <w:rPr>
          <w:color w:val="auto"/>
          <w:sz w:val="21"/>
          <w:szCs w:val="21"/>
          <w:highlight w:val="none"/>
        </w:rPr>
      </w:pPr>
      <w:r>
        <w:rPr>
          <w:rFonts w:hint="eastAsia"/>
          <w:color w:val="auto"/>
          <w:sz w:val="21"/>
          <w:szCs w:val="21"/>
          <w:highlight w:val="none"/>
        </w:rPr>
        <w:t>地址：</w:t>
      </w:r>
      <w:r>
        <w:rPr>
          <w:rFonts w:hint="eastAsia"/>
          <w:color w:val="auto"/>
          <w:sz w:val="21"/>
          <w:szCs w:val="21"/>
          <w:highlight w:val="none"/>
          <w:u w:val="single"/>
        </w:rPr>
        <w:t xml:space="preserve">                       </w:t>
      </w:r>
      <w:r>
        <w:rPr>
          <w:rFonts w:hint="eastAsia"/>
          <w:color w:val="auto"/>
          <w:sz w:val="21"/>
          <w:szCs w:val="21"/>
          <w:highlight w:val="none"/>
        </w:rPr>
        <w:t xml:space="preserve">               地址：</w:t>
      </w:r>
      <w:r>
        <w:rPr>
          <w:rFonts w:hint="eastAsia"/>
          <w:color w:val="auto"/>
          <w:sz w:val="21"/>
          <w:szCs w:val="21"/>
          <w:highlight w:val="none"/>
          <w:u w:val="single"/>
        </w:rPr>
        <w:t xml:space="preserve">                       </w:t>
      </w:r>
    </w:p>
    <w:p w14:paraId="2306F2F9">
      <w:pPr>
        <w:widowControl/>
        <w:spacing w:line="360" w:lineRule="auto"/>
        <w:ind w:firstLine="420" w:firstLineChars="200"/>
        <w:jc w:val="left"/>
        <w:rPr>
          <w:color w:val="auto"/>
          <w:sz w:val="21"/>
          <w:szCs w:val="21"/>
          <w:highlight w:val="none"/>
        </w:rPr>
      </w:pPr>
      <w:r>
        <w:rPr>
          <w:rFonts w:hint="eastAsia"/>
          <w:color w:val="auto"/>
          <w:sz w:val="21"/>
          <w:szCs w:val="21"/>
          <w:highlight w:val="none"/>
        </w:rPr>
        <w:t>日期：</w:t>
      </w:r>
      <w:r>
        <w:rPr>
          <w:rFonts w:hint="eastAsia"/>
          <w:color w:val="auto"/>
          <w:sz w:val="21"/>
          <w:szCs w:val="21"/>
          <w:highlight w:val="none"/>
          <w:u w:val="single"/>
        </w:rPr>
        <w:t xml:space="preserve">                       </w:t>
      </w:r>
      <w:r>
        <w:rPr>
          <w:rFonts w:hint="eastAsia"/>
          <w:color w:val="auto"/>
          <w:sz w:val="21"/>
          <w:szCs w:val="21"/>
          <w:highlight w:val="none"/>
        </w:rPr>
        <w:t xml:space="preserve">               日期：</w:t>
      </w:r>
      <w:r>
        <w:rPr>
          <w:rFonts w:hint="eastAsia"/>
          <w:color w:val="auto"/>
          <w:sz w:val="21"/>
          <w:szCs w:val="21"/>
          <w:highlight w:val="none"/>
          <w:u w:val="single"/>
        </w:rPr>
        <w:t xml:space="preserve">                       </w:t>
      </w:r>
    </w:p>
    <w:p w14:paraId="08814A42">
      <w:pPr>
        <w:keepNext/>
        <w:keepLines/>
        <w:spacing w:before="120" w:after="120" w:line="360" w:lineRule="auto"/>
        <w:jc w:val="left"/>
        <w:outlineLvl w:val="2"/>
        <w:rPr>
          <w:rFonts w:ascii="黑体" w:hAnsi="黑体" w:eastAsia="黑体"/>
          <w:bCs/>
          <w:color w:val="auto"/>
          <w:sz w:val="24"/>
          <w:highlight w:val="none"/>
        </w:rPr>
      </w:pPr>
      <w:r>
        <w:rPr>
          <w:rFonts w:hint="eastAsia" w:ascii="黑体" w:hAnsi="黑体" w:eastAsia="黑体"/>
          <w:bCs/>
          <w:color w:val="auto"/>
          <w:sz w:val="24"/>
          <w:szCs w:val="21"/>
          <w:highlight w:val="none"/>
        </w:rPr>
        <w:br w:type="page"/>
      </w:r>
    </w:p>
    <w:p w14:paraId="05A6F904">
      <w:pPr>
        <w:keepNext/>
        <w:keepLines/>
        <w:spacing w:before="120" w:after="120" w:line="360" w:lineRule="auto"/>
        <w:jc w:val="left"/>
        <w:outlineLvl w:val="2"/>
        <w:rPr>
          <w:rFonts w:ascii="黑体" w:hAnsi="黑体" w:eastAsia="黑体"/>
          <w:bCs/>
          <w:color w:val="auto"/>
          <w:sz w:val="24"/>
          <w:highlight w:val="none"/>
        </w:rPr>
      </w:pPr>
      <w:r>
        <w:rPr>
          <w:rFonts w:hint="eastAsia" w:ascii="黑体" w:hAnsi="黑体" w:eastAsia="黑体"/>
          <w:bCs/>
          <w:color w:val="auto"/>
          <w:sz w:val="24"/>
          <w:highlight w:val="none"/>
        </w:rPr>
        <w:t>附件9：履约保证金</w:t>
      </w:r>
    </w:p>
    <w:p w14:paraId="04924A4F">
      <w:pPr>
        <w:spacing w:line="360" w:lineRule="auto"/>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履约保函示范文本</w:t>
      </w:r>
    </w:p>
    <w:p w14:paraId="206B28FD">
      <w:pPr>
        <w:wordWrap w:val="0"/>
        <w:spacing w:line="360" w:lineRule="auto"/>
        <w:jc w:val="right"/>
        <w:rPr>
          <w:color w:val="auto"/>
          <w:szCs w:val="21"/>
          <w:highlight w:val="none"/>
        </w:rPr>
      </w:pPr>
      <w:r>
        <w:rPr>
          <w:rFonts w:hint="eastAsia"/>
          <w:color w:val="auto"/>
          <w:szCs w:val="21"/>
          <w:highlight w:val="none"/>
        </w:rPr>
        <w:t xml:space="preserve">编号： </w:t>
      </w:r>
      <w:r>
        <w:rPr>
          <w:color w:val="auto"/>
          <w:szCs w:val="21"/>
          <w:highlight w:val="none"/>
        </w:rPr>
        <w:t xml:space="preserve">          </w:t>
      </w:r>
    </w:p>
    <w:p w14:paraId="48596736">
      <w:pPr>
        <w:spacing w:line="360" w:lineRule="auto"/>
        <w:rPr>
          <w:color w:val="auto"/>
          <w:szCs w:val="21"/>
          <w:highlight w:val="none"/>
        </w:rPr>
      </w:pPr>
    </w:p>
    <w:p w14:paraId="2531951C">
      <w:pPr>
        <w:spacing w:line="360" w:lineRule="auto"/>
        <w:rPr>
          <w:color w:val="auto"/>
          <w:szCs w:val="21"/>
          <w:highlight w:val="none"/>
        </w:rPr>
      </w:pPr>
      <w:r>
        <w:rPr>
          <w:color w:val="auto"/>
          <w:szCs w:val="21"/>
          <w:highlight w:val="none"/>
          <w:u w:val="single"/>
        </w:rPr>
        <w:t xml:space="preserve">              </w:t>
      </w:r>
      <w:r>
        <w:rPr>
          <w:color w:val="auto"/>
          <w:szCs w:val="21"/>
          <w:highlight w:val="none"/>
        </w:rPr>
        <w:t>（</w:t>
      </w:r>
      <w:r>
        <w:rPr>
          <w:rFonts w:hint="eastAsia"/>
          <w:color w:val="auto"/>
          <w:szCs w:val="21"/>
          <w:highlight w:val="none"/>
        </w:rPr>
        <w:t>受益人</w:t>
      </w:r>
      <w:r>
        <w:rPr>
          <w:color w:val="auto"/>
          <w:szCs w:val="21"/>
          <w:highlight w:val="none"/>
        </w:rPr>
        <w:t xml:space="preserve">名称）： </w:t>
      </w:r>
    </w:p>
    <w:p w14:paraId="43DB2E0B">
      <w:pPr>
        <w:spacing w:line="360" w:lineRule="auto"/>
        <w:ind w:firstLine="400" w:firstLineChars="200"/>
        <w:rPr>
          <w:color w:val="auto"/>
          <w:szCs w:val="21"/>
          <w:highlight w:val="none"/>
        </w:rPr>
      </w:pPr>
      <w:r>
        <w:rPr>
          <w:rFonts w:hint="eastAsia"/>
          <w:color w:val="auto"/>
          <w:szCs w:val="21"/>
          <w:highlight w:val="none"/>
        </w:rPr>
        <w:t>鉴于</w:t>
      </w:r>
      <w:r>
        <w:rPr>
          <w:color w:val="auto"/>
          <w:szCs w:val="21"/>
          <w:highlight w:val="none"/>
          <w:u w:val="single"/>
        </w:rPr>
        <w:t xml:space="preserve">        </w:t>
      </w:r>
      <w:r>
        <w:rPr>
          <w:color w:val="auto"/>
          <w:szCs w:val="21"/>
          <w:highlight w:val="none"/>
        </w:rPr>
        <w:t>（以下简称“</w:t>
      </w:r>
      <w:r>
        <w:rPr>
          <w:rFonts w:hint="eastAsia"/>
          <w:color w:val="auto"/>
          <w:szCs w:val="21"/>
          <w:highlight w:val="none"/>
        </w:rPr>
        <w:t>受益人</w:t>
      </w:r>
      <w:r>
        <w:rPr>
          <w:color w:val="auto"/>
          <w:szCs w:val="21"/>
          <w:highlight w:val="none"/>
        </w:rPr>
        <w:t>”）</w:t>
      </w:r>
      <w:r>
        <w:rPr>
          <w:rFonts w:hint="eastAsia"/>
          <w:color w:val="auto"/>
          <w:szCs w:val="21"/>
          <w:highlight w:val="none"/>
        </w:rPr>
        <w:t>与</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（以下简称“</w:t>
      </w:r>
      <w:r>
        <w:rPr>
          <w:rFonts w:hint="eastAsia"/>
          <w:color w:val="auto"/>
          <w:szCs w:val="21"/>
          <w:highlight w:val="none"/>
        </w:rPr>
        <w:t>申请人</w:t>
      </w:r>
      <w:r>
        <w:rPr>
          <w:color w:val="auto"/>
          <w:szCs w:val="21"/>
          <w:highlight w:val="none"/>
        </w:rPr>
        <w:t>”）</w:t>
      </w:r>
      <w:r>
        <w:rPr>
          <w:rFonts w:hint="eastAsia"/>
          <w:color w:val="auto"/>
          <w:szCs w:val="21"/>
          <w:highlight w:val="none"/>
        </w:rPr>
        <w:t>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日就</w:t>
      </w:r>
      <w:r>
        <w:rPr>
          <w:rFonts w:hint="eastAsia"/>
          <w:snapToGrid w:val="0"/>
          <w:color w:val="auto"/>
          <w:szCs w:val="21"/>
          <w:highlight w:val="none"/>
          <w:u w:val="single"/>
        </w:rPr>
        <w:t xml:space="preserve">        </w:t>
      </w:r>
      <w:r>
        <w:rPr>
          <w:rFonts w:hint="eastAsia"/>
          <w:snapToGrid w:val="0"/>
          <w:color w:val="auto"/>
          <w:szCs w:val="21"/>
          <w:highlight w:val="none"/>
        </w:rPr>
        <w:t>（标段编号）的</w:t>
      </w:r>
      <w:r>
        <w:rPr>
          <w:rFonts w:hint="eastAsia"/>
          <w:snapToGrid w:val="0"/>
          <w:color w:val="auto"/>
          <w:szCs w:val="21"/>
          <w:highlight w:val="none"/>
          <w:u w:val="single"/>
        </w:rPr>
        <w:t xml:space="preserve">         </w:t>
      </w:r>
      <w:r>
        <w:rPr>
          <w:rFonts w:hint="eastAsia"/>
          <w:snapToGrid w:val="0"/>
          <w:color w:val="auto"/>
          <w:szCs w:val="21"/>
          <w:highlight w:val="none"/>
        </w:rPr>
        <w:t>（标段名称）</w:t>
      </w:r>
      <w:r>
        <w:rPr>
          <w:rFonts w:hint="eastAsia"/>
          <w:color w:val="auto"/>
          <w:szCs w:val="21"/>
          <w:highlight w:val="none"/>
        </w:rPr>
        <w:t>有关事项协商一致共同签订</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w:t>
      </w:r>
      <w:r>
        <w:rPr>
          <w:rFonts w:hint="eastAsia"/>
          <w:color w:val="auto"/>
          <w:szCs w:val="21"/>
          <w:highlight w:val="none"/>
        </w:rPr>
        <w:t>（以下简称“基础合同”），开立人根据基础合同了解到申请人为基础合同项下之承包人，受益人为基础合同项下之发包人，基于申请人</w:t>
      </w:r>
      <w:r>
        <w:rPr>
          <w:color w:val="auto"/>
          <w:szCs w:val="21"/>
          <w:highlight w:val="none"/>
        </w:rPr>
        <w:t>的请求，</w:t>
      </w:r>
      <w:r>
        <w:rPr>
          <w:rFonts w:hint="eastAsia"/>
          <w:color w:val="auto"/>
          <w:szCs w:val="21"/>
          <w:highlight w:val="none"/>
        </w:rPr>
        <w:t>开立人</w:t>
      </w:r>
      <w:r>
        <w:rPr>
          <w:color w:val="auto"/>
          <w:szCs w:val="21"/>
          <w:highlight w:val="none"/>
        </w:rPr>
        <w:t>同意就</w:t>
      </w:r>
      <w:r>
        <w:rPr>
          <w:rFonts w:hint="eastAsia"/>
          <w:color w:val="auto"/>
          <w:szCs w:val="21"/>
          <w:highlight w:val="none"/>
        </w:rPr>
        <w:t>申请人</w:t>
      </w:r>
      <w:r>
        <w:rPr>
          <w:color w:val="auto"/>
          <w:szCs w:val="21"/>
          <w:highlight w:val="none"/>
        </w:rPr>
        <w:t>履行</w:t>
      </w:r>
      <w:r>
        <w:rPr>
          <w:rFonts w:hint="eastAsia"/>
          <w:color w:val="auto"/>
          <w:szCs w:val="21"/>
          <w:highlight w:val="none"/>
        </w:rPr>
        <w:t>与受益人签订的基础合同</w:t>
      </w:r>
      <w:r>
        <w:rPr>
          <w:color w:val="auto"/>
          <w:szCs w:val="21"/>
          <w:highlight w:val="none"/>
        </w:rPr>
        <w:t>项下的义务</w:t>
      </w:r>
      <w:r>
        <w:rPr>
          <w:rFonts w:hint="eastAsia"/>
          <w:color w:val="auto"/>
          <w:szCs w:val="21"/>
          <w:highlight w:val="none"/>
        </w:rPr>
        <w:t>，</w:t>
      </w:r>
      <w:r>
        <w:rPr>
          <w:color w:val="auto"/>
          <w:szCs w:val="21"/>
          <w:highlight w:val="none"/>
        </w:rPr>
        <w:t>向</w:t>
      </w:r>
      <w:r>
        <w:rPr>
          <w:rFonts w:hint="eastAsia"/>
          <w:color w:val="auto"/>
          <w:szCs w:val="21"/>
          <w:highlight w:val="none"/>
        </w:rPr>
        <w:t>受益人</w:t>
      </w:r>
      <w:r>
        <w:rPr>
          <w:color w:val="auto"/>
          <w:szCs w:val="21"/>
          <w:highlight w:val="none"/>
        </w:rPr>
        <w:t>提供不可撤销、</w:t>
      </w:r>
      <w:r>
        <w:rPr>
          <w:rFonts w:hint="eastAsia"/>
          <w:color w:val="auto"/>
          <w:szCs w:val="21"/>
          <w:highlight w:val="none"/>
        </w:rPr>
        <w:t>不可转让的见索即付</w:t>
      </w:r>
      <w:r>
        <w:rPr>
          <w:color w:val="auto"/>
          <w:szCs w:val="21"/>
          <w:highlight w:val="none"/>
        </w:rPr>
        <w:t>独立</w:t>
      </w:r>
      <w:r>
        <w:rPr>
          <w:rFonts w:hint="eastAsia"/>
          <w:color w:val="auto"/>
          <w:szCs w:val="21"/>
          <w:highlight w:val="none"/>
        </w:rPr>
        <w:t>保函（以下简称“本保函”）</w:t>
      </w:r>
      <w:r>
        <w:rPr>
          <w:color w:val="auto"/>
          <w:szCs w:val="21"/>
          <w:highlight w:val="none"/>
        </w:rPr>
        <w:t xml:space="preserve">。 </w:t>
      </w:r>
    </w:p>
    <w:p w14:paraId="663B00D8">
      <w:pPr>
        <w:spacing w:line="360" w:lineRule="auto"/>
        <w:ind w:firstLine="400" w:firstLineChars="200"/>
        <w:rPr>
          <w:color w:val="auto"/>
          <w:szCs w:val="21"/>
          <w:highlight w:val="none"/>
        </w:rPr>
      </w:pPr>
      <w:r>
        <w:rPr>
          <w:rFonts w:hint="eastAsia"/>
          <w:color w:val="auto"/>
          <w:szCs w:val="21"/>
          <w:highlight w:val="none"/>
        </w:rPr>
        <w:t>一、本保函担保范围：承包人未按照基础合同的约定履行义务，应当向受益人承担的违约责任和赔偿因此造成的损失、利息、律师费、诉讼费用等实现债权的费用。</w:t>
      </w:r>
    </w:p>
    <w:p w14:paraId="76A1584C">
      <w:pPr>
        <w:spacing w:line="360" w:lineRule="auto"/>
        <w:ind w:firstLine="400" w:firstLineChars="200"/>
        <w:rPr>
          <w:color w:val="auto"/>
          <w:szCs w:val="21"/>
          <w:highlight w:val="none"/>
        </w:rPr>
      </w:pPr>
      <w:r>
        <w:rPr>
          <w:rFonts w:hint="eastAsia"/>
          <w:color w:val="auto"/>
          <w:szCs w:val="21"/>
          <w:highlight w:val="none"/>
        </w:rPr>
        <w:t>二、本保函担保金额最高不超过</w:t>
      </w:r>
      <w:r>
        <w:rPr>
          <w:color w:val="auto"/>
          <w:szCs w:val="21"/>
          <w:highlight w:val="none"/>
        </w:rPr>
        <w:t>人民币（大写）</w:t>
      </w:r>
      <w:r>
        <w:rPr>
          <w:color w:val="auto"/>
          <w:szCs w:val="21"/>
          <w:highlight w:val="none"/>
          <w:u w:val="single"/>
        </w:rPr>
        <w:t xml:space="preserve">          </w:t>
      </w:r>
      <w:r>
        <w:rPr>
          <w:color w:val="auto"/>
          <w:szCs w:val="21"/>
          <w:highlight w:val="none"/>
        </w:rPr>
        <w:t>元（</w:t>
      </w:r>
      <w:r>
        <w:rPr>
          <w:rFonts w:hint="eastAsia" w:cs="宋体"/>
          <w:color w:val="auto"/>
          <w:szCs w:val="21"/>
          <w:highlight w:val="none"/>
        </w:rPr>
        <w:t>¥</w:t>
      </w:r>
      <w:r>
        <w:rPr>
          <w:color w:val="auto"/>
          <w:szCs w:val="21"/>
          <w:highlight w:val="none"/>
          <w:u w:val="single"/>
        </w:rPr>
        <w:t xml:space="preserve">       </w:t>
      </w:r>
      <w:r>
        <w:rPr>
          <w:color w:val="auto"/>
          <w:szCs w:val="21"/>
          <w:highlight w:val="none"/>
        </w:rPr>
        <w:t xml:space="preserve">）。 </w:t>
      </w:r>
    </w:p>
    <w:p w14:paraId="19FC8CE4">
      <w:pPr>
        <w:spacing w:line="360" w:lineRule="auto"/>
        <w:ind w:firstLine="400" w:firstLineChars="200"/>
        <w:rPr>
          <w:color w:val="auto"/>
          <w:szCs w:val="21"/>
          <w:highlight w:val="none"/>
        </w:rPr>
      </w:pPr>
      <w:r>
        <w:rPr>
          <w:rFonts w:hint="eastAsia"/>
          <w:color w:val="auto"/>
          <w:szCs w:val="21"/>
          <w:highlight w:val="none"/>
        </w:rPr>
        <w:t>三、本保函</w:t>
      </w:r>
      <w:r>
        <w:rPr>
          <w:color w:val="auto"/>
          <w:szCs w:val="21"/>
          <w:highlight w:val="none"/>
        </w:rPr>
        <w:t>有效期自</w:t>
      </w:r>
      <w:r>
        <w:rPr>
          <w:rFonts w:hint="eastAsia"/>
          <w:color w:val="auto"/>
          <w:szCs w:val="21"/>
          <w:highlight w:val="none"/>
        </w:rPr>
        <w:t>开立之日起</w:t>
      </w:r>
      <w:r>
        <w:rPr>
          <w:color w:val="auto"/>
          <w:szCs w:val="21"/>
          <w:highlight w:val="none"/>
        </w:rPr>
        <w:t>至</w:t>
      </w:r>
      <w:r>
        <w:rPr>
          <w:rFonts w:hint="eastAsia"/>
          <w:color w:val="auto"/>
          <w:szCs w:val="21"/>
          <w:highlight w:val="none"/>
        </w:rPr>
        <w:t>基础合同约定的缺陷责任期满之日止</w:t>
      </w:r>
      <w:r>
        <w:rPr>
          <w:color w:val="auto"/>
          <w:szCs w:val="21"/>
          <w:highlight w:val="none"/>
        </w:rPr>
        <w:t xml:space="preserve">。 </w:t>
      </w:r>
    </w:p>
    <w:p w14:paraId="5340C05B">
      <w:pPr>
        <w:spacing w:line="400" w:lineRule="exact"/>
        <w:ind w:firstLine="480"/>
        <w:rPr>
          <w:color w:val="auto"/>
          <w:szCs w:val="21"/>
          <w:highlight w:val="none"/>
        </w:rPr>
      </w:pPr>
      <w:bookmarkStart w:id="610" w:name="_Hlk40302764"/>
      <w:r>
        <w:rPr>
          <w:rFonts w:hint="eastAsia"/>
          <w:color w:val="auto"/>
          <w:szCs w:val="21"/>
          <w:highlight w:val="none"/>
        </w:rPr>
        <w:t>四、开立人承诺，在收到受益人发来的书面付款通知后的七日内无条件支付，前述书面付款通知即为付款要求之单据，且应满足以下要求：</w:t>
      </w:r>
    </w:p>
    <w:bookmarkEnd w:id="610"/>
    <w:p w14:paraId="563AEE7E">
      <w:pPr>
        <w:spacing w:line="360" w:lineRule="auto"/>
        <w:ind w:firstLine="400" w:firstLineChars="200"/>
        <w:rPr>
          <w:color w:val="auto"/>
          <w:szCs w:val="21"/>
          <w:highlight w:val="none"/>
        </w:rPr>
      </w:pPr>
      <w:r>
        <w:rPr>
          <w:rFonts w:hint="eastAsia"/>
          <w:color w:val="auto"/>
          <w:szCs w:val="21"/>
          <w:highlight w:val="none"/>
        </w:rPr>
        <w:t>（1）付款通知到达的日期在本保函的有效期内；</w:t>
      </w:r>
    </w:p>
    <w:p w14:paraId="238A13AA">
      <w:pPr>
        <w:spacing w:line="360" w:lineRule="auto"/>
        <w:ind w:firstLine="400" w:firstLineChars="200"/>
        <w:rPr>
          <w:color w:val="auto"/>
          <w:szCs w:val="21"/>
          <w:highlight w:val="none"/>
        </w:rPr>
      </w:pPr>
      <w:r>
        <w:rPr>
          <w:rFonts w:hint="eastAsia"/>
          <w:color w:val="auto"/>
          <w:szCs w:val="21"/>
          <w:highlight w:val="none"/>
        </w:rPr>
        <w:t>（2）载明要求支付的金额；</w:t>
      </w:r>
    </w:p>
    <w:p w14:paraId="0B1F6D30">
      <w:pPr>
        <w:spacing w:line="360" w:lineRule="auto"/>
        <w:ind w:firstLine="400" w:firstLineChars="200"/>
        <w:rPr>
          <w:color w:val="auto"/>
          <w:szCs w:val="21"/>
          <w:highlight w:val="none"/>
        </w:rPr>
      </w:pPr>
      <w:r>
        <w:rPr>
          <w:rFonts w:hint="eastAsia"/>
          <w:color w:val="auto"/>
          <w:szCs w:val="21"/>
          <w:highlight w:val="none"/>
        </w:rPr>
        <w:t>（3）载明申请人违反合同义务的条款和内容；</w:t>
      </w:r>
    </w:p>
    <w:p w14:paraId="372223A9">
      <w:pPr>
        <w:spacing w:line="360" w:lineRule="auto"/>
        <w:ind w:firstLine="400" w:firstLineChars="200"/>
        <w:rPr>
          <w:color w:val="auto"/>
          <w:szCs w:val="21"/>
          <w:highlight w:val="none"/>
        </w:rPr>
      </w:pPr>
      <w:r>
        <w:rPr>
          <w:rFonts w:hint="eastAsia"/>
          <w:color w:val="auto"/>
          <w:szCs w:val="21"/>
          <w:highlight w:val="none"/>
        </w:rPr>
        <w:t>（4）声明不存在合同文件约定或我国法律规定免除申请人或开立人支付责任的情形；</w:t>
      </w:r>
    </w:p>
    <w:p w14:paraId="063A98DF">
      <w:pPr>
        <w:spacing w:line="360" w:lineRule="auto"/>
        <w:ind w:firstLine="400" w:firstLineChars="200"/>
        <w:rPr>
          <w:color w:val="auto"/>
          <w:szCs w:val="21"/>
          <w:highlight w:val="none"/>
        </w:rPr>
      </w:pPr>
      <w:r>
        <w:rPr>
          <w:rFonts w:hint="eastAsia"/>
          <w:color w:val="auto"/>
          <w:szCs w:val="21"/>
          <w:highlight w:val="none"/>
        </w:rPr>
        <w:t>（5）付款通知应在本保函有效期内到达的地址是：</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0FDE78D6">
      <w:pPr>
        <w:spacing w:line="400" w:lineRule="exact"/>
        <w:rPr>
          <w:color w:val="auto"/>
          <w:szCs w:val="21"/>
          <w:highlight w:val="none"/>
        </w:rPr>
      </w:pPr>
      <w:r>
        <w:rPr>
          <w:rFonts w:hint="eastAsia"/>
          <w:color w:val="auto"/>
          <w:szCs w:val="21"/>
          <w:highlight w:val="none"/>
        </w:rPr>
        <w:t xml:space="preserve">    </w:t>
      </w:r>
      <w:bookmarkStart w:id="611" w:name="_Hlk40303486"/>
      <w:r>
        <w:rPr>
          <w:rFonts w:hint="eastAsia"/>
          <w:color w:val="auto"/>
          <w:szCs w:val="21"/>
          <w:highlight w:val="none"/>
        </w:rPr>
        <w:t>受益人发出的书面付款通知应由其法定代表人（负责人）或授权代理人签字并加盖公章。</w:t>
      </w:r>
      <w:bookmarkEnd w:id="611"/>
    </w:p>
    <w:p w14:paraId="29678845">
      <w:pPr>
        <w:spacing w:line="360" w:lineRule="auto"/>
        <w:ind w:firstLine="400" w:firstLineChars="200"/>
        <w:rPr>
          <w:color w:val="auto"/>
          <w:szCs w:val="21"/>
          <w:highlight w:val="none"/>
        </w:rPr>
      </w:pPr>
      <w:r>
        <w:rPr>
          <w:rFonts w:hint="eastAsia"/>
          <w:color w:val="auto"/>
          <w:szCs w:val="21"/>
          <w:highlight w:val="none"/>
        </w:rPr>
        <w:t>五、</w:t>
      </w:r>
      <w:r>
        <w:rPr>
          <w:color w:val="auto"/>
          <w:szCs w:val="21"/>
          <w:highlight w:val="none"/>
        </w:rPr>
        <w:t>本保函项下的权利不得转让，不得设定担保。</w:t>
      </w:r>
      <w:r>
        <w:rPr>
          <w:rFonts w:hint="eastAsia"/>
          <w:color w:val="auto"/>
          <w:szCs w:val="21"/>
          <w:highlight w:val="none"/>
        </w:rPr>
        <w:t>受益人</w:t>
      </w:r>
      <w:r>
        <w:rPr>
          <w:color w:val="auto"/>
          <w:szCs w:val="21"/>
          <w:highlight w:val="none"/>
        </w:rPr>
        <w:t>未经我方书面同意转 让本保函或其项下任何权利，</w:t>
      </w:r>
      <w:r>
        <w:rPr>
          <w:rFonts w:hint="eastAsia"/>
          <w:color w:val="auto"/>
          <w:szCs w:val="21"/>
          <w:highlight w:val="none"/>
        </w:rPr>
        <w:t>对我方不发生法律效力</w:t>
      </w:r>
      <w:r>
        <w:rPr>
          <w:color w:val="auto"/>
          <w:szCs w:val="21"/>
          <w:highlight w:val="none"/>
        </w:rPr>
        <w:t xml:space="preserve">。 </w:t>
      </w:r>
    </w:p>
    <w:p w14:paraId="29FC0341">
      <w:pPr>
        <w:spacing w:line="360" w:lineRule="auto"/>
        <w:ind w:firstLine="400" w:firstLineChars="200"/>
        <w:rPr>
          <w:color w:val="auto"/>
          <w:szCs w:val="21"/>
          <w:highlight w:val="none"/>
        </w:rPr>
      </w:pPr>
      <w:r>
        <w:rPr>
          <w:rFonts w:hint="eastAsia"/>
          <w:color w:val="auto"/>
          <w:szCs w:val="21"/>
          <w:highlight w:val="none"/>
        </w:rPr>
        <w:t>六、与</w:t>
      </w:r>
      <w:r>
        <w:rPr>
          <w:color w:val="auto"/>
          <w:szCs w:val="21"/>
          <w:highlight w:val="none"/>
        </w:rPr>
        <w:t>本保函</w:t>
      </w:r>
      <w:r>
        <w:rPr>
          <w:rFonts w:hint="eastAsia"/>
          <w:color w:val="auto"/>
          <w:szCs w:val="21"/>
          <w:highlight w:val="none"/>
        </w:rPr>
        <w:t>有关</w:t>
      </w:r>
      <w:r>
        <w:rPr>
          <w:color w:val="auto"/>
          <w:szCs w:val="21"/>
          <w:highlight w:val="none"/>
        </w:rPr>
        <w:t>的</w:t>
      </w:r>
      <w:r>
        <w:rPr>
          <w:rFonts w:hint="eastAsia"/>
          <w:color w:val="auto"/>
          <w:szCs w:val="21"/>
          <w:highlight w:val="none"/>
        </w:rPr>
        <w:t>基础</w:t>
      </w:r>
      <w:r>
        <w:rPr>
          <w:color w:val="auto"/>
          <w:szCs w:val="21"/>
          <w:highlight w:val="none"/>
        </w:rPr>
        <w:t xml:space="preserve">合同不成立、不生效、无效、被撤销、被解除，不影响本保函的独立有效。 </w:t>
      </w:r>
    </w:p>
    <w:p w14:paraId="31387EBA">
      <w:pPr>
        <w:spacing w:line="400" w:lineRule="exact"/>
        <w:ind w:firstLine="400" w:firstLineChars="200"/>
        <w:rPr>
          <w:color w:val="auto"/>
          <w:szCs w:val="21"/>
          <w:highlight w:val="none"/>
        </w:rPr>
      </w:pPr>
      <w:bookmarkStart w:id="612" w:name="_Hlk40303383"/>
      <w:bookmarkStart w:id="613" w:name="_Hlk40354981"/>
      <w:r>
        <w:rPr>
          <w:rFonts w:hint="eastAsia"/>
          <w:color w:val="auto"/>
          <w:szCs w:val="21"/>
          <w:highlight w:val="none"/>
        </w:rPr>
        <w:t>七、</w:t>
      </w:r>
      <w:r>
        <w:rPr>
          <w:color w:val="auto"/>
          <w:szCs w:val="21"/>
          <w:highlight w:val="none"/>
        </w:rPr>
        <w:t>本保函项下的义务和责任均在保函</w:t>
      </w:r>
      <w:r>
        <w:rPr>
          <w:rFonts w:hint="eastAsia"/>
          <w:color w:val="auto"/>
          <w:szCs w:val="21"/>
          <w:highlight w:val="none"/>
        </w:rPr>
        <w:t>有效期</w:t>
      </w:r>
      <w:r>
        <w:rPr>
          <w:color w:val="auto"/>
          <w:szCs w:val="21"/>
          <w:highlight w:val="none"/>
        </w:rPr>
        <w:t xml:space="preserve">到期后自动消灭。 </w:t>
      </w:r>
    </w:p>
    <w:p w14:paraId="598550EE">
      <w:pPr>
        <w:spacing w:line="400" w:lineRule="exact"/>
        <w:ind w:firstLine="400" w:firstLineChars="200"/>
        <w:rPr>
          <w:color w:val="auto"/>
          <w:szCs w:val="21"/>
          <w:highlight w:val="none"/>
        </w:rPr>
      </w:pPr>
      <w:r>
        <w:rPr>
          <w:rFonts w:hint="eastAsia"/>
          <w:color w:val="auto"/>
          <w:szCs w:val="21"/>
          <w:highlight w:val="none"/>
        </w:rPr>
        <w:t>八、</w:t>
      </w:r>
      <w:r>
        <w:rPr>
          <w:color w:val="auto"/>
          <w:szCs w:val="21"/>
          <w:highlight w:val="none"/>
        </w:rPr>
        <w:t>本保函</w:t>
      </w:r>
      <w:r>
        <w:rPr>
          <w:rFonts w:hint="eastAsia"/>
          <w:color w:val="auto"/>
          <w:szCs w:val="21"/>
          <w:highlight w:val="none"/>
        </w:rPr>
        <w:t>适用的法律为中华人民共和国法律，因本保函产生的纠纷案件，</w:t>
      </w:r>
      <w:bookmarkEnd w:id="612"/>
      <w:r>
        <w:rPr>
          <w:rFonts w:hint="eastAsia"/>
          <w:color w:val="auto"/>
          <w:szCs w:val="21"/>
          <w:highlight w:val="none"/>
        </w:rPr>
        <w:t>由受益人所在地人民法院管辖。</w:t>
      </w:r>
      <w:r>
        <w:rPr>
          <w:color w:val="auto"/>
          <w:szCs w:val="21"/>
          <w:highlight w:val="none"/>
        </w:rPr>
        <w:t xml:space="preserve"> </w:t>
      </w:r>
    </w:p>
    <w:bookmarkEnd w:id="613"/>
    <w:p w14:paraId="6DCF0B08">
      <w:pPr>
        <w:spacing w:line="360" w:lineRule="auto"/>
        <w:ind w:firstLine="400" w:firstLineChars="200"/>
        <w:rPr>
          <w:color w:val="auto"/>
          <w:szCs w:val="21"/>
          <w:highlight w:val="none"/>
        </w:rPr>
      </w:pPr>
      <w:r>
        <w:rPr>
          <w:rFonts w:hint="eastAsia"/>
          <w:color w:val="auto"/>
          <w:szCs w:val="21"/>
          <w:highlight w:val="none"/>
        </w:rPr>
        <w:t>九、</w:t>
      </w:r>
      <w:r>
        <w:rPr>
          <w:color w:val="auto"/>
          <w:szCs w:val="21"/>
          <w:highlight w:val="none"/>
        </w:rPr>
        <w:t>本保函自我方法定代表人</w:t>
      </w:r>
      <w:r>
        <w:rPr>
          <w:rFonts w:hint="eastAsia"/>
          <w:color w:val="auto"/>
          <w:szCs w:val="21"/>
          <w:highlight w:val="none"/>
        </w:rPr>
        <w:t>或授权代表</w:t>
      </w:r>
      <w:r>
        <w:rPr>
          <w:color w:val="auto"/>
          <w:szCs w:val="21"/>
          <w:highlight w:val="none"/>
        </w:rPr>
        <w:t>签字</w:t>
      </w:r>
      <w:r>
        <w:rPr>
          <w:rFonts w:hint="eastAsia"/>
          <w:color w:val="auto"/>
          <w:szCs w:val="21"/>
          <w:highlight w:val="none"/>
        </w:rPr>
        <w:t>并</w:t>
      </w:r>
      <w:r>
        <w:rPr>
          <w:color w:val="auto"/>
          <w:szCs w:val="21"/>
          <w:highlight w:val="none"/>
        </w:rPr>
        <w:t xml:space="preserve">加盖公章之日起生效。 </w:t>
      </w:r>
    </w:p>
    <w:p w14:paraId="616D7251">
      <w:pPr>
        <w:spacing w:line="360" w:lineRule="auto"/>
        <w:ind w:firstLine="400" w:firstLineChars="200"/>
        <w:rPr>
          <w:color w:val="auto"/>
          <w:szCs w:val="21"/>
          <w:highlight w:val="none"/>
        </w:rPr>
      </w:pPr>
    </w:p>
    <w:p w14:paraId="6136FDCD">
      <w:pPr>
        <w:spacing w:line="360" w:lineRule="auto"/>
        <w:ind w:firstLine="400" w:firstLineChars="200"/>
        <w:rPr>
          <w:color w:val="auto"/>
          <w:szCs w:val="21"/>
          <w:highlight w:val="none"/>
        </w:rPr>
      </w:pPr>
    </w:p>
    <w:p w14:paraId="722B0ADC">
      <w:pPr>
        <w:spacing w:line="360" w:lineRule="auto"/>
        <w:ind w:firstLine="400" w:firstLineChars="200"/>
        <w:rPr>
          <w:color w:val="auto"/>
          <w:szCs w:val="21"/>
          <w:highlight w:val="none"/>
        </w:rPr>
      </w:pPr>
    </w:p>
    <w:p w14:paraId="2B8E984D">
      <w:pPr>
        <w:spacing w:line="360" w:lineRule="auto"/>
        <w:ind w:firstLine="400" w:firstLineChars="200"/>
        <w:rPr>
          <w:color w:val="auto"/>
          <w:szCs w:val="21"/>
          <w:highlight w:val="none"/>
        </w:rPr>
      </w:pPr>
      <w:r>
        <w:rPr>
          <w:rFonts w:hint="eastAsia"/>
          <w:color w:val="auto"/>
          <w:szCs w:val="21"/>
          <w:highlight w:val="none"/>
        </w:rPr>
        <w:t>开 立 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公</w:t>
      </w:r>
      <w:r>
        <w:rPr>
          <w:color w:val="auto"/>
          <w:szCs w:val="21"/>
          <w:highlight w:val="none"/>
        </w:rPr>
        <w:t xml:space="preserve">章） </w:t>
      </w:r>
    </w:p>
    <w:p w14:paraId="22055A0D">
      <w:pPr>
        <w:spacing w:line="360" w:lineRule="auto"/>
        <w:ind w:firstLine="400" w:firstLineChars="200"/>
        <w:rPr>
          <w:color w:val="auto"/>
          <w:szCs w:val="21"/>
          <w:highlight w:val="none"/>
        </w:rPr>
      </w:pPr>
      <w:r>
        <w:rPr>
          <w:rFonts w:hint="eastAsia"/>
          <w:color w:val="auto"/>
          <w:szCs w:val="21"/>
          <w:highlight w:val="none"/>
        </w:rPr>
        <w:t>法定代表人（或授权代表）：</w:t>
      </w:r>
      <w:r>
        <w:rPr>
          <w:color w:val="auto"/>
          <w:szCs w:val="21"/>
          <w:highlight w:val="none"/>
          <w:u w:val="single"/>
        </w:rPr>
        <w:t xml:space="preserve">               </w:t>
      </w:r>
      <w:r>
        <w:rPr>
          <w:color w:val="auto"/>
          <w:szCs w:val="21"/>
          <w:highlight w:val="none"/>
        </w:rPr>
        <w:t xml:space="preserve">（签字） </w:t>
      </w:r>
    </w:p>
    <w:p w14:paraId="345F4FE8">
      <w:pPr>
        <w:spacing w:line="360" w:lineRule="auto"/>
        <w:ind w:firstLine="400" w:firstLineChars="200"/>
        <w:rPr>
          <w:color w:val="auto"/>
          <w:szCs w:val="21"/>
          <w:highlight w:val="none"/>
        </w:rPr>
      </w:pPr>
      <w:r>
        <w:rPr>
          <w:rFonts w:hint="eastAsia"/>
          <w:color w:val="auto"/>
          <w:szCs w:val="21"/>
          <w:highlight w:val="none"/>
        </w:rPr>
        <w:t>地</w:t>
      </w:r>
      <w:r>
        <w:rPr>
          <w:color w:val="auto"/>
          <w:szCs w:val="21"/>
          <w:highlight w:val="none"/>
        </w:rPr>
        <w:t xml:space="preserve">    址：</w:t>
      </w:r>
      <w:r>
        <w:rPr>
          <w:color w:val="auto"/>
          <w:szCs w:val="21"/>
          <w:highlight w:val="none"/>
          <w:u w:val="single"/>
        </w:rPr>
        <w:t xml:space="preserve">                                       </w:t>
      </w:r>
    </w:p>
    <w:p w14:paraId="7E1BCA7F">
      <w:pPr>
        <w:spacing w:line="360" w:lineRule="auto"/>
        <w:ind w:firstLine="400" w:firstLineChars="200"/>
        <w:rPr>
          <w:color w:val="auto"/>
          <w:szCs w:val="21"/>
          <w:highlight w:val="none"/>
        </w:rPr>
      </w:pPr>
      <w:r>
        <w:rPr>
          <w:rFonts w:hint="eastAsia"/>
          <w:color w:val="auto"/>
          <w:szCs w:val="21"/>
          <w:highlight w:val="none"/>
        </w:rPr>
        <w:t>邮政编码：</w:t>
      </w:r>
      <w:r>
        <w:rPr>
          <w:color w:val="auto"/>
          <w:szCs w:val="21"/>
          <w:highlight w:val="none"/>
          <w:u w:val="single"/>
        </w:rPr>
        <w:t xml:space="preserve">                 </w:t>
      </w:r>
    </w:p>
    <w:p w14:paraId="5F585FAD">
      <w:pPr>
        <w:spacing w:line="360" w:lineRule="auto"/>
        <w:ind w:firstLine="400" w:firstLineChars="200"/>
        <w:rPr>
          <w:color w:val="auto"/>
          <w:szCs w:val="21"/>
          <w:highlight w:val="none"/>
        </w:rPr>
      </w:pPr>
      <w:r>
        <w:rPr>
          <w:rFonts w:hint="eastAsia"/>
          <w:color w:val="auto"/>
          <w:szCs w:val="21"/>
          <w:highlight w:val="none"/>
        </w:rPr>
        <w:t>电</w:t>
      </w:r>
      <w:r>
        <w:rPr>
          <w:color w:val="auto"/>
          <w:szCs w:val="21"/>
          <w:highlight w:val="none"/>
        </w:rPr>
        <w:t xml:space="preserve">    话：</w:t>
      </w:r>
      <w:r>
        <w:rPr>
          <w:color w:val="auto"/>
          <w:szCs w:val="21"/>
          <w:highlight w:val="none"/>
          <w:u w:val="single"/>
        </w:rPr>
        <w:t xml:space="preserve">                 </w:t>
      </w:r>
    </w:p>
    <w:p w14:paraId="40D2519B">
      <w:pPr>
        <w:spacing w:line="360" w:lineRule="auto"/>
        <w:ind w:firstLine="400" w:firstLineChars="200"/>
        <w:rPr>
          <w:color w:val="auto"/>
          <w:szCs w:val="21"/>
          <w:highlight w:val="none"/>
          <w:u w:val="single"/>
        </w:rPr>
      </w:pPr>
      <w:r>
        <w:rPr>
          <w:rFonts w:hint="eastAsia"/>
          <w:color w:val="auto"/>
          <w:szCs w:val="21"/>
          <w:highlight w:val="none"/>
        </w:rPr>
        <w:t>传</w:t>
      </w:r>
      <w:r>
        <w:rPr>
          <w:color w:val="auto"/>
          <w:szCs w:val="21"/>
          <w:highlight w:val="none"/>
        </w:rPr>
        <w:t xml:space="preserve">    真：</w:t>
      </w:r>
      <w:r>
        <w:rPr>
          <w:color w:val="auto"/>
          <w:szCs w:val="21"/>
          <w:highlight w:val="none"/>
          <w:u w:val="single"/>
        </w:rPr>
        <w:t xml:space="preserve">                 </w:t>
      </w:r>
    </w:p>
    <w:p w14:paraId="1A5B4F73">
      <w:pPr>
        <w:spacing w:line="360" w:lineRule="auto"/>
        <w:ind w:left="1260" w:leftChars="200" w:hanging="860" w:hangingChars="430"/>
        <w:rPr>
          <w:color w:val="auto"/>
          <w:szCs w:val="21"/>
          <w:highlight w:val="none"/>
        </w:rPr>
      </w:pPr>
      <w:r>
        <w:rPr>
          <w:rFonts w:hint="eastAsia"/>
          <w:color w:val="auto"/>
          <w:szCs w:val="21"/>
          <w:highlight w:val="none"/>
        </w:rPr>
        <w:t>开立时间：</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rFonts w:hint="eastAsia"/>
          <w:color w:val="auto"/>
          <w:szCs w:val="21"/>
          <w:highlight w:val="none"/>
        </w:rPr>
        <w:t>日</w:t>
      </w:r>
    </w:p>
    <w:p w14:paraId="4FFAEB6D">
      <w:pPr>
        <w:keepNext/>
        <w:keepLines/>
        <w:spacing w:before="120" w:after="120" w:line="360" w:lineRule="auto"/>
        <w:jc w:val="left"/>
        <w:outlineLvl w:val="2"/>
        <w:rPr>
          <w:rFonts w:ascii="黑体" w:hAnsi="黑体" w:eastAsia="黑体"/>
          <w:bCs/>
          <w:color w:val="auto"/>
          <w:sz w:val="24"/>
          <w:highlight w:val="none"/>
        </w:rPr>
      </w:pPr>
      <w:r>
        <w:rPr>
          <w:rFonts w:ascii="黑体" w:hAnsi="黑体" w:eastAsia="黑体"/>
          <w:bCs/>
          <w:color w:val="auto"/>
          <w:kern w:val="2"/>
          <w:sz w:val="24"/>
          <w:szCs w:val="24"/>
          <w:highlight w:val="none"/>
        </w:rPr>
        <w:br w:type="page"/>
      </w:r>
    </w:p>
    <w:p w14:paraId="26420DD5">
      <w:pPr>
        <w:keepNext/>
        <w:keepLines/>
        <w:spacing w:before="120" w:after="120" w:line="360" w:lineRule="auto"/>
        <w:jc w:val="left"/>
        <w:outlineLvl w:val="2"/>
        <w:rPr>
          <w:rFonts w:ascii="黑体" w:hAnsi="黑体" w:eastAsia="黑体"/>
          <w:bCs/>
          <w:color w:val="auto"/>
          <w:sz w:val="24"/>
          <w:highlight w:val="none"/>
        </w:rPr>
      </w:pPr>
      <w:r>
        <w:rPr>
          <w:rFonts w:hint="eastAsia" w:ascii="黑体" w:hAnsi="黑体" w:eastAsia="黑体"/>
          <w:bCs/>
          <w:color w:val="auto"/>
          <w:sz w:val="24"/>
          <w:highlight w:val="none"/>
        </w:rPr>
        <w:t>附件10：预付款担保</w:t>
      </w:r>
    </w:p>
    <w:p w14:paraId="0D03C179">
      <w:pPr>
        <w:spacing w:line="360" w:lineRule="auto"/>
        <w:jc w:val="center"/>
        <w:rPr>
          <w:b/>
          <w:bCs/>
          <w:color w:val="auto"/>
          <w:sz w:val="32"/>
          <w:szCs w:val="32"/>
          <w:highlight w:val="none"/>
        </w:rPr>
      </w:pPr>
      <w:r>
        <w:rPr>
          <w:rFonts w:hint="eastAsia"/>
          <w:b/>
          <w:bCs/>
          <w:color w:val="auto"/>
          <w:sz w:val="32"/>
          <w:szCs w:val="32"/>
          <w:highlight w:val="none"/>
        </w:rPr>
        <w:t>预付款保函示范文本</w:t>
      </w:r>
    </w:p>
    <w:p w14:paraId="64CC58DB">
      <w:pPr>
        <w:wordWrap w:val="0"/>
        <w:spacing w:line="360" w:lineRule="auto"/>
        <w:jc w:val="right"/>
        <w:rPr>
          <w:color w:val="auto"/>
          <w:szCs w:val="21"/>
          <w:highlight w:val="none"/>
        </w:rPr>
      </w:pPr>
      <w:r>
        <w:rPr>
          <w:rFonts w:hint="eastAsia"/>
          <w:color w:val="auto"/>
          <w:szCs w:val="21"/>
          <w:highlight w:val="none"/>
        </w:rPr>
        <w:t xml:space="preserve">编号： </w:t>
      </w:r>
      <w:r>
        <w:rPr>
          <w:color w:val="auto"/>
          <w:szCs w:val="21"/>
          <w:highlight w:val="none"/>
        </w:rPr>
        <w:t xml:space="preserve">          </w:t>
      </w:r>
    </w:p>
    <w:p w14:paraId="2B4FE7DC">
      <w:pPr>
        <w:spacing w:line="360" w:lineRule="auto"/>
        <w:rPr>
          <w:color w:val="auto"/>
          <w:szCs w:val="21"/>
          <w:highlight w:val="none"/>
        </w:rPr>
      </w:pPr>
    </w:p>
    <w:p w14:paraId="07AD1118">
      <w:pPr>
        <w:spacing w:line="360" w:lineRule="auto"/>
        <w:rPr>
          <w:color w:val="auto"/>
          <w:szCs w:val="21"/>
          <w:highlight w:val="none"/>
        </w:rPr>
      </w:pPr>
      <w:r>
        <w:rPr>
          <w:color w:val="auto"/>
          <w:szCs w:val="21"/>
          <w:highlight w:val="none"/>
          <w:u w:val="single"/>
        </w:rPr>
        <w:t xml:space="preserve">              </w:t>
      </w:r>
      <w:r>
        <w:rPr>
          <w:color w:val="auto"/>
          <w:szCs w:val="21"/>
          <w:highlight w:val="none"/>
        </w:rPr>
        <w:t>（</w:t>
      </w:r>
      <w:r>
        <w:rPr>
          <w:rFonts w:hint="eastAsia"/>
          <w:color w:val="auto"/>
          <w:szCs w:val="21"/>
          <w:highlight w:val="none"/>
        </w:rPr>
        <w:t>受益人</w:t>
      </w:r>
      <w:r>
        <w:rPr>
          <w:color w:val="auto"/>
          <w:szCs w:val="21"/>
          <w:highlight w:val="none"/>
        </w:rPr>
        <w:t xml:space="preserve">名称）： </w:t>
      </w:r>
    </w:p>
    <w:p w14:paraId="42E59DF1">
      <w:pPr>
        <w:spacing w:line="360" w:lineRule="auto"/>
        <w:ind w:firstLine="400" w:firstLineChars="200"/>
        <w:rPr>
          <w:color w:val="auto"/>
          <w:szCs w:val="21"/>
          <w:highlight w:val="none"/>
        </w:rPr>
      </w:pPr>
      <w:r>
        <w:rPr>
          <w:rFonts w:hint="eastAsia"/>
          <w:color w:val="auto"/>
          <w:szCs w:val="21"/>
          <w:highlight w:val="none"/>
        </w:rPr>
        <w:t>鉴于</w:t>
      </w:r>
      <w:r>
        <w:rPr>
          <w:color w:val="auto"/>
          <w:szCs w:val="21"/>
          <w:highlight w:val="none"/>
          <w:u w:val="single"/>
        </w:rPr>
        <w:t xml:space="preserve">        </w:t>
      </w:r>
      <w:r>
        <w:rPr>
          <w:color w:val="auto"/>
          <w:szCs w:val="21"/>
          <w:highlight w:val="none"/>
        </w:rPr>
        <w:t>（以下简称“</w:t>
      </w:r>
      <w:r>
        <w:rPr>
          <w:rFonts w:hint="eastAsia"/>
          <w:color w:val="auto"/>
          <w:szCs w:val="21"/>
          <w:highlight w:val="none"/>
        </w:rPr>
        <w:t>受益人</w:t>
      </w:r>
      <w:r>
        <w:rPr>
          <w:color w:val="auto"/>
          <w:szCs w:val="21"/>
          <w:highlight w:val="none"/>
        </w:rPr>
        <w:t>”）</w:t>
      </w:r>
      <w:r>
        <w:rPr>
          <w:rFonts w:hint="eastAsia"/>
          <w:color w:val="auto"/>
          <w:szCs w:val="21"/>
          <w:highlight w:val="none"/>
        </w:rPr>
        <w:t>与</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（以下简称“</w:t>
      </w:r>
      <w:r>
        <w:rPr>
          <w:rFonts w:hint="eastAsia"/>
          <w:color w:val="auto"/>
          <w:szCs w:val="21"/>
          <w:highlight w:val="none"/>
        </w:rPr>
        <w:t>申请人</w:t>
      </w:r>
      <w:r>
        <w:rPr>
          <w:color w:val="auto"/>
          <w:szCs w:val="21"/>
          <w:highlight w:val="none"/>
        </w:rPr>
        <w:t>”）</w:t>
      </w:r>
      <w:r>
        <w:rPr>
          <w:rFonts w:hint="eastAsia"/>
          <w:color w:val="auto"/>
          <w:szCs w:val="21"/>
          <w:highlight w:val="none"/>
        </w:rPr>
        <w:t>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日就</w:t>
      </w:r>
      <w:r>
        <w:rPr>
          <w:rFonts w:hint="eastAsia"/>
          <w:snapToGrid w:val="0"/>
          <w:color w:val="auto"/>
          <w:szCs w:val="21"/>
          <w:highlight w:val="none"/>
          <w:u w:val="single"/>
        </w:rPr>
        <w:t xml:space="preserve">        </w:t>
      </w:r>
      <w:r>
        <w:rPr>
          <w:rFonts w:hint="eastAsia"/>
          <w:snapToGrid w:val="0"/>
          <w:color w:val="auto"/>
          <w:szCs w:val="21"/>
          <w:highlight w:val="none"/>
        </w:rPr>
        <w:t>（标段编号）的</w:t>
      </w:r>
      <w:r>
        <w:rPr>
          <w:rFonts w:hint="eastAsia"/>
          <w:snapToGrid w:val="0"/>
          <w:color w:val="auto"/>
          <w:szCs w:val="21"/>
          <w:highlight w:val="none"/>
          <w:u w:val="single"/>
        </w:rPr>
        <w:t xml:space="preserve">         </w:t>
      </w:r>
      <w:r>
        <w:rPr>
          <w:rFonts w:hint="eastAsia"/>
          <w:snapToGrid w:val="0"/>
          <w:color w:val="auto"/>
          <w:szCs w:val="21"/>
          <w:highlight w:val="none"/>
        </w:rPr>
        <w:t>（标段名称）</w:t>
      </w:r>
      <w:r>
        <w:rPr>
          <w:rFonts w:hint="eastAsia"/>
          <w:color w:val="auto"/>
          <w:szCs w:val="21"/>
          <w:highlight w:val="none"/>
        </w:rPr>
        <w:t>有关事项协商一致共同签订</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w:t>
      </w:r>
      <w:r>
        <w:rPr>
          <w:rFonts w:hint="eastAsia"/>
          <w:color w:val="auto"/>
          <w:szCs w:val="21"/>
          <w:highlight w:val="none"/>
        </w:rPr>
        <w:t>（以下简称“基础合同”），开立人根据主合同了解到申请人为主合同项下之承包人，受益人为主合同项下之发包人，基于申请人</w:t>
      </w:r>
      <w:r>
        <w:rPr>
          <w:color w:val="auto"/>
          <w:szCs w:val="21"/>
          <w:highlight w:val="none"/>
        </w:rPr>
        <w:t>的请求，</w:t>
      </w:r>
      <w:r>
        <w:rPr>
          <w:rFonts w:hint="eastAsia"/>
          <w:color w:val="auto"/>
          <w:szCs w:val="21"/>
          <w:highlight w:val="none"/>
        </w:rPr>
        <w:t>开立人</w:t>
      </w:r>
      <w:r>
        <w:rPr>
          <w:color w:val="auto"/>
          <w:szCs w:val="21"/>
          <w:highlight w:val="none"/>
        </w:rPr>
        <w:t>同意就</w:t>
      </w:r>
      <w:r>
        <w:rPr>
          <w:rFonts w:hint="eastAsia"/>
          <w:color w:val="auto"/>
          <w:szCs w:val="21"/>
          <w:highlight w:val="none"/>
        </w:rPr>
        <w:t>申请人按照合同约定正确和合理地为合同目的使用预付款，</w:t>
      </w:r>
      <w:r>
        <w:rPr>
          <w:color w:val="auto"/>
          <w:szCs w:val="21"/>
          <w:highlight w:val="none"/>
        </w:rPr>
        <w:t>向受益人提供不可撤销、</w:t>
      </w:r>
      <w:r>
        <w:rPr>
          <w:rFonts w:hint="eastAsia"/>
          <w:color w:val="auto"/>
          <w:szCs w:val="21"/>
          <w:highlight w:val="none"/>
        </w:rPr>
        <w:t>不可转让的见索即付</w:t>
      </w:r>
      <w:r>
        <w:rPr>
          <w:color w:val="auto"/>
          <w:szCs w:val="21"/>
          <w:highlight w:val="none"/>
        </w:rPr>
        <w:t>独立</w:t>
      </w:r>
      <w:r>
        <w:rPr>
          <w:rFonts w:hint="eastAsia"/>
          <w:color w:val="auto"/>
          <w:szCs w:val="21"/>
          <w:highlight w:val="none"/>
        </w:rPr>
        <w:t>保函（以下简称“本保函”）</w:t>
      </w:r>
      <w:r>
        <w:rPr>
          <w:color w:val="auto"/>
          <w:szCs w:val="21"/>
          <w:highlight w:val="none"/>
        </w:rPr>
        <w:t xml:space="preserve">。 </w:t>
      </w:r>
    </w:p>
    <w:p w14:paraId="666BC796">
      <w:pPr>
        <w:spacing w:line="360" w:lineRule="auto"/>
        <w:ind w:firstLine="400" w:firstLineChars="200"/>
        <w:rPr>
          <w:color w:val="auto"/>
          <w:szCs w:val="21"/>
          <w:highlight w:val="none"/>
        </w:rPr>
      </w:pPr>
      <w:r>
        <w:rPr>
          <w:rFonts w:hint="eastAsia"/>
          <w:color w:val="auto"/>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5AAFF199">
      <w:pPr>
        <w:spacing w:line="360" w:lineRule="auto"/>
        <w:ind w:firstLine="400" w:firstLineChars="200"/>
        <w:rPr>
          <w:color w:val="auto"/>
          <w:szCs w:val="21"/>
          <w:highlight w:val="none"/>
        </w:rPr>
      </w:pPr>
      <w:r>
        <w:rPr>
          <w:rFonts w:hint="eastAsia"/>
          <w:color w:val="auto"/>
          <w:szCs w:val="21"/>
          <w:highlight w:val="none"/>
        </w:rPr>
        <w:t>二、本保函担保金额最高不超过</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 xml:space="preserve">）。 </w:t>
      </w:r>
    </w:p>
    <w:p w14:paraId="116992F1">
      <w:pPr>
        <w:spacing w:line="360" w:lineRule="auto"/>
        <w:ind w:firstLine="400" w:firstLineChars="200"/>
        <w:rPr>
          <w:color w:val="auto"/>
          <w:szCs w:val="21"/>
          <w:highlight w:val="none"/>
        </w:rPr>
      </w:pPr>
      <w:r>
        <w:rPr>
          <w:rFonts w:hint="eastAsia"/>
          <w:color w:val="auto"/>
          <w:szCs w:val="21"/>
          <w:highlight w:val="none"/>
        </w:rPr>
        <w:t>三、本保函</w:t>
      </w:r>
      <w:r>
        <w:rPr>
          <w:color w:val="auto"/>
          <w:szCs w:val="21"/>
          <w:highlight w:val="none"/>
        </w:rPr>
        <w:t>有效期自</w:t>
      </w:r>
      <w:r>
        <w:rPr>
          <w:rFonts w:hint="eastAsia"/>
          <w:color w:val="auto"/>
          <w:szCs w:val="21"/>
          <w:highlight w:val="none"/>
        </w:rPr>
        <w:t>开立之日起</w:t>
      </w:r>
      <w:r>
        <w:rPr>
          <w:color w:val="auto"/>
          <w:szCs w:val="21"/>
          <w:highlight w:val="none"/>
        </w:rPr>
        <w:t>至</w:t>
      </w:r>
      <w:r>
        <w:rPr>
          <w:rFonts w:hint="eastAsia"/>
          <w:color w:val="auto"/>
          <w:szCs w:val="21"/>
          <w:highlight w:val="none"/>
        </w:rPr>
        <w:t>发包人全额扣回预付款之日止。</w:t>
      </w:r>
    </w:p>
    <w:p w14:paraId="7A46BE65">
      <w:pPr>
        <w:spacing w:line="400" w:lineRule="exact"/>
        <w:ind w:firstLine="480"/>
        <w:rPr>
          <w:color w:val="auto"/>
          <w:szCs w:val="21"/>
          <w:highlight w:val="none"/>
        </w:rPr>
      </w:pPr>
      <w:r>
        <w:rPr>
          <w:rFonts w:hint="eastAsia"/>
          <w:color w:val="auto"/>
          <w:szCs w:val="21"/>
          <w:highlight w:val="none"/>
        </w:rPr>
        <w:t>四、开立人承诺，在收到受益人发来的书面付款通知后的七日内无条件支付，前述书面付款通知即为付款要求之单据，且应满足以下要求：</w:t>
      </w:r>
    </w:p>
    <w:p w14:paraId="620C6ACC">
      <w:pPr>
        <w:spacing w:line="360" w:lineRule="auto"/>
        <w:ind w:firstLine="400" w:firstLineChars="200"/>
        <w:rPr>
          <w:color w:val="auto"/>
          <w:szCs w:val="21"/>
          <w:highlight w:val="none"/>
        </w:rPr>
      </w:pPr>
      <w:r>
        <w:rPr>
          <w:rFonts w:hint="eastAsia"/>
          <w:color w:val="auto"/>
          <w:szCs w:val="21"/>
          <w:highlight w:val="none"/>
        </w:rPr>
        <w:t>（1）付款通知到达的日期在本保函的有效期内；</w:t>
      </w:r>
    </w:p>
    <w:p w14:paraId="2BDDF0A8">
      <w:pPr>
        <w:spacing w:line="360" w:lineRule="auto"/>
        <w:ind w:firstLine="400" w:firstLineChars="200"/>
        <w:rPr>
          <w:color w:val="auto"/>
          <w:szCs w:val="21"/>
          <w:highlight w:val="none"/>
        </w:rPr>
      </w:pPr>
      <w:r>
        <w:rPr>
          <w:rFonts w:hint="eastAsia"/>
          <w:color w:val="auto"/>
          <w:szCs w:val="21"/>
          <w:highlight w:val="none"/>
        </w:rPr>
        <w:t>（2）载明要求支付的金额；</w:t>
      </w:r>
    </w:p>
    <w:p w14:paraId="184FA0A2">
      <w:pPr>
        <w:spacing w:line="360" w:lineRule="auto"/>
        <w:ind w:firstLine="400" w:firstLineChars="200"/>
        <w:rPr>
          <w:color w:val="auto"/>
          <w:szCs w:val="21"/>
          <w:highlight w:val="none"/>
        </w:rPr>
      </w:pPr>
      <w:r>
        <w:rPr>
          <w:rFonts w:hint="eastAsia"/>
          <w:color w:val="auto"/>
          <w:szCs w:val="21"/>
          <w:highlight w:val="none"/>
        </w:rPr>
        <w:t>（3）载明申请人违反合同义务的条款和内容；</w:t>
      </w:r>
    </w:p>
    <w:p w14:paraId="25055A9C">
      <w:pPr>
        <w:spacing w:line="360" w:lineRule="auto"/>
        <w:ind w:firstLine="400" w:firstLineChars="200"/>
        <w:rPr>
          <w:color w:val="auto"/>
          <w:szCs w:val="21"/>
          <w:highlight w:val="none"/>
        </w:rPr>
      </w:pPr>
      <w:r>
        <w:rPr>
          <w:rFonts w:hint="eastAsia"/>
          <w:color w:val="auto"/>
          <w:szCs w:val="21"/>
          <w:highlight w:val="none"/>
        </w:rPr>
        <w:t>（4）声明不存在合同文件约定或我国法律规定免除申请人或开立人支付责任的情形；</w:t>
      </w:r>
    </w:p>
    <w:p w14:paraId="7FAA664A">
      <w:pPr>
        <w:spacing w:line="360" w:lineRule="auto"/>
        <w:ind w:firstLine="400" w:firstLineChars="200"/>
        <w:rPr>
          <w:color w:val="auto"/>
          <w:szCs w:val="21"/>
          <w:highlight w:val="none"/>
        </w:rPr>
      </w:pPr>
      <w:r>
        <w:rPr>
          <w:rFonts w:hint="eastAsia"/>
          <w:color w:val="auto"/>
          <w:szCs w:val="21"/>
          <w:highlight w:val="none"/>
        </w:rPr>
        <w:t>（5）付款通知应在本保函有效期内到达的地址是：</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0831E5B6">
      <w:pPr>
        <w:spacing w:line="400" w:lineRule="exact"/>
        <w:rPr>
          <w:color w:val="auto"/>
          <w:szCs w:val="21"/>
          <w:highlight w:val="none"/>
        </w:rPr>
      </w:pPr>
      <w:r>
        <w:rPr>
          <w:rFonts w:hint="eastAsia"/>
          <w:color w:val="auto"/>
          <w:szCs w:val="21"/>
          <w:highlight w:val="none"/>
        </w:rPr>
        <w:t xml:space="preserve">    受益人发出的书面付款通知应由其法定代表人（负责人）或授权代理人签字并加盖公章。</w:t>
      </w:r>
    </w:p>
    <w:p w14:paraId="033E3C48">
      <w:pPr>
        <w:spacing w:line="400" w:lineRule="exact"/>
        <w:ind w:firstLine="400" w:firstLineChars="200"/>
        <w:rPr>
          <w:color w:val="auto"/>
          <w:szCs w:val="21"/>
          <w:highlight w:val="none"/>
        </w:rPr>
      </w:pPr>
      <w:r>
        <w:rPr>
          <w:rFonts w:hint="eastAsia"/>
          <w:color w:val="auto"/>
          <w:szCs w:val="21"/>
          <w:highlight w:val="none"/>
        </w:rPr>
        <w:t>五、</w:t>
      </w:r>
      <w:r>
        <w:rPr>
          <w:color w:val="auto"/>
          <w:szCs w:val="21"/>
          <w:highlight w:val="none"/>
        </w:rPr>
        <w:t>本保函项下的权利不得转让，不得设定担保。</w:t>
      </w:r>
      <w:r>
        <w:rPr>
          <w:rFonts w:hint="eastAsia"/>
          <w:color w:val="auto"/>
          <w:szCs w:val="21"/>
          <w:highlight w:val="none"/>
        </w:rPr>
        <w:t>受益人</w:t>
      </w:r>
      <w:r>
        <w:rPr>
          <w:color w:val="auto"/>
          <w:szCs w:val="21"/>
          <w:highlight w:val="none"/>
        </w:rPr>
        <w:t>未经开立人书面同意转让本保函或其项下任何权利，</w:t>
      </w:r>
      <w:r>
        <w:rPr>
          <w:rFonts w:hint="eastAsia"/>
          <w:color w:val="auto"/>
          <w:szCs w:val="21"/>
          <w:highlight w:val="none"/>
        </w:rPr>
        <w:t>对开立人不发生法律效力</w:t>
      </w:r>
      <w:r>
        <w:rPr>
          <w:color w:val="auto"/>
          <w:szCs w:val="21"/>
          <w:highlight w:val="none"/>
        </w:rPr>
        <w:t xml:space="preserve">。 </w:t>
      </w:r>
    </w:p>
    <w:p w14:paraId="3E9370FF">
      <w:pPr>
        <w:spacing w:line="400" w:lineRule="exact"/>
        <w:ind w:firstLine="400" w:firstLineChars="200"/>
        <w:rPr>
          <w:rStyle w:val="18"/>
          <w:color w:val="auto"/>
          <w:highlight w:val="none"/>
        </w:rPr>
      </w:pPr>
      <w:r>
        <w:rPr>
          <w:rFonts w:hint="eastAsia"/>
          <w:color w:val="auto"/>
          <w:szCs w:val="21"/>
          <w:highlight w:val="none"/>
        </w:rPr>
        <w:t>六、</w:t>
      </w:r>
      <w:r>
        <w:rPr>
          <w:color w:val="auto"/>
          <w:szCs w:val="21"/>
          <w:highlight w:val="none"/>
        </w:rPr>
        <w:t>本保函项下的基础交易不成立、不生效、无效、被撤销、被解除，不影响本保函的独立有效。</w:t>
      </w:r>
    </w:p>
    <w:p w14:paraId="180B8B2F">
      <w:pPr>
        <w:spacing w:line="400" w:lineRule="exact"/>
        <w:ind w:firstLine="400" w:firstLineChars="200"/>
        <w:rPr>
          <w:color w:val="auto"/>
          <w:szCs w:val="21"/>
          <w:highlight w:val="none"/>
        </w:rPr>
      </w:pPr>
      <w:r>
        <w:rPr>
          <w:rFonts w:hint="eastAsia"/>
          <w:color w:val="auto"/>
          <w:szCs w:val="21"/>
          <w:highlight w:val="none"/>
        </w:rPr>
        <w:t>七、</w:t>
      </w:r>
      <w:r>
        <w:rPr>
          <w:color w:val="auto"/>
          <w:szCs w:val="21"/>
          <w:highlight w:val="none"/>
        </w:rPr>
        <w:t>本保函项下的义务和责任均在保函</w:t>
      </w:r>
      <w:r>
        <w:rPr>
          <w:rFonts w:hint="eastAsia"/>
          <w:color w:val="auto"/>
          <w:szCs w:val="21"/>
          <w:highlight w:val="none"/>
        </w:rPr>
        <w:t>有效期</w:t>
      </w:r>
      <w:r>
        <w:rPr>
          <w:color w:val="auto"/>
          <w:szCs w:val="21"/>
          <w:highlight w:val="none"/>
        </w:rPr>
        <w:t xml:space="preserve">到期后自动消灭。 </w:t>
      </w:r>
    </w:p>
    <w:p w14:paraId="79F5D100">
      <w:pPr>
        <w:spacing w:line="400" w:lineRule="exact"/>
        <w:ind w:firstLine="400" w:firstLineChars="200"/>
        <w:rPr>
          <w:color w:val="auto"/>
          <w:szCs w:val="21"/>
          <w:highlight w:val="none"/>
        </w:rPr>
      </w:pPr>
      <w:r>
        <w:rPr>
          <w:rFonts w:hint="eastAsia"/>
          <w:color w:val="auto"/>
          <w:szCs w:val="21"/>
          <w:highlight w:val="none"/>
        </w:rPr>
        <w:t>八、</w:t>
      </w:r>
      <w:r>
        <w:rPr>
          <w:color w:val="auto"/>
          <w:szCs w:val="21"/>
          <w:highlight w:val="none"/>
        </w:rPr>
        <w:t>本保函</w:t>
      </w:r>
      <w:r>
        <w:rPr>
          <w:rFonts w:hint="eastAsia"/>
          <w:color w:val="auto"/>
          <w:szCs w:val="21"/>
          <w:highlight w:val="none"/>
        </w:rPr>
        <w:t>适用的法律为中华人民共和国法律，因本保函产生的纠纷案件，由受益人所在地人民法院管辖。</w:t>
      </w:r>
      <w:r>
        <w:rPr>
          <w:color w:val="auto"/>
          <w:szCs w:val="21"/>
          <w:highlight w:val="none"/>
        </w:rPr>
        <w:t xml:space="preserve"> </w:t>
      </w:r>
    </w:p>
    <w:p w14:paraId="40E32713">
      <w:pPr>
        <w:spacing w:line="360" w:lineRule="auto"/>
        <w:ind w:firstLine="400" w:firstLineChars="200"/>
        <w:rPr>
          <w:color w:val="auto"/>
          <w:szCs w:val="21"/>
          <w:highlight w:val="none"/>
        </w:rPr>
      </w:pPr>
      <w:r>
        <w:rPr>
          <w:rFonts w:hint="eastAsia"/>
          <w:color w:val="auto"/>
          <w:szCs w:val="21"/>
          <w:highlight w:val="none"/>
        </w:rPr>
        <w:t>九、</w:t>
      </w:r>
      <w:r>
        <w:rPr>
          <w:color w:val="auto"/>
          <w:szCs w:val="21"/>
          <w:highlight w:val="none"/>
        </w:rPr>
        <w:t>本保函自我方法定代表人</w:t>
      </w:r>
      <w:r>
        <w:rPr>
          <w:rFonts w:hint="eastAsia"/>
          <w:color w:val="auto"/>
          <w:szCs w:val="21"/>
          <w:highlight w:val="none"/>
        </w:rPr>
        <w:t>或授权代表</w:t>
      </w:r>
      <w:r>
        <w:rPr>
          <w:color w:val="auto"/>
          <w:szCs w:val="21"/>
          <w:highlight w:val="none"/>
        </w:rPr>
        <w:t>签字</w:t>
      </w:r>
      <w:r>
        <w:rPr>
          <w:rFonts w:hint="eastAsia"/>
          <w:color w:val="auto"/>
          <w:szCs w:val="21"/>
          <w:highlight w:val="none"/>
        </w:rPr>
        <w:t>并</w:t>
      </w:r>
      <w:r>
        <w:rPr>
          <w:color w:val="auto"/>
          <w:szCs w:val="21"/>
          <w:highlight w:val="none"/>
        </w:rPr>
        <w:t xml:space="preserve">加盖公章之日起生效。 </w:t>
      </w:r>
    </w:p>
    <w:p w14:paraId="1DBADAF9">
      <w:pPr>
        <w:spacing w:line="360" w:lineRule="auto"/>
        <w:ind w:firstLine="400" w:firstLineChars="200"/>
        <w:rPr>
          <w:color w:val="auto"/>
          <w:szCs w:val="21"/>
          <w:highlight w:val="none"/>
        </w:rPr>
      </w:pPr>
    </w:p>
    <w:p w14:paraId="1B219ADB">
      <w:pPr>
        <w:spacing w:line="360" w:lineRule="auto"/>
        <w:ind w:firstLine="400" w:firstLineChars="200"/>
        <w:rPr>
          <w:color w:val="auto"/>
          <w:szCs w:val="21"/>
          <w:highlight w:val="none"/>
        </w:rPr>
      </w:pPr>
    </w:p>
    <w:p w14:paraId="0AA2E1C3">
      <w:pPr>
        <w:spacing w:line="360" w:lineRule="auto"/>
        <w:ind w:firstLine="400" w:firstLineChars="200"/>
        <w:rPr>
          <w:color w:val="auto"/>
          <w:szCs w:val="21"/>
          <w:highlight w:val="none"/>
        </w:rPr>
      </w:pPr>
    </w:p>
    <w:p w14:paraId="67926163">
      <w:pPr>
        <w:spacing w:line="360" w:lineRule="auto"/>
        <w:ind w:firstLine="400" w:firstLineChars="200"/>
        <w:rPr>
          <w:color w:val="auto"/>
          <w:szCs w:val="21"/>
          <w:highlight w:val="none"/>
        </w:rPr>
      </w:pPr>
      <w:r>
        <w:rPr>
          <w:rFonts w:hint="eastAsia"/>
          <w:color w:val="auto"/>
          <w:szCs w:val="21"/>
          <w:highlight w:val="none"/>
        </w:rPr>
        <w:t>开 立 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公</w:t>
      </w:r>
      <w:r>
        <w:rPr>
          <w:color w:val="auto"/>
          <w:szCs w:val="21"/>
          <w:highlight w:val="none"/>
        </w:rPr>
        <w:t xml:space="preserve">章） </w:t>
      </w:r>
    </w:p>
    <w:p w14:paraId="166594B3">
      <w:pPr>
        <w:spacing w:line="360" w:lineRule="auto"/>
        <w:ind w:firstLine="400" w:firstLineChars="200"/>
        <w:rPr>
          <w:color w:val="auto"/>
          <w:szCs w:val="21"/>
          <w:highlight w:val="none"/>
        </w:rPr>
      </w:pPr>
      <w:r>
        <w:rPr>
          <w:rFonts w:hint="eastAsia"/>
          <w:color w:val="auto"/>
          <w:szCs w:val="21"/>
          <w:highlight w:val="none"/>
        </w:rPr>
        <w:t>法定代表人（或授权代表）：</w:t>
      </w:r>
      <w:r>
        <w:rPr>
          <w:color w:val="auto"/>
          <w:szCs w:val="21"/>
          <w:highlight w:val="none"/>
          <w:u w:val="single"/>
        </w:rPr>
        <w:t xml:space="preserve">               </w:t>
      </w:r>
      <w:r>
        <w:rPr>
          <w:color w:val="auto"/>
          <w:szCs w:val="21"/>
          <w:highlight w:val="none"/>
        </w:rPr>
        <w:t xml:space="preserve">（签字） </w:t>
      </w:r>
    </w:p>
    <w:p w14:paraId="6EE2E17E">
      <w:pPr>
        <w:spacing w:line="360" w:lineRule="auto"/>
        <w:ind w:firstLine="400" w:firstLineChars="200"/>
        <w:rPr>
          <w:color w:val="auto"/>
          <w:szCs w:val="21"/>
          <w:highlight w:val="none"/>
        </w:rPr>
      </w:pPr>
      <w:r>
        <w:rPr>
          <w:rFonts w:hint="eastAsia"/>
          <w:color w:val="auto"/>
          <w:szCs w:val="21"/>
          <w:highlight w:val="none"/>
        </w:rPr>
        <w:t>地</w:t>
      </w:r>
      <w:r>
        <w:rPr>
          <w:color w:val="auto"/>
          <w:szCs w:val="21"/>
          <w:highlight w:val="none"/>
        </w:rPr>
        <w:t xml:space="preserve">    址：</w:t>
      </w:r>
      <w:r>
        <w:rPr>
          <w:color w:val="auto"/>
          <w:szCs w:val="21"/>
          <w:highlight w:val="none"/>
          <w:u w:val="single"/>
        </w:rPr>
        <w:t xml:space="preserve">                                       </w:t>
      </w:r>
    </w:p>
    <w:p w14:paraId="451E8F05">
      <w:pPr>
        <w:spacing w:line="360" w:lineRule="auto"/>
        <w:ind w:firstLine="400" w:firstLineChars="200"/>
        <w:rPr>
          <w:color w:val="auto"/>
          <w:szCs w:val="21"/>
          <w:highlight w:val="none"/>
        </w:rPr>
      </w:pPr>
      <w:r>
        <w:rPr>
          <w:rFonts w:hint="eastAsia"/>
          <w:color w:val="auto"/>
          <w:szCs w:val="21"/>
          <w:highlight w:val="none"/>
        </w:rPr>
        <w:t>邮政编码：</w:t>
      </w:r>
      <w:r>
        <w:rPr>
          <w:color w:val="auto"/>
          <w:szCs w:val="21"/>
          <w:highlight w:val="none"/>
          <w:u w:val="single"/>
        </w:rPr>
        <w:t xml:space="preserve">                 </w:t>
      </w:r>
    </w:p>
    <w:p w14:paraId="2B4DF0F5">
      <w:pPr>
        <w:spacing w:line="360" w:lineRule="auto"/>
        <w:ind w:firstLine="400" w:firstLineChars="200"/>
        <w:rPr>
          <w:color w:val="auto"/>
          <w:szCs w:val="21"/>
          <w:highlight w:val="none"/>
        </w:rPr>
      </w:pPr>
      <w:r>
        <w:rPr>
          <w:rFonts w:hint="eastAsia"/>
          <w:color w:val="auto"/>
          <w:szCs w:val="21"/>
          <w:highlight w:val="none"/>
        </w:rPr>
        <w:t>电</w:t>
      </w:r>
      <w:r>
        <w:rPr>
          <w:color w:val="auto"/>
          <w:szCs w:val="21"/>
          <w:highlight w:val="none"/>
        </w:rPr>
        <w:t xml:space="preserve">    话：</w:t>
      </w:r>
      <w:r>
        <w:rPr>
          <w:color w:val="auto"/>
          <w:szCs w:val="21"/>
          <w:highlight w:val="none"/>
          <w:u w:val="single"/>
        </w:rPr>
        <w:t xml:space="preserve">                 </w:t>
      </w:r>
    </w:p>
    <w:p w14:paraId="427A8A40">
      <w:pPr>
        <w:spacing w:line="360" w:lineRule="auto"/>
        <w:ind w:firstLine="400" w:firstLineChars="200"/>
        <w:rPr>
          <w:color w:val="auto"/>
          <w:szCs w:val="21"/>
          <w:highlight w:val="none"/>
          <w:u w:val="single"/>
        </w:rPr>
      </w:pPr>
      <w:r>
        <w:rPr>
          <w:rFonts w:hint="eastAsia"/>
          <w:color w:val="auto"/>
          <w:szCs w:val="21"/>
          <w:highlight w:val="none"/>
        </w:rPr>
        <w:t>传</w:t>
      </w:r>
      <w:r>
        <w:rPr>
          <w:color w:val="auto"/>
          <w:szCs w:val="21"/>
          <w:highlight w:val="none"/>
        </w:rPr>
        <w:t xml:space="preserve">    真：</w:t>
      </w:r>
      <w:r>
        <w:rPr>
          <w:color w:val="auto"/>
          <w:szCs w:val="21"/>
          <w:highlight w:val="none"/>
          <w:u w:val="single"/>
        </w:rPr>
        <w:t xml:space="preserve">                 </w:t>
      </w:r>
    </w:p>
    <w:p w14:paraId="521F8915">
      <w:pPr>
        <w:spacing w:line="360" w:lineRule="auto"/>
        <w:ind w:left="1260" w:leftChars="200" w:hanging="860" w:hangingChars="430"/>
        <w:rPr>
          <w:color w:val="auto"/>
          <w:szCs w:val="21"/>
          <w:highlight w:val="none"/>
        </w:rPr>
      </w:pPr>
      <w:r>
        <w:rPr>
          <w:rFonts w:hint="eastAsia"/>
          <w:color w:val="auto"/>
          <w:szCs w:val="21"/>
          <w:highlight w:val="none"/>
        </w:rPr>
        <w:t>开立时间：</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rFonts w:hint="eastAsia"/>
          <w:color w:val="auto"/>
          <w:szCs w:val="21"/>
          <w:highlight w:val="none"/>
        </w:rPr>
        <w:t>日</w:t>
      </w:r>
    </w:p>
    <w:p w14:paraId="4F3026F8">
      <w:pPr>
        <w:pStyle w:val="13"/>
        <w:ind w:firstLine="200"/>
        <w:rPr>
          <w:color w:val="auto"/>
          <w:highlight w:val="none"/>
          <w:lang w:val="en-US"/>
        </w:rPr>
      </w:pPr>
    </w:p>
    <w:p w14:paraId="51C9909F">
      <w:pPr>
        <w:keepNext/>
        <w:keepLines/>
        <w:spacing w:before="120" w:after="120" w:line="360" w:lineRule="auto"/>
        <w:jc w:val="left"/>
        <w:outlineLvl w:val="2"/>
        <w:rPr>
          <w:rFonts w:ascii="黑体" w:hAnsi="黑体" w:eastAsia="黑体"/>
          <w:bCs/>
          <w:color w:val="auto"/>
          <w:sz w:val="24"/>
          <w:highlight w:val="none"/>
        </w:rPr>
      </w:pPr>
      <w:r>
        <w:rPr>
          <w:rFonts w:ascii="黑体" w:hAnsi="黑体" w:eastAsia="黑体"/>
          <w:b/>
          <w:bCs/>
          <w:color w:val="auto"/>
          <w:kern w:val="2"/>
          <w:sz w:val="24"/>
          <w:szCs w:val="24"/>
          <w:highlight w:val="none"/>
        </w:rPr>
        <w:br w:type="page"/>
      </w:r>
    </w:p>
    <w:p w14:paraId="42606A27">
      <w:pPr>
        <w:keepNext/>
        <w:keepLines/>
        <w:spacing w:before="120" w:after="120" w:line="360" w:lineRule="auto"/>
        <w:jc w:val="left"/>
        <w:outlineLvl w:val="2"/>
        <w:rPr>
          <w:rFonts w:ascii="黑体" w:hAnsi="黑体" w:eastAsia="黑体"/>
          <w:bCs/>
          <w:color w:val="auto"/>
          <w:sz w:val="24"/>
          <w:highlight w:val="none"/>
        </w:rPr>
      </w:pPr>
      <w:r>
        <w:rPr>
          <w:rFonts w:hint="eastAsia" w:ascii="黑体" w:hAnsi="黑体" w:eastAsia="黑体"/>
          <w:bCs/>
          <w:color w:val="auto"/>
          <w:sz w:val="24"/>
          <w:highlight w:val="none"/>
        </w:rPr>
        <w:t>附件</w:t>
      </w:r>
      <w:r>
        <w:rPr>
          <w:rFonts w:ascii="黑体" w:hAnsi="黑体" w:eastAsia="黑体"/>
          <w:bCs/>
          <w:color w:val="auto"/>
          <w:sz w:val="24"/>
          <w:highlight w:val="none"/>
        </w:rPr>
        <w:t>1</w:t>
      </w:r>
      <w:r>
        <w:rPr>
          <w:rFonts w:hint="eastAsia" w:ascii="黑体" w:hAnsi="黑体" w:eastAsia="黑体"/>
          <w:bCs/>
          <w:color w:val="auto"/>
          <w:sz w:val="24"/>
          <w:highlight w:val="none"/>
        </w:rPr>
        <w:t>1：支付担保</w:t>
      </w:r>
    </w:p>
    <w:p w14:paraId="51C0AEAB">
      <w:pPr>
        <w:spacing w:line="360" w:lineRule="auto"/>
        <w:jc w:val="center"/>
        <w:rPr>
          <w:b/>
          <w:bCs/>
          <w:color w:val="auto"/>
          <w:sz w:val="32"/>
          <w:szCs w:val="32"/>
          <w:highlight w:val="none"/>
        </w:rPr>
      </w:pPr>
      <w:r>
        <w:rPr>
          <w:rFonts w:hint="eastAsia"/>
          <w:b/>
          <w:bCs/>
          <w:color w:val="auto"/>
          <w:sz w:val="32"/>
          <w:szCs w:val="32"/>
          <w:highlight w:val="none"/>
        </w:rPr>
        <w:t>支付保函示范文本</w:t>
      </w:r>
    </w:p>
    <w:p w14:paraId="3951E8E5">
      <w:pPr>
        <w:wordWrap w:val="0"/>
        <w:spacing w:line="360" w:lineRule="auto"/>
        <w:jc w:val="right"/>
        <w:rPr>
          <w:color w:val="auto"/>
          <w:szCs w:val="21"/>
          <w:highlight w:val="none"/>
        </w:rPr>
      </w:pPr>
      <w:r>
        <w:rPr>
          <w:rFonts w:hint="eastAsia"/>
          <w:color w:val="auto"/>
          <w:szCs w:val="21"/>
          <w:highlight w:val="none"/>
        </w:rPr>
        <w:t xml:space="preserve">编号： </w:t>
      </w:r>
      <w:r>
        <w:rPr>
          <w:color w:val="auto"/>
          <w:szCs w:val="21"/>
          <w:highlight w:val="none"/>
        </w:rPr>
        <w:t xml:space="preserve">          </w:t>
      </w:r>
    </w:p>
    <w:p w14:paraId="080D0D96">
      <w:pPr>
        <w:spacing w:line="360" w:lineRule="auto"/>
        <w:rPr>
          <w:color w:val="auto"/>
          <w:szCs w:val="21"/>
          <w:highlight w:val="none"/>
        </w:rPr>
      </w:pPr>
    </w:p>
    <w:p w14:paraId="2EE0264E">
      <w:pPr>
        <w:spacing w:line="360" w:lineRule="auto"/>
        <w:rPr>
          <w:color w:val="auto"/>
          <w:szCs w:val="21"/>
          <w:highlight w:val="none"/>
        </w:rPr>
      </w:pPr>
      <w:bookmarkStart w:id="614" w:name="_Hlk40355074"/>
      <w:r>
        <w:rPr>
          <w:color w:val="auto"/>
          <w:szCs w:val="21"/>
          <w:highlight w:val="none"/>
          <w:u w:val="single"/>
        </w:rPr>
        <w:t xml:space="preserve">              </w:t>
      </w:r>
      <w:r>
        <w:rPr>
          <w:color w:val="auto"/>
          <w:szCs w:val="21"/>
          <w:highlight w:val="none"/>
        </w:rPr>
        <w:t>（</w:t>
      </w:r>
      <w:r>
        <w:rPr>
          <w:rFonts w:hint="eastAsia"/>
          <w:color w:val="auto"/>
          <w:szCs w:val="21"/>
          <w:highlight w:val="none"/>
        </w:rPr>
        <w:t>受益人</w:t>
      </w:r>
      <w:r>
        <w:rPr>
          <w:color w:val="auto"/>
          <w:szCs w:val="21"/>
          <w:highlight w:val="none"/>
        </w:rPr>
        <w:t xml:space="preserve">名称）： </w:t>
      </w:r>
    </w:p>
    <w:bookmarkEnd w:id="614"/>
    <w:p w14:paraId="24E61925">
      <w:pPr>
        <w:spacing w:line="360" w:lineRule="auto"/>
        <w:ind w:firstLine="400" w:firstLineChars="200"/>
        <w:rPr>
          <w:color w:val="auto"/>
          <w:szCs w:val="21"/>
          <w:highlight w:val="none"/>
        </w:rPr>
      </w:pPr>
      <w:r>
        <w:rPr>
          <w:rFonts w:hint="eastAsia"/>
          <w:color w:val="auto"/>
          <w:szCs w:val="21"/>
          <w:highlight w:val="none"/>
        </w:rPr>
        <w:t>鉴于</w:t>
      </w:r>
      <w:r>
        <w:rPr>
          <w:color w:val="auto"/>
          <w:szCs w:val="21"/>
          <w:highlight w:val="none"/>
          <w:u w:val="single"/>
        </w:rPr>
        <w:t xml:space="preserve">        </w:t>
      </w:r>
      <w:r>
        <w:rPr>
          <w:color w:val="auto"/>
          <w:szCs w:val="21"/>
          <w:highlight w:val="none"/>
        </w:rPr>
        <w:t>（以下简称“</w:t>
      </w:r>
      <w:r>
        <w:rPr>
          <w:rFonts w:hint="eastAsia"/>
          <w:color w:val="auto"/>
          <w:szCs w:val="21"/>
          <w:highlight w:val="none"/>
        </w:rPr>
        <w:t>受益人</w:t>
      </w:r>
      <w:r>
        <w:rPr>
          <w:color w:val="auto"/>
          <w:szCs w:val="21"/>
          <w:highlight w:val="none"/>
        </w:rPr>
        <w:t>”）</w:t>
      </w:r>
      <w:r>
        <w:rPr>
          <w:rFonts w:hint="eastAsia"/>
          <w:color w:val="auto"/>
          <w:szCs w:val="21"/>
          <w:highlight w:val="none"/>
        </w:rPr>
        <w:t>与</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（以下简称“</w:t>
      </w:r>
      <w:r>
        <w:rPr>
          <w:rFonts w:hint="eastAsia"/>
          <w:color w:val="auto"/>
          <w:szCs w:val="21"/>
          <w:highlight w:val="none"/>
        </w:rPr>
        <w:t>申请人</w:t>
      </w:r>
      <w:r>
        <w:rPr>
          <w:color w:val="auto"/>
          <w:szCs w:val="21"/>
          <w:highlight w:val="none"/>
        </w:rPr>
        <w:t>”）</w:t>
      </w:r>
      <w:r>
        <w:rPr>
          <w:rFonts w:hint="eastAsia"/>
          <w:color w:val="auto"/>
          <w:szCs w:val="21"/>
          <w:highlight w:val="none"/>
        </w:rPr>
        <w:t>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日就</w:t>
      </w:r>
      <w:r>
        <w:rPr>
          <w:rFonts w:hint="eastAsia"/>
          <w:snapToGrid w:val="0"/>
          <w:color w:val="auto"/>
          <w:szCs w:val="21"/>
          <w:highlight w:val="none"/>
          <w:u w:val="single"/>
        </w:rPr>
        <w:t xml:space="preserve">        </w:t>
      </w:r>
      <w:r>
        <w:rPr>
          <w:rFonts w:hint="eastAsia"/>
          <w:snapToGrid w:val="0"/>
          <w:color w:val="auto"/>
          <w:szCs w:val="21"/>
          <w:highlight w:val="none"/>
        </w:rPr>
        <w:t>（标段编号）的</w:t>
      </w:r>
      <w:r>
        <w:rPr>
          <w:rFonts w:hint="eastAsia"/>
          <w:snapToGrid w:val="0"/>
          <w:color w:val="auto"/>
          <w:szCs w:val="21"/>
          <w:highlight w:val="none"/>
          <w:u w:val="single"/>
        </w:rPr>
        <w:t xml:space="preserve">         </w:t>
      </w:r>
      <w:r>
        <w:rPr>
          <w:rFonts w:hint="eastAsia"/>
          <w:snapToGrid w:val="0"/>
          <w:color w:val="auto"/>
          <w:szCs w:val="21"/>
          <w:highlight w:val="none"/>
        </w:rPr>
        <w:t>（标段名称）</w:t>
      </w:r>
      <w:r>
        <w:rPr>
          <w:rFonts w:hint="eastAsia"/>
          <w:color w:val="auto"/>
          <w:szCs w:val="21"/>
          <w:highlight w:val="none"/>
        </w:rPr>
        <w:t>有关事项协商一致共同签订</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w:t>
      </w:r>
      <w:r>
        <w:rPr>
          <w:rFonts w:hint="eastAsia"/>
          <w:color w:val="auto"/>
          <w:szCs w:val="21"/>
          <w:highlight w:val="none"/>
        </w:rPr>
        <w:t>（以下简称基础合同”），开立人根据基础合同了解到申请人为基础合同项下之发包人，受益人为基础合同项下之承包人，基于申请人</w:t>
      </w:r>
      <w:r>
        <w:rPr>
          <w:color w:val="auto"/>
          <w:szCs w:val="21"/>
          <w:highlight w:val="none"/>
        </w:rPr>
        <w:t>的请求，</w:t>
      </w:r>
      <w:r>
        <w:rPr>
          <w:rFonts w:hint="eastAsia"/>
          <w:color w:val="auto"/>
          <w:szCs w:val="21"/>
          <w:highlight w:val="none"/>
        </w:rPr>
        <w:t>开立人</w:t>
      </w:r>
      <w:r>
        <w:rPr>
          <w:color w:val="auto"/>
          <w:szCs w:val="21"/>
          <w:highlight w:val="none"/>
        </w:rPr>
        <w:t>同意就</w:t>
      </w:r>
      <w:r>
        <w:rPr>
          <w:rFonts w:hint="eastAsia"/>
          <w:color w:val="auto"/>
          <w:szCs w:val="21"/>
          <w:highlight w:val="none"/>
        </w:rPr>
        <w:t>申请人</w:t>
      </w:r>
      <w:r>
        <w:rPr>
          <w:color w:val="auto"/>
          <w:szCs w:val="21"/>
          <w:highlight w:val="none"/>
        </w:rPr>
        <w:t>履行</w:t>
      </w:r>
      <w:r>
        <w:rPr>
          <w:rFonts w:hint="eastAsia"/>
          <w:color w:val="auto"/>
          <w:szCs w:val="21"/>
          <w:highlight w:val="none"/>
        </w:rPr>
        <w:t>与受益人签订的基础合同</w:t>
      </w:r>
      <w:r>
        <w:rPr>
          <w:color w:val="auto"/>
          <w:szCs w:val="21"/>
          <w:highlight w:val="none"/>
        </w:rPr>
        <w:t>项下的</w:t>
      </w:r>
      <w:r>
        <w:rPr>
          <w:rFonts w:hint="eastAsia"/>
          <w:color w:val="auto"/>
          <w:szCs w:val="21"/>
          <w:highlight w:val="none"/>
        </w:rPr>
        <w:t>工程款（指基础合同约定的除工程质量保修金以外的工程款）付款</w:t>
      </w:r>
      <w:r>
        <w:rPr>
          <w:color w:val="auto"/>
          <w:szCs w:val="21"/>
          <w:highlight w:val="none"/>
        </w:rPr>
        <w:t>义务</w:t>
      </w:r>
      <w:r>
        <w:rPr>
          <w:rFonts w:hint="eastAsia"/>
          <w:color w:val="auto"/>
          <w:szCs w:val="21"/>
          <w:highlight w:val="none"/>
        </w:rPr>
        <w:t>，</w:t>
      </w:r>
      <w:r>
        <w:rPr>
          <w:color w:val="auto"/>
          <w:szCs w:val="21"/>
          <w:highlight w:val="none"/>
        </w:rPr>
        <w:t>向受益人提供不可撤销、</w:t>
      </w:r>
      <w:r>
        <w:rPr>
          <w:rFonts w:hint="eastAsia"/>
          <w:color w:val="auto"/>
          <w:szCs w:val="21"/>
          <w:highlight w:val="none"/>
        </w:rPr>
        <w:t>不可转让的见索即付</w:t>
      </w:r>
      <w:r>
        <w:rPr>
          <w:color w:val="auto"/>
          <w:szCs w:val="21"/>
          <w:highlight w:val="none"/>
        </w:rPr>
        <w:t>独立</w:t>
      </w:r>
      <w:r>
        <w:rPr>
          <w:rFonts w:hint="eastAsia"/>
          <w:color w:val="auto"/>
          <w:szCs w:val="21"/>
          <w:highlight w:val="none"/>
        </w:rPr>
        <w:t>保函（以下简称“本保函”）</w:t>
      </w:r>
      <w:r>
        <w:rPr>
          <w:color w:val="auto"/>
          <w:szCs w:val="21"/>
          <w:highlight w:val="none"/>
        </w:rPr>
        <w:t xml:space="preserve">。 </w:t>
      </w:r>
    </w:p>
    <w:p w14:paraId="00160E35">
      <w:pPr>
        <w:spacing w:line="360" w:lineRule="auto"/>
        <w:ind w:firstLine="400" w:firstLineChars="200"/>
        <w:rPr>
          <w:color w:val="auto"/>
          <w:szCs w:val="21"/>
          <w:highlight w:val="none"/>
        </w:rPr>
      </w:pPr>
      <w:r>
        <w:rPr>
          <w:rFonts w:hint="eastAsia"/>
          <w:color w:val="auto"/>
          <w:szCs w:val="21"/>
          <w:highlight w:val="none"/>
        </w:rPr>
        <w:t>一、本保函担保范围：申请人未履行基础合同约定的工程款支付义务，应当向受益人承担的违约责任和赔偿因此造成的损失、利息、律师费、诉讼费用等实现债权的费用。</w:t>
      </w:r>
    </w:p>
    <w:p w14:paraId="7CDFA21C">
      <w:pPr>
        <w:spacing w:line="360" w:lineRule="auto"/>
        <w:ind w:firstLine="400" w:firstLineChars="200"/>
        <w:rPr>
          <w:color w:val="auto"/>
          <w:szCs w:val="21"/>
          <w:highlight w:val="none"/>
        </w:rPr>
      </w:pPr>
      <w:r>
        <w:rPr>
          <w:rFonts w:hint="eastAsia"/>
          <w:color w:val="auto"/>
          <w:szCs w:val="21"/>
          <w:highlight w:val="none"/>
        </w:rPr>
        <w:t>二、本保函担保金额最高不超过</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 xml:space="preserve">）。 </w:t>
      </w:r>
    </w:p>
    <w:p w14:paraId="277BD49F">
      <w:pPr>
        <w:spacing w:line="360" w:lineRule="auto"/>
        <w:ind w:firstLine="400" w:firstLineChars="200"/>
        <w:rPr>
          <w:color w:val="auto"/>
          <w:szCs w:val="21"/>
          <w:highlight w:val="none"/>
        </w:rPr>
      </w:pPr>
      <w:r>
        <w:rPr>
          <w:rFonts w:hint="eastAsia"/>
          <w:color w:val="auto"/>
          <w:szCs w:val="21"/>
          <w:highlight w:val="none"/>
        </w:rPr>
        <w:t>三、本保函</w:t>
      </w:r>
      <w:r>
        <w:rPr>
          <w:color w:val="auto"/>
          <w:szCs w:val="21"/>
          <w:highlight w:val="none"/>
        </w:rPr>
        <w:t>有效期自</w:t>
      </w:r>
      <w:r>
        <w:rPr>
          <w:rFonts w:hint="eastAsia"/>
          <w:color w:val="auto"/>
          <w:szCs w:val="21"/>
          <w:highlight w:val="none"/>
        </w:rPr>
        <w:t>开立之日起</w:t>
      </w:r>
      <w:r>
        <w:rPr>
          <w:color w:val="auto"/>
          <w:szCs w:val="21"/>
          <w:highlight w:val="none"/>
        </w:rPr>
        <w:t>至</w:t>
      </w:r>
      <w:r>
        <w:rPr>
          <w:rFonts w:hint="eastAsia"/>
          <w:color w:val="auto"/>
          <w:szCs w:val="21"/>
          <w:highlight w:val="none"/>
        </w:rPr>
        <w:t>基础合同约定的除工程质量保修金以外的全部工程结算款项支付之日后</w:t>
      </w:r>
      <w:r>
        <w:rPr>
          <w:rFonts w:hint="eastAsia"/>
          <w:color w:val="auto"/>
          <w:szCs w:val="21"/>
          <w:highlight w:val="none"/>
          <w:u w:val="single"/>
        </w:rPr>
        <w:t xml:space="preserve">    </w:t>
      </w:r>
      <w:r>
        <w:rPr>
          <w:rFonts w:hint="eastAsia"/>
          <w:color w:val="auto"/>
          <w:szCs w:val="21"/>
          <w:highlight w:val="none"/>
        </w:rPr>
        <w:t>日止</w:t>
      </w:r>
      <w:r>
        <w:rPr>
          <w:color w:val="auto"/>
          <w:szCs w:val="21"/>
          <w:highlight w:val="none"/>
        </w:rPr>
        <w:t xml:space="preserve">。 </w:t>
      </w:r>
    </w:p>
    <w:p w14:paraId="016A5BD1">
      <w:pPr>
        <w:spacing w:line="400" w:lineRule="exact"/>
        <w:ind w:firstLine="480"/>
        <w:rPr>
          <w:color w:val="auto"/>
          <w:szCs w:val="21"/>
          <w:highlight w:val="none"/>
        </w:rPr>
      </w:pPr>
      <w:r>
        <w:rPr>
          <w:rFonts w:hint="eastAsia"/>
          <w:color w:val="auto"/>
          <w:szCs w:val="21"/>
          <w:highlight w:val="none"/>
        </w:rPr>
        <w:t>四、开立人承诺，在收到受益人发来的书面付款通知后的七日内无条件支付，前述书面付款通知即为付款要求之单据，且应满足以下要求：</w:t>
      </w:r>
    </w:p>
    <w:p w14:paraId="52D47C38">
      <w:pPr>
        <w:spacing w:line="360" w:lineRule="auto"/>
        <w:ind w:firstLine="400" w:firstLineChars="200"/>
        <w:rPr>
          <w:color w:val="auto"/>
          <w:szCs w:val="21"/>
          <w:highlight w:val="none"/>
        </w:rPr>
      </w:pPr>
      <w:r>
        <w:rPr>
          <w:rFonts w:hint="eastAsia"/>
          <w:color w:val="auto"/>
          <w:szCs w:val="21"/>
          <w:highlight w:val="none"/>
        </w:rPr>
        <w:t>（1）付款通知到达的日期在本保函的有效期内；</w:t>
      </w:r>
    </w:p>
    <w:p w14:paraId="42B80D98">
      <w:pPr>
        <w:spacing w:line="360" w:lineRule="auto"/>
        <w:ind w:firstLine="400" w:firstLineChars="200"/>
        <w:rPr>
          <w:color w:val="auto"/>
          <w:szCs w:val="21"/>
          <w:highlight w:val="none"/>
        </w:rPr>
      </w:pPr>
      <w:r>
        <w:rPr>
          <w:rFonts w:hint="eastAsia"/>
          <w:color w:val="auto"/>
          <w:szCs w:val="21"/>
          <w:highlight w:val="none"/>
        </w:rPr>
        <w:t>（2）载明要求支付的金额；</w:t>
      </w:r>
    </w:p>
    <w:p w14:paraId="5C73306D">
      <w:pPr>
        <w:spacing w:line="360" w:lineRule="auto"/>
        <w:ind w:firstLine="400" w:firstLineChars="200"/>
        <w:rPr>
          <w:color w:val="auto"/>
          <w:szCs w:val="21"/>
          <w:highlight w:val="none"/>
        </w:rPr>
      </w:pPr>
      <w:r>
        <w:rPr>
          <w:rFonts w:hint="eastAsia"/>
          <w:color w:val="auto"/>
          <w:szCs w:val="21"/>
          <w:highlight w:val="none"/>
        </w:rPr>
        <w:t>（3）载明申请人违反合同义务的条款和内容；</w:t>
      </w:r>
    </w:p>
    <w:p w14:paraId="4AC976A2">
      <w:pPr>
        <w:spacing w:line="360" w:lineRule="auto"/>
        <w:ind w:firstLine="400" w:firstLineChars="200"/>
        <w:rPr>
          <w:color w:val="auto"/>
          <w:szCs w:val="21"/>
          <w:highlight w:val="none"/>
        </w:rPr>
      </w:pPr>
      <w:r>
        <w:rPr>
          <w:rFonts w:hint="eastAsia"/>
          <w:color w:val="auto"/>
          <w:szCs w:val="21"/>
          <w:highlight w:val="none"/>
        </w:rPr>
        <w:t>（4）声明不存在合同文件约定或我国法律规定免除申请人或开立人支付责任的情形；</w:t>
      </w:r>
    </w:p>
    <w:p w14:paraId="37DD3A92">
      <w:pPr>
        <w:spacing w:line="360" w:lineRule="auto"/>
        <w:ind w:firstLine="400" w:firstLineChars="200"/>
        <w:rPr>
          <w:color w:val="auto"/>
          <w:szCs w:val="21"/>
          <w:highlight w:val="none"/>
        </w:rPr>
      </w:pPr>
      <w:r>
        <w:rPr>
          <w:rFonts w:hint="eastAsia"/>
          <w:color w:val="auto"/>
          <w:szCs w:val="21"/>
          <w:highlight w:val="none"/>
        </w:rPr>
        <w:t>（5）付款通知应在本保函有效期内到达的地址是：</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1FE43C33">
      <w:pPr>
        <w:spacing w:line="400" w:lineRule="exact"/>
        <w:rPr>
          <w:color w:val="auto"/>
          <w:szCs w:val="21"/>
          <w:highlight w:val="none"/>
        </w:rPr>
      </w:pPr>
      <w:r>
        <w:rPr>
          <w:rFonts w:hint="eastAsia"/>
          <w:color w:val="auto"/>
          <w:szCs w:val="21"/>
          <w:highlight w:val="none"/>
        </w:rPr>
        <w:t xml:space="preserve">    受益人发出的书面付款通知应由其法定代表人（负责人）或授权代理人签字并加盖公章。</w:t>
      </w:r>
    </w:p>
    <w:p w14:paraId="7D7D2CDA">
      <w:pPr>
        <w:spacing w:line="400" w:lineRule="exact"/>
        <w:ind w:firstLine="400" w:firstLineChars="200"/>
        <w:rPr>
          <w:color w:val="auto"/>
          <w:szCs w:val="21"/>
          <w:highlight w:val="none"/>
        </w:rPr>
      </w:pPr>
      <w:r>
        <w:rPr>
          <w:rFonts w:hint="eastAsia"/>
          <w:color w:val="auto"/>
          <w:szCs w:val="21"/>
          <w:highlight w:val="none"/>
        </w:rPr>
        <w:t>五、</w:t>
      </w:r>
      <w:r>
        <w:rPr>
          <w:color w:val="auto"/>
          <w:szCs w:val="21"/>
          <w:highlight w:val="none"/>
        </w:rPr>
        <w:t>本保函项下的权利不得转让，不得设定担保。</w:t>
      </w:r>
      <w:r>
        <w:rPr>
          <w:rFonts w:hint="eastAsia"/>
          <w:color w:val="auto"/>
          <w:szCs w:val="21"/>
          <w:highlight w:val="none"/>
        </w:rPr>
        <w:t>受益人</w:t>
      </w:r>
      <w:r>
        <w:rPr>
          <w:color w:val="auto"/>
          <w:szCs w:val="21"/>
          <w:highlight w:val="none"/>
        </w:rPr>
        <w:t>未经开立人书面同意转让本保函或其项下任何权利，</w:t>
      </w:r>
      <w:r>
        <w:rPr>
          <w:rFonts w:hint="eastAsia"/>
          <w:color w:val="auto"/>
          <w:szCs w:val="21"/>
          <w:highlight w:val="none"/>
        </w:rPr>
        <w:t>对开立人不发生法律效力</w:t>
      </w:r>
      <w:r>
        <w:rPr>
          <w:color w:val="auto"/>
          <w:szCs w:val="21"/>
          <w:highlight w:val="none"/>
        </w:rPr>
        <w:t xml:space="preserve">。 </w:t>
      </w:r>
    </w:p>
    <w:p w14:paraId="20441673">
      <w:pPr>
        <w:spacing w:line="400" w:lineRule="exact"/>
        <w:ind w:firstLine="400" w:firstLineChars="200"/>
        <w:rPr>
          <w:rStyle w:val="18"/>
          <w:color w:val="auto"/>
          <w:highlight w:val="none"/>
        </w:rPr>
      </w:pPr>
      <w:r>
        <w:rPr>
          <w:rFonts w:hint="eastAsia"/>
          <w:color w:val="auto"/>
          <w:szCs w:val="21"/>
          <w:highlight w:val="none"/>
        </w:rPr>
        <w:t>六、</w:t>
      </w:r>
      <w:r>
        <w:rPr>
          <w:color w:val="auto"/>
          <w:szCs w:val="21"/>
          <w:highlight w:val="none"/>
        </w:rPr>
        <w:t>本保函项下的基础交易不成立、不生效、无效、被撤销、被解除，不影响本保函的独立有效。</w:t>
      </w:r>
    </w:p>
    <w:p w14:paraId="7242F25D">
      <w:pPr>
        <w:spacing w:line="400" w:lineRule="exact"/>
        <w:ind w:firstLine="400" w:firstLineChars="200"/>
        <w:rPr>
          <w:color w:val="auto"/>
          <w:szCs w:val="21"/>
          <w:highlight w:val="none"/>
        </w:rPr>
      </w:pPr>
      <w:r>
        <w:rPr>
          <w:rFonts w:hint="eastAsia"/>
          <w:color w:val="auto"/>
          <w:szCs w:val="21"/>
          <w:highlight w:val="none"/>
        </w:rPr>
        <w:t>七、</w:t>
      </w:r>
      <w:r>
        <w:rPr>
          <w:color w:val="auto"/>
          <w:szCs w:val="21"/>
          <w:highlight w:val="none"/>
        </w:rPr>
        <w:t>本保函项下的义务和责任均在保函</w:t>
      </w:r>
      <w:r>
        <w:rPr>
          <w:rFonts w:hint="eastAsia"/>
          <w:color w:val="auto"/>
          <w:szCs w:val="21"/>
          <w:highlight w:val="none"/>
        </w:rPr>
        <w:t>有效期</w:t>
      </w:r>
      <w:r>
        <w:rPr>
          <w:color w:val="auto"/>
          <w:szCs w:val="21"/>
          <w:highlight w:val="none"/>
        </w:rPr>
        <w:t xml:space="preserve">到期后自动消灭。 </w:t>
      </w:r>
    </w:p>
    <w:p w14:paraId="69AFC382">
      <w:pPr>
        <w:spacing w:line="400" w:lineRule="exact"/>
        <w:ind w:firstLine="400" w:firstLineChars="200"/>
        <w:rPr>
          <w:color w:val="auto"/>
          <w:szCs w:val="21"/>
          <w:highlight w:val="none"/>
        </w:rPr>
      </w:pPr>
      <w:r>
        <w:rPr>
          <w:rFonts w:hint="eastAsia"/>
          <w:color w:val="auto"/>
          <w:szCs w:val="21"/>
          <w:highlight w:val="none"/>
        </w:rPr>
        <w:t>八、</w:t>
      </w:r>
      <w:r>
        <w:rPr>
          <w:color w:val="auto"/>
          <w:szCs w:val="21"/>
          <w:highlight w:val="none"/>
        </w:rPr>
        <w:t>本保函</w:t>
      </w:r>
      <w:r>
        <w:rPr>
          <w:rFonts w:hint="eastAsia"/>
          <w:color w:val="auto"/>
          <w:szCs w:val="21"/>
          <w:highlight w:val="none"/>
        </w:rPr>
        <w:t>适用的法律为中华人民共和国法律，因本保函产生的纠纷案件，由申请人所在地人民法院管辖。</w:t>
      </w:r>
      <w:r>
        <w:rPr>
          <w:color w:val="auto"/>
          <w:szCs w:val="21"/>
          <w:highlight w:val="none"/>
        </w:rPr>
        <w:t xml:space="preserve"> </w:t>
      </w:r>
    </w:p>
    <w:p w14:paraId="66630FD4">
      <w:pPr>
        <w:spacing w:line="360" w:lineRule="auto"/>
        <w:ind w:firstLine="400" w:firstLineChars="200"/>
        <w:rPr>
          <w:color w:val="auto"/>
          <w:szCs w:val="21"/>
          <w:highlight w:val="none"/>
        </w:rPr>
      </w:pPr>
      <w:r>
        <w:rPr>
          <w:rFonts w:hint="eastAsia"/>
          <w:color w:val="auto"/>
          <w:szCs w:val="21"/>
          <w:highlight w:val="none"/>
        </w:rPr>
        <w:t>九、</w:t>
      </w:r>
      <w:r>
        <w:rPr>
          <w:color w:val="auto"/>
          <w:szCs w:val="21"/>
          <w:highlight w:val="none"/>
        </w:rPr>
        <w:t>本保函自我方法定代表人</w:t>
      </w:r>
      <w:r>
        <w:rPr>
          <w:rFonts w:hint="eastAsia"/>
          <w:color w:val="auto"/>
          <w:szCs w:val="21"/>
          <w:highlight w:val="none"/>
        </w:rPr>
        <w:t>或授权代表</w:t>
      </w:r>
      <w:r>
        <w:rPr>
          <w:color w:val="auto"/>
          <w:szCs w:val="21"/>
          <w:highlight w:val="none"/>
        </w:rPr>
        <w:t>签字</w:t>
      </w:r>
      <w:r>
        <w:rPr>
          <w:rFonts w:hint="eastAsia"/>
          <w:color w:val="auto"/>
          <w:szCs w:val="21"/>
          <w:highlight w:val="none"/>
        </w:rPr>
        <w:t>并</w:t>
      </w:r>
      <w:r>
        <w:rPr>
          <w:color w:val="auto"/>
          <w:szCs w:val="21"/>
          <w:highlight w:val="none"/>
        </w:rPr>
        <w:t xml:space="preserve">加盖公章之日起生效。 </w:t>
      </w:r>
    </w:p>
    <w:p w14:paraId="214654B0">
      <w:pPr>
        <w:spacing w:line="360" w:lineRule="auto"/>
        <w:ind w:firstLine="400" w:firstLineChars="200"/>
        <w:rPr>
          <w:color w:val="auto"/>
          <w:szCs w:val="21"/>
          <w:highlight w:val="none"/>
        </w:rPr>
      </w:pPr>
    </w:p>
    <w:p w14:paraId="08E0AD63">
      <w:pPr>
        <w:spacing w:line="360" w:lineRule="auto"/>
        <w:ind w:firstLine="400" w:firstLineChars="200"/>
        <w:rPr>
          <w:color w:val="auto"/>
          <w:szCs w:val="21"/>
          <w:highlight w:val="none"/>
        </w:rPr>
      </w:pPr>
    </w:p>
    <w:p w14:paraId="79EB995E">
      <w:pPr>
        <w:spacing w:line="360" w:lineRule="auto"/>
        <w:ind w:firstLine="400" w:firstLineChars="200"/>
        <w:rPr>
          <w:color w:val="auto"/>
          <w:szCs w:val="21"/>
          <w:highlight w:val="none"/>
        </w:rPr>
      </w:pPr>
      <w:r>
        <w:rPr>
          <w:rFonts w:hint="eastAsia"/>
          <w:color w:val="auto"/>
          <w:szCs w:val="21"/>
          <w:highlight w:val="none"/>
        </w:rPr>
        <w:t>开 立 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公</w:t>
      </w:r>
      <w:r>
        <w:rPr>
          <w:color w:val="auto"/>
          <w:szCs w:val="21"/>
          <w:highlight w:val="none"/>
        </w:rPr>
        <w:t xml:space="preserve">章） </w:t>
      </w:r>
    </w:p>
    <w:p w14:paraId="193C82CD">
      <w:pPr>
        <w:spacing w:line="360" w:lineRule="auto"/>
        <w:ind w:firstLine="400" w:firstLineChars="200"/>
        <w:rPr>
          <w:color w:val="auto"/>
          <w:szCs w:val="21"/>
          <w:highlight w:val="none"/>
        </w:rPr>
      </w:pPr>
      <w:r>
        <w:rPr>
          <w:rFonts w:hint="eastAsia"/>
          <w:color w:val="auto"/>
          <w:szCs w:val="21"/>
          <w:highlight w:val="none"/>
        </w:rPr>
        <w:t>法定代表人（或授权代表）：</w:t>
      </w:r>
      <w:r>
        <w:rPr>
          <w:color w:val="auto"/>
          <w:szCs w:val="21"/>
          <w:highlight w:val="none"/>
          <w:u w:val="single"/>
        </w:rPr>
        <w:t xml:space="preserve">               </w:t>
      </w:r>
      <w:r>
        <w:rPr>
          <w:color w:val="auto"/>
          <w:szCs w:val="21"/>
          <w:highlight w:val="none"/>
        </w:rPr>
        <w:t xml:space="preserve">（签字） </w:t>
      </w:r>
    </w:p>
    <w:p w14:paraId="04C00F56">
      <w:pPr>
        <w:spacing w:line="360" w:lineRule="auto"/>
        <w:ind w:firstLine="400" w:firstLineChars="200"/>
        <w:rPr>
          <w:color w:val="auto"/>
          <w:szCs w:val="21"/>
          <w:highlight w:val="none"/>
        </w:rPr>
      </w:pPr>
      <w:r>
        <w:rPr>
          <w:rFonts w:hint="eastAsia"/>
          <w:color w:val="auto"/>
          <w:szCs w:val="21"/>
          <w:highlight w:val="none"/>
        </w:rPr>
        <w:t>地</w:t>
      </w:r>
      <w:r>
        <w:rPr>
          <w:color w:val="auto"/>
          <w:szCs w:val="21"/>
          <w:highlight w:val="none"/>
        </w:rPr>
        <w:t xml:space="preserve">    址：</w:t>
      </w:r>
      <w:r>
        <w:rPr>
          <w:color w:val="auto"/>
          <w:szCs w:val="21"/>
          <w:highlight w:val="none"/>
          <w:u w:val="single"/>
        </w:rPr>
        <w:t xml:space="preserve">                                       </w:t>
      </w:r>
    </w:p>
    <w:p w14:paraId="2B4ADA32">
      <w:pPr>
        <w:spacing w:line="360" w:lineRule="auto"/>
        <w:ind w:firstLine="400" w:firstLineChars="200"/>
        <w:rPr>
          <w:color w:val="auto"/>
          <w:szCs w:val="21"/>
          <w:highlight w:val="none"/>
        </w:rPr>
      </w:pPr>
      <w:r>
        <w:rPr>
          <w:rFonts w:hint="eastAsia"/>
          <w:color w:val="auto"/>
          <w:szCs w:val="21"/>
          <w:highlight w:val="none"/>
        </w:rPr>
        <w:t>邮政编码：</w:t>
      </w:r>
      <w:r>
        <w:rPr>
          <w:color w:val="auto"/>
          <w:szCs w:val="21"/>
          <w:highlight w:val="none"/>
          <w:u w:val="single"/>
        </w:rPr>
        <w:t xml:space="preserve">                 </w:t>
      </w:r>
    </w:p>
    <w:p w14:paraId="23798EDB">
      <w:pPr>
        <w:spacing w:line="360" w:lineRule="auto"/>
        <w:ind w:firstLine="400" w:firstLineChars="200"/>
        <w:rPr>
          <w:color w:val="auto"/>
          <w:szCs w:val="21"/>
          <w:highlight w:val="none"/>
        </w:rPr>
      </w:pPr>
      <w:r>
        <w:rPr>
          <w:rFonts w:hint="eastAsia"/>
          <w:color w:val="auto"/>
          <w:szCs w:val="21"/>
          <w:highlight w:val="none"/>
        </w:rPr>
        <w:t>电</w:t>
      </w:r>
      <w:r>
        <w:rPr>
          <w:color w:val="auto"/>
          <w:szCs w:val="21"/>
          <w:highlight w:val="none"/>
        </w:rPr>
        <w:t xml:space="preserve">    话：</w:t>
      </w:r>
      <w:r>
        <w:rPr>
          <w:color w:val="auto"/>
          <w:szCs w:val="21"/>
          <w:highlight w:val="none"/>
          <w:u w:val="single"/>
        </w:rPr>
        <w:t xml:space="preserve">                 </w:t>
      </w:r>
    </w:p>
    <w:p w14:paraId="5563E1CE">
      <w:pPr>
        <w:spacing w:line="360" w:lineRule="auto"/>
        <w:ind w:firstLine="400" w:firstLineChars="200"/>
        <w:rPr>
          <w:color w:val="auto"/>
          <w:szCs w:val="21"/>
          <w:highlight w:val="none"/>
          <w:u w:val="single"/>
        </w:rPr>
      </w:pPr>
      <w:r>
        <w:rPr>
          <w:rFonts w:hint="eastAsia"/>
          <w:color w:val="auto"/>
          <w:szCs w:val="21"/>
          <w:highlight w:val="none"/>
        </w:rPr>
        <w:t>传</w:t>
      </w:r>
      <w:r>
        <w:rPr>
          <w:color w:val="auto"/>
          <w:szCs w:val="21"/>
          <w:highlight w:val="none"/>
        </w:rPr>
        <w:t xml:space="preserve">    真：</w:t>
      </w:r>
      <w:r>
        <w:rPr>
          <w:color w:val="auto"/>
          <w:szCs w:val="21"/>
          <w:highlight w:val="none"/>
          <w:u w:val="single"/>
        </w:rPr>
        <w:t xml:space="preserve">                 </w:t>
      </w:r>
    </w:p>
    <w:p w14:paraId="37EA22B3">
      <w:pPr>
        <w:spacing w:line="360" w:lineRule="auto"/>
        <w:ind w:left="1260" w:leftChars="200" w:hanging="860" w:hangingChars="430"/>
        <w:rPr>
          <w:color w:val="auto"/>
          <w:szCs w:val="21"/>
          <w:highlight w:val="none"/>
        </w:rPr>
      </w:pPr>
      <w:r>
        <w:rPr>
          <w:rFonts w:hint="eastAsia"/>
          <w:color w:val="auto"/>
          <w:szCs w:val="21"/>
          <w:highlight w:val="none"/>
        </w:rPr>
        <w:t>开立时间：</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rFonts w:hint="eastAsia"/>
          <w:color w:val="auto"/>
          <w:szCs w:val="21"/>
          <w:highlight w:val="none"/>
        </w:rPr>
        <w:t>日</w:t>
      </w:r>
    </w:p>
    <w:p w14:paraId="7A608C8A">
      <w:pPr>
        <w:pStyle w:val="13"/>
        <w:ind w:firstLine="200"/>
        <w:rPr>
          <w:color w:val="auto"/>
          <w:highlight w:val="none"/>
          <w:lang w:val="en-US"/>
        </w:rPr>
      </w:pPr>
    </w:p>
    <w:p w14:paraId="3CDCD083">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4"/>
          <w:szCs w:val="24"/>
          <w:highlight w:val="none"/>
        </w:rPr>
        <w:br w:type="page"/>
      </w:r>
      <w:r>
        <w:rPr>
          <w:rFonts w:hint="eastAsia" w:ascii="黑体" w:hAnsi="黑体" w:eastAsia="黑体"/>
          <w:bCs/>
          <w:color w:val="auto"/>
          <w:kern w:val="2"/>
          <w:sz w:val="24"/>
          <w:szCs w:val="24"/>
          <w:highlight w:val="none"/>
        </w:rPr>
        <w:t>附件</w:t>
      </w:r>
      <w:r>
        <w:rPr>
          <w:rFonts w:ascii="黑体" w:hAnsi="黑体" w:eastAsia="黑体"/>
          <w:bCs/>
          <w:color w:val="auto"/>
          <w:kern w:val="2"/>
          <w:sz w:val="24"/>
          <w:szCs w:val="24"/>
          <w:highlight w:val="none"/>
        </w:rPr>
        <w:t>1</w:t>
      </w:r>
      <w:r>
        <w:rPr>
          <w:rFonts w:hint="eastAsia" w:ascii="黑体" w:hAnsi="黑体" w:eastAsia="黑体"/>
          <w:bCs/>
          <w:color w:val="auto"/>
          <w:kern w:val="2"/>
          <w:sz w:val="24"/>
          <w:szCs w:val="24"/>
          <w:highlight w:val="none"/>
        </w:rPr>
        <w:t>2：暂估价一览表</w:t>
      </w:r>
    </w:p>
    <w:p w14:paraId="48082465">
      <w:pPr>
        <w:spacing w:before="156" w:beforeLines="50" w:after="156" w:afterLines="50" w:line="440" w:lineRule="exact"/>
        <w:jc w:val="center"/>
        <w:rPr>
          <w:color w:val="auto"/>
          <w:kern w:val="2"/>
          <w:sz w:val="21"/>
          <w:szCs w:val="21"/>
          <w:highlight w:val="none"/>
        </w:rPr>
      </w:pPr>
      <w:r>
        <w:rPr>
          <w:color w:val="auto"/>
          <w:kern w:val="2"/>
          <w:sz w:val="21"/>
          <w:szCs w:val="21"/>
          <w:highlight w:val="none"/>
        </w:rPr>
        <w:t>1</w:t>
      </w:r>
      <w:r>
        <w:rPr>
          <w:rFonts w:hint="eastAsia"/>
          <w:color w:val="auto"/>
          <w:kern w:val="2"/>
          <w:sz w:val="21"/>
          <w:szCs w:val="21"/>
          <w:highlight w:val="none"/>
        </w:rPr>
        <w:t>2</w:t>
      </w:r>
      <w:r>
        <w:rPr>
          <w:color w:val="auto"/>
          <w:kern w:val="2"/>
          <w:sz w:val="21"/>
          <w:szCs w:val="21"/>
          <w:highlight w:val="none"/>
        </w:rPr>
        <w:t>-1</w:t>
      </w:r>
      <w:r>
        <w:rPr>
          <w:rFonts w:hint="eastAsia"/>
          <w:color w:val="auto"/>
          <w:kern w:val="2"/>
          <w:sz w:val="21"/>
          <w:szCs w:val="21"/>
          <w:highlight w:val="none"/>
        </w:rPr>
        <w:t>：材料暂估价表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5"/>
        <w:gridCol w:w="1828"/>
        <w:gridCol w:w="785"/>
        <w:gridCol w:w="714"/>
        <w:gridCol w:w="1246"/>
        <w:gridCol w:w="1306"/>
        <w:gridCol w:w="1568"/>
      </w:tblGrid>
      <w:tr w14:paraId="050AB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single" w:color="auto" w:sz="12" w:space="0"/>
              <w:bottom w:val="double" w:color="auto" w:sz="6" w:space="0"/>
            </w:tcBorders>
          </w:tcPr>
          <w:p w14:paraId="208F08B2">
            <w:pPr>
              <w:keepNext/>
              <w:spacing w:line="440" w:lineRule="exact"/>
              <w:rPr>
                <w:color w:val="auto"/>
                <w:kern w:val="2"/>
                <w:sz w:val="21"/>
                <w:szCs w:val="21"/>
                <w:highlight w:val="none"/>
              </w:rPr>
            </w:pPr>
            <w:r>
              <w:rPr>
                <w:rFonts w:hint="eastAsia"/>
                <w:color w:val="auto"/>
                <w:kern w:val="2"/>
                <w:sz w:val="21"/>
                <w:szCs w:val="21"/>
                <w:highlight w:val="none"/>
              </w:rPr>
              <w:t>序号</w:t>
            </w:r>
          </w:p>
        </w:tc>
        <w:tc>
          <w:tcPr>
            <w:tcW w:w="1093" w:type="pct"/>
            <w:tcBorders>
              <w:top w:val="single" w:color="auto" w:sz="12" w:space="0"/>
              <w:bottom w:val="double" w:color="auto" w:sz="6" w:space="0"/>
            </w:tcBorders>
          </w:tcPr>
          <w:p w14:paraId="23D19125">
            <w:pPr>
              <w:keepNext/>
              <w:spacing w:line="440" w:lineRule="exact"/>
              <w:rPr>
                <w:color w:val="auto"/>
                <w:kern w:val="2"/>
                <w:sz w:val="21"/>
                <w:szCs w:val="21"/>
                <w:highlight w:val="none"/>
              </w:rPr>
            </w:pPr>
            <w:r>
              <w:rPr>
                <w:rFonts w:hint="eastAsia"/>
                <w:color w:val="auto"/>
                <w:kern w:val="2"/>
                <w:sz w:val="21"/>
                <w:szCs w:val="21"/>
                <w:highlight w:val="none"/>
              </w:rPr>
              <w:t>名称</w:t>
            </w:r>
          </w:p>
        </w:tc>
        <w:tc>
          <w:tcPr>
            <w:tcW w:w="469" w:type="pct"/>
            <w:tcBorders>
              <w:top w:val="single" w:color="auto" w:sz="12" w:space="0"/>
              <w:bottom w:val="double" w:color="auto" w:sz="6" w:space="0"/>
            </w:tcBorders>
          </w:tcPr>
          <w:p w14:paraId="6093D385">
            <w:pPr>
              <w:keepNext/>
              <w:spacing w:line="440" w:lineRule="exact"/>
              <w:rPr>
                <w:color w:val="auto"/>
                <w:kern w:val="2"/>
                <w:sz w:val="21"/>
                <w:szCs w:val="21"/>
                <w:highlight w:val="none"/>
              </w:rPr>
            </w:pPr>
            <w:r>
              <w:rPr>
                <w:rFonts w:hint="eastAsia"/>
                <w:color w:val="auto"/>
                <w:kern w:val="2"/>
                <w:sz w:val="21"/>
                <w:szCs w:val="21"/>
                <w:highlight w:val="none"/>
              </w:rPr>
              <w:t>单位</w:t>
            </w:r>
          </w:p>
        </w:tc>
        <w:tc>
          <w:tcPr>
            <w:tcW w:w="427" w:type="pct"/>
            <w:tcBorders>
              <w:top w:val="single" w:color="auto" w:sz="12" w:space="0"/>
              <w:bottom w:val="double" w:color="auto" w:sz="6" w:space="0"/>
            </w:tcBorders>
          </w:tcPr>
          <w:p w14:paraId="10DD8B5E">
            <w:pPr>
              <w:keepNext/>
              <w:spacing w:line="440" w:lineRule="exact"/>
              <w:rPr>
                <w:color w:val="auto"/>
                <w:kern w:val="2"/>
                <w:sz w:val="21"/>
                <w:szCs w:val="21"/>
                <w:highlight w:val="none"/>
              </w:rPr>
            </w:pPr>
            <w:r>
              <w:rPr>
                <w:rFonts w:hint="eastAsia"/>
                <w:color w:val="auto"/>
                <w:kern w:val="2"/>
                <w:sz w:val="21"/>
                <w:szCs w:val="21"/>
                <w:highlight w:val="none"/>
              </w:rPr>
              <w:t>数量</w:t>
            </w:r>
          </w:p>
        </w:tc>
        <w:tc>
          <w:tcPr>
            <w:tcW w:w="745" w:type="pct"/>
            <w:tcBorders>
              <w:top w:val="single" w:color="auto" w:sz="12" w:space="0"/>
              <w:bottom w:val="double" w:color="auto" w:sz="6" w:space="0"/>
            </w:tcBorders>
          </w:tcPr>
          <w:p w14:paraId="3659292F">
            <w:pPr>
              <w:keepNext/>
              <w:spacing w:line="440" w:lineRule="exact"/>
              <w:rPr>
                <w:color w:val="auto"/>
                <w:kern w:val="2"/>
                <w:sz w:val="21"/>
                <w:szCs w:val="21"/>
                <w:highlight w:val="none"/>
              </w:rPr>
            </w:pPr>
            <w:r>
              <w:rPr>
                <w:rFonts w:hint="eastAsia"/>
                <w:color w:val="auto"/>
                <w:kern w:val="2"/>
                <w:sz w:val="21"/>
                <w:szCs w:val="21"/>
                <w:highlight w:val="none"/>
              </w:rPr>
              <w:t>单价（元）</w:t>
            </w:r>
          </w:p>
        </w:tc>
        <w:tc>
          <w:tcPr>
            <w:tcW w:w="781" w:type="pct"/>
            <w:tcBorders>
              <w:top w:val="single" w:color="auto" w:sz="12" w:space="0"/>
              <w:bottom w:val="double" w:color="auto" w:sz="6" w:space="0"/>
            </w:tcBorders>
          </w:tcPr>
          <w:p w14:paraId="79A55BC6">
            <w:pPr>
              <w:keepNext/>
              <w:spacing w:line="440" w:lineRule="exact"/>
              <w:rPr>
                <w:color w:val="auto"/>
                <w:kern w:val="2"/>
                <w:sz w:val="21"/>
                <w:szCs w:val="21"/>
                <w:highlight w:val="none"/>
              </w:rPr>
            </w:pPr>
            <w:r>
              <w:rPr>
                <w:rFonts w:hint="eastAsia"/>
                <w:color w:val="auto"/>
                <w:kern w:val="2"/>
                <w:sz w:val="21"/>
                <w:szCs w:val="21"/>
                <w:highlight w:val="none"/>
              </w:rPr>
              <w:t>合价（元）</w:t>
            </w:r>
          </w:p>
        </w:tc>
        <w:tc>
          <w:tcPr>
            <w:tcW w:w="937" w:type="pct"/>
            <w:tcBorders>
              <w:top w:val="single" w:color="auto" w:sz="12" w:space="0"/>
              <w:bottom w:val="double" w:color="auto" w:sz="6" w:space="0"/>
            </w:tcBorders>
          </w:tcPr>
          <w:p w14:paraId="38DE1544">
            <w:pPr>
              <w:keepNext/>
              <w:spacing w:line="440" w:lineRule="exact"/>
              <w:rPr>
                <w:color w:val="auto"/>
                <w:kern w:val="2"/>
                <w:sz w:val="21"/>
                <w:szCs w:val="21"/>
                <w:highlight w:val="none"/>
              </w:rPr>
            </w:pPr>
            <w:r>
              <w:rPr>
                <w:rFonts w:hint="eastAsia"/>
                <w:color w:val="auto"/>
                <w:kern w:val="2"/>
                <w:sz w:val="21"/>
                <w:szCs w:val="21"/>
                <w:highlight w:val="none"/>
              </w:rPr>
              <w:t>备注</w:t>
            </w:r>
          </w:p>
        </w:tc>
      </w:tr>
      <w:tr w14:paraId="5FE10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double" w:color="auto" w:sz="6" w:space="0"/>
            </w:tcBorders>
          </w:tcPr>
          <w:p w14:paraId="53C2987D">
            <w:pPr>
              <w:keepNext/>
              <w:spacing w:line="440" w:lineRule="exact"/>
              <w:rPr>
                <w:color w:val="auto"/>
                <w:kern w:val="2"/>
                <w:sz w:val="21"/>
                <w:szCs w:val="21"/>
                <w:highlight w:val="none"/>
              </w:rPr>
            </w:pPr>
          </w:p>
        </w:tc>
        <w:tc>
          <w:tcPr>
            <w:tcW w:w="1093" w:type="pct"/>
            <w:tcBorders>
              <w:top w:val="double" w:color="auto" w:sz="6" w:space="0"/>
            </w:tcBorders>
          </w:tcPr>
          <w:p w14:paraId="2BF62BD6">
            <w:pPr>
              <w:keepNext/>
              <w:spacing w:line="440" w:lineRule="exact"/>
              <w:rPr>
                <w:color w:val="auto"/>
                <w:kern w:val="2"/>
                <w:sz w:val="21"/>
                <w:szCs w:val="21"/>
                <w:highlight w:val="none"/>
              </w:rPr>
            </w:pPr>
          </w:p>
        </w:tc>
        <w:tc>
          <w:tcPr>
            <w:tcW w:w="469" w:type="pct"/>
            <w:tcBorders>
              <w:top w:val="double" w:color="auto" w:sz="6" w:space="0"/>
            </w:tcBorders>
          </w:tcPr>
          <w:p w14:paraId="73A31E91">
            <w:pPr>
              <w:keepNext/>
              <w:spacing w:line="440" w:lineRule="exact"/>
              <w:rPr>
                <w:color w:val="auto"/>
                <w:kern w:val="2"/>
                <w:sz w:val="21"/>
                <w:szCs w:val="21"/>
                <w:highlight w:val="none"/>
              </w:rPr>
            </w:pPr>
          </w:p>
        </w:tc>
        <w:tc>
          <w:tcPr>
            <w:tcW w:w="427" w:type="pct"/>
            <w:tcBorders>
              <w:top w:val="double" w:color="auto" w:sz="6" w:space="0"/>
            </w:tcBorders>
          </w:tcPr>
          <w:p w14:paraId="57E62B04">
            <w:pPr>
              <w:keepNext/>
              <w:spacing w:line="440" w:lineRule="exact"/>
              <w:rPr>
                <w:color w:val="auto"/>
                <w:kern w:val="2"/>
                <w:sz w:val="21"/>
                <w:szCs w:val="21"/>
                <w:highlight w:val="none"/>
              </w:rPr>
            </w:pPr>
          </w:p>
        </w:tc>
        <w:tc>
          <w:tcPr>
            <w:tcW w:w="745" w:type="pct"/>
            <w:tcBorders>
              <w:top w:val="double" w:color="auto" w:sz="6" w:space="0"/>
            </w:tcBorders>
          </w:tcPr>
          <w:p w14:paraId="1887FC55">
            <w:pPr>
              <w:keepNext/>
              <w:spacing w:line="440" w:lineRule="exact"/>
              <w:rPr>
                <w:color w:val="auto"/>
                <w:kern w:val="2"/>
                <w:sz w:val="21"/>
                <w:szCs w:val="21"/>
                <w:highlight w:val="none"/>
              </w:rPr>
            </w:pPr>
          </w:p>
        </w:tc>
        <w:tc>
          <w:tcPr>
            <w:tcW w:w="781" w:type="pct"/>
            <w:tcBorders>
              <w:top w:val="double" w:color="auto" w:sz="6" w:space="0"/>
            </w:tcBorders>
          </w:tcPr>
          <w:p w14:paraId="79DD6C74">
            <w:pPr>
              <w:keepNext/>
              <w:spacing w:line="440" w:lineRule="exact"/>
              <w:rPr>
                <w:color w:val="auto"/>
                <w:kern w:val="2"/>
                <w:sz w:val="21"/>
                <w:szCs w:val="21"/>
                <w:highlight w:val="none"/>
              </w:rPr>
            </w:pPr>
          </w:p>
        </w:tc>
        <w:tc>
          <w:tcPr>
            <w:tcW w:w="937" w:type="pct"/>
            <w:tcBorders>
              <w:top w:val="double" w:color="auto" w:sz="6" w:space="0"/>
            </w:tcBorders>
          </w:tcPr>
          <w:p w14:paraId="4103C17C">
            <w:pPr>
              <w:keepNext/>
              <w:spacing w:line="440" w:lineRule="exact"/>
              <w:rPr>
                <w:color w:val="auto"/>
                <w:kern w:val="2"/>
                <w:sz w:val="21"/>
                <w:szCs w:val="21"/>
                <w:highlight w:val="none"/>
              </w:rPr>
            </w:pPr>
          </w:p>
        </w:tc>
      </w:tr>
      <w:tr w14:paraId="5BFEA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nil"/>
            </w:tcBorders>
          </w:tcPr>
          <w:p w14:paraId="2C057872">
            <w:pPr>
              <w:keepNext/>
              <w:spacing w:line="440" w:lineRule="exact"/>
              <w:rPr>
                <w:color w:val="auto"/>
                <w:kern w:val="2"/>
                <w:sz w:val="21"/>
                <w:szCs w:val="21"/>
                <w:highlight w:val="none"/>
              </w:rPr>
            </w:pPr>
          </w:p>
        </w:tc>
        <w:tc>
          <w:tcPr>
            <w:tcW w:w="1093" w:type="pct"/>
            <w:tcBorders>
              <w:top w:val="nil"/>
            </w:tcBorders>
          </w:tcPr>
          <w:p w14:paraId="0D009C5F">
            <w:pPr>
              <w:keepNext/>
              <w:spacing w:line="440" w:lineRule="exact"/>
              <w:rPr>
                <w:color w:val="auto"/>
                <w:kern w:val="2"/>
                <w:sz w:val="21"/>
                <w:szCs w:val="21"/>
                <w:highlight w:val="none"/>
              </w:rPr>
            </w:pPr>
          </w:p>
        </w:tc>
        <w:tc>
          <w:tcPr>
            <w:tcW w:w="469" w:type="pct"/>
            <w:tcBorders>
              <w:top w:val="nil"/>
            </w:tcBorders>
          </w:tcPr>
          <w:p w14:paraId="5D32511D">
            <w:pPr>
              <w:keepNext/>
              <w:spacing w:line="440" w:lineRule="exact"/>
              <w:rPr>
                <w:color w:val="auto"/>
                <w:kern w:val="2"/>
                <w:sz w:val="21"/>
                <w:szCs w:val="21"/>
                <w:highlight w:val="none"/>
              </w:rPr>
            </w:pPr>
          </w:p>
        </w:tc>
        <w:tc>
          <w:tcPr>
            <w:tcW w:w="427" w:type="pct"/>
            <w:tcBorders>
              <w:top w:val="nil"/>
            </w:tcBorders>
          </w:tcPr>
          <w:p w14:paraId="34511C5A">
            <w:pPr>
              <w:keepNext/>
              <w:spacing w:line="440" w:lineRule="exact"/>
              <w:rPr>
                <w:color w:val="auto"/>
                <w:kern w:val="2"/>
                <w:sz w:val="21"/>
                <w:szCs w:val="21"/>
                <w:highlight w:val="none"/>
              </w:rPr>
            </w:pPr>
          </w:p>
        </w:tc>
        <w:tc>
          <w:tcPr>
            <w:tcW w:w="745" w:type="pct"/>
            <w:tcBorders>
              <w:top w:val="nil"/>
            </w:tcBorders>
          </w:tcPr>
          <w:p w14:paraId="0C11826B">
            <w:pPr>
              <w:keepNext/>
              <w:spacing w:line="440" w:lineRule="exact"/>
              <w:rPr>
                <w:color w:val="auto"/>
                <w:kern w:val="2"/>
                <w:sz w:val="21"/>
                <w:szCs w:val="21"/>
                <w:highlight w:val="none"/>
              </w:rPr>
            </w:pPr>
          </w:p>
        </w:tc>
        <w:tc>
          <w:tcPr>
            <w:tcW w:w="781" w:type="pct"/>
            <w:tcBorders>
              <w:top w:val="nil"/>
            </w:tcBorders>
          </w:tcPr>
          <w:p w14:paraId="4376AD4E">
            <w:pPr>
              <w:keepNext/>
              <w:spacing w:line="440" w:lineRule="exact"/>
              <w:rPr>
                <w:color w:val="auto"/>
                <w:kern w:val="2"/>
                <w:sz w:val="21"/>
                <w:szCs w:val="21"/>
                <w:highlight w:val="none"/>
              </w:rPr>
            </w:pPr>
          </w:p>
        </w:tc>
        <w:tc>
          <w:tcPr>
            <w:tcW w:w="937" w:type="pct"/>
            <w:tcBorders>
              <w:top w:val="nil"/>
            </w:tcBorders>
          </w:tcPr>
          <w:p w14:paraId="3AE3F013">
            <w:pPr>
              <w:keepNext/>
              <w:spacing w:line="440" w:lineRule="exact"/>
              <w:rPr>
                <w:color w:val="auto"/>
                <w:kern w:val="2"/>
                <w:sz w:val="21"/>
                <w:szCs w:val="21"/>
                <w:highlight w:val="none"/>
              </w:rPr>
            </w:pPr>
          </w:p>
        </w:tc>
      </w:tr>
      <w:tr w14:paraId="74DEC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Pr>
          <w:p w14:paraId="5B0111A0">
            <w:pPr>
              <w:keepNext/>
              <w:spacing w:line="440" w:lineRule="exact"/>
              <w:rPr>
                <w:color w:val="auto"/>
                <w:kern w:val="2"/>
                <w:sz w:val="21"/>
                <w:szCs w:val="21"/>
                <w:highlight w:val="none"/>
              </w:rPr>
            </w:pPr>
          </w:p>
        </w:tc>
        <w:tc>
          <w:tcPr>
            <w:tcW w:w="1093" w:type="pct"/>
          </w:tcPr>
          <w:p w14:paraId="735822FF">
            <w:pPr>
              <w:keepNext/>
              <w:spacing w:line="440" w:lineRule="exact"/>
              <w:rPr>
                <w:color w:val="auto"/>
                <w:kern w:val="2"/>
                <w:sz w:val="21"/>
                <w:szCs w:val="21"/>
                <w:highlight w:val="none"/>
              </w:rPr>
            </w:pPr>
          </w:p>
        </w:tc>
        <w:tc>
          <w:tcPr>
            <w:tcW w:w="469" w:type="pct"/>
          </w:tcPr>
          <w:p w14:paraId="5BFFC454">
            <w:pPr>
              <w:keepNext/>
              <w:spacing w:line="440" w:lineRule="exact"/>
              <w:rPr>
                <w:color w:val="auto"/>
                <w:kern w:val="2"/>
                <w:sz w:val="21"/>
                <w:szCs w:val="21"/>
                <w:highlight w:val="none"/>
              </w:rPr>
            </w:pPr>
          </w:p>
        </w:tc>
        <w:tc>
          <w:tcPr>
            <w:tcW w:w="427" w:type="pct"/>
          </w:tcPr>
          <w:p w14:paraId="47C5609B">
            <w:pPr>
              <w:keepNext/>
              <w:spacing w:line="440" w:lineRule="exact"/>
              <w:rPr>
                <w:color w:val="auto"/>
                <w:kern w:val="2"/>
                <w:sz w:val="21"/>
                <w:szCs w:val="21"/>
                <w:highlight w:val="none"/>
              </w:rPr>
            </w:pPr>
          </w:p>
        </w:tc>
        <w:tc>
          <w:tcPr>
            <w:tcW w:w="745" w:type="pct"/>
          </w:tcPr>
          <w:p w14:paraId="5F2EF922">
            <w:pPr>
              <w:keepNext/>
              <w:spacing w:line="440" w:lineRule="exact"/>
              <w:rPr>
                <w:color w:val="auto"/>
                <w:kern w:val="2"/>
                <w:sz w:val="21"/>
                <w:szCs w:val="21"/>
                <w:highlight w:val="none"/>
              </w:rPr>
            </w:pPr>
          </w:p>
        </w:tc>
        <w:tc>
          <w:tcPr>
            <w:tcW w:w="781" w:type="pct"/>
          </w:tcPr>
          <w:p w14:paraId="72D22527">
            <w:pPr>
              <w:keepNext/>
              <w:spacing w:line="440" w:lineRule="exact"/>
              <w:rPr>
                <w:color w:val="auto"/>
                <w:kern w:val="2"/>
                <w:sz w:val="21"/>
                <w:szCs w:val="21"/>
                <w:highlight w:val="none"/>
              </w:rPr>
            </w:pPr>
          </w:p>
        </w:tc>
        <w:tc>
          <w:tcPr>
            <w:tcW w:w="937" w:type="pct"/>
          </w:tcPr>
          <w:p w14:paraId="55E70039">
            <w:pPr>
              <w:keepNext/>
              <w:spacing w:line="440" w:lineRule="exact"/>
              <w:rPr>
                <w:color w:val="auto"/>
                <w:kern w:val="2"/>
                <w:sz w:val="21"/>
                <w:szCs w:val="21"/>
                <w:highlight w:val="none"/>
              </w:rPr>
            </w:pPr>
          </w:p>
        </w:tc>
      </w:tr>
      <w:tr w14:paraId="66857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Pr>
          <w:p w14:paraId="1968F0DD">
            <w:pPr>
              <w:keepNext/>
              <w:spacing w:line="440" w:lineRule="exact"/>
              <w:rPr>
                <w:color w:val="auto"/>
                <w:kern w:val="2"/>
                <w:sz w:val="21"/>
                <w:szCs w:val="21"/>
                <w:highlight w:val="none"/>
              </w:rPr>
            </w:pPr>
          </w:p>
        </w:tc>
        <w:tc>
          <w:tcPr>
            <w:tcW w:w="1093" w:type="pct"/>
          </w:tcPr>
          <w:p w14:paraId="45799AD6">
            <w:pPr>
              <w:keepNext/>
              <w:spacing w:line="440" w:lineRule="exact"/>
              <w:rPr>
                <w:color w:val="auto"/>
                <w:kern w:val="2"/>
                <w:sz w:val="21"/>
                <w:szCs w:val="21"/>
                <w:highlight w:val="none"/>
              </w:rPr>
            </w:pPr>
          </w:p>
        </w:tc>
        <w:tc>
          <w:tcPr>
            <w:tcW w:w="469" w:type="pct"/>
          </w:tcPr>
          <w:p w14:paraId="7C8075D4">
            <w:pPr>
              <w:keepNext/>
              <w:spacing w:line="440" w:lineRule="exact"/>
              <w:rPr>
                <w:color w:val="auto"/>
                <w:kern w:val="2"/>
                <w:sz w:val="21"/>
                <w:szCs w:val="21"/>
                <w:highlight w:val="none"/>
              </w:rPr>
            </w:pPr>
          </w:p>
        </w:tc>
        <w:tc>
          <w:tcPr>
            <w:tcW w:w="427" w:type="pct"/>
          </w:tcPr>
          <w:p w14:paraId="70D64FDB">
            <w:pPr>
              <w:keepNext/>
              <w:spacing w:line="440" w:lineRule="exact"/>
              <w:rPr>
                <w:color w:val="auto"/>
                <w:kern w:val="2"/>
                <w:sz w:val="21"/>
                <w:szCs w:val="21"/>
                <w:highlight w:val="none"/>
              </w:rPr>
            </w:pPr>
          </w:p>
        </w:tc>
        <w:tc>
          <w:tcPr>
            <w:tcW w:w="745" w:type="pct"/>
          </w:tcPr>
          <w:p w14:paraId="18FE48F6">
            <w:pPr>
              <w:keepNext/>
              <w:spacing w:line="440" w:lineRule="exact"/>
              <w:rPr>
                <w:color w:val="auto"/>
                <w:kern w:val="2"/>
                <w:sz w:val="21"/>
                <w:szCs w:val="21"/>
                <w:highlight w:val="none"/>
              </w:rPr>
            </w:pPr>
          </w:p>
        </w:tc>
        <w:tc>
          <w:tcPr>
            <w:tcW w:w="781" w:type="pct"/>
          </w:tcPr>
          <w:p w14:paraId="07E6A96C">
            <w:pPr>
              <w:keepNext/>
              <w:spacing w:line="440" w:lineRule="exact"/>
              <w:rPr>
                <w:color w:val="auto"/>
                <w:kern w:val="2"/>
                <w:sz w:val="21"/>
                <w:szCs w:val="21"/>
                <w:highlight w:val="none"/>
              </w:rPr>
            </w:pPr>
          </w:p>
        </w:tc>
        <w:tc>
          <w:tcPr>
            <w:tcW w:w="937" w:type="pct"/>
          </w:tcPr>
          <w:p w14:paraId="406F8244">
            <w:pPr>
              <w:keepNext/>
              <w:spacing w:line="440" w:lineRule="exact"/>
              <w:rPr>
                <w:color w:val="auto"/>
                <w:kern w:val="2"/>
                <w:sz w:val="21"/>
                <w:szCs w:val="21"/>
                <w:highlight w:val="none"/>
              </w:rPr>
            </w:pPr>
          </w:p>
        </w:tc>
      </w:tr>
      <w:tr w14:paraId="2472E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bottom w:val="single" w:color="auto" w:sz="12" w:space="0"/>
            </w:tcBorders>
          </w:tcPr>
          <w:p w14:paraId="0558F26A">
            <w:pPr>
              <w:keepNext/>
              <w:spacing w:line="440" w:lineRule="exact"/>
              <w:rPr>
                <w:color w:val="auto"/>
                <w:kern w:val="2"/>
                <w:sz w:val="21"/>
                <w:szCs w:val="21"/>
                <w:highlight w:val="none"/>
              </w:rPr>
            </w:pPr>
          </w:p>
        </w:tc>
        <w:tc>
          <w:tcPr>
            <w:tcW w:w="1093" w:type="pct"/>
            <w:tcBorders>
              <w:bottom w:val="single" w:color="auto" w:sz="12" w:space="0"/>
            </w:tcBorders>
          </w:tcPr>
          <w:p w14:paraId="0D47FAD5">
            <w:pPr>
              <w:keepNext/>
              <w:spacing w:line="440" w:lineRule="exact"/>
              <w:rPr>
                <w:color w:val="auto"/>
                <w:kern w:val="2"/>
                <w:sz w:val="21"/>
                <w:szCs w:val="21"/>
                <w:highlight w:val="none"/>
              </w:rPr>
            </w:pPr>
          </w:p>
        </w:tc>
        <w:tc>
          <w:tcPr>
            <w:tcW w:w="469" w:type="pct"/>
            <w:tcBorders>
              <w:bottom w:val="single" w:color="auto" w:sz="12" w:space="0"/>
            </w:tcBorders>
          </w:tcPr>
          <w:p w14:paraId="2089D11E">
            <w:pPr>
              <w:keepNext/>
              <w:spacing w:line="440" w:lineRule="exact"/>
              <w:rPr>
                <w:color w:val="auto"/>
                <w:kern w:val="2"/>
                <w:sz w:val="21"/>
                <w:szCs w:val="21"/>
                <w:highlight w:val="none"/>
              </w:rPr>
            </w:pPr>
          </w:p>
        </w:tc>
        <w:tc>
          <w:tcPr>
            <w:tcW w:w="427" w:type="pct"/>
            <w:tcBorders>
              <w:bottom w:val="single" w:color="auto" w:sz="12" w:space="0"/>
            </w:tcBorders>
          </w:tcPr>
          <w:p w14:paraId="6E7F6FAA">
            <w:pPr>
              <w:keepNext/>
              <w:spacing w:line="440" w:lineRule="exact"/>
              <w:rPr>
                <w:color w:val="auto"/>
                <w:kern w:val="2"/>
                <w:sz w:val="21"/>
                <w:szCs w:val="21"/>
                <w:highlight w:val="none"/>
              </w:rPr>
            </w:pPr>
          </w:p>
        </w:tc>
        <w:tc>
          <w:tcPr>
            <w:tcW w:w="745" w:type="pct"/>
            <w:tcBorders>
              <w:bottom w:val="single" w:color="auto" w:sz="12" w:space="0"/>
            </w:tcBorders>
          </w:tcPr>
          <w:p w14:paraId="0888DCF8">
            <w:pPr>
              <w:keepNext/>
              <w:spacing w:line="440" w:lineRule="exact"/>
              <w:rPr>
                <w:color w:val="auto"/>
                <w:kern w:val="2"/>
                <w:sz w:val="21"/>
                <w:szCs w:val="21"/>
                <w:highlight w:val="none"/>
              </w:rPr>
            </w:pPr>
          </w:p>
        </w:tc>
        <w:tc>
          <w:tcPr>
            <w:tcW w:w="781" w:type="pct"/>
            <w:tcBorders>
              <w:bottom w:val="single" w:color="auto" w:sz="12" w:space="0"/>
            </w:tcBorders>
          </w:tcPr>
          <w:p w14:paraId="1364C81D">
            <w:pPr>
              <w:keepNext/>
              <w:spacing w:line="440" w:lineRule="exact"/>
              <w:rPr>
                <w:color w:val="auto"/>
                <w:kern w:val="2"/>
                <w:sz w:val="21"/>
                <w:szCs w:val="21"/>
                <w:highlight w:val="none"/>
              </w:rPr>
            </w:pPr>
          </w:p>
        </w:tc>
        <w:tc>
          <w:tcPr>
            <w:tcW w:w="937" w:type="pct"/>
            <w:tcBorders>
              <w:bottom w:val="single" w:color="auto" w:sz="12" w:space="0"/>
            </w:tcBorders>
          </w:tcPr>
          <w:p w14:paraId="7A524F64">
            <w:pPr>
              <w:keepNext/>
              <w:spacing w:line="440" w:lineRule="exact"/>
              <w:rPr>
                <w:color w:val="auto"/>
                <w:kern w:val="2"/>
                <w:sz w:val="21"/>
                <w:szCs w:val="21"/>
                <w:highlight w:val="none"/>
              </w:rPr>
            </w:pPr>
          </w:p>
        </w:tc>
      </w:tr>
    </w:tbl>
    <w:p w14:paraId="12CD28F6">
      <w:pPr>
        <w:spacing w:before="156" w:beforeLines="50" w:after="156" w:afterLines="50" w:line="440" w:lineRule="exact"/>
        <w:rPr>
          <w:color w:val="auto"/>
          <w:kern w:val="2"/>
          <w:sz w:val="21"/>
          <w:szCs w:val="21"/>
          <w:highlight w:val="none"/>
        </w:rPr>
      </w:pPr>
    </w:p>
    <w:p w14:paraId="02CB8B1C">
      <w:pPr>
        <w:spacing w:before="156" w:beforeLines="50" w:after="156" w:afterLines="50" w:line="440" w:lineRule="exact"/>
        <w:jc w:val="center"/>
        <w:rPr>
          <w:color w:val="auto"/>
          <w:kern w:val="2"/>
          <w:sz w:val="21"/>
          <w:szCs w:val="21"/>
          <w:highlight w:val="none"/>
        </w:rPr>
      </w:pPr>
      <w:r>
        <w:rPr>
          <w:color w:val="auto"/>
          <w:kern w:val="2"/>
          <w:sz w:val="21"/>
          <w:szCs w:val="21"/>
          <w:highlight w:val="none"/>
        </w:rPr>
        <w:t>1</w:t>
      </w:r>
      <w:r>
        <w:rPr>
          <w:rFonts w:hint="eastAsia"/>
          <w:color w:val="auto"/>
          <w:kern w:val="2"/>
          <w:sz w:val="21"/>
          <w:szCs w:val="21"/>
          <w:highlight w:val="none"/>
        </w:rPr>
        <w:t>2</w:t>
      </w:r>
      <w:r>
        <w:rPr>
          <w:color w:val="auto"/>
          <w:kern w:val="2"/>
          <w:sz w:val="21"/>
          <w:szCs w:val="21"/>
          <w:highlight w:val="none"/>
        </w:rPr>
        <w:t>-2</w:t>
      </w:r>
      <w:r>
        <w:rPr>
          <w:rFonts w:hint="eastAsia"/>
          <w:color w:val="auto"/>
          <w:kern w:val="2"/>
          <w:sz w:val="21"/>
          <w:szCs w:val="21"/>
          <w:highlight w:val="none"/>
        </w:rPr>
        <w:t>：工程设备暂估价表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5"/>
        <w:gridCol w:w="1828"/>
        <w:gridCol w:w="785"/>
        <w:gridCol w:w="714"/>
        <w:gridCol w:w="1246"/>
        <w:gridCol w:w="1306"/>
        <w:gridCol w:w="1568"/>
      </w:tblGrid>
      <w:tr w14:paraId="55FAA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single" w:color="auto" w:sz="12" w:space="0"/>
              <w:bottom w:val="double" w:color="auto" w:sz="6" w:space="0"/>
            </w:tcBorders>
          </w:tcPr>
          <w:p w14:paraId="304473BD">
            <w:pPr>
              <w:keepNext/>
              <w:spacing w:line="440" w:lineRule="exact"/>
              <w:rPr>
                <w:color w:val="auto"/>
                <w:kern w:val="2"/>
                <w:sz w:val="21"/>
                <w:szCs w:val="21"/>
                <w:highlight w:val="none"/>
              </w:rPr>
            </w:pPr>
            <w:r>
              <w:rPr>
                <w:rFonts w:hint="eastAsia"/>
                <w:color w:val="auto"/>
                <w:kern w:val="2"/>
                <w:sz w:val="21"/>
                <w:szCs w:val="21"/>
                <w:highlight w:val="none"/>
              </w:rPr>
              <w:t>序号</w:t>
            </w:r>
          </w:p>
        </w:tc>
        <w:tc>
          <w:tcPr>
            <w:tcW w:w="1093" w:type="pct"/>
            <w:tcBorders>
              <w:top w:val="single" w:color="auto" w:sz="12" w:space="0"/>
              <w:bottom w:val="double" w:color="auto" w:sz="6" w:space="0"/>
            </w:tcBorders>
          </w:tcPr>
          <w:p w14:paraId="0183D9D2">
            <w:pPr>
              <w:keepNext/>
              <w:spacing w:line="440" w:lineRule="exact"/>
              <w:rPr>
                <w:color w:val="auto"/>
                <w:kern w:val="2"/>
                <w:sz w:val="21"/>
                <w:szCs w:val="21"/>
                <w:highlight w:val="none"/>
              </w:rPr>
            </w:pPr>
            <w:r>
              <w:rPr>
                <w:rFonts w:hint="eastAsia"/>
                <w:color w:val="auto"/>
                <w:kern w:val="2"/>
                <w:sz w:val="21"/>
                <w:szCs w:val="21"/>
                <w:highlight w:val="none"/>
              </w:rPr>
              <w:t>名称</w:t>
            </w:r>
          </w:p>
        </w:tc>
        <w:tc>
          <w:tcPr>
            <w:tcW w:w="469" w:type="pct"/>
            <w:tcBorders>
              <w:top w:val="single" w:color="auto" w:sz="12" w:space="0"/>
              <w:bottom w:val="double" w:color="auto" w:sz="6" w:space="0"/>
            </w:tcBorders>
          </w:tcPr>
          <w:p w14:paraId="436607D7">
            <w:pPr>
              <w:keepNext/>
              <w:spacing w:line="440" w:lineRule="exact"/>
              <w:rPr>
                <w:color w:val="auto"/>
                <w:kern w:val="2"/>
                <w:sz w:val="21"/>
                <w:szCs w:val="21"/>
                <w:highlight w:val="none"/>
              </w:rPr>
            </w:pPr>
            <w:r>
              <w:rPr>
                <w:rFonts w:hint="eastAsia"/>
                <w:color w:val="auto"/>
                <w:kern w:val="2"/>
                <w:sz w:val="21"/>
                <w:szCs w:val="21"/>
                <w:highlight w:val="none"/>
              </w:rPr>
              <w:t>单位</w:t>
            </w:r>
          </w:p>
        </w:tc>
        <w:tc>
          <w:tcPr>
            <w:tcW w:w="427" w:type="pct"/>
            <w:tcBorders>
              <w:top w:val="single" w:color="auto" w:sz="12" w:space="0"/>
              <w:bottom w:val="double" w:color="auto" w:sz="6" w:space="0"/>
            </w:tcBorders>
          </w:tcPr>
          <w:p w14:paraId="7693914B">
            <w:pPr>
              <w:keepNext/>
              <w:spacing w:line="440" w:lineRule="exact"/>
              <w:rPr>
                <w:color w:val="auto"/>
                <w:kern w:val="2"/>
                <w:sz w:val="21"/>
                <w:szCs w:val="21"/>
                <w:highlight w:val="none"/>
              </w:rPr>
            </w:pPr>
            <w:r>
              <w:rPr>
                <w:rFonts w:hint="eastAsia"/>
                <w:color w:val="auto"/>
                <w:kern w:val="2"/>
                <w:sz w:val="21"/>
                <w:szCs w:val="21"/>
                <w:highlight w:val="none"/>
              </w:rPr>
              <w:t>数量</w:t>
            </w:r>
          </w:p>
        </w:tc>
        <w:tc>
          <w:tcPr>
            <w:tcW w:w="745" w:type="pct"/>
            <w:tcBorders>
              <w:top w:val="single" w:color="auto" w:sz="12" w:space="0"/>
              <w:bottom w:val="double" w:color="auto" w:sz="6" w:space="0"/>
            </w:tcBorders>
          </w:tcPr>
          <w:p w14:paraId="0B974B60">
            <w:pPr>
              <w:keepNext/>
              <w:spacing w:line="440" w:lineRule="exact"/>
              <w:rPr>
                <w:color w:val="auto"/>
                <w:kern w:val="2"/>
                <w:sz w:val="21"/>
                <w:szCs w:val="21"/>
                <w:highlight w:val="none"/>
              </w:rPr>
            </w:pPr>
            <w:r>
              <w:rPr>
                <w:rFonts w:hint="eastAsia"/>
                <w:color w:val="auto"/>
                <w:kern w:val="2"/>
                <w:sz w:val="21"/>
                <w:szCs w:val="21"/>
                <w:highlight w:val="none"/>
              </w:rPr>
              <w:t>单价（元）</w:t>
            </w:r>
          </w:p>
        </w:tc>
        <w:tc>
          <w:tcPr>
            <w:tcW w:w="781" w:type="pct"/>
            <w:tcBorders>
              <w:top w:val="single" w:color="auto" w:sz="12" w:space="0"/>
              <w:bottom w:val="double" w:color="auto" w:sz="6" w:space="0"/>
            </w:tcBorders>
          </w:tcPr>
          <w:p w14:paraId="4F558BAB">
            <w:pPr>
              <w:keepNext/>
              <w:spacing w:line="440" w:lineRule="exact"/>
              <w:rPr>
                <w:color w:val="auto"/>
                <w:kern w:val="2"/>
                <w:sz w:val="21"/>
                <w:szCs w:val="21"/>
                <w:highlight w:val="none"/>
              </w:rPr>
            </w:pPr>
            <w:r>
              <w:rPr>
                <w:rFonts w:hint="eastAsia"/>
                <w:color w:val="auto"/>
                <w:kern w:val="2"/>
                <w:sz w:val="21"/>
                <w:szCs w:val="21"/>
                <w:highlight w:val="none"/>
              </w:rPr>
              <w:t>合价（元）</w:t>
            </w:r>
          </w:p>
        </w:tc>
        <w:tc>
          <w:tcPr>
            <w:tcW w:w="937" w:type="pct"/>
            <w:tcBorders>
              <w:top w:val="single" w:color="auto" w:sz="12" w:space="0"/>
              <w:bottom w:val="double" w:color="auto" w:sz="6" w:space="0"/>
            </w:tcBorders>
          </w:tcPr>
          <w:p w14:paraId="1EBEFEBD">
            <w:pPr>
              <w:keepNext/>
              <w:spacing w:line="440" w:lineRule="exact"/>
              <w:rPr>
                <w:color w:val="auto"/>
                <w:kern w:val="2"/>
                <w:sz w:val="21"/>
                <w:szCs w:val="21"/>
                <w:highlight w:val="none"/>
              </w:rPr>
            </w:pPr>
            <w:r>
              <w:rPr>
                <w:rFonts w:hint="eastAsia"/>
                <w:color w:val="auto"/>
                <w:kern w:val="2"/>
                <w:sz w:val="21"/>
                <w:szCs w:val="21"/>
                <w:highlight w:val="none"/>
              </w:rPr>
              <w:t>备注</w:t>
            </w:r>
          </w:p>
        </w:tc>
      </w:tr>
      <w:tr w14:paraId="0820E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double" w:color="auto" w:sz="6" w:space="0"/>
            </w:tcBorders>
          </w:tcPr>
          <w:p w14:paraId="3394AB4E">
            <w:pPr>
              <w:keepNext/>
              <w:spacing w:line="440" w:lineRule="exact"/>
              <w:rPr>
                <w:color w:val="auto"/>
                <w:kern w:val="2"/>
                <w:sz w:val="21"/>
                <w:szCs w:val="21"/>
                <w:highlight w:val="none"/>
              </w:rPr>
            </w:pPr>
          </w:p>
        </w:tc>
        <w:tc>
          <w:tcPr>
            <w:tcW w:w="1093" w:type="pct"/>
            <w:tcBorders>
              <w:top w:val="double" w:color="auto" w:sz="6" w:space="0"/>
            </w:tcBorders>
          </w:tcPr>
          <w:p w14:paraId="12723B38">
            <w:pPr>
              <w:keepNext/>
              <w:spacing w:line="440" w:lineRule="exact"/>
              <w:rPr>
                <w:color w:val="auto"/>
                <w:kern w:val="2"/>
                <w:sz w:val="21"/>
                <w:szCs w:val="21"/>
                <w:highlight w:val="none"/>
              </w:rPr>
            </w:pPr>
          </w:p>
        </w:tc>
        <w:tc>
          <w:tcPr>
            <w:tcW w:w="469" w:type="pct"/>
            <w:tcBorders>
              <w:top w:val="double" w:color="auto" w:sz="6" w:space="0"/>
            </w:tcBorders>
          </w:tcPr>
          <w:p w14:paraId="4DF60763">
            <w:pPr>
              <w:keepNext/>
              <w:spacing w:line="440" w:lineRule="exact"/>
              <w:rPr>
                <w:color w:val="auto"/>
                <w:kern w:val="2"/>
                <w:sz w:val="21"/>
                <w:szCs w:val="21"/>
                <w:highlight w:val="none"/>
              </w:rPr>
            </w:pPr>
          </w:p>
        </w:tc>
        <w:tc>
          <w:tcPr>
            <w:tcW w:w="427" w:type="pct"/>
            <w:tcBorders>
              <w:top w:val="double" w:color="auto" w:sz="6" w:space="0"/>
            </w:tcBorders>
          </w:tcPr>
          <w:p w14:paraId="7B4F9A75">
            <w:pPr>
              <w:keepNext/>
              <w:spacing w:line="440" w:lineRule="exact"/>
              <w:rPr>
                <w:color w:val="auto"/>
                <w:kern w:val="2"/>
                <w:sz w:val="21"/>
                <w:szCs w:val="21"/>
                <w:highlight w:val="none"/>
              </w:rPr>
            </w:pPr>
          </w:p>
        </w:tc>
        <w:tc>
          <w:tcPr>
            <w:tcW w:w="745" w:type="pct"/>
            <w:tcBorders>
              <w:top w:val="double" w:color="auto" w:sz="6" w:space="0"/>
            </w:tcBorders>
          </w:tcPr>
          <w:p w14:paraId="4C06DA46">
            <w:pPr>
              <w:keepNext/>
              <w:spacing w:line="440" w:lineRule="exact"/>
              <w:rPr>
                <w:color w:val="auto"/>
                <w:kern w:val="2"/>
                <w:sz w:val="21"/>
                <w:szCs w:val="21"/>
                <w:highlight w:val="none"/>
              </w:rPr>
            </w:pPr>
          </w:p>
        </w:tc>
        <w:tc>
          <w:tcPr>
            <w:tcW w:w="781" w:type="pct"/>
            <w:tcBorders>
              <w:top w:val="double" w:color="auto" w:sz="6" w:space="0"/>
            </w:tcBorders>
          </w:tcPr>
          <w:p w14:paraId="2ED4E58A">
            <w:pPr>
              <w:keepNext/>
              <w:spacing w:line="440" w:lineRule="exact"/>
              <w:rPr>
                <w:color w:val="auto"/>
                <w:kern w:val="2"/>
                <w:sz w:val="21"/>
                <w:szCs w:val="21"/>
                <w:highlight w:val="none"/>
              </w:rPr>
            </w:pPr>
          </w:p>
        </w:tc>
        <w:tc>
          <w:tcPr>
            <w:tcW w:w="937" w:type="pct"/>
            <w:tcBorders>
              <w:top w:val="double" w:color="auto" w:sz="6" w:space="0"/>
            </w:tcBorders>
          </w:tcPr>
          <w:p w14:paraId="24907F75">
            <w:pPr>
              <w:keepNext/>
              <w:spacing w:line="440" w:lineRule="exact"/>
              <w:rPr>
                <w:color w:val="auto"/>
                <w:kern w:val="2"/>
                <w:sz w:val="21"/>
                <w:szCs w:val="21"/>
                <w:highlight w:val="none"/>
              </w:rPr>
            </w:pPr>
          </w:p>
        </w:tc>
      </w:tr>
      <w:tr w14:paraId="3921F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nil"/>
            </w:tcBorders>
          </w:tcPr>
          <w:p w14:paraId="02EAAC67">
            <w:pPr>
              <w:keepNext/>
              <w:spacing w:line="440" w:lineRule="exact"/>
              <w:rPr>
                <w:color w:val="auto"/>
                <w:kern w:val="2"/>
                <w:sz w:val="21"/>
                <w:szCs w:val="21"/>
                <w:highlight w:val="none"/>
              </w:rPr>
            </w:pPr>
          </w:p>
        </w:tc>
        <w:tc>
          <w:tcPr>
            <w:tcW w:w="1093" w:type="pct"/>
            <w:tcBorders>
              <w:top w:val="nil"/>
            </w:tcBorders>
          </w:tcPr>
          <w:p w14:paraId="32E61AD8">
            <w:pPr>
              <w:keepNext/>
              <w:spacing w:line="440" w:lineRule="exact"/>
              <w:rPr>
                <w:color w:val="auto"/>
                <w:kern w:val="2"/>
                <w:sz w:val="21"/>
                <w:szCs w:val="21"/>
                <w:highlight w:val="none"/>
              </w:rPr>
            </w:pPr>
          </w:p>
        </w:tc>
        <w:tc>
          <w:tcPr>
            <w:tcW w:w="469" w:type="pct"/>
            <w:tcBorders>
              <w:top w:val="nil"/>
            </w:tcBorders>
          </w:tcPr>
          <w:p w14:paraId="687780BE">
            <w:pPr>
              <w:keepNext/>
              <w:spacing w:line="440" w:lineRule="exact"/>
              <w:rPr>
                <w:color w:val="auto"/>
                <w:kern w:val="2"/>
                <w:sz w:val="21"/>
                <w:szCs w:val="21"/>
                <w:highlight w:val="none"/>
              </w:rPr>
            </w:pPr>
          </w:p>
        </w:tc>
        <w:tc>
          <w:tcPr>
            <w:tcW w:w="427" w:type="pct"/>
            <w:tcBorders>
              <w:top w:val="nil"/>
            </w:tcBorders>
          </w:tcPr>
          <w:p w14:paraId="71B16FB7">
            <w:pPr>
              <w:keepNext/>
              <w:spacing w:line="440" w:lineRule="exact"/>
              <w:rPr>
                <w:color w:val="auto"/>
                <w:kern w:val="2"/>
                <w:sz w:val="21"/>
                <w:szCs w:val="21"/>
                <w:highlight w:val="none"/>
              </w:rPr>
            </w:pPr>
          </w:p>
        </w:tc>
        <w:tc>
          <w:tcPr>
            <w:tcW w:w="745" w:type="pct"/>
            <w:tcBorders>
              <w:top w:val="nil"/>
            </w:tcBorders>
          </w:tcPr>
          <w:p w14:paraId="65619C3B">
            <w:pPr>
              <w:keepNext/>
              <w:spacing w:line="440" w:lineRule="exact"/>
              <w:rPr>
                <w:color w:val="auto"/>
                <w:kern w:val="2"/>
                <w:sz w:val="21"/>
                <w:szCs w:val="21"/>
                <w:highlight w:val="none"/>
              </w:rPr>
            </w:pPr>
          </w:p>
        </w:tc>
        <w:tc>
          <w:tcPr>
            <w:tcW w:w="781" w:type="pct"/>
            <w:tcBorders>
              <w:top w:val="nil"/>
            </w:tcBorders>
          </w:tcPr>
          <w:p w14:paraId="169518E9">
            <w:pPr>
              <w:keepNext/>
              <w:spacing w:line="440" w:lineRule="exact"/>
              <w:rPr>
                <w:color w:val="auto"/>
                <w:kern w:val="2"/>
                <w:sz w:val="21"/>
                <w:szCs w:val="21"/>
                <w:highlight w:val="none"/>
              </w:rPr>
            </w:pPr>
          </w:p>
        </w:tc>
        <w:tc>
          <w:tcPr>
            <w:tcW w:w="937" w:type="pct"/>
            <w:tcBorders>
              <w:top w:val="nil"/>
            </w:tcBorders>
          </w:tcPr>
          <w:p w14:paraId="07E10B01">
            <w:pPr>
              <w:keepNext/>
              <w:spacing w:line="440" w:lineRule="exact"/>
              <w:rPr>
                <w:color w:val="auto"/>
                <w:kern w:val="2"/>
                <w:sz w:val="21"/>
                <w:szCs w:val="21"/>
                <w:highlight w:val="none"/>
              </w:rPr>
            </w:pPr>
          </w:p>
        </w:tc>
      </w:tr>
      <w:tr w14:paraId="14227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Pr>
          <w:p w14:paraId="70B28389">
            <w:pPr>
              <w:keepNext/>
              <w:spacing w:line="440" w:lineRule="exact"/>
              <w:rPr>
                <w:color w:val="auto"/>
                <w:kern w:val="2"/>
                <w:sz w:val="21"/>
                <w:szCs w:val="21"/>
                <w:highlight w:val="none"/>
              </w:rPr>
            </w:pPr>
          </w:p>
        </w:tc>
        <w:tc>
          <w:tcPr>
            <w:tcW w:w="1093" w:type="pct"/>
          </w:tcPr>
          <w:p w14:paraId="795B1C60">
            <w:pPr>
              <w:keepNext/>
              <w:spacing w:line="440" w:lineRule="exact"/>
              <w:rPr>
                <w:color w:val="auto"/>
                <w:kern w:val="2"/>
                <w:sz w:val="21"/>
                <w:szCs w:val="21"/>
                <w:highlight w:val="none"/>
              </w:rPr>
            </w:pPr>
          </w:p>
        </w:tc>
        <w:tc>
          <w:tcPr>
            <w:tcW w:w="469" w:type="pct"/>
          </w:tcPr>
          <w:p w14:paraId="56279156">
            <w:pPr>
              <w:keepNext/>
              <w:spacing w:line="440" w:lineRule="exact"/>
              <w:rPr>
                <w:color w:val="auto"/>
                <w:kern w:val="2"/>
                <w:sz w:val="21"/>
                <w:szCs w:val="21"/>
                <w:highlight w:val="none"/>
              </w:rPr>
            </w:pPr>
          </w:p>
        </w:tc>
        <w:tc>
          <w:tcPr>
            <w:tcW w:w="427" w:type="pct"/>
          </w:tcPr>
          <w:p w14:paraId="5570BB94">
            <w:pPr>
              <w:keepNext/>
              <w:spacing w:line="440" w:lineRule="exact"/>
              <w:rPr>
                <w:color w:val="auto"/>
                <w:kern w:val="2"/>
                <w:sz w:val="21"/>
                <w:szCs w:val="21"/>
                <w:highlight w:val="none"/>
              </w:rPr>
            </w:pPr>
          </w:p>
        </w:tc>
        <w:tc>
          <w:tcPr>
            <w:tcW w:w="745" w:type="pct"/>
          </w:tcPr>
          <w:p w14:paraId="3A780748">
            <w:pPr>
              <w:keepNext/>
              <w:spacing w:line="440" w:lineRule="exact"/>
              <w:rPr>
                <w:color w:val="auto"/>
                <w:kern w:val="2"/>
                <w:sz w:val="21"/>
                <w:szCs w:val="21"/>
                <w:highlight w:val="none"/>
              </w:rPr>
            </w:pPr>
          </w:p>
        </w:tc>
        <w:tc>
          <w:tcPr>
            <w:tcW w:w="781" w:type="pct"/>
          </w:tcPr>
          <w:p w14:paraId="260CFE3C">
            <w:pPr>
              <w:keepNext/>
              <w:spacing w:line="440" w:lineRule="exact"/>
              <w:rPr>
                <w:color w:val="auto"/>
                <w:kern w:val="2"/>
                <w:sz w:val="21"/>
                <w:szCs w:val="21"/>
                <w:highlight w:val="none"/>
              </w:rPr>
            </w:pPr>
          </w:p>
        </w:tc>
        <w:tc>
          <w:tcPr>
            <w:tcW w:w="937" w:type="pct"/>
          </w:tcPr>
          <w:p w14:paraId="49493F6A">
            <w:pPr>
              <w:keepNext/>
              <w:spacing w:line="440" w:lineRule="exact"/>
              <w:rPr>
                <w:color w:val="auto"/>
                <w:kern w:val="2"/>
                <w:sz w:val="21"/>
                <w:szCs w:val="21"/>
                <w:highlight w:val="none"/>
              </w:rPr>
            </w:pPr>
          </w:p>
        </w:tc>
      </w:tr>
      <w:tr w14:paraId="3C8DC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bottom w:val="single" w:color="auto" w:sz="12" w:space="0"/>
            </w:tcBorders>
          </w:tcPr>
          <w:p w14:paraId="0E4A88D0">
            <w:pPr>
              <w:keepNext/>
              <w:spacing w:line="440" w:lineRule="exact"/>
              <w:rPr>
                <w:color w:val="auto"/>
                <w:kern w:val="2"/>
                <w:sz w:val="21"/>
                <w:szCs w:val="21"/>
                <w:highlight w:val="none"/>
              </w:rPr>
            </w:pPr>
          </w:p>
        </w:tc>
        <w:tc>
          <w:tcPr>
            <w:tcW w:w="1093" w:type="pct"/>
            <w:tcBorders>
              <w:bottom w:val="single" w:color="auto" w:sz="12" w:space="0"/>
            </w:tcBorders>
          </w:tcPr>
          <w:p w14:paraId="56BAC094">
            <w:pPr>
              <w:keepNext/>
              <w:spacing w:line="440" w:lineRule="exact"/>
              <w:rPr>
                <w:color w:val="auto"/>
                <w:kern w:val="2"/>
                <w:sz w:val="21"/>
                <w:szCs w:val="21"/>
                <w:highlight w:val="none"/>
              </w:rPr>
            </w:pPr>
          </w:p>
        </w:tc>
        <w:tc>
          <w:tcPr>
            <w:tcW w:w="469" w:type="pct"/>
            <w:tcBorders>
              <w:bottom w:val="single" w:color="auto" w:sz="12" w:space="0"/>
            </w:tcBorders>
          </w:tcPr>
          <w:p w14:paraId="5AC8359C">
            <w:pPr>
              <w:keepNext/>
              <w:spacing w:line="440" w:lineRule="exact"/>
              <w:rPr>
                <w:color w:val="auto"/>
                <w:kern w:val="2"/>
                <w:sz w:val="21"/>
                <w:szCs w:val="21"/>
                <w:highlight w:val="none"/>
              </w:rPr>
            </w:pPr>
          </w:p>
        </w:tc>
        <w:tc>
          <w:tcPr>
            <w:tcW w:w="427" w:type="pct"/>
            <w:tcBorders>
              <w:bottom w:val="single" w:color="auto" w:sz="12" w:space="0"/>
            </w:tcBorders>
          </w:tcPr>
          <w:p w14:paraId="44DABCB6">
            <w:pPr>
              <w:keepNext/>
              <w:spacing w:line="440" w:lineRule="exact"/>
              <w:rPr>
                <w:color w:val="auto"/>
                <w:kern w:val="2"/>
                <w:sz w:val="21"/>
                <w:szCs w:val="21"/>
                <w:highlight w:val="none"/>
              </w:rPr>
            </w:pPr>
          </w:p>
        </w:tc>
        <w:tc>
          <w:tcPr>
            <w:tcW w:w="745" w:type="pct"/>
            <w:tcBorders>
              <w:bottom w:val="single" w:color="auto" w:sz="12" w:space="0"/>
            </w:tcBorders>
          </w:tcPr>
          <w:p w14:paraId="0B811454">
            <w:pPr>
              <w:keepNext/>
              <w:spacing w:line="440" w:lineRule="exact"/>
              <w:rPr>
                <w:color w:val="auto"/>
                <w:kern w:val="2"/>
                <w:sz w:val="21"/>
                <w:szCs w:val="21"/>
                <w:highlight w:val="none"/>
              </w:rPr>
            </w:pPr>
          </w:p>
        </w:tc>
        <w:tc>
          <w:tcPr>
            <w:tcW w:w="781" w:type="pct"/>
            <w:tcBorders>
              <w:bottom w:val="single" w:color="auto" w:sz="12" w:space="0"/>
            </w:tcBorders>
          </w:tcPr>
          <w:p w14:paraId="00D610FE">
            <w:pPr>
              <w:keepNext/>
              <w:spacing w:line="440" w:lineRule="exact"/>
              <w:rPr>
                <w:color w:val="auto"/>
                <w:kern w:val="2"/>
                <w:sz w:val="21"/>
                <w:szCs w:val="21"/>
                <w:highlight w:val="none"/>
              </w:rPr>
            </w:pPr>
          </w:p>
        </w:tc>
        <w:tc>
          <w:tcPr>
            <w:tcW w:w="937" w:type="pct"/>
            <w:tcBorders>
              <w:bottom w:val="single" w:color="auto" w:sz="12" w:space="0"/>
            </w:tcBorders>
          </w:tcPr>
          <w:p w14:paraId="00A3C29F">
            <w:pPr>
              <w:keepNext/>
              <w:spacing w:line="440" w:lineRule="exact"/>
              <w:rPr>
                <w:color w:val="auto"/>
                <w:kern w:val="2"/>
                <w:sz w:val="21"/>
                <w:szCs w:val="21"/>
                <w:highlight w:val="none"/>
              </w:rPr>
            </w:pPr>
          </w:p>
        </w:tc>
      </w:tr>
    </w:tbl>
    <w:p w14:paraId="3BB32BC0">
      <w:pPr>
        <w:spacing w:line="440" w:lineRule="exact"/>
        <w:rPr>
          <w:color w:val="auto"/>
          <w:kern w:val="2"/>
          <w:sz w:val="21"/>
          <w:szCs w:val="21"/>
          <w:highlight w:val="none"/>
        </w:rPr>
      </w:pPr>
    </w:p>
    <w:p w14:paraId="41D10A4A">
      <w:pPr>
        <w:spacing w:before="156" w:beforeLines="50" w:after="156" w:afterLines="50" w:line="440" w:lineRule="exact"/>
        <w:jc w:val="center"/>
        <w:rPr>
          <w:color w:val="auto"/>
          <w:kern w:val="2"/>
          <w:sz w:val="21"/>
          <w:szCs w:val="21"/>
          <w:highlight w:val="none"/>
        </w:rPr>
      </w:pPr>
      <w:r>
        <w:rPr>
          <w:color w:val="auto"/>
          <w:kern w:val="2"/>
          <w:sz w:val="21"/>
          <w:szCs w:val="21"/>
          <w:highlight w:val="none"/>
        </w:rPr>
        <w:t>1</w:t>
      </w:r>
      <w:r>
        <w:rPr>
          <w:rFonts w:hint="eastAsia"/>
          <w:color w:val="auto"/>
          <w:kern w:val="2"/>
          <w:sz w:val="21"/>
          <w:szCs w:val="21"/>
          <w:highlight w:val="none"/>
        </w:rPr>
        <w:t>2</w:t>
      </w:r>
      <w:r>
        <w:rPr>
          <w:color w:val="auto"/>
          <w:kern w:val="2"/>
          <w:sz w:val="21"/>
          <w:szCs w:val="21"/>
          <w:highlight w:val="none"/>
        </w:rPr>
        <w:t>-3</w:t>
      </w:r>
      <w:r>
        <w:rPr>
          <w:rFonts w:hint="eastAsia"/>
          <w:color w:val="auto"/>
          <w:kern w:val="2"/>
          <w:sz w:val="21"/>
          <w:szCs w:val="21"/>
          <w:highlight w:val="none"/>
        </w:rPr>
        <w:t>：专业工程暂估价表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5"/>
        <w:gridCol w:w="1828"/>
        <w:gridCol w:w="785"/>
        <w:gridCol w:w="714"/>
        <w:gridCol w:w="1246"/>
        <w:gridCol w:w="1306"/>
        <w:gridCol w:w="1568"/>
      </w:tblGrid>
      <w:tr w14:paraId="2C399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single" w:color="auto" w:sz="12" w:space="0"/>
              <w:bottom w:val="double" w:color="auto" w:sz="6" w:space="0"/>
            </w:tcBorders>
          </w:tcPr>
          <w:p w14:paraId="4CC31A64">
            <w:pPr>
              <w:keepNext/>
              <w:spacing w:line="440" w:lineRule="exact"/>
              <w:rPr>
                <w:color w:val="auto"/>
                <w:kern w:val="2"/>
                <w:sz w:val="21"/>
                <w:szCs w:val="21"/>
                <w:highlight w:val="none"/>
              </w:rPr>
            </w:pPr>
            <w:r>
              <w:rPr>
                <w:rFonts w:hint="eastAsia"/>
                <w:color w:val="auto"/>
                <w:kern w:val="2"/>
                <w:sz w:val="21"/>
                <w:szCs w:val="21"/>
                <w:highlight w:val="none"/>
              </w:rPr>
              <w:t>序号</w:t>
            </w:r>
          </w:p>
        </w:tc>
        <w:tc>
          <w:tcPr>
            <w:tcW w:w="1093" w:type="pct"/>
            <w:tcBorders>
              <w:top w:val="single" w:color="auto" w:sz="12" w:space="0"/>
              <w:bottom w:val="double" w:color="auto" w:sz="6" w:space="0"/>
            </w:tcBorders>
          </w:tcPr>
          <w:p w14:paraId="3DCA4261">
            <w:pPr>
              <w:keepNext/>
              <w:spacing w:line="440" w:lineRule="exact"/>
              <w:rPr>
                <w:color w:val="auto"/>
                <w:kern w:val="2"/>
                <w:sz w:val="21"/>
                <w:szCs w:val="21"/>
                <w:highlight w:val="none"/>
              </w:rPr>
            </w:pPr>
            <w:r>
              <w:rPr>
                <w:rFonts w:hint="eastAsia"/>
                <w:color w:val="auto"/>
                <w:kern w:val="2"/>
                <w:sz w:val="21"/>
                <w:szCs w:val="21"/>
                <w:highlight w:val="none"/>
              </w:rPr>
              <w:t>名称</w:t>
            </w:r>
          </w:p>
        </w:tc>
        <w:tc>
          <w:tcPr>
            <w:tcW w:w="469" w:type="pct"/>
            <w:tcBorders>
              <w:top w:val="single" w:color="auto" w:sz="12" w:space="0"/>
              <w:bottom w:val="double" w:color="auto" w:sz="6" w:space="0"/>
            </w:tcBorders>
          </w:tcPr>
          <w:p w14:paraId="7A0F2ABE">
            <w:pPr>
              <w:keepNext/>
              <w:spacing w:line="440" w:lineRule="exact"/>
              <w:rPr>
                <w:color w:val="auto"/>
                <w:kern w:val="2"/>
                <w:sz w:val="21"/>
                <w:szCs w:val="21"/>
                <w:highlight w:val="none"/>
              </w:rPr>
            </w:pPr>
            <w:r>
              <w:rPr>
                <w:rFonts w:hint="eastAsia"/>
                <w:color w:val="auto"/>
                <w:kern w:val="2"/>
                <w:sz w:val="21"/>
                <w:szCs w:val="21"/>
                <w:highlight w:val="none"/>
              </w:rPr>
              <w:t>单位</w:t>
            </w:r>
          </w:p>
        </w:tc>
        <w:tc>
          <w:tcPr>
            <w:tcW w:w="427" w:type="pct"/>
            <w:tcBorders>
              <w:top w:val="single" w:color="auto" w:sz="12" w:space="0"/>
              <w:bottom w:val="double" w:color="auto" w:sz="6" w:space="0"/>
            </w:tcBorders>
          </w:tcPr>
          <w:p w14:paraId="55017A02">
            <w:pPr>
              <w:keepNext/>
              <w:spacing w:line="440" w:lineRule="exact"/>
              <w:rPr>
                <w:color w:val="auto"/>
                <w:kern w:val="2"/>
                <w:sz w:val="21"/>
                <w:szCs w:val="21"/>
                <w:highlight w:val="none"/>
              </w:rPr>
            </w:pPr>
            <w:r>
              <w:rPr>
                <w:rFonts w:hint="eastAsia"/>
                <w:color w:val="auto"/>
                <w:kern w:val="2"/>
                <w:sz w:val="21"/>
                <w:szCs w:val="21"/>
                <w:highlight w:val="none"/>
              </w:rPr>
              <w:t>数量</w:t>
            </w:r>
          </w:p>
        </w:tc>
        <w:tc>
          <w:tcPr>
            <w:tcW w:w="745" w:type="pct"/>
            <w:tcBorders>
              <w:top w:val="single" w:color="auto" w:sz="12" w:space="0"/>
              <w:bottom w:val="double" w:color="auto" w:sz="6" w:space="0"/>
            </w:tcBorders>
          </w:tcPr>
          <w:p w14:paraId="25B3D2C8">
            <w:pPr>
              <w:keepNext/>
              <w:spacing w:line="440" w:lineRule="exact"/>
              <w:rPr>
                <w:color w:val="auto"/>
                <w:kern w:val="2"/>
                <w:sz w:val="21"/>
                <w:szCs w:val="21"/>
                <w:highlight w:val="none"/>
              </w:rPr>
            </w:pPr>
            <w:r>
              <w:rPr>
                <w:rFonts w:hint="eastAsia"/>
                <w:color w:val="auto"/>
                <w:kern w:val="2"/>
                <w:sz w:val="21"/>
                <w:szCs w:val="21"/>
                <w:highlight w:val="none"/>
              </w:rPr>
              <w:t>单价（元）</w:t>
            </w:r>
          </w:p>
        </w:tc>
        <w:tc>
          <w:tcPr>
            <w:tcW w:w="781" w:type="pct"/>
            <w:tcBorders>
              <w:top w:val="single" w:color="auto" w:sz="12" w:space="0"/>
              <w:bottom w:val="double" w:color="auto" w:sz="6" w:space="0"/>
            </w:tcBorders>
          </w:tcPr>
          <w:p w14:paraId="05F136F0">
            <w:pPr>
              <w:keepNext/>
              <w:spacing w:line="440" w:lineRule="exact"/>
              <w:rPr>
                <w:color w:val="auto"/>
                <w:kern w:val="2"/>
                <w:sz w:val="21"/>
                <w:szCs w:val="21"/>
                <w:highlight w:val="none"/>
              </w:rPr>
            </w:pPr>
            <w:r>
              <w:rPr>
                <w:rFonts w:hint="eastAsia"/>
                <w:color w:val="auto"/>
                <w:kern w:val="2"/>
                <w:sz w:val="21"/>
                <w:szCs w:val="21"/>
                <w:highlight w:val="none"/>
              </w:rPr>
              <w:t>合价（元）</w:t>
            </w:r>
          </w:p>
        </w:tc>
        <w:tc>
          <w:tcPr>
            <w:tcW w:w="937" w:type="pct"/>
            <w:tcBorders>
              <w:top w:val="single" w:color="auto" w:sz="12" w:space="0"/>
              <w:bottom w:val="double" w:color="auto" w:sz="6" w:space="0"/>
            </w:tcBorders>
          </w:tcPr>
          <w:p w14:paraId="31B6489B">
            <w:pPr>
              <w:keepNext/>
              <w:spacing w:line="440" w:lineRule="exact"/>
              <w:rPr>
                <w:color w:val="auto"/>
                <w:kern w:val="2"/>
                <w:sz w:val="21"/>
                <w:szCs w:val="21"/>
                <w:highlight w:val="none"/>
              </w:rPr>
            </w:pPr>
            <w:r>
              <w:rPr>
                <w:rFonts w:hint="eastAsia"/>
                <w:color w:val="auto"/>
                <w:kern w:val="2"/>
                <w:sz w:val="21"/>
                <w:szCs w:val="21"/>
                <w:highlight w:val="none"/>
              </w:rPr>
              <w:t>备注</w:t>
            </w:r>
          </w:p>
        </w:tc>
      </w:tr>
      <w:tr w14:paraId="37AAF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double" w:color="auto" w:sz="6" w:space="0"/>
            </w:tcBorders>
          </w:tcPr>
          <w:p w14:paraId="681B5D25">
            <w:pPr>
              <w:keepNext/>
              <w:spacing w:line="440" w:lineRule="exact"/>
              <w:rPr>
                <w:color w:val="auto"/>
                <w:kern w:val="2"/>
                <w:sz w:val="21"/>
                <w:szCs w:val="21"/>
                <w:highlight w:val="none"/>
              </w:rPr>
            </w:pPr>
          </w:p>
        </w:tc>
        <w:tc>
          <w:tcPr>
            <w:tcW w:w="1093" w:type="pct"/>
            <w:tcBorders>
              <w:top w:val="double" w:color="auto" w:sz="6" w:space="0"/>
            </w:tcBorders>
          </w:tcPr>
          <w:p w14:paraId="74F0FB52">
            <w:pPr>
              <w:keepNext/>
              <w:spacing w:line="440" w:lineRule="exact"/>
              <w:rPr>
                <w:color w:val="auto"/>
                <w:kern w:val="2"/>
                <w:sz w:val="21"/>
                <w:szCs w:val="21"/>
                <w:highlight w:val="none"/>
              </w:rPr>
            </w:pPr>
          </w:p>
        </w:tc>
        <w:tc>
          <w:tcPr>
            <w:tcW w:w="469" w:type="pct"/>
            <w:tcBorders>
              <w:top w:val="double" w:color="auto" w:sz="6" w:space="0"/>
            </w:tcBorders>
          </w:tcPr>
          <w:p w14:paraId="36A3A6D2">
            <w:pPr>
              <w:keepNext/>
              <w:spacing w:line="440" w:lineRule="exact"/>
              <w:rPr>
                <w:color w:val="auto"/>
                <w:kern w:val="2"/>
                <w:sz w:val="21"/>
                <w:szCs w:val="21"/>
                <w:highlight w:val="none"/>
              </w:rPr>
            </w:pPr>
          </w:p>
        </w:tc>
        <w:tc>
          <w:tcPr>
            <w:tcW w:w="427" w:type="pct"/>
            <w:tcBorders>
              <w:top w:val="double" w:color="auto" w:sz="6" w:space="0"/>
            </w:tcBorders>
          </w:tcPr>
          <w:p w14:paraId="50BB12E5">
            <w:pPr>
              <w:keepNext/>
              <w:spacing w:line="440" w:lineRule="exact"/>
              <w:rPr>
                <w:color w:val="auto"/>
                <w:kern w:val="2"/>
                <w:sz w:val="21"/>
                <w:szCs w:val="21"/>
                <w:highlight w:val="none"/>
              </w:rPr>
            </w:pPr>
          </w:p>
        </w:tc>
        <w:tc>
          <w:tcPr>
            <w:tcW w:w="745" w:type="pct"/>
            <w:tcBorders>
              <w:top w:val="double" w:color="auto" w:sz="6" w:space="0"/>
            </w:tcBorders>
          </w:tcPr>
          <w:p w14:paraId="29DB0A66">
            <w:pPr>
              <w:keepNext/>
              <w:spacing w:line="440" w:lineRule="exact"/>
              <w:rPr>
                <w:color w:val="auto"/>
                <w:kern w:val="2"/>
                <w:sz w:val="21"/>
                <w:szCs w:val="21"/>
                <w:highlight w:val="none"/>
              </w:rPr>
            </w:pPr>
          </w:p>
        </w:tc>
        <w:tc>
          <w:tcPr>
            <w:tcW w:w="781" w:type="pct"/>
            <w:tcBorders>
              <w:top w:val="double" w:color="auto" w:sz="6" w:space="0"/>
            </w:tcBorders>
          </w:tcPr>
          <w:p w14:paraId="1109494C">
            <w:pPr>
              <w:keepNext/>
              <w:spacing w:line="440" w:lineRule="exact"/>
              <w:rPr>
                <w:color w:val="auto"/>
                <w:kern w:val="2"/>
                <w:sz w:val="21"/>
                <w:szCs w:val="21"/>
                <w:highlight w:val="none"/>
              </w:rPr>
            </w:pPr>
          </w:p>
        </w:tc>
        <w:tc>
          <w:tcPr>
            <w:tcW w:w="937" w:type="pct"/>
            <w:tcBorders>
              <w:top w:val="double" w:color="auto" w:sz="6" w:space="0"/>
            </w:tcBorders>
          </w:tcPr>
          <w:p w14:paraId="3C4250D0">
            <w:pPr>
              <w:keepNext/>
              <w:spacing w:line="440" w:lineRule="exact"/>
              <w:rPr>
                <w:color w:val="auto"/>
                <w:kern w:val="2"/>
                <w:sz w:val="21"/>
                <w:szCs w:val="21"/>
                <w:highlight w:val="none"/>
              </w:rPr>
            </w:pPr>
          </w:p>
        </w:tc>
      </w:tr>
      <w:tr w14:paraId="2C158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nil"/>
            </w:tcBorders>
          </w:tcPr>
          <w:p w14:paraId="5351DEBC">
            <w:pPr>
              <w:keepNext/>
              <w:spacing w:line="440" w:lineRule="exact"/>
              <w:rPr>
                <w:color w:val="auto"/>
                <w:kern w:val="2"/>
                <w:sz w:val="21"/>
                <w:szCs w:val="21"/>
                <w:highlight w:val="none"/>
              </w:rPr>
            </w:pPr>
          </w:p>
        </w:tc>
        <w:tc>
          <w:tcPr>
            <w:tcW w:w="1093" w:type="pct"/>
            <w:tcBorders>
              <w:top w:val="nil"/>
            </w:tcBorders>
          </w:tcPr>
          <w:p w14:paraId="749C5811">
            <w:pPr>
              <w:keepNext/>
              <w:spacing w:line="440" w:lineRule="exact"/>
              <w:rPr>
                <w:color w:val="auto"/>
                <w:kern w:val="2"/>
                <w:sz w:val="21"/>
                <w:szCs w:val="21"/>
                <w:highlight w:val="none"/>
              </w:rPr>
            </w:pPr>
          </w:p>
        </w:tc>
        <w:tc>
          <w:tcPr>
            <w:tcW w:w="469" w:type="pct"/>
            <w:tcBorders>
              <w:top w:val="nil"/>
            </w:tcBorders>
          </w:tcPr>
          <w:p w14:paraId="77D43197">
            <w:pPr>
              <w:keepNext/>
              <w:spacing w:line="440" w:lineRule="exact"/>
              <w:rPr>
                <w:color w:val="auto"/>
                <w:kern w:val="2"/>
                <w:sz w:val="21"/>
                <w:szCs w:val="21"/>
                <w:highlight w:val="none"/>
              </w:rPr>
            </w:pPr>
          </w:p>
        </w:tc>
        <w:tc>
          <w:tcPr>
            <w:tcW w:w="427" w:type="pct"/>
            <w:tcBorders>
              <w:top w:val="nil"/>
            </w:tcBorders>
          </w:tcPr>
          <w:p w14:paraId="48F4127E">
            <w:pPr>
              <w:keepNext/>
              <w:spacing w:line="440" w:lineRule="exact"/>
              <w:rPr>
                <w:color w:val="auto"/>
                <w:kern w:val="2"/>
                <w:sz w:val="21"/>
                <w:szCs w:val="21"/>
                <w:highlight w:val="none"/>
              </w:rPr>
            </w:pPr>
          </w:p>
        </w:tc>
        <w:tc>
          <w:tcPr>
            <w:tcW w:w="745" w:type="pct"/>
            <w:tcBorders>
              <w:top w:val="nil"/>
            </w:tcBorders>
          </w:tcPr>
          <w:p w14:paraId="5AA23739">
            <w:pPr>
              <w:keepNext/>
              <w:spacing w:line="440" w:lineRule="exact"/>
              <w:rPr>
                <w:color w:val="auto"/>
                <w:kern w:val="2"/>
                <w:sz w:val="21"/>
                <w:szCs w:val="21"/>
                <w:highlight w:val="none"/>
              </w:rPr>
            </w:pPr>
          </w:p>
        </w:tc>
        <w:tc>
          <w:tcPr>
            <w:tcW w:w="781" w:type="pct"/>
            <w:tcBorders>
              <w:top w:val="nil"/>
            </w:tcBorders>
          </w:tcPr>
          <w:p w14:paraId="05641D2E">
            <w:pPr>
              <w:keepNext/>
              <w:spacing w:line="440" w:lineRule="exact"/>
              <w:rPr>
                <w:color w:val="auto"/>
                <w:kern w:val="2"/>
                <w:sz w:val="21"/>
                <w:szCs w:val="21"/>
                <w:highlight w:val="none"/>
              </w:rPr>
            </w:pPr>
          </w:p>
        </w:tc>
        <w:tc>
          <w:tcPr>
            <w:tcW w:w="937" w:type="pct"/>
            <w:tcBorders>
              <w:top w:val="nil"/>
            </w:tcBorders>
          </w:tcPr>
          <w:p w14:paraId="4CC8A6EC">
            <w:pPr>
              <w:keepNext/>
              <w:spacing w:line="440" w:lineRule="exact"/>
              <w:rPr>
                <w:color w:val="auto"/>
                <w:kern w:val="2"/>
                <w:sz w:val="21"/>
                <w:szCs w:val="21"/>
                <w:highlight w:val="none"/>
              </w:rPr>
            </w:pPr>
          </w:p>
        </w:tc>
      </w:tr>
      <w:tr w14:paraId="77CA6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Pr>
          <w:p w14:paraId="726ACD3D">
            <w:pPr>
              <w:keepNext/>
              <w:spacing w:line="440" w:lineRule="exact"/>
              <w:rPr>
                <w:color w:val="auto"/>
                <w:kern w:val="2"/>
                <w:sz w:val="21"/>
                <w:szCs w:val="21"/>
                <w:highlight w:val="none"/>
              </w:rPr>
            </w:pPr>
          </w:p>
        </w:tc>
        <w:tc>
          <w:tcPr>
            <w:tcW w:w="1093" w:type="pct"/>
          </w:tcPr>
          <w:p w14:paraId="0F81FBCE">
            <w:pPr>
              <w:keepNext/>
              <w:spacing w:line="440" w:lineRule="exact"/>
              <w:rPr>
                <w:color w:val="auto"/>
                <w:kern w:val="2"/>
                <w:sz w:val="21"/>
                <w:szCs w:val="21"/>
                <w:highlight w:val="none"/>
              </w:rPr>
            </w:pPr>
          </w:p>
        </w:tc>
        <w:tc>
          <w:tcPr>
            <w:tcW w:w="469" w:type="pct"/>
          </w:tcPr>
          <w:p w14:paraId="4F5BC0D6">
            <w:pPr>
              <w:keepNext/>
              <w:spacing w:line="440" w:lineRule="exact"/>
              <w:rPr>
                <w:color w:val="auto"/>
                <w:kern w:val="2"/>
                <w:sz w:val="21"/>
                <w:szCs w:val="21"/>
                <w:highlight w:val="none"/>
              </w:rPr>
            </w:pPr>
          </w:p>
        </w:tc>
        <w:tc>
          <w:tcPr>
            <w:tcW w:w="427" w:type="pct"/>
          </w:tcPr>
          <w:p w14:paraId="3BE8C259">
            <w:pPr>
              <w:keepNext/>
              <w:spacing w:line="440" w:lineRule="exact"/>
              <w:rPr>
                <w:color w:val="auto"/>
                <w:kern w:val="2"/>
                <w:sz w:val="21"/>
                <w:szCs w:val="21"/>
                <w:highlight w:val="none"/>
              </w:rPr>
            </w:pPr>
          </w:p>
        </w:tc>
        <w:tc>
          <w:tcPr>
            <w:tcW w:w="745" w:type="pct"/>
          </w:tcPr>
          <w:p w14:paraId="6D237D41">
            <w:pPr>
              <w:keepNext/>
              <w:spacing w:line="440" w:lineRule="exact"/>
              <w:rPr>
                <w:color w:val="auto"/>
                <w:kern w:val="2"/>
                <w:sz w:val="21"/>
                <w:szCs w:val="21"/>
                <w:highlight w:val="none"/>
              </w:rPr>
            </w:pPr>
          </w:p>
        </w:tc>
        <w:tc>
          <w:tcPr>
            <w:tcW w:w="781" w:type="pct"/>
          </w:tcPr>
          <w:p w14:paraId="0EE86A27">
            <w:pPr>
              <w:keepNext/>
              <w:spacing w:line="440" w:lineRule="exact"/>
              <w:rPr>
                <w:color w:val="auto"/>
                <w:kern w:val="2"/>
                <w:sz w:val="21"/>
                <w:szCs w:val="21"/>
                <w:highlight w:val="none"/>
              </w:rPr>
            </w:pPr>
          </w:p>
        </w:tc>
        <w:tc>
          <w:tcPr>
            <w:tcW w:w="937" w:type="pct"/>
          </w:tcPr>
          <w:p w14:paraId="1AB7F21D">
            <w:pPr>
              <w:keepNext/>
              <w:spacing w:line="440" w:lineRule="exact"/>
              <w:rPr>
                <w:color w:val="auto"/>
                <w:kern w:val="2"/>
                <w:sz w:val="21"/>
                <w:szCs w:val="21"/>
                <w:highlight w:val="none"/>
              </w:rPr>
            </w:pPr>
          </w:p>
        </w:tc>
      </w:tr>
      <w:tr w14:paraId="4E8E7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bottom w:val="single" w:color="auto" w:sz="12" w:space="0"/>
            </w:tcBorders>
          </w:tcPr>
          <w:p w14:paraId="1E0A3B1A">
            <w:pPr>
              <w:keepNext/>
              <w:spacing w:line="440" w:lineRule="exact"/>
              <w:rPr>
                <w:color w:val="auto"/>
                <w:kern w:val="2"/>
                <w:sz w:val="21"/>
                <w:szCs w:val="21"/>
                <w:highlight w:val="none"/>
              </w:rPr>
            </w:pPr>
          </w:p>
        </w:tc>
        <w:tc>
          <w:tcPr>
            <w:tcW w:w="1093" w:type="pct"/>
            <w:tcBorders>
              <w:bottom w:val="single" w:color="auto" w:sz="12" w:space="0"/>
            </w:tcBorders>
          </w:tcPr>
          <w:p w14:paraId="1395AF80">
            <w:pPr>
              <w:keepNext/>
              <w:spacing w:line="440" w:lineRule="exact"/>
              <w:rPr>
                <w:color w:val="auto"/>
                <w:kern w:val="2"/>
                <w:sz w:val="21"/>
                <w:szCs w:val="21"/>
                <w:highlight w:val="none"/>
              </w:rPr>
            </w:pPr>
          </w:p>
        </w:tc>
        <w:tc>
          <w:tcPr>
            <w:tcW w:w="469" w:type="pct"/>
            <w:tcBorders>
              <w:bottom w:val="single" w:color="auto" w:sz="12" w:space="0"/>
            </w:tcBorders>
          </w:tcPr>
          <w:p w14:paraId="76FD89FD">
            <w:pPr>
              <w:keepNext/>
              <w:spacing w:line="440" w:lineRule="exact"/>
              <w:rPr>
                <w:color w:val="auto"/>
                <w:kern w:val="2"/>
                <w:sz w:val="21"/>
                <w:szCs w:val="21"/>
                <w:highlight w:val="none"/>
              </w:rPr>
            </w:pPr>
          </w:p>
        </w:tc>
        <w:tc>
          <w:tcPr>
            <w:tcW w:w="427" w:type="pct"/>
            <w:tcBorders>
              <w:bottom w:val="single" w:color="auto" w:sz="12" w:space="0"/>
            </w:tcBorders>
          </w:tcPr>
          <w:p w14:paraId="03A03323">
            <w:pPr>
              <w:keepNext/>
              <w:spacing w:line="440" w:lineRule="exact"/>
              <w:rPr>
                <w:color w:val="auto"/>
                <w:kern w:val="2"/>
                <w:sz w:val="21"/>
                <w:szCs w:val="21"/>
                <w:highlight w:val="none"/>
              </w:rPr>
            </w:pPr>
          </w:p>
        </w:tc>
        <w:tc>
          <w:tcPr>
            <w:tcW w:w="745" w:type="pct"/>
            <w:tcBorders>
              <w:bottom w:val="single" w:color="auto" w:sz="12" w:space="0"/>
            </w:tcBorders>
          </w:tcPr>
          <w:p w14:paraId="40E25180">
            <w:pPr>
              <w:keepNext/>
              <w:spacing w:line="440" w:lineRule="exact"/>
              <w:rPr>
                <w:color w:val="auto"/>
                <w:kern w:val="2"/>
                <w:sz w:val="21"/>
                <w:szCs w:val="21"/>
                <w:highlight w:val="none"/>
              </w:rPr>
            </w:pPr>
          </w:p>
        </w:tc>
        <w:tc>
          <w:tcPr>
            <w:tcW w:w="781" w:type="pct"/>
            <w:tcBorders>
              <w:bottom w:val="single" w:color="auto" w:sz="12" w:space="0"/>
            </w:tcBorders>
          </w:tcPr>
          <w:p w14:paraId="764755E9">
            <w:pPr>
              <w:keepNext/>
              <w:spacing w:line="440" w:lineRule="exact"/>
              <w:rPr>
                <w:color w:val="auto"/>
                <w:kern w:val="2"/>
                <w:sz w:val="21"/>
                <w:szCs w:val="21"/>
                <w:highlight w:val="none"/>
              </w:rPr>
            </w:pPr>
          </w:p>
        </w:tc>
        <w:tc>
          <w:tcPr>
            <w:tcW w:w="937" w:type="pct"/>
            <w:tcBorders>
              <w:bottom w:val="single" w:color="auto" w:sz="12" w:space="0"/>
            </w:tcBorders>
          </w:tcPr>
          <w:p w14:paraId="374AC3CC">
            <w:pPr>
              <w:keepNext/>
              <w:spacing w:line="440" w:lineRule="exact"/>
              <w:rPr>
                <w:color w:val="auto"/>
                <w:kern w:val="2"/>
                <w:sz w:val="21"/>
                <w:szCs w:val="21"/>
                <w:highlight w:val="none"/>
              </w:rPr>
            </w:pPr>
          </w:p>
        </w:tc>
      </w:tr>
    </w:tbl>
    <w:p w14:paraId="151AE0D3">
      <w:pPr>
        <w:rPr>
          <w:rFonts w:hint="eastAsia"/>
          <w:b/>
          <w:color w:val="auto"/>
          <w:sz w:val="28"/>
          <w:highlight w:val="none"/>
        </w:rPr>
      </w:pPr>
      <w:r>
        <w:rPr>
          <w:rFonts w:hint="eastAsia"/>
          <w:b/>
          <w:color w:val="auto"/>
          <w:sz w:val="28"/>
          <w:highlight w:val="none"/>
        </w:rPr>
        <w:br w:type="page"/>
      </w:r>
    </w:p>
    <w:p w14:paraId="7B97BAA4">
      <w:pPr>
        <w:keepNext/>
        <w:keepLines/>
        <w:spacing w:before="120" w:after="120" w:line="360" w:lineRule="auto"/>
        <w:jc w:val="left"/>
        <w:outlineLvl w:val="2"/>
        <w:rPr>
          <w:rFonts w:hint="eastAsia" w:ascii="黑体" w:hAnsi="黑体" w:eastAsia="黑体"/>
          <w:bCs/>
          <w:color w:val="auto"/>
          <w:kern w:val="2"/>
          <w:sz w:val="24"/>
          <w:szCs w:val="24"/>
          <w:highlight w:val="none"/>
        </w:rPr>
      </w:pPr>
      <w:r>
        <w:rPr>
          <w:rFonts w:hint="eastAsia" w:ascii="黑体" w:hAnsi="黑体" w:eastAsia="黑体"/>
          <w:bCs/>
          <w:color w:val="auto"/>
          <w:kern w:val="2"/>
          <w:sz w:val="24"/>
          <w:szCs w:val="24"/>
          <w:highlight w:val="none"/>
          <w:lang w:val="en-US" w:eastAsia="zh-CN"/>
        </w:rPr>
        <w:t xml:space="preserve">附件 13：绿化养护责任书 </w:t>
      </w:r>
    </w:p>
    <w:p w14:paraId="7B77D81B">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绿化养护责任书</w:t>
      </w:r>
    </w:p>
    <w:p w14:paraId="15227A27">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发包人和承包人根据《园林绿化养护标准》（CJJ/T287-2018）等相关规定，经协商一致就 </w:t>
      </w:r>
    </w:p>
    <w:p w14:paraId="734AD07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（工程全称）签订绿化养护责任书。 </w:t>
      </w:r>
    </w:p>
    <w:p w14:paraId="544685D8">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一、责任范围和内容 </w:t>
      </w:r>
    </w:p>
    <w:p w14:paraId="73DCA036">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承包人在绿化养护期内，按照有关法律规定和合同约定，承担施工范围内的绿化养护责任。 </w:t>
      </w:r>
    </w:p>
    <w:p w14:paraId="6E6B2CF6">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内容包括对养护范围内植物采取的整形修剪、松土除草、灌溉与排水、施肥、有害生物防治、 </w:t>
      </w:r>
    </w:p>
    <w:p w14:paraId="3803BFC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改植与补植、绿地防护（如防台风、防寒）等技术措施；其他内容双方约定如下： 无 。 </w:t>
      </w:r>
    </w:p>
    <w:p w14:paraId="1D7006D1">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二、养护标准 </w:t>
      </w:r>
    </w:p>
    <w:p w14:paraId="3557822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绿化养护质量按照《园林绿化养护标准》（CJJ/T287-2018）中 二 级标准。 </w:t>
      </w:r>
    </w:p>
    <w:p w14:paraId="751EF502">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三、考核标准 </w:t>
      </w:r>
    </w:p>
    <w:p w14:paraId="33E1B070">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由发包人按 《合肥市绿化养护导则》中二级标准进行考核，相关费用从质量保证金中扣除。 </w:t>
      </w:r>
    </w:p>
    <w:p w14:paraId="5C9ADAE1">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四、绿化养护期 </w:t>
      </w:r>
    </w:p>
    <w:p w14:paraId="5E7F34B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绿化养护期9个月，从工程竣工验收合格之日起计算。 </w:t>
      </w:r>
    </w:p>
    <w:p w14:paraId="16BBDAA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五、养护责任 </w:t>
      </w:r>
    </w:p>
    <w:p w14:paraId="4E475892">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1．为确保养护质量，承包人应安排专业队伍和人员进行养护管理。 </w:t>
      </w:r>
    </w:p>
    <w:p w14:paraId="6B62E1C6">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承包人在养护过程中应采取安全措施，避免造成对第三方人身和财产的损害。因承包人操作不当、管理不善而造成人身伤害或财产损失的，由承包人承担。发生紧急事故需处置的，承包人在接到事故通知后，应当立即到达事故现场处置。 </w:t>
      </w:r>
    </w:p>
    <w:p w14:paraId="60B97B2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3．苗木成活率按合同约定执行，发生苗木等植物材料死亡，须按原设计品种和规格及时更换，更换费用由承包人承担。 </w:t>
      </w:r>
    </w:p>
    <w:p w14:paraId="3316760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4．绿化养护期满后，由发包人组织验收。 </w:t>
      </w:r>
    </w:p>
    <w:p w14:paraId="093EC5E8">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5．其他责任约定： </w:t>
      </w:r>
    </w:p>
    <w:p w14:paraId="0D4BFDDE">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 </w:t>
      </w:r>
    </w:p>
    <w:p w14:paraId="73724C8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 </w:t>
      </w:r>
    </w:p>
    <w:p w14:paraId="7CB4336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六、养护费用 </w:t>
      </w:r>
    </w:p>
    <w:p w14:paraId="5FFDC625">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养护费用由承包人承担。 </w:t>
      </w:r>
    </w:p>
    <w:p w14:paraId="5F05BE88">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七、其他约定</w:t>
      </w:r>
      <w:r>
        <w:rPr>
          <w:rFonts w:hint="eastAsia" w:ascii="宋体" w:hAnsi="宋体" w:eastAsia="宋体" w:cs="宋体"/>
          <w:color w:val="000000"/>
          <w:kern w:val="0"/>
          <w:sz w:val="21"/>
          <w:szCs w:val="21"/>
          <w:lang w:val="en-US" w:eastAsia="zh-CN" w:bidi="ar"/>
        </w:rPr>
        <w:t xml:space="preserve">： </w:t>
      </w:r>
    </w:p>
    <w:p w14:paraId="2EC566C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 。 </w:t>
      </w:r>
    </w:p>
    <w:p w14:paraId="1A18D1D2">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绿化养护责任书由发包人、承包人在工程竣工验收前共同签署，作为施工合同附件，其有效 </w:t>
      </w:r>
    </w:p>
    <w:p w14:paraId="2DC54A32">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期限至绿化养护期满。 </w:t>
      </w:r>
    </w:p>
    <w:p w14:paraId="1CB3B6D8">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发包人：（章）                               承包人：（章） </w:t>
      </w:r>
    </w:p>
    <w:p w14:paraId="556AAB71">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法定代表人或其委托代理人：                   法定代表人或其委托代理人： </w:t>
      </w:r>
    </w:p>
    <w:p w14:paraId="013CA31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（签字）                                     （签字） </w:t>
      </w:r>
    </w:p>
    <w:p w14:paraId="7D866C8E">
      <w:pPr>
        <w:keepNext w:val="0"/>
        <w:keepLines w:val="0"/>
        <w:widowControl/>
        <w:suppressLineNumbers w:val="0"/>
        <w:spacing w:line="360" w:lineRule="auto"/>
        <w:jc w:val="left"/>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日期：                                        日期：</w:t>
      </w:r>
    </w:p>
    <w:p w14:paraId="7A025C5F">
      <w:pPr>
        <w:spacing w:line="360" w:lineRule="auto"/>
        <w:rPr>
          <w:rFonts w:hint="default" w:ascii="Times New Roman" w:hAnsi="Times New Roman" w:eastAsia="宋体" w:cs="Times New Roman"/>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年 月 日                                      年 月</w:t>
      </w:r>
      <w:r>
        <w:rPr>
          <w:rFonts w:hint="default" w:ascii="Times New Roman" w:hAnsi="Times New Roman" w:eastAsia="宋体" w:cs="Times New Roman"/>
          <w:color w:val="000000"/>
          <w:kern w:val="0"/>
          <w:sz w:val="21"/>
          <w:szCs w:val="21"/>
          <w:lang w:val="en-US" w:eastAsia="zh-CN" w:bidi="ar"/>
        </w:rPr>
        <w:t xml:space="preserve"> </w:t>
      </w:r>
    </w:p>
    <w:p w14:paraId="7F644032">
      <w:pPr>
        <w:rPr>
          <w:rFonts w:hint="default" w:ascii="Times New Roman" w:hAnsi="Times New Roman" w:eastAsia="宋体" w:cs="Times New Roman"/>
          <w:color w:val="000000"/>
          <w:kern w:val="0"/>
          <w:sz w:val="21"/>
          <w:szCs w:val="21"/>
          <w:lang w:val="en-US" w:eastAsia="zh-CN" w:bidi="ar"/>
        </w:rPr>
      </w:pPr>
    </w:p>
    <w:p w14:paraId="6DD997B0">
      <w:pPr>
        <w:rPr>
          <w:rFonts w:hint="default" w:ascii="Times New Roman" w:hAnsi="Times New Roman" w:eastAsia="宋体" w:cs="Times New Roman"/>
          <w:color w:val="000000"/>
          <w:kern w:val="0"/>
          <w:sz w:val="21"/>
          <w:szCs w:val="21"/>
          <w:lang w:val="en-US" w:eastAsia="zh-CN" w:bidi="ar"/>
        </w:rPr>
      </w:pPr>
    </w:p>
    <w:p w14:paraId="54BD04F9">
      <w:pPr>
        <w:rPr>
          <w:rFonts w:hint="default" w:ascii="Times New Roman" w:hAnsi="Times New Roman" w:eastAsia="宋体" w:cs="Times New Roman"/>
          <w:color w:val="000000"/>
          <w:kern w:val="0"/>
          <w:sz w:val="21"/>
          <w:szCs w:val="21"/>
          <w:lang w:val="en-US" w:eastAsia="zh-CN" w:bidi="ar"/>
        </w:rPr>
      </w:pPr>
    </w:p>
    <w:p w14:paraId="027BCB79">
      <w:pPr>
        <w:rPr>
          <w:rFonts w:hint="default" w:ascii="Times New Roman" w:hAnsi="Times New Roman" w:eastAsia="宋体" w:cs="Times New Roman"/>
          <w:color w:val="000000"/>
          <w:kern w:val="0"/>
          <w:sz w:val="21"/>
          <w:szCs w:val="21"/>
          <w:lang w:val="en-US" w:eastAsia="zh-CN" w:bidi="ar"/>
        </w:rPr>
      </w:pPr>
    </w:p>
    <w:p w14:paraId="34B3810C">
      <w:pPr>
        <w:rPr>
          <w:rFonts w:hint="default" w:ascii="Times New Roman" w:hAnsi="Times New Roman" w:eastAsia="宋体" w:cs="Times New Roman"/>
          <w:color w:val="000000"/>
          <w:kern w:val="0"/>
          <w:sz w:val="21"/>
          <w:szCs w:val="21"/>
          <w:lang w:val="en-US" w:eastAsia="zh-CN" w:bidi="ar"/>
        </w:rPr>
      </w:pPr>
    </w:p>
    <w:p w14:paraId="74AA5933">
      <w:pPr>
        <w:rPr>
          <w:rFonts w:hint="default" w:ascii="Times New Roman" w:hAnsi="Times New Roman" w:eastAsia="宋体" w:cs="Times New Roman"/>
          <w:color w:val="000000"/>
          <w:kern w:val="0"/>
          <w:sz w:val="21"/>
          <w:szCs w:val="21"/>
          <w:lang w:val="en-US" w:eastAsia="zh-CN" w:bidi="ar"/>
        </w:rPr>
      </w:pPr>
    </w:p>
    <w:p w14:paraId="19512C0B">
      <w:pPr>
        <w:rPr>
          <w:rFonts w:hint="default" w:ascii="Times New Roman" w:hAnsi="Times New Roman" w:eastAsia="宋体" w:cs="Times New Roman"/>
          <w:color w:val="000000"/>
          <w:kern w:val="0"/>
          <w:sz w:val="21"/>
          <w:szCs w:val="21"/>
          <w:lang w:val="en-US" w:eastAsia="zh-CN" w:bidi="ar"/>
        </w:rPr>
      </w:pPr>
    </w:p>
    <w:p w14:paraId="77E18C48">
      <w:pPr>
        <w:rPr>
          <w:rFonts w:hint="default" w:ascii="Times New Roman" w:hAnsi="Times New Roman" w:eastAsia="宋体" w:cs="Times New Roman"/>
          <w:color w:val="000000"/>
          <w:kern w:val="0"/>
          <w:sz w:val="21"/>
          <w:szCs w:val="21"/>
          <w:lang w:val="en-US" w:eastAsia="zh-CN" w:bidi="ar"/>
        </w:rPr>
      </w:pPr>
    </w:p>
    <w:p w14:paraId="3E52A21E">
      <w:pPr>
        <w:rPr>
          <w:rFonts w:hint="default" w:ascii="Times New Roman" w:hAnsi="Times New Roman" w:eastAsia="宋体" w:cs="Times New Roman"/>
          <w:color w:val="000000"/>
          <w:kern w:val="0"/>
          <w:sz w:val="21"/>
          <w:szCs w:val="21"/>
          <w:lang w:val="en-US" w:eastAsia="zh-CN" w:bidi="ar"/>
        </w:rPr>
      </w:pPr>
    </w:p>
    <w:p w14:paraId="2F73579A">
      <w:pPr>
        <w:rPr>
          <w:rFonts w:hint="default" w:ascii="Times New Roman" w:hAnsi="Times New Roman" w:eastAsia="宋体" w:cs="Times New Roman"/>
          <w:color w:val="000000"/>
          <w:kern w:val="0"/>
          <w:sz w:val="21"/>
          <w:szCs w:val="21"/>
          <w:lang w:val="en-US" w:eastAsia="zh-CN" w:bidi="ar"/>
        </w:rPr>
      </w:pPr>
    </w:p>
    <w:p w14:paraId="2D7F50D1">
      <w:pPr>
        <w:rPr>
          <w:rFonts w:hint="default" w:ascii="Times New Roman" w:hAnsi="Times New Roman" w:eastAsia="宋体" w:cs="Times New Roman"/>
          <w:color w:val="000000"/>
          <w:kern w:val="0"/>
          <w:sz w:val="21"/>
          <w:szCs w:val="21"/>
          <w:lang w:val="en-US" w:eastAsia="zh-CN" w:bidi="ar"/>
        </w:rPr>
      </w:pPr>
    </w:p>
    <w:p w14:paraId="0D24A2AE">
      <w:pPr>
        <w:rPr>
          <w:rFonts w:hint="default" w:ascii="Times New Roman" w:hAnsi="Times New Roman" w:eastAsia="宋体" w:cs="Times New Roman"/>
          <w:color w:val="000000"/>
          <w:kern w:val="0"/>
          <w:sz w:val="21"/>
          <w:szCs w:val="21"/>
          <w:lang w:val="en-US" w:eastAsia="zh-CN" w:bidi="ar"/>
        </w:rPr>
      </w:pPr>
    </w:p>
    <w:p w14:paraId="25E3C360">
      <w:pPr>
        <w:rPr>
          <w:rFonts w:hint="default" w:ascii="Times New Roman" w:hAnsi="Times New Roman" w:eastAsia="宋体" w:cs="Times New Roman"/>
          <w:color w:val="000000"/>
          <w:kern w:val="0"/>
          <w:sz w:val="21"/>
          <w:szCs w:val="21"/>
          <w:lang w:val="en-US" w:eastAsia="zh-CN" w:bidi="ar"/>
        </w:rPr>
      </w:pPr>
    </w:p>
    <w:p w14:paraId="42F74721">
      <w:pPr>
        <w:rPr>
          <w:rFonts w:hint="default" w:ascii="Times New Roman" w:hAnsi="Times New Roman" w:eastAsia="宋体" w:cs="Times New Roman"/>
          <w:color w:val="000000"/>
          <w:kern w:val="0"/>
          <w:sz w:val="21"/>
          <w:szCs w:val="21"/>
          <w:lang w:val="en-US" w:eastAsia="zh-CN" w:bidi="ar"/>
        </w:rPr>
      </w:pPr>
    </w:p>
    <w:p w14:paraId="3E1C0A04">
      <w:pPr>
        <w:rPr>
          <w:rFonts w:hint="default" w:ascii="Times New Roman" w:hAnsi="Times New Roman" w:eastAsia="宋体" w:cs="Times New Roman"/>
          <w:color w:val="000000"/>
          <w:kern w:val="0"/>
          <w:sz w:val="21"/>
          <w:szCs w:val="21"/>
          <w:lang w:val="en-US" w:eastAsia="zh-CN" w:bidi="ar"/>
        </w:rPr>
      </w:pPr>
    </w:p>
    <w:p w14:paraId="409C7DF0">
      <w:pPr>
        <w:rPr>
          <w:rFonts w:hint="default" w:ascii="Times New Roman" w:hAnsi="Times New Roman" w:eastAsia="宋体" w:cs="Times New Roman"/>
          <w:color w:val="000000"/>
          <w:kern w:val="0"/>
          <w:sz w:val="21"/>
          <w:szCs w:val="21"/>
          <w:lang w:val="en-US" w:eastAsia="zh-CN" w:bidi="ar"/>
        </w:rPr>
      </w:pPr>
    </w:p>
    <w:p w14:paraId="4FDF7BB3">
      <w:pPr>
        <w:rPr>
          <w:rFonts w:hint="default" w:ascii="Times New Roman" w:hAnsi="Times New Roman" w:eastAsia="宋体" w:cs="Times New Roman"/>
          <w:color w:val="000000"/>
          <w:kern w:val="0"/>
          <w:sz w:val="21"/>
          <w:szCs w:val="21"/>
          <w:lang w:val="en-US" w:eastAsia="zh-CN" w:bidi="ar"/>
        </w:rPr>
      </w:pPr>
    </w:p>
    <w:p w14:paraId="70CA158D">
      <w:pPr>
        <w:rPr>
          <w:rFonts w:hint="default" w:ascii="Times New Roman" w:hAnsi="Times New Roman" w:eastAsia="宋体" w:cs="Times New Roman"/>
          <w:color w:val="000000"/>
          <w:kern w:val="0"/>
          <w:sz w:val="21"/>
          <w:szCs w:val="21"/>
          <w:lang w:val="en-US" w:eastAsia="zh-CN" w:bidi="ar"/>
        </w:rPr>
      </w:pPr>
    </w:p>
    <w:p w14:paraId="28F4BBE5">
      <w:pPr>
        <w:rPr>
          <w:rFonts w:hint="default" w:ascii="Times New Roman" w:hAnsi="Times New Roman" w:eastAsia="宋体" w:cs="Times New Roman"/>
          <w:color w:val="000000"/>
          <w:kern w:val="0"/>
          <w:sz w:val="21"/>
          <w:szCs w:val="21"/>
          <w:lang w:val="en-US" w:eastAsia="zh-CN" w:bidi="ar"/>
        </w:rPr>
      </w:pPr>
    </w:p>
    <w:p w14:paraId="1EABE630">
      <w:pPr>
        <w:rPr>
          <w:rFonts w:hint="default" w:ascii="Times New Roman" w:hAnsi="Times New Roman" w:eastAsia="宋体" w:cs="Times New Roman"/>
          <w:color w:val="000000"/>
          <w:kern w:val="0"/>
          <w:sz w:val="21"/>
          <w:szCs w:val="21"/>
          <w:lang w:val="en-US" w:eastAsia="zh-CN" w:bidi="ar"/>
        </w:rPr>
      </w:pPr>
    </w:p>
    <w:p w14:paraId="1F1D6CF3">
      <w:pPr>
        <w:rPr>
          <w:rFonts w:hint="default" w:ascii="Times New Roman" w:hAnsi="Times New Roman" w:eastAsia="宋体" w:cs="Times New Roman"/>
          <w:color w:val="000000"/>
          <w:kern w:val="0"/>
          <w:sz w:val="21"/>
          <w:szCs w:val="21"/>
          <w:lang w:val="en-US" w:eastAsia="zh-CN" w:bidi="ar"/>
        </w:rPr>
      </w:pPr>
    </w:p>
    <w:p w14:paraId="60BC269D">
      <w:pPr>
        <w:rPr>
          <w:rFonts w:hint="default" w:ascii="Times New Roman" w:hAnsi="Times New Roman" w:eastAsia="宋体" w:cs="Times New Roman"/>
          <w:color w:val="000000"/>
          <w:kern w:val="0"/>
          <w:sz w:val="21"/>
          <w:szCs w:val="21"/>
          <w:lang w:val="en-US" w:eastAsia="zh-CN" w:bidi="ar"/>
        </w:rPr>
      </w:pPr>
    </w:p>
    <w:p w14:paraId="6FA90F30">
      <w:pPr>
        <w:rPr>
          <w:rFonts w:hint="default" w:ascii="Times New Roman" w:hAnsi="Times New Roman" w:eastAsia="宋体" w:cs="Times New Roman"/>
          <w:color w:val="000000"/>
          <w:kern w:val="0"/>
          <w:sz w:val="21"/>
          <w:szCs w:val="21"/>
          <w:lang w:val="en-US" w:eastAsia="zh-CN" w:bidi="ar"/>
        </w:rPr>
      </w:pPr>
    </w:p>
    <w:p w14:paraId="5C397712">
      <w:pPr>
        <w:rPr>
          <w:rFonts w:hint="default" w:ascii="Times New Roman" w:hAnsi="Times New Roman" w:eastAsia="宋体" w:cs="Times New Roman"/>
          <w:color w:val="000000"/>
          <w:kern w:val="0"/>
          <w:sz w:val="21"/>
          <w:szCs w:val="21"/>
          <w:lang w:val="en-US" w:eastAsia="zh-CN" w:bidi="ar"/>
        </w:rPr>
      </w:pPr>
    </w:p>
    <w:p w14:paraId="25AEB14C">
      <w:pPr>
        <w:rPr>
          <w:rFonts w:hint="default" w:ascii="Times New Roman" w:hAnsi="Times New Roman" w:eastAsia="宋体" w:cs="Times New Roman"/>
          <w:color w:val="000000"/>
          <w:kern w:val="0"/>
          <w:sz w:val="21"/>
          <w:szCs w:val="21"/>
          <w:lang w:val="en-US" w:eastAsia="zh-CN" w:bidi="ar"/>
        </w:rPr>
      </w:pPr>
    </w:p>
    <w:p w14:paraId="4ED1BF17">
      <w:pPr>
        <w:rPr>
          <w:rFonts w:hint="default" w:ascii="Times New Roman" w:hAnsi="Times New Roman" w:eastAsia="宋体" w:cs="Times New Roman"/>
          <w:color w:val="000000"/>
          <w:kern w:val="0"/>
          <w:sz w:val="21"/>
          <w:szCs w:val="21"/>
          <w:lang w:val="en-US" w:eastAsia="zh-CN" w:bidi="ar"/>
        </w:rPr>
      </w:pPr>
    </w:p>
    <w:p w14:paraId="6F7E5A5A">
      <w:pPr>
        <w:rPr>
          <w:rFonts w:hint="default" w:ascii="Times New Roman" w:hAnsi="Times New Roman" w:eastAsia="宋体" w:cs="Times New Roman"/>
          <w:color w:val="000000"/>
          <w:kern w:val="0"/>
          <w:sz w:val="21"/>
          <w:szCs w:val="21"/>
          <w:lang w:val="en-US" w:eastAsia="zh-CN" w:bidi="ar"/>
        </w:rPr>
      </w:pPr>
    </w:p>
    <w:p w14:paraId="729DF062">
      <w:pPr>
        <w:rPr>
          <w:rFonts w:hint="default" w:ascii="Times New Roman" w:hAnsi="Times New Roman" w:eastAsia="宋体" w:cs="Times New Roman"/>
          <w:color w:val="000000"/>
          <w:kern w:val="0"/>
          <w:sz w:val="21"/>
          <w:szCs w:val="21"/>
          <w:lang w:val="en-US" w:eastAsia="zh-CN" w:bidi="ar"/>
        </w:rPr>
      </w:pPr>
    </w:p>
    <w:p w14:paraId="1B6E822A">
      <w:pPr>
        <w:rPr>
          <w:rFonts w:hint="default" w:ascii="Times New Roman" w:hAnsi="Times New Roman" w:eastAsia="宋体" w:cs="Times New Roman"/>
          <w:color w:val="000000"/>
          <w:kern w:val="0"/>
          <w:sz w:val="21"/>
          <w:szCs w:val="21"/>
          <w:lang w:val="en-US" w:eastAsia="zh-CN" w:bidi="ar"/>
        </w:rPr>
      </w:pPr>
    </w:p>
    <w:p w14:paraId="1D5ABABC">
      <w:pPr>
        <w:rPr>
          <w:rFonts w:hint="default" w:ascii="Times New Roman" w:hAnsi="Times New Roman" w:eastAsia="宋体" w:cs="Times New Roman"/>
          <w:color w:val="000000"/>
          <w:kern w:val="0"/>
          <w:sz w:val="21"/>
          <w:szCs w:val="21"/>
          <w:lang w:val="en-US" w:eastAsia="zh-CN" w:bidi="ar"/>
        </w:rPr>
      </w:pPr>
    </w:p>
    <w:p w14:paraId="38F5B4AD">
      <w:pPr>
        <w:rPr>
          <w:rFonts w:hint="default" w:ascii="Times New Roman" w:hAnsi="Times New Roman" w:eastAsia="宋体" w:cs="Times New Roman"/>
          <w:color w:val="000000"/>
          <w:kern w:val="0"/>
          <w:sz w:val="21"/>
          <w:szCs w:val="21"/>
          <w:lang w:val="en-US" w:eastAsia="zh-CN" w:bidi="ar"/>
        </w:rPr>
      </w:pPr>
    </w:p>
    <w:p w14:paraId="5F5427E7">
      <w:pPr>
        <w:rPr>
          <w:rFonts w:hint="default" w:ascii="Times New Roman" w:hAnsi="Times New Roman" w:eastAsia="宋体" w:cs="Times New Roman"/>
          <w:color w:val="000000"/>
          <w:kern w:val="0"/>
          <w:sz w:val="21"/>
          <w:szCs w:val="21"/>
          <w:lang w:val="en-US" w:eastAsia="zh-CN" w:bidi="ar"/>
        </w:rPr>
      </w:pPr>
    </w:p>
    <w:p w14:paraId="5D7AB8FA">
      <w:pPr>
        <w:rPr>
          <w:rFonts w:hint="eastAsia" w:ascii="Times New Roman" w:hAnsi="Times New Roman" w:eastAsia="宋体" w:cs="Times New Roman"/>
          <w:color w:val="000000"/>
          <w:kern w:val="0"/>
          <w:sz w:val="21"/>
          <w:szCs w:val="21"/>
          <w:lang w:val="en-US" w:eastAsia="zh-CN" w:bidi="ar"/>
        </w:rPr>
      </w:pPr>
    </w:p>
    <w:p w14:paraId="037EA80B">
      <w:pPr>
        <w:numPr>
          <w:ilvl w:val="0"/>
          <w:numId w:val="1"/>
        </w:numPr>
        <w:spacing w:line="360" w:lineRule="auto"/>
        <w:ind w:left="0" w:leftChars="0" w:firstLine="420" w:firstLineChars="0"/>
        <w:jc w:val="center"/>
        <w:outlineLvl w:val="0"/>
        <w:rPr>
          <w:rFonts w:hint="eastAsia"/>
          <w:b/>
          <w:color w:val="auto"/>
          <w:sz w:val="28"/>
          <w:highlight w:val="none"/>
          <w:lang w:eastAsia="zh-CN"/>
        </w:rPr>
      </w:pPr>
      <w:bookmarkStart w:id="615" w:name="_Toc23405"/>
      <w:r>
        <w:rPr>
          <w:rFonts w:hint="eastAsia"/>
          <w:b/>
          <w:color w:val="auto"/>
          <w:sz w:val="28"/>
          <w:highlight w:val="none"/>
          <w:lang w:eastAsia="zh-CN"/>
        </w:rPr>
        <w:t>投标文件格式</w:t>
      </w:r>
      <w:bookmarkEnd w:id="615"/>
    </w:p>
    <w:p w14:paraId="1B5FE027">
      <w:pPr>
        <w:spacing w:line="900" w:lineRule="exact"/>
        <w:jc w:val="center"/>
        <w:rPr>
          <w:rFonts w:hint="default" w:eastAsia="宋体"/>
          <w:b/>
          <w:color w:val="auto"/>
          <w:sz w:val="72"/>
          <w:highlight w:val="none"/>
          <w:lang w:val="en-US" w:eastAsia="zh-CN"/>
        </w:rPr>
      </w:pPr>
      <w:r>
        <w:rPr>
          <w:rFonts w:hint="eastAsia"/>
          <w:b/>
          <w:color w:val="auto"/>
          <w:sz w:val="32"/>
          <w:highlight w:val="none"/>
          <w:lang w:val="en-US" w:eastAsia="zh-CN"/>
        </w:rPr>
        <w:t>紫蓬镇燎原社区红山弃土场复垦临时林业用地恢复项目</w:t>
      </w:r>
    </w:p>
    <w:p w14:paraId="18F1EADC">
      <w:pPr>
        <w:spacing w:line="900" w:lineRule="exact"/>
        <w:jc w:val="center"/>
        <w:rPr>
          <w:rFonts w:hint="eastAsia"/>
          <w:b/>
          <w:color w:val="auto"/>
          <w:sz w:val="72"/>
          <w:highlight w:val="none"/>
          <w:lang w:val="en-US" w:eastAsia="zh-CN"/>
        </w:rPr>
      </w:pPr>
      <w:r>
        <w:rPr>
          <w:rFonts w:hint="eastAsia"/>
          <w:b/>
          <w:color w:val="auto"/>
          <w:sz w:val="72"/>
          <w:highlight w:val="none"/>
          <w:lang w:val="en-US" w:eastAsia="zh-CN"/>
        </w:rPr>
        <w:t>投</w:t>
      </w:r>
    </w:p>
    <w:p w14:paraId="56A7C30A">
      <w:pPr>
        <w:spacing w:line="900" w:lineRule="exact"/>
        <w:jc w:val="center"/>
        <w:rPr>
          <w:rFonts w:hint="eastAsia"/>
          <w:b/>
          <w:color w:val="auto"/>
          <w:sz w:val="72"/>
          <w:highlight w:val="none"/>
          <w:lang w:val="en-US" w:eastAsia="zh-CN"/>
        </w:rPr>
      </w:pPr>
    </w:p>
    <w:p w14:paraId="1B4E465C">
      <w:pPr>
        <w:spacing w:line="900" w:lineRule="exact"/>
        <w:jc w:val="center"/>
        <w:rPr>
          <w:rFonts w:hint="eastAsia"/>
          <w:b/>
          <w:color w:val="auto"/>
          <w:sz w:val="72"/>
          <w:highlight w:val="none"/>
          <w:lang w:val="en-US" w:eastAsia="zh-CN"/>
        </w:rPr>
      </w:pPr>
      <w:r>
        <w:rPr>
          <w:rFonts w:hint="eastAsia"/>
          <w:b/>
          <w:color w:val="auto"/>
          <w:sz w:val="72"/>
          <w:highlight w:val="none"/>
          <w:lang w:val="en-US" w:eastAsia="zh-CN"/>
        </w:rPr>
        <w:t>标</w:t>
      </w:r>
    </w:p>
    <w:p w14:paraId="1BF33676">
      <w:pPr>
        <w:spacing w:line="900" w:lineRule="exact"/>
        <w:jc w:val="center"/>
        <w:rPr>
          <w:rFonts w:hint="eastAsia"/>
          <w:b/>
          <w:color w:val="auto"/>
          <w:sz w:val="72"/>
          <w:highlight w:val="none"/>
          <w:lang w:val="en-US" w:eastAsia="zh-CN"/>
        </w:rPr>
      </w:pPr>
    </w:p>
    <w:p w14:paraId="7F38C162">
      <w:pPr>
        <w:spacing w:line="900" w:lineRule="exact"/>
        <w:jc w:val="center"/>
        <w:outlineLvl w:val="2"/>
        <w:rPr>
          <w:b/>
          <w:color w:val="auto"/>
          <w:sz w:val="72"/>
          <w:highlight w:val="none"/>
        </w:rPr>
      </w:pPr>
      <w:r>
        <w:rPr>
          <w:rFonts w:hint="eastAsia"/>
          <w:b/>
          <w:color w:val="auto"/>
          <w:sz w:val="72"/>
          <w:highlight w:val="none"/>
        </w:rPr>
        <w:t>文</w:t>
      </w:r>
    </w:p>
    <w:p w14:paraId="15C23971">
      <w:pPr>
        <w:spacing w:line="900" w:lineRule="exact"/>
        <w:jc w:val="center"/>
        <w:rPr>
          <w:b/>
          <w:color w:val="auto"/>
          <w:sz w:val="72"/>
          <w:highlight w:val="none"/>
        </w:rPr>
      </w:pPr>
    </w:p>
    <w:p w14:paraId="3067576A">
      <w:pPr>
        <w:jc w:val="center"/>
        <w:outlineLvl w:val="2"/>
        <w:rPr>
          <w:b/>
          <w:color w:val="auto"/>
          <w:sz w:val="72"/>
          <w:highlight w:val="none"/>
        </w:rPr>
      </w:pPr>
      <w:r>
        <w:rPr>
          <w:rFonts w:hint="eastAsia"/>
          <w:b/>
          <w:color w:val="auto"/>
          <w:sz w:val="72"/>
          <w:highlight w:val="none"/>
        </w:rPr>
        <w:t>件</w:t>
      </w:r>
    </w:p>
    <w:p w14:paraId="00BE46DE">
      <w:pPr>
        <w:spacing w:after="156" w:afterLines="50"/>
        <w:jc w:val="center"/>
        <w:rPr>
          <w:b/>
          <w:color w:val="auto"/>
          <w:sz w:val="72"/>
          <w:highlight w:val="none"/>
        </w:rPr>
      </w:pPr>
    </w:p>
    <w:p w14:paraId="5715F4F5">
      <w:pPr>
        <w:spacing w:after="156" w:afterLines="50" w:line="500" w:lineRule="exact"/>
        <w:jc w:val="center"/>
        <w:rPr>
          <w:b/>
          <w:color w:val="auto"/>
          <w:sz w:val="28"/>
          <w:szCs w:val="28"/>
          <w:highlight w:val="none"/>
        </w:rPr>
      </w:pPr>
    </w:p>
    <w:p w14:paraId="134F317E">
      <w:pPr>
        <w:spacing w:after="156" w:afterLines="50" w:line="500" w:lineRule="exact"/>
        <w:jc w:val="center"/>
        <w:rPr>
          <w:b/>
          <w:color w:val="auto"/>
          <w:sz w:val="72"/>
          <w:highlight w:val="none"/>
        </w:rPr>
      </w:pPr>
    </w:p>
    <w:p w14:paraId="734D92CB">
      <w:pPr>
        <w:spacing w:after="156" w:afterLines="50" w:line="500" w:lineRule="exact"/>
        <w:ind w:firstLine="2522" w:firstLineChars="785"/>
        <w:rPr>
          <w:b/>
          <w:color w:val="auto"/>
          <w:sz w:val="32"/>
          <w:highlight w:val="none"/>
          <w:u w:val="single"/>
        </w:rPr>
      </w:pPr>
      <w:r>
        <w:rPr>
          <w:rFonts w:hint="eastAsia"/>
          <w:b/>
          <w:color w:val="auto"/>
          <w:sz w:val="32"/>
          <w:highlight w:val="none"/>
          <w:lang w:eastAsia="zh-CN"/>
        </w:rPr>
        <w:t>投标人</w:t>
      </w:r>
      <w:r>
        <w:rPr>
          <w:rFonts w:hint="eastAsia"/>
          <w:b/>
          <w:color w:val="auto"/>
          <w:sz w:val="32"/>
          <w:highlight w:val="none"/>
        </w:rPr>
        <w:t>：</w:t>
      </w:r>
      <w:r>
        <w:rPr>
          <w:rFonts w:hint="eastAsia"/>
          <w:b/>
          <w:color w:val="auto"/>
          <w:sz w:val="32"/>
          <w:highlight w:val="none"/>
          <w:u w:val="single"/>
        </w:rPr>
        <w:t xml:space="preserve">               </w:t>
      </w:r>
    </w:p>
    <w:p w14:paraId="409597C9">
      <w:pPr>
        <w:spacing w:after="156" w:afterLines="50" w:line="500" w:lineRule="exact"/>
        <w:jc w:val="center"/>
        <w:outlineLvl w:val="1"/>
        <w:rPr>
          <w:b/>
          <w:color w:val="auto"/>
          <w:sz w:val="32"/>
          <w:highlight w:val="none"/>
        </w:rPr>
      </w:pPr>
      <w:r>
        <w:rPr>
          <w:rFonts w:hint="eastAsia"/>
          <w:b/>
          <w:color w:val="auto"/>
          <w:sz w:val="32"/>
          <w:highlight w:val="none"/>
          <w:u w:val="single"/>
        </w:rPr>
        <w:t xml:space="preserve">    </w:t>
      </w:r>
      <w:bookmarkStart w:id="616" w:name="_Toc8638"/>
      <w:bookmarkStart w:id="617" w:name="_Toc328"/>
      <w:bookmarkStart w:id="618" w:name="_Toc22834"/>
      <w:r>
        <w:rPr>
          <w:rFonts w:hint="eastAsia"/>
          <w:b/>
          <w:color w:val="auto"/>
          <w:sz w:val="32"/>
          <w:highlight w:val="none"/>
        </w:rPr>
        <w:t>年</w:t>
      </w:r>
      <w:r>
        <w:rPr>
          <w:rFonts w:hint="eastAsia"/>
          <w:b/>
          <w:color w:val="auto"/>
          <w:sz w:val="32"/>
          <w:highlight w:val="none"/>
          <w:u w:val="single"/>
        </w:rPr>
        <w:t xml:space="preserve">  </w:t>
      </w:r>
      <w:r>
        <w:rPr>
          <w:rFonts w:hint="eastAsia"/>
          <w:b/>
          <w:color w:val="auto"/>
          <w:sz w:val="32"/>
          <w:highlight w:val="none"/>
        </w:rPr>
        <w:t>月</w:t>
      </w:r>
      <w:r>
        <w:rPr>
          <w:rFonts w:hint="eastAsia"/>
          <w:b/>
          <w:color w:val="auto"/>
          <w:sz w:val="32"/>
          <w:highlight w:val="none"/>
          <w:u w:val="single"/>
        </w:rPr>
        <w:t xml:space="preserve"> </w:t>
      </w:r>
      <w:r>
        <w:rPr>
          <w:rFonts w:hint="eastAsia"/>
          <w:b/>
          <w:color w:val="auto"/>
          <w:sz w:val="32"/>
          <w:highlight w:val="none"/>
          <w:u w:val="single"/>
          <w:lang w:val="en-US" w:eastAsia="zh-CN"/>
        </w:rPr>
        <w:t xml:space="preserve"> </w:t>
      </w:r>
      <w:r>
        <w:rPr>
          <w:rFonts w:hint="eastAsia"/>
          <w:b/>
          <w:color w:val="auto"/>
          <w:sz w:val="32"/>
          <w:highlight w:val="none"/>
          <w:u w:val="single"/>
        </w:rPr>
        <w:t xml:space="preserve"> </w:t>
      </w:r>
      <w:r>
        <w:rPr>
          <w:rFonts w:hint="eastAsia"/>
          <w:b/>
          <w:color w:val="auto"/>
          <w:sz w:val="32"/>
          <w:highlight w:val="none"/>
        </w:rPr>
        <w:t>日</w:t>
      </w:r>
      <w:bookmarkEnd w:id="616"/>
      <w:bookmarkEnd w:id="617"/>
      <w:bookmarkEnd w:id="618"/>
    </w:p>
    <w:p w14:paraId="3475E8AA">
      <w:pPr>
        <w:widowControl/>
        <w:jc w:val="center"/>
        <w:rPr>
          <w:b/>
          <w:color w:val="auto"/>
          <w:sz w:val="24"/>
          <w:highlight w:val="none"/>
        </w:rPr>
      </w:pPr>
      <w:r>
        <w:rPr>
          <w:b/>
          <w:color w:val="auto"/>
          <w:sz w:val="28"/>
          <w:highlight w:val="none"/>
        </w:rPr>
        <w:br w:type="page"/>
      </w:r>
      <w:bookmarkStart w:id="619" w:name="_Toc461056631"/>
      <w:bookmarkStart w:id="620" w:name="_Toc461053086"/>
      <w:bookmarkStart w:id="621" w:name="_Toc520983587"/>
      <w:r>
        <w:rPr>
          <w:rFonts w:hint="eastAsia"/>
          <w:b/>
          <w:color w:val="auto"/>
          <w:sz w:val="24"/>
          <w:highlight w:val="none"/>
        </w:rPr>
        <w:t>一</w:t>
      </w:r>
      <w:bookmarkEnd w:id="619"/>
      <w:bookmarkEnd w:id="620"/>
      <w:r>
        <w:rPr>
          <w:rFonts w:hint="eastAsia"/>
          <w:b/>
          <w:color w:val="auto"/>
          <w:sz w:val="24"/>
          <w:highlight w:val="none"/>
        </w:rPr>
        <w:t>、报价表格式</w:t>
      </w:r>
      <w:bookmarkEnd w:id="621"/>
    </w:p>
    <w:p w14:paraId="68B24269">
      <w:pPr>
        <w:spacing w:before="156" w:beforeLines="50" w:after="156" w:afterLines="50" w:line="360" w:lineRule="auto"/>
        <w:jc w:val="left"/>
        <w:outlineLvl w:val="2"/>
        <w:rPr>
          <w:rFonts w:cs="@仿宋_GB2312"/>
          <w:b/>
          <w:color w:val="auto"/>
          <w:kern w:val="2"/>
          <w:sz w:val="24"/>
          <w:szCs w:val="24"/>
          <w:highlight w:val="none"/>
        </w:rPr>
      </w:pPr>
      <w:r>
        <w:rPr>
          <w:rFonts w:hint="eastAsia" w:cs="@仿宋_GB2312"/>
          <w:b/>
          <w:color w:val="auto"/>
          <w:kern w:val="2"/>
          <w:sz w:val="24"/>
          <w:szCs w:val="24"/>
          <w:highlight w:val="none"/>
        </w:rPr>
        <w:t>1-1 报价表</w:t>
      </w:r>
    </w:p>
    <w:p w14:paraId="3F477A18">
      <w:pPr>
        <w:snapToGrid w:val="0"/>
        <w:spacing w:line="360" w:lineRule="auto"/>
        <w:jc w:val="left"/>
        <w:rPr>
          <w:rFonts w:cs="宋体"/>
          <w:b/>
          <w:color w:val="auto"/>
          <w:kern w:val="2"/>
          <w:sz w:val="24"/>
          <w:szCs w:val="24"/>
          <w:highlight w:val="none"/>
        </w:rPr>
      </w:pPr>
      <w:r>
        <w:rPr>
          <w:rFonts w:hint="eastAsia" w:cs="宋体"/>
          <w:b/>
          <w:color w:val="auto"/>
          <w:kern w:val="2"/>
          <w:sz w:val="24"/>
          <w:szCs w:val="24"/>
          <w:highlight w:val="none"/>
        </w:rPr>
        <w:t>项目名称：</w:t>
      </w:r>
      <w:r>
        <w:rPr>
          <w:rFonts w:hint="eastAsia" w:cs="宋体"/>
          <w:b/>
          <w:color w:val="auto"/>
          <w:kern w:val="2"/>
          <w:sz w:val="24"/>
          <w:szCs w:val="24"/>
          <w:highlight w:val="none"/>
          <w:u w:val="single"/>
          <w:lang w:val="en-US" w:eastAsia="zh-CN"/>
        </w:rPr>
        <w:t>紫蓬镇燎原社区红山弃土场复垦临时林业用地恢复项目</w:t>
      </w:r>
    </w:p>
    <w:p w14:paraId="44EEAE0E">
      <w:pPr>
        <w:snapToGrid w:val="0"/>
        <w:spacing w:after="156" w:afterLines="50" w:line="360" w:lineRule="auto"/>
        <w:jc w:val="left"/>
        <w:rPr>
          <w:rFonts w:hint="eastAsia" w:eastAsia="宋体" w:cs="宋体"/>
          <w:b/>
          <w:bCs/>
          <w:color w:val="auto"/>
          <w:kern w:val="2"/>
          <w:sz w:val="24"/>
          <w:szCs w:val="24"/>
          <w:highlight w:val="none"/>
          <w:u w:val="single"/>
          <w:lang w:val="en-US" w:eastAsia="zh-CN"/>
        </w:rPr>
      </w:pPr>
      <w:r>
        <w:rPr>
          <w:rFonts w:hint="eastAsia" w:cs="宋体"/>
          <w:b/>
          <w:color w:val="auto"/>
          <w:kern w:val="2"/>
          <w:sz w:val="24"/>
          <w:szCs w:val="24"/>
          <w:highlight w:val="none"/>
        </w:rPr>
        <w:t>项目编号：</w:t>
      </w:r>
      <w:r>
        <w:rPr>
          <w:rFonts w:hint="eastAsia" w:cs="宋体"/>
          <w:b/>
          <w:color w:val="auto"/>
          <w:kern w:val="2"/>
          <w:sz w:val="24"/>
          <w:szCs w:val="24"/>
          <w:highlight w:val="none"/>
          <w:u w:val="single"/>
          <w:lang w:eastAsia="zh-CN"/>
        </w:rPr>
        <w:t>2026PHGZ329</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146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4ABDE63">
            <w:pPr>
              <w:jc w:val="center"/>
              <w:rPr>
                <w:rFonts w:cs="宋体"/>
                <w:b/>
                <w:color w:val="auto"/>
                <w:kern w:val="2"/>
                <w:sz w:val="24"/>
                <w:szCs w:val="24"/>
                <w:highlight w:val="none"/>
              </w:rPr>
            </w:pPr>
            <w:r>
              <w:rPr>
                <w:rFonts w:hint="eastAsia"/>
                <w:b/>
                <w:color w:val="auto"/>
                <w:sz w:val="24"/>
                <w:szCs w:val="18"/>
                <w:highlight w:val="none"/>
                <w:lang w:eastAsia="zh-CN"/>
              </w:rPr>
              <w:t>投标人</w:t>
            </w:r>
            <w:r>
              <w:rPr>
                <w:rFonts w:hint="eastAsia" w:cs="宋体"/>
                <w:b/>
                <w:color w:val="auto"/>
                <w:kern w:val="2"/>
                <w:sz w:val="24"/>
                <w:szCs w:val="24"/>
                <w:highlight w:val="none"/>
              </w:rPr>
              <w:t>名称</w:t>
            </w:r>
          </w:p>
        </w:tc>
        <w:tc>
          <w:tcPr>
            <w:tcW w:w="6063" w:type="dxa"/>
            <w:tcBorders>
              <w:left w:val="single" w:color="auto" w:sz="4" w:space="0"/>
            </w:tcBorders>
          </w:tcPr>
          <w:p w14:paraId="387EF66A">
            <w:pPr>
              <w:rPr>
                <w:rFonts w:cs="宋体"/>
                <w:b/>
                <w:color w:val="auto"/>
                <w:kern w:val="2"/>
                <w:sz w:val="24"/>
                <w:szCs w:val="24"/>
                <w:highlight w:val="none"/>
              </w:rPr>
            </w:pPr>
          </w:p>
        </w:tc>
      </w:tr>
      <w:tr w14:paraId="0166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DDDDC4D">
            <w:pPr>
              <w:jc w:val="center"/>
              <w:rPr>
                <w:rFonts w:cs="宋体"/>
                <w:b/>
                <w:color w:val="auto"/>
                <w:kern w:val="2"/>
                <w:sz w:val="24"/>
                <w:szCs w:val="24"/>
                <w:highlight w:val="none"/>
              </w:rPr>
            </w:pPr>
            <w:r>
              <w:rPr>
                <w:rFonts w:hint="eastAsia" w:cs="宋体"/>
                <w:b/>
                <w:bCs/>
                <w:color w:val="auto"/>
                <w:kern w:val="2"/>
                <w:sz w:val="24"/>
                <w:szCs w:val="24"/>
                <w:highlight w:val="none"/>
                <w:lang w:eastAsia="zh-CN"/>
              </w:rPr>
              <w:t>投标</w:t>
            </w:r>
            <w:r>
              <w:rPr>
                <w:rFonts w:hint="eastAsia" w:cs="宋体"/>
                <w:b/>
                <w:color w:val="auto"/>
                <w:kern w:val="2"/>
                <w:sz w:val="24"/>
                <w:szCs w:val="24"/>
                <w:highlight w:val="none"/>
              </w:rPr>
              <w:t>范围</w:t>
            </w:r>
          </w:p>
        </w:tc>
        <w:tc>
          <w:tcPr>
            <w:tcW w:w="6063" w:type="dxa"/>
            <w:tcBorders>
              <w:left w:val="single" w:color="auto" w:sz="4" w:space="0"/>
            </w:tcBorders>
            <w:vAlign w:val="center"/>
          </w:tcPr>
          <w:p w14:paraId="70FAAFD1">
            <w:pPr>
              <w:widowControl/>
              <w:rPr>
                <w:rFonts w:cs="宋体"/>
                <w:b/>
                <w:color w:val="auto"/>
                <w:kern w:val="2"/>
                <w:sz w:val="24"/>
                <w:szCs w:val="24"/>
                <w:highlight w:val="none"/>
              </w:rPr>
            </w:pPr>
            <w:r>
              <w:rPr>
                <w:rFonts w:hint="eastAsia" w:cs="@仿宋_GB2312"/>
                <w:color w:val="auto"/>
                <w:kern w:val="2"/>
                <w:sz w:val="24"/>
                <w:szCs w:val="28"/>
                <w:highlight w:val="none"/>
              </w:rPr>
              <w:t xml:space="preserve">全部 </w:t>
            </w:r>
          </w:p>
        </w:tc>
      </w:tr>
      <w:tr w14:paraId="4C41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EE5B282">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7DE079D5">
            <w:pPr>
              <w:jc w:val="center"/>
              <w:rPr>
                <w:rFonts w:cs="宋体"/>
                <w:b/>
                <w:color w:val="auto"/>
                <w:kern w:val="2"/>
                <w:sz w:val="24"/>
                <w:szCs w:val="24"/>
                <w:highlight w:val="none"/>
              </w:rPr>
            </w:pPr>
            <w:r>
              <w:rPr>
                <w:rFonts w:hint="eastAsia" w:cs="宋体"/>
                <w:b/>
                <w:color w:val="auto"/>
                <w:kern w:val="2"/>
                <w:sz w:val="24"/>
                <w:szCs w:val="24"/>
                <w:highlight w:val="none"/>
              </w:rPr>
              <w:t>（详见备注说明）</w:t>
            </w:r>
          </w:p>
        </w:tc>
        <w:tc>
          <w:tcPr>
            <w:tcW w:w="6063" w:type="dxa"/>
            <w:vAlign w:val="center"/>
          </w:tcPr>
          <w:p w14:paraId="16FCE235">
            <w:pPr>
              <w:snapToGrid w:val="0"/>
              <w:rPr>
                <w:rFonts w:cs="宋体"/>
                <w:color w:val="auto"/>
                <w:kern w:val="2"/>
                <w:sz w:val="24"/>
                <w:szCs w:val="24"/>
                <w:highlight w:val="none"/>
              </w:rPr>
            </w:pPr>
          </w:p>
          <w:p w14:paraId="76159FBC">
            <w:pPr>
              <w:snapToGrid w:val="0"/>
              <w:rPr>
                <w:rFonts w:hint="eastAsia" w:cs="宋体"/>
                <w:bCs/>
                <w:color w:val="auto"/>
                <w:kern w:val="2"/>
                <w:sz w:val="24"/>
                <w:szCs w:val="24"/>
                <w:highlight w:val="none"/>
                <w:u w:val="single"/>
              </w:rPr>
            </w:pPr>
            <w:r>
              <w:rPr>
                <w:rFonts w:hint="eastAsia" w:cs="宋体"/>
                <w:bCs/>
                <w:color w:val="auto"/>
                <w:kern w:val="2"/>
                <w:sz w:val="24"/>
                <w:szCs w:val="24"/>
                <w:highlight w:val="none"/>
              </w:rPr>
              <w:t>人民币大写：</w:t>
            </w:r>
            <w:r>
              <w:rPr>
                <w:rFonts w:hint="eastAsia" w:cs="宋体"/>
                <w:bCs/>
                <w:color w:val="auto"/>
                <w:kern w:val="2"/>
                <w:sz w:val="24"/>
                <w:szCs w:val="24"/>
                <w:highlight w:val="none"/>
                <w:u w:val="single"/>
              </w:rPr>
              <w:t xml:space="preserve">                        </w:t>
            </w:r>
          </w:p>
          <w:p w14:paraId="69C7F241">
            <w:pPr>
              <w:snapToGrid w:val="0"/>
              <w:ind w:firstLine="720" w:firstLineChars="300"/>
              <w:rPr>
                <w:rFonts w:hint="default" w:eastAsia="宋体" w:cs="宋体"/>
                <w:bCs/>
                <w:color w:val="auto"/>
                <w:kern w:val="2"/>
                <w:sz w:val="24"/>
                <w:szCs w:val="24"/>
                <w:highlight w:val="none"/>
                <w:u w:val="single"/>
                <w:lang w:val="en-US" w:eastAsia="zh-CN"/>
              </w:rPr>
            </w:pPr>
            <w:r>
              <w:rPr>
                <w:rFonts w:hint="eastAsia" w:cs="宋体"/>
                <w:bCs/>
                <w:color w:val="auto"/>
                <w:kern w:val="2"/>
                <w:sz w:val="24"/>
                <w:szCs w:val="24"/>
                <w:highlight w:val="none"/>
                <w:u w:val="none"/>
                <w:lang w:val="en-US" w:eastAsia="zh-CN"/>
              </w:rPr>
              <w:t>小写：</w:t>
            </w:r>
            <w:r>
              <w:rPr>
                <w:rFonts w:hint="eastAsia" w:cs="宋体"/>
                <w:bCs/>
                <w:color w:val="auto"/>
                <w:kern w:val="2"/>
                <w:sz w:val="24"/>
                <w:szCs w:val="24"/>
                <w:highlight w:val="none"/>
                <w:u w:val="single"/>
                <w:lang w:val="en-US" w:eastAsia="zh-CN"/>
              </w:rPr>
              <w:t xml:space="preserve">                        </w:t>
            </w:r>
          </w:p>
          <w:p w14:paraId="1F803AF5">
            <w:pPr>
              <w:snapToGrid w:val="0"/>
              <w:rPr>
                <w:rFonts w:cs="宋体"/>
                <w:b/>
                <w:color w:val="auto"/>
                <w:kern w:val="2"/>
                <w:sz w:val="24"/>
                <w:szCs w:val="24"/>
                <w:highlight w:val="none"/>
              </w:rPr>
            </w:pPr>
          </w:p>
        </w:tc>
      </w:tr>
      <w:tr w14:paraId="69F2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12257E3F">
            <w:pPr>
              <w:snapToGrid w:val="0"/>
              <w:jc w:val="center"/>
              <w:rPr>
                <w:rFonts w:cs="宋体"/>
                <w:b/>
                <w:color w:val="auto"/>
                <w:kern w:val="2"/>
                <w:sz w:val="24"/>
                <w:szCs w:val="24"/>
                <w:highlight w:val="none"/>
              </w:rPr>
            </w:pPr>
            <w:r>
              <w:rPr>
                <w:rFonts w:hint="eastAsia" w:cs="宋体"/>
                <w:b/>
                <w:bCs/>
                <w:color w:val="auto"/>
                <w:kern w:val="2"/>
                <w:sz w:val="24"/>
                <w:szCs w:val="24"/>
                <w:highlight w:val="none"/>
              </w:rPr>
              <w:t>质量标准</w:t>
            </w:r>
          </w:p>
        </w:tc>
        <w:tc>
          <w:tcPr>
            <w:tcW w:w="6063" w:type="dxa"/>
            <w:vAlign w:val="center"/>
          </w:tcPr>
          <w:p w14:paraId="5F4E8D20">
            <w:pPr>
              <w:snapToGrid w:val="0"/>
              <w:rPr>
                <w:rFonts w:cs="宋体"/>
                <w:b/>
                <w:color w:val="auto"/>
                <w:kern w:val="2"/>
                <w:sz w:val="24"/>
                <w:szCs w:val="24"/>
                <w:highlight w:val="none"/>
              </w:rPr>
            </w:pPr>
          </w:p>
        </w:tc>
      </w:tr>
      <w:tr w14:paraId="1B20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3A0E2E0E">
            <w:pPr>
              <w:snapToGrid w:val="0"/>
              <w:jc w:val="center"/>
              <w:rPr>
                <w:rFonts w:cs="宋体"/>
                <w:b/>
                <w:color w:val="auto"/>
                <w:kern w:val="2"/>
                <w:sz w:val="24"/>
                <w:szCs w:val="24"/>
                <w:highlight w:val="none"/>
              </w:rPr>
            </w:pPr>
            <w:r>
              <w:rPr>
                <w:rFonts w:hint="eastAsia" w:cs="宋体"/>
                <w:b/>
                <w:bCs/>
                <w:color w:val="auto"/>
                <w:kern w:val="2"/>
                <w:sz w:val="24"/>
                <w:szCs w:val="24"/>
                <w:highlight w:val="none"/>
              </w:rPr>
              <w:t>工    期</w:t>
            </w:r>
          </w:p>
        </w:tc>
        <w:tc>
          <w:tcPr>
            <w:tcW w:w="6063" w:type="dxa"/>
            <w:vAlign w:val="center"/>
          </w:tcPr>
          <w:p w14:paraId="6EB9ADEE">
            <w:pPr>
              <w:snapToGrid w:val="0"/>
              <w:rPr>
                <w:rFonts w:cs="宋体"/>
                <w:b/>
                <w:color w:val="auto"/>
                <w:kern w:val="2"/>
                <w:sz w:val="24"/>
                <w:szCs w:val="24"/>
                <w:highlight w:val="none"/>
              </w:rPr>
            </w:pPr>
            <w:r>
              <w:rPr>
                <w:rFonts w:hint="eastAsia" w:cs="宋体"/>
                <w:bCs/>
                <w:color w:val="auto"/>
                <w:kern w:val="2"/>
                <w:sz w:val="24"/>
                <w:szCs w:val="24"/>
                <w:highlight w:val="none"/>
              </w:rPr>
              <w:t>接开工令后</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 xml:space="preserve">  </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rPr>
              <w:t>日历天完工</w:t>
            </w:r>
          </w:p>
        </w:tc>
      </w:tr>
      <w:tr w14:paraId="5EBA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3E2F4AA4">
            <w:pPr>
              <w:snapToGrid w:val="0"/>
              <w:jc w:val="center"/>
              <w:rPr>
                <w:rFonts w:cs="宋体"/>
                <w:b/>
                <w:bCs/>
                <w:color w:val="auto"/>
                <w:kern w:val="2"/>
                <w:sz w:val="24"/>
                <w:szCs w:val="24"/>
                <w:highlight w:val="none"/>
              </w:rPr>
            </w:pPr>
            <w:r>
              <w:rPr>
                <w:rFonts w:hint="eastAsia" w:cs="宋体"/>
                <w:b/>
                <w:bCs/>
                <w:color w:val="auto"/>
                <w:kern w:val="2"/>
                <w:sz w:val="24"/>
                <w:szCs w:val="24"/>
                <w:highlight w:val="none"/>
              </w:rPr>
              <w:t>是否响应付款方式</w:t>
            </w:r>
          </w:p>
        </w:tc>
        <w:tc>
          <w:tcPr>
            <w:tcW w:w="6063" w:type="dxa"/>
            <w:vAlign w:val="center"/>
          </w:tcPr>
          <w:p w14:paraId="42262063">
            <w:pPr>
              <w:snapToGrid w:val="0"/>
              <w:rPr>
                <w:rFonts w:cs="宋体"/>
                <w:bCs/>
                <w:color w:val="auto"/>
                <w:kern w:val="2"/>
                <w:sz w:val="24"/>
                <w:szCs w:val="24"/>
                <w:highlight w:val="none"/>
              </w:rPr>
            </w:pPr>
            <w:r>
              <w:rPr>
                <w:rFonts w:hint="eastAsia" w:cs="宋体"/>
                <w:color w:val="auto"/>
                <w:kern w:val="2"/>
                <w:sz w:val="24"/>
                <w:szCs w:val="24"/>
                <w:highlight w:val="none"/>
              </w:rPr>
              <w:t>是□    否□   （划√）</w:t>
            </w:r>
          </w:p>
        </w:tc>
      </w:tr>
      <w:tr w14:paraId="669A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0094FAE0">
            <w:pPr>
              <w:jc w:val="center"/>
              <w:rPr>
                <w:rFonts w:cs="宋体"/>
                <w:b/>
                <w:color w:val="auto"/>
                <w:kern w:val="2"/>
                <w:sz w:val="24"/>
                <w:szCs w:val="24"/>
                <w:highlight w:val="none"/>
              </w:rPr>
            </w:pPr>
            <w:r>
              <w:rPr>
                <w:rFonts w:hint="eastAsia" w:cs="宋体"/>
                <w:b/>
                <w:color w:val="auto"/>
                <w:kern w:val="2"/>
                <w:sz w:val="24"/>
                <w:szCs w:val="24"/>
                <w:highlight w:val="none"/>
              </w:rPr>
              <w:t>备注说明</w:t>
            </w:r>
          </w:p>
        </w:tc>
        <w:tc>
          <w:tcPr>
            <w:tcW w:w="6063" w:type="dxa"/>
          </w:tcPr>
          <w:p w14:paraId="5BAAB6BD">
            <w:pPr>
              <w:rPr>
                <w:rFonts w:cs="宋体"/>
                <w:b/>
                <w:color w:val="auto"/>
                <w:kern w:val="2"/>
                <w:sz w:val="24"/>
                <w:szCs w:val="24"/>
                <w:highlight w:val="none"/>
              </w:rPr>
            </w:pPr>
          </w:p>
        </w:tc>
      </w:tr>
    </w:tbl>
    <w:p w14:paraId="123B18B7">
      <w:pPr>
        <w:spacing w:line="440" w:lineRule="exact"/>
        <w:ind w:firstLine="4800" w:firstLineChars="2000"/>
        <w:rPr>
          <w:rFonts w:cs="@仿宋_GB2312"/>
          <w:color w:val="auto"/>
          <w:kern w:val="2"/>
          <w:sz w:val="24"/>
          <w:szCs w:val="24"/>
          <w:highlight w:val="none"/>
          <w:u w:val="single"/>
        </w:rPr>
      </w:pPr>
      <w:r>
        <w:rPr>
          <w:rFonts w:hint="eastAsia"/>
          <w:color w:val="auto"/>
          <w:sz w:val="24"/>
          <w:szCs w:val="18"/>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ECE34BF">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0D81427">
      <w:pPr>
        <w:adjustRightInd w:val="0"/>
        <w:snapToGrid w:val="0"/>
        <w:spacing w:line="360" w:lineRule="auto"/>
        <w:rPr>
          <w:rFonts w:cs="宋体"/>
          <w:b/>
          <w:bCs/>
          <w:color w:val="auto"/>
          <w:kern w:val="2"/>
          <w:sz w:val="24"/>
          <w:szCs w:val="24"/>
          <w:highlight w:val="none"/>
        </w:rPr>
      </w:pPr>
      <w:r>
        <w:rPr>
          <w:rFonts w:hint="eastAsia" w:cs="宋体"/>
          <w:b/>
          <w:bCs/>
          <w:color w:val="auto"/>
          <w:kern w:val="2"/>
          <w:sz w:val="24"/>
          <w:szCs w:val="24"/>
          <w:highlight w:val="none"/>
        </w:rPr>
        <w:t>注：</w:t>
      </w:r>
    </w:p>
    <w:p w14:paraId="66B86D98">
      <w:pPr>
        <w:adjustRightInd w:val="0"/>
        <w:snapToGrid w:val="0"/>
        <w:spacing w:line="360" w:lineRule="auto"/>
        <w:ind w:firstLine="482" w:firstLineChars="200"/>
        <w:rPr>
          <w:rFonts w:cs="宋体"/>
          <w:color w:val="auto"/>
          <w:kern w:val="2"/>
          <w:sz w:val="24"/>
          <w:szCs w:val="24"/>
          <w:highlight w:val="none"/>
        </w:rPr>
      </w:pPr>
      <w:r>
        <w:rPr>
          <w:rFonts w:hint="eastAsia" w:cs="宋体"/>
          <w:b/>
          <w:bCs/>
          <w:color w:val="auto"/>
          <w:kern w:val="2"/>
          <w:sz w:val="24"/>
          <w:szCs w:val="24"/>
          <w:highlight w:val="none"/>
        </w:rPr>
        <w:t>1.本表内容根据</w:t>
      </w:r>
      <w:r>
        <w:rPr>
          <w:rFonts w:hint="eastAsia" w:cs="宋体"/>
          <w:b/>
          <w:bCs/>
          <w:color w:val="auto"/>
          <w:kern w:val="2"/>
          <w:sz w:val="24"/>
          <w:szCs w:val="24"/>
          <w:highlight w:val="none"/>
          <w:lang w:eastAsia="zh-CN"/>
        </w:rPr>
        <w:t>招标文件</w:t>
      </w:r>
      <w:r>
        <w:rPr>
          <w:rFonts w:hint="eastAsia" w:cs="宋体"/>
          <w:b/>
          <w:bCs/>
          <w:color w:val="auto"/>
          <w:kern w:val="2"/>
          <w:sz w:val="24"/>
          <w:szCs w:val="24"/>
          <w:highlight w:val="none"/>
        </w:rPr>
        <w:t>要求包括了</w:t>
      </w:r>
      <w:r>
        <w:rPr>
          <w:rFonts w:hint="eastAsia" w:cs="宋体"/>
          <w:b/>
          <w:bCs/>
          <w:color w:val="auto"/>
          <w:kern w:val="2"/>
          <w:sz w:val="24"/>
          <w:szCs w:val="24"/>
          <w:highlight w:val="none"/>
          <w:lang w:eastAsia="zh-CN"/>
        </w:rPr>
        <w:t>招标文件</w:t>
      </w:r>
      <w:r>
        <w:rPr>
          <w:rFonts w:hint="eastAsia" w:cs="宋体"/>
          <w:b/>
          <w:bCs/>
          <w:color w:val="auto"/>
          <w:kern w:val="2"/>
          <w:sz w:val="24"/>
          <w:szCs w:val="24"/>
          <w:highlight w:val="none"/>
        </w:rPr>
        <w:t>要求提供的全部内容的所有费用。</w:t>
      </w:r>
    </w:p>
    <w:p w14:paraId="32E45BDD">
      <w:pPr>
        <w:adjustRightInd w:val="0"/>
        <w:snapToGrid w:val="0"/>
        <w:spacing w:line="360" w:lineRule="auto"/>
        <w:ind w:firstLine="482" w:firstLineChars="200"/>
        <w:rPr>
          <w:rFonts w:cs="宋体"/>
          <w:b/>
          <w:bCs/>
          <w:color w:val="auto"/>
          <w:kern w:val="2"/>
          <w:sz w:val="24"/>
          <w:szCs w:val="24"/>
          <w:highlight w:val="none"/>
        </w:rPr>
      </w:pPr>
      <w:r>
        <w:rPr>
          <w:rFonts w:hint="eastAsia" w:cs="宋体"/>
          <w:b/>
          <w:bCs/>
          <w:color w:val="auto"/>
          <w:kern w:val="2"/>
          <w:sz w:val="24"/>
          <w:szCs w:val="24"/>
          <w:highlight w:val="none"/>
        </w:rPr>
        <w:t>2.特殊事项在备注中注明。</w:t>
      </w:r>
    </w:p>
    <w:p w14:paraId="2EEC72DB">
      <w:pPr>
        <w:adjustRightInd w:val="0"/>
        <w:snapToGrid w:val="0"/>
        <w:spacing w:line="360" w:lineRule="auto"/>
        <w:ind w:firstLine="482" w:firstLineChars="200"/>
        <w:rPr>
          <w:rFonts w:cs="宋体"/>
          <w:b/>
          <w:bCs/>
          <w:color w:val="auto"/>
          <w:kern w:val="2"/>
          <w:sz w:val="24"/>
          <w:szCs w:val="24"/>
          <w:highlight w:val="none"/>
        </w:rPr>
      </w:pPr>
      <w:r>
        <w:rPr>
          <w:rFonts w:hint="eastAsia" w:cs="@仿宋_GB2312"/>
          <w:b/>
          <w:bCs/>
          <w:color w:val="auto"/>
          <w:kern w:val="2"/>
          <w:sz w:val="24"/>
          <w:szCs w:val="24"/>
          <w:highlight w:val="none"/>
        </w:rPr>
        <w:t>3.</w:t>
      </w:r>
      <w:r>
        <w:rPr>
          <w:rFonts w:hint="eastAsia"/>
          <w:b/>
          <w:color w:val="auto"/>
          <w:sz w:val="24"/>
          <w:szCs w:val="18"/>
          <w:highlight w:val="none"/>
          <w:lang w:eastAsia="zh-CN"/>
        </w:rPr>
        <w:t>投标人</w:t>
      </w:r>
      <w:r>
        <w:rPr>
          <w:rFonts w:hint="eastAsia"/>
          <w:b/>
          <w:bCs/>
          <w:color w:val="auto"/>
          <w:sz w:val="24"/>
          <w:szCs w:val="24"/>
          <w:highlight w:val="none"/>
        </w:rPr>
        <w:t>填写的唱标信息不作为评审依据。</w:t>
      </w:r>
    </w:p>
    <w:p w14:paraId="51B0D9DD">
      <w:pPr>
        <w:adjustRightInd w:val="0"/>
        <w:snapToGrid w:val="0"/>
        <w:spacing w:line="360" w:lineRule="auto"/>
        <w:jc w:val="center"/>
        <w:rPr>
          <w:rFonts w:cs="宋体"/>
          <w:b/>
          <w:color w:val="auto"/>
          <w:kern w:val="2"/>
          <w:sz w:val="24"/>
          <w:szCs w:val="24"/>
          <w:highlight w:val="none"/>
        </w:rPr>
      </w:pPr>
      <w:r>
        <w:rPr>
          <w:rFonts w:cs="宋体"/>
          <w:b/>
          <w:bCs/>
          <w:color w:val="auto"/>
          <w:kern w:val="2"/>
          <w:sz w:val="24"/>
          <w:szCs w:val="24"/>
          <w:highlight w:val="none"/>
        </w:rPr>
        <w:br w:type="page"/>
      </w:r>
      <w:r>
        <w:rPr>
          <w:rFonts w:hint="eastAsia" w:cs="宋体"/>
          <w:b/>
          <w:color w:val="auto"/>
          <w:kern w:val="2"/>
          <w:sz w:val="24"/>
          <w:szCs w:val="24"/>
          <w:highlight w:val="none"/>
        </w:rPr>
        <w:t>1-2 工程量清单报价书</w:t>
      </w:r>
    </w:p>
    <w:p w14:paraId="1F73064D">
      <w:pPr>
        <w:autoSpaceDE w:val="0"/>
        <w:autoSpaceDN w:val="0"/>
        <w:adjustRightInd w:val="0"/>
        <w:spacing w:before="20" w:after="20" w:line="360" w:lineRule="auto"/>
        <w:jc w:val="center"/>
        <w:rPr>
          <w:rFonts w:cs="宋体"/>
          <w:b/>
          <w:color w:val="auto"/>
          <w:sz w:val="24"/>
          <w:szCs w:val="24"/>
          <w:highlight w:val="none"/>
        </w:rPr>
      </w:pPr>
    </w:p>
    <w:p w14:paraId="1BDF55E0">
      <w:pPr>
        <w:autoSpaceDE w:val="0"/>
        <w:autoSpaceDN w:val="0"/>
        <w:adjustRightInd w:val="0"/>
        <w:spacing w:before="20" w:after="20" w:line="360" w:lineRule="auto"/>
        <w:jc w:val="center"/>
        <w:outlineLvl w:val="1"/>
        <w:rPr>
          <w:rFonts w:cs="宋体"/>
          <w:b/>
          <w:color w:val="auto"/>
          <w:sz w:val="24"/>
          <w:szCs w:val="24"/>
          <w:highlight w:val="none"/>
        </w:rPr>
      </w:pPr>
      <w:bookmarkStart w:id="622" w:name="_Toc27518"/>
      <w:bookmarkStart w:id="623" w:name="_Toc22545"/>
      <w:bookmarkStart w:id="624" w:name="_Toc27680"/>
      <w:r>
        <w:rPr>
          <w:rFonts w:hint="eastAsia" w:cs="宋体"/>
          <w:b/>
          <w:color w:val="auto"/>
          <w:sz w:val="24"/>
          <w:szCs w:val="24"/>
          <w:highlight w:val="none"/>
        </w:rPr>
        <w:t>工程量清单报价书</w:t>
      </w:r>
      <w:bookmarkEnd w:id="622"/>
      <w:bookmarkEnd w:id="623"/>
      <w:bookmarkEnd w:id="624"/>
    </w:p>
    <w:p w14:paraId="45B01DAA">
      <w:pPr>
        <w:adjustRightInd w:val="0"/>
        <w:snapToGrid w:val="0"/>
        <w:spacing w:line="360" w:lineRule="auto"/>
        <w:jc w:val="center"/>
        <w:rPr>
          <w:b/>
          <w:bCs/>
          <w:color w:val="auto"/>
          <w:sz w:val="24"/>
          <w:szCs w:val="28"/>
          <w:highlight w:val="none"/>
        </w:rPr>
      </w:pPr>
      <w:r>
        <w:rPr>
          <w:rFonts w:hint="eastAsia" w:cs="宋体"/>
          <w:b/>
          <w:color w:val="auto"/>
          <w:kern w:val="2"/>
          <w:sz w:val="21"/>
          <w:szCs w:val="24"/>
          <w:highlight w:val="none"/>
        </w:rPr>
        <w:t>（格式详见工程量清单）</w:t>
      </w:r>
    </w:p>
    <w:p w14:paraId="741C11B0">
      <w:pPr>
        <w:widowControl/>
        <w:spacing w:line="360" w:lineRule="auto"/>
        <w:ind w:firstLine="482" w:firstLineChars="200"/>
        <w:jc w:val="center"/>
        <w:rPr>
          <w:bCs/>
          <w:color w:val="auto"/>
          <w:sz w:val="24"/>
          <w:highlight w:val="none"/>
        </w:rPr>
      </w:pPr>
      <w:r>
        <w:rPr>
          <w:b/>
          <w:bCs/>
          <w:color w:val="auto"/>
          <w:sz w:val="24"/>
          <w:szCs w:val="28"/>
          <w:highlight w:val="none"/>
        </w:rPr>
        <w:br w:type="page"/>
      </w:r>
    </w:p>
    <w:p w14:paraId="57C37AE2">
      <w:pPr>
        <w:widowControl/>
        <w:jc w:val="center"/>
        <w:rPr>
          <w:rFonts w:cs="@仿宋_GB2312"/>
          <w:b/>
          <w:bCs/>
          <w:color w:val="auto"/>
          <w:kern w:val="2"/>
          <w:sz w:val="24"/>
          <w:szCs w:val="24"/>
          <w:highlight w:val="none"/>
        </w:rPr>
      </w:pPr>
      <w:bookmarkStart w:id="625" w:name="_Toc520983591"/>
      <w:r>
        <w:rPr>
          <w:rFonts w:hint="eastAsia"/>
          <w:b/>
          <w:color w:val="auto"/>
          <w:sz w:val="24"/>
          <w:highlight w:val="none"/>
          <w:lang w:val="en-US" w:eastAsia="zh-CN"/>
        </w:rPr>
        <w:t>二</w:t>
      </w:r>
      <w:r>
        <w:rPr>
          <w:rFonts w:hint="eastAsia"/>
          <w:b/>
          <w:color w:val="auto"/>
          <w:sz w:val="24"/>
          <w:highlight w:val="none"/>
        </w:rPr>
        <w:t>、</w:t>
      </w:r>
      <w:r>
        <w:rPr>
          <w:rFonts w:hint="eastAsia"/>
          <w:b/>
          <w:color w:val="auto"/>
          <w:sz w:val="24"/>
          <w:szCs w:val="18"/>
          <w:highlight w:val="none"/>
          <w:lang w:eastAsia="zh-CN"/>
        </w:rPr>
        <w:t>投标人</w:t>
      </w:r>
      <w:r>
        <w:rPr>
          <w:rFonts w:hint="eastAsia"/>
          <w:b/>
          <w:color w:val="auto"/>
          <w:sz w:val="24"/>
          <w:highlight w:val="none"/>
        </w:rPr>
        <w:t>综合情况简介</w:t>
      </w:r>
    </w:p>
    <w:p w14:paraId="4B66BCF3">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w:t>
      </w:r>
      <w:r>
        <w:rPr>
          <w:rFonts w:hint="eastAsia"/>
          <w:color w:val="auto"/>
          <w:sz w:val="24"/>
          <w:szCs w:val="18"/>
          <w:highlight w:val="none"/>
          <w:lang w:eastAsia="zh-CN"/>
        </w:rPr>
        <w:t>投标人</w:t>
      </w:r>
      <w:r>
        <w:rPr>
          <w:rFonts w:hint="eastAsia"/>
          <w:color w:val="auto"/>
          <w:sz w:val="24"/>
          <w:szCs w:val="28"/>
          <w:highlight w:val="none"/>
        </w:rPr>
        <w:t>可自行制作格式）</w:t>
      </w:r>
    </w:p>
    <w:p w14:paraId="2FC76B41">
      <w:pPr>
        <w:widowControl/>
        <w:jc w:val="center"/>
        <w:rPr>
          <w:b/>
          <w:color w:val="auto"/>
          <w:sz w:val="24"/>
          <w:highlight w:val="none"/>
        </w:rPr>
      </w:pPr>
      <w:r>
        <w:rPr>
          <w:b/>
          <w:color w:val="auto"/>
          <w:sz w:val="24"/>
          <w:highlight w:val="none"/>
        </w:rPr>
        <w:br w:type="page"/>
      </w:r>
      <w:r>
        <w:rPr>
          <w:rFonts w:hint="eastAsia"/>
          <w:b/>
          <w:color w:val="auto"/>
          <w:sz w:val="24"/>
          <w:highlight w:val="none"/>
        </w:rPr>
        <w:t>四、</w:t>
      </w:r>
      <w:r>
        <w:rPr>
          <w:rFonts w:hint="eastAsia"/>
          <w:b/>
          <w:color w:val="auto"/>
          <w:sz w:val="24"/>
          <w:highlight w:val="none"/>
          <w:lang w:eastAsia="zh-CN"/>
        </w:rPr>
        <w:t>投标</w:t>
      </w:r>
      <w:r>
        <w:rPr>
          <w:rFonts w:hint="eastAsia"/>
          <w:b/>
          <w:color w:val="auto"/>
          <w:sz w:val="24"/>
          <w:highlight w:val="none"/>
        </w:rPr>
        <w:t>响应函</w:t>
      </w:r>
      <w:bookmarkEnd w:id="625"/>
    </w:p>
    <w:p w14:paraId="09217002">
      <w:pPr>
        <w:spacing w:line="360" w:lineRule="auto"/>
        <w:rPr>
          <w:rFonts w:hint="eastAsia" w:eastAsia="宋体" w:cs="宋体"/>
          <w:b/>
          <w:color w:val="auto"/>
          <w:kern w:val="2"/>
          <w:sz w:val="24"/>
          <w:szCs w:val="24"/>
          <w:highlight w:val="none"/>
          <w:u w:val="single"/>
          <w:lang w:val="en-US"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肥西县紫蓬镇燎原社区股份经济合作社</w:t>
      </w:r>
    </w:p>
    <w:p w14:paraId="774D359A">
      <w:pPr>
        <w:spacing w:line="360" w:lineRule="auto"/>
        <w:ind w:firstLine="482" w:firstLineChars="200"/>
        <w:rPr>
          <w:rFonts w:hint="eastAsia" w:eastAsia="宋体" w:cs="宋体"/>
          <w:b/>
          <w:color w:val="auto"/>
          <w:kern w:val="2"/>
          <w:sz w:val="24"/>
          <w:szCs w:val="24"/>
          <w:highlight w:val="none"/>
          <w:lang w:eastAsia="zh-CN"/>
        </w:rPr>
      </w:pPr>
      <w:r>
        <w:rPr>
          <w:rFonts w:hint="eastAsia" w:cs="宋体"/>
          <w:b/>
          <w:color w:val="auto"/>
          <w:sz w:val="24"/>
          <w:szCs w:val="24"/>
          <w:highlight w:val="none"/>
          <w:u w:val="single"/>
          <w:lang w:eastAsia="zh-CN"/>
        </w:rPr>
        <w:t>肥西县公共资源交易有限责任公司</w:t>
      </w:r>
    </w:p>
    <w:p w14:paraId="44E3273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根据贵方的</w:t>
      </w:r>
      <w:r>
        <w:rPr>
          <w:rFonts w:hint="eastAsia" w:cs="宋体"/>
          <w:color w:val="auto"/>
          <w:kern w:val="2"/>
          <w:sz w:val="24"/>
          <w:szCs w:val="24"/>
          <w:highlight w:val="none"/>
          <w:lang w:val="en-US" w:eastAsia="zh-CN"/>
        </w:rPr>
        <w:t>招标</w:t>
      </w:r>
      <w:r>
        <w:rPr>
          <w:rFonts w:hint="eastAsia" w:cs="宋体"/>
          <w:color w:val="auto"/>
          <w:kern w:val="2"/>
          <w:sz w:val="24"/>
          <w:szCs w:val="24"/>
          <w:highlight w:val="none"/>
        </w:rPr>
        <w:t>公告和</w:t>
      </w:r>
      <w:r>
        <w:rPr>
          <w:rFonts w:hint="eastAsia" w:cs="宋体"/>
          <w:color w:val="auto"/>
          <w:kern w:val="2"/>
          <w:sz w:val="24"/>
          <w:szCs w:val="24"/>
          <w:highlight w:val="none"/>
          <w:lang w:eastAsia="zh-CN"/>
        </w:rPr>
        <w:t>招标</w:t>
      </w:r>
      <w:r>
        <w:rPr>
          <w:rFonts w:hint="eastAsia" w:cs="宋体"/>
          <w:color w:val="auto"/>
          <w:kern w:val="2"/>
          <w:sz w:val="24"/>
          <w:szCs w:val="24"/>
          <w:highlight w:val="none"/>
          <w:lang w:val="en-US" w:eastAsia="zh-CN"/>
        </w:rPr>
        <w:t>文件</w:t>
      </w:r>
      <w:r>
        <w:rPr>
          <w:rFonts w:hint="eastAsia" w:cs="宋体"/>
          <w:color w:val="auto"/>
          <w:kern w:val="2"/>
          <w:sz w:val="24"/>
          <w:szCs w:val="24"/>
          <w:highlight w:val="none"/>
        </w:rPr>
        <w:t>，我方兹宣布同意如下：</w:t>
      </w:r>
    </w:p>
    <w:p w14:paraId="55271807">
      <w:pPr>
        <w:spacing w:line="360" w:lineRule="auto"/>
        <w:ind w:firstLine="480" w:firstLineChars="200"/>
        <w:rPr>
          <w:rFonts w:cs="宋体"/>
          <w:color w:val="auto"/>
          <w:kern w:val="2"/>
          <w:sz w:val="24"/>
          <w:szCs w:val="24"/>
          <w:highlight w:val="none"/>
          <w:u w:val="single"/>
        </w:rPr>
      </w:pPr>
      <w:r>
        <w:rPr>
          <w:rFonts w:hint="eastAsia" w:cs="宋体"/>
          <w:color w:val="auto"/>
          <w:kern w:val="2"/>
          <w:sz w:val="24"/>
          <w:szCs w:val="24"/>
          <w:highlight w:val="none"/>
        </w:rPr>
        <w:t>1．经踏勘项目现场和研究上述</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的</w:t>
      </w:r>
      <w:r>
        <w:rPr>
          <w:rFonts w:hint="eastAsia" w:cs="宋体"/>
          <w:color w:val="auto"/>
          <w:kern w:val="2"/>
          <w:sz w:val="24"/>
          <w:szCs w:val="24"/>
          <w:highlight w:val="none"/>
          <w:lang w:val="en-US" w:eastAsia="zh-CN"/>
        </w:rPr>
        <w:t>投标人</w:t>
      </w:r>
      <w:r>
        <w:rPr>
          <w:rFonts w:hint="eastAsia" w:cs="宋体"/>
          <w:color w:val="auto"/>
          <w:kern w:val="2"/>
          <w:sz w:val="24"/>
          <w:szCs w:val="24"/>
          <w:highlight w:val="none"/>
        </w:rPr>
        <w:t>须知、合同条款、图纸和工程建设技术标准及其他有关文件后，我方接受上述文件要求，并对工程量清单及最高限价（控制价）无异议。我方</w:t>
      </w:r>
      <w:r>
        <w:rPr>
          <w:rFonts w:hint="eastAsia" w:cs="宋体"/>
          <w:bCs/>
          <w:color w:val="auto"/>
          <w:kern w:val="2"/>
          <w:sz w:val="24"/>
          <w:szCs w:val="24"/>
          <w:highlight w:val="none"/>
        </w:rPr>
        <w:t>承诺按本</w:t>
      </w:r>
      <w:r>
        <w:rPr>
          <w:rFonts w:hint="eastAsia" w:cs="宋体"/>
          <w:bCs/>
          <w:color w:val="auto"/>
          <w:kern w:val="2"/>
          <w:sz w:val="24"/>
          <w:szCs w:val="24"/>
          <w:highlight w:val="none"/>
          <w:lang w:eastAsia="zh-CN"/>
        </w:rPr>
        <w:t>招标文件</w:t>
      </w:r>
      <w:r>
        <w:rPr>
          <w:rFonts w:hint="eastAsia" w:cs="宋体"/>
          <w:bCs/>
          <w:color w:val="auto"/>
          <w:kern w:val="2"/>
          <w:sz w:val="24"/>
          <w:szCs w:val="24"/>
          <w:highlight w:val="none"/>
        </w:rPr>
        <w:t>、施工图纸、合同条款和工程建设技术标准的条件、</w:t>
      </w:r>
      <w:r>
        <w:rPr>
          <w:rFonts w:hint="eastAsia" w:cs="宋体"/>
          <w:color w:val="auto"/>
          <w:kern w:val="2"/>
          <w:sz w:val="24"/>
          <w:szCs w:val="24"/>
          <w:highlight w:val="none"/>
        </w:rPr>
        <w:t>承担</w:t>
      </w:r>
      <w:r>
        <w:rPr>
          <w:rFonts w:hint="eastAsia" w:cs="宋体"/>
          <w:bCs/>
          <w:color w:val="auto"/>
          <w:kern w:val="2"/>
          <w:sz w:val="24"/>
          <w:szCs w:val="24"/>
          <w:highlight w:val="none"/>
        </w:rPr>
        <w:t>上述工程的施工、竣工，并承担任何质量缺陷保修责任。</w:t>
      </w:r>
      <w:r>
        <w:rPr>
          <w:rFonts w:hint="eastAsia" w:cs="宋体"/>
          <w:color w:val="auto"/>
          <w:sz w:val="24"/>
          <w:highlight w:val="none"/>
        </w:rPr>
        <w:t>如我方</w:t>
      </w:r>
      <w:r>
        <w:rPr>
          <w:rFonts w:hint="eastAsia" w:cs="宋体"/>
          <w:color w:val="auto"/>
          <w:sz w:val="24"/>
          <w:highlight w:val="none"/>
          <w:lang w:eastAsia="zh-CN"/>
        </w:rPr>
        <w:t>中标</w:t>
      </w:r>
      <w:r>
        <w:rPr>
          <w:rFonts w:hint="eastAsia" w:cs="宋体"/>
          <w:color w:val="auto"/>
          <w:sz w:val="24"/>
          <w:highlight w:val="none"/>
        </w:rPr>
        <w:t>，我方承诺愿意按</w:t>
      </w:r>
      <w:r>
        <w:rPr>
          <w:rFonts w:hint="eastAsia" w:cs="宋体"/>
          <w:color w:val="auto"/>
          <w:sz w:val="24"/>
          <w:highlight w:val="none"/>
          <w:lang w:eastAsia="zh-CN"/>
        </w:rPr>
        <w:t>招标文件</w:t>
      </w:r>
      <w:r>
        <w:rPr>
          <w:rFonts w:hint="eastAsia" w:cs="宋体"/>
          <w:color w:val="auto"/>
          <w:sz w:val="24"/>
          <w:highlight w:val="none"/>
        </w:rPr>
        <w:t>规定缴纳履约保证金</w:t>
      </w:r>
      <w:r>
        <w:rPr>
          <w:rFonts w:hint="eastAsia" w:cs="宋体"/>
          <w:color w:val="auto"/>
          <w:sz w:val="24"/>
          <w:highlight w:val="none"/>
          <w:lang w:eastAsia="zh-CN"/>
        </w:rPr>
        <w:t>、</w:t>
      </w:r>
      <w:r>
        <w:rPr>
          <w:rFonts w:hint="eastAsia" w:cs="宋体"/>
          <w:color w:val="auto"/>
          <w:sz w:val="24"/>
          <w:highlight w:val="none"/>
        </w:rPr>
        <w:t>代理费</w:t>
      </w:r>
      <w:r>
        <w:rPr>
          <w:rFonts w:hint="eastAsia" w:cs="宋体"/>
          <w:color w:val="auto"/>
          <w:sz w:val="24"/>
          <w:highlight w:val="none"/>
          <w:lang w:val="en-US" w:eastAsia="zh-CN"/>
        </w:rPr>
        <w:t>和工程量清单和最高投标限价（招标控制价）编制费</w:t>
      </w:r>
      <w:r>
        <w:rPr>
          <w:rFonts w:hint="eastAsia" w:cs="宋体"/>
          <w:color w:val="auto"/>
          <w:sz w:val="24"/>
          <w:highlight w:val="none"/>
        </w:rPr>
        <w:t>。【</w:t>
      </w:r>
      <w:r>
        <w:rPr>
          <w:rFonts w:hint="eastAsia" w:cs="宋体"/>
          <w:color w:val="auto"/>
          <w:sz w:val="24"/>
          <w:highlight w:val="none"/>
          <w:lang w:eastAsia="zh-CN"/>
        </w:rPr>
        <w:t>中标</w:t>
      </w:r>
      <w:r>
        <w:rPr>
          <w:rFonts w:hint="eastAsia" w:cs="宋体"/>
          <w:color w:val="auto"/>
          <w:sz w:val="24"/>
          <w:highlight w:val="none"/>
        </w:rPr>
        <w:t>时间，以</w:t>
      </w:r>
      <w:r>
        <w:rPr>
          <w:rFonts w:hint="eastAsia" w:cs="宋体"/>
          <w:color w:val="auto"/>
          <w:sz w:val="24"/>
          <w:highlight w:val="none"/>
          <w:lang w:eastAsia="zh-CN"/>
        </w:rPr>
        <w:t>肥西县公共资源交易有限责任公司</w:t>
      </w:r>
      <w:r>
        <w:rPr>
          <w:rFonts w:hint="eastAsia" w:cs="宋体"/>
          <w:color w:val="auto"/>
          <w:sz w:val="24"/>
          <w:highlight w:val="none"/>
        </w:rPr>
        <w:t>发出网上</w:t>
      </w:r>
      <w:r>
        <w:rPr>
          <w:rFonts w:hint="eastAsia" w:cs="宋体"/>
          <w:color w:val="auto"/>
          <w:sz w:val="24"/>
          <w:highlight w:val="none"/>
          <w:lang w:eastAsia="zh-CN"/>
        </w:rPr>
        <w:t>中标通知书</w:t>
      </w:r>
      <w:r>
        <w:rPr>
          <w:rFonts w:hint="eastAsia" w:cs="宋体"/>
          <w:color w:val="auto"/>
          <w:sz w:val="24"/>
          <w:highlight w:val="none"/>
        </w:rPr>
        <w:t>之时为准，如不交纳代理费</w:t>
      </w:r>
      <w:r>
        <w:rPr>
          <w:rFonts w:hint="eastAsia" w:cs="宋体"/>
          <w:color w:val="auto"/>
          <w:sz w:val="24"/>
          <w:highlight w:val="none"/>
          <w:lang w:val="en-US" w:eastAsia="zh-CN"/>
        </w:rPr>
        <w:t>和</w:t>
      </w:r>
      <w:r>
        <w:rPr>
          <w:rFonts w:hint="eastAsia" w:cs="宋体"/>
          <w:color w:val="auto"/>
          <w:sz w:val="24"/>
          <w:highlight w:val="none"/>
        </w:rPr>
        <w:t>工程量清单和最高投标限价（招标控制价）编制费，我公司愿意承担违约责任。】</w:t>
      </w:r>
    </w:p>
    <w:p w14:paraId="7369C01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2．我方已详细审核并确认全部</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及有关附件，充分理解</w:t>
      </w:r>
      <w:r>
        <w:rPr>
          <w:rFonts w:hint="eastAsia" w:cs="宋体"/>
          <w:color w:val="auto"/>
          <w:kern w:val="2"/>
          <w:sz w:val="24"/>
          <w:szCs w:val="24"/>
          <w:highlight w:val="none"/>
          <w:lang w:eastAsia="zh-CN"/>
        </w:rPr>
        <w:t>投标</w:t>
      </w:r>
      <w:r>
        <w:rPr>
          <w:rFonts w:hint="eastAsia" w:cs="宋体"/>
          <w:color w:val="auto"/>
          <w:kern w:val="2"/>
          <w:sz w:val="24"/>
          <w:szCs w:val="24"/>
          <w:highlight w:val="none"/>
        </w:rPr>
        <w:t>价格不得低于企业个别成本有关规定。我方经成本核算，所填报的</w:t>
      </w:r>
      <w:r>
        <w:rPr>
          <w:rFonts w:hint="eastAsia" w:cs="宋体"/>
          <w:color w:val="auto"/>
          <w:kern w:val="2"/>
          <w:sz w:val="24"/>
          <w:szCs w:val="24"/>
          <w:highlight w:val="none"/>
          <w:lang w:eastAsia="zh-CN"/>
        </w:rPr>
        <w:t>投标</w:t>
      </w:r>
      <w:r>
        <w:rPr>
          <w:rFonts w:hint="eastAsia" w:cs="宋体"/>
          <w:color w:val="auto"/>
          <w:kern w:val="2"/>
          <w:sz w:val="24"/>
          <w:szCs w:val="24"/>
          <w:highlight w:val="none"/>
        </w:rPr>
        <w:t>报价不低于企业个别成本。</w:t>
      </w:r>
    </w:p>
    <w:p w14:paraId="0F71F87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3．一旦我方</w:t>
      </w:r>
      <w:r>
        <w:rPr>
          <w:rFonts w:hint="eastAsia" w:cs="宋体"/>
          <w:color w:val="auto"/>
          <w:kern w:val="2"/>
          <w:sz w:val="24"/>
          <w:szCs w:val="24"/>
          <w:highlight w:val="none"/>
          <w:lang w:eastAsia="zh-CN"/>
        </w:rPr>
        <w:t>中标</w:t>
      </w:r>
      <w:r>
        <w:rPr>
          <w:rFonts w:hint="eastAsia" w:cs="宋体"/>
          <w:color w:val="auto"/>
          <w:kern w:val="2"/>
          <w:sz w:val="24"/>
          <w:szCs w:val="24"/>
          <w:highlight w:val="none"/>
        </w:rPr>
        <w:t>，我方保证按</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约定的工期和</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或业主开工令的要求如期开工、竣工并移交整个工程。</w:t>
      </w:r>
    </w:p>
    <w:p w14:paraId="1234AD2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4．一旦我方</w:t>
      </w:r>
      <w:r>
        <w:rPr>
          <w:rFonts w:hint="eastAsia" w:cs="宋体"/>
          <w:color w:val="auto"/>
          <w:kern w:val="2"/>
          <w:sz w:val="24"/>
          <w:szCs w:val="24"/>
          <w:highlight w:val="none"/>
          <w:lang w:eastAsia="zh-CN"/>
        </w:rPr>
        <w:t>中标</w:t>
      </w:r>
      <w:r>
        <w:rPr>
          <w:rFonts w:hint="eastAsia" w:cs="宋体"/>
          <w:color w:val="auto"/>
          <w:kern w:val="2"/>
          <w:sz w:val="24"/>
          <w:szCs w:val="24"/>
          <w:highlight w:val="none"/>
        </w:rPr>
        <w:t>，我方保证工程质量达到合格标准。</w:t>
      </w:r>
    </w:p>
    <w:p w14:paraId="085ABAA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5．一旦我方</w:t>
      </w:r>
      <w:r>
        <w:rPr>
          <w:rFonts w:hint="eastAsia" w:cs="宋体"/>
          <w:color w:val="auto"/>
          <w:kern w:val="2"/>
          <w:sz w:val="24"/>
          <w:szCs w:val="24"/>
          <w:highlight w:val="none"/>
          <w:lang w:eastAsia="zh-CN"/>
        </w:rPr>
        <w:t>中标</w:t>
      </w:r>
      <w:r>
        <w:rPr>
          <w:rFonts w:hint="eastAsia" w:cs="宋体"/>
          <w:color w:val="auto"/>
          <w:kern w:val="2"/>
          <w:sz w:val="24"/>
          <w:szCs w:val="24"/>
          <w:highlight w:val="none"/>
        </w:rPr>
        <w:t>，我方保证</w:t>
      </w:r>
      <w:r>
        <w:rPr>
          <w:rFonts w:hint="eastAsia" w:cs="宋体"/>
          <w:color w:val="auto"/>
          <w:kern w:val="2"/>
          <w:sz w:val="24"/>
          <w:szCs w:val="24"/>
          <w:highlight w:val="none"/>
          <w:lang w:eastAsia="zh-CN"/>
        </w:rPr>
        <w:t>投标文件</w:t>
      </w:r>
      <w:r>
        <w:rPr>
          <w:rFonts w:hint="eastAsia" w:cs="宋体"/>
          <w:color w:val="auto"/>
          <w:kern w:val="2"/>
          <w:sz w:val="24"/>
          <w:szCs w:val="24"/>
          <w:highlight w:val="none"/>
        </w:rPr>
        <w:t>中承诺的项目管理班子及施工机械设备到位，并按</w:t>
      </w:r>
      <w:r>
        <w:rPr>
          <w:rFonts w:hint="eastAsia" w:cs="宋体"/>
          <w:color w:val="auto"/>
          <w:kern w:val="2"/>
          <w:sz w:val="24"/>
          <w:szCs w:val="24"/>
          <w:highlight w:val="none"/>
          <w:lang w:eastAsia="zh-CN"/>
        </w:rPr>
        <w:t>投标文件</w:t>
      </w:r>
      <w:r>
        <w:rPr>
          <w:rFonts w:hint="eastAsia" w:cs="宋体"/>
          <w:color w:val="auto"/>
          <w:kern w:val="2"/>
          <w:sz w:val="24"/>
          <w:szCs w:val="24"/>
          <w:highlight w:val="none"/>
        </w:rPr>
        <w:t>中的施工组织设计组织施工。</w:t>
      </w:r>
    </w:p>
    <w:p w14:paraId="1C1B3E4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6．一旦我方</w:t>
      </w:r>
      <w:r>
        <w:rPr>
          <w:rFonts w:hint="eastAsia" w:cs="宋体"/>
          <w:color w:val="auto"/>
          <w:kern w:val="2"/>
          <w:sz w:val="24"/>
          <w:szCs w:val="24"/>
          <w:highlight w:val="none"/>
          <w:lang w:eastAsia="zh-CN"/>
        </w:rPr>
        <w:t>中标</w:t>
      </w:r>
      <w:r>
        <w:rPr>
          <w:rFonts w:hint="eastAsia" w:cs="宋体"/>
          <w:color w:val="auto"/>
          <w:kern w:val="2"/>
          <w:sz w:val="24"/>
          <w:szCs w:val="24"/>
          <w:highlight w:val="none"/>
        </w:rPr>
        <w:t>，我方保证用于本工程的主要材料、设备，符合</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规定和</w:t>
      </w:r>
      <w:r>
        <w:rPr>
          <w:rFonts w:hint="eastAsia" w:cs="宋体"/>
          <w:color w:val="auto"/>
          <w:kern w:val="2"/>
          <w:sz w:val="24"/>
          <w:szCs w:val="24"/>
          <w:highlight w:val="none"/>
          <w:lang w:eastAsia="zh-CN"/>
        </w:rPr>
        <w:t>投标文件</w:t>
      </w:r>
      <w:r>
        <w:rPr>
          <w:rFonts w:hint="eastAsia" w:cs="宋体"/>
          <w:color w:val="auto"/>
          <w:kern w:val="2"/>
          <w:sz w:val="24"/>
          <w:szCs w:val="24"/>
          <w:highlight w:val="none"/>
        </w:rPr>
        <w:t>承诺，并在使用之前经建设、监理、设计单位确认后使用。</w:t>
      </w:r>
    </w:p>
    <w:p w14:paraId="45426A2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7．一旦我方</w:t>
      </w:r>
      <w:r>
        <w:rPr>
          <w:rFonts w:hint="eastAsia" w:cs="宋体"/>
          <w:color w:val="auto"/>
          <w:kern w:val="2"/>
          <w:sz w:val="24"/>
          <w:szCs w:val="24"/>
          <w:highlight w:val="none"/>
          <w:lang w:eastAsia="zh-CN"/>
        </w:rPr>
        <w:t>中标</w:t>
      </w:r>
      <w:r>
        <w:rPr>
          <w:rFonts w:hint="eastAsia" w:cs="宋体"/>
          <w:color w:val="auto"/>
          <w:kern w:val="2"/>
          <w:sz w:val="24"/>
          <w:szCs w:val="24"/>
          <w:highlight w:val="none"/>
        </w:rPr>
        <w:t>，我方保证在规定的时间内由我方法定代表人亲自签订合同以及及时进场施工，并认真履行合同和其它各项承诺。</w:t>
      </w:r>
    </w:p>
    <w:p w14:paraId="29EA638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8．一旦我方</w:t>
      </w:r>
      <w:r>
        <w:rPr>
          <w:rFonts w:hint="eastAsia" w:cs="宋体"/>
          <w:color w:val="auto"/>
          <w:kern w:val="2"/>
          <w:sz w:val="24"/>
          <w:szCs w:val="24"/>
          <w:highlight w:val="none"/>
          <w:lang w:eastAsia="zh-CN"/>
        </w:rPr>
        <w:t>中标</w:t>
      </w:r>
      <w:r>
        <w:rPr>
          <w:rFonts w:hint="eastAsia" w:cs="宋体"/>
          <w:color w:val="auto"/>
          <w:kern w:val="2"/>
          <w:sz w:val="24"/>
          <w:szCs w:val="24"/>
          <w:highlight w:val="none"/>
        </w:rPr>
        <w:t>，我方保证在规定的时间内按</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规定的方式、金额向</w:t>
      </w:r>
      <w:r>
        <w:rPr>
          <w:rFonts w:hint="eastAsia"/>
          <w:color w:val="auto"/>
          <w:sz w:val="24"/>
          <w:szCs w:val="18"/>
          <w:highlight w:val="none"/>
          <w:lang w:eastAsia="zh-CN"/>
        </w:rPr>
        <w:t>招标人</w:t>
      </w:r>
      <w:r>
        <w:rPr>
          <w:rFonts w:hint="eastAsia" w:cs="宋体"/>
          <w:color w:val="auto"/>
          <w:kern w:val="2"/>
          <w:sz w:val="24"/>
          <w:szCs w:val="24"/>
          <w:highlight w:val="none"/>
        </w:rPr>
        <w:t>提交履约担保。</w:t>
      </w:r>
    </w:p>
    <w:p w14:paraId="02FFE85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9．我方同意所提交的</w:t>
      </w:r>
      <w:r>
        <w:rPr>
          <w:rFonts w:hint="eastAsia" w:cs="宋体"/>
          <w:color w:val="auto"/>
          <w:kern w:val="2"/>
          <w:sz w:val="24"/>
          <w:szCs w:val="24"/>
          <w:highlight w:val="none"/>
          <w:lang w:eastAsia="zh-CN"/>
        </w:rPr>
        <w:t>投标文件</w:t>
      </w:r>
      <w:r>
        <w:rPr>
          <w:rFonts w:hint="eastAsia" w:cs="宋体"/>
          <w:color w:val="auto"/>
          <w:kern w:val="2"/>
          <w:sz w:val="24"/>
          <w:szCs w:val="24"/>
          <w:highlight w:val="none"/>
        </w:rPr>
        <w:t>在</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规定的</w:t>
      </w:r>
      <w:r>
        <w:rPr>
          <w:rFonts w:hint="eastAsia" w:cs="宋体"/>
          <w:color w:val="auto"/>
          <w:kern w:val="2"/>
          <w:sz w:val="24"/>
          <w:szCs w:val="24"/>
          <w:highlight w:val="none"/>
          <w:lang w:eastAsia="zh-CN"/>
        </w:rPr>
        <w:t>投标</w:t>
      </w:r>
      <w:r>
        <w:rPr>
          <w:rFonts w:hint="eastAsia" w:cs="宋体"/>
          <w:color w:val="auto"/>
          <w:kern w:val="2"/>
          <w:sz w:val="24"/>
          <w:szCs w:val="24"/>
          <w:highlight w:val="none"/>
        </w:rPr>
        <w:t>有效期内有效，在此期间内如果</w:t>
      </w:r>
      <w:r>
        <w:rPr>
          <w:rFonts w:hint="eastAsia" w:cs="宋体"/>
          <w:color w:val="auto"/>
          <w:kern w:val="2"/>
          <w:sz w:val="24"/>
          <w:szCs w:val="24"/>
          <w:highlight w:val="none"/>
          <w:lang w:eastAsia="zh-CN"/>
        </w:rPr>
        <w:t>中标</w:t>
      </w:r>
      <w:r>
        <w:rPr>
          <w:rFonts w:hint="eastAsia" w:cs="宋体"/>
          <w:color w:val="auto"/>
          <w:kern w:val="2"/>
          <w:sz w:val="24"/>
          <w:szCs w:val="24"/>
          <w:highlight w:val="none"/>
        </w:rPr>
        <w:t>，我方将受此约束。</w:t>
      </w:r>
    </w:p>
    <w:p w14:paraId="274445F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10．除非另外达成协议并生效，你方的</w:t>
      </w:r>
      <w:r>
        <w:rPr>
          <w:rFonts w:hint="eastAsia" w:cs="宋体"/>
          <w:color w:val="auto"/>
          <w:kern w:val="2"/>
          <w:sz w:val="24"/>
          <w:szCs w:val="24"/>
          <w:highlight w:val="none"/>
          <w:lang w:eastAsia="zh-CN"/>
        </w:rPr>
        <w:t>中标通知书</w:t>
      </w:r>
      <w:r>
        <w:rPr>
          <w:rFonts w:hint="eastAsia" w:cs="宋体"/>
          <w:color w:val="auto"/>
          <w:kern w:val="2"/>
          <w:sz w:val="24"/>
          <w:szCs w:val="24"/>
          <w:highlight w:val="none"/>
        </w:rPr>
        <w:t>和本</w:t>
      </w:r>
      <w:r>
        <w:rPr>
          <w:rFonts w:hint="eastAsia" w:cs="宋体"/>
          <w:color w:val="auto"/>
          <w:kern w:val="2"/>
          <w:sz w:val="24"/>
          <w:szCs w:val="24"/>
          <w:highlight w:val="none"/>
          <w:lang w:eastAsia="zh-CN"/>
        </w:rPr>
        <w:t>投标文件</w:t>
      </w:r>
      <w:r>
        <w:rPr>
          <w:rFonts w:hint="eastAsia" w:cs="宋体"/>
          <w:color w:val="auto"/>
          <w:kern w:val="2"/>
          <w:sz w:val="24"/>
          <w:szCs w:val="24"/>
          <w:highlight w:val="none"/>
        </w:rPr>
        <w:t>以及</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澄清、修改、补充将成为约束双方的合同文件的组成部分。</w:t>
      </w:r>
    </w:p>
    <w:p w14:paraId="5C5593C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w:t>
      </w:r>
      <w:r>
        <w:rPr>
          <w:rFonts w:cs="宋体"/>
          <w:color w:val="auto"/>
          <w:kern w:val="2"/>
          <w:sz w:val="24"/>
          <w:szCs w:val="24"/>
          <w:highlight w:val="none"/>
        </w:rPr>
        <w:t>1</w:t>
      </w:r>
      <w:r>
        <w:rPr>
          <w:rFonts w:hint="eastAsia" w:cs="宋体"/>
          <w:color w:val="auto"/>
          <w:kern w:val="2"/>
          <w:sz w:val="24"/>
          <w:szCs w:val="24"/>
          <w:highlight w:val="none"/>
        </w:rPr>
        <w:t>．我方承诺：</w:t>
      </w:r>
    </w:p>
    <w:p w14:paraId="098DA57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1</w:t>
      </w:r>
      <w:r>
        <w:rPr>
          <w:rFonts w:hint="eastAsia" w:cs="宋体"/>
          <w:color w:val="auto"/>
          <w:kern w:val="2"/>
          <w:sz w:val="24"/>
          <w:szCs w:val="24"/>
          <w:highlight w:val="none"/>
        </w:rPr>
        <w:t>）我方已对</w:t>
      </w:r>
      <w:r>
        <w:rPr>
          <w:rFonts w:hint="eastAsia"/>
          <w:color w:val="auto"/>
          <w:sz w:val="24"/>
          <w:szCs w:val="18"/>
          <w:highlight w:val="none"/>
          <w:lang w:eastAsia="zh-CN"/>
        </w:rPr>
        <w:t>招标人</w:t>
      </w:r>
      <w:r>
        <w:rPr>
          <w:rFonts w:hint="eastAsia" w:cs="宋体"/>
          <w:color w:val="auto"/>
          <w:kern w:val="2"/>
          <w:sz w:val="24"/>
          <w:szCs w:val="24"/>
          <w:highlight w:val="none"/>
        </w:rPr>
        <w:t>提供的工程量清单和最高限价（控制价）进行认真复核，确认无误，</w:t>
      </w:r>
      <w:r>
        <w:rPr>
          <w:rFonts w:hint="eastAsia" w:cs="宋体"/>
          <w:color w:val="auto"/>
          <w:kern w:val="2"/>
          <w:sz w:val="24"/>
          <w:szCs w:val="24"/>
          <w:highlight w:val="none"/>
          <w:lang w:eastAsia="zh-CN"/>
        </w:rPr>
        <w:t>中标</w:t>
      </w:r>
      <w:r>
        <w:rPr>
          <w:rFonts w:hint="eastAsia" w:cs="宋体"/>
          <w:color w:val="auto"/>
          <w:kern w:val="2"/>
          <w:sz w:val="24"/>
          <w:szCs w:val="24"/>
          <w:highlight w:val="none"/>
        </w:rPr>
        <w:t>后不再另行调整。</w:t>
      </w:r>
    </w:p>
    <w:p w14:paraId="2E7A95A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2</w:t>
      </w:r>
      <w:r>
        <w:rPr>
          <w:rFonts w:hint="eastAsia" w:cs="宋体"/>
          <w:color w:val="auto"/>
          <w:kern w:val="2"/>
          <w:sz w:val="24"/>
          <w:szCs w:val="24"/>
          <w:highlight w:val="none"/>
        </w:rPr>
        <w:t>）本次</w:t>
      </w:r>
      <w:r>
        <w:rPr>
          <w:rFonts w:hint="eastAsia" w:cs="宋体"/>
          <w:color w:val="auto"/>
          <w:kern w:val="2"/>
          <w:sz w:val="24"/>
          <w:szCs w:val="24"/>
          <w:highlight w:val="none"/>
          <w:lang w:eastAsia="zh-CN"/>
        </w:rPr>
        <w:t>投标</w:t>
      </w:r>
      <w:r>
        <w:rPr>
          <w:rFonts w:hint="eastAsia" w:cs="宋体"/>
          <w:color w:val="auto"/>
          <w:kern w:val="2"/>
          <w:sz w:val="24"/>
          <w:szCs w:val="24"/>
          <w:highlight w:val="none"/>
        </w:rPr>
        <w:t>所提供企业业绩及</w:t>
      </w:r>
      <w:r>
        <w:rPr>
          <w:rFonts w:hint="eastAsia" w:cs="宋体"/>
          <w:color w:val="auto"/>
          <w:kern w:val="2"/>
          <w:sz w:val="24"/>
          <w:szCs w:val="24"/>
          <w:highlight w:val="none"/>
          <w:lang w:eastAsia="zh-CN"/>
        </w:rPr>
        <w:t>项目负责人</w:t>
      </w:r>
      <w:r>
        <w:rPr>
          <w:rFonts w:hint="eastAsia" w:cs="宋体"/>
          <w:color w:val="auto"/>
          <w:kern w:val="2"/>
          <w:sz w:val="24"/>
          <w:szCs w:val="24"/>
          <w:highlight w:val="none"/>
        </w:rPr>
        <w:t>业绩均真实有效。我单位承诺我单位所委任</w:t>
      </w:r>
      <w:r>
        <w:rPr>
          <w:rFonts w:hint="eastAsia" w:cs="宋体"/>
          <w:color w:val="auto"/>
          <w:kern w:val="2"/>
          <w:sz w:val="24"/>
          <w:szCs w:val="24"/>
          <w:highlight w:val="none"/>
          <w:lang w:eastAsia="zh-CN"/>
        </w:rPr>
        <w:t>项目负责人</w:t>
      </w:r>
      <w:r>
        <w:rPr>
          <w:rFonts w:hint="eastAsia" w:cs="宋体"/>
          <w:color w:val="auto"/>
          <w:kern w:val="2"/>
          <w:sz w:val="24"/>
          <w:szCs w:val="24"/>
          <w:highlight w:val="none"/>
        </w:rPr>
        <w:t>未在其他项目上担任</w:t>
      </w:r>
      <w:r>
        <w:rPr>
          <w:rFonts w:hint="eastAsia" w:cs="宋体"/>
          <w:color w:val="auto"/>
          <w:kern w:val="2"/>
          <w:sz w:val="24"/>
          <w:szCs w:val="24"/>
          <w:highlight w:val="none"/>
          <w:lang w:eastAsia="zh-CN"/>
        </w:rPr>
        <w:t>项目负责人</w:t>
      </w:r>
      <w:r>
        <w:rPr>
          <w:rFonts w:hint="eastAsia" w:cs="宋体"/>
          <w:color w:val="auto"/>
          <w:kern w:val="2"/>
          <w:sz w:val="24"/>
          <w:szCs w:val="24"/>
          <w:highlight w:val="none"/>
        </w:rPr>
        <w:t>岗位，或虽在其他项目上担任</w:t>
      </w:r>
      <w:r>
        <w:rPr>
          <w:rFonts w:hint="eastAsia" w:cs="宋体"/>
          <w:color w:val="auto"/>
          <w:kern w:val="2"/>
          <w:sz w:val="24"/>
          <w:szCs w:val="24"/>
          <w:highlight w:val="none"/>
          <w:lang w:eastAsia="zh-CN"/>
        </w:rPr>
        <w:t>项目负责人</w:t>
      </w:r>
      <w:r>
        <w:rPr>
          <w:rFonts w:hint="eastAsia" w:cs="宋体"/>
          <w:color w:val="auto"/>
          <w:kern w:val="2"/>
          <w:sz w:val="24"/>
          <w:szCs w:val="24"/>
          <w:highlight w:val="none"/>
        </w:rPr>
        <w:t>岗位，但在本项目</w:t>
      </w:r>
      <w:r>
        <w:rPr>
          <w:rFonts w:hint="eastAsia" w:cs="宋体"/>
          <w:color w:val="auto"/>
          <w:kern w:val="2"/>
          <w:sz w:val="24"/>
          <w:szCs w:val="24"/>
          <w:highlight w:val="none"/>
          <w:lang w:eastAsia="zh-CN"/>
        </w:rPr>
        <w:t>中标</w:t>
      </w:r>
      <w:r>
        <w:rPr>
          <w:rFonts w:hint="eastAsia" w:cs="宋体"/>
          <w:color w:val="auto"/>
          <w:kern w:val="2"/>
          <w:sz w:val="24"/>
          <w:szCs w:val="24"/>
          <w:highlight w:val="none"/>
        </w:rPr>
        <w:t>后合同签订前能够从其他项目变更至本项目，全面履约。若因我单位</w:t>
      </w:r>
      <w:r>
        <w:rPr>
          <w:rFonts w:hint="eastAsia" w:cs="宋体"/>
          <w:color w:val="auto"/>
          <w:kern w:val="2"/>
          <w:sz w:val="24"/>
          <w:szCs w:val="24"/>
          <w:highlight w:val="none"/>
          <w:lang w:eastAsia="zh-CN"/>
        </w:rPr>
        <w:t>项目负责人</w:t>
      </w:r>
      <w:r>
        <w:rPr>
          <w:rFonts w:hint="eastAsia" w:cs="宋体"/>
          <w:color w:val="auto"/>
          <w:kern w:val="2"/>
          <w:sz w:val="24"/>
          <w:szCs w:val="24"/>
          <w:highlight w:val="none"/>
        </w:rPr>
        <w:t>在其他项目上担任</w:t>
      </w:r>
      <w:r>
        <w:rPr>
          <w:rFonts w:hint="eastAsia" w:cs="宋体"/>
          <w:color w:val="auto"/>
          <w:kern w:val="2"/>
          <w:sz w:val="24"/>
          <w:szCs w:val="24"/>
          <w:highlight w:val="none"/>
          <w:lang w:eastAsia="zh-CN"/>
        </w:rPr>
        <w:t>项目负责人</w:t>
      </w:r>
      <w:r>
        <w:rPr>
          <w:rFonts w:hint="eastAsia" w:cs="宋体"/>
          <w:color w:val="auto"/>
          <w:kern w:val="2"/>
          <w:sz w:val="24"/>
          <w:szCs w:val="24"/>
          <w:highlight w:val="none"/>
        </w:rPr>
        <w:t>岗位，无法进场履约的，</w:t>
      </w:r>
      <w:r>
        <w:rPr>
          <w:rFonts w:hint="eastAsia"/>
          <w:color w:val="auto"/>
          <w:sz w:val="24"/>
          <w:szCs w:val="18"/>
          <w:highlight w:val="none"/>
          <w:lang w:eastAsia="zh-CN"/>
        </w:rPr>
        <w:t>招标人</w:t>
      </w:r>
      <w:r>
        <w:rPr>
          <w:rFonts w:hint="eastAsia" w:cs="宋体"/>
          <w:color w:val="auto"/>
          <w:kern w:val="2"/>
          <w:sz w:val="24"/>
          <w:szCs w:val="24"/>
          <w:highlight w:val="none"/>
        </w:rPr>
        <w:t>可取消我单位</w:t>
      </w:r>
      <w:r>
        <w:rPr>
          <w:rFonts w:hint="eastAsia" w:cs="宋体"/>
          <w:color w:val="auto"/>
          <w:kern w:val="2"/>
          <w:sz w:val="24"/>
          <w:szCs w:val="24"/>
          <w:highlight w:val="none"/>
          <w:lang w:eastAsia="zh-CN"/>
        </w:rPr>
        <w:t>中标</w:t>
      </w:r>
      <w:r>
        <w:rPr>
          <w:rFonts w:hint="eastAsia" w:cs="宋体"/>
          <w:color w:val="auto"/>
          <w:kern w:val="2"/>
          <w:sz w:val="24"/>
          <w:szCs w:val="24"/>
          <w:highlight w:val="none"/>
        </w:rPr>
        <w:t>资格。</w:t>
      </w:r>
      <w:r>
        <w:rPr>
          <w:rFonts w:hint="eastAsia"/>
          <w:color w:val="auto"/>
          <w:sz w:val="24"/>
          <w:szCs w:val="18"/>
          <w:highlight w:val="none"/>
          <w:lang w:eastAsia="zh-CN"/>
        </w:rPr>
        <w:t>招标人</w:t>
      </w:r>
      <w:r>
        <w:rPr>
          <w:rFonts w:hint="eastAsia" w:cs="宋体"/>
          <w:color w:val="auto"/>
          <w:kern w:val="2"/>
          <w:sz w:val="24"/>
          <w:szCs w:val="24"/>
          <w:highlight w:val="none"/>
        </w:rPr>
        <w:t>因此原因取消我单位</w:t>
      </w:r>
      <w:r>
        <w:rPr>
          <w:rFonts w:hint="eastAsia" w:cs="宋体"/>
          <w:color w:val="auto"/>
          <w:kern w:val="2"/>
          <w:sz w:val="24"/>
          <w:szCs w:val="24"/>
          <w:highlight w:val="none"/>
          <w:lang w:eastAsia="zh-CN"/>
        </w:rPr>
        <w:t>中标</w:t>
      </w:r>
      <w:r>
        <w:rPr>
          <w:rFonts w:hint="eastAsia" w:cs="宋体"/>
          <w:color w:val="auto"/>
          <w:kern w:val="2"/>
          <w:sz w:val="24"/>
          <w:szCs w:val="24"/>
          <w:highlight w:val="none"/>
        </w:rPr>
        <w:t>资格的，视为我单位无正当理由放弃</w:t>
      </w:r>
      <w:r>
        <w:rPr>
          <w:rFonts w:hint="eastAsia" w:cs="宋体"/>
          <w:color w:val="auto"/>
          <w:kern w:val="2"/>
          <w:sz w:val="24"/>
          <w:szCs w:val="24"/>
          <w:highlight w:val="none"/>
          <w:lang w:eastAsia="zh-CN"/>
        </w:rPr>
        <w:t>中标</w:t>
      </w:r>
      <w:r>
        <w:rPr>
          <w:rFonts w:hint="eastAsia" w:cs="宋体"/>
          <w:color w:val="auto"/>
          <w:kern w:val="2"/>
          <w:sz w:val="24"/>
          <w:szCs w:val="24"/>
          <w:highlight w:val="none"/>
        </w:rPr>
        <w:t>资格，</w:t>
      </w:r>
      <w:r>
        <w:rPr>
          <w:rFonts w:hint="eastAsia" w:cs="宋体"/>
          <w:color w:val="auto"/>
          <w:kern w:val="2"/>
          <w:sz w:val="24"/>
          <w:szCs w:val="24"/>
          <w:highlight w:val="none"/>
          <w:lang w:eastAsia="zh-CN"/>
        </w:rPr>
        <w:t>投标保证金</w:t>
      </w:r>
      <w:r>
        <w:rPr>
          <w:rFonts w:hint="eastAsia" w:cs="宋体"/>
          <w:color w:val="auto"/>
          <w:kern w:val="2"/>
          <w:sz w:val="24"/>
          <w:szCs w:val="24"/>
          <w:highlight w:val="none"/>
        </w:rPr>
        <w:t>不予退还，同时贵单位可向我单位进一步追偿工期延误造成的一切损失。</w:t>
      </w:r>
    </w:p>
    <w:p w14:paraId="4D85344B">
      <w:pPr>
        <w:spacing w:line="360" w:lineRule="auto"/>
        <w:ind w:firstLine="480" w:firstLineChars="200"/>
        <w:rPr>
          <w:rFonts w:cs="宋体"/>
          <w:color w:val="auto"/>
          <w:kern w:val="2"/>
          <w:sz w:val="24"/>
          <w:szCs w:val="24"/>
          <w:highlight w:val="none"/>
        </w:rPr>
      </w:pPr>
      <w:r>
        <w:rPr>
          <w:rFonts w:hint="eastAsia" w:cs="@仿宋_GB2312"/>
          <w:color w:val="auto"/>
          <w:kern w:val="2"/>
          <w:sz w:val="24"/>
          <w:szCs w:val="24"/>
          <w:highlight w:val="none"/>
        </w:rPr>
        <w:t>（</w:t>
      </w:r>
      <w:r>
        <w:rPr>
          <w:rFonts w:cs="@仿宋_GB2312"/>
          <w:color w:val="auto"/>
          <w:kern w:val="2"/>
          <w:sz w:val="24"/>
          <w:szCs w:val="24"/>
          <w:highlight w:val="none"/>
        </w:rPr>
        <w:t>3</w:t>
      </w:r>
      <w:r>
        <w:rPr>
          <w:rFonts w:hint="eastAsia" w:cs="@仿宋_GB2312"/>
          <w:color w:val="auto"/>
          <w:kern w:val="2"/>
          <w:sz w:val="24"/>
          <w:szCs w:val="24"/>
          <w:highlight w:val="none"/>
        </w:rPr>
        <w:t>）我方报价中已考虑实行增值税计税模式带来的影响</w:t>
      </w:r>
      <w:r>
        <w:rPr>
          <w:rFonts w:hint="eastAsia" w:cs="@仿宋_GB2312"/>
          <w:i/>
          <w:color w:val="auto"/>
          <w:kern w:val="2"/>
          <w:sz w:val="24"/>
          <w:szCs w:val="24"/>
          <w:highlight w:val="none"/>
        </w:rPr>
        <w:t>，</w:t>
      </w:r>
      <w:r>
        <w:rPr>
          <w:rFonts w:hint="eastAsia" w:cs="@仿宋_GB2312"/>
          <w:color w:val="auto"/>
          <w:kern w:val="2"/>
          <w:sz w:val="24"/>
          <w:szCs w:val="24"/>
          <w:highlight w:val="none"/>
        </w:rPr>
        <w:t>报价中已包含</w:t>
      </w:r>
      <w:r>
        <w:rPr>
          <w:rFonts w:hint="eastAsia" w:cs="@仿宋_GB2312"/>
          <w:color w:val="auto"/>
          <w:kern w:val="2"/>
          <w:sz w:val="24"/>
          <w:szCs w:val="24"/>
          <w:highlight w:val="none"/>
          <w:lang w:eastAsia="zh-CN"/>
        </w:rPr>
        <w:t>招标文件</w:t>
      </w:r>
      <w:r>
        <w:rPr>
          <w:rFonts w:hint="eastAsia" w:cs="@仿宋_GB2312"/>
          <w:color w:val="auto"/>
          <w:kern w:val="2"/>
          <w:sz w:val="24"/>
          <w:szCs w:val="24"/>
          <w:highlight w:val="none"/>
        </w:rPr>
        <w:t>公布的施工扬尘污染防治措施费用，一旦我方</w:t>
      </w:r>
      <w:r>
        <w:rPr>
          <w:rFonts w:hint="eastAsia" w:cs="@仿宋_GB2312"/>
          <w:color w:val="auto"/>
          <w:kern w:val="2"/>
          <w:sz w:val="24"/>
          <w:szCs w:val="24"/>
          <w:highlight w:val="none"/>
          <w:lang w:eastAsia="zh-CN"/>
        </w:rPr>
        <w:t>中标</w:t>
      </w:r>
      <w:r>
        <w:rPr>
          <w:rFonts w:hint="eastAsia" w:cs="@仿宋_GB2312"/>
          <w:color w:val="auto"/>
          <w:kern w:val="2"/>
          <w:sz w:val="24"/>
          <w:szCs w:val="24"/>
          <w:highlight w:val="none"/>
        </w:rPr>
        <w:t>，将严格遵守国家、省、市增值税相关规定的要求。我方将按照</w:t>
      </w:r>
      <w:r>
        <w:rPr>
          <w:rFonts w:hint="eastAsia" w:cs="@仿宋_GB2312"/>
          <w:color w:val="auto"/>
          <w:kern w:val="2"/>
          <w:sz w:val="24"/>
          <w:szCs w:val="24"/>
          <w:highlight w:val="none"/>
          <w:lang w:eastAsia="zh-CN"/>
        </w:rPr>
        <w:t>招标文件</w:t>
      </w:r>
      <w:r>
        <w:rPr>
          <w:rFonts w:hint="eastAsia" w:cs="@仿宋_GB2312"/>
          <w:color w:val="auto"/>
          <w:kern w:val="2"/>
          <w:sz w:val="24"/>
          <w:szCs w:val="24"/>
          <w:highlight w:val="none"/>
        </w:rPr>
        <w:t>的要求对农民工工资、扬尘污染防治进行办理专户设立、工资支付等事宜。</w:t>
      </w:r>
    </w:p>
    <w:p w14:paraId="44627204">
      <w:pPr>
        <w:spacing w:line="360" w:lineRule="auto"/>
        <w:ind w:firstLine="480" w:firstLineChars="200"/>
        <w:rPr>
          <w:rFonts w:cs="宋体"/>
          <w:color w:val="auto"/>
          <w:kern w:val="2"/>
          <w:sz w:val="24"/>
          <w:szCs w:val="24"/>
          <w:highlight w:val="none"/>
          <w:u w:val="single"/>
        </w:rPr>
      </w:pPr>
      <w:r>
        <w:rPr>
          <w:rFonts w:cs="宋体"/>
          <w:color w:val="auto"/>
          <w:kern w:val="2"/>
          <w:sz w:val="24"/>
          <w:szCs w:val="24"/>
          <w:highlight w:val="none"/>
        </w:rPr>
        <w:t>12</w:t>
      </w:r>
      <w:r>
        <w:rPr>
          <w:rFonts w:hint="eastAsia" w:cs="宋体"/>
          <w:color w:val="auto"/>
          <w:kern w:val="2"/>
          <w:sz w:val="24"/>
          <w:szCs w:val="24"/>
          <w:highlight w:val="none"/>
        </w:rPr>
        <w:t>.其他补充说明：</w:t>
      </w:r>
      <w:r>
        <w:rPr>
          <w:rFonts w:hint="eastAsia" w:cs="宋体"/>
          <w:color w:val="auto"/>
          <w:kern w:val="2"/>
          <w:sz w:val="24"/>
          <w:szCs w:val="24"/>
          <w:highlight w:val="none"/>
          <w:u w:val="single"/>
        </w:rPr>
        <w:t xml:space="preserve">             补充说明事项（如有）       </w:t>
      </w:r>
    </w:p>
    <w:p w14:paraId="67E70384">
      <w:pPr>
        <w:spacing w:line="360" w:lineRule="auto"/>
        <w:ind w:right="480" w:firstLine="3120" w:firstLineChars="1300"/>
        <w:rPr>
          <w:rFonts w:cs="宋体"/>
          <w:color w:val="auto"/>
          <w:kern w:val="2"/>
          <w:sz w:val="24"/>
          <w:szCs w:val="24"/>
          <w:highlight w:val="none"/>
        </w:rPr>
      </w:pPr>
      <w:r>
        <w:rPr>
          <w:rFonts w:hint="eastAsia"/>
          <w:color w:val="auto"/>
          <w:sz w:val="24"/>
          <w:szCs w:val="18"/>
          <w:highlight w:val="none"/>
          <w:lang w:eastAsia="zh-CN"/>
        </w:rPr>
        <w:t>投标人</w:t>
      </w:r>
      <w:r>
        <w:rPr>
          <w:rFonts w:hint="eastAsia" w:cs="宋体"/>
          <w:color w:val="auto"/>
          <w:kern w:val="2"/>
          <w:sz w:val="24"/>
          <w:szCs w:val="24"/>
          <w:highlight w:val="none"/>
        </w:rPr>
        <w:t>电子签章：</w:t>
      </w:r>
      <w:r>
        <w:rPr>
          <w:rFonts w:hint="eastAsia" w:cs="宋体"/>
          <w:color w:val="auto"/>
          <w:kern w:val="2"/>
          <w:sz w:val="24"/>
          <w:szCs w:val="24"/>
          <w:highlight w:val="none"/>
          <w:u w:val="single"/>
        </w:rPr>
        <w:t xml:space="preserve">                   </w:t>
      </w:r>
    </w:p>
    <w:p w14:paraId="59C1A226">
      <w:pPr>
        <w:spacing w:line="360" w:lineRule="auto"/>
        <w:ind w:right="480" w:firstLine="3120" w:firstLineChars="1300"/>
        <w:rPr>
          <w:rFonts w:cs="宋体"/>
          <w:color w:val="auto"/>
          <w:kern w:val="2"/>
          <w:sz w:val="24"/>
          <w:szCs w:val="24"/>
          <w:highlight w:val="none"/>
          <w:u w:val="singl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p>
    <w:p w14:paraId="6D70D649">
      <w:pPr>
        <w:widowControl/>
        <w:jc w:val="center"/>
        <w:rPr>
          <w:color w:val="auto"/>
          <w:sz w:val="24"/>
          <w:szCs w:val="24"/>
          <w:highlight w:val="none"/>
        </w:rPr>
      </w:pPr>
      <w:r>
        <w:rPr>
          <w:color w:val="auto"/>
          <w:sz w:val="24"/>
          <w:highlight w:val="none"/>
        </w:rPr>
        <w:br w:type="page"/>
      </w:r>
      <w:bookmarkStart w:id="626" w:name="_Toc520983592"/>
      <w:r>
        <w:rPr>
          <w:rFonts w:hint="eastAsia"/>
          <w:b/>
          <w:color w:val="auto"/>
          <w:sz w:val="24"/>
          <w:highlight w:val="none"/>
        </w:rPr>
        <w:t>五、无不良信用记录声明函</w:t>
      </w:r>
      <w:bookmarkEnd w:id="626"/>
    </w:p>
    <w:p w14:paraId="25C6D10E">
      <w:pPr>
        <w:spacing w:line="360" w:lineRule="auto"/>
        <w:jc w:val="center"/>
        <w:rPr>
          <w:i/>
          <w:color w:val="auto"/>
          <w:sz w:val="24"/>
          <w:highlight w:val="none"/>
        </w:rPr>
      </w:pPr>
      <w:r>
        <w:rPr>
          <w:i/>
          <w:color w:val="auto"/>
          <w:sz w:val="24"/>
          <w:highlight w:val="none"/>
        </w:rPr>
        <w:t>(</w:t>
      </w:r>
      <w:r>
        <w:rPr>
          <w:rFonts w:hint="eastAsia"/>
          <w:i/>
          <w:color w:val="auto"/>
          <w:sz w:val="24"/>
          <w:highlight w:val="none"/>
        </w:rPr>
        <w:t>联合体参加</w:t>
      </w:r>
      <w:r>
        <w:rPr>
          <w:rFonts w:hint="eastAsia"/>
          <w:i/>
          <w:color w:val="auto"/>
          <w:sz w:val="24"/>
          <w:highlight w:val="none"/>
          <w:lang w:eastAsia="zh-CN"/>
        </w:rPr>
        <w:t>投标</w:t>
      </w:r>
      <w:r>
        <w:rPr>
          <w:rFonts w:hint="eastAsia"/>
          <w:i/>
          <w:color w:val="auto"/>
          <w:sz w:val="24"/>
          <w:highlight w:val="none"/>
        </w:rPr>
        <w:t>的，联合体双方均须提供）</w:t>
      </w:r>
    </w:p>
    <w:p w14:paraId="600C8E0B">
      <w:pPr>
        <w:spacing w:line="360" w:lineRule="auto"/>
        <w:ind w:firstLine="480" w:firstLineChars="200"/>
        <w:rPr>
          <w:rFonts w:cs="宋体"/>
          <w:color w:val="auto"/>
          <w:sz w:val="24"/>
          <w:szCs w:val="24"/>
          <w:highlight w:val="none"/>
        </w:rPr>
      </w:pPr>
      <w:r>
        <w:rPr>
          <w:rFonts w:hint="eastAsia" w:cs="宋体"/>
          <w:color w:val="auto"/>
          <w:sz w:val="24"/>
          <w:szCs w:val="24"/>
          <w:highlight w:val="none"/>
        </w:rPr>
        <w:t>1.本单位郑重声明，我单位无以下不良信用记录情形：</w:t>
      </w:r>
    </w:p>
    <w:p w14:paraId="21B23CC7">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1</w:t>
      </w:r>
      <w:r>
        <w:rPr>
          <w:rFonts w:hint="eastAsia" w:cs="宋体"/>
          <w:color w:val="auto"/>
          <w:sz w:val="24"/>
          <w:szCs w:val="24"/>
          <w:highlight w:val="none"/>
        </w:rPr>
        <w:t>）在国家企业信用信息公示系统（http://www.gsxt.gov.cn/）中被列入严重违法失信企业名单；</w:t>
      </w:r>
    </w:p>
    <w:p w14:paraId="04C5A551">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2</w:t>
      </w:r>
      <w:r>
        <w:rPr>
          <w:rFonts w:hint="eastAsia" w:cs="宋体"/>
          <w:color w:val="auto"/>
          <w:sz w:val="24"/>
          <w:szCs w:val="24"/>
          <w:highlight w:val="none"/>
        </w:rPr>
        <w:t>）在“信用中国”网站（http://www.creditchina.gov.cn/）中被列入失信被执行人名单；</w:t>
      </w:r>
    </w:p>
    <w:p w14:paraId="35E7B27B">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3</w:t>
      </w:r>
      <w:r>
        <w:rPr>
          <w:rFonts w:hint="eastAsia" w:cs="宋体"/>
          <w:color w:val="auto"/>
          <w:sz w:val="24"/>
          <w:szCs w:val="24"/>
          <w:highlight w:val="none"/>
        </w:rPr>
        <w:t>）在“信用中国”网站（http://www.creditchina.gov.cn/）中被列入重大税收违法案件当事人名单；</w:t>
      </w:r>
    </w:p>
    <w:p w14:paraId="064B0A01">
      <w:pPr>
        <w:spacing w:line="360" w:lineRule="auto"/>
        <w:ind w:firstLine="480" w:firstLineChars="200"/>
        <w:rPr>
          <w:rFonts w:cs="宋体"/>
          <w:color w:val="auto"/>
          <w:sz w:val="24"/>
          <w:szCs w:val="24"/>
          <w:highlight w:val="none"/>
        </w:rPr>
      </w:pPr>
      <w:r>
        <w:rPr>
          <w:rFonts w:hint="eastAsia" w:cs="宋体"/>
          <w:color w:val="auto"/>
          <w:sz w:val="24"/>
          <w:szCs w:val="24"/>
          <w:highlight w:val="none"/>
        </w:rPr>
        <w:t>本单位对上述声明的真实性负责。如有虚假，将依法承担相应责任</w:t>
      </w:r>
    </w:p>
    <w:p w14:paraId="566BD41A">
      <w:pPr>
        <w:spacing w:line="360" w:lineRule="auto"/>
        <w:ind w:firstLine="3840" w:firstLineChars="1600"/>
        <w:rPr>
          <w:rFonts w:cs="宋体"/>
          <w:color w:val="auto"/>
          <w:sz w:val="24"/>
          <w:szCs w:val="24"/>
          <w:highlight w:val="none"/>
        </w:rPr>
      </w:pPr>
    </w:p>
    <w:p w14:paraId="739E2561">
      <w:pPr>
        <w:spacing w:line="360" w:lineRule="auto"/>
        <w:ind w:firstLine="3840" w:firstLineChars="1600"/>
        <w:rPr>
          <w:rFonts w:cs="宋体"/>
          <w:color w:val="auto"/>
          <w:sz w:val="24"/>
          <w:szCs w:val="24"/>
          <w:highlight w:val="none"/>
        </w:rPr>
      </w:pPr>
    </w:p>
    <w:p w14:paraId="303712BD">
      <w:pPr>
        <w:spacing w:line="360" w:lineRule="auto"/>
        <w:ind w:firstLine="3840" w:firstLineChars="1600"/>
        <w:rPr>
          <w:rFonts w:cs="宋体"/>
          <w:color w:val="auto"/>
          <w:sz w:val="24"/>
          <w:szCs w:val="24"/>
          <w:highlight w:val="none"/>
        </w:rPr>
      </w:pPr>
    </w:p>
    <w:p w14:paraId="05D45942">
      <w:pPr>
        <w:spacing w:line="360" w:lineRule="auto"/>
        <w:ind w:firstLine="3840" w:firstLineChars="1600"/>
        <w:rPr>
          <w:rFonts w:cs="宋体"/>
          <w:color w:val="auto"/>
          <w:sz w:val="24"/>
          <w:szCs w:val="24"/>
          <w:highlight w:val="none"/>
        </w:rPr>
      </w:pPr>
      <w:r>
        <w:rPr>
          <w:rFonts w:hint="eastAsia"/>
          <w:color w:val="auto"/>
          <w:sz w:val="24"/>
          <w:szCs w:val="18"/>
          <w:highlight w:val="none"/>
          <w:lang w:eastAsia="zh-CN"/>
        </w:rPr>
        <w:t>投标人</w:t>
      </w:r>
      <w:r>
        <w:rPr>
          <w:rFonts w:hint="eastAsia" w:cs="宋体"/>
          <w:color w:val="auto"/>
          <w:sz w:val="24"/>
          <w:szCs w:val="24"/>
          <w:highlight w:val="none"/>
        </w:rPr>
        <w:t>电子签章：</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3D744A35">
      <w:pPr>
        <w:spacing w:line="360" w:lineRule="auto"/>
        <w:ind w:firstLine="3840" w:firstLineChars="1600"/>
        <w:rPr>
          <w:rFonts w:cs="宋体"/>
          <w:color w:val="auto"/>
          <w:sz w:val="24"/>
          <w:szCs w:val="24"/>
          <w:highlight w:val="none"/>
        </w:rPr>
      </w:pPr>
      <w:r>
        <w:rPr>
          <w:rFonts w:hint="eastAsia" w:cs="宋体"/>
          <w:color w:val="auto"/>
          <w:sz w:val="24"/>
          <w:szCs w:val="24"/>
          <w:highlight w:val="none"/>
        </w:rPr>
        <w:t>日</w:t>
      </w:r>
      <w:r>
        <w:rPr>
          <w:rFonts w:cs="宋体"/>
          <w:color w:val="auto"/>
          <w:sz w:val="24"/>
          <w:szCs w:val="24"/>
          <w:highlight w:val="none"/>
        </w:rPr>
        <w:t xml:space="preserve">   </w:t>
      </w:r>
      <w:r>
        <w:rPr>
          <w:rFonts w:hint="eastAsia" w:cs="宋体"/>
          <w:color w:val="auto"/>
          <w:sz w:val="24"/>
          <w:szCs w:val="24"/>
          <w:highlight w:val="none"/>
        </w:rPr>
        <w:t xml:space="preserve">    </w:t>
      </w:r>
      <w:r>
        <w:rPr>
          <w:rFonts w:cs="宋体"/>
          <w:color w:val="auto"/>
          <w:sz w:val="24"/>
          <w:szCs w:val="24"/>
          <w:highlight w:val="none"/>
        </w:rPr>
        <w:t xml:space="preserve">   </w:t>
      </w:r>
      <w:r>
        <w:rPr>
          <w:rFonts w:hint="eastAsia" w:cs="宋体"/>
          <w:color w:val="auto"/>
          <w:sz w:val="24"/>
          <w:szCs w:val="24"/>
          <w:highlight w:val="none"/>
        </w:rPr>
        <w:t>期：</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52EB9A42">
      <w:pPr>
        <w:spacing w:line="440" w:lineRule="exact"/>
        <w:ind w:firstLine="4800" w:firstLineChars="2000"/>
        <w:rPr>
          <w:color w:val="auto"/>
          <w:sz w:val="24"/>
          <w:szCs w:val="24"/>
          <w:highlight w:val="none"/>
          <w:u w:val="single"/>
        </w:rPr>
      </w:pPr>
    </w:p>
    <w:p w14:paraId="191EE00B">
      <w:pPr>
        <w:spacing w:line="440" w:lineRule="exact"/>
        <w:ind w:firstLine="4800" w:firstLineChars="2000"/>
        <w:rPr>
          <w:color w:val="auto"/>
          <w:sz w:val="24"/>
          <w:szCs w:val="24"/>
          <w:highlight w:val="none"/>
          <w:u w:val="single"/>
        </w:rPr>
      </w:pPr>
    </w:p>
    <w:p w14:paraId="089C2304">
      <w:pPr>
        <w:widowControl/>
        <w:jc w:val="center"/>
        <w:rPr>
          <w:b/>
          <w:color w:val="auto"/>
          <w:sz w:val="24"/>
          <w:highlight w:val="none"/>
        </w:rPr>
      </w:pPr>
      <w:r>
        <w:rPr>
          <w:color w:val="auto"/>
          <w:sz w:val="24"/>
          <w:highlight w:val="none"/>
        </w:rPr>
        <w:br w:type="page"/>
      </w:r>
      <w:bookmarkStart w:id="627" w:name="_Toc121626298"/>
      <w:bookmarkStart w:id="628" w:name="_Toc520983594"/>
      <w:bookmarkStart w:id="629" w:name="_Toc516969106"/>
      <w:bookmarkStart w:id="630" w:name="_Toc204594911"/>
      <w:r>
        <w:rPr>
          <w:rFonts w:hint="eastAsia"/>
          <w:b/>
          <w:color w:val="auto"/>
          <w:sz w:val="24"/>
          <w:highlight w:val="none"/>
        </w:rPr>
        <w:t>六、授权书</w:t>
      </w:r>
      <w:bookmarkEnd w:id="627"/>
      <w:bookmarkEnd w:id="628"/>
      <w:bookmarkEnd w:id="629"/>
      <w:bookmarkEnd w:id="630"/>
    </w:p>
    <w:p w14:paraId="27DEDE75">
      <w:pPr>
        <w:spacing w:line="360" w:lineRule="auto"/>
        <w:jc w:val="center"/>
        <w:rPr>
          <w:b/>
          <w:color w:val="auto"/>
          <w:sz w:val="24"/>
          <w:highlight w:val="none"/>
        </w:rPr>
      </w:pPr>
    </w:p>
    <w:p w14:paraId="2B9FAF74">
      <w:pPr>
        <w:pStyle w:val="6"/>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投标人</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投标人</w:t>
      </w:r>
      <w:r>
        <w:rPr>
          <w:rFonts w:hint="eastAsia" w:hAnsi="宋体"/>
          <w:color w:val="auto"/>
          <w:sz w:val="24"/>
          <w:szCs w:val="28"/>
          <w:highlight w:val="none"/>
        </w:rPr>
        <w:t>授权代表姓名）代表我方参加本项目</w:t>
      </w:r>
      <w:r>
        <w:rPr>
          <w:rFonts w:hint="eastAsia" w:hAnsi="宋体"/>
          <w:color w:val="auto"/>
          <w:sz w:val="24"/>
          <w:szCs w:val="28"/>
          <w:highlight w:val="none"/>
          <w:lang w:eastAsia="zh-CN"/>
        </w:rPr>
        <w:t>投标</w:t>
      </w:r>
      <w:r>
        <w:rPr>
          <w:rFonts w:hint="eastAsia" w:hAnsi="宋体"/>
          <w:bCs/>
          <w:color w:val="auto"/>
          <w:sz w:val="24"/>
          <w:szCs w:val="28"/>
          <w:highlight w:val="none"/>
        </w:rPr>
        <w:t>活动</w:t>
      </w:r>
      <w:r>
        <w:rPr>
          <w:rFonts w:hint="eastAsia" w:hAnsi="宋体"/>
          <w:color w:val="auto"/>
          <w:sz w:val="24"/>
          <w:szCs w:val="28"/>
          <w:highlight w:val="none"/>
        </w:rPr>
        <w:t>，全权代表我方处理</w:t>
      </w:r>
      <w:r>
        <w:rPr>
          <w:rFonts w:hint="eastAsia" w:hAnsi="宋体"/>
          <w:color w:val="auto"/>
          <w:sz w:val="24"/>
          <w:szCs w:val="28"/>
          <w:highlight w:val="none"/>
          <w:lang w:eastAsia="zh-CN"/>
        </w:rPr>
        <w:t>投标</w:t>
      </w:r>
      <w:r>
        <w:rPr>
          <w:rFonts w:hint="eastAsia" w:hAnsi="宋体"/>
          <w:color w:val="auto"/>
          <w:sz w:val="24"/>
          <w:szCs w:val="28"/>
          <w:highlight w:val="none"/>
        </w:rPr>
        <w:t>过程的一切事宜，包括但不限于：提交</w:t>
      </w:r>
      <w:r>
        <w:rPr>
          <w:rFonts w:hint="eastAsia" w:hAnsi="宋体"/>
          <w:color w:val="auto"/>
          <w:sz w:val="24"/>
          <w:szCs w:val="28"/>
          <w:highlight w:val="none"/>
          <w:lang w:eastAsia="zh-CN"/>
        </w:rPr>
        <w:t>投标文件</w:t>
      </w:r>
      <w:r>
        <w:rPr>
          <w:rFonts w:hint="eastAsia" w:hAnsi="宋体"/>
          <w:color w:val="auto"/>
          <w:sz w:val="24"/>
          <w:szCs w:val="28"/>
          <w:highlight w:val="none"/>
        </w:rPr>
        <w:t>、参与</w:t>
      </w:r>
      <w:r>
        <w:rPr>
          <w:rFonts w:hint="eastAsia" w:hAnsi="宋体"/>
          <w:color w:val="auto"/>
          <w:sz w:val="24"/>
          <w:szCs w:val="28"/>
          <w:highlight w:val="none"/>
          <w:lang w:eastAsia="zh-CN"/>
        </w:rPr>
        <w:t>投标</w:t>
      </w:r>
      <w:r>
        <w:rPr>
          <w:rFonts w:hint="eastAsia" w:hAnsi="宋体"/>
          <w:color w:val="auto"/>
          <w:sz w:val="24"/>
          <w:szCs w:val="28"/>
          <w:highlight w:val="none"/>
        </w:rPr>
        <w:t>、签约等。</w:t>
      </w:r>
      <w:r>
        <w:rPr>
          <w:rFonts w:hint="eastAsia"/>
          <w:color w:val="auto"/>
          <w:sz w:val="24"/>
          <w:szCs w:val="18"/>
          <w:highlight w:val="none"/>
          <w:lang w:eastAsia="zh-CN"/>
        </w:rPr>
        <w:t>投标人</w:t>
      </w:r>
      <w:r>
        <w:rPr>
          <w:rFonts w:hint="eastAsia" w:hAnsi="宋体"/>
          <w:color w:val="auto"/>
          <w:sz w:val="24"/>
          <w:szCs w:val="28"/>
          <w:highlight w:val="none"/>
        </w:rPr>
        <w:t>授权代表在</w:t>
      </w:r>
      <w:r>
        <w:rPr>
          <w:rFonts w:hint="eastAsia" w:hAnsi="宋体"/>
          <w:color w:val="auto"/>
          <w:sz w:val="24"/>
          <w:szCs w:val="28"/>
          <w:highlight w:val="none"/>
          <w:lang w:eastAsia="zh-CN"/>
        </w:rPr>
        <w:t>投标</w:t>
      </w:r>
      <w:r>
        <w:rPr>
          <w:rFonts w:hint="eastAsia" w:hAnsi="宋体"/>
          <w:color w:val="auto"/>
          <w:sz w:val="24"/>
          <w:szCs w:val="28"/>
          <w:highlight w:val="none"/>
        </w:rPr>
        <w:t>活动过程中所签署的一切文件和处理与之有关的一切事务，本公司均予以认可并对此承担责任。</w:t>
      </w:r>
      <w:r>
        <w:rPr>
          <w:rFonts w:hint="eastAsia"/>
          <w:color w:val="auto"/>
          <w:sz w:val="24"/>
          <w:szCs w:val="18"/>
          <w:highlight w:val="none"/>
          <w:lang w:eastAsia="zh-CN"/>
        </w:rPr>
        <w:t>投标人</w:t>
      </w:r>
      <w:r>
        <w:rPr>
          <w:rFonts w:hint="eastAsia" w:hAnsi="宋体"/>
          <w:color w:val="auto"/>
          <w:sz w:val="24"/>
          <w:szCs w:val="28"/>
          <w:highlight w:val="none"/>
        </w:rPr>
        <w:t>授权代表无转委托权。特此授权。</w:t>
      </w:r>
    </w:p>
    <w:p w14:paraId="1C4A5F55">
      <w:pPr>
        <w:pStyle w:val="6"/>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14:paraId="4D2D2A90">
      <w:pPr>
        <w:pStyle w:val="6"/>
        <w:snapToGrid w:val="0"/>
        <w:spacing w:line="360" w:lineRule="auto"/>
        <w:ind w:firstLine="480" w:firstLineChars="200"/>
        <w:jc w:val="left"/>
        <w:rPr>
          <w:rFonts w:hAnsi="宋体"/>
          <w:color w:val="auto"/>
          <w:sz w:val="24"/>
          <w:highlight w:val="none"/>
        </w:rPr>
      </w:pPr>
      <w:r>
        <w:rPr>
          <w:rFonts w:hint="eastAsia" w:hAnsi="宋体"/>
          <w:color w:val="auto"/>
          <w:sz w:val="24"/>
          <w:szCs w:val="28"/>
          <w:highlight w:val="none"/>
        </w:rPr>
        <w:t>授权代表</w:t>
      </w:r>
      <w:r>
        <w:rPr>
          <w:rFonts w:hint="eastAsia" w:hAnsi="宋体"/>
          <w:color w:val="auto"/>
          <w:sz w:val="24"/>
          <w:highlight w:val="none"/>
        </w:rPr>
        <w:t>身份证明扫描件或影印件：</w:t>
      </w:r>
    </w:p>
    <w:p w14:paraId="38B5769C">
      <w:pPr>
        <w:pStyle w:val="6"/>
        <w:snapToGrid w:val="0"/>
        <w:spacing w:line="360" w:lineRule="auto"/>
        <w:ind w:firstLine="480" w:firstLineChars="200"/>
        <w:jc w:val="left"/>
        <w:rPr>
          <w:rFonts w:hAnsi="宋体"/>
          <w:color w:val="auto"/>
          <w:sz w:val="24"/>
          <w:highlight w:val="none"/>
        </w:rPr>
      </w:pPr>
    </w:p>
    <w:p w14:paraId="2B79498F">
      <w:pPr>
        <w:pStyle w:val="6"/>
        <w:snapToGrid w:val="0"/>
        <w:spacing w:line="360" w:lineRule="auto"/>
        <w:ind w:firstLine="480" w:firstLineChars="200"/>
        <w:jc w:val="left"/>
        <w:rPr>
          <w:rFonts w:hAnsi="宋体"/>
          <w:color w:val="auto"/>
          <w:sz w:val="24"/>
          <w:highlight w:val="none"/>
        </w:rPr>
      </w:pPr>
    </w:p>
    <w:p w14:paraId="20AA3915">
      <w:pPr>
        <w:pStyle w:val="6"/>
        <w:snapToGrid w:val="0"/>
        <w:spacing w:line="360" w:lineRule="auto"/>
        <w:ind w:firstLine="480" w:firstLineChars="200"/>
        <w:jc w:val="left"/>
        <w:rPr>
          <w:rFonts w:hAnsi="宋体"/>
          <w:color w:val="auto"/>
          <w:sz w:val="24"/>
          <w:highlight w:val="none"/>
        </w:rPr>
      </w:pPr>
    </w:p>
    <w:p w14:paraId="29BADC65">
      <w:pPr>
        <w:pStyle w:val="6"/>
        <w:snapToGrid w:val="0"/>
        <w:spacing w:line="360" w:lineRule="auto"/>
        <w:ind w:firstLine="480" w:firstLineChars="200"/>
        <w:jc w:val="left"/>
        <w:rPr>
          <w:rFonts w:hAnsi="宋体"/>
          <w:color w:val="auto"/>
          <w:sz w:val="24"/>
          <w:highlight w:val="none"/>
        </w:rPr>
      </w:pPr>
    </w:p>
    <w:p w14:paraId="34A1B4BF">
      <w:pPr>
        <w:pStyle w:val="6"/>
        <w:snapToGrid w:val="0"/>
        <w:spacing w:line="360" w:lineRule="auto"/>
        <w:ind w:firstLine="480" w:firstLineChars="200"/>
        <w:jc w:val="left"/>
        <w:rPr>
          <w:rFonts w:hAnsi="宋体"/>
          <w:color w:val="auto"/>
          <w:sz w:val="24"/>
          <w:szCs w:val="28"/>
          <w:highlight w:val="none"/>
          <w:u w:val="single"/>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6E54881E">
      <w:pPr>
        <w:pStyle w:val="6"/>
        <w:snapToGrid w:val="0"/>
        <w:spacing w:line="360" w:lineRule="auto"/>
        <w:ind w:firstLine="480" w:firstLineChars="200"/>
        <w:jc w:val="left"/>
        <w:rPr>
          <w:rFonts w:hAnsi="宋体"/>
          <w:color w:val="auto"/>
          <w:sz w:val="24"/>
          <w:szCs w:val="28"/>
          <w:highlight w:val="none"/>
        </w:rPr>
      </w:pPr>
    </w:p>
    <w:p w14:paraId="3E9CFC5B">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2ECDC702">
      <w:pPr>
        <w:spacing w:line="360" w:lineRule="auto"/>
        <w:rPr>
          <w:color w:val="auto"/>
          <w:sz w:val="24"/>
          <w:szCs w:val="28"/>
          <w:highlight w:val="none"/>
        </w:rPr>
      </w:pPr>
    </w:p>
    <w:p w14:paraId="201AC049">
      <w:pPr>
        <w:spacing w:line="360" w:lineRule="auto"/>
        <w:rPr>
          <w:bCs/>
          <w:color w:val="auto"/>
          <w:sz w:val="24"/>
          <w:szCs w:val="28"/>
          <w:highlight w:val="none"/>
        </w:rPr>
      </w:pPr>
      <w:r>
        <w:rPr>
          <w:rFonts w:hint="eastAsia"/>
          <w:color w:val="auto"/>
          <w:sz w:val="24"/>
          <w:szCs w:val="18"/>
          <w:highlight w:val="none"/>
          <w:lang w:eastAsia="zh-CN"/>
        </w:rPr>
        <w:t>投标人</w:t>
      </w:r>
      <w:r>
        <w:rPr>
          <w:rFonts w:hint="eastAsia"/>
          <w:bCs/>
          <w:color w:val="auto"/>
          <w:sz w:val="24"/>
          <w:szCs w:val="28"/>
          <w:highlight w:val="none"/>
        </w:rPr>
        <w:t>电子签章：</w:t>
      </w:r>
      <w:r>
        <w:rPr>
          <w:rFonts w:hint="eastAsia"/>
          <w:bCs/>
          <w:color w:val="auto"/>
          <w:sz w:val="24"/>
          <w:szCs w:val="28"/>
          <w:highlight w:val="none"/>
          <w:u w:val="single"/>
        </w:rPr>
        <w:t xml:space="preserve">                    </w:t>
      </w:r>
    </w:p>
    <w:p w14:paraId="32839C0F">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4C64ABCA">
      <w:pPr>
        <w:spacing w:line="360" w:lineRule="auto"/>
        <w:rPr>
          <w:color w:val="auto"/>
          <w:sz w:val="24"/>
          <w:szCs w:val="28"/>
          <w:highlight w:val="none"/>
        </w:rPr>
      </w:pPr>
    </w:p>
    <w:p w14:paraId="2F33E8CC">
      <w:pPr>
        <w:spacing w:line="360" w:lineRule="auto"/>
        <w:rPr>
          <w:color w:val="auto"/>
          <w:sz w:val="24"/>
          <w:szCs w:val="28"/>
          <w:highlight w:val="none"/>
        </w:rPr>
      </w:pPr>
    </w:p>
    <w:p w14:paraId="67604632">
      <w:pPr>
        <w:pStyle w:val="6"/>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14:paraId="7EB8F2A5">
      <w:pPr>
        <w:pStyle w:val="6"/>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w:t>
      </w:r>
      <w:r>
        <w:rPr>
          <w:rFonts w:hint="eastAsia"/>
          <w:color w:val="auto"/>
          <w:sz w:val="24"/>
          <w:szCs w:val="18"/>
          <w:highlight w:val="none"/>
          <w:lang w:eastAsia="zh-CN"/>
        </w:rPr>
        <w:t>投标人</w:t>
      </w:r>
      <w:r>
        <w:rPr>
          <w:rFonts w:hint="eastAsia" w:hAnsi="宋体"/>
          <w:color w:val="auto"/>
          <w:sz w:val="24"/>
          <w:szCs w:val="28"/>
          <w:highlight w:val="none"/>
        </w:rPr>
        <w:t>授权代表，提供身份证明扫描件；</w:t>
      </w:r>
    </w:p>
    <w:p w14:paraId="1D7A5D93">
      <w:pPr>
        <w:spacing w:line="360" w:lineRule="auto"/>
        <w:jc w:val="left"/>
        <w:rPr>
          <w:color w:val="auto"/>
          <w:sz w:val="24"/>
          <w:highlight w:val="none"/>
        </w:rPr>
      </w:pPr>
      <w:r>
        <w:rPr>
          <w:rFonts w:hint="eastAsia"/>
          <w:color w:val="auto"/>
          <w:sz w:val="24"/>
          <w:highlight w:val="none"/>
        </w:rPr>
        <w:t>2.法定代表人参加</w:t>
      </w:r>
      <w:r>
        <w:rPr>
          <w:rFonts w:hint="eastAsia"/>
          <w:color w:val="auto"/>
          <w:sz w:val="24"/>
          <w:highlight w:val="none"/>
          <w:lang w:eastAsia="zh-CN"/>
        </w:rPr>
        <w:t>投标</w:t>
      </w:r>
      <w:r>
        <w:rPr>
          <w:rFonts w:hint="eastAsia"/>
          <w:color w:val="auto"/>
          <w:sz w:val="24"/>
          <w:highlight w:val="none"/>
        </w:rPr>
        <w:t>的无需提供授权书，仅提供身份证明扫描件。</w:t>
      </w:r>
    </w:p>
    <w:p w14:paraId="5F1B385A">
      <w:pPr>
        <w:widowControl/>
        <w:jc w:val="center"/>
        <w:rPr>
          <w:rFonts w:hint="default" w:eastAsia="宋体" w:cs="@仿宋_GB2312"/>
          <w:b/>
          <w:bCs/>
          <w:color w:val="auto"/>
          <w:kern w:val="2"/>
          <w:sz w:val="24"/>
          <w:szCs w:val="24"/>
          <w:highlight w:val="none"/>
          <w:lang w:val="en-US" w:eastAsia="zh-CN"/>
        </w:rPr>
      </w:pPr>
      <w:r>
        <w:rPr>
          <w:color w:val="auto"/>
          <w:sz w:val="24"/>
          <w:highlight w:val="none"/>
        </w:rPr>
        <w:br w:type="page"/>
      </w:r>
      <w:r>
        <w:rPr>
          <w:rFonts w:hint="eastAsia" w:cs="@仿宋_GB2312"/>
          <w:b/>
          <w:bCs/>
          <w:color w:val="auto"/>
          <w:kern w:val="2"/>
          <w:sz w:val="24"/>
          <w:szCs w:val="24"/>
          <w:highlight w:val="none"/>
        </w:rPr>
        <w:t>七、</w:t>
      </w:r>
      <w:r>
        <w:rPr>
          <w:rFonts w:hint="eastAsia" w:cs="@仿宋_GB2312"/>
          <w:b/>
          <w:bCs/>
          <w:color w:val="auto"/>
          <w:kern w:val="2"/>
          <w:sz w:val="24"/>
          <w:szCs w:val="24"/>
          <w:highlight w:val="none"/>
          <w:lang w:eastAsia="zh-CN"/>
        </w:rPr>
        <w:t>投标保证金</w:t>
      </w:r>
      <w:r>
        <w:rPr>
          <w:rFonts w:hint="eastAsia" w:cs="@仿宋_GB2312"/>
          <w:b/>
          <w:bCs/>
          <w:color w:val="auto"/>
          <w:kern w:val="2"/>
          <w:sz w:val="24"/>
          <w:szCs w:val="24"/>
          <w:highlight w:val="none"/>
          <w:lang w:val="en-US" w:eastAsia="zh-CN"/>
        </w:rPr>
        <w:t>和电子交易服务费</w:t>
      </w:r>
    </w:p>
    <w:p w14:paraId="495710F3">
      <w:pPr>
        <w:pStyle w:val="6"/>
        <w:snapToGrid w:val="0"/>
        <w:spacing w:line="360" w:lineRule="auto"/>
        <w:jc w:val="center"/>
        <w:rPr>
          <w:rFonts w:hint="eastAsia" w:hAnsi="宋体"/>
          <w:color w:val="auto"/>
          <w:sz w:val="24"/>
          <w:szCs w:val="28"/>
          <w:highlight w:val="none"/>
        </w:rPr>
      </w:pPr>
    </w:p>
    <w:p w14:paraId="3BF8D027">
      <w:pPr>
        <w:pStyle w:val="6"/>
        <w:snapToGrid w:val="0"/>
        <w:spacing w:line="360" w:lineRule="auto"/>
        <w:jc w:val="center"/>
        <w:rPr>
          <w:rFonts w:hint="eastAsia" w:hAnsi="宋体"/>
          <w:color w:val="auto"/>
          <w:sz w:val="24"/>
          <w:szCs w:val="28"/>
          <w:highlight w:val="none"/>
        </w:rPr>
      </w:pPr>
      <w:r>
        <w:rPr>
          <w:rFonts w:hint="eastAsia" w:hAnsi="宋体"/>
          <w:color w:val="auto"/>
          <w:sz w:val="24"/>
          <w:szCs w:val="28"/>
          <w:highlight w:val="none"/>
          <w:lang w:eastAsia="zh-CN"/>
        </w:rPr>
        <w:t>投标人</w:t>
      </w:r>
      <w:r>
        <w:rPr>
          <w:rFonts w:hint="eastAsia" w:hAnsi="宋体"/>
          <w:color w:val="auto"/>
          <w:sz w:val="24"/>
          <w:szCs w:val="28"/>
          <w:highlight w:val="none"/>
        </w:rPr>
        <w:t>应在此提供银行回单的扫描件。</w:t>
      </w:r>
    </w:p>
    <w:p w14:paraId="5DDB60BA">
      <w:pPr>
        <w:widowControl/>
        <w:jc w:val="center"/>
        <w:rPr>
          <w:rFonts w:cs="@仿宋_GB2312"/>
          <w:b/>
          <w:bCs/>
          <w:color w:val="auto"/>
          <w:kern w:val="2"/>
          <w:sz w:val="24"/>
          <w:szCs w:val="24"/>
          <w:highlight w:val="none"/>
        </w:rPr>
      </w:pPr>
    </w:p>
    <w:p w14:paraId="6282B299">
      <w:pPr>
        <w:widowControl/>
        <w:jc w:val="center"/>
        <w:rPr>
          <w:rFonts w:cs="@仿宋_GB2312"/>
          <w:b/>
          <w:bCs/>
          <w:color w:val="auto"/>
          <w:kern w:val="2"/>
          <w:sz w:val="24"/>
          <w:szCs w:val="24"/>
          <w:highlight w:val="none"/>
        </w:rPr>
      </w:pPr>
    </w:p>
    <w:p w14:paraId="0BBD5445">
      <w:pPr>
        <w:widowControl/>
        <w:jc w:val="center"/>
        <w:rPr>
          <w:rFonts w:cs="@仿宋_GB2312"/>
          <w:b/>
          <w:bCs/>
          <w:color w:val="auto"/>
          <w:kern w:val="2"/>
          <w:sz w:val="24"/>
          <w:szCs w:val="24"/>
          <w:highlight w:val="none"/>
        </w:rPr>
      </w:pPr>
    </w:p>
    <w:p w14:paraId="30C79EF7">
      <w:pPr>
        <w:widowControl/>
        <w:jc w:val="center"/>
        <w:rPr>
          <w:rFonts w:cs="@仿宋_GB2312"/>
          <w:b/>
          <w:bCs/>
          <w:color w:val="auto"/>
          <w:kern w:val="2"/>
          <w:sz w:val="24"/>
          <w:szCs w:val="24"/>
          <w:highlight w:val="none"/>
        </w:rPr>
      </w:pPr>
    </w:p>
    <w:p w14:paraId="525F016A">
      <w:pPr>
        <w:widowControl/>
        <w:jc w:val="center"/>
        <w:rPr>
          <w:rFonts w:cs="@仿宋_GB2312"/>
          <w:b/>
          <w:bCs/>
          <w:color w:val="auto"/>
          <w:kern w:val="2"/>
          <w:sz w:val="24"/>
          <w:szCs w:val="24"/>
          <w:highlight w:val="none"/>
        </w:rPr>
      </w:pPr>
    </w:p>
    <w:p w14:paraId="1C8358E7">
      <w:pPr>
        <w:widowControl/>
        <w:jc w:val="center"/>
        <w:rPr>
          <w:rFonts w:cs="@仿宋_GB2312"/>
          <w:b/>
          <w:bCs/>
          <w:color w:val="auto"/>
          <w:kern w:val="2"/>
          <w:sz w:val="24"/>
          <w:szCs w:val="24"/>
          <w:highlight w:val="none"/>
        </w:rPr>
      </w:pPr>
    </w:p>
    <w:p w14:paraId="17B3C7DD">
      <w:pPr>
        <w:widowControl/>
        <w:jc w:val="center"/>
        <w:rPr>
          <w:rFonts w:cs="@仿宋_GB2312"/>
          <w:b/>
          <w:bCs/>
          <w:color w:val="auto"/>
          <w:kern w:val="2"/>
          <w:sz w:val="24"/>
          <w:szCs w:val="24"/>
          <w:highlight w:val="none"/>
        </w:rPr>
      </w:pPr>
    </w:p>
    <w:p w14:paraId="179AC720">
      <w:pPr>
        <w:widowControl/>
        <w:jc w:val="center"/>
        <w:rPr>
          <w:rFonts w:cs="@仿宋_GB2312"/>
          <w:b/>
          <w:bCs/>
          <w:color w:val="auto"/>
          <w:kern w:val="2"/>
          <w:sz w:val="24"/>
          <w:szCs w:val="24"/>
          <w:highlight w:val="none"/>
        </w:rPr>
      </w:pPr>
    </w:p>
    <w:p w14:paraId="1738C937">
      <w:pPr>
        <w:widowControl/>
        <w:jc w:val="center"/>
        <w:rPr>
          <w:rFonts w:cs="@仿宋_GB2312"/>
          <w:b/>
          <w:bCs/>
          <w:color w:val="auto"/>
          <w:kern w:val="2"/>
          <w:sz w:val="24"/>
          <w:szCs w:val="24"/>
          <w:highlight w:val="none"/>
        </w:rPr>
      </w:pPr>
    </w:p>
    <w:p w14:paraId="55D8C58E">
      <w:pPr>
        <w:widowControl/>
        <w:jc w:val="center"/>
        <w:rPr>
          <w:rFonts w:cs="@仿宋_GB2312"/>
          <w:b/>
          <w:bCs/>
          <w:color w:val="auto"/>
          <w:kern w:val="2"/>
          <w:sz w:val="24"/>
          <w:szCs w:val="24"/>
          <w:highlight w:val="none"/>
        </w:rPr>
      </w:pPr>
    </w:p>
    <w:p w14:paraId="7118BC49">
      <w:pPr>
        <w:widowControl/>
        <w:jc w:val="center"/>
        <w:rPr>
          <w:rFonts w:cs="@仿宋_GB2312"/>
          <w:b/>
          <w:bCs/>
          <w:color w:val="auto"/>
          <w:kern w:val="2"/>
          <w:sz w:val="24"/>
          <w:szCs w:val="24"/>
          <w:highlight w:val="none"/>
        </w:rPr>
      </w:pPr>
    </w:p>
    <w:p w14:paraId="180F338D">
      <w:pPr>
        <w:widowControl/>
        <w:jc w:val="center"/>
        <w:rPr>
          <w:rFonts w:cs="@仿宋_GB2312"/>
          <w:b/>
          <w:bCs/>
          <w:color w:val="auto"/>
          <w:kern w:val="2"/>
          <w:sz w:val="24"/>
          <w:szCs w:val="24"/>
          <w:highlight w:val="none"/>
        </w:rPr>
      </w:pPr>
    </w:p>
    <w:p w14:paraId="7B0D5729">
      <w:pPr>
        <w:widowControl/>
        <w:jc w:val="center"/>
        <w:rPr>
          <w:rFonts w:cs="@仿宋_GB2312"/>
          <w:b/>
          <w:bCs/>
          <w:color w:val="auto"/>
          <w:kern w:val="2"/>
          <w:sz w:val="24"/>
          <w:szCs w:val="24"/>
          <w:highlight w:val="none"/>
        </w:rPr>
      </w:pPr>
    </w:p>
    <w:p w14:paraId="46C49B0A">
      <w:pPr>
        <w:pStyle w:val="4"/>
        <w:numPr>
          <w:ilvl w:val="0"/>
          <w:numId w:val="0"/>
        </w:numPr>
        <w:bidi w:val="0"/>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如需开具</w:t>
      </w:r>
      <w:r>
        <w:rPr>
          <w:rFonts w:hint="eastAsia" w:ascii="宋体" w:hAnsi="宋体" w:cs="宋体"/>
          <w:b/>
          <w:bCs/>
          <w:color w:val="auto"/>
          <w:sz w:val="24"/>
          <w:szCs w:val="24"/>
          <w:highlight w:val="none"/>
          <w:lang w:val="en-US" w:eastAsia="zh-CN"/>
        </w:rPr>
        <w:t>电子交易服务费</w:t>
      </w:r>
      <w:r>
        <w:rPr>
          <w:rFonts w:hint="eastAsia" w:ascii="宋体" w:hAnsi="宋体" w:eastAsia="宋体" w:cs="宋体"/>
          <w:b/>
          <w:bCs/>
          <w:color w:val="auto"/>
          <w:sz w:val="24"/>
          <w:szCs w:val="24"/>
          <w:highlight w:val="none"/>
          <w:lang w:val="en-US" w:eastAsia="zh-CN"/>
        </w:rPr>
        <w:t>发票请在本页附上开票信息，开票信息按照下列格式填写，发票开具后可在单位税务数字账户中查收，如未填写或填写不完整后期自行带转账回单至肥西县公共资源交易有限公司2楼3208室开具，联系人：王工，联系电话：0551-68821291。</w:t>
      </w:r>
    </w:p>
    <w:p w14:paraId="4ADAB0E6">
      <w:pPr>
        <w:pStyle w:val="5"/>
        <w:numPr>
          <w:ilvl w:val="0"/>
          <w:numId w:val="0"/>
        </w:numPr>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开票信息：</w:t>
      </w:r>
    </w:p>
    <w:p w14:paraId="1F0E57F2">
      <w:pPr>
        <w:pStyle w:val="4"/>
        <w:bidi w:val="0"/>
        <w:spacing w:line="360" w:lineRule="auto"/>
        <w:ind w:left="0" w:leftChars="0"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发票类型：</w:t>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lang w:val="en-US" w:eastAsia="zh-CN" w:bidi="ar-SA"/>
        </w:rPr>
        <w:t>（专票或普票）</w:t>
      </w:r>
    </w:p>
    <w:p w14:paraId="69459165">
      <w:pPr>
        <w:pStyle w:val="5"/>
        <w:spacing w:line="360" w:lineRule="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bidi="ar-SA"/>
        </w:rPr>
        <w:t>公司名称：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90E7B0A">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纳税识别号：</w:t>
      </w:r>
      <w:r>
        <w:rPr>
          <w:rFonts w:hint="eastAsia" w:ascii="宋体" w:hAnsi="宋体" w:eastAsia="宋体" w:cs="宋体"/>
          <w:b/>
          <w:color w:val="auto"/>
          <w:kern w:val="2"/>
          <w:sz w:val="24"/>
          <w:szCs w:val="24"/>
          <w:highlight w:val="none"/>
          <w:u w:val="single"/>
          <w:lang w:val="en-US" w:eastAsia="zh-CN"/>
        </w:rPr>
        <w:t xml:space="preserve">                          </w:t>
      </w:r>
    </w:p>
    <w:p w14:paraId="1A665397">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开户行名称：</w:t>
      </w:r>
      <w:r>
        <w:rPr>
          <w:rFonts w:hint="eastAsia" w:ascii="宋体" w:hAnsi="宋体" w:eastAsia="宋体" w:cs="宋体"/>
          <w:b/>
          <w:color w:val="auto"/>
          <w:kern w:val="2"/>
          <w:sz w:val="24"/>
          <w:szCs w:val="24"/>
          <w:highlight w:val="none"/>
          <w:u w:val="single"/>
          <w:lang w:val="en-US" w:eastAsia="zh-CN"/>
        </w:rPr>
        <w:t xml:space="preserve">                          </w:t>
      </w:r>
    </w:p>
    <w:p w14:paraId="049D7FC7">
      <w:pPr>
        <w:widowControl/>
        <w:jc w:val="left"/>
        <w:rPr>
          <w:rFonts w:hint="eastAsia" w:ascii="宋体" w:hAnsi="宋体" w:eastAsia="宋体" w:cs="宋体"/>
          <w:b/>
          <w:bCs/>
          <w:color w:val="auto"/>
          <w:kern w:val="2"/>
          <w:sz w:val="24"/>
          <w:szCs w:val="24"/>
          <w:highlight w:val="none"/>
        </w:rPr>
      </w:pPr>
      <w:r>
        <w:rPr>
          <w:rFonts w:hint="eastAsia" w:ascii="宋体" w:hAnsi="宋体" w:eastAsia="宋体" w:cs="宋体"/>
          <w:b/>
          <w:color w:val="auto"/>
          <w:kern w:val="2"/>
          <w:sz w:val="24"/>
          <w:szCs w:val="24"/>
          <w:highlight w:val="none"/>
          <w:u w:val="none"/>
          <w:lang w:val="en-US" w:eastAsia="zh-CN"/>
        </w:rPr>
        <w:t>开户行账号：</w:t>
      </w:r>
      <w:r>
        <w:rPr>
          <w:rFonts w:hint="eastAsia" w:ascii="宋体" w:hAnsi="宋体" w:eastAsia="宋体" w:cs="宋体"/>
          <w:b/>
          <w:color w:val="auto"/>
          <w:kern w:val="2"/>
          <w:sz w:val="24"/>
          <w:szCs w:val="24"/>
          <w:highlight w:val="none"/>
          <w:u w:val="single"/>
          <w:lang w:val="en-US" w:eastAsia="zh-CN"/>
        </w:rPr>
        <w:t xml:space="preserve">                          </w:t>
      </w:r>
    </w:p>
    <w:p w14:paraId="79C74AF4">
      <w:pPr>
        <w:widowControl/>
        <w:jc w:val="center"/>
        <w:rPr>
          <w:rFonts w:hint="eastAsia" w:ascii="宋体" w:hAnsi="宋体" w:eastAsia="宋体" w:cs="宋体"/>
          <w:b/>
          <w:bCs/>
          <w:color w:val="auto"/>
          <w:kern w:val="2"/>
          <w:sz w:val="24"/>
          <w:szCs w:val="24"/>
          <w:highlight w:val="none"/>
        </w:rPr>
      </w:pPr>
    </w:p>
    <w:p w14:paraId="7C23F0B6">
      <w:pPr>
        <w:widowControl/>
        <w:jc w:val="center"/>
        <w:rPr>
          <w:rFonts w:cs="@仿宋_GB2312"/>
          <w:b/>
          <w:bCs/>
          <w:color w:val="auto"/>
          <w:kern w:val="2"/>
          <w:sz w:val="24"/>
          <w:szCs w:val="24"/>
          <w:highlight w:val="none"/>
        </w:rPr>
      </w:pPr>
    </w:p>
    <w:p w14:paraId="267D158D">
      <w:pPr>
        <w:pStyle w:val="3"/>
        <w:rPr>
          <w:color w:val="auto"/>
          <w:highlight w:val="none"/>
        </w:rPr>
      </w:pPr>
    </w:p>
    <w:p w14:paraId="3BB4B968">
      <w:pPr>
        <w:widowControl/>
        <w:jc w:val="center"/>
        <w:rPr>
          <w:rFonts w:cs="@仿宋_GB2312"/>
          <w:b/>
          <w:bCs/>
          <w:color w:val="auto"/>
          <w:kern w:val="2"/>
          <w:sz w:val="24"/>
          <w:szCs w:val="24"/>
          <w:highlight w:val="none"/>
        </w:rPr>
      </w:pPr>
    </w:p>
    <w:p w14:paraId="73189033">
      <w:pPr>
        <w:widowControl/>
        <w:jc w:val="center"/>
        <w:rPr>
          <w:rFonts w:cs="@仿宋_GB2312"/>
          <w:b/>
          <w:bCs/>
          <w:color w:val="auto"/>
          <w:kern w:val="2"/>
          <w:sz w:val="24"/>
          <w:szCs w:val="24"/>
          <w:highlight w:val="none"/>
        </w:rPr>
      </w:pPr>
    </w:p>
    <w:p w14:paraId="55131E40">
      <w:pPr>
        <w:widowControl/>
        <w:jc w:val="center"/>
        <w:rPr>
          <w:rFonts w:cs="@仿宋_GB2312"/>
          <w:b/>
          <w:bCs/>
          <w:color w:val="auto"/>
          <w:kern w:val="2"/>
          <w:sz w:val="24"/>
          <w:szCs w:val="24"/>
          <w:highlight w:val="none"/>
        </w:rPr>
      </w:pPr>
    </w:p>
    <w:p w14:paraId="732AC8D3">
      <w:pPr>
        <w:widowControl/>
        <w:jc w:val="center"/>
        <w:rPr>
          <w:rFonts w:cs="@仿宋_GB2312"/>
          <w:b/>
          <w:bCs/>
          <w:color w:val="auto"/>
          <w:kern w:val="2"/>
          <w:sz w:val="24"/>
          <w:szCs w:val="24"/>
          <w:highlight w:val="none"/>
        </w:rPr>
      </w:pPr>
    </w:p>
    <w:p w14:paraId="38DBF108">
      <w:pPr>
        <w:widowControl/>
        <w:jc w:val="center"/>
        <w:rPr>
          <w:rFonts w:cs="@仿宋_GB2312"/>
          <w:b/>
          <w:bCs/>
          <w:color w:val="auto"/>
          <w:kern w:val="2"/>
          <w:sz w:val="24"/>
          <w:szCs w:val="24"/>
          <w:highlight w:val="none"/>
        </w:rPr>
      </w:pPr>
    </w:p>
    <w:p w14:paraId="5B5FA759">
      <w:pPr>
        <w:widowControl/>
        <w:jc w:val="center"/>
        <w:rPr>
          <w:rFonts w:cs="@仿宋_GB2312"/>
          <w:b/>
          <w:bCs/>
          <w:color w:val="auto"/>
          <w:kern w:val="2"/>
          <w:sz w:val="24"/>
          <w:szCs w:val="24"/>
          <w:highlight w:val="none"/>
        </w:rPr>
      </w:pPr>
    </w:p>
    <w:p w14:paraId="0D6D7BC5">
      <w:pPr>
        <w:widowControl/>
        <w:jc w:val="center"/>
        <w:rPr>
          <w:rFonts w:cs="@仿宋_GB2312"/>
          <w:b/>
          <w:bCs/>
          <w:color w:val="auto"/>
          <w:kern w:val="2"/>
          <w:sz w:val="24"/>
          <w:szCs w:val="24"/>
          <w:highlight w:val="none"/>
        </w:rPr>
      </w:pPr>
    </w:p>
    <w:p w14:paraId="6E6D1397">
      <w:pPr>
        <w:widowControl/>
        <w:jc w:val="center"/>
        <w:rPr>
          <w:rFonts w:cs="@仿宋_GB2312"/>
          <w:b/>
          <w:bCs/>
          <w:color w:val="auto"/>
          <w:kern w:val="2"/>
          <w:sz w:val="24"/>
          <w:szCs w:val="24"/>
          <w:highlight w:val="none"/>
        </w:rPr>
      </w:pPr>
    </w:p>
    <w:p w14:paraId="1699E483">
      <w:pPr>
        <w:widowControl/>
        <w:jc w:val="center"/>
        <w:rPr>
          <w:rFonts w:cs="@仿宋_GB2312"/>
          <w:b/>
          <w:bCs/>
          <w:color w:val="auto"/>
          <w:kern w:val="2"/>
          <w:sz w:val="24"/>
          <w:szCs w:val="24"/>
          <w:highlight w:val="none"/>
        </w:rPr>
      </w:pPr>
      <w:r>
        <w:rPr>
          <w:rFonts w:hint="eastAsia" w:cs="@仿宋_GB2312"/>
          <w:b/>
          <w:bCs/>
          <w:color w:val="auto"/>
          <w:kern w:val="2"/>
          <w:sz w:val="24"/>
          <w:szCs w:val="24"/>
          <w:highlight w:val="none"/>
        </w:rPr>
        <w:t>八、法定代表人身份证明书</w:t>
      </w:r>
    </w:p>
    <w:p w14:paraId="74F8CB59">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1173C84A">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单位名称：</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4BC8F031">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单位性质：</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3316D959">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地    址：</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1C2193E2">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成立时间：</w:t>
      </w:r>
      <w:r>
        <w:rPr>
          <w:rFonts w:hint="eastAsia"/>
          <w:color w:val="auto"/>
          <w:kern w:val="2"/>
          <w:sz w:val="24"/>
          <w:szCs w:val="28"/>
          <w:highlight w:val="none"/>
          <w:u w:val="single"/>
        </w:rPr>
        <w:t xml:space="preserve">              </w:t>
      </w:r>
      <w:r>
        <w:rPr>
          <w:rFonts w:hint="eastAsia"/>
          <w:color w:val="auto"/>
          <w:kern w:val="2"/>
          <w:sz w:val="24"/>
          <w:szCs w:val="28"/>
          <w:highlight w:val="none"/>
        </w:rPr>
        <w:t>年</w:t>
      </w:r>
      <w:r>
        <w:rPr>
          <w:rFonts w:hint="eastAsia"/>
          <w:color w:val="auto"/>
          <w:kern w:val="2"/>
          <w:sz w:val="24"/>
          <w:szCs w:val="28"/>
          <w:highlight w:val="none"/>
          <w:u w:val="single"/>
        </w:rPr>
        <w:t xml:space="preserve">         </w:t>
      </w:r>
      <w:r>
        <w:rPr>
          <w:rFonts w:hint="eastAsia"/>
          <w:color w:val="auto"/>
          <w:kern w:val="2"/>
          <w:sz w:val="24"/>
          <w:szCs w:val="28"/>
          <w:highlight w:val="none"/>
        </w:rPr>
        <w:t>月</w:t>
      </w:r>
      <w:r>
        <w:rPr>
          <w:rFonts w:hint="eastAsia"/>
          <w:color w:val="auto"/>
          <w:kern w:val="2"/>
          <w:sz w:val="24"/>
          <w:szCs w:val="28"/>
          <w:highlight w:val="none"/>
          <w:u w:val="single"/>
        </w:rPr>
        <w:t xml:space="preserve">        </w:t>
      </w:r>
      <w:r>
        <w:rPr>
          <w:rFonts w:hint="eastAsia"/>
          <w:color w:val="auto"/>
          <w:kern w:val="2"/>
          <w:sz w:val="24"/>
          <w:szCs w:val="28"/>
          <w:highlight w:val="none"/>
        </w:rPr>
        <w:t>日</w:t>
      </w:r>
    </w:p>
    <w:p w14:paraId="25C4678F">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经营期限：</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616A2A35">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姓    名：</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性 </w:t>
      </w:r>
      <w:r>
        <w:rPr>
          <w:color w:val="auto"/>
          <w:kern w:val="2"/>
          <w:sz w:val="24"/>
          <w:szCs w:val="28"/>
          <w:highlight w:val="none"/>
        </w:rPr>
        <w:t xml:space="preserve">  </w:t>
      </w:r>
      <w:r>
        <w:rPr>
          <w:rFonts w:hint="eastAsia"/>
          <w:color w:val="auto"/>
          <w:kern w:val="2"/>
          <w:sz w:val="24"/>
          <w:szCs w:val="28"/>
          <w:highlight w:val="none"/>
        </w:rPr>
        <w:t xml:space="preserve"> 别：</w:t>
      </w:r>
      <w:r>
        <w:rPr>
          <w:rFonts w:hint="eastAsia"/>
          <w:color w:val="auto"/>
          <w:kern w:val="2"/>
          <w:sz w:val="24"/>
          <w:szCs w:val="28"/>
          <w:highlight w:val="none"/>
          <w:u w:val="single"/>
        </w:rPr>
        <w:t xml:space="preserve">             </w:t>
      </w:r>
    </w:p>
    <w:p w14:paraId="76179C54">
      <w:pPr>
        <w:snapToGrid w:val="0"/>
        <w:spacing w:line="360" w:lineRule="auto"/>
        <w:ind w:firstLine="480" w:firstLineChars="200"/>
        <w:jc w:val="left"/>
        <w:rPr>
          <w:color w:val="auto"/>
          <w:kern w:val="2"/>
          <w:sz w:val="24"/>
          <w:szCs w:val="28"/>
          <w:highlight w:val="none"/>
          <w:u w:val="single"/>
        </w:rPr>
      </w:pPr>
      <w:r>
        <w:rPr>
          <w:rFonts w:hint="eastAsia"/>
          <w:color w:val="auto"/>
          <w:kern w:val="2"/>
          <w:sz w:val="24"/>
          <w:szCs w:val="28"/>
          <w:highlight w:val="none"/>
        </w:rPr>
        <w:t>年    龄：</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职    务：</w:t>
      </w:r>
      <w:r>
        <w:rPr>
          <w:rFonts w:hint="eastAsia"/>
          <w:color w:val="auto"/>
          <w:kern w:val="2"/>
          <w:sz w:val="24"/>
          <w:szCs w:val="28"/>
          <w:highlight w:val="none"/>
          <w:u w:val="single"/>
        </w:rPr>
        <w:t xml:space="preserve">             </w:t>
      </w:r>
    </w:p>
    <w:p w14:paraId="732B6ABE">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联系</w:t>
      </w:r>
      <w:r>
        <w:rPr>
          <w:color w:val="auto"/>
          <w:kern w:val="2"/>
          <w:sz w:val="24"/>
          <w:szCs w:val="28"/>
          <w:highlight w:val="none"/>
        </w:rPr>
        <w:t>电话</w:t>
      </w:r>
      <w:r>
        <w:rPr>
          <w:rFonts w:hint="eastAsia"/>
          <w:color w:val="auto"/>
          <w:kern w:val="2"/>
          <w:sz w:val="24"/>
          <w:szCs w:val="28"/>
          <w:highlight w:val="none"/>
        </w:rPr>
        <w:t>：</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手机号码：</w:t>
      </w:r>
      <w:r>
        <w:rPr>
          <w:rFonts w:hint="eastAsia"/>
          <w:color w:val="auto"/>
          <w:kern w:val="2"/>
          <w:sz w:val="24"/>
          <w:szCs w:val="28"/>
          <w:highlight w:val="none"/>
          <w:u w:val="single"/>
        </w:rPr>
        <w:t xml:space="preserve">             </w:t>
      </w:r>
    </w:p>
    <w:p w14:paraId="6ECFA948">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u w:val="single"/>
        </w:rPr>
        <w:t xml:space="preserve">        </w:t>
      </w:r>
      <w:r>
        <w:rPr>
          <w:rFonts w:hint="eastAsia"/>
          <w:color w:val="auto"/>
          <w:kern w:val="2"/>
          <w:sz w:val="24"/>
          <w:szCs w:val="28"/>
          <w:highlight w:val="none"/>
        </w:rPr>
        <w:t xml:space="preserve">系  </w:t>
      </w:r>
      <w:r>
        <w:rPr>
          <w:rFonts w:hint="eastAsia"/>
          <w:color w:val="auto"/>
          <w:kern w:val="2"/>
          <w:sz w:val="24"/>
          <w:szCs w:val="28"/>
          <w:highlight w:val="none"/>
          <w:u w:val="single"/>
        </w:rPr>
        <w:t xml:space="preserve">   （</w:t>
      </w:r>
      <w:r>
        <w:rPr>
          <w:rFonts w:hint="eastAsia"/>
          <w:color w:val="auto"/>
          <w:sz w:val="24"/>
          <w:szCs w:val="24"/>
          <w:highlight w:val="none"/>
          <w:u w:val="single"/>
          <w:lang w:eastAsia="zh-CN"/>
        </w:rPr>
        <w:t>投标人</w:t>
      </w:r>
      <w:r>
        <w:rPr>
          <w:rFonts w:hint="eastAsia"/>
          <w:color w:val="auto"/>
          <w:kern w:val="2"/>
          <w:sz w:val="24"/>
          <w:szCs w:val="28"/>
          <w:highlight w:val="none"/>
          <w:u w:val="single"/>
        </w:rPr>
        <w:t xml:space="preserve">单位名称）       </w:t>
      </w:r>
      <w:r>
        <w:rPr>
          <w:rFonts w:hint="eastAsia"/>
          <w:color w:val="auto"/>
          <w:kern w:val="2"/>
          <w:sz w:val="24"/>
          <w:szCs w:val="28"/>
          <w:highlight w:val="none"/>
        </w:rPr>
        <w:t>的法定代表人。</w:t>
      </w:r>
    </w:p>
    <w:p w14:paraId="70DC9A67">
      <w:pPr>
        <w:spacing w:before="62" w:beforeLines="20" w:after="62" w:afterLines="20" w:line="540" w:lineRule="exact"/>
        <w:ind w:firstLine="610"/>
        <w:rPr>
          <w:rFonts w:ascii="@仿宋_GB2312" w:eastAsia="@仿宋_GB2312" w:cs="宋体"/>
          <w:color w:val="auto"/>
          <w:kern w:val="2"/>
          <w:sz w:val="24"/>
          <w:szCs w:val="24"/>
          <w:highlight w:val="none"/>
        </w:rPr>
      </w:pPr>
    </w:p>
    <w:p w14:paraId="6574352A">
      <w:pPr>
        <w:spacing w:before="62" w:beforeLines="20" w:after="62" w:afterLines="20" w:line="540" w:lineRule="exact"/>
        <w:ind w:left="400" w:leftChars="200" w:firstLine="240" w:firstLineChars="100"/>
        <w:rPr>
          <w:rFonts w:cs="宋体"/>
          <w:color w:val="auto"/>
          <w:kern w:val="2"/>
          <w:sz w:val="24"/>
          <w:szCs w:val="24"/>
          <w:highlight w:val="none"/>
        </w:rPr>
      </w:pPr>
      <w:r>
        <w:rPr>
          <w:rFonts w:hint="eastAsia" w:cs="宋体"/>
          <w:color w:val="auto"/>
          <w:kern w:val="2"/>
          <w:sz w:val="24"/>
          <w:szCs w:val="24"/>
          <w:highlight w:val="none"/>
        </w:rPr>
        <w:t>特此证明。</w:t>
      </w:r>
    </w:p>
    <w:p w14:paraId="36B9B25F">
      <w:pPr>
        <w:tabs>
          <w:tab w:val="left" w:pos="720"/>
          <w:tab w:val="left" w:pos="900"/>
        </w:tabs>
        <w:spacing w:before="62" w:beforeLines="20" w:after="62" w:afterLines="20" w:line="540" w:lineRule="exact"/>
        <w:ind w:firstLine="480" w:firstLineChars="200"/>
        <w:rPr>
          <w:rFonts w:cs="宋体"/>
          <w:color w:val="auto"/>
          <w:kern w:val="2"/>
          <w:sz w:val="24"/>
          <w:szCs w:val="24"/>
          <w:highlight w:val="none"/>
        </w:rPr>
      </w:pPr>
      <w:r>
        <w:rPr>
          <w:rFonts w:hint="eastAsia" w:cs="宋体"/>
          <w:color w:val="auto"/>
          <w:kern w:val="2"/>
          <w:sz w:val="24"/>
          <w:szCs w:val="24"/>
          <w:highlight w:val="none"/>
        </w:rPr>
        <w:t>附：法定代表人身份证扫描件</w:t>
      </w:r>
    </w:p>
    <w:p w14:paraId="67BA7F7D">
      <w:pPr>
        <w:tabs>
          <w:tab w:val="left" w:pos="720"/>
          <w:tab w:val="left" w:pos="900"/>
        </w:tabs>
        <w:spacing w:before="62" w:beforeLines="20" w:after="62" w:afterLines="20" w:line="540" w:lineRule="exact"/>
        <w:ind w:firstLine="480" w:firstLineChars="200"/>
        <w:rPr>
          <w:rFonts w:ascii="@仿宋_GB2312" w:eastAsia="@仿宋_GB2312" w:cs="宋体"/>
          <w:color w:val="auto"/>
          <w:kern w:val="2"/>
          <w:sz w:val="24"/>
          <w:szCs w:val="24"/>
          <w:highlight w:val="none"/>
        </w:rPr>
      </w:pPr>
    </w:p>
    <w:p w14:paraId="6A6FFDBF">
      <w:pPr>
        <w:tabs>
          <w:tab w:val="left" w:pos="720"/>
          <w:tab w:val="left" w:pos="900"/>
        </w:tabs>
        <w:spacing w:before="62" w:beforeLines="20" w:after="62" w:afterLines="20" w:line="540" w:lineRule="exact"/>
        <w:ind w:firstLine="4560" w:firstLineChars="1900"/>
        <w:rPr>
          <w:rFonts w:ascii="@仿宋_GB2312" w:eastAsia="@仿宋_GB2312" w:cs="宋体"/>
          <w:color w:val="auto"/>
          <w:kern w:val="2"/>
          <w:sz w:val="24"/>
          <w:szCs w:val="24"/>
          <w:highlight w:val="none"/>
        </w:rPr>
      </w:pPr>
    </w:p>
    <w:p w14:paraId="2002AF9A">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投标人</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6156F00">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1CE5196">
      <w:pPr>
        <w:widowControl/>
        <w:jc w:val="center"/>
        <w:rPr>
          <w:rFonts w:cs="@仿宋_GB2312"/>
          <w:b/>
          <w:bCs/>
          <w:color w:val="auto"/>
          <w:kern w:val="2"/>
          <w:sz w:val="24"/>
          <w:szCs w:val="24"/>
          <w:highlight w:val="none"/>
        </w:rPr>
      </w:pPr>
      <w:r>
        <w:rPr>
          <w:rFonts w:cs="@仿宋_GB2312"/>
          <w:color w:val="auto"/>
          <w:kern w:val="2"/>
          <w:sz w:val="24"/>
          <w:szCs w:val="24"/>
          <w:highlight w:val="none"/>
        </w:rPr>
        <w:br w:type="page"/>
      </w:r>
      <w:r>
        <w:rPr>
          <w:rFonts w:hint="eastAsia" w:cs="@仿宋_GB2312"/>
          <w:b/>
          <w:bCs/>
          <w:color w:val="auto"/>
          <w:kern w:val="2"/>
          <w:sz w:val="24"/>
          <w:szCs w:val="24"/>
          <w:highlight w:val="none"/>
        </w:rPr>
        <w:t>九、承诺函</w:t>
      </w:r>
    </w:p>
    <w:p w14:paraId="77CA3024">
      <w:pPr>
        <w:spacing w:line="360" w:lineRule="auto"/>
        <w:rPr>
          <w:rFonts w:hint="eastAsia" w:eastAsia="宋体" w:cs="宋体"/>
          <w:b/>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肥西县紫蓬镇燎原社区股份经济合作社</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72B6591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我单位参与本项目</w:t>
      </w:r>
      <w:r>
        <w:rPr>
          <w:rFonts w:hint="eastAsia" w:cs="宋体"/>
          <w:color w:val="auto"/>
          <w:kern w:val="2"/>
          <w:sz w:val="24"/>
          <w:szCs w:val="24"/>
          <w:highlight w:val="none"/>
          <w:lang w:eastAsia="zh-CN"/>
        </w:rPr>
        <w:t>投标</w:t>
      </w:r>
      <w:r>
        <w:rPr>
          <w:rFonts w:hint="eastAsia" w:cs="宋体"/>
          <w:color w:val="auto"/>
          <w:kern w:val="2"/>
          <w:sz w:val="24"/>
          <w:szCs w:val="24"/>
          <w:highlight w:val="none"/>
        </w:rPr>
        <w:t>活动，现郑重承诺如下：</w:t>
      </w:r>
    </w:p>
    <w:p w14:paraId="5EFADB1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一、我单位对正常运行及经营的合法性、真实性及有效性负完全责任，并随时无条件配合</w:t>
      </w:r>
      <w:r>
        <w:rPr>
          <w:rFonts w:hint="eastAsia"/>
          <w:color w:val="auto"/>
          <w:sz w:val="24"/>
          <w:szCs w:val="18"/>
          <w:highlight w:val="none"/>
          <w:lang w:eastAsia="zh-CN"/>
        </w:rPr>
        <w:t>招标人</w:t>
      </w:r>
      <w:r>
        <w:rPr>
          <w:rFonts w:hint="eastAsia" w:cs="宋体"/>
          <w:color w:val="auto"/>
          <w:kern w:val="2"/>
          <w:sz w:val="24"/>
          <w:szCs w:val="24"/>
          <w:highlight w:val="none"/>
        </w:rPr>
        <w:t>对我单位营业执照有效性进一步核查。</w:t>
      </w:r>
    </w:p>
    <w:p w14:paraId="3E5DAFD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二、若我单位</w:t>
      </w:r>
      <w:r>
        <w:rPr>
          <w:rFonts w:hint="eastAsia" w:cs="宋体"/>
          <w:color w:val="auto"/>
          <w:kern w:val="2"/>
          <w:sz w:val="24"/>
          <w:szCs w:val="24"/>
          <w:highlight w:val="none"/>
          <w:lang w:eastAsia="zh-CN"/>
        </w:rPr>
        <w:t>中标</w:t>
      </w:r>
      <w:r>
        <w:rPr>
          <w:rFonts w:hint="eastAsia" w:cs="宋体"/>
          <w:color w:val="auto"/>
          <w:kern w:val="2"/>
          <w:sz w:val="24"/>
          <w:szCs w:val="24"/>
          <w:highlight w:val="none"/>
        </w:rPr>
        <w:t>，将严格按照国家及省市行业主管部门规定在项目所在地办理施工许可（如需），并在项目所在地交纳相关税费。</w:t>
      </w:r>
    </w:p>
    <w:p w14:paraId="08A06DF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三、我单位近三年内，未发生重大质量事故和重大安全事故；</w:t>
      </w:r>
    </w:p>
    <w:p w14:paraId="5CDB76F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四、我单位在本项目</w:t>
      </w:r>
      <w:r>
        <w:rPr>
          <w:rFonts w:hint="eastAsia" w:cs="宋体"/>
          <w:color w:val="auto"/>
          <w:kern w:val="2"/>
          <w:sz w:val="24"/>
          <w:szCs w:val="24"/>
          <w:highlight w:val="none"/>
          <w:lang w:eastAsia="zh-CN"/>
        </w:rPr>
        <w:t>投标</w:t>
      </w:r>
      <w:r>
        <w:rPr>
          <w:rFonts w:hint="eastAsia"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eastAsia="zh-CN"/>
        </w:rPr>
        <w:t>投标</w:t>
      </w:r>
      <w:r>
        <w:rPr>
          <w:rFonts w:hint="eastAsia" w:cs="宋体"/>
          <w:color w:val="auto"/>
          <w:kern w:val="2"/>
          <w:sz w:val="24"/>
          <w:szCs w:val="24"/>
          <w:highlight w:val="none"/>
        </w:rPr>
        <w:t>资格行为，且处于处罚期内的情况；</w:t>
      </w:r>
    </w:p>
    <w:p w14:paraId="3CA2165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五、我单位近一年内，未发生因拖欠农民工工资被行业管理部门处罚情况；</w:t>
      </w:r>
    </w:p>
    <w:p w14:paraId="661C85A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六、我单位近一年内，在项目所在地未出现被相关行业主管部门限制</w:t>
      </w:r>
      <w:r>
        <w:rPr>
          <w:rFonts w:hint="eastAsia" w:cs="宋体"/>
          <w:color w:val="auto"/>
          <w:kern w:val="2"/>
          <w:sz w:val="24"/>
          <w:szCs w:val="24"/>
          <w:highlight w:val="none"/>
          <w:lang w:eastAsia="zh-CN"/>
        </w:rPr>
        <w:t>投标</w:t>
      </w:r>
      <w:r>
        <w:rPr>
          <w:rFonts w:hint="eastAsia" w:cs="宋体"/>
          <w:color w:val="auto"/>
          <w:kern w:val="2"/>
          <w:sz w:val="24"/>
          <w:szCs w:val="24"/>
          <w:highlight w:val="none"/>
        </w:rPr>
        <w:t>资格情况。</w:t>
      </w:r>
    </w:p>
    <w:p w14:paraId="2A50370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七、我单位近一年内，未受到在市场行为、施工质量、安全等方面被市级及以上行业管理部门处罚的情况。</w:t>
      </w:r>
    </w:p>
    <w:p w14:paraId="765816A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八、本项目授权委托人为我单位人员，不存在挂靠行为，否则承担相应法律责任，并随时无条件配合监管部门调查取证。</w:t>
      </w:r>
    </w:p>
    <w:p w14:paraId="6FC25D3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九、我单位一旦</w:t>
      </w:r>
      <w:r>
        <w:rPr>
          <w:rFonts w:hint="eastAsia" w:cs="宋体"/>
          <w:color w:val="auto"/>
          <w:kern w:val="2"/>
          <w:sz w:val="24"/>
          <w:szCs w:val="24"/>
          <w:highlight w:val="none"/>
          <w:lang w:eastAsia="zh-CN"/>
        </w:rPr>
        <w:t>中标</w:t>
      </w:r>
      <w:r>
        <w:rPr>
          <w:rFonts w:hint="eastAsia" w:cs="宋体"/>
          <w:color w:val="auto"/>
          <w:kern w:val="2"/>
          <w:sz w:val="24"/>
          <w:szCs w:val="24"/>
          <w:highlight w:val="none"/>
        </w:rPr>
        <w:t>，将在</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规定时间内缴纳相关费用、领取</w:t>
      </w:r>
      <w:r>
        <w:rPr>
          <w:rFonts w:hint="eastAsia" w:cs="宋体"/>
          <w:color w:val="auto"/>
          <w:kern w:val="2"/>
          <w:sz w:val="24"/>
          <w:szCs w:val="24"/>
          <w:highlight w:val="none"/>
          <w:lang w:eastAsia="zh-CN"/>
        </w:rPr>
        <w:t>中标通知书</w:t>
      </w:r>
      <w:r>
        <w:rPr>
          <w:rFonts w:hint="eastAsia" w:cs="宋体"/>
          <w:color w:val="auto"/>
          <w:kern w:val="2"/>
          <w:sz w:val="24"/>
          <w:szCs w:val="24"/>
          <w:highlight w:val="none"/>
        </w:rPr>
        <w:t>，并与</w:t>
      </w:r>
      <w:r>
        <w:rPr>
          <w:rFonts w:hint="eastAsia"/>
          <w:color w:val="auto"/>
          <w:sz w:val="24"/>
          <w:szCs w:val="18"/>
          <w:highlight w:val="none"/>
          <w:lang w:eastAsia="zh-CN"/>
        </w:rPr>
        <w:t>招标人</w:t>
      </w:r>
      <w:r>
        <w:rPr>
          <w:rFonts w:hint="eastAsia" w:cs="宋体"/>
          <w:color w:val="auto"/>
          <w:kern w:val="2"/>
          <w:sz w:val="24"/>
          <w:szCs w:val="24"/>
          <w:highlight w:val="none"/>
        </w:rPr>
        <w:t>联系并签订合同，组织进场施工事宜，否则贵单位有权取消我单位</w:t>
      </w:r>
      <w:r>
        <w:rPr>
          <w:rFonts w:hint="eastAsia" w:cs="宋体"/>
          <w:color w:val="auto"/>
          <w:kern w:val="2"/>
          <w:sz w:val="24"/>
          <w:szCs w:val="24"/>
          <w:highlight w:val="none"/>
          <w:lang w:eastAsia="zh-CN"/>
        </w:rPr>
        <w:t>中标</w:t>
      </w:r>
      <w:r>
        <w:rPr>
          <w:rFonts w:hint="eastAsia" w:cs="宋体"/>
          <w:color w:val="auto"/>
          <w:kern w:val="2"/>
          <w:sz w:val="24"/>
          <w:szCs w:val="24"/>
          <w:highlight w:val="none"/>
        </w:rPr>
        <w:t>资格。</w:t>
      </w:r>
    </w:p>
    <w:p w14:paraId="3DB49CF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十、我单位在</w:t>
      </w:r>
      <w:r>
        <w:rPr>
          <w:rFonts w:hint="eastAsia" w:cs="宋体"/>
          <w:color w:val="auto"/>
          <w:kern w:val="2"/>
          <w:sz w:val="24"/>
          <w:szCs w:val="24"/>
          <w:highlight w:val="none"/>
          <w:lang w:eastAsia="zh-CN"/>
        </w:rPr>
        <w:t>投标文件</w:t>
      </w:r>
      <w:r>
        <w:rPr>
          <w:rFonts w:hint="eastAsia" w:cs="宋体"/>
          <w:color w:val="auto"/>
          <w:kern w:val="2"/>
          <w:sz w:val="24"/>
          <w:szCs w:val="24"/>
          <w:highlight w:val="none"/>
        </w:rPr>
        <w:t>提交截止时间前已在安徽省按照主管部门相关要求办理信息登记手续，如未按此要求办理信息登记，</w:t>
      </w:r>
      <w:r>
        <w:rPr>
          <w:rFonts w:hint="eastAsia"/>
          <w:color w:val="auto"/>
          <w:sz w:val="24"/>
          <w:szCs w:val="18"/>
          <w:highlight w:val="none"/>
          <w:lang w:eastAsia="zh-CN"/>
        </w:rPr>
        <w:t>招标人</w:t>
      </w:r>
      <w:r>
        <w:rPr>
          <w:rFonts w:hint="eastAsia" w:cs="宋体"/>
          <w:color w:val="auto"/>
          <w:kern w:val="2"/>
          <w:sz w:val="24"/>
          <w:szCs w:val="24"/>
          <w:highlight w:val="none"/>
        </w:rPr>
        <w:t>可按照我单位弄虚作假取消我单位</w:t>
      </w:r>
      <w:r>
        <w:rPr>
          <w:rFonts w:hint="eastAsia" w:cs="宋体"/>
          <w:color w:val="auto"/>
          <w:kern w:val="2"/>
          <w:sz w:val="24"/>
          <w:szCs w:val="24"/>
          <w:highlight w:val="none"/>
          <w:lang w:eastAsia="zh-CN"/>
        </w:rPr>
        <w:t>中标</w:t>
      </w:r>
      <w:r>
        <w:rPr>
          <w:rFonts w:hint="eastAsia" w:cs="宋体"/>
          <w:color w:val="auto"/>
          <w:kern w:val="2"/>
          <w:sz w:val="24"/>
          <w:szCs w:val="24"/>
          <w:highlight w:val="none"/>
        </w:rPr>
        <w:t>资格，</w:t>
      </w:r>
      <w:r>
        <w:rPr>
          <w:rFonts w:hint="eastAsia"/>
          <w:color w:val="auto"/>
          <w:sz w:val="24"/>
          <w:szCs w:val="18"/>
          <w:highlight w:val="none"/>
          <w:lang w:eastAsia="zh-CN"/>
        </w:rPr>
        <w:t>招标人</w:t>
      </w:r>
      <w:r>
        <w:rPr>
          <w:rFonts w:hint="eastAsia" w:cs="宋体"/>
          <w:color w:val="auto"/>
          <w:kern w:val="2"/>
          <w:sz w:val="24"/>
          <w:szCs w:val="24"/>
          <w:highlight w:val="none"/>
        </w:rPr>
        <w:t>因此原因取消我单位</w:t>
      </w:r>
      <w:r>
        <w:rPr>
          <w:rFonts w:hint="eastAsia" w:cs="宋体"/>
          <w:color w:val="auto"/>
          <w:kern w:val="2"/>
          <w:sz w:val="24"/>
          <w:szCs w:val="24"/>
          <w:highlight w:val="none"/>
          <w:lang w:eastAsia="zh-CN"/>
        </w:rPr>
        <w:t>中标</w:t>
      </w:r>
      <w:r>
        <w:rPr>
          <w:rFonts w:hint="eastAsia" w:cs="宋体"/>
          <w:color w:val="auto"/>
          <w:kern w:val="2"/>
          <w:sz w:val="24"/>
          <w:szCs w:val="24"/>
          <w:highlight w:val="none"/>
        </w:rPr>
        <w:t>资格的，视为我单位无正当理由放弃</w:t>
      </w:r>
      <w:r>
        <w:rPr>
          <w:rFonts w:hint="eastAsia" w:cs="宋体"/>
          <w:color w:val="auto"/>
          <w:kern w:val="2"/>
          <w:sz w:val="24"/>
          <w:szCs w:val="24"/>
          <w:highlight w:val="none"/>
          <w:lang w:eastAsia="zh-CN"/>
        </w:rPr>
        <w:t>中标</w:t>
      </w:r>
      <w:r>
        <w:rPr>
          <w:rFonts w:hint="eastAsia" w:cs="宋体"/>
          <w:color w:val="auto"/>
          <w:kern w:val="2"/>
          <w:sz w:val="24"/>
          <w:szCs w:val="24"/>
          <w:highlight w:val="none"/>
        </w:rPr>
        <w:t>资格，</w:t>
      </w:r>
      <w:r>
        <w:rPr>
          <w:rFonts w:hint="eastAsia" w:cs="宋体"/>
          <w:color w:val="auto"/>
          <w:kern w:val="2"/>
          <w:sz w:val="24"/>
          <w:szCs w:val="24"/>
          <w:highlight w:val="none"/>
          <w:lang w:eastAsia="zh-CN"/>
        </w:rPr>
        <w:t>投标保证金</w:t>
      </w:r>
      <w:r>
        <w:rPr>
          <w:rFonts w:hint="eastAsia" w:cs="宋体"/>
          <w:color w:val="auto"/>
          <w:kern w:val="2"/>
          <w:sz w:val="24"/>
          <w:szCs w:val="24"/>
          <w:highlight w:val="none"/>
        </w:rPr>
        <w:t>不予退还，同时贵单位可向我单位进一步追偿工期延误造成的一切损失。</w:t>
      </w:r>
      <w:r>
        <w:rPr>
          <w:rFonts w:hint="eastAsia" w:cs="宋体"/>
          <w:i/>
          <w:color w:val="auto"/>
          <w:kern w:val="2"/>
          <w:sz w:val="24"/>
          <w:szCs w:val="24"/>
          <w:highlight w:val="none"/>
        </w:rPr>
        <w:t>（本条仅针对安徽省外建筑业企业，安徽省内建筑业企业此条不需要承诺）</w:t>
      </w:r>
    </w:p>
    <w:p w14:paraId="10BDFFDE">
      <w:pPr>
        <w:spacing w:line="360" w:lineRule="auto"/>
        <w:ind w:firstLine="4320" w:firstLineChars="1800"/>
        <w:rPr>
          <w:rFonts w:cs="宋体"/>
          <w:color w:val="auto"/>
          <w:kern w:val="2"/>
          <w:sz w:val="24"/>
          <w:szCs w:val="24"/>
          <w:highlight w:val="none"/>
        </w:rPr>
      </w:pPr>
      <w:r>
        <w:rPr>
          <w:rFonts w:hint="eastAsia"/>
          <w:color w:val="auto"/>
          <w:sz w:val="24"/>
          <w:szCs w:val="18"/>
          <w:highlight w:val="none"/>
          <w:lang w:eastAsia="zh-CN"/>
        </w:rPr>
        <w:t>投标人</w:t>
      </w:r>
      <w:r>
        <w:rPr>
          <w:rFonts w:cs="宋体"/>
          <w:color w:val="auto"/>
          <w:kern w:val="2"/>
          <w:sz w:val="24"/>
          <w:szCs w:val="24"/>
          <w:highlight w:val="none"/>
        </w:rPr>
        <w:t>电子签章</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hint="eastAsia" w:cs="宋体"/>
          <w:color w:val="auto"/>
          <w:kern w:val="2"/>
          <w:sz w:val="24"/>
          <w:szCs w:val="24"/>
          <w:highlight w:val="none"/>
        </w:rPr>
        <w:t xml:space="preserve"> </w:t>
      </w:r>
    </w:p>
    <w:p w14:paraId="01A400F4">
      <w:pPr>
        <w:spacing w:line="360" w:lineRule="auto"/>
        <w:ind w:firstLine="4200" w:firstLineChars="1750"/>
        <w:jc w:val="center"/>
        <w:rPr>
          <w:rFonts w:cs="@仿宋_GB2312"/>
          <w:b/>
          <w:bCs/>
          <w:color w:val="auto"/>
          <w:kern w:val="2"/>
          <w:sz w:val="24"/>
          <w:szCs w:val="24"/>
          <w:highlight w:val="none"/>
        </w:rPr>
      </w:pPr>
      <w:r>
        <w:rPr>
          <w:rFonts w:hint="eastAsia" w:cs="宋体"/>
          <w:color w:val="auto"/>
          <w:kern w:val="2"/>
          <w:sz w:val="24"/>
          <w:szCs w:val="24"/>
          <w:highlight w:val="none"/>
        </w:rPr>
        <w:t>法定代表人：</w:t>
      </w:r>
      <w:r>
        <w:rPr>
          <w:rFonts w:hint="eastAsia" w:cs="宋体"/>
          <w:color w:val="auto"/>
          <w:kern w:val="2"/>
          <w:sz w:val="24"/>
          <w:szCs w:val="24"/>
          <w:highlight w:val="none"/>
          <w:u w:val="single"/>
        </w:rPr>
        <w:t xml:space="preserve">          签字或盖章</w:t>
      </w:r>
      <w:r>
        <w:rPr>
          <w:rFonts w:hint="eastAsia" w:ascii="@仿宋_GB2312" w:cs="@仿宋_GB2312"/>
          <w:color w:val="auto"/>
          <w:kern w:val="2"/>
          <w:sz w:val="24"/>
          <w:szCs w:val="28"/>
          <w:highlight w:val="none"/>
        </w:rPr>
        <w:br w:type="page"/>
      </w:r>
      <w:bookmarkStart w:id="631" w:name="_Toc520986200"/>
      <w:r>
        <w:rPr>
          <w:rFonts w:hint="eastAsia" w:cs="@仿宋_GB2312"/>
          <w:b/>
          <w:bCs/>
          <w:color w:val="auto"/>
          <w:kern w:val="2"/>
          <w:sz w:val="24"/>
          <w:szCs w:val="24"/>
          <w:highlight w:val="none"/>
        </w:rPr>
        <w:t>十</w:t>
      </w:r>
      <w:bookmarkEnd w:id="631"/>
      <w:r>
        <w:rPr>
          <w:rFonts w:hint="eastAsia" w:cs="@仿宋_GB2312"/>
          <w:b/>
          <w:bCs/>
          <w:color w:val="auto"/>
          <w:kern w:val="2"/>
          <w:sz w:val="24"/>
          <w:szCs w:val="24"/>
          <w:highlight w:val="none"/>
        </w:rPr>
        <w:t>、</w:t>
      </w:r>
      <w:r>
        <w:rPr>
          <w:rFonts w:hint="eastAsia" w:cs="@仿宋_GB2312"/>
          <w:b/>
          <w:bCs/>
          <w:color w:val="auto"/>
          <w:kern w:val="2"/>
          <w:sz w:val="24"/>
          <w:szCs w:val="24"/>
          <w:highlight w:val="none"/>
          <w:lang w:eastAsia="zh-CN"/>
        </w:rPr>
        <w:t>项目负责人</w:t>
      </w:r>
      <w:r>
        <w:rPr>
          <w:rFonts w:hint="eastAsia" w:cs="@仿宋_GB2312"/>
          <w:b/>
          <w:bCs/>
          <w:color w:val="auto"/>
          <w:kern w:val="2"/>
          <w:sz w:val="24"/>
          <w:szCs w:val="24"/>
          <w:highlight w:val="none"/>
        </w:rPr>
        <w:t>承诺书</w:t>
      </w:r>
    </w:p>
    <w:p w14:paraId="3F8B2594">
      <w:pPr>
        <w:spacing w:line="360" w:lineRule="auto"/>
        <w:rPr>
          <w:rFonts w:hint="eastAsia" w:eastAsia="宋体" w:cs="宋体"/>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肥西县紫蓬镇燎原社区股份经济合作社</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006AE17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中标</w:t>
      </w:r>
      <w:r>
        <w:rPr>
          <w:rFonts w:hint="eastAsia" w:cs="宋体"/>
          <w:color w:val="auto"/>
          <w:kern w:val="2"/>
          <w:sz w:val="24"/>
          <w:szCs w:val="24"/>
          <w:highlight w:val="none"/>
        </w:rPr>
        <w:t>担任的</w:t>
      </w:r>
      <w:r>
        <w:rPr>
          <w:rFonts w:hint="eastAsia" w:cs="宋体"/>
          <w:color w:val="auto"/>
          <w:kern w:val="2"/>
          <w:sz w:val="24"/>
          <w:szCs w:val="24"/>
          <w:highlight w:val="none"/>
          <w:lang w:eastAsia="zh-CN"/>
        </w:rPr>
        <w:t>项目负责人</w:t>
      </w:r>
      <w:r>
        <w:rPr>
          <w:rFonts w:hint="eastAsia" w:cs="宋体"/>
          <w:color w:val="auto"/>
          <w:kern w:val="2"/>
          <w:sz w:val="24"/>
          <w:szCs w:val="24"/>
          <w:highlight w:val="none"/>
        </w:rPr>
        <w:t>，郑重承诺：</w:t>
      </w:r>
    </w:p>
    <w:p w14:paraId="179ED72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w:t>
      </w:r>
      <w:r>
        <w:rPr>
          <w:rFonts w:hint="eastAsia" w:cs="宋体"/>
          <w:color w:val="auto"/>
          <w:kern w:val="2"/>
          <w:sz w:val="24"/>
          <w:szCs w:val="24"/>
          <w:highlight w:val="none"/>
          <w:lang w:eastAsia="zh-CN"/>
        </w:rPr>
        <w:t>项目负责人</w:t>
      </w:r>
      <w:r>
        <w:rPr>
          <w:rFonts w:hint="eastAsia" w:cs="宋体"/>
          <w:color w:val="auto"/>
          <w:kern w:val="2"/>
          <w:sz w:val="24"/>
          <w:szCs w:val="24"/>
          <w:highlight w:val="none"/>
        </w:rPr>
        <w:t>业绩已经本人核实，工程实施过程中</w:t>
      </w:r>
      <w:r>
        <w:rPr>
          <w:rFonts w:hint="eastAsia" w:cs="宋体"/>
          <w:color w:val="auto"/>
          <w:kern w:val="2"/>
          <w:sz w:val="24"/>
          <w:szCs w:val="24"/>
          <w:highlight w:val="none"/>
          <w:lang w:eastAsia="zh-CN"/>
        </w:rPr>
        <w:t>项目负责人</w:t>
      </w:r>
      <w:r>
        <w:rPr>
          <w:rFonts w:hint="eastAsia" w:cs="宋体"/>
          <w:color w:val="auto"/>
          <w:kern w:val="2"/>
          <w:sz w:val="24"/>
          <w:szCs w:val="24"/>
          <w:highlight w:val="none"/>
        </w:rPr>
        <w:t>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投标</w:t>
      </w:r>
      <w:r>
        <w:rPr>
          <w:rFonts w:hint="eastAsia" w:cs="宋体"/>
          <w:color w:val="auto"/>
          <w:kern w:val="2"/>
          <w:sz w:val="24"/>
          <w:szCs w:val="24"/>
          <w:highlight w:val="none"/>
        </w:rPr>
        <w:t>而造假的行为。</w:t>
      </w:r>
    </w:p>
    <w:p w14:paraId="3E2B299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w:t>
      </w:r>
      <w:r>
        <w:rPr>
          <w:rFonts w:cs="宋体"/>
          <w:color w:val="auto"/>
          <w:kern w:val="2"/>
          <w:sz w:val="24"/>
          <w:szCs w:val="24"/>
          <w:highlight w:val="none"/>
        </w:rPr>
        <w:t>、</w:t>
      </w:r>
      <w:r>
        <w:rPr>
          <w:rFonts w:hint="eastAsia"/>
          <w:bCs/>
          <w:color w:val="auto"/>
          <w:sz w:val="24"/>
          <w:szCs w:val="21"/>
          <w:highlight w:val="none"/>
        </w:rPr>
        <w:t>目前无在岗项目或虽在其他项目上担任</w:t>
      </w:r>
      <w:r>
        <w:rPr>
          <w:rFonts w:hint="eastAsia"/>
          <w:bCs/>
          <w:color w:val="auto"/>
          <w:sz w:val="24"/>
          <w:szCs w:val="21"/>
          <w:highlight w:val="none"/>
          <w:lang w:eastAsia="zh-CN"/>
        </w:rPr>
        <w:t>项目负责人</w:t>
      </w:r>
      <w:r>
        <w:rPr>
          <w:rFonts w:hint="eastAsia"/>
          <w:bCs/>
          <w:color w:val="auto"/>
          <w:sz w:val="24"/>
          <w:szCs w:val="21"/>
          <w:highlight w:val="none"/>
        </w:rPr>
        <w:t>岗位，但承诺在本项目</w:t>
      </w:r>
      <w:r>
        <w:rPr>
          <w:rFonts w:hint="eastAsia"/>
          <w:bCs/>
          <w:color w:val="auto"/>
          <w:sz w:val="24"/>
          <w:szCs w:val="21"/>
          <w:highlight w:val="none"/>
          <w:lang w:eastAsia="zh-CN"/>
        </w:rPr>
        <w:t>中标</w:t>
      </w:r>
      <w:r>
        <w:rPr>
          <w:rFonts w:hint="eastAsia"/>
          <w:bCs/>
          <w:color w:val="auto"/>
          <w:sz w:val="24"/>
          <w:szCs w:val="21"/>
          <w:highlight w:val="none"/>
        </w:rPr>
        <w:t>后合同签订前能够从其他项目变更至本项目并全面履约。</w:t>
      </w:r>
    </w:p>
    <w:p w14:paraId="3B21894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三、本人承诺，一旦</w:t>
      </w:r>
      <w:r>
        <w:rPr>
          <w:rFonts w:hint="eastAsia" w:cs="宋体"/>
          <w:color w:val="auto"/>
          <w:kern w:val="2"/>
          <w:sz w:val="24"/>
          <w:szCs w:val="24"/>
          <w:highlight w:val="none"/>
          <w:lang w:eastAsia="zh-CN"/>
        </w:rPr>
        <w:t>中标</w:t>
      </w:r>
      <w:r>
        <w:rPr>
          <w:rFonts w:hint="eastAsia" w:cs="宋体"/>
          <w:color w:val="auto"/>
          <w:kern w:val="2"/>
          <w:sz w:val="24"/>
          <w:szCs w:val="24"/>
          <w:highlight w:val="none"/>
        </w:rPr>
        <w:t>，将严格按照</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规定履约。</w:t>
      </w:r>
    </w:p>
    <w:p w14:paraId="39E65E8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四、本人声明，对以上承诺，一旦发现虚假现象，本人愿意承担相应法律责任，并随时无条件配合监管部门调查取证。</w:t>
      </w:r>
    </w:p>
    <w:p w14:paraId="32BEDC9B">
      <w:pPr>
        <w:spacing w:line="360" w:lineRule="auto"/>
        <w:ind w:firstLine="480" w:firstLineChars="200"/>
        <w:rPr>
          <w:rFonts w:cs="宋体"/>
          <w:color w:val="auto"/>
          <w:kern w:val="2"/>
          <w:sz w:val="24"/>
          <w:szCs w:val="24"/>
          <w:highlight w:val="none"/>
        </w:rPr>
      </w:pPr>
    </w:p>
    <w:p w14:paraId="1280F9FB">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lang w:eastAsia="zh-CN"/>
        </w:rPr>
        <w:t>项目负责人</w:t>
      </w:r>
      <w:r>
        <w:rPr>
          <w:rFonts w:hint="eastAsia" w:cs="宋体"/>
          <w:color w:val="auto"/>
          <w:kern w:val="2"/>
          <w:sz w:val="24"/>
          <w:szCs w:val="24"/>
          <w:highlight w:val="none"/>
        </w:rPr>
        <w:t>签字：</w:t>
      </w:r>
      <w:r>
        <w:rPr>
          <w:rFonts w:hint="eastAsia" w:cs="宋体"/>
          <w:color w:val="auto"/>
          <w:kern w:val="2"/>
          <w:sz w:val="24"/>
          <w:szCs w:val="24"/>
          <w:highlight w:val="none"/>
          <w:u w:val="single"/>
        </w:rPr>
        <w:t xml:space="preserve">                   </w:t>
      </w:r>
    </w:p>
    <w:p w14:paraId="6437F6A6">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2D50F87A">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5A16C074">
      <w:pPr>
        <w:spacing w:line="360" w:lineRule="auto"/>
        <w:ind w:firstLine="480" w:firstLineChars="200"/>
        <w:rPr>
          <w:rFonts w:cs="宋体"/>
          <w:color w:val="auto"/>
          <w:kern w:val="2"/>
          <w:sz w:val="24"/>
          <w:szCs w:val="24"/>
          <w:highlight w:val="none"/>
        </w:rPr>
      </w:pPr>
    </w:p>
    <w:p w14:paraId="222AB22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注：本页后附</w:t>
      </w:r>
      <w:r>
        <w:rPr>
          <w:rFonts w:hint="eastAsia" w:cs="宋体"/>
          <w:color w:val="auto"/>
          <w:kern w:val="2"/>
          <w:sz w:val="24"/>
          <w:szCs w:val="24"/>
          <w:highlight w:val="none"/>
          <w:lang w:eastAsia="zh-CN"/>
        </w:rPr>
        <w:t>项目负责人</w:t>
      </w:r>
      <w:r>
        <w:rPr>
          <w:rFonts w:hint="eastAsia" w:cs="宋体"/>
          <w:color w:val="auto"/>
          <w:kern w:val="2"/>
          <w:sz w:val="24"/>
          <w:szCs w:val="24"/>
          <w:highlight w:val="none"/>
        </w:rPr>
        <w:t>身份证明扫描件。</w:t>
      </w:r>
    </w:p>
    <w:p w14:paraId="64016D3F">
      <w:pPr>
        <w:spacing w:line="360" w:lineRule="auto"/>
        <w:jc w:val="center"/>
        <w:rPr>
          <w:rFonts w:cs="@仿宋_GB2312"/>
          <w:b/>
          <w:bCs/>
          <w:color w:val="auto"/>
          <w:kern w:val="2"/>
          <w:sz w:val="24"/>
          <w:szCs w:val="24"/>
          <w:highlight w:val="none"/>
        </w:rPr>
      </w:pPr>
      <w:bookmarkStart w:id="632" w:name="_Toc438648628"/>
      <w:r>
        <w:rPr>
          <w:rFonts w:hint="eastAsia" w:ascii="@仿宋_GB2312" w:eastAsia="@仿宋_GB2312" w:cs="宋体"/>
          <w:b/>
          <w:color w:val="auto"/>
          <w:kern w:val="2"/>
          <w:sz w:val="24"/>
          <w:szCs w:val="24"/>
          <w:highlight w:val="none"/>
        </w:rPr>
        <w:br w:type="page"/>
      </w:r>
      <w:bookmarkEnd w:id="632"/>
      <w:r>
        <w:rPr>
          <w:rFonts w:hint="eastAsia" w:cs="@仿宋_GB2312"/>
          <w:b/>
          <w:bCs/>
          <w:color w:val="auto"/>
          <w:kern w:val="2"/>
          <w:sz w:val="24"/>
          <w:szCs w:val="24"/>
          <w:highlight w:val="none"/>
        </w:rPr>
        <w:t>十一、</w:t>
      </w:r>
      <w:r>
        <w:rPr>
          <w:rFonts w:hint="eastAsia" w:cs="@仿宋_GB2312"/>
          <w:b/>
          <w:bCs/>
          <w:color w:val="auto"/>
          <w:kern w:val="2"/>
          <w:sz w:val="24"/>
          <w:szCs w:val="24"/>
          <w:highlight w:val="none"/>
          <w:lang w:eastAsia="zh-CN"/>
        </w:rPr>
        <w:t>投标</w:t>
      </w:r>
      <w:r>
        <w:rPr>
          <w:rFonts w:hint="eastAsia" w:cs="@仿宋_GB2312"/>
          <w:b/>
          <w:bCs/>
          <w:color w:val="auto"/>
          <w:kern w:val="2"/>
          <w:sz w:val="24"/>
          <w:szCs w:val="24"/>
          <w:highlight w:val="none"/>
        </w:rPr>
        <w:t>业绩承诺函</w:t>
      </w:r>
    </w:p>
    <w:p w14:paraId="7ADBE237">
      <w:pPr>
        <w:rPr>
          <w:rFonts w:eastAsia="@仿宋_GB2312" w:cs="@仿宋_GB2312"/>
          <w:color w:val="auto"/>
          <w:kern w:val="2"/>
          <w:sz w:val="21"/>
          <w:highlight w:val="none"/>
        </w:rPr>
      </w:pPr>
    </w:p>
    <w:p w14:paraId="330A92E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我公司同意</w:t>
      </w:r>
      <w:r>
        <w:rPr>
          <w:rFonts w:hint="eastAsia" w:cs="宋体"/>
          <w:color w:val="auto"/>
          <w:kern w:val="2"/>
          <w:sz w:val="24"/>
          <w:szCs w:val="24"/>
          <w:highlight w:val="none"/>
          <w:lang w:eastAsia="zh-CN"/>
        </w:rPr>
        <w:t>中标</w:t>
      </w:r>
      <w:r>
        <w:rPr>
          <w:rFonts w:hint="eastAsia" w:cs="宋体"/>
          <w:color w:val="auto"/>
          <w:kern w:val="2"/>
          <w:sz w:val="24"/>
          <w:szCs w:val="24"/>
          <w:highlight w:val="none"/>
        </w:rPr>
        <w:t>结果公告中公示以下业绩并承诺：</w:t>
      </w:r>
      <w:r>
        <w:rPr>
          <w:rFonts w:hint="eastAsia" w:cs="宋体"/>
          <w:color w:val="auto"/>
          <w:kern w:val="2"/>
          <w:sz w:val="24"/>
          <w:szCs w:val="24"/>
          <w:highlight w:val="none"/>
          <w:lang w:eastAsia="zh-CN"/>
        </w:rPr>
        <w:t>投标文件</w:t>
      </w:r>
      <w:r>
        <w:rPr>
          <w:rFonts w:hint="eastAsia" w:cs="宋体"/>
          <w:color w:val="auto"/>
          <w:kern w:val="2"/>
          <w:sz w:val="24"/>
          <w:szCs w:val="24"/>
          <w:highlight w:val="none"/>
        </w:rPr>
        <w:t>中所提供的业绩均真实有效，若被发现存在任何虚假、隐瞒情况，我公司承担由此产生的一切后果。</w:t>
      </w:r>
    </w:p>
    <w:p w14:paraId="38FB8D0C">
      <w:pPr>
        <w:spacing w:line="360" w:lineRule="auto"/>
        <w:ind w:firstLine="480" w:firstLineChars="200"/>
        <w:rPr>
          <w:rFonts w:cs="宋体"/>
          <w:color w:val="auto"/>
          <w:kern w:val="2"/>
          <w:sz w:val="24"/>
          <w:szCs w:val="24"/>
          <w:highlight w:val="none"/>
        </w:rPr>
      </w:pPr>
    </w:p>
    <w:p w14:paraId="007189C2">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投标人</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4DA7483A">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75B269F">
      <w:pPr>
        <w:spacing w:line="360" w:lineRule="auto"/>
        <w:rPr>
          <w:rFonts w:eastAsia="@仿宋_GB2312" w:cs="@仿宋_GB2312"/>
          <w:color w:val="auto"/>
          <w:kern w:val="2"/>
          <w:sz w:val="21"/>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29C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2508E304">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序号</w:t>
            </w:r>
          </w:p>
        </w:tc>
        <w:tc>
          <w:tcPr>
            <w:tcW w:w="4174" w:type="dxa"/>
            <w:vAlign w:val="center"/>
          </w:tcPr>
          <w:p w14:paraId="0837B9C9">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项目名称</w:t>
            </w:r>
          </w:p>
        </w:tc>
        <w:tc>
          <w:tcPr>
            <w:tcW w:w="2320" w:type="dxa"/>
            <w:vAlign w:val="center"/>
          </w:tcPr>
          <w:p w14:paraId="42FCFDA0">
            <w:pPr>
              <w:widowControl/>
              <w:spacing w:line="360" w:lineRule="auto"/>
              <w:jc w:val="center"/>
              <w:rPr>
                <w:rFonts w:cs="宋体"/>
                <w:b/>
                <w:color w:val="auto"/>
                <w:kern w:val="2"/>
                <w:sz w:val="24"/>
                <w:szCs w:val="24"/>
                <w:highlight w:val="none"/>
              </w:rPr>
            </w:pPr>
            <w:r>
              <w:rPr>
                <w:rFonts w:hint="eastAsia" w:cs="宋体"/>
                <w:b/>
                <w:color w:val="auto"/>
                <w:kern w:val="2"/>
                <w:sz w:val="24"/>
                <w:szCs w:val="24"/>
                <w:highlight w:val="none"/>
              </w:rPr>
              <w:t>工程内容</w:t>
            </w:r>
          </w:p>
        </w:tc>
        <w:tc>
          <w:tcPr>
            <w:tcW w:w="1069" w:type="dxa"/>
            <w:vAlign w:val="center"/>
          </w:tcPr>
          <w:p w14:paraId="7C8AA5A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备注</w:t>
            </w:r>
          </w:p>
        </w:tc>
      </w:tr>
      <w:tr w14:paraId="22E5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F282669">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1</w:t>
            </w:r>
          </w:p>
        </w:tc>
        <w:tc>
          <w:tcPr>
            <w:tcW w:w="4174" w:type="dxa"/>
            <w:vAlign w:val="center"/>
          </w:tcPr>
          <w:p w14:paraId="6B31773E">
            <w:pPr>
              <w:spacing w:line="360" w:lineRule="auto"/>
              <w:rPr>
                <w:rFonts w:cs="宋体"/>
                <w:b/>
                <w:color w:val="auto"/>
                <w:kern w:val="2"/>
                <w:sz w:val="24"/>
                <w:szCs w:val="24"/>
                <w:highlight w:val="none"/>
              </w:rPr>
            </w:pPr>
          </w:p>
        </w:tc>
        <w:tc>
          <w:tcPr>
            <w:tcW w:w="2320" w:type="dxa"/>
            <w:vAlign w:val="center"/>
          </w:tcPr>
          <w:p w14:paraId="2C496028">
            <w:pPr>
              <w:spacing w:line="360" w:lineRule="auto"/>
              <w:rPr>
                <w:rFonts w:cs="宋体"/>
                <w:b/>
                <w:color w:val="auto"/>
                <w:kern w:val="2"/>
                <w:sz w:val="24"/>
                <w:szCs w:val="24"/>
                <w:highlight w:val="none"/>
              </w:rPr>
            </w:pPr>
          </w:p>
        </w:tc>
        <w:tc>
          <w:tcPr>
            <w:tcW w:w="1069" w:type="dxa"/>
            <w:vAlign w:val="center"/>
          </w:tcPr>
          <w:p w14:paraId="7ABD21E3">
            <w:pPr>
              <w:spacing w:line="360" w:lineRule="auto"/>
              <w:rPr>
                <w:rFonts w:cs="宋体"/>
                <w:b/>
                <w:color w:val="auto"/>
                <w:kern w:val="2"/>
                <w:sz w:val="24"/>
                <w:szCs w:val="24"/>
                <w:highlight w:val="none"/>
              </w:rPr>
            </w:pPr>
          </w:p>
        </w:tc>
      </w:tr>
      <w:tr w14:paraId="4FB6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E966292">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2</w:t>
            </w:r>
          </w:p>
        </w:tc>
        <w:tc>
          <w:tcPr>
            <w:tcW w:w="4174" w:type="dxa"/>
            <w:vAlign w:val="center"/>
          </w:tcPr>
          <w:p w14:paraId="542A6268">
            <w:pPr>
              <w:spacing w:line="360" w:lineRule="auto"/>
              <w:rPr>
                <w:rFonts w:cs="宋体"/>
                <w:b/>
                <w:color w:val="auto"/>
                <w:kern w:val="2"/>
                <w:sz w:val="24"/>
                <w:szCs w:val="24"/>
                <w:highlight w:val="none"/>
              </w:rPr>
            </w:pPr>
          </w:p>
        </w:tc>
        <w:tc>
          <w:tcPr>
            <w:tcW w:w="2320" w:type="dxa"/>
            <w:vAlign w:val="center"/>
          </w:tcPr>
          <w:p w14:paraId="3AEC6244">
            <w:pPr>
              <w:spacing w:line="360" w:lineRule="auto"/>
              <w:rPr>
                <w:rFonts w:cs="宋体"/>
                <w:b/>
                <w:color w:val="auto"/>
                <w:kern w:val="2"/>
                <w:sz w:val="24"/>
                <w:szCs w:val="24"/>
                <w:highlight w:val="none"/>
              </w:rPr>
            </w:pPr>
          </w:p>
        </w:tc>
        <w:tc>
          <w:tcPr>
            <w:tcW w:w="1069" w:type="dxa"/>
            <w:vAlign w:val="center"/>
          </w:tcPr>
          <w:p w14:paraId="6604EA9B">
            <w:pPr>
              <w:spacing w:line="360" w:lineRule="auto"/>
              <w:rPr>
                <w:rFonts w:cs="宋体"/>
                <w:b/>
                <w:color w:val="auto"/>
                <w:kern w:val="2"/>
                <w:sz w:val="24"/>
                <w:szCs w:val="24"/>
                <w:highlight w:val="none"/>
              </w:rPr>
            </w:pPr>
          </w:p>
        </w:tc>
      </w:tr>
      <w:tr w14:paraId="52AD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46365C7">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3</w:t>
            </w:r>
          </w:p>
        </w:tc>
        <w:tc>
          <w:tcPr>
            <w:tcW w:w="4174" w:type="dxa"/>
            <w:vAlign w:val="center"/>
          </w:tcPr>
          <w:p w14:paraId="4572F27A">
            <w:pPr>
              <w:spacing w:line="360" w:lineRule="auto"/>
              <w:rPr>
                <w:rFonts w:cs="宋体"/>
                <w:b/>
                <w:color w:val="auto"/>
                <w:kern w:val="2"/>
                <w:sz w:val="24"/>
                <w:szCs w:val="24"/>
                <w:highlight w:val="none"/>
              </w:rPr>
            </w:pPr>
          </w:p>
        </w:tc>
        <w:tc>
          <w:tcPr>
            <w:tcW w:w="2320" w:type="dxa"/>
            <w:vAlign w:val="center"/>
          </w:tcPr>
          <w:p w14:paraId="0A9EBB28">
            <w:pPr>
              <w:spacing w:line="360" w:lineRule="auto"/>
              <w:rPr>
                <w:rFonts w:cs="宋体"/>
                <w:b/>
                <w:color w:val="auto"/>
                <w:kern w:val="2"/>
                <w:sz w:val="24"/>
                <w:szCs w:val="24"/>
                <w:highlight w:val="none"/>
              </w:rPr>
            </w:pPr>
          </w:p>
        </w:tc>
        <w:tc>
          <w:tcPr>
            <w:tcW w:w="1069" w:type="dxa"/>
            <w:vAlign w:val="center"/>
          </w:tcPr>
          <w:p w14:paraId="673117AA">
            <w:pPr>
              <w:spacing w:line="360" w:lineRule="auto"/>
              <w:rPr>
                <w:rFonts w:cs="宋体"/>
                <w:b/>
                <w:color w:val="auto"/>
                <w:kern w:val="2"/>
                <w:sz w:val="24"/>
                <w:szCs w:val="24"/>
                <w:highlight w:val="none"/>
              </w:rPr>
            </w:pPr>
          </w:p>
        </w:tc>
      </w:tr>
      <w:tr w14:paraId="5F75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5F63D66">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4</w:t>
            </w:r>
          </w:p>
        </w:tc>
        <w:tc>
          <w:tcPr>
            <w:tcW w:w="4174" w:type="dxa"/>
            <w:vAlign w:val="center"/>
          </w:tcPr>
          <w:p w14:paraId="267AB678">
            <w:pPr>
              <w:spacing w:line="360" w:lineRule="auto"/>
              <w:rPr>
                <w:rFonts w:cs="宋体"/>
                <w:b/>
                <w:color w:val="auto"/>
                <w:kern w:val="2"/>
                <w:sz w:val="24"/>
                <w:szCs w:val="24"/>
                <w:highlight w:val="none"/>
              </w:rPr>
            </w:pPr>
          </w:p>
        </w:tc>
        <w:tc>
          <w:tcPr>
            <w:tcW w:w="2320" w:type="dxa"/>
            <w:vAlign w:val="center"/>
          </w:tcPr>
          <w:p w14:paraId="50A43D9C">
            <w:pPr>
              <w:spacing w:line="360" w:lineRule="auto"/>
              <w:rPr>
                <w:rFonts w:cs="宋体"/>
                <w:b/>
                <w:color w:val="auto"/>
                <w:kern w:val="2"/>
                <w:sz w:val="24"/>
                <w:szCs w:val="24"/>
                <w:highlight w:val="none"/>
              </w:rPr>
            </w:pPr>
          </w:p>
        </w:tc>
        <w:tc>
          <w:tcPr>
            <w:tcW w:w="1069" w:type="dxa"/>
            <w:vAlign w:val="center"/>
          </w:tcPr>
          <w:p w14:paraId="0C90B323">
            <w:pPr>
              <w:spacing w:line="360" w:lineRule="auto"/>
              <w:rPr>
                <w:rFonts w:cs="宋体"/>
                <w:b/>
                <w:color w:val="auto"/>
                <w:kern w:val="2"/>
                <w:sz w:val="24"/>
                <w:szCs w:val="24"/>
                <w:highlight w:val="none"/>
              </w:rPr>
            </w:pPr>
          </w:p>
        </w:tc>
      </w:tr>
      <w:tr w14:paraId="49C3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B286A38">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5</w:t>
            </w:r>
          </w:p>
        </w:tc>
        <w:tc>
          <w:tcPr>
            <w:tcW w:w="4174" w:type="dxa"/>
            <w:vAlign w:val="center"/>
          </w:tcPr>
          <w:p w14:paraId="63B45AF0">
            <w:pPr>
              <w:spacing w:line="360" w:lineRule="auto"/>
              <w:rPr>
                <w:rFonts w:cs="宋体"/>
                <w:b/>
                <w:color w:val="auto"/>
                <w:kern w:val="2"/>
                <w:sz w:val="24"/>
                <w:szCs w:val="24"/>
                <w:highlight w:val="none"/>
              </w:rPr>
            </w:pPr>
          </w:p>
        </w:tc>
        <w:tc>
          <w:tcPr>
            <w:tcW w:w="2320" w:type="dxa"/>
            <w:vAlign w:val="center"/>
          </w:tcPr>
          <w:p w14:paraId="75FB7B7C">
            <w:pPr>
              <w:spacing w:line="360" w:lineRule="auto"/>
              <w:rPr>
                <w:rFonts w:cs="宋体"/>
                <w:b/>
                <w:color w:val="auto"/>
                <w:kern w:val="2"/>
                <w:sz w:val="24"/>
                <w:szCs w:val="24"/>
                <w:highlight w:val="none"/>
              </w:rPr>
            </w:pPr>
          </w:p>
        </w:tc>
        <w:tc>
          <w:tcPr>
            <w:tcW w:w="1069" w:type="dxa"/>
            <w:vAlign w:val="center"/>
          </w:tcPr>
          <w:p w14:paraId="3E0D61CB">
            <w:pPr>
              <w:spacing w:line="360" w:lineRule="auto"/>
              <w:rPr>
                <w:rFonts w:cs="宋体"/>
                <w:b/>
                <w:color w:val="auto"/>
                <w:kern w:val="2"/>
                <w:sz w:val="24"/>
                <w:szCs w:val="24"/>
                <w:highlight w:val="none"/>
              </w:rPr>
            </w:pPr>
          </w:p>
        </w:tc>
      </w:tr>
      <w:tr w14:paraId="35BE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E4D1201">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w:t>
            </w:r>
          </w:p>
        </w:tc>
        <w:tc>
          <w:tcPr>
            <w:tcW w:w="4174" w:type="dxa"/>
            <w:vAlign w:val="center"/>
          </w:tcPr>
          <w:p w14:paraId="28ECD621">
            <w:pPr>
              <w:spacing w:line="360" w:lineRule="auto"/>
              <w:rPr>
                <w:rFonts w:cs="宋体"/>
                <w:b/>
                <w:color w:val="auto"/>
                <w:kern w:val="2"/>
                <w:sz w:val="24"/>
                <w:szCs w:val="24"/>
                <w:highlight w:val="none"/>
              </w:rPr>
            </w:pPr>
          </w:p>
        </w:tc>
        <w:tc>
          <w:tcPr>
            <w:tcW w:w="2320" w:type="dxa"/>
            <w:vAlign w:val="center"/>
          </w:tcPr>
          <w:p w14:paraId="68BA80C9">
            <w:pPr>
              <w:spacing w:line="360" w:lineRule="auto"/>
              <w:rPr>
                <w:rFonts w:cs="宋体"/>
                <w:b/>
                <w:color w:val="auto"/>
                <w:kern w:val="2"/>
                <w:sz w:val="24"/>
                <w:szCs w:val="24"/>
                <w:highlight w:val="none"/>
              </w:rPr>
            </w:pPr>
          </w:p>
        </w:tc>
        <w:tc>
          <w:tcPr>
            <w:tcW w:w="1069" w:type="dxa"/>
            <w:vAlign w:val="center"/>
          </w:tcPr>
          <w:p w14:paraId="22116EE3">
            <w:pPr>
              <w:spacing w:line="360" w:lineRule="auto"/>
              <w:rPr>
                <w:rFonts w:cs="宋体"/>
                <w:b/>
                <w:color w:val="auto"/>
                <w:kern w:val="2"/>
                <w:sz w:val="24"/>
                <w:szCs w:val="24"/>
                <w:highlight w:val="none"/>
              </w:rPr>
            </w:pPr>
          </w:p>
        </w:tc>
      </w:tr>
    </w:tbl>
    <w:p w14:paraId="334818D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备注：</w:t>
      </w:r>
    </w:p>
    <w:p w14:paraId="1E10AD1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1.表中所列业绩应为</w:t>
      </w:r>
      <w:r>
        <w:rPr>
          <w:rFonts w:hint="eastAsia"/>
          <w:color w:val="auto"/>
          <w:sz w:val="24"/>
          <w:szCs w:val="18"/>
          <w:highlight w:val="none"/>
          <w:lang w:eastAsia="zh-CN"/>
        </w:rPr>
        <w:t>投标人</w:t>
      </w:r>
      <w:r>
        <w:rPr>
          <w:rFonts w:hint="eastAsia" w:cs="宋体"/>
          <w:color w:val="auto"/>
          <w:kern w:val="2"/>
          <w:sz w:val="24"/>
          <w:szCs w:val="24"/>
          <w:highlight w:val="none"/>
        </w:rPr>
        <w:t>满足本</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 xml:space="preserve">要求的业绩； </w:t>
      </w:r>
    </w:p>
    <w:p w14:paraId="494BA60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w:t>
      </w:r>
      <w:r>
        <w:rPr>
          <w:rFonts w:hint="eastAsia" w:cs="宋体"/>
          <w:color w:val="auto"/>
          <w:kern w:val="2"/>
          <w:sz w:val="24"/>
          <w:szCs w:val="24"/>
          <w:highlight w:val="none"/>
          <w:lang w:eastAsia="zh-CN"/>
        </w:rPr>
        <w:t>中标人</w:t>
      </w:r>
      <w:r>
        <w:rPr>
          <w:rFonts w:hint="eastAsia" w:cs="宋体"/>
          <w:color w:val="auto"/>
          <w:kern w:val="2"/>
          <w:sz w:val="24"/>
          <w:szCs w:val="24"/>
          <w:highlight w:val="none"/>
        </w:rPr>
        <w:t>提供的以上业绩情况，如</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w:t>
      </w:r>
      <w:r>
        <w:rPr>
          <w:rFonts w:hint="eastAsia"/>
          <w:color w:val="auto"/>
          <w:sz w:val="24"/>
          <w:szCs w:val="18"/>
          <w:highlight w:val="none"/>
          <w:lang w:eastAsia="zh-CN"/>
        </w:rPr>
        <w:t>投标人</w:t>
      </w:r>
      <w:r>
        <w:rPr>
          <w:rFonts w:hint="eastAsia" w:cs="宋体"/>
          <w:color w:val="auto"/>
          <w:kern w:val="2"/>
          <w:sz w:val="24"/>
          <w:szCs w:val="24"/>
          <w:highlight w:val="none"/>
        </w:rPr>
        <w:t>须知前附表》有约定的，将按约定随</w:t>
      </w:r>
      <w:r>
        <w:rPr>
          <w:rFonts w:hint="eastAsia" w:cs="宋体"/>
          <w:color w:val="auto"/>
          <w:kern w:val="2"/>
          <w:sz w:val="24"/>
          <w:szCs w:val="24"/>
          <w:highlight w:val="none"/>
          <w:lang w:eastAsia="zh-CN"/>
        </w:rPr>
        <w:t>中标</w:t>
      </w:r>
      <w:r>
        <w:rPr>
          <w:rFonts w:hint="eastAsia" w:cs="宋体"/>
          <w:color w:val="auto"/>
          <w:kern w:val="2"/>
          <w:sz w:val="24"/>
          <w:szCs w:val="24"/>
          <w:highlight w:val="none"/>
        </w:rPr>
        <w:t>结果公告同时公告。</w:t>
      </w:r>
    </w:p>
    <w:p w14:paraId="3405BAD9">
      <w:pPr>
        <w:widowControl/>
        <w:jc w:val="center"/>
        <w:rPr>
          <w:b/>
          <w:color w:val="auto"/>
          <w:sz w:val="24"/>
          <w:highlight w:val="none"/>
        </w:rPr>
      </w:pPr>
      <w:r>
        <w:rPr>
          <w:color w:val="auto"/>
          <w:sz w:val="24"/>
          <w:highlight w:val="none"/>
        </w:rPr>
        <w:br w:type="page"/>
      </w:r>
      <w:bookmarkStart w:id="633" w:name="_Hlk44283088"/>
      <w:r>
        <w:rPr>
          <w:rFonts w:hint="eastAsia"/>
          <w:b/>
          <w:color w:val="auto"/>
          <w:sz w:val="24"/>
          <w:highlight w:val="none"/>
        </w:rPr>
        <w:t>十二、</w:t>
      </w:r>
      <w:bookmarkEnd w:id="633"/>
      <w:r>
        <w:rPr>
          <w:rFonts w:hint="eastAsia"/>
          <w:b/>
          <w:color w:val="auto"/>
          <w:sz w:val="24"/>
          <w:highlight w:val="none"/>
        </w:rPr>
        <w:t>其他相关证明材料</w:t>
      </w:r>
    </w:p>
    <w:p w14:paraId="3B69EACE">
      <w:pPr>
        <w:spacing w:line="360" w:lineRule="auto"/>
        <w:ind w:firstLine="435"/>
        <w:rPr>
          <w:color w:val="auto"/>
          <w:sz w:val="24"/>
          <w:highlight w:val="none"/>
        </w:rPr>
      </w:pPr>
      <w:r>
        <w:rPr>
          <w:rFonts w:hint="eastAsia"/>
          <w:color w:val="auto"/>
          <w:sz w:val="24"/>
          <w:highlight w:val="none"/>
        </w:rPr>
        <w:t>一、</w:t>
      </w:r>
      <w:r>
        <w:rPr>
          <w:rFonts w:hint="eastAsia"/>
          <w:color w:val="auto"/>
          <w:sz w:val="24"/>
          <w:szCs w:val="18"/>
          <w:highlight w:val="none"/>
          <w:lang w:eastAsia="zh-CN"/>
        </w:rPr>
        <w:t>投标人</w:t>
      </w:r>
      <w:r>
        <w:rPr>
          <w:rFonts w:hint="eastAsia"/>
          <w:color w:val="auto"/>
          <w:sz w:val="24"/>
          <w:highlight w:val="none"/>
        </w:rPr>
        <w:t>编制施工组织设计，包括</w:t>
      </w:r>
      <w:r>
        <w:rPr>
          <w:rFonts w:hint="eastAsia"/>
          <w:color w:val="auto"/>
          <w:sz w:val="24"/>
          <w:highlight w:val="none"/>
          <w:lang w:eastAsia="zh-CN"/>
        </w:rPr>
        <w:t>招标文件</w:t>
      </w:r>
      <w:r>
        <w:rPr>
          <w:rFonts w:hint="eastAsia"/>
          <w:color w:val="auto"/>
          <w:sz w:val="24"/>
          <w:highlight w:val="none"/>
        </w:rPr>
        <w:t>规定的施工组织设计基本内容。</w:t>
      </w:r>
    </w:p>
    <w:p w14:paraId="7B9281F5">
      <w:pPr>
        <w:spacing w:line="360" w:lineRule="auto"/>
        <w:ind w:firstLine="435"/>
        <w:rPr>
          <w:color w:val="auto"/>
          <w:sz w:val="24"/>
          <w:highlight w:val="none"/>
        </w:rPr>
      </w:pPr>
      <w:r>
        <w:rPr>
          <w:rFonts w:hint="eastAsia"/>
          <w:color w:val="auto"/>
          <w:sz w:val="24"/>
          <w:highlight w:val="none"/>
        </w:rPr>
        <w:t>二、</w:t>
      </w:r>
      <w:r>
        <w:rPr>
          <w:rFonts w:hint="eastAsia"/>
          <w:color w:val="auto"/>
          <w:sz w:val="24"/>
          <w:szCs w:val="18"/>
          <w:highlight w:val="none"/>
          <w:lang w:eastAsia="zh-CN"/>
        </w:rPr>
        <w:t>投标人</w:t>
      </w:r>
      <w:r>
        <w:rPr>
          <w:rFonts w:hint="eastAsia"/>
          <w:color w:val="auto"/>
          <w:sz w:val="24"/>
          <w:highlight w:val="none"/>
        </w:rPr>
        <w:t>认为与</w:t>
      </w:r>
      <w:r>
        <w:rPr>
          <w:rFonts w:hint="eastAsia"/>
          <w:color w:val="auto"/>
          <w:sz w:val="24"/>
          <w:highlight w:val="none"/>
          <w:lang w:eastAsia="zh-CN"/>
        </w:rPr>
        <w:t>投标</w:t>
      </w:r>
      <w:r>
        <w:rPr>
          <w:rFonts w:hint="eastAsia"/>
          <w:color w:val="auto"/>
          <w:sz w:val="24"/>
          <w:highlight w:val="none"/>
        </w:rPr>
        <w:t>有关的其他资料。</w:t>
      </w:r>
    </w:p>
    <w:p w14:paraId="5DEBCE7E">
      <w:pPr>
        <w:spacing w:line="360" w:lineRule="auto"/>
        <w:ind w:firstLine="435"/>
        <w:rPr>
          <w:rFonts w:cs="宋体"/>
          <w:b/>
          <w:bCs/>
          <w:color w:val="auto"/>
          <w:sz w:val="44"/>
          <w:szCs w:val="44"/>
          <w:highlight w:val="none"/>
        </w:rPr>
      </w:pPr>
      <w:r>
        <w:rPr>
          <w:color w:val="auto"/>
          <w:sz w:val="24"/>
          <w:highlight w:val="none"/>
        </w:rPr>
        <w:br w:type="page"/>
      </w:r>
      <w:r>
        <w:rPr>
          <w:rFonts w:hint="eastAsia" w:cs="宋体"/>
          <w:b/>
          <w:bCs/>
          <w:color w:val="auto"/>
          <w:sz w:val="44"/>
          <w:szCs w:val="44"/>
          <w:highlight w:val="none"/>
        </w:rPr>
        <w:t>附件：全流程电子招标采购具体要求</w:t>
      </w:r>
      <w:r>
        <w:rPr>
          <w:rStyle w:val="19"/>
          <w:rFonts w:hint="eastAsia" w:cs="宋体"/>
          <w:b/>
          <w:bCs/>
          <w:color w:val="auto"/>
          <w:sz w:val="44"/>
          <w:szCs w:val="44"/>
          <w:highlight w:val="none"/>
        </w:rPr>
        <w:footnoteReference w:id="3"/>
      </w:r>
    </w:p>
    <w:p w14:paraId="53A4BF41">
      <w:pPr>
        <w:spacing w:line="400" w:lineRule="exact"/>
        <w:ind w:firstLine="400" w:firstLineChars="200"/>
        <w:rPr>
          <w:rFonts w:cs="宋体"/>
          <w:color w:val="auto"/>
          <w:szCs w:val="24"/>
          <w:highlight w:val="none"/>
        </w:rPr>
      </w:pPr>
      <w:r>
        <w:rPr>
          <w:rFonts w:hint="eastAsia" w:cs="宋体"/>
          <w:color w:val="auto"/>
          <w:szCs w:val="24"/>
          <w:highlight w:val="none"/>
        </w:rPr>
        <w:t>说明：当采用非招标方式进行全流程电子采购活动时，按照本规定执行，其中本要求“</w:t>
      </w:r>
      <w:r>
        <w:rPr>
          <w:rFonts w:hint="eastAsia" w:cs="宋体"/>
          <w:color w:val="auto"/>
          <w:szCs w:val="24"/>
          <w:highlight w:val="none"/>
          <w:lang w:eastAsia="zh-CN"/>
        </w:rPr>
        <w:t>投标人</w:t>
      </w:r>
      <w:r>
        <w:rPr>
          <w:rFonts w:hint="eastAsia" w:cs="宋体"/>
          <w:color w:val="auto"/>
          <w:szCs w:val="24"/>
          <w:highlight w:val="none"/>
        </w:rPr>
        <w:t>”按“</w:t>
      </w:r>
      <w:r>
        <w:rPr>
          <w:rFonts w:hint="eastAsia"/>
          <w:color w:val="auto"/>
          <w:szCs w:val="18"/>
          <w:highlight w:val="none"/>
          <w:lang w:eastAsia="zh-CN"/>
        </w:rPr>
        <w:t>投标人</w:t>
      </w:r>
      <w:r>
        <w:rPr>
          <w:rFonts w:hint="eastAsia" w:cs="宋体"/>
          <w:color w:val="auto"/>
          <w:szCs w:val="24"/>
          <w:highlight w:val="none"/>
        </w:rPr>
        <w:t>”理解，“投标文件”按“</w:t>
      </w:r>
      <w:r>
        <w:rPr>
          <w:rFonts w:hint="eastAsia" w:cs="宋体"/>
          <w:color w:val="auto"/>
          <w:szCs w:val="24"/>
          <w:highlight w:val="none"/>
          <w:lang w:eastAsia="zh-CN"/>
        </w:rPr>
        <w:t>投标文件</w:t>
      </w:r>
      <w:r>
        <w:rPr>
          <w:rFonts w:hint="eastAsia" w:cs="宋体"/>
          <w:color w:val="auto"/>
          <w:szCs w:val="24"/>
          <w:highlight w:val="none"/>
        </w:rPr>
        <w:t>”理解，“招标文件”按“采购文件”理解，“投标文件递交截止时间”按“首次递交</w:t>
      </w:r>
      <w:r>
        <w:rPr>
          <w:rFonts w:hint="eastAsia" w:cs="宋体"/>
          <w:color w:val="auto"/>
          <w:szCs w:val="24"/>
          <w:highlight w:val="none"/>
          <w:lang w:eastAsia="zh-CN"/>
        </w:rPr>
        <w:t>投标文件</w:t>
      </w:r>
      <w:r>
        <w:rPr>
          <w:rFonts w:hint="eastAsia" w:cs="宋体"/>
          <w:color w:val="auto"/>
          <w:szCs w:val="24"/>
          <w:highlight w:val="none"/>
        </w:rPr>
        <w:t>截止时间”理解，“开标”按“开启</w:t>
      </w:r>
      <w:r>
        <w:rPr>
          <w:rFonts w:hint="eastAsia" w:cs="宋体"/>
          <w:color w:val="auto"/>
          <w:szCs w:val="24"/>
          <w:highlight w:val="none"/>
          <w:lang w:eastAsia="zh-CN"/>
        </w:rPr>
        <w:t>投标文件</w:t>
      </w:r>
      <w:r>
        <w:rPr>
          <w:rFonts w:hint="eastAsia" w:cs="宋体"/>
          <w:color w:val="auto"/>
          <w:szCs w:val="24"/>
          <w:highlight w:val="none"/>
        </w:rPr>
        <w:t>”理解，“</w:t>
      </w:r>
      <w:r>
        <w:rPr>
          <w:rFonts w:hint="eastAsia" w:cs="宋体"/>
          <w:color w:val="auto"/>
          <w:szCs w:val="24"/>
          <w:highlight w:val="none"/>
          <w:lang w:eastAsia="zh-CN"/>
        </w:rPr>
        <w:t>评审委员会</w:t>
      </w:r>
      <w:r>
        <w:rPr>
          <w:rFonts w:hint="eastAsia" w:cs="宋体"/>
          <w:color w:val="auto"/>
          <w:szCs w:val="24"/>
          <w:highlight w:val="none"/>
        </w:rPr>
        <w:t>”按“评审小组”理解，“投标无效”按“</w:t>
      </w:r>
      <w:r>
        <w:rPr>
          <w:rFonts w:hint="eastAsia" w:cs="宋体"/>
          <w:color w:val="auto"/>
          <w:szCs w:val="24"/>
          <w:highlight w:val="none"/>
          <w:lang w:eastAsia="zh-CN"/>
        </w:rPr>
        <w:t>投标文件</w:t>
      </w:r>
      <w:r>
        <w:rPr>
          <w:rFonts w:hint="eastAsia" w:cs="宋体"/>
          <w:color w:val="auto"/>
          <w:szCs w:val="24"/>
          <w:highlight w:val="none"/>
        </w:rPr>
        <w:t>无效”理解。</w:t>
      </w:r>
    </w:p>
    <w:p w14:paraId="4C79C470">
      <w:pPr>
        <w:spacing w:line="400" w:lineRule="exact"/>
        <w:ind w:firstLine="400" w:firstLineChars="200"/>
        <w:rPr>
          <w:rFonts w:cs="宋体"/>
          <w:color w:val="auto"/>
          <w:szCs w:val="24"/>
          <w:highlight w:val="none"/>
        </w:rPr>
      </w:pPr>
    </w:p>
    <w:p w14:paraId="6E2283A4">
      <w:pPr>
        <w:spacing w:line="400" w:lineRule="exact"/>
        <w:ind w:firstLine="400" w:firstLineChars="200"/>
        <w:rPr>
          <w:rFonts w:cs="宋体"/>
          <w:color w:val="auto"/>
          <w:szCs w:val="24"/>
          <w:highlight w:val="none"/>
        </w:rPr>
      </w:pPr>
      <w:r>
        <w:rPr>
          <w:rFonts w:hint="eastAsia" w:cs="宋体"/>
          <w:color w:val="auto"/>
          <w:szCs w:val="24"/>
          <w:highlight w:val="none"/>
        </w:rPr>
        <w:t>一、</w:t>
      </w:r>
      <w:r>
        <w:rPr>
          <w:rFonts w:hint="eastAsia" w:cs="宋体"/>
          <w:color w:val="auto"/>
          <w:highlight w:val="none"/>
        </w:rPr>
        <w:t>CA</w:t>
      </w:r>
      <w:r>
        <w:rPr>
          <w:rFonts w:hint="eastAsia" w:cs="宋体"/>
          <w:color w:val="auto"/>
          <w:szCs w:val="24"/>
          <w:highlight w:val="none"/>
        </w:rPr>
        <w:t>证书办理和注意事项</w:t>
      </w:r>
    </w:p>
    <w:p w14:paraId="5C7AE26C">
      <w:pPr>
        <w:spacing w:line="400" w:lineRule="exact"/>
        <w:ind w:firstLine="400" w:firstLineChars="200"/>
        <w:rPr>
          <w:rFonts w:cs="宋体"/>
          <w:color w:val="auto"/>
          <w:highlight w:val="none"/>
        </w:rPr>
      </w:pPr>
      <w:r>
        <w:rPr>
          <w:rFonts w:hint="eastAsia" w:cs="宋体"/>
          <w:color w:val="auto"/>
          <w:szCs w:val="24"/>
          <w:highlight w:val="none"/>
        </w:rPr>
        <w:t>1.本项目采用全流程电子招标采购方式，</w:t>
      </w:r>
      <w:r>
        <w:rPr>
          <w:rFonts w:hint="eastAsia" w:cs="宋体"/>
          <w:color w:val="auto"/>
          <w:highlight w:val="none"/>
        </w:rPr>
        <w:t>潜在</w:t>
      </w:r>
      <w:r>
        <w:rPr>
          <w:rFonts w:hint="eastAsia"/>
          <w:color w:val="auto"/>
          <w:szCs w:val="18"/>
          <w:highlight w:val="none"/>
          <w:lang w:eastAsia="zh-CN"/>
        </w:rPr>
        <w:t>投标人</w:t>
      </w:r>
      <w:r>
        <w:rPr>
          <w:rFonts w:hint="eastAsia" w:cs="宋体"/>
          <w:color w:val="auto"/>
          <w:highlight w:val="none"/>
        </w:rPr>
        <w:t>应及时办理CA证书，用于对投标文件进行电子签章及加、解密。</w:t>
      </w:r>
    </w:p>
    <w:p w14:paraId="32AA4108">
      <w:pPr>
        <w:spacing w:line="400" w:lineRule="exact"/>
        <w:ind w:firstLine="400" w:firstLineChars="200"/>
        <w:rPr>
          <w:rFonts w:cs="宋体"/>
          <w:bCs/>
          <w:color w:val="auto"/>
          <w:highlight w:val="none"/>
        </w:rPr>
      </w:pPr>
      <w:r>
        <w:rPr>
          <w:rFonts w:hint="eastAsia" w:cs="宋体"/>
          <w:color w:val="auto"/>
          <w:szCs w:val="24"/>
          <w:highlight w:val="none"/>
        </w:rPr>
        <w:t>2.CA</w:t>
      </w:r>
      <w:r>
        <w:rPr>
          <w:rFonts w:hint="eastAsia" w:cs="宋体"/>
          <w:color w:val="auto"/>
          <w:highlight w:val="none"/>
        </w:rPr>
        <w:t>证书</w:t>
      </w:r>
      <w:r>
        <w:rPr>
          <w:rFonts w:hint="eastAsia" w:cs="宋体"/>
          <w:color w:val="auto"/>
          <w:szCs w:val="24"/>
          <w:highlight w:val="none"/>
        </w:rPr>
        <w:t>办理详见</w:t>
      </w:r>
      <w:r>
        <w:rPr>
          <w:rFonts w:hint="eastAsia" w:cs="宋体"/>
          <w:bCs/>
          <w:color w:val="auto"/>
          <w:highlight w:val="none"/>
        </w:rPr>
        <w:t>《优质采平台CA数字证书办理说明》：</w:t>
      </w:r>
    </w:p>
    <w:p w14:paraId="6320BECB">
      <w:pPr>
        <w:spacing w:line="400" w:lineRule="exact"/>
        <w:rPr>
          <w:rFonts w:cs="宋体"/>
          <w:b/>
          <w:bCs/>
          <w:color w:val="auto"/>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17"/>
          <w:rFonts w:hint="eastAsia" w:cs="宋体"/>
          <w:bCs/>
          <w:color w:val="auto"/>
          <w:highlight w:val="none"/>
        </w:rPr>
        <w:t>http://www.youzhicai.com/ActivityTopic/AdviceDetail/8f80a7ec-911f-4c4d-a123-f</w:t>
      </w:r>
      <w:bookmarkStart w:id="634" w:name="_Hlt105085547"/>
      <w:bookmarkStart w:id="635" w:name="_Hlt105085548"/>
      <w:r>
        <w:rPr>
          <w:rStyle w:val="17"/>
          <w:rFonts w:hint="eastAsia" w:cs="宋体"/>
          <w:bCs/>
          <w:color w:val="auto"/>
          <w:highlight w:val="none"/>
        </w:rPr>
        <w:t>8</w:t>
      </w:r>
      <w:bookmarkEnd w:id="634"/>
      <w:bookmarkEnd w:id="635"/>
      <w:r>
        <w:rPr>
          <w:rStyle w:val="17"/>
          <w:rFonts w:hint="eastAsia" w:cs="宋体"/>
          <w:bCs/>
          <w:color w:val="auto"/>
          <w:highlight w:val="none"/>
        </w:rPr>
        <w:t>849880f045</w:t>
      </w:r>
      <w:r>
        <w:rPr>
          <w:rStyle w:val="17"/>
          <w:rFonts w:hint="eastAsia" w:cs="宋体"/>
          <w:bCs/>
          <w:color w:val="auto"/>
          <w:highlight w:val="none"/>
        </w:rPr>
        <w:fldChar w:fldCharType="end"/>
      </w:r>
      <w:r>
        <w:rPr>
          <w:rFonts w:hint="eastAsia" w:cs="宋体"/>
          <w:bCs/>
          <w:color w:val="auto"/>
          <w:highlight w:val="none"/>
        </w:rPr>
        <w:t>。</w:t>
      </w:r>
    </w:p>
    <w:p w14:paraId="28B62DCC">
      <w:pPr>
        <w:spacing w:line="400" w:lineRule="exact"/>
        <w:ind w:firstLine="400" w:firstLineChars="200"/>
        <w:rPr>
          <w:rFonts w:cs="宋体"/>
          <w:color w:val="auto"/>
          <w:highlight w:val="none"/>
        </w:rPr>
      </w:pPr>
      <w:r>
        <w:rPr>
          <w:rFonts w:hint="eastAsia" w:cs="宋体"/>
          <w:color w:val="auto"/>
          <w:szCs w:val="24"/>
          <w:highlight w:val="none"/>
        </w:rPr>
        <w:t>3.CA</w:t>
      </w:r>
      <w:r>
        <w:rPr>
          <w:rFonts w:hint="eastAsia" w:cs="宋体"/>
          <w:color w:val="auto"/>
          <w:highlight w:val="none"/>
        </w:rPr>
        <w:t>证书</w:t>
      </w:r>
      <w:r>
        <w:rPr>
          <w:rFonts w:hint="eastAsia" w:cs="宋体"/>
          <w:color w:val="auto"/>
          <w:szCs w:val="24"/>
          <w:highlight w:val="none"/>
        </w:rPr>
        <w:t>到期或即将到期，须在递交投标文件前办理续期。</w:t>
      </w:r>
    </w:p>
    <w:p w14:paraId="6C7448D2">
      <w:pPr>
        <w:spacing w:line="400" w:lineRule="exact"/>
        <w:ind w:firstLine="420"/>
        <w:rPr>
          <w:rFonts w:cs="宋体"/>
          <w:color w:val="auto"/>
          <w:highlight w:val="none"/>
        </w:rPr>
      </w:pPr>
      <w:r>
        <w:rPr>
          <w:rFonts w:hint="eastAsia" w:cs="宋体"/>
          <w:color w:val="auto"/>
          <w:szCs w:val="24"/>
          <w:highlight w:val="none"/>
        </w:rPr>
        <w:t>4.CA锁</w:t>
      </w:r>
      <w:r>
        <w:rPr>
          <w:rFonts w:hint="eastAsia" w:cs="宋体"/>
          <w:color w:val="auto"/>
          <w:highlight w:val="none"/>
        </w:rPr>
        <w:t>遗失、损坏等无法使用，须在递交投标文件前补办CA锁。</w:t>
      </w:r>
    </w:p>
    <w:p w14:paraId="2978FFF2">
      <w:pPr>
        <w:spacing w:line="400" w:lineRule="exact"/>
        <w:ind w:firstLine="420"/>
        <w:rPr>
          <w:rFonts w:cs="宋体"/>
          <w:color w:val="auto"/>
          <w:highlight w:val="none"/>
        </w:rPr>
      </w:pPr>
      <w:r>
        <w:rPr>
          <w:rFonts w:hint="eastAsia" w:cs="宋体"/>
          <w:color w:val="auto"/>
          <w:szCs w:val="24"/>
          <w:highlight w:val="none"/>
        </w:rPr>
        <w:t>5.企业</w:t>
      </w:r>
      <w:r>
        <w:rPr>
          <w:rFonts w:hint="eastAsia" w:cs="宋体"/>
          <w:color w:val="auto"/>
          <w:highlight w:val="none"/>
        </w:rPr>
        <w:t>信息（包括但不限于企业名称和法定代表人信息）发生变更的，须在递交投标文件前变更CA证书。</w:t>
      </w:r>
    </w:p>
    <w:p w14:paraId="289432F5">
      <w:pPr>
        <w:spacing w:line="400" w:lineRule="exact"/>
        <w:rPr>
          <w:rFonts w:cs="宋体"/>
          <w:color w:val="auto"/>
          <w:szCs w:val="24"/>
          <w:highlight w:val="none"/>
        </w:rPr>
      </w:pPr>
      <w:r>
        <w:rPr>
          <w:rFonts w:hint="eastAsia" w:cs="宋体"/>
          <w:color w:val="auto"/>
          <w:szCs w:val="24"/>
          <w:highlight w:val="none"/>
        </w:rPr>
        <w:tab/>
      </w:r>
      <w:r>
        <w:rPr>
          <w:rFonts w:hint="eastAsia" w:cs="宋体"/>
          <w:color w:val="auto"/>
          <w:szCs w:val="24"/>
          <w:highlight w:val="none"/>
        </w:rPr>
        <w:t>6.</w:t>
      </w:r>
      <w:r>
        <w:rPr>
          <w:rFonts w:hint="eastAsia"/>
          <w:color w:val="auto"/>
          <w:szCs w:val="18"/>
          <w:highlight w:val="none"/>
        </w:rPr>
        <w:t xml:space="preserve"> </w:t>
      </w:r>
      <w:r>
        <w:rPr>
          <w:rFonts w:hint="eastAsia"/>
          <w:color w:val="auto"/>
          <w:szCs w:val="18"/>
          <w:highlight w:val="none"/>
          <w:lang w:eastAsia="zh-CN"/>
        </w:rPr>
        <w:t>投标人</w:t>
      </w:r>
      <w:r>
        <w:rPr>
          <w:rFonts w:hint="eastAsia" w:cs="宋体"/>
          <w:color w:val="auto"/>
          <w:szCs w:val="24"/>
          <w:highlight w:val="none"/>
        </w:rPr>
        <w:t>由于</w:t>
      </w:r>
      <w:r>
        <w:rPr>
          <w:rFonts w:hint="eastAsia" w:cs="宋体"/>
          <w:color w:val="auto"/>
          <w:highlight w:val="none"/>
        </w:rPr>
        <w:t>CA证书</w:t>
      </w:r>
      <w:r>
        <w:rPr>
          <w:rFonts w:hint="eastAsia" w:cs="宋体"/>
          <w:color w:val="auto"/>
          <w:szCs w:val="24"/>
          <w:highlight w:val="none"/>
        </w:rPr>
        <w:t>遗失、损坏、更换、续期、企业信息变更等情况导致投标文件无法解密的，由</w:t>
      </w:r>
      <w:r>
        <w:rPr>
          <w:rFonts w:hint="eastAsia"/>
          <w:color w:val="auto"/>
          <w:szCs w:val="18"/>
          <w:highlight w:val="none"/>
          <w:lang w:eastAsia="zh-CN"/>
        </w:rPr>
        <w:t>投标人</w:t>
      </w:r>
      <w:r>
        <w:rPr>
          <w:rFonts w:hint="eastAsia" w:cs="宋体"/>
          <w:color w:val="auto"/>
          <w:szCs w:val="24"/>
          <w:highlight w:val="none"/>
        </w:rPr>
        <w:t>自行承担责任；</w:t>
      </w:r>
    </w:p>
    <w:p w14:paraId="2726E5F3">
      <w:pPr>
        <w:spacing w:line="400" w:lineRule="exact"/>
        <w:ind w:firstLine="400" w:firstLineChars="200"/>
        <w:rPr>
          <w:rFonts w:cs="宋体"/>
          <w:color w:val="auto"/>
          <w:szCs w:val="24"/>
          <w:highlight w:val="none"/>
        </w:rPr>
      </w:pPr>
      <w:r>
        <w:rPr>
          <w:rFonts w:hint="eastAsia" w:cs="宋体"/>
          <w:color w:val="auto"/>
          <w:szCs w:val="24"/>
          <w:highlight w:val="none"/>
        </w:rPr>
        <w:t>7.加密和解密投标文件</w:t>
      </w:r>
      <w:r>
        <w:rPr>
          <w:rFonts w:hint="eastAsia" w:cs="宋体"/>
          <w:color w:val="auto"/>
          <w:highlight w:val="none"/>
        </w:rPr>
        <w:t>必须使用同一个CA证书</w:t>
      </w:r>
      <w:r>
        <w:rPr>
          <w:rFonts w:hint="eastAsia" w:cs="宋体"/>
          <w:color w:val="auto"/>
          <w:szCs w:val="24"/>
          <w:highlight w:val="none"/>
        </w:rPr>
        <w:t>。</w:t>
      </w:r>
    </w:p>
    <w:p w14:paraId="5371F40F">
      <w:pPr>
        <w:spacing w:line="400" w:lineRule="exact"/>
        <w:ind w:firstLine="400" w:firstLineChars="200"/>
        <w:rPr>
          <w:rFonts w:cs="宋体"/>
          <w:color w:val="auto"/>
          <w:szCs w:val="24"/>
          <w:highlight w:val="none"/>
        </w:rPr>
      </w:pPr>
      <w:r>
        <w:rPr>
          <w:rFonts w:hint="eastAsia" w:cs="宋体"/>
          <w:color w:val="auto"/>
          <w:szCs w:val="24"/>
          <w:highlight w:val="none"/>
        </w:rPr>
        <w:t>二、制作、签章、加密、上传电子投标文件</w:t>
      </w:r>
    </w:p>
    <w:p w14:paraId="1851D5F6">
      <w:pPr>
        <w:spacing w:line="400" w:lineRule="exact"/>
        <w:ind w:firstLine="400" w:firstLineChars="200"/>
        <w:rPr>
          <w:rStyle w:val="17"/>
          <w:rFonts w:cs="宋体"/>
          <w:color w:val="auto"/>
          <w:highlight w:val="none"/>
        </w:rPr>
      </w:pPr>
      <w:r>
        <w:rPr>
          <w:rFonts w:hint="eastAsia" w:cs="宋体"/>
          <w:color w:val="auto"/>
          <w:szCs w:val="24"/>
          <w:highlight w:val="none"/>
        </w:rPr>
        <w:t>8.本项目采用全流程电子化招标采购方式，潜在</w:t>
      </w:r>
      <w:r>
        <w:rPr>
          <w:rFonts w:hint="eastAsia"/>
          <w:color w:val="auto"/>
          <w:szCs w:val="18"/>
          <w:highlight w:val="none"/>
          <w:lang w:eastAsia="zh-CN"/>
        </w:rPr>
        <w:t>投标人</w:t>
      </w:r>
      <w:r>
        <w:rPr>
          <w:rFonts w:hint="eastAsia" w:cs="宋体"/>
          <w:color w:val="auto"/>
          <w:highlight w:val="none"/>
        </w:rPr>
        <w:t>需使用</w:t>
      </w:r>
      <w:r>
        <w:rPr>
          <w:rFonts w:hint="eastAsia" w:cs="宋体"/>
          <w:color w:val="auto"/>
          <w:szCs w:val="24"/>
          <w:highlight w:val="none"/>
        </w:rPr>
        <w:t>“优质采投标工具客户端”（以下简称“投标工具”）制作</w:t>
      </w:r>
      <w:r>
        <w:rPr>
          <w:rFonts w:hint="eastAsia" w:cs="宋体"/>
          <w:color w:val="auto"/>
          <w:highlight w:val="none"/>
        </w:rPr>
        <w:t>电子投标文件，</w:t>
      </w:r>
      <w:r>
        <w:rPr>
          <w:rFonts w:hint="eastAsia" w:cs="宋体"/>
          <w:color w:val="auto"/>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17"/>
          <w:rFonts w:hint="eastAsia" w:cs="宋体"/>
          <w:color w:val="auto"/>
          <w:highlight w:val="none"/>
        </w:rPr>
        <w:t>https://toolcdn.youzhicai.com/tools/BidderTools.zip</w:t>
      </w:r>
      <w:r>
        <w:rPr>
          <w:rStyle w:val="17"/>
          <w:rFonts w:hint="eastAsia" w:cs="宋体"/>
          <w:color w:val="auto"/>
          <w:highlight w:val="none"/>
        </w:rPr>
        <w:fldChar w:fldCharType="end"/>
      </w:r>
      <w:r>
        <w:rPr>
          <w:rStyle w:val="17"/>
          <w:rFonts w:hint="eastAsia" w:cs="宋体"/>
          <w:color w:val="auto"/>
          <w:highlight w:val="none"/>
        </w:rPr>
        <w:t>。</w:t>
      </w:r>
    </w:p>
    <w:p w14:paraId="487ED124">
      <w:pPr>
        <w:spacing w:line="400" w:lineRule="exact"/>
        <w:ind w:firstLine="400" w:firstLineChars="200"/>
        <w:rPr>
          <w:rStyle w:val="17"/>
          <w:rFonts w:cs="宋体"/>
          <w:color w:val="auto"/>
          <w:highlight w:val="none"/>
          <w:u w:val="none"/>
        </w:rPr>
      </w:pPr>
      <w:r>
        <w:rPr>
          <w:rStyle w:val="17"/>
          <w:rFonts w:hint="eastAsia" w:cs="宋体"/>
          <w:color w:val="auto"/>
          <w:highlight w:val="none"/>
          <w:u w:val="none"/>
        </w:rPr>
        <w:tab/>
      </w:r>
      <w:r>
        <w:rPr>
          <w:rStyle w:val="17"/>
          <w:rFonts w:hint="eastAsia" w:cs="宋体"/>
          <w:color w:val="auto"/>
          <w:highlight w:val="none"/>
          <w:u w:val="none"/>
        </w:rPr>
        <w:t>8.1.投标工具建议在window7或windows10操作系统下使用；</w:t>
      </w:r>
    </w:p>
    <w:p w14:paraId="0F53852A">
      <w:pPr>
        <w:spacing w:line="400" w:lineRule="exact"/>
        <w:ind w:firstLine="400" w:firstLineChars="200"/>
        <w:rPr>
          <w:rFonts w:cs="宋体"/>
          <w:bCs/>
          <w:color w:val="auto"/>
          <w:sz w:val="18"/>
          <w:highlight w:val="none"/>
        </w:rPr>
      </w:pPr>
      <w:r>
        <w:rPr>
          <w:rStyle w:val="17"/>
          <w:rFonts w:hint="eastAsia" w:cs="宋体"/>
          <w:color w:val="auto"/>
          <w:highlight w:val="none"/>
          <w:u w:val="none"/>
        </w:rPr>
        <w:tab/>
      </w:r>
      <w:r>
        <w:rPr>
          <w:rStyle w:val="17"/>
          <w:rFonts w:hint="eastAsia" w:cs="宋体"/>
          <w:color w:val="auto"/>
          <w:highlight w:val="none"/>
          <w:u w:val="none"/>
        </w:rPr>
        <w:t>8.2.电子投标文件编制建议使用</w:t>
      </w:r>
      <w:r>
        <w:rPr>
          <w:rFonts w:hint="eastAsia" w:cs="宋体"/>
          <w:color w:val="auto"/>
          <w:highlight w:val="none"/>
        </w:rPr>
        <w:t>office2010版本。</w:t>
      </w:r>
    </w:p>
    <w:p w14:paraId="308B7096">
      <w:pPr>
        <w:wordWrap w:val="0"/>
        <w:spacing w:line="400" w:lineRule="exact"/>
        <w:rPr>
          <w:rFonts w:cs="宋体"/>
          <w:bCs/>
          <w:color w:val="auto"/>
          <w:highlight w:val="none"/>
          <w:u w:val="single"/>
        </w:rPr>
      </w:pPr>
      <w:r>
        <w:rPr>
          <w:rFonts w:hint="eastAsia" w:cs="宋体"/>
          <w:color w:val="auto"/>
          <w:szCs w:val="24"/>
          <w:highlight w:val="none"/>
        </w:rPr>
        <w:tab/>
      </w:r>
      <w:r>
        <w:rPr>
          <w:rFonts w:hint="eastAsia" w:cs="宋体"/>
          <w:color w:val="auto"/>
          <w:szCs w:val="24"/>
          <w:highlight w:val="none"/>
        </w:rPr>
        <w:t>9.</w:t>
      </w:r>
      <w:r>
        <w:rPr>
          <w:rFonts w:hint="eastAsia" w:cs="宋体"/>
          <w:color w:val="auto"/>
          <w:highlight w:val="none"/>
        </w:rPr>
        <w:t>潜在</w:t>
      </w:r>
      <w:r>
        <w:rPr>
          <w:rFonts w:hint="eastAsia"/>
          <w:color w:val="auto"/>
          <w:szCs w:val="18"/>
          <w:highlight w:val="none"/>
          <w:lang w:eastAsia="zh-CN"/>
        </w:rPr>
        <w:t>投标人</w:t>
      </w:r>
      <w:r>
        <w:rPr>
          <w:rFonts w:hint="eastAsia" w:cs="宋体"/>
          <w:color w:val="auto"/>
          <w:highlight w:val="none"/>
        </w:rPr>
        <w:t>制作电子投标文件后，需在</w:t>
      </w:r>
      <w:r>
        <w:rPr>
          <w:rFonts w:hint="eastAsia" w:cs="宋体"/>
          <w:color w:val="auto"/>
          <w:szCs w:val="24"/>
          <w:highlight w:val="none"/>
        </w:rPr>
        <w:t>投标工具</w:t>
      </w:r>
      <w:r>
        <w:rPr>
          <w:rFonts w:hint="eastAsia" w:cs="宋体"/>
          <w:color w:val="auto"/>
          <w:highlight w:val="none"/>
        </w:rPr>
        <w:t>对电子投标文件进行电子签章（项目有特殊说明的除外），并使用CA</w:t>
      </w:r>
      <w:r>
        <w:rPr>
          <w:rFonts w:hint="eastAsia" w:cs="宋体"/>
          <w:color w:val="auto"/>
          <w:szCs w:val="24"/>
          <w:highlight w:val="none"/>
        </w:rPr>
        <w:t>证书进行</w:t>
      </w:r>
      <w:r>
        <w:rPr>
          <w:rFonts w:hint="eastAsia" w:cs="宋体"/>
          <w:color w:val="auto"/>
          <w:highlight w:val="none"/>
        </w:rPr>
        <w:t>加密。在</w:t>
      </w:r>
      <w:r>
        <w:rPr>
          <w:rFonts w:hint="eastAsia" w:cs="宋体"/>
          <w:color w:val="auto"/>
          <w:szCs w:val="24"/>
          <w:highlight w:val="none"/>
        </w:rPr>
        <w:t>投标工具使用CA证书</w:t>
      </w:r>
      <w:r>
        <w:rPr>
          <w:rFonts w:hint="eastAsia" w:cs="宋体"/>
          <w:color w:val="auto"/>
          <w:highlight w:val="none"/>
        </w:rPr>
        <w:t>时需安装“优质采数字证书助手”</w:t>
      </w:r>
      <w:r>
        <w:rPr>
          <w:rFonts w:hint="eastAsia" w:cs="宋体"/>
          <w:color w:val="auto"/>
          <w:szCs w:val="24"/>
          <w:highlight w:val="none"/>
        </w:rPr>
        <w:t xml:space="preserve"> （即数字证书驱动）</w:t>
      </w:r>
      <w:r>
        <w:rPr>
          <w:rFonts w:hint="eastAsia" w:cs="宋体"/>
          <w:color w:val="auto"/>
          <w:highlight w:val="none"/>
        </w:rPr>
        <w:t>，下载地址：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17"/>
          <w:rFonts w:hint="eastAsia" w:cs="宋体"/>
          <w:color w:val="auto"/>
          <w:highlight w:val="none"/>
        </w:rPr>
        <w:t>https://toolcdn.youzhicai.com/ca.zip</w:t>
      </w:r>
      <w:r>
        <w:rPr>
          <w:rStyle w:val="17"/>
          <w:rFonts w:hint="eastAsia" w:cs="宋体"/>
          <w:color w:val="auto"/>
          <w:highlight w:val="none"/>
        </w:rPr>
        <w:fldChar w:fldCharType="end"/>
      </w:r>
      <w:r>
        <w:rPr>
          <w:rStyle w:val="17"/>
          <w:rFonts w:hint="eastAsia" w:cs="宋体"/>
          <w:color w:val="auto"/>
          <w:highlight w:val="none"/>
        </w:rPr>
        <w:t>。</w:t>
      </w:r>
    </w:p>
    <w:p w14:paraId="15C0D637">
      <w:pPr>
        <w:wordWrap w:val="0"/>
        <w:spacing w:line="400" w:lineRule="exact"/>
        <w:rPr>
          <w:rFonts w:cs="宋体"/>
          <w:color w:val="auto"/>
          <w:szCs w:val="24"/>
          <w:highlight w:val="none"/>
        </w:rPr>
      </w:pPr>
      <w:r>
        <w:rPr>
          <w:rFonts w:hint="eastAsia" w:cs="宋体"/>
          <w:color w:val="auto"/>
          <w:highlight w:val="none"/>
        </w:rPr>
        <w:tab/>
      </w:r>
      <w:r>
        <w:rPr>
          <w:rFonts w:hint="eastAsia" w:cs="宋体"/>
          <w:color w:val="auto"/>
          <w:szCs w:val="24"/>
          <w:highlight w:val="none"/>
        </w:rPr>
        <w:t>10.潜在</w:t>
      </w:r>
      <w:r>
        <w:rPr>
          <w:rFonts w:hint="eastAsia"/>
          <w:color w:val="auto"/>
          <w:szCs w:val="18"/>
          <w:highlight w:val="none"/>
          <w:lang w:eastAsia="zh-CN"/>
        </w:rPr>
        <w:t>投标人</w:t>
      </w:r>
      <w:r>
        <w:rPr>
          <w:rFonts w:hint="eastAsia" w:cs="宋体"/>
          <w:color w:val="auto"/>
          <w:szCs w:val="24"/>
          <w:highlight w:val="none"/>
        </w:rPr>
        <w:t>完成制作、签章、加密投标文件后，需在</w:t>
      </w:r>
      <w:r>
        <w:rPr>
          <w:rFonts w:hint="eastAsia" w:cs="宋体"/>
          <w:color w:val="auto"/>
          <w:highlight w:val="none"/>
        </w:rPr>
        <w:t>招标文件规定的投标截止时间前在</w:t>
      </w:r>
      <w:r>
        <w:rPr>
          <w:rFonts w:hint="eastAsia" w:cs="宋体"/>
          <w:color w:val="auto"/>
          <w:szCs w:val="24"/>
          <w:highlight w:val="none"/>
        </w:rPr>
        <w:t>投标工具</w:t>
      </w:r>
      <w:r>
        <w:rPr>
          <w:rFonts w:hint="eastAsia" w:cs="宋体"/>
          <w:color w:val="auto"/>
          <w:highlight w:val="none"/>
        </w:rPr>
        <w:t>完成上传。</w:t>
      </w:r>
      <w:r>
        <w:rPr>
          <w:rFonts w:hint="eastAsia" w:cs="宋体"/>
          <w:color w:val="auto"/>
          <w:szCs w:val="24"/>
          <w:highlight w:val="none"/>
        </w:rPr>
        <w:t>投标截止时间以优质采云采购平台（</w:t>
      </w:r>
      <w:r>
        <w:rPr>
          <w:rFonts w:cs="宋体"/>
          <w:color w:val="auto"/>
          <w:szCs w:val="24"/>
          <w:highlight w:val="none"/>
        </w:rPr>
        <w:t>http://www.youzhicai.com/</w:t>
      </w:r>
      <w:r>
        <w:rPr>
          <w:rFonts w:hint="eastAsia" w:cs="宋体"/>
          <w:color w:val="auto"/>
          <w:szCs w:val="24"/>
          <w:highlight w:val="none"/>
        </w:rPr>
        <w:t>）系统的时间为准，如未在投标截止时间前完成电子投标文件上传，系统将自动关闭上传通道。潜在</w:t>
      </w:r>
      <w:r>
        <w:rPr>
          <w:rFonts w:hint="eastAsia"/>
          <w:color w:val="auto"/>
          <w:szCs w:val="18"/>
          <w:highlight w:val="none"/>
          <w:lang w:eastAsia="zh-CN"/>
        </w:rPr>
        <w:t>投标人</w:t>
      </w:r>
      <w:r>
        <w:rPr>
          <w:rFonts w:hint="eastAsia" w:cs="宋体"/>
          <w:color w:val="auto"/>
          <w:szCs w:val="24"/>
          <w:highlight w:val="none"/>
        </w:rPr>
        <w:t>未完成电子投标文件上传的，视为没有递交投标文件。</w:t>
      </w:r>
    </w:p>
    <w:p w14:paraId="165B8A60">
      <w:pPr>
        <w:wordWrap w:val="0"/>
        <w:spacing w:line="400" w:lineRule="exact"/>
        <w:ind w:firstLine="420"/>
        <w:rPr>
          <w:rFonts w:cs="宋体"/>
          <w:color w:val="auto"/>
          <w:szCs w:val="24"/>
          <w:highlight w:val="none"/>
        </w:rPr>
      </w:pPr>
      <w:r>
        <w:rPr>
          <w:rFonts w:hint="eastAsia" w:cs="宋体"/>
          <w:color w:val="auto"/>
          <w:szCs w:val="24"/>
          <w:highlight w:val="none"/>
        </w:rPr>
        <w:t>11.潜在</w:t>
      </w:r>
      <w:r>
        <w:rPr>
          <w:rFonts w:hint="eastAsia"/>
          <w:color w:val="auto"/>
          <w:szCs w:val="18"/>
          <w:highlight w:val="none"/>
          <w:lang w:eastAsia="zh-CN"/>
        </w:rPr>
        <w:t>投标人</w:t>
      </w:r>
      <w:r>
        <w:rPr>
          <w:rFonts w:hint="eastAsia" w:cs="宋体"/>
          <w:color w:val="auto"/>
          <w:szCs w:val="24"/>
          <w:highlight w:val="none"/>
        </w:rPr>
        <w:t>在投标文件递交截止时间前，可以对其所递交的电子投标文件进行撤回，修改后重新上传。</w:t>
      </w:r>
    </w:p>
    <w:p w14:paraId="4F49CBBF">
      <w:pPr>
        <w:spacing w:line="400" w:lineRule="exact"/>
        <w:ind w:firstLine="400" w:firstLineChars="200"/>
        <w:rPr>
          <w:rFonts w:cs="宋体"/>
          <w:color w:val="auto"/>
          <w:szCs w:val="24"/>
          <w:highlight w:val="none"/>
        </w:rPr>
      </w:pPr>
      <w:r>
        <w:rPr>
          <w:rFonts w:hint="eastAsia" w:cs="宋体"/>
          <w:color w:val="auto"/>
          <w:szCs w:val="24"/>
          <w:highlight w:val="none"/>
        </w:rPr>
        <w:t>12.潜在</w:t>
      </w:r>
      <w:r>
        <w:rPr>
          <w:rFonts w:hint="eastAsia"/>
          <w:color w:val="auto"/>
          <w:szCs w:val="18"/>
          <w:highlight w:val="none"/>
          <w:lang w:eastAsia="zh-CN"/>
        </w:rPr>
        <w:t>投标人</w:t>
      </w:r>
      <w:r>
        <w:rPr>
          <w:rFonts w:hint="eastAsia" w:cs="宋体"/>
          <w:color w:val="auto"/>
          <w:szCs w:val="24"/>
          <w:highlight w:val="none"/>
        </w:rPr>
        <w:t>在制作、签章、加密、上传电子投标文件过程中，若存在技术操作问题，请及时联系优质采云采购平台客服人员，客服电话：400-0099-555，0551-62220164。</w:t>
      </w:r>
    </w:p>
    <w:p w14:paraId="651357C2">
      <w:pPr>
        <w:spacing w:line="400" w:lineRule="exact"/>
        <w:ind w:firstLine="400" w:firstLineChars="200"/>
        <w:rPr>
          <w:rFonts w:cs="宋体"/>
          <w:color w:val="auto"/>
          <w:szCs w:val="24"/>
          <w:highlight w:val="none"/>
        </w:rPr>
      </w:pPr>
      <w:r>
        <w:rPr>
          <w:rFonts w:hint="eastAsia" w:cs="宋体"/>
          <w:color w:val="auto"/>
          <w:szCs w:val="24"/>
          <w:highlight w:val="none"/>
        </w:rPr>
        <w:t>三、开标和解密</w:t>
      </w:r>
    </w:p>
    <w:p w14:paraId="566304C3">
      <w:pPr>
        <w:spacing w:line="400" w:lineRule="exact"/>
        <w:ind w:firstLine="400" w:firstLineChars="200"/>
        <w:rPr>
          <w:rFonts w:cs="宋体"/>
          <w:color w:val="auto"/>
          <w:szCs w:val="24"/>
          <w:highlight w:val="none"/>
        </w:rPr>
      </w:pPr>
      <w:r>
        <w:rPr>
          <w:rFonts w:hint="eastAsia" w:cs="宋体"/>
          <w:color w:val="auto"/>
          <w:szCs w:val="24"/>
          <w:highlight w:val="none"/>
        </w:rPr>
        <w:t>13.</w:t>
      </w:r>
      <w:r>
        <w:rPr>
          <w:rFonts w:hint="eastAsia"/>
          <w:color w:val="auto"/>
          <w:szCs w:val="18"/>
          <w:highlight w:val="none"/>
          <w:lang w:eastAsia="zh-CN"/>
        </w:rPr>
        <w:t>招标人</w:t>
      </w:r>
      <w:r>
        <w:rPr>
          <w:rFonts w:hint="eastAsia" w:cs="宋体"/>
          <w:color w:val="auto"/>
          <w:szCs w:val="24"/>
          <w:highlight w:val="none"/>
        </w:rPr>
        <w:t>或代理机构工作人员（以下简称工作人员）根据有关规定登录系统组织开标。投标文件递交截止时间后由</w:t>
      </w:r>
      <w:r>
        <w:rPr>
          <w:rFonts w:hint="eastAsia"/>
          <w:color w:val="auto"/>
          <w:szCs w:val="18"/>
          <w:highlight w:val="none"/>
          <w:lang w:eastAsia="zh-CN"/>
        </w:rPr>
        <w:t>投标人</w:t>
      </w:r>
      <w:r>
        <w:rPr>
          <w:rFonts w:hint="eastAsia" w:cs="宋体"/>
          <w:color w:val="auto"/>
          <w:szCs w:val="24"/>
          <w:highlight w:val="none"/>
        </w:rPr>
        <w:t>使用</w:t>
      </w:r>
      <w:r>
        <w:rPr>
          <w:rFonts w:hint="eastAsia" w:cs="宋体"/>
          <w:color w:val="auto"/>
          <w:highlight w:val="none"/>
        </w:rPr>
        <w:t>CA证书</w:t>
      </w:r>
      <w:r>
        <w:rPr>
          <w:rFonts w:hint="eastAsia" w:cs="宋体"/>
          <w:color w:val="auto"/>
          <w:szCs w:val="24"/>
          <w:highlight w:val="none"/>
        </w:rPr>
        <w:t>解密投标文件，工作人员导入已解密投标文件并公布开标结果。</w:t>
      </w:r>
    </w:p>
    <w:p w14:paraId="08EEC2D7">
      <w:pPr>
        <w:spacing w:line="400" w:lineRule="exact"/>
        <w:ind w:firstLine="400" w:firstLineChars="200"/>
        <w:rPr>
          <w:rFonts w:cs="宋体"/>
          <w:color w:val="auto"/>
          <w:szCs w:val="24"/>
          <w:highlight w:val="none"/>
        </w:rPr>
      </w:pPr>
      <w:r>
        <w:rPr>
          <w:rFonts w:hint="eastAsia" w:cs="宋体"/>
          <w:color w:val="auto"/>
          <w:szCs w:val="24"/>
          <w:highlight w:val="none"/>
        </w:rPr>
        <w:t>14.投标文件可远程解密，</w:t>
      </w:r>
      <w:r>
        <w:rPr>
          <w:rFonts w:hint="eastAsia"/>
          <w:color w:val="auto"/>
          <w:szCs w:val="18"/>
          <w:highlight w:val="none"/>
          <w:lang w:eastAsia="zh-CN"/>
        </w:rPr>
        <w:t>投标人</w:t>
      </w:r>
      <w:r>
        <w:rPr>
          <w:rFonts w:hint="eastAsia" w:cs="宋体"/>
          <w:color w:val="auto"/>
          <w:szCs w:val="24"/>
          <w:highlight w:val="none"/>
        </w:rPr>
        <w:t>无需到达开标现场。招标文件“</w:t>
      </w:r>
      <w:r>
        <w:rPr>
          <w:rFonts w:hint="eastAsia"/>
          <w:color w:val="auto"/>
          <w:szCs w:val="18"/>
          <w:highlight w:val="none"/>
          <w:lang w:eastAsia="zh-CN"/>
        </w:rPr>
        <w:t>投标人</w:t>
      </w:r>
      <w:r>
        <w:rPr>
          <w:rFonts w:hint="eastAsia" w:cs="宋体"/>
          <w:color w:val="auto"/>
          <w:szCs w:val="24"/>
          <w:highlight w:val="none"/>
        </w:rPr>
        <w:t>须知”中另有规定的，从其规定。</w:t>
      </w:r>
    </w:p>
    <w:p w14:paraId="3F3475E3">
      <w:pPr>
        <w:spacing w:line="400" w:lineRule="exact"/>
        <w:ind w:firstLine="400" w:firstLineChars="200"/>
        <w:rPr>
          <w:rFonts w:cs="宋体"/>
          <w:color w:val="auto"/>
          <w:szCs w:val="24"/>
          <w:highlight w:val="none"/>
        </w:rPr>
      </w:pPr>
      <w:r>
        <w:rPr>
          <w:rFonts w:hint="eastAsia" w:cs="宋体"/>
          <w:color w:val="auto"/>
          <w:szCs w:val="24"/>
          <w:highlight w:val="none"/>
        </w:rPr>
        <w:t>15.潜在</w:t>
      </w:r>
      <w:r>
        <w:rPr>
          <w:rFonts w:hint="eastAsia"/>
          <w:color w:val="auto"/>
          <w:szCs w:val="18"/>
          <w:highlight w:val="none"/>
          <w:lang w:eastAsia="zh-CN"/>
        </w:rPr>
        <w:t>投标人</w:t>
      </w:r>
      <w:r>
        <w:rPr>
          <w:rFonts w:hint="eastAsia" w:cs="宋体"/>
          <w:color w:val="auto"/>
          <w:szCs w:val="24"/>
          <w:highlight w:val="none"/>
        </w:rPr>
        <w:t>须按照招标文件的要求在投标文件递交截止时间前登录投标工具并保持在线，关注开标互动大厅消息直到项目评审结束。</w:t>
      </w:r>
    </w:p>
    <w:p w14:paraId="36FE859C">
      <w:pPr>
        <w:spacing w:line="400" w:lineRule="exact"/>
        <w:ind w:firstLine="400" w:firstLineChars="200"/>
        <w:rPr>
          <w:rFonts w:cs="宋体"/>
          <w:color w:val="auto"/>
          <w:szCs w:val="24"/>
          <w:highlight w:val="none"/>
        </w:rPr>
      </w:pPr>
      <w:r>
        <w:rPr>
          <w:rFonts w:hint="eastAsia" w:cs="宋体"/>
          <w:color w:val="auto"/>
          <w:szCs w:val="24"/>
          <w:highlight w:val="none"/>
        </w:rPr>
        <w:t>16.投标文件解密时限为投标文件递交截止时间后30分钟（招标文件“</w:t>
      </w:r>
      <w:r>
        <w:rPr>
          <w:rFonts w:hint="eastAsia"/>
          <w:color w:val="auto"/>
          <w:szCs w:val="18"/>
          <w:highlight w:val="none"/>
          <w:lang w:eastAsia="zh-CN"/>
        </w:rPr>
        <w:t>投标人</w:t>
      </w:r>
      <w:r>
        <w:rPr>
          <w:rFonts w:hint="eastAsia" w:cs="宋体"/>
          <w:color w:val="auto"/>
          <w:szCs w:val="24"/>
          <w:highlight w:val="none"/>
        </w:rPr>
        <w:t>须知”中另有规定的，从其规定）。潜在</w:t>
      </w:r>
      <w:r>
        <w:rPr>
          <w:rFonts w:hint="eastAsia"/>
          <w:color w:val="auto"/>
          <w:szCs w:val="18"/>
          <w:highlight w:val="none"/>
          <w:lang w:eastAsia="zh-CN"/>
        </w:rPr>
        <w:t>投标人</w:t>
      </w:r>
      <w:r>
        <w:rPr>
          <w:rFonts w:hint="eastAsia" w:cs="宋体"/>
          <w:color w:val="auto"/>
          <w:szCs w:val="24"/>
          <w:highlight w:val="none"/>
        </w:rPr>
        <w:t>须在投标文件解密时限内完成投标文件解密，未能成功解密的视为放弃投标。招标文件“</w:t>
      </w:r>
      <w:r>
        <w:rPr>
          <w:rFonts w:hint="eastAsia"/>
          <w:color w:val="auto"/>
          <w:szCs w:val="18"/>
          <w:highlight w:val="none"/>
          <w:lang w:eastAsia="zh-CN"/>
        </w:rPr>
        <w:t>投标人</w:t>
      </w:r>
      <w:r>
        <w:rPr>
          <w:rFonts w:hint="eastAsia" w:cs="宋体"/>
          <w:color w:val="auto"/>
          <w:szCs w:val="24"/>
          <w:highlight w:val="none"/>
        </w:rPr>
        <w:t>须知”中对投标文件解密设有线下补救方案的，执行该补救方案。</w:t>
      </w:r>
    </w:p>
    <w:p w14:paraId="47F1AC67">
      <w:pPr>
        <w:spacing w:line="400" w:lineRule="exact"/>
        <w:ind w:firstLine="400" w:firstLineChars="200"/>
        <w:rPr>
          <w:rFonts w:cs="宋体"/>
          <w:color w:val="auto"/>
          <w:szCs w:val="24"/>
          <w:highlight w:val="none"/>
        </w:rPr>
      </w:pPr>
      <w:r>
        <w:rPr>
          <w:rFonts w:hint="eastAsia" w:cs="宋体"/>
          <w:color w:val="auto"/>
          <w:szCs w:val="24"/>
          <w:highlight w:val="none"/>
        </w:rPr>
        <w:t>四、</w:t>
      </w:r>
      <w:r>
        <w:rPr>
          <w:rFonts w:hint="eastAsia" w:cs="宋体"/>
          <w:color w:val="auto"/>
          <w:szCs w:val="24"/>
          <w:highlight w:val="none"/>
          <w:lang w:eastAsia="zh-CN"/>
        </w:rPr>
        <w:t>评审</w:t>
      </w:r>
      <w:r>
        <w:rPr>
          <w:rFonts w:hint="eastAsia" w:cs="宋体"/>
          <w:color w:val="auto"/>
          <w:szCs w:val="24"/>
          <w:highlight w:val="none"/>
        </w:rPr>
        <w:t>和询标</w:t>
      </w:r>
    </w:p>
    <w:p w14:paraId="2C15A97A">
      <w:pPr>
        <w:spacing w:line="400" w:lineRule="exact"/>
        <w:ind w:firstLine="400" w:firstLineChars="200"/>
        <w:rPr>
          <w:rFonts w:cs="宋体"/>
          <w:color w:val="auto"/>
          <w:szCs w:val="24"/>
          <w:highlight w:val="none"/>
        </w:rPr>
      </w:pPr>
      <w:r>
        <w:rPr>
          <w:rFonts w:hint="eastAsia" w:cs="宋体"/>
          <w:color w:val="auto"/>
          <w:szCs w:val="24"/>
          <w:highlight w:val="none"/>
        </w:rPr>
        <w:t>17.</w:t>
      </w:r>
      <w:r>
        <w:rPr>
          <w:rFonts w:hint="eastAsia" w:cs="宋体"/>
          <w:color w:val="auto"/>
          <w:szCs w:val="24"/>
          <w:highlight w:val="none"/>
          <w:lang w:eastAsia="zh-CN"/>
        </w:rPr>
        <w:t>评审委员会</w:t>
      </w:r>
      <w:r>
        <w:rPr>
          <w:rFonts w:hint="eastAsia" w:cs="宋体"/>
          <w:color w:val="auto"/>
          <w:szCs w:val="24"/>
          <w:highlight w:val="none"/>
        </w:rPr>
        <w:t>通过优质采电子</w:t>
      </w:r>
      <w:r>
        <w:rPr>
          <w:rFonts w:hint="eastAsia" w:cs="宋体"/>
          <w:color w:val="auto"/>
          <w:szCs w:val="24"/>
          <w:highlight w:val="none"/>
          <w:lang w:eastAsia="zh-CN"/>
        </w:rPr>
        <w:t>评审</w:t>
      </w:r>
      <w:r>
        <w:rPr>
          <w:rFonts w:hint="eastAsia" w:cs="宋体"/>
          <w:color w:val="auto"/>
          <w:szCs w:val="24"/>
          <w:highlight w:val="none"/>
        </w:rPr>
        <w:t>工具将需要澄清、说明或补正的内容以询标函的形式发送给</w:t>
      </w:r>
      <w:r>
        <w:rPr>
          <w:rFonts w:hint="eastAsia"/>
          <w:color w:val="auto"/>
          <w:szCs w:val="18"/>
          <w:highlight w:val="none"/>
          <w:lang w:eastAsia="zh-CN"/>
        </w:rPr>
        <w:t>投标人</w:t>
      </w:r>
      <w:r>
        <w:rPr>
          <w:rFonts w:hint="eastAsia" w:cs="宋体"/>
          <w:color w:val="auto"/>
          <w:szCs w:val="24"/>
          <w:highlight w:val="none"/>
        </w:rPr>
        <w:t>，</w:t>
      </w:r>
      <w:r>
        <w:rPr>
          <w:rFonts w:hint="eastAsia"/>
          <w:color w:val="auto"/>
          <w:szCs w:val="18"/>
          <w:highlight w:val="none"/>
          <w:lang w:eastAsia="zh-CN"/>
        </w:rPr>
        <w:t>投标人</w:t>
      </w:r>
      <w:r>
        <w:rPr>
          <w:rFonts w:hint="eastAsia" w:cs="宋体"/>
          <w:color w:val="auto"/>
          <w:szCs w:val="24"/>
          <w:highlight w:val="none"/>
        </w:rPr>
        <w:t>应登录投标工具并保持在线状态，以便及时接收</w:t>
      </w:r>
      <w:r>
        <w:rPr>
          <w:rFonts w:hint="eastAsia" w:cs="宋体"/>
          <w:color w:val="auto"/>
          <w:szCs w:val="24"/>
          <w:highlight w:val="none"/>
          <w:lang w:eastAsia="zh-CN"/>
        </w:rPr>
        <w:t>评审委员会</w:t>
      </w:r>
      <w:r>
        <w:rPr>
          <w:rFonts w:hint="eastAsia" w:cs="宋体"/>
          <w:color w:val="auto"/>
          <w:szCs w:val="24"/>
          <w:highlight w:val="none"/>
        </w:rPr>
        <w:t>可能发出的询标函，并在询标函载明的时间内回复，若</w:t>
      </w:r>
      <w:r>
        <w:rPr>
          <w:rFonts w:hint="eastAsia"/>
          <w:color w:val="auto"/>
          <w:szCs w:val="18"/>
          <w:highlight w:val="none"/>
          <w:lang w:eastAsia="zh-CN"/>
        </w:rPr>
        <w:t>投标人</w:t>
      </w:r>
      <w:r>
        <w:rPr>
          <w:rFonts w:hint="eastAsia" w:cs="宋体"/>
          <w:color w:val="auto"/>
          <w:szCs w:val="24"/>
          <w:highlight w:val="none"/>
        </w:rPr>
        <w:t>未及时回复，视为放弃澄清。</w:t>
      </w:r>
    </w:p>
    <w:p w14:paraId="6A351B6F">
      <w:pPr>
        <w:spacing w:line="400" w:lineRule="exact"/>
        <w:ind w:firstLine="400" w:firstLineChars="200"/>
        <w:rPr>
          <w:rFonts w:cs="宋体"/>
          <w:color w:val="auto"/>
          <w:highlight w:val="none"/>
        </w:rPr>
      </w:pPr>
      <w:r>
        <w:rPr>
          <w:rFonts w:hint="eastAsia" w:cs="宋体"/>
          <w:color w:val="auto"/>
          <w:highlight w:val="none"/>
        </w:rPr>
        <w:t>五、异常情形</w:t>
      </w:r>
    </w:p>
    <w:p w14:paraId="087A1F8D">
      <w:pPr>
        <w:spacing w:line="400" w:lineRule="exact"/>
        <w:ind w:firstLine="400" w:firstLineChars="200"/>
        <w:rPr>
          <w:rFonts w:cs="宋体"/>
          <w:color w:val="auto"/>
          <w:szCs w:val="24"/>
          <w:highlight w:val="none"/>
        </w:rPr>
      </w:pPr>
      <w:r>
        <w:rPr>
          <w:rFonts w:hint="eastAsia" w:cs="宋体"/>
          <w:color w:val="auto"/>
          <w:szCs w:val="24"/>
          <w:highlight w:val="none"/>
        </w:rPr>
        <w:t>18.出现下列情形导致电子交易系统无法正常运行，影响招投标过程的公平、公正和信息安全，经第三方机构认定后，各方当事人免责：</w:t>
      </w:r>
    </w:p>
    <w:p w14:paraId="11CFFD3B">
      <w:pPr>
        <w:spacing w:line="400" w:lineRule="exact"/>
        <w:ind w:firstLine="400" w:firstLineChars="200"/>
        <w:rPr>
          <w:rFonts w:cs="宋体"/>
          <w:color w:val="auto"/>
          <w:szCs w:val="24"/>
          <w:highlight w:val="none"/>
        </w:rPr>
      </w:pPr>
      <w:r>
        <w:rPr>
          <w:rFonts w:hint="eastAsia" w:cs="宋体"/>
          <w:color w:val="auto"/>
          <w:szCs w:val="24"/>
          <w:highlight w:val="none"/>
        </w:rPr>
        <w:t>(1)网络、服务器、数据库发生故障造成无法访问或使用的；</w:t>
      </w:r>
    </w:p>
    <w:p w14:paraId="3CE6466C">
      <w:pPr>
        <w:spacing w:line="400" w:lineRule="exact"/>
        <w:ind w:firstLine="400" w:firstLineChars="200"/>
        <w:rPr>
          <w:rFonts w:cs="宋体"/>
          <w:color w:val="auto"/>
          <w:szCs w:val="24"/>
          <w:highlight w:val="none"/>
        </w:rPr>
      </w:pPr>
      <w:r>
        <w:rPr>
          <w:rFonts w:hint="eastAsia" w:cs="宋体"/>
          <w:color w:val="auto"/>
          <w:szCs w:val="24"/>
          <w:highlight w:val="none"/>
        </w:rPr>
        <w:t>(2)电力系统发生故障导致电子服务系统或电子交易系统无法运行；</w:t>
      </w:r>
    </w:p>
    <w:p w14:paraId="7C30A33C">
      <w:pPr>
        <w:spacing w:line="400" w:lineRule="exact"/>
        <w:ind w:firstLine="400" w:firstLineChars="200"/>
        <w:rPr>
          <w:rFonts w:cs="宋体"/>
          <w:color w:val="auto"/>
          <w:szCs w:val="24"/>
          <w:highlight w:val="none"/>
        </w:rPr>
      </w:pPr>
      <w:r>
        <w:rPr>
          <w:rFonts w:hint="eastAsia" w:cs="宋体"/>
          <w:color w:val="auto"/>
          <w:szCs w:val="24"/>
          <w:highlight w:val="none"/>
        </w:rPr>
        <w:t>(3)出现网络攻击、病毒入侵以及电子服务系统或电子交易系统安全漏洞导致无法正常提供服务的；</w:t>
      </w:r>
    </w:p>
    <w:p w14:paraId="6FE99717">
      <w:pPr>
        <w:spacing w:line="400" w:lineRule="exact"/>
        <w:ind w:firstLine="400" w:firstLineChars="200"/>
        <w:rPr>
          <w:rFonts w:cs="宋体"/>
          <w:color w:val="auto"/>
          <w:szCs w:val="24"/>
          <w:highlight w:val="none"/>
        </w:rPr>
      </w:pPr>
      <w:r>
        <w:rPr>
          <w:rFonts w:hint="eastAsia" w:cs="宋体"/>
          <w:color w:val="auto"/>
          <w:szCs w:val="24"/>
          <w:highlight w:val="none"/>
        </w:rPr>
        <w:t>(4)其他无法保证招投标过程公平、公正和信息安全的情形。</w:t>
      </w:r>
    </w:p>
    <w:p w14:paraId="0AB6B8C6">
      <w:pPr>
        <w:spacing w:line="400" w:lineRule="exact"/>
        <w:ind w:firstLine="400" w:firstLineChars="200"/>
        <w:rPr>
          <w:rFonts w:cs="宋体"/>
          <w:color w:val="auto"/>
          <w:highlight w:val="none"/>
        </w:rPr>
      </w:pPr>
      <w:r>
        <w:rPr>
          <w:rFonts w:hint="eastAsia" w:cs="宋体"/>
          <w:color w:val="auto"/>
          <w:highlight w:val="none"/>
        </w:rPr>
        <w:t>六、异常情形处理</w:t>
      </w:r>
    </w:p>
    <w:p w14:paraId="093ACD3C">
      <w:pPr>
        <w:spacing w:line="400" w:lineRule="exact"/>
        <w:ind w:firstLine="400" w:firstLineChars="200"/>
        <w:rPr>
          <w:rFonts w:cs="宋体"/>
          <w:color w:val="auto"/>
          <w:highlight w:val="none"/>
        </w:rPr>
      </w:pPr>
      <w:r>
        <w:rPr>
          <w:rFonts w:hint="eastAsia" w:cs="宋体"/>
          <w:color w:val="auto"/>
          <w:highlight w:val="none"/>
        </w:rPr>
        <w:t>19.出现上述情形，优质采平台及时组织相关方查明原因，排除故障。若能保证在开标前恢复系统运行的，招投标程序继续进行；若导致开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程序无法按时开展，但能在原开标时间后2小时内恢复系统运行的，招投标程序继续进行；若导致开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程序无法按时开展，在原开标时间后2小时内无法恢复系统运行的，按以下程序操作：</w:t>
      </w:r>
    </w:p>
    <w:p w14:paraId="1AC86BDA">
      <w:pPr>
        <w:spacing w:line="400" w:lineRule="exact"/>
        <w:ind w:firstLine="400" w:firstLineChars="200"/>
        <w:rPr>
          <w:rFonts w:cs="宋体"/>
          <w:color w:val="auto"/>
          <w:highlight w:val="none"/>
        </w:rPr>
      </w:pPr>
      <w:r>
        <w:rPr>
          <w:rFonts w:hint="eastAsia" w:cs="宋体"/>
          <w:color w:val="auto"/>
          <w:highlight w:val="none"/>
        </w:rPr>
        <w:t>（1）项目中止，中止期限由</w:t>
      </w:r>
      <w:r>
        <w:rPr>
          <w:rFonts w:hint="eastAsia"/>
          <w:color w:val="auto"/>
          <w:szCs w:val="18"/>
          <w:highlight w:val="none"/>
          <w:lang w:eastAsia="zh-CN"/>
        </w:rPr>
        <w:t>招标人</w:t>
      </w:r>
      <w:r>
        <w:rPr>
          <w:rFonts w:hint="eastAsia" w:cs="宋体"/>
          <w:color w:val="auto"/>
          <w:highlight w:val="none"/>
        </w:rPr>
        <w:t>或代理机构根据项目具体情况确定。中止期限届满后中止情形尚未消除的，</w:t>
      </w:r>
      <w:r>
        <w:rPr>
          <w:rFonts w:hint="eastAsia"/>
          <w:color w:val="auto"/>
          <w:szCs w:val="18"/>
          <w:highlight w:val="none"/>
          <w:lang w:eastAsia="zh-CN"/>
        </w:rPr>
        <w:t>招标人</w:t>
      </w:r>
      <w:r>
        <w:rPr>
          <w:rFonts w:hint="eastAsia" w:cs="宋体"/>
          <w:color w:val="auto"/>
          <w:highlight w:val="none"/>
        </w:rPr>
        <w:t>或代理机构可以根据实际情况决定延长中止期限。决定延长中止期限的，应向</w:t>
      </w:r>
      <w:r>
        <w:rPr>
          <w:rFonts w:hint="eastAsia"/>
          <w:color w:val="auto"/>
          <w:szCs w:val="18"/>
          <w:highlight w:val="none"/>
          <w:lang w:eastAsia="zh-CN"/>
        </w:rPr>
        <w:t>投标人</w:t>
      </w:r>
      <w:r>
        <w:rPr>
          <w:rFonts w:hint="eastAsia" w:cs="宋体"/>
          <w:color w:val="auto"/>
          <w:highlight w:val="none"/>
        </w:rPr>
        <w:t>发出延长中止期限通知，并发布公布。</w:t>
      </w:r>
    </w:p>
    <w:p w14:paraId="2140B09C">
      <w:pPr>
        <w:spacing w:line="400" w:lineRule="exact"/>
        <w:ind w:firstLine="400" w:firstLineChars="200"/>
        <w:rPr>
          <w:rFonts w:cs="宋体"/>
          <w:color w:val="auto"/>
          <w:highlight w:val="none"/>
        </w:rPr>
      </w:pPr>
      <w:r>
        <w:rPr>
          <w:rFonts w:hint="eastAsia" w:cs="宋体"/>
          <w:color w:val="auto"/>
          <w:highlight w:val="none"/>
        </w:rPr>
        <w:t>（2）项目恢复，导致项目中止的情形消除后，</w:t>
      </w:r>
      <w:r>
        <w:rPr>
          <w:rFonts w:hint="eastAsia"/>
          <w:color w:val="auto"/>
          <w:szCs w:val="18"/>
          <w:highlight w:val="none"/>
          <w:lang w:eastAsia="zh-CN"/>
        </w:rPr>
        <w:t>招标人</w:t>
      </w:r>
      <w:r>
        <w:rPr>
          <w:rFonts w:hint="eastAsia" w:cs="宋体"/>
          <w:color w:val="auto"/>
          <w:highlight w:val="none"/>
        </w:rPr>
        <w:t>或代理机构应当尽快恢复招投标程序，向</w:t>
      </w:r>
      <w:r>
        <w:rPr>
          <w:rFonts w:hint="eastAsia"/>
          <w:color w:val="auto"/>
          <w:szCs w:val="18"/>
          <w:highlight w:val="none"/>
          <w:lang w:eastAsia="zh-CN"/>
        </w:rPr>
        <w:t>投标人</w:t>
      </w:r>
      <w:r>
        <w:rPr>
          <w:rFonts w:hint="eastAsia" w:cs="宋体"/>
          <w:color w:val="auto"/>
          <w:highlight w:val="none"/>
        </w:rPr>
        <w:t>发出恢复交易通知，并发布公布；已发出延长中止期限通知的，按通知执行。</w:t>
      </w:r>
    </w:p>
    <w:p w14:paraId="61810DB5">
      <w:pPr>
        <w:rPr>
          <w:color w:val="auto"/>
          <w:highlight w:val="none"/>
        </w:rPr>
      </w:pPr>
    </w:p>
    <w:p w14:paraId="5E29871C"/>
    <w:p w14:paraId="69939E84"/>
    <w:p w14:paraId="043EC6B7"/>
    <w:p w14:paraId="0BEDC849"/>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4690">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F8DC8">
    <w:pPr>
      <w:pStyle w:val="7"/>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110</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108</w:t>
    </w:r>
    <w:r>
      <w:rPr>
        <w:b/>
        <w:bCs/>
        <w:sz w:val="21"/>
        <w:szCs w:val="21"/>
      </w:rPr>
      <w:fldChar w:fldCharType="end"/>
    </w:r>
    <w:r>
      <w:rPr>
        <w:rFonts w:hint="eastAsia"/>
        <w:bCs/>
        <w:sz w:val="21"/>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032F6FC5">
      <w:pPr>
        <w:pStyle w:val="10"/>
      </w:pPr>
    </w:p>
  </w:footnote>
  <w:footnote w:id="1">
    <w:p w14:paraId="2D8ED181">
      <w:pPr>
        <w:pStyle w:val="10"/>
      </w:pPr>
    </w:p>
  </w:footnote>
  <w:footnote w:id="2">
    <w:p w14:paraId="4F25AEA3">
      <w:pPr>
        <w:pStyle w:val="10"/>
      </w:pPr>
    </w:p>
  </w:footnote>
  <w:footnote w:id="3">
    <w:p w14:paraId="37BE878E">
      <w:pPr>
        <w:pStyle w:val="10"/>
      </w:pPr>
      <w:r>
        <w:rPr>
          <w:rStyle w:val="19"/>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3EFB4">
    <w:pPr>
      <w:pStyle w:val="8"/>
      <w:jc w:val="left"/>
      <w:rPr>
        <w:rFonts w:hint="default" w:eastAsia="宋体"/>
        <w:lang w:val="en-US" w:eastAsia="zh-CN"/>
      </w:rPr>
    </w:pPr>
    <w:r>
      <w:rPr>
        <w:rFonts w:hint="eastAsia"/>
        <w:lang w:eastAsia="zh-CN"/>
      </w:rPr>
      <w:t>招标文件</w:t>
    </w:r>
    <w:r>
      <w:rPr>
        <w:rFonts w:hint="eastAsia"/>
      </w:rPr>
      <w:t>——工程类</w:t>
    </w:r>
    <w:r>
      <w:rPr>
        <w:rFonts w:hint="eastAsia"/>
        <w:lang w:val="en-US" w:eastAsia="zh-CN"/>
      </w:rPr>
      <w:t>2026.6.9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66EB3">
    <w:pPr>
      <w:pStyle w:val="8"/>
      <w:jc w:val="left"/>
    </w:pPr>
    <w:r>
      <w:rPr>
        <w:rFonts w:hint="eastAsia"/>
        <w:lang w:eastAsia="zh-CN"/>
      </w:rPr>
      <w:t>招标文件</w:t>
    </w:r>
    <w:r>
      <w:rPr>
        <w:rFonts w:hint="eastAsia"/>
      </w:rPr>
      <w:t>——工程类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A2570A"/>
    <w:multiLevelType w:val="singleLevel"/>
    <w:tmpl w:val="DCA2570A"/>
    <w:lvl w:ilvl="0" w:tentative="0">
      <w:start w:val="1"/>
      <w:numFmt w:val="chineseCounting"/>
      <w:suff w:val="nothing"/>
      <w:lvlText w:val="第%1章 "/>
      <w:lvlJc w:val="left"/>
      <w:pPr>
        <w:tabs>
          <w:tab w:val="left" w:pos="0"/>
        </w:tabs>
        <w:ind w:left="0" w:firstLine="420"/>
      </w:pPr>
      <w:rPr>
        <w:rFonts w:hint="eastAsia" w:ascii="宋体" w:hAnsi="宋体" w:eastAsia="宋体" w:cs="宋体"/>
      </w:rPr>
    </w:lvl>
  </w:abstractNum>
  <w:abstractNum w:abstractNumId="1">
    <w:nsid w:val="2F661886"/>
    <w:multiLevelType w:val="multilevel"/>
    <w:tmpl w:val="2F6618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8"/>
    <w:footnote w:id="9"/>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F0539"/>
    <w:rsid w:val="13001549"/>
    <w:rsid w:val="2E127C0A"/>
    <w:rsid w:val="3046125D"/>
    <w:rsid w:val="4CD77080"/>
    <w:rsid w:val="762F0539"/>
    <w:rsid w:val="7CAF3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4">
    <w:name w:val="Body Text Indent"/>
    <w:basedOn w:val="1"/>
    <w:next w:val="5"/>
    <w:unhideWhenUsed/>
    <w:qFormat/>
    <w:uiPriority w:val="99"/>
    <w:pPr>
      <w:spacing w:after="120"/>
      <w:ind w:left="420" w:leftChars="200"/>
    </w:pPr>
    <w:rPr>
      <w:rFonts w:ascii="Calibri" w:hAnsi="Calibri"/>
      <w:kern w:val="2"/>
      <w:sz w:val="21"/>
      <w:szCs w:val="22"/>
    </w:rPr>
  </w:style>
  <w:style w:type="paragraph" w:styleId="5">
    <w:name w:val="envelope return"/>
    <w:basedOn w:val="1"/>
    <w:qFormat/>
    <w:uiPriority w:val="99"/>
    <w:rPr>
      <w:rFonts w:ascii="Arial" w:hAnsi="Arial" w:cs="Arial"/>
      <w:kern w:val="1"/>
    </w:rPr>
  </w:style>
  <w:style w:type="paragraph" w:styleId="6">
    <w:name w:val="Plain Text"/>
    <w:basedOn w:val="1"/>
    <w:qFormat/>
    <w:uiPriority w:val="0"/>
    <w:rPr>
      <w:rFonts w:hAnsi="Courier New"/>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footnote text"/>
    <w:basedOn w:val="1"/>
    <w:unhideWhenUsed/>
    <w:qFormat/>
    <w:uiPriority w:val="0"/>
    <w:pPr>
      <w:snapToGrid w:val="0"/>
      <w:jc w:val="left"/>
    </w:pPr>
    <w:rPr>
      <w:rFonts w:ascii="Times New Roman" w:hAnsi="Times New Roman"/>
      <w:kern w:val="2"/>
      <w:sz w:val="18"/>
      <w:szCs w:val="18"/>
      <w:lang w:val="zh-CN"/>
    </w:rPr>
  </w:style>
  <w:style w:type="paragraph" w:styleId="11">
    <w:name w:val="toc 2"/>
    <w:basedOn w:val="1"/>
    <w:next w:val="1"/>
    <w:unhideWhenUsed/>
    <w:qFormat/>
    <w:uiPriority w:val="39"/>
    <w:pPr>
      <w:widowControl/>
      <w:spacing w:after="100" w:line="276" w:lineRule="auto"/>
      <w:ind w:left="220"/>
      <w:jc w:val="left"/>
    </w:pPr>
    <w:rPr>
      <w:rFonts w:ascii="Calibri" w:hAnsi="Calibri"/>
      <w:sz w:val="22"/>
      <w:szCs w:val="22"/>
    </w:rPr>
  </w:style>
  <w:style w:type="paragraph" w:styleId="12">
    <w:name w:val="Normal (Web)"/>
    <w:basedOn w:val="1"/>
    <w:qFormat/>
    <w:uiPriority w:val="0"/>
    <w:pPr>
      <w:widowControl/>
      <w:spacing w:before="100" w:beforeAutospacing="1" w:after="100" w:afterAutospacing="1"/>
      <w:jc w:val="left"/>
    </w:pPr>
    <w:rPr>
      <w:rFonts w:cs="宋体"/>
      <w:color w:val="0066CC"/>
      <w:sz w:val="24"/>
      <w:szCs w:val="24"/>
    </w:rPr>
  </w:style>
  <w:style w:type="paragraph" w:styleId="13">
    <w:name w:val="Body Text First Indent"/>
    <w:basedOn w:val="3"/>
    <w:next w:val="1"/>
    <w:unhideWhenUsed/>
    <w:qFormat/>
    <w:uiPriority w:val="99"/>
    <w:pPr>
      <w:ind w:firstLine="420" w:firstLineChars="100"/>
    </w:pPr>
  </w:style>
  <w:style w:type="character" w:styleId="16">
    <w:name w:val="Strong"/>
    <w:qFormat/>
    <w:uiPriority w:val="0"/>
    <w:rPr>
      <w:b/>
      <w:bCs/>
    </w:rPr>
  </w:style>
  <w:style w:type="character" w:styleId="17">
    <w:name w:val="Hyperlink"/>
    <w:basedOn w:val="15"/>
    <w:unhideWhenUsed/>
    <w:qFormat/>
    <w:uiPriority w:val="99"/>
    <w:rPr>
      <w:color w:val="0563C1"/>
      <w:u w:val="single"/>
    </w:rPr>
  </w:style>
  <w:style w:type="character" w:styleId="18">
    <w:name w:val="annotation reference"/>
    <w:basedOn w:val="15"/>
    <w:unhideWhenUsed/>
    <w:qFormat/>
    <w:uiPriority w:val="0"/>
    <w:rPr>
      <w:sz w:val="21"/>
      <w:szCs w:val="21"/>
    </w:rPr>
  </w:style>
  <w:style w:type="character" w:styleId="19">
    <w:name w:val="footnote reference"/>
    <w:unhideWhenUsed/>
    <w:qFormat/>
    <w:uiPriority w:val="0"/>
    <w:rPr>
      <w:vertAlign w:val="superscript"/>
    </w:rPr>
  </w:style>
  <w:style w:type="paragraph" w:customStyle="1" w:styleId="20">
    <w:name w:val="xl31"/>
    <w:basedOn w:val="1"/>
    <w:autoRedefine/>
    <w:qFormat/>
    <w:uiPriority w:val="0"/>
    <w:pPr>
      <w:widowControl/>
      <w:spacing w:before="100" w:beforeAutospacing="1" w:after="100" w:afterAutospacing="1"/>
      <w:jc w:val="center"/>
    </w:pPr>
    <w:rPr>
      <w:b/>
      <w:bCs/>
      <w:sz w:val="28"/>
      <w:szCs w:val="28"/>
    </w:rPr>
  </w:style>
  <w:style w:type="paragraph" w:customStyle="1" w:styleId="21">
    <w:name w:val="D&amp;L"/>
    <w:basedOn w:val="8"/>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22">
    <w:name w:val="Char Char Char Char Char Char Char1 Char"/>
    <w:basedOn w:val="1"/>
    <w:autoRedefine/>
    <w:qFormat/>
    <w:uiPriority w:val="0"/>
    <w:rPr>
      <w:rFonts w:ascii="Arial" w:hAnsi="Arial" w:eastAsia="宋体" w:cs="Arial"/>
      <w:sz w:val="24"/>
    </w:rPr>
  </w:style>
  <w:style w:type="paragraph" w:customStyle="1" w:styleId="23">
    <w:name w:val="普通 (Web)"/>
    <w:basedOn w:val="1"/>
    <w:autoRedefine/>
    <w:qFormat/>
    <w:uiPriority w:val="0"/>
    <w:pPr>
      <w:widowControl/>
      <w:spacing w:before="100" w:beforeAutospacing="1" w:after="100" w:afterAutospacing="1"/>
      <w:jc w:val="left"/>
    </w:pPr>
    <w:rPr>
      <w:sz w:val="24"/>
      <w:szCs w:val="24"/>
    </w:rPr>
  </w:style>
  <w:style w:type="paragraph" w:customStyle="1" w:styleId="24">
    <w:name w:val="Table Paragraph"/>
    <w:basedOn w:val="1"/>
    <w:next w:val="1"/>
    <w:autoRedefine/>
    <w:qFormat/>
    <w:uiPriority w:val="1"/>
    <w:rPr>
      <w:rFonts w:cs="宋体"/>
      <w:lang w:val="zh-CN" w:bidi="zh-CN"/>
    </w:rPr>
  </w:style>
  <w:style w:type="table" w:customStyle="1" w:styleId="25">
    <w:name w:val="网格型2"/>
    <w:basedOn w:val="14"/>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104</Pages>
  <Words>49458</Words>
  <Characters>53074</Characters>
  <Lines>0</Lines>
  <Paragraphs>0</Paragraphs>
  <TotalTime>39</TotalTime>
  <ScaleCrop>false</ScaleCrop>
  <LinksUpToDate>false</LinksUpToDate>
  <CharactersWithSpaces>78406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2026-06-26T06:51:00Z</dcterms:created>
  <dc:creator>唐晶晶</dc:creator>
  <cp:lastModifiedBy>唐晶晶</cp:lastModifiedBy>
  <dcterms:modified xsi:type="dcterms:W3CDTF">2026-06-26T07:57:49Z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CB66B58A886D4B109658ED5E7DC3102D_11</vt:lpwstr>
  </property>
  <property fmtid="{D5CDD505-2E9C-101B-9397-08002B2CF9AE}" pid="4" name="KSOTemplateDocerSaveRecord">
    <vt:lpwstr>eyJoZGlkIjoiNGNlMGMwZDBhYWZhOTllNjljOGQ4MzE3OWEwNDRhMWMiLCJ1c2VySWQiOiIxNTY2MDI5NTY5In0=</vt:lpwstr>
  </property>
</Properties>
</file>