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8D3D1">
      <w:pPr>
        <w:tabs>
          <w:tab w:val="left" w:pos="315"/>
          <w:tab w:val="left" w:pos="8820"/>
        </w:tabs>
        <w:spacing w:before="240" w:beforeLines="100" w:after="120" w:afterLines="50" w:line="500" w:lineRule="exact"/>
        <w:ind w:right="254" w:rightChars="127"/>
        <w:rPr>
          <w:rFonts w:hint="eastAsia"/>
          <w:b/>
          <w:bCs/>
          <w:sz w:val="52"/>
          <w:szCs w:val="52"/>
        </w:rPr>
      </w:pPr>
      <w:bookmarkStart w:id="0" w:name="_Hlk9544796"/>
    </w:p>
    <w:bookmarkEnd w:id="0"/>
    <w:p w14:paraId="6B952415">
      <w:pPr>
        <w:tabs>
          <w:tab w:val="left" w:pos="315"/>
          <w:tab w:val="left" w:pos="8820"/>
        </w:tabs>
        <w:spacing w:before="240" w:beforeLines="100" w:after="120" w:afterLines="50" w:line="500" w:lineRule="exact"/>
        <w:ind w:right="254" w:rightChars="127"/>
        <w:jc w:val="center"/>
        <w:rPr>
          <w:rFonts w:hint="eastAsia" w:cs="宋体"/>
          <w:b/>
          <w:bCs/>
          <w:sz w:val="52"/>
          <w:szCs w:val="52"/>
        </w:rPr>
      </w:pPr>
      <w:r>
        <w:rPr>
          <w:rFonts w:hint="eastAsia" w:cs="宋体"/>
          <w:b/>
          <w:bCs/>
          <w:sz w:val="52"/>
          <w:szCs w:val="52"/>
        </w:rPr>
        <w:t>服务类比选文件</w:t>
      </w:r>
    </w:p>
    <w:p w14:paraId="3048C842">
      <w:pPr>
        <w:tabs>
          <w:tab w:val="left" w:pos="315"/>
          <w:tab w:val="left" w:pos="8820"/>
        </w:tabs>
        <w:spacing w:before="240" w:beforeLines="100" w:after="120" w:afterLines="50" w:line="500" w:lineRule="exact"/>
        <w:ind w:right="254" w:rightChars="127"/>
        <w:jc w:val="center"/>
        <w:rPr>
          <w:rFonts w:hint="eastAsia" w:cs="宋体"/>
          <w:bCs/>
          <w:sz w:val="44"/>
          <w:szCs w:val="44"/>
        </w:rPr>
      </w:pPr>
    </w:p>
    <w:p w14:paraId="7C63D9CD">
      <w:pPr>
        <w:tabs>
          <w:tab w:val="left" w:pos="315"/>
          <w:tab w:val="left" w:pos="8820"/>
        </w:tabs>
        <w:spacing w:before="240" w:beforeLines="100" w:after="120" w:afterLines="50" w:line="500" w:lineRule="exact"/>
        <w:ind w:right="254" w:rightChars="127"/>
        <w:jc w:val="center"/>
        <w:rPr>
          <w:rFonts w:hint="eastAsia" w:cs="宋体"/>
          <w:bCs/>
          <w:sz w:val="44"/>
          <w:szCs w:val="44"/>
        </w:rPr>
      </w:pPr>
    </w:p>
    <w:p w14:paraId="66EE1C6E">
      <w:pPr>
        <w:tabs>
          <w:tab w:val="left" w:pos="315"/>
          <w:tab w:val="left" w:pos="8820"/>
        </w:tabs>
        <w:spacing w:before="240" w:beforeLines="100" w:after="120" w:afterLines="50" w:line="500" w:lineRule="exact"/>
        <w:ind w:right="254" w:rightChars="127"/>
        <w:jc w:val="center"/>
        <w:rPr>
          <w:rFonts w:hint="eastAsia" w:cs="宋体"/>
          <w:bCs/>
          <w:sz w:val="44"/>
          <w:szCs w:val="44"/>
        </w:rPr>
      </w:pPr>
      <w:r>
        <w:rPr>
          <w:rFonts w:hint="eastAsia" w:cs="宋体"/>
        </w:rPr>
        <w:drawing>
          <wp:anchor distT="0" distB="0" distL="114300" distR="114300" simplePos="0" relativeHeight="251659264" behindDoc="0" locked="0" layoutInCell="1" allowOverlap="1">
            <wp:simplePos x="0" y="0"/>
            <wp:positionH relativeFrom="column">
              <wp:posOffset>1651000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733550" cy="1743075"/>
                    </a:xfrm>
                    <a:prstGeom prst="rect">
                      <a:avLst/>
                    </a:prstGeom>
                    <a:noFill/>
                    <a:ln>
                      <a:noFill/>
                    </a:ln>
                  </pic:spPr>
                </pic:pic>
              </a:graphicData>
            </a:graphic>
          </wp:anchor>
        </w:drawing>
      </w:r>
    </w:p>
    <w:p w14:paraId="139843DA">
      <w:pPr>
        <w:tabs>
          <w:tab w:val="left" w:pos="315"/>
          <w:tab w:val="left" w:pos="8820"/>
        </w:tabs>
        <w:spacing w:before="240" w:beforeLines="100" w:after="120" w:afterLines="50" w:line="500" w:lineRule="exact"/>
        <w:ind w:right="254" w:rightChars="127"/>
        <w:jc w:val="center"/>
        <w:rPr>
          <w:rFonts w:hint="eastAsia" w:cs="宋体"/>
          <w:b/>
          <w:bCs/>
          <w:sz w:val="44"/>
          <w:szCs w:val="44"/>
        </w:rPr>
      </w:pPr>
    </w:p>
    <w:p w14:paraId="4B927AC7">
      <w:pPr>
        <w:tabs>
          <w:tab w:val="left" w:pos="315"/>
          <w:tab w:val="left" w:pos="8820"/>
        </w:tabs>
        <w:spacing w:before="240" w:beforeLines="100" w:after="120" w:afterLines="50" w:line="500" w:lineRule="exact"/>
        <w:ind w:right="254" w:rightChars="127"/>
        <w:jc w:val="center"/>
        <w:rPr>
          <w:rFonts w:hint="eastAsia" w:cs="宋体"/>
          <w:b/>
          <w:bCs/>
          <w:sz w:val="44"/>
          <w:szCs w:val="44"/>
        </w:rPr>
      </w:pPr>
    </w:p>
    <w:p w14:paraId="4E6FFA04">
      <w:pPr>
        <w:tabs>
          <w:tab w:val="left" w:pos="315"/>
          <w:tab w:val="left" w:pos="8820"/>
        </w:tabs>
        <w:spacing w:before="240" w:beforeLines="100" w:after="120" w:afterLines="50" w:line="500" w:lineRule="exact"/>
        <w:ind w:right="254" w:rightChars="127"/>
        <w:jc w:val="center"/>
        <w:rPr>
          <w:rFonts w:hint="eastAsia" w:cs="宋体"/>
          <w:b/>
          <w:bCs/>
          <w:sz w:val="44"/>
          <w:szCs w:val="44"/>
        </w:rPr>
      </w:pPr>
    </w:p>
    <w:p w14:paraId="3545CF7B">
      <w:pPr>
        <w:tabs>
          <w:tab w:val="left" w:pos="315"/>
          <w:tab w:val="left" w:pos="8820"/>
        </w:tabs>
        <w:spacing w:before="240" w:beforeLines="100" w:after="120" w:afterLines="50" w:line="500" w:lineRule="exact"/>
        <w:ind w:right="254" w:rightChars="127"/>
        <w:rPr>
          <w:rFonts w:hint="eastAsia" w:cs="宋体"/>
          <w:b/>
          <w:bCs/>
          <w:sz w:val="44"/>
          <w:szCs w:val="44"/>
        </w:rPr>
      </w:pPr>
    </w:p>
    <w:p w14:paraId="472F0CD4">
      <w:pPr>
        <w:tabs>
          <w:tab w:val="left" w:pos="315"/>
          <w:tab w:val="left" w:pos="8820"/>
        </w:tabs>
        <w:spacing w:before="240" w:beforeLines="100" w:after="120" w:afterLines="50" w:line="500" w:lineRule="exact"/>
        <w:ind w:right="254" w:rightChars="127"/>
        <w:rPr>
          <w:rFonts w:hint="eastAsia" w:cs="宋体"/>
          <w:b/>
          <w:bCs/>
          <w:sz w:val="44"/>
          <w:szCs w:val="44"/>
        </w:rPr>
      </w:pPr>
    </w:p>
    <w:p w14:paraId="456F15FB">
      <w:pPr>
        <w:tabs>
          <w:tab w:val="left" w:pos="315"/>
          <w:tab w:val="left" w:pos="8820"/>
        </w:tabs>
        <w:spacing w:before="240" w:beforeLines="100" w:after="120" w:afterLines="50" w:line="500" w:lineRule="exact"/>
        <w:ind w:right="254" w:rightChars="127"/>
        <w:rPr>
          <w:rFonts w:hint="eastAsia" w:cs="宋体"/>
          <w:b/>
          <w:bCs/>
          <w:sz w:val="44"/>
          <w:szCs w:val="44"/>
        </w:rPr>
      </w:pPr>
    </w:p>
    <w:p w14:paraId="06C262C7">
      <w:pPr>
        <w:tabs>
          <w:tab w:val="left" w:pos="2410"/>
        </w:tabs>
        <w:autoSpaceDE w:val="0"/>
        <w:autoSpaceDN w:val="0"/>
        <w:adjustRightInd w:val="0"/>
        <w:snapToGrid w:val="0"/>
        <w:spacing w:line="360" w:lineRule="auto"/>
        <w:ind w:left="1806" w:hanging="1806" w:hangingChars="500"/>
        <w:rPr>
          <w:rFonts w:hint="eastAsia" w:cs="宋体"/>
          <w:b/>
          <w:spacing w:val="20"/>
          <w:sz w:val="32"/>
          <w:szCs w:val="32"/>
          <w:u w:val="single"/>
        </w:rPr>
      </w:pPr>
      <w:r>
        <w:rPr>
          <w:rFonts w:hint="eastAsia" w:cs="宋体"/>
          <w:b/>
          <w:spacing w:val="20"/>
          <w:sz w:val="32"/>
          <w:szCs w:val="32"/>
        </w:rPr>
        <w:t>项目名称：</w:t>
      </w:r>
      <w:r>
        <w:rPr>
          <w:rFonts w:hint="eastAsia" w:cs="宋体"/>
          <w:b/>
          <w:spacing w:val="23"/>
          <w:w w:val="90"/>
          <w:sz w:val="32"/>
          <w:szCs w:val="32"/>
          <w:u w:val="single"/>
        </w:rPr>
        <w:t>肥西文旅集团2024年内部审计项目</w:t>
      </w:r>
    </w:p>
    <w:p w14:paraId="2C3DB52D">
      <w:pPr>
        <w:tabs>
          <w:tab w:val="left" w:pos="2410"/>
        </w:tabs>
        <w:autoSpaceDE w:val="0"/>
        <w:autoSpaceDN w:val="0"/>
        <w:adjustRightInd w:val="0"/>
        <w:snapToGrid w:val="0"/>
        <w:spacing w:line="360" w:lineRule="auto"/>
        <w:rPr>
          <w:rFonts w:hint="eastAsia" w:cs="宋体"/>
          <w:b/>
          <w:spacing w:val="20"/>
          <w:sz w:val="32"/>
          <w:szCs w:val="32"/>
        </w:rPr>
      </w:pPr>
      <w:r>
        <w:rPr>
          <w:rFonts w:hint="eastAsia" w:cs="宋体"/>
          <w:b/>
          <w:spacing w:val="20"/>
          <w:sz w:val="32"/>
          <w:szCs w:val="32"/>
        </w:rPr>
        <w:t>项目编号：</w:t>
      </w:r>
      <w:r>
        <w:rPr>
          <w:rFonts w:hint="eastAsia" w:cs="宋体"/>
          <w:b/>
          <w:spacing w:val="20"/>
          <w:sz w:val="32"/>
          <w:szCs w:val="32"/>
          <w:u w:val="single"/>
          <w:lang w:eastAsia="zh-CN"/>
        </w:rPr>
        <w:t>2025PHBQ417</w:t>
      </w:r>
      <w:r>
        <w:rPr>
          <w:rFonts w:hint="eastAsia" w:cs="宋体"/>
          <w:b/>
          <w:spacing w:val="20"/>
          <w:sz w:val="32"/>
          <w:szCs w:val="32"/>
        </w:rPr>
        <w:t xml:space="preserve">  </w:t>
      </w:r>
    </w:p>
    <w:p w14:paraId="3228C222">
      <w:pPr>
        <w:tabs>
          <w:tab w:val="left" w:pos="2410"/>
        </w:tabs>
        <w:autoSpaceDE w:val="0"/>
        <w:autoSpaceDN w:val="0"/>
        <w:adjustRightInd w:val="0"/>
        <w:snapToGrid w:val="0"/>
        <w:spacing w:line="360" w:lineRule="auto"/>
        <w:rPr>
          <w:rFonts w:hint="eastAsia" w:cs="宋体"/>
          <w:b/>
          <w:spacing w:val="20"/>
          <w:sz w:val="32"/>
          <w:szCs w:val="32"/>
          <w:u w:val="single"/>
        </w:rPr>
      </w:pPr>
      <w:r>
        <w:rPr>
          <w:rFonts w:cs="宋体"/>
          <w:b/>
          <w:spacing w:val="20"/>
          <w:sz w:val="32"/>
          <w:szCs w:val="32"/>
        </w:rPr>
        <w:t>业主单位</w:t>
      </w:r>
      <w:r>
        <w:rPr>
          <w:rFonts w:hint="eastAsia" w:cs="宋体"/>
          <w:b/>
          <w:spacing w:val="20"/>
          <w:sz w:val="32"/>
          <w:szCs w:val="32"/>
        </w:rPr>
        <w:t>：</w:t>
      </w:r>
      <w:r>
        <w:rPr>
          <w:rFonts w:hint="eastAsia" w:cs="宋体"/>
          <w:b/>
          <w:spacing w:val="20"/>
          <w:sz w:val="32"/>
          <w:szCs w:val="32"/>
          <w:u w:val="single"/>
        </w:rPr>
        <w:t>肥西县文化旅游开发集团有限公司</w:t>
      </w:r>
    </w:p>
    <w:p w14:paraId="26C4715E">
      <w:pPr>
        <w:tabs>
          <w:tab w:val="left" w:pos="2410"/>
        </w:tabs>
        <w:autoSpaceDE w:val="0"/>
        <w:autoSpaceDN w:val="0"/>
        <w:adjustRightInd w:val="0"/>
        <w:snapToGrid w:val="0"/>
        <w:spacing w:line="360" w:lineRule="auto"/>
        <w:rPr>
          <w:rFonts w:hint="eastAsia" w:cs="宋体"/>
          <w:b/>
          <w:spacing w:val="20"/>
          <w:sz w:val="32"/>
          <w:szCs w:val="32"/>
        </w:rPr>
      </w:pPr>
      <w:r>
        <w:rPr>
          <w:rFonts w:hint="eastAsia" w:cs="宋体"/>
          <w:b/>
          <w:spacing w:val="20"/>
          <w:sz w:val="32"/>
          <w:szCs w:val="32"/>
        </w:rPr>
        <w:t>代理机构：</w:t>
      </w:r>
      <w:r>
        <w:rPr>
          <w:rFonts w:hint="eastAsia" w:cs="宋体"/>
          <w:b/>
          <w:spacing w:val="20"/>
          <w:sz w:val="32"/>
          <w:szCs w:val="32"/>
          <w:u w:val="single"/>
        </w:rPr>
        <w:t>肥西县派合商务服务有限公司</w:t>
      </w:r>
    </w:p>
    <w:p w14:paraId="568D9C46">
      <w:pPr>
        <w:tabs>
          <w:tab w:val="left" w:pos="2410"/>
        </w:tabs>
        <w:autoSpaceDE w:val="0"/>
        <w:autoSpaceDN w:val="0"/>
        <w:adjustRightInd w:val="0"/>
        <w:snapToGrid w:val="0"/>
        <w:spacing w:line="360" w:lineRule="auto"/>
        <w:ind w:firstLine="3253" w:firstLineChars="900"/>
        <w:rPr>
          <w:rFonts w:hint="eastAsia" w:cs="宋体"/>
          <w:b/>
          <w:sz w:val="36"/>
          <w:u w:val="single"/>
        </w:rPr>
      </w:pPr>
    </w:p>
    <w:p w14:paraId="5A73451F">
      <w:pPr>
        <w:tabs>
          <w:tab w:val="left" w:pos="2410"/>
        </w:tabs>
        <w:autoSpaceDE w:val="0"/>
        <w:autoSpaceDN w:val="0"/>
        <w:adjustRightInd w:val="0"/>
        <w:snapToGrid w:val="0"/>
        <w:spacing w:line="360" w:lineRule="auto"/>
        <w:ind w:firstLine="3253" w:firstLineChars="900"/>
        <w:rPr>
          <w:rFonts w:hint="eastAsia" w:cs="宋体"/>
          <w:b/>
          <w:sz w:val="36"/>
        </w:rPr>
      </w:pPr>
      <w:r>
        <w:rPr>
          <w:rFonts w:hint="eastAsia" w:cs="宋体"/>
          <w:b/>
          <w:sz w:val="36"/>
          <w:u w:val="single"/>
        </w:rPr>
        <w:t>2025</w:t>
      </w:r>
      <w:r>
        <w:rPr>
          <w:rFonts w:hint="eastAsia" w:cs="宋体"/>
          <w:b/>
          <w:sz w:val="36"/>
        </w:rPr>
        <w:t>年</w:t>
      </w:r>
      <w:r>
        <w:rPr>
          <w:rFonts w:hint="eastAsia" w:cs="宋体"/>
          <w:b/>
          <w:sz w:val="36"/>
          <w:u w:val="single"/>
        </w:rPr>
        <w:t>0</w:t>
      </w:r>
      <w:r>
        <w:rPr>
          <w:rFonts w:hint="eastAsia" w:cs="宋体"/>
          <w:b/>
          <w:sz w:val="36"/>
          <w:u w:val="single"/>
          <w:lang w:val="en-US" w:eastAsia="zh-CN"/>
        </w:rPr>
        <w:t>9</w:t>
      </w:r>
      <w:r>
        <w:rPr>
          <w:rFonts w:hint="eastAsia" w:cs="宋体"/>
          <w:b/>
          <w:sz w:val="36"/>
        </w:rPr>
        <w:t>月</w:t>
      </w:r>
    </w:p>
    <w:p w14:paraId="0AADA66A">
      <w:pPr>
        <w:tabs>
          <w:tab w:val="left" w:pos="2410"/>
        </w:tabs>
        <w:autoSpaceDE w:val="0"/>
        <w:autoSpaceDN w:val="0"/>
        <w:adjustRightInd w:val="0"/>
        <w:snapToGrid w:val="0"/>
        <w:spacing w:line="360" w:lineRule="auto"/>
        <w:jc w:val="center"/>
        <w:rPr>
          <w:rFonts w:hint="eastAsia" w:cs="宋体"/>
          <w:b/>
          <w:sz w:val="24"/>
          <w:szCs w:val="24"/>
        </w:rPr>
      </w:pPr>
      <w:r>
        <w:rPr>
          <w:b/>
          <w:sz w:val="36"/>
        </w:rPr>
        <w:br w:type="page"/>
      </w:r>
      <w:r>
        <w:rPr>
          <w:rFonts w:hint="eastAsia" w:cs="宋体"/>
          <w:b/>
          <w:sz w:val="24"/>
          <w:szCs w:val="24"/>
        </w:rPr>
        <w:t>目  录</w:t>
      </w:r>
    </w:p>
    <w:p w14:paraId="65A088D1">
      <w:pPr>
        <w:pStyle w:val="16"/>
        <w:tabs>
          <w:tab w:val="right" w:leader="dot" w:pos="8279"/>
        </w:tabs>
        <w:rPr>
          <w:rFonts w:hint="eastAsia"/>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TOC \o "1-2" \h \z \u </w:instrText>
      </w:r>
      <w:r>
        <w:rPr>
          <w:rFonts w:hint="eastAsia" w:ascii="黑体" w:hAnsi="黑体" w:eastAsia="黑体" w:cs="黑体"/>
          <w:b/>
          <w:bCs/>
          <w:sz w:val="24"/>
          <w:szCs w:val="24"/>
        </w:rPr>
        <w:fldChar w:fldCharType="separate"/>
      </w:r>
      <w:r>
        <w:fldChar w:fldCharType="begin"/>
      </w:r>
      <w:r>
        <w:instrText xml:space="preserve"> HYPERLINK \l "_Toc1170" </w:instrText>
      </w:r>
      <w:r>
        <w:fldChar w:fldCharType="separate"/>
      </w:r>
      <w:r>
        <w:rPr>
          <w:rFonts w:hint="eastAsia"/>
        </w:rPr>
        <w:t xml:space="preserve">第一章 </w:t>
      </w:r>
      <w:r>
        <w:t xml:space="preserve"> </w:t>
      </w:r>
      <w:r>
        <w:rPr>
          <w:rFonts w:hint="eastAsia"/>
        </w:rPr>
        <w:t>比选邀请</w:t>
      </w:r>
      <w:r>
        <w:tab/>
      </w:r>
      <w:r>
        <w:fldChar w:fldCharType="begin"/>
      </w:r>
      <w:r>
        <w:instrText xml:space="preserve"> PAGEREF _Toc1170 \h </w:instrText>
      </w:r>
      <w:r>
        <w:fldChar w:fldCharType="separate"/>
      </w:r>
      <w:r>
        <w:t>1</w:t>
      </w:r>
      <w:r>
        <w:fldChar w:fldCharType="end"/>
      </w:r>
      <w:r>
        <w:fldChar w:fldCharType="end"/>
      </w:r>
    </w:p>
    <w:p w14:paraId="5996174B">
      <w:pPr>
        <w:pStyle w:val="16"/>
        <w:tabs>
          <w:tab w:val="right" w:leader="dot" w:pos="8279"/>
        </w:tabs>
        <w:rPr>
          <w:rFonts w:hint="eastAsia"/>
        </w:rPr>
      </w:pPr>
      <w:r>
        <w:fldChar w:fldCharType="begin"/>
      </w:r>
      <w:r>
        <w:instrText xml:space="preserve"> HYPERLINK \l "_Toc6374" </w:instrText>
      </w:r>
      <w:r>
        <w:fldChar w:fldCharType="separate"/>
      </w:r>
      <w:r>
        <w:rPr>
          <w:rFonts w:hint="eastAsia"/>
        </w:rPr>
        <w:t>第二章</w:t>
      </w:r>
      <w:r>
        <w:t xml:space="preserve"> </w:t>
      </w:r>
      <w:r>
        <w:rPr>
          <w:rFonts w:hint="eastAsia"/>
        </w:rPr>
        <w:t xml:space="preserve"> 供应商</w:t>
      </w:r>
      <w:r>
        <w:t>须知</w:t>
      </w:r>
      <w:r>
        <w:tab/>
      </w:r>
      <w:r>
        <w:fldChar w:fldCharType="begin"/>
      </w:r>
      <w:r>
        <w:instrText xml:space="preserve"> PAGEREF _Toc6374 \h </w:instrText>
      </w:r>
      <w:r>
        <w:fldChar w:fldCharType="separate"/>
      </w:r>
      <w:r>
        <w:t>4</w:t>
      </w:r>
      <w:r>
        <w:fldChar w:fldCharType="end"/>
      </w:r>
      <w:r>
        <w:fldChar w:fldCharType="end"/>
      </w:r>
    </w:p>
    <w:p w14:paraId="69BC367C">
      <w:pPr>
        <w:pStyle w:val="16"/>
        <w:tabs>
          <w:tab w:val="right" w:leader="dot" w:pos="8279"/>
        </w:tabs>
        <w:rPr>
          <w:rFonts w:hint="eastAsia"/>
        </w:rPr>
      </w:pPr>
      <w:r>
        <w:fldChar w:fldCharType="begin"/>
      </w:r>
      <w:r>
        <w:instrText xml:space="preserve"> HYPERLINK \l "_Toc1535" </w:instrText>
      </w:r>
      <w:r>
        <w:fldChar w:fldCharType="separate"/>
      </w:r>
      <w:r>
        <w:rPr>
          <w:rFonts w:hint="eastAsia"/>
        </w:rPr>
        <w:t>第三章  项目需求</w:t>
      </w:r>
      <w:r>
        <w:tab/>
      </w:r>
      <w:r>
        <w:fldChar w:fldCharType="begin"/>
      </w:r>
      <w:r>
        <w:instrText xml:space="preserve"> PAGEREF _Toc1535 \h </w:instrText>
      </w:r>
      <w:r>
        <w:fldChar w:fldCharType="separate"/>
      </w:r>
      <w:r>
        <w:t>20</w:t>
      </w:r>
      <w:r>
        <w:fldChar w:fldCharType="end"/>
      </w:r>
      <w:r>
        <w:fldChar w:fldCharType="end"/>
      </w:r>
    </w:p>
    <w:p w14:paraId="5C634A0B">
      <w:pPr>
        <w:pStyle w:val="16"/>
        <w:tabs>
          <w:tab w:val="right" w:leader="dot" w:pos="8279"/>
        </w:tabs>
        <w:rPr>
          <w:rFonts w:hint="eastAsia"/>
        </w:rPr>
      </w:pPr>
      <w:r>
        <w:fldChar w:fldCharType="begin"/>
      </w:r>
      <w:r>
        <w:instrText xml:space="preserve"> HYPERLINK \l "_Toc1626" </w:instrText>
      </w:r>
      <w:r>
        <w:fldChar w:fldCharType="separate"/>
      </w:r>
      <w:r>
        <w:rPr>
          <w:rFonts w:hint="eastAsia"/>
        </w:rPr>
        <w:t>第四章  评审方法和标准</w:t>
      </w:r>
      <w:r>
        <w:tab/>
      </w:r>
      <w:r>
        <w:fldChar w:fldCharType="begin"/>
      </w:r>
      <w:r>
        <w:instrText xml:space="preserve"> PAGEREF _Toc1626 \h </w:instrText>
      </w:r>
      <w:r>
        <w:fldChar w:fldCharType="separate"/>
      </w:r>
      <w:r>
        <w:t>20</w:t>
      </w:r>
      <w:r>
        <w:fldChar w:fldCharType="end"/>
      </w:r>
      <w:r>
        <w:fldChar w:fldCharType="end"/>
      </w:r>
    </w:p>
    <w:p w14:paraId="7A8D3129">
      <w:pPr>
        <w:pStyle w:val="16"/>
        <w:tabs>
          <w:tab w:val="right" w:leader="dot" w:pos="8279"/>
        </w:tabs>
        <w:rPr>
          <w:rFonts w:hint="eastAsia"/>
        </w:rPr>
      </w:pPr>
      <w:r>
        <w:fldChar w:fldCharType="begin"/>
      </w:r>
      <w:r>
        <w:instrText xml:space="preserve"> HYPERLINK \l "_Toc14165" </w:instrText>
      </w:r>
      <w:r>
        <w:fldChar w:fldCharType="separate"/>
      </w:r>
      <w:r>
        <w:rPr>
          <w:rFonts w:hint="eastAsia"/>
        </w:rPr>
        <w:t>第五章  合同条款及格式</w:t>
      </w:r>
      <w:r>
        <w:tab/>
      </w:r>
      <w:r>
        <w:fldChar w:fldCharType="begin"/>
      </w:r>
      <w:r>
        <w:instrText xml:space="preserve"> PAGEREF _Toc14165 \h </w:instrText>
      </w:r>
      <w:r>
        <w:fldChar w:fldCharType="separate"/>
      </w:r>
      <w:r>
        <w:t>27</w:t>
      </w:r>
      <w:r>
        <w:fldChar w:fldCharType="end"/>
      </w:r>
      <w:r>
        <w:fldChar w:fldCharType="end"/>
      </w:r>
    </w:p>
    <w:p w14:paraId="61EAFCCF">
      <w:pPr>
        <w:pStyle w:val="16"/>
        <w:tabs>
          <w:tab w:val="right" w:leader="dot" w:pos="8279"/>
        </w:tabs>
        <w:rPr>
          <w:rFonts w:hint="eastAsia"/>
        </w:rPr>
      </w:pPr>
      <w:r>
        <w:fldChar w:fldCharType="begin"/>
      </w:r>
      <w:r>
        <w:instrText xml:space="preserve"> HYPERLINK \l "_Toc17979" </w:instrText>
      </w:r>
      <w:r>
        <w:fldChar w:fldCharType="separate"/>
      </w:r>
      <w:r>
        <w:rPr>
          <w:rFonts w:hint="eastAsia"/>
        </w:rPr>
        <w:t>第六章  响应文件格式</w:t>
      </w:r>
      <w:r>
        <w:tab/>
      </w:r>
      <w:r>
        <w:fldChar w:fldCharType="begin"/>
      </w:r>
      <w:r>
        <w:instrText xml:space="preserve"> PAGEREF _Toc17979 \h </w:instrText>
      </w:r>
      <w:r>
        <w:fldChar w:fldCharType="separate"/>
      </w:r>
      <w:r>
        <w:t>27</w:t>
      </w:r>
      <w:r>
        <w:fldChar w:fldCharType="end"/>
      </w:r>
      <w:r>
        <w:fldChar w:fldCharType="end"/>
      </w:r>
    </w:p>
    <w:p w14:paraId="62129EFC">
      <w:pPr>
        <w:pStyle w:val="19"/>
        <w:tabs>
          <w:tab w:val="right" w:leader="dot" w:pos="8296"/>
        </w:tabs>
        <w:spacing w:after="0" w:line="360" w:lineRule="auto"/>
        <w:ind w:left="0"/>
        <w:rPr>
          <w:rFonts w:hint="eastAsia" w:ascii="宋体" w:hAnsi="宋体"/>
          <w:b/>
          <w:sz w:val="32"/>
        </w:rPr>
      </w:pPr>
      <w:r>
        <w:rPr>
          <w:rFonts w:hint="eastAsia" w:ascii="黑体" w:hAnsi="黑体" w:eastAsia="黑体" w:cs="黑体"/>
          <w:bCs/>
          <w:szCs w:val="24"/>
        </w:rPr>
        <w:fldChar w:fldCharType="end"/>
      </w:r>
    </w:p>
    <w:p w14:paraId="3E0B4439">
      <w:pPr>
        <w:spacing w:line="360" w:lineRule="auto"/>
        <w:jc w:val="center"/>
        <w:outlineLvl w:val="1"/>
        <w:rPr>
          <w:rFonts w:hint="eastAsia"/>
          <w:b/>
          <w:sz w:val="28"/>
        </w:rPr>
        <w:sectPr>
          <w:headerReference r:id="rId4" w:type="default"/>
          <w:footerReference r:id="rId5" w:type="default"/>
          <w:pgSz w:w="11907" w:h="16840"/>
          <w:pgMar w:top="1474" w:right="1814" w:bottom="1474" w:left="1814" w:header="851" w:footer="992" w:gutter="0"/>
          <w:cols w:space="720" w:num="1"/>
          <w:docGrid w:linePitch="462" w:charSpace="0"/>
        </w:sectPr>
      </w:pPr>
    </w:p>
    <w:p w14:paraId="3C8ADA51">
      <w:pPr>
        <w:spacing w:line="360" w:lineRule="auto"/>
        <w:jc w:val="center"/>
        <w:outlineLvl w:val="0"/>
        <w:rPr>
          <w:rFonts w:hint="eastAsia"/>
          <w:b/>
          <w:sz w:val="28"/>
        </w:rPr>
      </w:pPr>
      <w:bookmarkStart w:id="1" w:name="_Toc1170"/>
      <w:r>
        <w:rPr>
          <w:rFonts w:hint="eastAsia"/>
          <w:b/>
          <w:sz w:val="28"/>
        </w:rPr>
        <w:t xml:space="preserve">第一章 </w:t>
      </w:r>
      <w:r>
        <w:rPr>
          <w:b/>
          <w:sz w:val="28"/>
        </w:rPr>
        <w:t xml:space="preserve"> </w:t>
      </w:r>
      <w:r>
        <w:rPr>
          <w:rFonts w:hint="eastAsia"/>
          <w:b/>
          <w:sz w:val="28"/>
        </w:rPr>
        <w:t>比选邀请</w:t>
      </w:r>
      <w:bookmarkEnd w:id="1"/>
    </w:p>
    <w:p w14:paraId="294B828E">
      <w:pPr>
        <w:spacing w:line="360" w:lineRule="auto"/>
        <w:ind w:firstLine="435"/>
        <w:outlineLvl w:val="1"/>
        <w:rPr>
          <w:rFonts w:hint="eastAsia"/>
          <w:b/>
          <w:bCs/>
          <w:sz w:val="24"/>
          <w:szCs w:val="18"/>
        </w:rPr>
      </w:pPr>
      <w:bookmarkStart w:id="2" w:name="_Toc4269"/>
      <w:bookmarkStart w:id="3" w:name="_Toc27196"/>
      <w:bookmarkStart w:id="4" w:name="_Toc5496"/>
      <w:bookmarkStart w:id="5" w:name="_Toc11391"/>
      <w:bookmarkStart w:id="6" w:name="OLE_LINK4"/>
      <w:r>
        <w:rPr>
          <w:rFonts w:hint="eastAsia"/>
          <w:b/>
          <w:bCs/>
          <w:sz w:val="24"/>
          <w:szCs w:val="18"/>
        </w:rPr>
        <w:t>一、项目名称及内容</w:t>
      </w:r>
      <w:bookmarkEnd w:id="2"/>
      <w:bookmarkEnd w:id="3"/>
      <w:bookmarkEnd w:id="4"/>
      <w:bookmarkEnd w:id="5"/>
    </w:p>
    <w:p w14:paraId="5FF73616">
      <w:pPr>
        <w:autoSpaceDE w:val="0"/>
        <w:autoSpaceDN w:val="0"/>
        <w:adjustRightInd w:val="0"/>
        <w:spacing w:line="360" w:lineRule="auto"/>
        <w:ind w:firstLine="436" w:firstLineChars="182"/>
        <w:jc w:val="left"/>
        <w:rPr>
          <w:rFonts w:hint="eastAsia" w:eastAsia="宋体"/>
          <w:sz w:val="24"/>
          <w:szCs w:val="18"/>
          <w:lang w:eastAsia="zh-CN"/>
        </w:rPr>
      </w:pPr>
      <w:r>
        <w:rPr>
          <w:rFonts w:hint="eastAsia"/>
          <w:sz w:val="24"/>
          <w:szCs w:val="18"/>
        </w:rPr>
        <w:t>1.项目编号：</w:t>
      </w:r>
      <w:r>
        <w:rPr>
          <w:rFonts w:hint="eastAsia"/>
          <w:sz w:val="24"/>
          <w:szCs w:val="18"/>
          <w:lang w:eastAsia="zh-CN"/>
        </w:rPr>
        <w:t>2025PHBQ417</w:t>
      </w:r>
    </w:p>
    <w:p w14:paraId="1D11CCD2">
      <w:pPr>
        <w:autoSpaceDE w:val="0"/>
        <w:autoSpaceDN w:val="0"/>
        <w:adjustRightInd w:val="0"/>
        <w:spacing w:line="360" w:lineRule="auto"/>
        <w:ind w:firstLine="436" w:firstLineChars="182"/>
        <w:jc w:val="left"/>
        <w:rPr>
          <w:rFonts w:hint="eastAsia"/>
          <w:sz w:val="24"/>
          <w:szCs w:val="18"/>
        </w:rPr>
      </w:pPr>
      <w:r>
        <w:rPr>
          <w:rFonts w:hint="eastAsia"/>
          <w:sz w:val="24"/>
          <w:szCs w:val="18"/>
        </w:rPr>
        <w:t>2.项目名称：肥西文旅集团2024年内部审计项目</w:t>
      </w:r>
    </w:p>
    <w:p w14:paraId="39FA431B">
      <w:pPr>
        <w:autoSpaceDE w:val="0"/>
        <w:autoSpaceDN w:val="0"/>
        <w:adjustRightInd w:val="0"/>
        <w:spacing w:line="360" w:lineRule="auto"/>
        <w:ind w:firstLine="436" w:firstLineChars="182"/>
        <w:jc w:val="left"/>
        <w:rPr>
          <w:rFonts w:hint="eastAsia"/>
          <w:sz w:val="24"/>
          <w:szCs w:val="18"/>
        </w:rPr>
      </w:pPr>
      <w:r>
        <w:rPr>
          <w:rFonts w:hint="eastAsia"/>
          <w:sz w:val="24"/>
          <w:szCs w:val="18"/>
        </w:rPr>
        <w:t>3.项目地点：肥西县</w:t>
      </w:r>
    </w:p>
    <w:p w14:paraId="31033370">
      <w:pPr>
        <w:autoSpaceDE w:val="0"/>
        <w:autoSpaceDN w:val="0"/>
        <w:adjustRightInd w:val="0"/>
        <w:spacing w:line="360" w:lineRule="auto"/>
        <w:ind w:firstLine="436" w:firstLineChars="182"/>
        <w:jc w:val="left"/>
        <w:rPr>
          <w:rFonts w:hint="eastAsia"/>
          <w:sz w:val="24"/>
          <w:szCs w:val="18"/>
        </w:rPr>
      </w:pPr>
      <w:r>
        <w:rPr>
          <w:rFonts w:hint="eastAsia"/>
          <w:sz w:val="24"/>
          <w:szCs w:val="18"/>
        </w:rPr>
        <w:t>4.项目单位：</w:t>
      </w:r>
      <w:bookmarkStart w:id="7" w:name="OLE_LINK3"/>
      <w:r>
        <w:rPr>
          <w:rFonts w:hint="eastAsia"/>
          <w:sz w:val="24"/>
          <w:szCs w:val="18"/>
        </w:rPr>
        <w:t>肥西县文化旅游开发集团有限公司</w:t>
      </w:r>
      <w:bookmarkEnd w:id="7"/>
    </w:p>
    <w:p w14:paraId="3755D5BE">
      <w:pPr>
        <w:autoSpaceDE w:val="0"/>
        <w:autoSpaceDN w:val="0"/>
        <w:adjustRightInd w:val="0"/>
        <w:spacing w:line="360" w:lineRule="auto"/>
        <w:ind w:firstLine="436" w:firstLineChars="182"/>
        <w:jc w:val="left"/>
        <w:rPr>
          <w:rFonts w:hint="eastAsia"/>
          <w:sz w:val="24"/>
          <w:szCs w:val="18"/>
        </w:rPr>
      </w:pPr>
      <w:r>
        <w:rPr>
          <w:rFonts w:hint="eastAsia"/>
          <w:sz w:val="24"/>
          <w:szCs w:val="18"/>
        </w:rPr>
        <w:t>5.项目概况：随着集团业务的不断发展和财务活动的日益复杂，为提高内部控制的有效性，防范经营风险，确保财务信息的真实、准确、合规，特开展本次年度内部审计工作，本次审计服务范围包括，对我集团及下属子公司的财务收支、经济活动、内部控制等方面进行全面、深入、客观的审计监督，为集团的决策提供可靠的依据，促进企业健康、稳定、可持续发展。具体详见第三章的项目需求</w:t>
      </w:r>
    </w:p>
    <w:p w14:paraId="0B1896AF">
      <w:pPr>
        <w:autoSpaceDE w:val="0"/>
        <w:autoSpaceDN w:val="0"/>
        <w:adjustRightInd w:val="0"/>
        <w:spacing w:line="360" w:lineRule="auto"/>
        <w:ind w:firstLine="436" w:firstLineChars="182"/>
        <w:jc w:val="left"/>
        <w:rPr>
          <w:rFonts w:hint="eastAsia"/>
        </w:rPr>
      </w:pPr>
      <w:r>
        <w:rPr>
          <w:rFonts w:hint="eastAsia"/>
          <w:sz w:val="24"/>
          <w:szCs w:val="18"/>
        </w:rPr>
        <w:t>6.资金来源：企业自筹</w:t>
      </w:r>
    </w:p>
    <w:p w14:paraId="2E67F31D">
      <w:pPr>
        <w:autoSpaceDE w:val="0"/>
        <w:autoSpaceDN w:val="0"/>
        <w:adjustRightInd w:val="0"/>
        <w:spacing w:line="360" w:lineRule="auto"/>
        <w:ind w:firstLine="436" w:firstLineChars="182"/>
        <w:jc w:val="left"/>
        <w:rPr>
          <w:rFonts w:hint="eastAsia"/>
          <w:sz w:val="24"/>
          <w:szCs w:val="18"/>
        </w:rPr>
      </w:pPr>
      <w:r>
        <w:rPr>
          <w:rFonts w:hint="eastAsia"/>
          <w:sz w:val="24"/>
          <w:szCs w:val="18"/>
        </w:rPr>
        <w:t>7.项目预算：15万元</w:t>
      </w:r>
    </w:p>
    <w:p w14:paraId="3730C065">
      <w:pPr>
        <w:autoSpaceDE w:val="0"/>
        <w:autoSpaceDN w:val="0"/>
        <w:adjustRightInd w:val="0"/>
        <w:spacing w:line="360" w:lineRule="auto"/>
        <w:ind w:firstLine="436" w:firstLineChars="182"/>
        <w:jc w:val="left"/>
        <w:rPr>
          <w:rFonts w:hint="eastAsia"/>
          <w:sz w:val="24"/>
          <w:szCs w:val="18"/>
        </w:rPr>
      </w:pPr>
      <w:r>
        <w:rPr>
          <w:rFonts w:hint="eastAsia"/>
          <w:sz w:val="24"/>
          <w:szCs w:val="18"/>
        </w:rPr>
        <w:t>8.项目类别：服务类</w:t>
      </w:r>
    </w:p>
    <w:p w14:paraId="4A25FF94">
      <w:pPr>
        <w:autoSpaceDE w:val="0"/>
        <w:autoSpaceDN w:val="0"/>
        <w:adjustRightInd w:val="0"/>
        <w:spacing w:line="360" w:lineRule="auto"/>
        <w:ind w:firstLine="436" w:firstLineChars="182"/>
        <w:jc w:val="left"/>
        <w:rPr>
          <w:rFonts w:hint="eastAsia"/>
          <w:sz w:val="24"/>
          <w:szCs w:val="18"/>
        </w:rPr>
      </w:pPr>
      <w:r>
        <w:rPr>
          <w:rFonts w:hint="eastAsia"/>
          <w:sz w:val="24"/>
          <w:szCs w:val="18"/>
        </w:rPr>
        <w:t>9.服务期限：60日历天</w:t>
      </w:r>
    </w:p>
    <w:p w14:paraId="26ADC0B3">
      <w:pPr>
        <w:autoSpaceDE w:val="0"/>
        <w:autoSpaceDN w:val="0"/>
        <w:adjustRightInd w:val="0"/>
        <w:spacing w:line="360" w:lineRule="auto"/>
        <w:ind w:firstLine="439" w:firstLineChars="182"/>
        <w:jc w:val="left"/>
        <w:rPr>
          <w:rFonts w:hint="eastAsia"/>
          <w:b/>
          <w:bCs/>
          <w:sz w:val="24"/>
          <w:szCs w:val="18"/>
        </w:rPr>
      </w:pPr>
      <w:bookmarkStart w:id="8" w:name="_Toc14580"/>
      <w:bookmarkStart w:id="9" w:name="_Toc2076"/>
      <w:bookmarkStart w:id="10" w:name="_Toc19966"/>
      <w:bookmarkStart w:id="11" w:name="_Toc1568"/>
      <w:r>
        <w:rPr>
          <w:rFonts w:hint="eastAsia"/>
          <w:b/>
          <w:bCs/>
          <w:sz w:val="24"/>
          <w:szCs w:val="18"/>
        </w:rPr>
        <w:t>二、供应商资格</w:t>
      </w:r>
      <w:bookmarkEnd w:id="8"/>
      <w:bookmarkEnd w:id="9"/>
      <w:bookmarkEnd w:id="10"/>
      <w:bookmarkEnd w:id="11"/>
    </w:p>
    <w:p w14:paraId="08399063">
      <w:pPr>
        <w:spacing w:line="360" w:lineRule="auto"/>
        <w:ind w:firstLine="435"/>
        <w:rPr>
          <w:rFonts w:hint="eastAsia" w:eastAsia="宋体"/>
          <w:sz w:val="24"/>
          <w:szCs w:val="18"/>
          <w:lang w:eastAsia="zh-CN"/>
        </w:rPr>
      </w:pPr>
      <w:bookmarkStart w:id="12" w:name="OLE_LINK1"/>
      <w:r>
        <w:rPr>
          <w:rFonts w:hint="eastAsia"/>
          <w:sz w:val="24"/>
          <w:szCs w:val="18"/>
        </w:rPr>
        <w:t>1.具有独立承担民事责任的能力</w:t>
      </w:r>
      <w:r>
        <w:rPr>
          <w:rFonts w:hint="eastAsia"/>
          <w:sz w:val="24"/>
          <w:szCs w:val="18"/>
          <w:lang w:eastAsia="zh-CN"/>
        </w:rPr>
        <w:t>。</w:t>
      </w:r>
    </w:p>
    <w:p w14:paraId="3434C3D4">
      <w:pPr>
        <w:spacing w:line="360" w:lineRule="auto"/>
        <w:ind w:firstLine="435"/>
        <w:rPr>
          <w:rFonts w:hint="eastAsia" w:eastAsia="宋体"/>
          <w:sz w:val="24"/>
          <w:szCs w:val="18"/>
          <w:lang w:eastAsia="zh-CN"/>
        </w:rPr>
      </w:pPr>
      <w:r>
        <w:rPr>
          <w:rFonts w:hint="eastAsia"/>
          <w:sz w:val="24"/>
          <w:szCs w:val="18"/>
        </w:rPr>
        <w:t>2.供应商资格要求：具有有效的会计师事务所执业证书</w:t>
      </w:r>
      <w:r>
        <w:rPr>
          <w:rFonts w:hint="eastAsia"/>
          <w:sz w:val="24"/>
          <w:szCs w:val="18"/>
          <w:lang w:eastAsia="zh-CN"/>
        </w:rPr>
        <w:t>。</w:t>
      </w:r>
    </w:p>
    <w:p w14:paraId="68862B8A">
      <w:pPr>
        <w:spacing w:line="360" w:lineRule="auto"/>
        <w:ind w:firstLine="435"/>
        <w:rPr>
          <w:rFonts w:hint="eastAsia"/>
          <w:sz w:val="24"/>
          <w:szCs w:val="18"/>
        </w:rPr>
      </w:pPr>
      <w:r>
        <w:rPr>
          <w:rFonts w:hint="eastAsia"/>
          <w:sz w:val="24"/>
          <w:szCs w:val="18"/>
        </w:rPr>
        <w:t>3.供应商业绩要求：</w:t>
      </w:r>
      <w:r>
        <w:rPr>
          <w:rFonts w:hint="eastAsia"/>
          <w:sz w:val="24"/>
          <w:szCs w:val="28"/>
        </w:rPr>
        <w:t>自2022年1月1日以来，供应商具有企业内部审计业绩。</w:t>
      </w:r>
    </w:p>
    <w:p w14:paraId="0828699B">
      <w:pPr>
        <w:spacing w:line="360" w:lineRule="auto"/>
        <w:ind w:firstLine="435"/>
        <w:rPr>
          <w:rFonts w:hint="eastAsia"/>
          <w:sz w:val="24"/>
          <w:szCs w:val="18"/>
        </w:rPr>
      </w:pPr>
      <w:r>
        <w:rPr>
          <w:rFonts w:hint="eastAsia"/>
          <w:sz w:val="24"/>
          <w:szCs w:val="18"/>
        </w:rPr>
        <w:t>4.项目负责人资格要求：具有注册会计师证书</w:t>
      </w:r>
      <w:r>
        <w:rPr>
          <w:rFonts w:hint="eastAsia"/>
          <w:sz w:val="24"/>
          <w:szCs w:val="18"/>
          <w:lang w:eastAsia="zh-CN"/>
        </w:rPr>
        <w:t>。</w:t>
      </w:r>
    </w:p>
    <w:p w14:paraId="0FE054A3">
      <w:pPr>
        <w:spacing w:line="360" w:lineRule="auto"/>
        <w:ind w:firstLine="435"/>
        <w:rPr>
          <w:rFonts w:hint="eastAsia"/>
          <w:sz w:val="24"/>
          <w:szCs w:val="18"/>
        </w:rPr>
      </w:pPr>
      <w:r>
        <w:rPr>
          <w:rFonts w:hint="eastAsia"/>
          <w:sz w:val="24"/>
          <w:szCs w:val="18"/>
        </w:rPr>
        <w:t>5.本项目不接受联合体参与比选。</w:t>
      </w:r>
    </w:p>
    <w:bookmarkEnd w:id="12"/>
    <w:p w14:paraId="6AAE8CEF">
      <w:pPr>
        <w:spacing w:line="360" w:lineRule="auto"/>
        <w:ind w:firstLine="435"/>
        <w:outlineLvl w:val="1"/>
        <w:rPr>
          <w:rFonts w:hint="eastAsia"/>
          <w:b/>
          <w:bCs/>
          <w:sz w:val="24"/>
          <w:szCs w:val="18"/>
        </w:rPr>
      </w:pPr>
      <w:bookmarkStart w:id="13" w:name="_Toc5738"/>
      <w:bookmarkStart w:id="14" w:name="_Toc10249"/>
      <w:bookmarkStart w:id="15" w:name="_Toc24924"/>
      <w:bookmarkStart w:id="16" w:name="_Toc30622"/>
      <w:r>
        <w:rPr>
          <w:rFonts w:hint="eastAsia"/>
          <w:b/>
          <w:bCs/>
          <w:sz w:val="24"/>
          <w:szCs w:val="18"/>
        </w:rPr>
        <w:t>三</w:t>
      </w:r>
      <w:r>
        <w:rPr>
          <w:rFonts w:hint="eastAsia"/>
          <w:b/>
          <w:sz w:val="24"/>
        </w:rPr>
        <w:t>、</w:t>
      </w:r>
      <w:r>
        <w:rPr>
          <w:rFonts w:hint="eastAsia"/>
          <w:b/>
          <w:bCs/>
          <w:sz w:val="24"/>
          <w:szCs w:val="18"/>
        </w:rPr>
        <w:t>比选文件的获取</w:t>
      </w:r>
      <w:bookmarkEnd w:id="13"/>
      <w:bookmarkEnd w:id="14"/>
      <w:bookmarkEnd w:id="15"/>
      <w:bookmarkEnd w:id="16"/>
    </w:p>
    <w:p w14:paraId="29266C19">
      <w:pPr>
        <w:autoSpaceDE w:val="0"/>
        <w:autoSpaceDN w:val="0"/>
        <w:adjustRightInd w:val="0"/>
        <w:spacing w:line="360" w:lineRule="auto"/>
        <w:ind w:firstLine="436" w:firstLineChars="182"/>
        <w:jc w:val="left"/>
        <w:rPr>
          <w:rFonts w:hint="eastAsia" w:cs="宋体"/>
          <w:sz w:val="24"/>
          <w:szCs w:val="18"/>
        </w:rPr>
      </w:pPr>
      <w:r>
        <w:rPr>
          <w:rFonts w:hint="eastAsia" w:cs="宋体"/>
          <w:sz w:val="24"/>
          <w:szCs w:val="18"/>
        </w:rPr>
        <w:t>时间：2025年</w:t>
      </w:r>
      <w:r>
        <w:rPr>
          <w:rFonts w:hint="eastAsia" w:cs="宋体"/>
          <w:sz w:val="24"/>
          <w:szCs w:val="18"/>
          <w:lang w:val="en-US" w:eastAsia="zh-CN"/>
        </w:rPr>
        <w:t>09</w:t>
      </w:r>
      <w:r>
        <w:rPr>
          <w:rFonts w:hint="eastAsia" w:cs="宋体"/>
          <w:sz w:val="24"/>
          <w:szCs w:val="18"/>
        </w:rPr>
        <w:t>月</w:t>
      </w:r>
      <w:r>
        <w:rPr>
          <w:rFonts w:hint="eastAsia" w:cs="宋体"/>
          <w:sz w:val="24"/>
          <w:szCs w:val="18"/>
          <w:lang w:val="en-US" w:eastAsia="zh-CN"/>
        </w:rPr>
        <w:t>11</w:t>
      </w:r>
      <w:r>
        <w:rPr>
          <w:rFonts w:hint="eastAsia" w:cs="宋体"/>
          <w:sz w:val="24"/>
          <w:szCs w:val="18"/>
        </w:rPr>
        <w:t>日至比选时间。</w:t>
      </w:r>
    </w:p>
    <w:p w14:paraId="2CBD56F1">
      <w:pPr>
        <w:autoSpaceDE w:val="0"/>
        <w:autoSpaceDN w:val="0"/>
        <w:adjustRightInd w:val="0"/>
        <w:spacing w:line="360" w:lineRule="auto"/>
        <w:ind w:firstLine="436" w:firstLineChars="182"/>
        <w:jc w:val="left"/>
        <w:rPr>
          <w:rFonts w:hint="eastAsia" w:cs="宋体"/>
          <w:sz w:val="24"/>
          <w:szCs w:val="18"/>
        </w:rPr>
      </w:pPr>
      <w:r>
        <w:rPr>
          <w:rFonts w:hint="eastAsia" w:cs="宋体"/>
          <w:sz w:val="24"/>
          <w:szCs w:val="18"/>
        </w:rPr>
        <w:t>地点：优质采云采购平台（http://www.youzhicai.com/）</w:t>
      </w:r>
    </w:p>
    <w:p w14:paraId="19C228C8">
      <w:pPr>
        <w:autoSpaceDE w:val="0"/>
        <w:autoSpaceDN w:val="0"/>
        <w:adjustRightInd w:val="0"/>
        <w:spacing w:line="360" w:lineRule="auto"/>
        <w:ind w:firstLine="436" w:firstLineChars="182"/>
        <w:jc w:val="left"/>
        <w:rPr>
          <w:rFonts w:hint="eastAsia" w:cs="宋体"/>
          <w:sz w:val="24"/>
          <w:szCs w:val="18"/>
        </w:rPr>
      </w:pPr>
      <w:r>
        <w:rPr>
          <w:rFonts w:hint="eastAsia" w:cs="宋体"/>
          <w:sz w:val="24"/>
          <w:szCs w:val="18"/>
        </w:rPr>
        <w:t>方式：在线下载</w:t>
      </w:r>
    </w:p>
    <w:p w14:paraId="40C48E53">
      <w:pPr>
        <w:spacing w:line="360" w:lineRule="auto"/>
        <w:ind w:firstLine="435"/>
        <w:outlineLvl w:val="1"/>
        <w:rPr>
          <w:rFonts w:hint="eastAsia"/>
          <w:b/>
          <w:bCs/>
          <w:sz w:val="24"/>
          <w:szCs w:val="18"/>
        </w:rPr>
      </w:pPr>
      <w:bookmarkStart w:id="17" w:name="_Toc24669"/>
      <w:bookmarkStart w:id="18" w:name="_Toc4161"/>
      <w:bookmarkStart w:id="19" w:name="_Toc31230"/>
      <w:bookmarkStart w:id="20" w:name="_Toc13396"/>
      <w:r>
        <w:rPr>
          <w:rFonts w:hint="eastAsia"/>
          <w:b/>
          <w:bCs/>
          <w:sz w:val="24"/>
          <w:szCs w:val="18"/>
        </w:rPr>
        <w:t>四</w:t>
      </w:r>
      <w:r>
        <w:rPr>
          <w:rFonts w:hint="eastAsia"/>
          <w:b/>
          <w:sz w:val="24"/>
        </w:rPr>
        <w:t>、</w:t>
      </w:r>
      <w:r>
        <w:rPr>
          <w:rFonts w:hint="eastAsia"/>
          <w:b/>
          <w:bCs/>
          <w:sz w:val="24"/>
        </w:rPr>
        <w:t>比选时间及地点</w:t>
      </w:r>
      <w:bookmarkEnd w:id="17"/>
      <w:bookmarkEnd w:id="18"/>
      <w:bookmarkEnd w:id="19"/>
      <w:bookmarkEnd w:id="20"/>
    </w:p>
    <w:p w14:paraId="3C3485F9">
      <w:pPr>
        <w:spacing w:line="360" w:lineRule="auto"/>
        <w:ind w:firstLine="435"/>
        <w:rPr>
          <w:rFonts w:hint="eastAsia" w:cs="宋体"/>
          <w:sz w:val="24"/>
          <w:szCs w:val="18"/>
        </w:rPr>
      </w:pPr>
      <w:r>
        <w:rPr>
          <w:rFonts w:hint="eastAsia" w:cs="宋体"/>
          <w:sz w:val="24"/>
          <w:szCs w:val="18"/>
        </w:rPr>
        <w:t>1.比选时间：2025年</w:t>
      </w:r>
      <w:r>
        <w:rPr>
          <w:rFonts w:hint="eastAsia" w:cs="宋体"/>
          <w:sz w:val="24"/>
          <w:szCs w:val="18"/>
          <w:lang w:val="en-US" w:eastAsia="zh-CN"/>
        </w:rPr>
        <w:t>09</w:t>
      </w:r>
      <w:r>
        <w:rPr>
          <w:rFonts w:hint="eastAsia" w:cs="宋体"/>
          <w:sz w:val="24"/>
          <w:szCs w:val="18"/>
        </w:rPr>
        <w:t>月</w:t>
      </w:r>
      <w:r>
        <w:rPr>
          <w:rFonts w:hint="eastAsia" w:cs="宋体"/>
          <w:sz w:val="24"/>
          <w:szCs w:val="18"/>
          <w:lang w:val="en-US" w:eastAsia="zh-CN"/>
        </w:rPr>
        <w:t>18</w:t>
      </w:r>
      <w:r>
        <w:rPr>
          <w:rFonts w:hint="eastAsia" w:cs="宋体"/>
          <w:sz w:val="24"/>
          <w:szCs w:val="18"/>
        </w:rPr>
        <w:t>日1</w:t>
      </w:r>
      <w:r>
        <w:rPr>
          <w:rFonts w:hint="eastAsia" w:cs="宋体"/>
          <w:sz w:val="24"/>
          <w:szCs w:val="18"/>
          <w:lang w:val="en-US" w:eastAsia="zh-CN"/>
        </w:rPr>
        <w:t>0</w:t>
      </w:r>
      <w:r>
        <w:rPr>
          <w:rFonts w:hint="eastAsia" w:cs="宋体"/>
          <w:sz w:val="24"/>
          <w:szCs w:val="18"/>
        </w:rPr>
        <w:t>时00分</w:t>
      </w:r>
    </w:p>
    <w:p w14:paraId="4BC77DF8">
      <w:pPr>
        <w:spacing w:line="360" w:lineRule="auto"/>
        <w:ind w:firstLine="435"/>
        <w:rPr>
          <w:rFonts w:hint="eastAsia"/>
          <w:sz w:val="24"/>
          <w:szCs w:val="18"/>
        </w:rPr>
      </w:pPr>
      <w:r>
        <w:rPr>
          <w:rFonts w:hint="eastAsia" w:cs="宋体"/>
          <w:sz w:val="24"/>
          <w:szCs w:val="18"/>
        </w:rPr>
        <w:t>2.比选地点：优质采云采购平台（http://www.youzhicai.com/）；</w:t>
      </w:r>
    </w:p>
    <w:p w14:paraId="18C49FA9">
      <w:pPr>
        <w:spacing w:line="360" w:lineRule="auto"/>
        <w:ind w:firstLine="435"/>
        <w:outlineLvl w:val="1"/>
        <w:rPr>
          <w:rFonts w:hint="eastAsia"/>
          <w:b/>
          <w:bCs/>
          <w:sz w:val="24"/>
          <w:szCs w:val="18"/>
        </w:rPr>
      </w:pPr>
      <w:bookmarkStart w:id="21" w:name="_Toc30686"/>
      <w:bookmarkStart w:id="22" w:name="_Toc6377"/>
      <w:bookmarkStart w:id="23" w:name="_Toc25008"/>
      <w:bookmarkStart w:id="24" w:name="_Toc23523"/>
      <w:r>
        <w:rPr>
          <w:rFonts w:hint="eastAsia"/>
          <w:b/>
          <w:bCs/>
          <w:sz w:val="24"/>
          <w:szCs w:val="18"/>
        </w:rPr>
        <w:t>五</w:t>
      </w:r>
      <w:r>
        <w:rPr>
          <w:rFonts w:hint="eastAsia"/>
          <w:b/>
          <w:sz w:val="24"/>
        </w:rPr>
        <w:t>、</w:t>
      </w:r>
      <w:r>
        <w:rPr>
          <w:rFonts w:hint="eastAsia"/>
          <w:b/>
          <w:bCs/>
          <w:sz w:val="24"/>
        </w:rPr>
        <w:t>响应文件提交截止时间</w:t>
      </w:r>
      <w:bookmarkEnd w:id="21"/>
      <w:bookmarkEnd w:id="22"/>
      <w:bookmarkEnd w:id="23"/>
      <w:bookmarkEnd w:id="24"/>
    </w:p>
    <w:p w14:paraId="6B8A3C57">
      <w:pPr>
        <w:spacing w:line="360" w:lineRule="auto"/>
        <w:ind w:firstLine="435"/>
        <w:rPr>
          <w:rFonts w:hint="eastAsia"/>
          <w:sz w:val="24"/>
          <w:szCs w:val="18"/>
        </w:rPr>
      </w:pPr>
      <w:r>
        <w:rPr>
          <w:rFonts w:hint="eastAsia"/>
          <w:sz w:val="24"/>
          <w:szCs w:val="18"/>
        </w:rPr>
        <w:t>同比选时间。</w:t>
      </w:r>
    </w:p>
    <w:p w14:paraId="58DBD5D8">
      <w:pPr>
        <w:spacing w:line="360" w:lineRule="auto"/>
        <w:ind w:firstLine="435"/>
        <w:outlineLvl w:val="1"/>
        <w:rPr>
          <w:rFonts w:hint="eastAsia"/>
          <w:b/>
          <w:bCs/>
          <w:sz w:val="24"/>
          <w:szCs w:val="18"/>
        </w:rPr>
      </w:pPr>
      <w:bookmarkStart w:id="25" w:name="_Toc3309"/>
      <w:bookmarkStart w:id="26" w:name="_Toc5945"/>
      <w:bookmarkStart w:id="27" w:name="_Toc22414"/>
      <w:bookmarkStart w:id="28" w:name="_Toc8280"/>
      <w:r>
        <w:rPr>
          <w:rFonts w:hint="eastAsia"/>
          <w:b/>
          <w:bCs/>
          <w:sz w:val="24"/>
          <w:szCs w:val="18"/>
        </w:rPr>
        <w:t>六</w:t>
      </w:r>
      <w:r>
        <w:rPr>
          <w:rFonts w:hint="eastAsia"/>
          <w:b/>
          <w:sz w:val="24"/>
        </w:rPr>
        <w:t>、</w:t>
      </w:r>
      <w:r>
        <w:rPr>
          <w:rFonts w:hint="eastAsia"/>
          <w:b/>
          <w:bCs/>
          <w:sz w:val="24"/>
          <w:szCs w:val="18"/>
        </w:rPr>
        <w:t>联系方式</w:t>
      </w:r>
      <w:bookmarkEnd w:id="25"/>
      <w:bookmarkEnd w:id="26"/>
      <w:bookmarkEnd w:id="27"/>
      <w:bookmarkEnd w:id="28"/>
    </w:p>
    <w:p w14:paraId="35E53C14">
      <w:pPr>
        <w:spacing w:line="360" w:lineRule="auto"/>
        <w:ind w:firstLine="435"/>
        <w:outlineLvl w:val="2"/>
        <w:rPr>
          <w:rFonts w:hint="eastAsia" w:cs="@仿宋_GB2312"/>
          <w:kern w:val="2"/>
          <w:sz w:val="24"/>
          <w:szCs w:val="18"/>
        </w:rPr>
      </w:pPr>
      <w:r>
        <w:rPr>
          <w:rFonts w:cs="@仿宋_GB2312"/>
          <w:kern w:val="2"/>
          <w:sz w:val="24"/>
          <w:szCs w:val="18"/>
        </w:rPr>
        <w:t>1.</w:t>
      </w:r>
      <w:r>
        <w:rPr>
          <w:sz w:val="24"/>
          <w:szCs w:val="18"/>
        </w:rPr>
        <w:t>业主</w:t>
      </w:r>
      <w:r>
        <w:rPr>
          <w:rFonts w:hint="eastAsia"/>
          <w:sz w:val="24"/>
          <w:szCs w:val="18"/>
        </w:rPr>
        <w:t>单位</w:t>
      </w:r>
    </w:p>
    <w:p w14:paraId="41CB2210">
      <w:pPr>
        <w:spacing w:line="360" w:lineRule="auto"/>
        <w:ind w:firstLine="435"/>
        <w:rPr>
          <w:rFonts w:hint="eastAsia" w:cs="@仿宋_GB2312"/>
          <w:kern w:val="2"/>
          <w:sz w:val="24"/>
          <w:szCs w:val="18"/>
        </w:rPr>
      </w:pPr>
      <w:r>
        <w:rPr>
          <w:sz w:val="24"/>
          <w:szCs w:val="18"/>
        </w:rPr>
        <w:t>业主</w:t>
      </w:r>
      <w:r>
        <w:rPr>
          <w:rFonts w:hint="eastAsia"/>
          <w:sz w:val="24"/>
          <w:szCs w:val="18"/>
        </w:rPr>
        <w:t>单位</w:t>
      </w:r>
      <w:r>
        <w:rPr>
          <w:rFonts w:hint="eastAsia" w:cs="@仿宋_GB2312"/>
          <w:kern w:val="2"/>
          <w:sz w:val="24"/>
          <w:szCs w:val="18"/>
        </w:rPr>
        <w:t>：肥西县文化旅游开发集团有限公司</w:t>
      </w:r>
    </w:p>
    <w:p w14:paraId="1B7227AC">
      <w:pPr>
        <w:spacing w:line="360" w:lineRule="auto"/>
        <w:ind w:firstLine="435"/>
        <w:rPr>
          <w:rFonts w:hint="eastAsia" w:cs="@仿宋_GB2312"/>
          <w:kern w:val="2"/>
          <w:sz w:val="24"/>
          <w:szCs w:val="18"/>
        </w:rPr>
      </w:pPr>
      <w:r>
        <w:rPr>
          <w:rFonts w:hint="eastAsia" w:cs="@仿宋_GB2312"/>
          <w:kern w:val="2"/>
          <w:sz w:val="24"/>
          <w:szCs w:val="18"/>
        </w:rPr>
        <w:t>地址：安徽省合肥市肥西县上派镇宜城路和芮祠路交口肥西光明府社区服务中心用楼1＃</w:t>
      </w:r>
    </w:p>
    <w:p w14:paraId="392312D6">
      <w:pPr>
        <w:spacing w:line="360" w:lineRule="auto"/>
        <w:ind w:firstLine="435"/>
        <w:rPr>
          <w:rFonts w:hint="eastAsia" w:cs="@仿宋_GB2312"/>
          <w:kern w:val="2"/>
          <w:sz w:val="24"/>
          <w:szCs w:val="18"/>
        </w:rPr>
      </w:pPr>
      <w:r>
        <w:rPr>
          <w:rFonts w:hint="eastAsia" w:cs="@仿宋_GB2312"/>
          <w:kern w:val="2"/>
          <w:sz w:val="24"/>
          <w:szCs w:val="18"/>
        </w:rPr>
        <w:t>联系人：沈工</w:t>
      </w:r>
    </w:p>
    <w:p w14:paraId="3AD10890">
      <w:pPr>
        <w:spacing w:line="360" w:lineRule="auto"/>
        <w:ind w:firstLine="435"/>
        <w:rPr>
          <w:rFonts w:hint="eastAsia" w:cs="@仿宋_GB2312"/>
          <w:kern w:val="2"/>
          <w:sz w:val="24"/>
          <w:szCs w:val="18"/>
        </w:rPr>
      </w:pPr>
      <w:r>
        <w:rPr>
          <w:rFonts w:hint="eastAsia" w:cs="@仿宋_GB2312"/>
          <w:kern w:val="2"/>
          <w:sz w:val="24"/>
          <w:szCs w:val="18"/>
        </w:rPr>
        <w:t>电话：0551-68757116</w:t>
      </w:r>
    </w:p>
    <w:p w14:paraId="31ABCD6B">
      <w:pPr>
        <w:spacing w:line="360" w:lineRule="auto"/>
        <w:ind w:firstLine="435"/>
        <w:outlineLvl w:val="2"/>
        <w:rPr>
          <w:rFonts w:hint="eastAsia" w:cs="@仿宋_GB2312"/>
          <w:b/>
          <w:kern w:val="2"/>
          <w:sz w:val="24"/>
          <w:szCs w:val="18"/>
        </w:rPr>
      </w:pPr>
      <w:r>
        <w:rPr>
          <w:rFonts w:cs="@仿宋_GB2312"/>
          <w:kern w:val="2"/>
          <w:sz w:val="24"/>
          <w:szCs w:val="18"/>
        </w:rPr>
        <w:t>2</w:t>
      </w:r>
      <w:r>
        <w:rPr>
          <w:rFonts w:hint="eastAsia" w:cs="@仿宋_GB2312"/>
          <w:b/>
          <w:kern w:val="2"/>
          <w:sz w:val="24"/>
          <w:szCs w:val="18"/>
        </w:rPr>
        <w:t>.</w:t>
      </w:r>
      <w:r>
        <w:rPr>
          <w:rFonts w:hint="eastAsia" w:cs="@仿宋_GB2312"/>
          <w:kern w:val="2"/>
          <w:sz w:val="24"/>
          <w:szCs w:val="18"/>
        </w:rPr>
        <w:t>代理机构</w:t>
      </w:r>
    </w:p>
    <w:p w14:paraId="52FE118D">
      <w:pPr>
        <w:spacing w:line="360" w:lineRule="auto"/>
        <w:ind w:firstLine="435"/>
        <w:rPr>
          <w:rFonts w:hint="eastAsia" w:cs="@仿宋_GB2312"/>
          <w:kern w:val="2"/>
          <w:sz w:val="24"/>
          <w:szCs w:val="18"/>
        </w:rPr>
      </w:pPr>
      <w:r>
        <w:rPr>
          <w:rFonts w:hint="eastAsia" w:cs="@仿宋_GB2312"/>
          <w:kern w:val="2"/>
          <w:sz w:val="24"/>
          <w:szCs w:val="18"/>
        </w:rPr>
        <w:t>代理机构：</w:t>
      </w:r>
      <w:r>
        <w:rPr>
          <w:rFonts w:hint="eastAsia"/>
          <w:sz w:val="24"/>
          <w:szCs w:val="24"/>
        </w:rPr>
        <w:t>肥西县派合商务服务有限公司</w:t>
      </w:r>
    </w:p>
    <w:p w14:paraId="0ACC6924">
      <w:pPr>
        <w:spacing w:line="360" w:lineRule="auto"/>
        <w:ind w:firstLine="435"/>
        <w:rPr>
          <w:rFonts w:hint="eastAsia" w:cs="@仿宋_GB2312"/>
          <w:kern w:val="2"/>
          <w:sz w:val="24"/>
          <w:szCs w:val="18"/>
        </w:rPr>
      </w:pPr>
      <w:r>
        <w:rPr>
          <w:rFonts w:hint="eastAsia" w:cs="@仿宋_GB2312"/>
          <w:kern w:val="2"/>
          <w:sz w:val="24"/>
          <w:szCs w:val="18"/>
        </w:rPr>
        <w:t>地址</w:t>
      </w:r>
      <w:r>
        <w:rPr>
          <w:rFonts w:hint="eastAsia"/>
          <w:sz w:val="24"/>
          <w:szCs w:val="18"/>
        </w:rPr>
        <w:t>：</w:t>
      </w:r>
      <w:r>
        <w:rPr>
          <w:rFonts w:hint="eastAsia"/>
          <w:sz w:val="24"/>
          <w:szCs w:val="24"/>
        </w:rPr>
        <w:t>肥西县上派镇紫石路与佛光路交叉口肥光办公区3号楼2楼</w:t>
      </w:r>
    </w:p>
    <w:p w14:paraId="29348232">
      <w:pPr>
        <w:spacing w:line="360" w:lineRule="auto"/>
        <w:ind w:firstLine="435"/>
        <w:rPr>
          <w:rFonts w:hint="eastAsia" w:cs="@仿宋_GB2312"/>
          <w:kern w:val="2"/>
          <w:sz w:val="24"/>
          <w:szCs w:val="18"/>
        </w:rPr>
      </w:pPr>
      <w:r>
        <w:rPr>
          <w:rFonts w:hint="eastAsia" w:cs="@仿宋_GB2312"/>
          <w:kern w:val="2"/>
          <w:sz w:val="24"/>
          <w:szCs w:val="18"/>
        </w:rPr>
        <w:t>联系人：徐工</w:t>
      </w:r>
    </w:p>
    <w:p w14:paraId="4C04708D">
      <w:pPr>
        <w:spacing w:line="360" w:lineRule="auto"/>
        <w:ind w:firstLine="435"/>
        <w:rPr>
          <w:rFonts w:hint="eastAsia" w:cs="@仿宋_GB2312"/>
          <w:kern w:val="2"/>
          <w:sz w:val="24"/>
          <w:szCs w:val="18"/>
        </w:rPr>
      </w:pPr>
      <w:r>
        <w:rPr>
          <w:rFonts w:hint="eastAsia" w:cs="@仿宋_GB2312"/>
          <w:kern w:val="2"/>
          <w:sz w:val="24"/>
          <w:szCs w:val="18"/>
        </w:rPr>
        <w:t xml:space="preserve">电 </w:t>
      </w:r>
      <w:r>
        <w:rPr>
          <w:rFonts w:cs="@仿宋_GB2312"/>
          <w:kern w:val="2"/>
          <w:sz w:val="24"/>
          <w:szCs w:val="18"/>
        </w:rPr>
        <w:t xml:space="preserve"> </w:t>
      </w:r>
      <w:r>
        <w:rPr>
          <w:rFonts w:hint="eastAsia" w:cs="@仿宋_GB2312"/>
          <w:kern w:val="2"/>
          <w:sz w:val="24"/>
          <w:szCs w:val="18"/>
        </w:rPr>
        <w:t>话</w:t>
      </w:r>
      <w:r>
        <w:rPr>
          <w:rFonts w:hint="eastAsia"/>
          <w:sz w:val="24"/>
          <w:szCs w:val="18"/>
        </w:rPr>
        <w:t>：</w:t>
      </w:r>
      <w:r>
        <w:rPr>
          <w:rFonts w:hint="eastAsia"/>
          <w:sz w:val="24"/>
          <w:szCs w:val="24"/>
        </w:rPr>
        <w:t>0551-68825007</w:t>
      </w:r>
    </w:p>
    <w:p w14:paraId="37516B45">
      <w:pPr>
        <w:spacing w:line="360" w:lineRule="auto"/>
        <w:ind w:firstLine="435"/>
        <w:outlineLvl w:val="1"/>
        <w:rPr>
          <w:rFonts w:hint="eastAsia" w:cs="宋体"/>
          <w:sz w:val="24"/>
          <w:szCs w:val="18"/>
        </w:rPr>
      </w:pPr>
      <w:bookmarkStart w:id="29" w:name="_Toc2040"/>
      <w:bookmarkStart w:id="30" w:name="_Toc6102"/>
      <w:bookmarkStart w:id="31" w:name="_Toc2215"/>
      <w:bookmarkStart w:id="32" w:name="_Toc28019"/>
      <w:r>
        <w:rPr>
          <w:rFonts w:hint="eastAsia"/>
          <w:b/>
          <w:sz w:val="24"/>
          <w:szCs w:val="18"/>
        </w:rPr>
        <w:t>七</w:t>
      </w:r>
      <w:r>
        <w:rPr>
          <w:rFonts w:hint="eastAsia"/>
          <w:b/>
          <w:sz w:val="24"/>
        </w:rPr>
        <w:t>、</w:t>
      </w:r>
      <w:r>
        <w:rPr>
          <w:rFonts w:hint="eastAsia"/>
          <w:b/>
          <w:sz w:val="24"/>
          <w:szCs w:val="18"/>
        </w:rPr>
        <w:t>其他事项说明</w:t>
      </w:r>
      <w:bookmarkEnd w:id="29"/>
      <w:bookmarkEnd w:id="30"/>
      <w:bookmarkEnd w:id="31"/>
      <w:bookmarkEnd w:id="32"/>
    </w:p>
    <w:p w14:paraId="1C5A350B">
      <w:pPr>
        <w:spacing w:line="360" w:lineRule="auto"/>
        <w:ind w:firstLine="437"/>
        <w:rPr>
          <w:rFonts w:hint="eastAsia" w:cs="宋体"/>
          <w:sz w:val="24"/>
          <w:szCs w:val="18"/>
        </w:rPr>
      </w:pPr>
      <w:r>
        <w:rPr>
          <w:rFonts w:hint="eastAsia" w:cs="宋体"/>
          <w:sz w:val="24"/>
          <w:szCs w:val="18"/>
        </w:rPr>
        <w:t>1.本项目相关信息同时在肥西县公共资源交易有限责任公司、优质采云采购平台、安徽省招标投标信息网、中国采购与招标网上发布；</w:t>
      </w:r>
    </w:p>
    <w:p w14:paraId="16D1D947">
      <w:pPr>
        <w:spacing w:line="360" w:lineRule="auto"/>
        <w:ind w:firstLine="437"/>
        <w:rPr>
          <w:rFonts w:hint="eastAsia" w:cs="宋体"/>
          <w:sz w:val="24"/>
          <w:szCs w:val="18"/>
        </w:rPr>
      </w:pPr>
      <w:r>
        <w:rPr>
          <w:rFonts w:hint="eastAsia" w:cs="宋体"/>
          <w:sz w:val="24"/>
          <w:szCs w:val="18"/>
        </w:rPr>
        <w:t>2.电子化交易要求：</w:t>
      </w:r>
    </w:p>
    <w:p w14:paraId="1FCAB4BF">
      <w:pPr>
        <w:spacing w:line="360" w:lineRule="auto"/>
        <w:ind w:firstLine="437"/>
        <w:rPr>
          <w:rFonts w:hint="eastAsia" w:cs="宋体"/>
          <w:sz w:val="24"/>
          <w:szCs w:val="18"/>
        </w:rPr>
      </w:pPr>
      <w:r>
        <w:rPr>
          <w:rFonts w:hint="eastAsia" w:cs="宋体"/>
          <w:sz w:val="24"/>
          <w:szCs w:val="18"/>
        </w:rPr>
        <w:t>（1）潜在</w:t>
      </w:r>
      <w:r>
        <w:rPr>
          <w:rFonts w:hint="eastAsia"/>
          <w:sz w:val="24"/>
          <w:szCs w:val="18"/>
        </w:rPr>
        <w:t>供应商</w:t>
      </w:r>
      <w:r>
        <w:rPr>
          <w:rFonts w:hint="eastAsia" w:cs="宋体"/>
          <w:sz w:val="24"/>
          <w:szCs w:val="18"/>
        </w:rPr>
        <w:t>须登录“优质采云采购平台”（网址：http://www.youzhicai.com/，以下称“优质采平台”）参与本项目比选活动。首次登录须办理注册手续，请务必选择注册为“投标人角色”类型。注册流程见优质采平台“用户注册”栏目，咨询电话：400-0099-555。因未及时办理注册手续影响参加比选活动的，责任自负。</w:t>
      </w:r>
    </w:p>
    <w:p w14:paraId="64C39405">
      <w:pPr>
        <w:spacing w:line="360" w:lineRule="auto"/>
        <w:ind w:firstLine="437"/>
        <w:rPr>
          <w:rFonts w:hint="eastAsia" w:cs="宋体"/>
          <w:sz w:val="24"/>
          <w:szCs w:val="18"/>
        </w:rPr>
      </w:pPr>
      <w:r>
        <w:rPr>
          <w:rFonts w:hint="eastAsia" w:cs="宋体"/>
          <w:sz w:val="24"/>
          <w:szCs w:val="18"/>
        </w:rPr>
        <w:t>（2）已注册的潜在</w:t>
      </w:r>
      <w:r>
        <w:rPr>
          <w:rFonts w:hint="eastAsia"/>
          <w:sz w:val="24"/>
          <w:szCs w:val="18"/>
        </w:rPr>
        <w:t>供应商</w:t>
      </w:r>
      <w:r>
        <w:rPr>
          <w:rFonts w:hint="eastAsia" w:cs="宋体"/>
          <w:sz w:val="24"/>
          <w:szCs w:val="18"/>
        </w:rPr>
        <w:t>可登录优质采平台获取比选文件，本项目的比选文件及其他资料（含澄清、答疑及相关补充文件）通过优质采平台发布，</w:t>
      </w:r>
      <w:r>
        <w:rPr>
          <w:sz w:val="24"/>
          <w:szCs w:val="18"/>
        </w:rPr>
        <w:t>业主</w:t>
      </w:r>
      <w:r>
        <w:rPr>
          <w:rFonts w:hint="eastAsia"/>
          <w:sz w:val="24"/>
          <w:szCs w:val="18"/>
        </w:rPr>
        <w:t>单位</w:t>
      </w:r>
      <w:r>
        <w:rPr>
          <w:rFonts w:hint="eastAsia" w:cs="宋体"/>
          <w:sz w:val="24"/>
          <w:szCs w:val="18"/>
        </w:rPr>
        <w:t>/代理机构不再另行书面通知，潜在</w:t>
      </w:r>
      <w:r>
        <w:rPr>
          <w:rFonts w:hint="eastAsia"/>
          <w:sz w:val="24"/>
          <w:szCs w:val="18"/>
        </w:rPr>
        <w:t>供应商</w:t>
      </w:r>
      <w:r>
        <w:rPr>
          <w:rFonts w:hint="eastAsia" w:cs="宋体"/>
          <w:sz w:val="24"/>
          <w:szCs w:val="18"/>
        </w:rPr>
        <w:t>应及时关注、查阅优质采平台。因未及时查看导致不利后果的，责任自负。</w:t>
      </w:r>
    </w:p>
    <w:p w14:paraId="05B14965">
      <w:pPr>
        <w:spacing w:line="360" w:lineRule="auto"/>
        <w:ind w:firstLine="437"/>
        <w:rPr>
          <w:rFonts w:hint="eastAsia" w:cs="宋体"/>
          <w:sz w:val="24"/>
          <w:szCs w:val="18"/>
        </w:rPr>
      </w:pPr>
      <w:r>
        <w:rPr>
          <w:rFonts w:hint="eastAsia" w:cs="宋体"/>
          <w:sz w:val="24"/>
          <w:szCs w:val="18"/>
        </w:rPr>
        <w:t>（3）已注册的潜在</w:t>
      </w:r>
      <w:r>
        <w:rPr>
          <w:rFonts w:hint="eastAsia"/>
          <w:sz w:val="24"/>
          <w:szCs w:val="18"/>
        </w:rPr>
        <w:t>供应商</w:t>
      </w:r>
      <w:r>
        <w:rPr>
          <w:rFonts w:hint="eastAsia" w:cs="宋体"/>
          <w:sz w:val="24"/>
          <w:szCs w:val="18"/>
        </w:rPr>
        <w:t>若注册信息发生变更（如：与初始注册信息不一致），应及时网上提交变更申请。因未及时变更导致不利后果的，责任自负。</w:t>
      </w:r>
    </w:p>
    <w:p w14:paraId="1E8B9120">
      <w:pPr>
        <w:spacing w:line="360" w:lineRule="auto"/>
        <w:ind w:firstLine="437"/>
        <w:rPr>
          <w:rFonts w:hint="eastAsia" w:cs="宋体"/>
          <w:sz w:val="24"/>
          <w:szCs w:val="18"/>
        </w:rPr>
      </w:pPr>
      <w:r>
        <w:rPr>
          <w:rFonts w:hint="eastAsia" w:cs="宋体"/>
          <w:sz w:val="24"/>
          <w:szCs w:val="18"/>
        </w:rPr>
        <w:t>（4）本项目采用全流程电子化比选方式，潜在</w:t>
      </w:r>
      <w:r>
        <w:rPr>
          <w:rFonts w:hint="eastAsia"/>
          <w:sz w:val="24"/>
          <w:szCs w:val="18"/>
        </w:rPr>
        <w:t>供应商</w:t>
      </w:r>
      <w:r>
        <w:rPr>
          <w:rFonts w:hint="eastAsia" w:cs="宋体"/>
          <w:sz w:val="24"/>
          <w:szCs w:val="18"/>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14:paraId="029C5B57">
      <w:pPr>
        <w:spacing w:line="360" w:lineRule="auto"/>
        <w:ind w:firstLine="437"/>
        <w:rPr>
          <w:rFonts w:hint="eastAsia" w:cs="宋体"/>
          <w:sz w:val="24"/>
          <w:szCs w:val="18"/>
        </w:rPr>
      </w:pPr>
      <w:r>
        <w:rPr>
          <w:rFonts w:hint="eastAsia" w:cs="宋体"/>
          <w:sz w:val="24"/>
          <w:szCs w:val="18"/>
        </w:rPr>
        <w:t>（5）响应文件必须使用“优质采投标文件制作工具”制作生成并上传。下载地址：http://toolcdn.youzhicai.com/tools/BidderTools.zip，使用说明书及视频教程下载地址:http://file.youzhicai.com/files/BidderHelp.rar。</w:t>
      </w:r>
    </w:p>
    <w:p w14:paraId="6EB93453">
      <w:pPr>
        <w:spacing w:line="360" w:lineRule="auto"/>
        <w:ind w:firstLine="437"/>
        <w:rPr>
          <w:rFonts w:hint="eastAsia"/>
        </w:rPr>
      </w:pPr>
      <w:r>
        <w:rPr>
          <w:rFonts w:hint="eastAsia" w:cs="宋体"/>
          <w:sz w:val="24"/>
          <w:szCs w:val="18"/>
        </w:rPr>
        <w:t>3.</w:t>
      </w:r>
      <w:r>
        <w:rPr>
          <w:rFonts w:hint="eastAsia"/>
          <w:sz w:val="24"/>
          <w:szCs w:val="18"/>
        </w:rPr>
        <w:t xml:space="preserve"> 供应商</w:t>
      </w:r>
      <w:r>
        <w:rPr>
          <w:rFonts w:hint="eastAsia" w:cs="宋体"/>
          <w:sz w:val="24"/>
          <w:szCs w:val="18"/>
        </w:rPr>
        <w:t>应合理安排比选文件获取时间，特别是网络速度慢的地区防止在系统关闭前网络拥堵无法操作。如果因计算机及网络故障造成无法完成比选文件获取，责任自负。</w:t>
      </w:r>
    </w:p>
    <w:bookmarkEnd w:id="6"/>
    <w:p w14:paraId="21E53CB0">
      <w:pPr>
        <w:spacing w:line="360" w:lineRule="auto"/>
        <w:jc w:val="center"/>
        <w:outlineLvl w:val="0"/>
        <w:rPr>
          <w:rFonts w:hint="eastAsia"/>
          <w:b/>
          <w:sz w:val="28"/>
        </w:rPr>
      </w:pPr>
      <w:r>
        <w:rPr>
          <w:rFonts w:hint="eastAsia" w:cs="宋体"/>
          <w:sz w:val="24"/>
          <w:szCs w:val="18"/>
        </w:rPr>
        <w:br w:type="page"/>
      </w:r>
      <w:bookmarkStart w:id="33" w:name="_Toc6374"/>
      <w:r>
        <w:rPr>
          <w:rFonts w:hint="eastAsia"/>
          <w:b/>
          <w:sz w:val="28"/>
        </w:rPr>
        <w:t>第二章</w:t>
      </w:r>
      <w:r>
        <w:rPr>
          <w:b/>
          <w:sz w:val="28"/>
        </w:rPr>
        <w:t xml:space="preserve"> </w:t>
      </w:r>
      <w:r>
        <w:rPr>
          <w:rFonts w:hint="eastAsia"/>
          <w:b/>
          <w:sz w:val="28"/>
        </w:rPr>
        <w:t xml:space="preserve"> 供应商</w:t>
      </w:r>
      <w:r>
        <w:rPr>
          <w:b/>
          <w:sz w:val="28"/>
        </w:rPr>
        <w:t>须知</w:t>
      </w:r>
      <w:bookmarkEnd w:id="33"/>
    </w:p>
    <w:p w14:paraId="780E369A">
      <w:pPr>
        <w:spacing w:line="360" w:lineRule="auto"/>
        <w:jc w:val="center"/>
        <w:outlineLvl w:val="1"/>
        <w:rPr>
          <w:rFonts w:hint="eastAsia"/>
          <w:b/>
          <w:sz w:val="24"/>
        </w:rPr>
      </w:pPr>
      <w:bookmarkStart w:id="34" w:name="_Toc4358"/>
      <w:bookmarkStart w:id="35" w:name="_Toc6477"/>
      <w:bookmarkStart w:id="36" w:name="_Toc29910"/>
      <w:bookmarkStart w:id="37" w:name="_Toc542"/>
      <w:r>
        <w:rPr>
          <w:rFonts w:hint="eastAsia"/>
          <w:b/>
          <w:sz w:val="24"/>
        </w:rPr>
        <w:t>一、供应商</w:t>
      </w:r>
      <w:r>
        <w:rPr>
          <w:b/>
          <w:sz w:val="24"/>
        </w:rPr>
        <w:t>须知前附表</w:t>
      </w:r>
      <w:bookmarkEnd w:id="34"/>
      <w:bookmarkEnd w:id="35"/>
      <w:bookmarkEnd w:id="36"/>
      <w:bookmarkEnd w:id="37"/>
    </w:p>
    <w:p w14:paraId="0073A7C2">
      <w:pPr>
        <w:spacing w:line="360" w:lineRule="auto"/>
        <w:ind w:firstLine="435"/>
        <w:rPr>
          <w:rFonts w:hint="eastAsia"/>
          <w:sz w:val="24"/>
          <w:szCs w:val="18"/>
        </w:rPr>
      </w:pPr>
      <w:r>
        <w:rPr>
          <w:rFonts w:hint="eastAsia"/>
          <w:b/>
          <w:bCs/>
          <w:sz w:val="24"/>
          <w:szCs w:val="18"/>
        </w:rPr>
        <w:t>注：</w:t>
      </w:r>
      <w:r>
        <w:rPr>
          <w:rFonts w:hint="eastAsia"/>
          <w:sz w:val="24"/>
          <w:szCs w:val="18"/>
        </w:rPr>
        <w:t>本表是本项目的具体要求，是对供应商须知的具体补充和修改，如有不一致，以本表为准。</w:t>
      </w:r>
    </w:p>
    <w:tbl>
      <w:tblPr>
        <w:tblStyle w:val="23"/>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6990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2BBA4D5">
            <w:pPr>
              <w:pStyle w:val="41"/>
              <w:widowControl w:val="0"/>
              <w:spacing w:before="0" w:beforeAutospacing="0" w:after="0" w:afterAutospacing="0" w:line="360" w:lineRule="auto"/>
              <w:rPr>
                <w:rFonts w:hint="eastAsia"/>
                <w:bCs w:val="0"/>
                <w:kern w:val="2"/>
                <w:sz w:val="24"/>
                <w:szCs w:val="20"/>
              </w:rPr>
            </w:pPr>
            <w:r>
              <w:rPr>
                <w:rFonts w:hint="eastAsia"/>
                <w:bCs w:val="0"/>
                <w:kern w:val="2"/>
                <w:sz w:val="24"/>
                <w:szCs w:val="20"/>
              </w:rPr>
              <w:t>条款号</w:t>
            </w:r>
          </w:p>
        </w:tc>
        <w:tc>
          <w:tcPr>
            <w:tcW w:w="2031" w:type="dxa"/>
            <w:vAlign w:val="center"/>
          </w:tcPr>
          <w:p w14:paraId="2682BDEF">
            <w:pPr>
              <w:pStyle w:val="41"/>
              <w:widowControl w:val="0"/>
              <w:spacing w:before="0" w:beforeAutospacing="0" w:after="0" w:afterAutospacing="0" w:line="360" w:lineRule="auto"/>
              <w:rPr>
                <w:rFonts w:hint="eastAsia"/>
                <w:bCs w:val="0"/>
                <w:kern w:val="2"/>
                <w:sz w:val="24"/>
                <w:szCs w:val="20"/>
              </w:rPr>
            </w:pPr>
            <w:r>
              <w:rPr>
                <w:rFonts w:hint="eastAsia"/>
                <w:bCs w:val="0"/>
                <w:kern w:val="2"/>
                <w:sz w:val="24"/>
                <w:szCs w:val="20"/>
              </w:rPr>
              <w:t>条款名称</w:t>
            </w:r>
          </w:p>
        </w:tc>
        <w:tc>
          <w:tcPr>
            <w:tcW w:w="6020" w:type="dxa"/>
            <w:vAlign w:val="center"/>
          </w:tcPr>
          <w:p w14:paraId="40D6F4C3">
            <w:pPr>
              <w:pStyle w:val="41"/>
              <w:widowControl w:val="0"/>
              <w:spacing w:before="0" w:beforeAutospacing="0" w:after="0" w:afterAutospacing="0" w:line="360" w:lineRule="auto"/>
              <w:rPr>
                <w:rFonts w:hint="eastAsia"/>
                <w:bCs w:val="0"/>
                <w:kern w:val="2"/>
                <w:sz w:val="24"/>
                <w:szCs w:val="20"/>
              </w:rPr>
            </w:pPr>
            <w:r>
              <w:rPr>
                <w:rFonts w:hint="eastAsia"/>
                <w:bCs w:val="0"/>
                <w:kern w:val="2"/>
                <w:sz w:val="24"/>
                <w:szCs w:val="20"/>
              </w:rPr>
              <w:t>内容、说明与要求</w:t>
            </w:r>
          </w:p>
        </w:tc>
      </w:tr>
      <w:tr w14:paraId="74B8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F443726">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w:t>
            </w:r>
          </w:p>
        </w:tc>
        <w:tc>
          <w:tcPr>
            <w:tcW w:w="2031" w:type="dxa"/>
            <w:vAlign w:val="center"/>
          </w:tcPr>
          <w:p w14:paraId="7954F7A3">
            <w:pPr>
              <w:pStyle w:val="41"/>
              <w:widowControl w:val="0"/>
              <w:spacing w:before="0" w:beforeAutospacing="0" w:after="0" w:afterAutospacing="0" w:line="360" w:lineRule="auto"/>
              <w:jc w:val="left"/>
              <w:rPr>
                <w:rFonts w:hint="eastAsia"/>
                <w:b w:val="0"/>
                <w:bCs w:val="0"/>
                <w:sz w:val="24"/>
              </w:rPr>
            </w:pPr>
            <w:r>
              <w:rPr>
                <w:b w:val="0"/>
                <w:sz w:val="24"/>
                <w:szCs w:val="18"/>
              </w:rPr>
              <w:t>业主</w:t>
            </w:r>
            <w:r>
              <w:rPr>
                <w:rFonts w:hint="eastAsia"/>
                <w:b w:val="0"/>
                <w:sz w:val="24"/>
                <w:szCs w:val="18"/>
              </w:rPr>
              <w:t>单位</w:t>
            </w:r>
          </w:p>
        </w:tc>
        <w:tc>
          <w:tcPr>
            <w:tcW w:w="6020" w:type="dxa"/>
            <w:vAlign w:val="center"/>
          </w:tcPr>
          <w:p w14:paraId="505E2C73">
            <w:pPr>
              <w:pStyle w:val="41"/>
              <w:widowControl w:val="0"/>
              <w:spacing w:before="0" w:beforeAutospacing="0" w:after="0" w:afterAutospacing="0" w:line="360" w:lineRule="auto"/>
              <w:jc w:val="both"/>
              <w:rPr>
                <w:rFonts w:hint="eastAsia"/>
                <w:b w:val="0"/>
                <w:bCs w:val="0"/>
                <w:kern w:val="2"/>
                <w:sz w:val="24"/>
                <w:szCs w:val="20"/>
              </w:rPr>
            </w:pPr>
            <w:r>
              <w:rPr>
                <w:rFonts w:hint="eastAsia"/>
                <w:b w:val="0"/>
                <w:bCs w:val="0"/>
                <w:sz w:val="24"/>
                <w:szCs w:val="18"/>
                <w:u w:val="single"/>
              </w:rPr>
              <w:t>肥西县文化旅游开发集团有限公司</w:t>
            </w:r>
          </w:p>
        </w:tc>
      </w:tr>
      <w:tr w14:paraId="325A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8CAB156">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w:t>
            </w:r>
          </w:p>
        </w:tc>
        <w:tc>
          <w:tcPr>
            <w:tcW w:w="2031" w:type="dxa"/>
            <w:vAlign w:val="center"/>
          </w:tcPr>
          <w:p w14:paraId="2BA54292">
            <w:pPr>
              <w:pStyle w:val="41"/>
              <w:widowControl w:val="0"/>
              <w:spacing w:before="0" w:beforeAutospacing="0" w:after="0" w:afterAutospacing="0" w:line="360" w:lineRule="auto"/>
              <w:jc w:val="left"/>
              <w:rPr>
                <w:rFonts w:hint="eastAsia"/>
                <w:b w:val="0"/>
                <w:bCs w:val="0"/>
                <w:sz w:val="24"/>
              </w:rPr>
            </w:pPr>
            <w:r>
              <w:rPr>
                <w:rFonts w:hint="eastAsia"/>
                <w:b w:val="0"/>
                <w:bCs w:val="0"/>
                <w:sz w:val="24"/>
              </w:rPr>
              <w:t>代理机构</w:t>
            </w:r>
          </w:p>
        </w:tc>
        <w:tc>
          <w:tcPr>
            <w:tcW w:w="6020" w:type="dxa"/>
            <w:vAlign w:val="center"/>
          </w:tcPr>
          <w:p w14:paraId="50045B05">
            <w:pPr>
              <w:pStyle w:val="41"/>
              <w:widowControl w:val="0"/>
              <w:spacing w:before="0" w:beforeAutospacing="0" w:after="0" w:afterAutospacing="0" w:line="360" w:lineRule="auto"/>
              <w:jc w:val="both"/>
              <w:rPr>
                <w:rFonts w:hint="eastAsia"/>
                <w:b w:val="0"/>
                <w:bCs w:val="0"/>
                <w:sz w:val="24"/>
                <w:szCs w:val="18"/>
              </w:rPr>
            </w:pPr>
            <w:r>
              <w:rPr>
                <w:rFonts w:hint="eastAsia"/>
                <w:b w:val="0"/>
                <w:bCs w:val="0"/>
                <w:sz w:val="24"/>
                <w:szCs w:val="18"/>
                <w:u w:val="single"/>
              </w:rPr>
              <w:t>肥西县派合商务服务有限公司</w:t>
            </w:r>
          </w:p>
        </w:tc>
      </w:tr>
      <w:tr w14:paraId="1DDD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16D7953">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3</w:t>
            </w:r>
          </w:p>
        </w:tc>
        <w:tc>
          <w:tcPr>
            <w:tcW w:w="2031" w:type="dxa"/>
            <w:vAlign w:val="center"/>
          </w:tcPr>
          <w:p w14:paraId="24DFB218">
            <w:pPr>
              <w:pStyle w:val="41"/>
              <w:widowControl w:val="0"/>
              <w:spacing w:before="0" w:beforeAutospacing="0" w:after="0" w:afterAutospacing="0"/>
              <w:jc w:val="left"/>
              <w:rPr>
                <w:rFonts w:hint="eastAsia"/>
                <w:b w:val="0"/>
                <w:sz w:val="24"/>
              </w:rPr>
            </w:pPr>
            <w:r>
              <w:rPr>
                <w:rFonts w:hint="eastAsia"/>
                <w:b w:val="0"/>
                <w:sz w:val="24"/>
              </w:rPr>
              <w:t>现场踏勘</w:t>
            </w:r>
          </w:p>
        </w:tc>
        <w:tc>
          <w:tcPr>
            <w:tcW w:w="6020" w:type="dxa"/>
            <w:vAlign w:val="center"/>
          </w:tcPr>
          <w:p w14:paraId="2DF1D801">
            <w:pPr>
              <w:spacing w:line="500" w:lineRule="exact"/>
              <w:rPr>
                <w:rFonts w:hint="eastAsia"/>
                <w:sz w:val="24"/>
              </w:rPr>
            </w:pPr>
            <w:r>
              <w:rPr>
                <w:rFonts w:ascii="Segoe UI Symbol" w:hAnsi="Segoe UI Symbol" w:cs="Segoe UI Symbol"/>
                <w:sz w:val="24"/>
                <w:szCs w:val="24"/>
              </w:rPr>
              <w:t>☑</w:t>
            </w:r>
            <w:r>
              <w:rPr>
                <w:rFonts w:hint="eastAsia"/>
                <w:sz w:val="24"/>
              </w:rPr>
              <w:t>不组织</w:t>
            </w:r>
          </w:p>
        </w:tc>
      </w:tr>
      <w:tr w14:paraId="1E19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A726CBC">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4</w:t>
            </w:r>
          </w:p>
        </w:tc>
        <w:tc>
          <w:tcPr>
            <w:tcW w:w="2031" w:type="dxa"/>
            <w:vAlign w:val="center"/>
          </w:tcPr>
          <w:p w14:paraId="7BDC43EA">
            <w:pPr>
              <w:pStyle w:val="41"/>
              <w:widowControl w:val="0"/>
              <w:spacing w:before="0" w:beforeAutospacing="0" w:after="0" w:afterAutospacing="0" w:line="360" w:lineRule="auto"/>
              <w:jc w:val="left"/>
              <w:rPr>
                <w:rFonts w:hint="eastAsia"/>
                <w:b w:val="0"/>
                <w:sz w:val="24"/>
              </w:rPr>
            </w:pPr>
            <w:r>
              <w:rPr>
                <w:rFonts w:hint="eastAsia"/>
                <w:b w:val="0"/>
                <w:sz w:val="24"/>
              </w:rPr>
              <w:t>网上询问截止时间</w:t>
            </w:r>
          </w:p>
        </w:tc>
        <w:tc>
          <w:tcPr>
            <w:tcW w:w="6020" w:type="dxa"/>
            <w:vAlign w:val="center"/>
          </w:tcPr>
          <w:p w14:paraId="361D39B4">
            <w:pPr>
              <w:pStyle w:val="41"/>
              <w:widowControl w:val="0"/>
              <w:spacing w:before="0" w:beforeAutospacing="0" w:after="0" w:afterAutospacing="0" w:line="360" w:lineRule="auto"/>
              <w:jc w:val="both"/>
              <w:rPr>
                <w:rFonts w:hint="eastAsia"/>
                <w:b w:val="0"/>
                <w:sz w:val="24"/>
              </w:rPr>
            </w:pPr>
            <w:r>
              <w:rPr>
                <w:rFonts w:hint="eastAsia"/>
                <w:b w:val="0"/>
                <w:sz w:val="24"/>
                <w:u w:val="single"/>
              </w:rPr>
              <w:t>2025</w:t>
            </w:r>
            <w:r>
              <w:rPr>
                <w:rFonts w:hint="eastAsia"/>
                <w:b w:val="0"/>
                <w:sz w:val="24"/>
              </w:rPr>
              <w:t>年</w:t>
            </w:r>
            <w:r>
              <w:rPr>
                <w:rFonts w:hint="eastAsia"/>
                <w:b w:val="0"/>
                <w:sz w:val="24"/>
                <w:u w:val="single"/>
                <w:lang w:val="en-US" w:eastAsia="zh-CN"/>
              </w:rPr>
              <w:t>09</w:t>
            </w:r>
            <w:r>
              <w:rPr>
                <w:rFonts w:hint="eastAsia"/>
                <w:b w:val="0"/>
                <w:sz w:val="24"/>
              </w:rPr>
              <w:t>月</w:t>
            </w:r>
            <w:r>
              <w:rPr>
                <w:rFonts w:hint="eastAsia"/>
                <w:b w:val="0"/>
                <w:sz w:val="24"/>
                <w:u w:val="single"/>
                <w:lang w:val="en-US" w:eastAsia="zh-CN"/>
              </w:rPr>
              <w:t>16</w:t>
            </w:r>
            <w:r>
              <w:rPr>
                <w:rFonts w:hint="eastAsia"/>
                <w:b w:val="0"/>
                <w:sz w:val="24"/>
              </w:rPr>
              <w:t>日17：30前接受网上答疑（逾期不予受理），疑问的提出与答疑获取详见比选文件第二章供应商须知。</w:t>
            </w:r>
          </w:p>
          <w:p w14:paraId="7A46D20A">
            <w:pPr>
              <w:pStyle w:val="41"/>
              <w:widowControl w:val="0"/>
              <w:spacing w:before="0" w:beforeAutospacing="0" w:after="0" w:afterAutospacing="0" w:line="360" w:lineRule="auto"/>
              <w:jc w:val="both"/>
              <w:rPr>
                <w:rFonts w:hint="eastAsia"/>
                <w:b w:val="0"/>
                <w:sz w:val="24"/>
              </w:rPr>
            </w:pPr>
            <w:r>
              <w:rPr>
                <w:rFonts w:hint="eastAsia"/>
                <w:b w:val="0"/>
                <w:sz w:val="24"/>
              </w:rPr>
              <w:t>供应商请注意：肥西县派合商务服务有限公司对比选文件进行的澄清、更正或更改，将在网站上及时发布，该公告内容为比选文件的组成部分，对供应商具有同样约束力效力。供应商应主动上网查询。肥西县派合商务服务有限公司不承担供应商未及时关注相关信息引发的相关责任。</w:t>
            </w:r>
          </w:p>
        </w:tc>
      </w:tr>
      <w:tr w14:paraId="7EB1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vAlign w:val="center"/>
          </w:tcPr>
          <w:p w14:paraId="3140968B">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5</w:t>
            </w:r>
          </w:p>
        </w:tc>
        <w:tc>
          <w:tcPr>
            <w:tcW w:w="2031" w:type="dxa"/>
            <w:vAlign w:val="center"/>
          </w:tcPr>
          <w:p w14:paraId="410E9B42">
            <w:pPr>
              <w:pStyle w:val="41"/>
              <w:widowControl w:val="0"/>
              <w:spacing w:before="0" w:beforeAutospacing="0" w:after="0" w:afterAutospacing="0" w:line="360" w:lineRule="auto"/>
              <w:jc w:val="both"/>
              <w:rPr>
                <w:rFonts w:hint="eastAsia"/>
                <w:b w:val="0"/>
                <w:sz w:val="24"/>
              </w:rPr>
            </w:pPr>
            <w:r>
              <w:rPr>
                <w:rFonts w:hint="eastAsia"/>
                <w:b w:val="0"/>
                <w:sz w:val="24"/>
              </w:rPr>
              <w:t>评审方法</w:t>
            </w:r>
          </w:p>
        </w:tc>
        <w:tc>
          <w:tcPr>
            <w:tcW w:w="6020" w:type="dxa"/>
            <w:vAlign w:val="center"/>
          </w:tcPr>
          <w:p w14:paraId="6DAD16C8">
            <w:pPr>
              <w:pStyle w:val="41"/>
              <w:widowControl w:val="0"/>
              <w:spacing w:before="0" w:beforeAutospacing="0" w:after="0" w:afterAutospacing="0" w:line="360" w:lineRule="auto"/>
              <w:jc w:val="both"/>
              <w:rPr>
                <w:rFonts w:hint="eastAsia"/>
                <w:b w:val="0"/>
                <w:sz w:val="24"/>
              </w:rPr>
            </w:pPr>
            <w:r>
              <w:rPr>
                <w:rFonts w:ascii="Segoe UI Symbol" w:hAnsi="Segoe UI Symbol" w:cs="Segoe UI Symbol"/>
                <w:b w:val="0"/>
                <w:bCs w:val="0"/>
                <w:sz w:val="24"/>
                <w:szCs w:val="24"/>
              </w:rPr>
              <w:t>☑</w:t>
            </w:r>
            <w:r>
              <w:rPr>
                <w:rFonts w:hint="eastAsia"/>
                <w:b w:val="0"/>
                <w:sz w:val="24"/>
                <w:u w:val="single"/>
              </w:rPr>
              <w:t>综合评分法</w:t>
            </w:r>
          </w:p>
        </w:tc>
      </w:tr>
      <w:tr w14:paraId="0ADF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9" w:type="dxa"/>
            <w:vAlign w:val="center"/>
          </w:tcPr>
          <w:p w14:paraId="22AFA7C7">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6</w:t>
            </w:r>
          </w:p>
        </w:tc>
        <w:tc>
          <w:tcPr>
            <w:tcW w:w="2031" w:type="dxa"/>
            <w:vAlign w:val="center"/>
          </w:tcPr>
          <w:p w14:paraId="257BD749">
            <w:pPr>
              <w:pStyle w:val="41"/>
              <w:widowControl w:val="0"/>
              <w:spacing w:before="0" w:beforeAutospacing="0" w:after="0" w:afterAutospacing="0" w:line="360" w:lineRule="auto"/>
              <w:jc w:val="left"/>
              <w:rPr>
                <w:rFonts w:hint="eastAsia"/>
                <w:b w:val="0"/>
                <w:sz w:val="24"/>
              </w:rPr>
            </w:pPr>
            <w:r>
              <w:rPr>
                <w:rFonts w:hint="eastAsia"/>
                <w:b w:val="0"/>
                <w:sz w:val="24"/>
              </w:rPr>
              <w:t>比选保证金</w:t>
            </w:r>
          </w:p>
        </w:tc>
        <w:tc>
          <w:tcPr>
            <w:tcW w:w="6020" w:type="dxa"/>
            <w:vAlign w:val="center"/>
          </w:tcPr>
          <w:p w14:paraId="11D3C41E">
            <w:pPr>
              <w:spacing w:line="360" w:lineRule="auto"/>
              <w:jc w:val="left"/>
              <w:rPr>
                <w:rFonts w:hint="eastAsia" w:cs="宋体"/>
                <w:sz w:val="24"/>
              </w:rPr>
            </w:pPr>
            <w:r>
              <w:rPr>
                <w:rFonts w:hint="eastAsia" w:cs="宋体"/>
                <w:sz w:val="24"/>
              </w:rPr>
              <w:t>是否要求</w:t>
            </w:r>
            <w:r>
              <w:rPr>
                <w:rFonts w:hint="eastAsia"/>
                <w:sz w:val="24"/>
              </w:rPr>
              <w:t>供应商</w:t>
            </w:r>
            <w:r>
              <w:rPr>
                <w:rFonts w:hint="eastAsia" w:cs="宋体"/>
                <w:sz w:val="24"/>
              </w:rPr>
              <w:t>递交比选保证金：</w:t>
            </w:r>
            <w:r>
              <w:rPr>
                <w:rFonts w:hint="eastAsia" w:cs="宋体"/>
                <w:b/>
                <w:bCs/>
                <w:sz w:val="24"/>
              </w:rPr>
              <w:t>☑</w:t>
            </w:r>
            <w:r>
              <w:rPr>
                <w:rFonts w:hint="eastAsia" w:cs="宋体"/>
                <w:sz w:val="24"/>
              </w:rPr>
              <w:t xml:space="preserve">不要求 </w:t>
            </w:r>
            <w:r>
              <w:rPr>
                <w:rFonts w:hint="eastAsia" w:cs="宋体"/>
                <w:b/>
                <w:bCs/>
                <w:sz w:val="24"/>
              </w:rPr>
              <w:t xml:space="preserve"> </w:t>
            </w:r>
            <w:r>
              <w:rPr>
                <w:rFonts w:hint="eastAsia" w:cs="宋体"/>
                <w:sz w:val="24"/>
              </w:rPr>
              <w:t>□</w:t>
            </w:r>
            <w:r>
              <w:rPr>
                <w:rFonts w:hint="eastAsia" w:cs="宋体"/>
                <w:b/>
                <w:bCs/>
                <w:sz w:val="24"/>
              </w:rPr>
              <w:t>要求</w:t>
            </w:r>
          </w:p>
        </w:tc>
      </w:tr>
      <w:tr w14:paraId="3151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99" w:type="dxa"/>
            <w:vAlign w:val="center"/>
          </w:tcPr>
          <w:p w14:paraId="087295D0">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7</w:t>
            </w:r>
          </w:p>
        </w:tc>
        <w:tc>
          <w:tcPr>
            <w:tcW w:w="2031" w:type="dxa"/>
            <w:vAlign w:val="center"/>
          </w:tcPr>
          <w:p w14:paraId="0875CF70">
            <w:pPr>
              <w:spacing w:line="460" w:lineRule="exact"/>
              <w:rPr>
                <w:rFonts w:hint="eastAsia" w:cs="宋体"/>
                <w:sz w:val="24"/>
                <w:szCs w:val="24"/>
              </w:rPr>
            </w:pPr>
            <w:r>
              <w:rPr>
                <w:rFonts w:hint="eastAsia" w:cs="宋体"/>
                <w:sz w:val="24"/>
                <w:szCs w:val="24"/>
              </w:rPr>
              <w:t>电子交易服务费</w:t>
            </w:r>
          </w:p>
        </w:tc>
        <w:tc>
          <w:tcPr>
            <w:tcW w:w="6020" w:type="dxa"/>
            <w:vAlign w:val="center"/>
          </w:tcPr>
          <w:p w14:paraId="3DB3C946">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金额：人民币200元，售后不退</w:t>
            </w:r>
          </w:p>
          <w:p w14:paraId="45E1FDD8">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交纳形式：</w:t>
            </w:r>
            <w:r>
              <w:rPr>
                <w:rFonts w:hint="eastAsia" w:cs="@仿宋_GB2312"/>
                <w:b w:val="0"/>
                <w:bCs w:val="0"/>
                <w:kern w:val="2"/>
                <w:sz w:val="24"/>
                <w:szCs w:val="18"/>
              </w:rPr>
              <w:sym w:font="Wingdings" w:char="00FE"/>
            </w:r>
            <w:r>
              <w:rPr>
                <w:rFonts w:hint="eastAsia" w:cs="@仿宋_GB2312"/>
                <w:b w:val="0"/>
                <w:bCs w:val="0"/>
                <w:kern w:val="2"/>
                <w:sz w:val="24"/>
                <w:szCs w:val="18"/>
              </w:rPr>
              <w:t xml:space="preserve">银行转账  </w:t>
            </w:r>
            <w:r>
              <w:rPr>
                <w:rFonts w:hint="eastAsia" w:cs="@仿宋_GB2312"/>
                <w:b w:val="0"/>
                <w:bCs w:val="0"/>
                <w:kern w:val="2"/>
                <w:sz w:val="24"/>
                <w:szCs w:val="18"/>
              </w:rPr>
              <w:sym w:font="Wingdings" w:char="00FE"/>
            </w:r>
            <w:r>
              <w:rPr>
                <w:rFonts w:hint="eastAsia" w:cs="@仿宋_GB2312"/>
                <w:b w:val="0"/>
                <w:bCs w:val="0"/>
                <w:kern w:val="2"/>
                <w:sz w:val="24"/>
                <w:szCs w:val="18"/>
              </w:rPr>
              <w:t>银行电汇</w:t>
            </w:r>
          </w:p>
          <w:p w14:paraId="543B25CD">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递交要求：</w:t>
            </w:r>
          </w:p>
          <w:p w14:paraId="7F5D6489">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①电子交易服务费的到账截止时间：同比选时间。</w:t>
            </w:r>
          </w:p>
          <w:p w14:paraId="19BABA6E">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②转入的开户银行及账号：</w:t>
            </w:r>
          </w:p>
          <w:p w14:paraId="05DAA2D0">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开户银行：广发银行股份有限公司合肥肥西支行</w:t>
            </w:r>
          </w:p>
          <w:p w14:paraId="117C5A3E">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开户名：</w:t>
            </w:r>
            <w:bookmarkStart w:id="38" w:name="OLE_LINK5"/>
            <w:r>
              <w:rPr>
                <w:rFonts w:hint="eastAsia" w:cs="@仿宋_GB2312"/>
                <w:b w:val="0"/>
                <w:bCs w:val="0"/>
                <w:kern w:val="2"/>
                <w:sz w:val="24"/>
                <w:szCs w:val="18"/>
              </w:rPr>
              <w:t>肥西县派合商务服务有限公司</w:t>
            </w:r>
            <w:bookmarkEnd w:id="38"/>
          </w:p>
          <w:p w14:paraId="0D372F6D">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账号：6232594999000746188</w:t>
            </w:r>
          </w:p>
          <w:p w14:paraId="1270BB60">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注意事项：</w:t>
            </w:r>
          </w:p>
          <w:p w14:paraId="4DF9B602">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（1）电子交易服务费交纳账号采用动态虚拟账号，请供应商交纳电子交易服务费时，务必备注如下：</w:t>
            </w:r>
          </w:p>
          <w:p w14:paraId="5B7924F2">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kern w:val="2"/>
                <w:sz w:val="24"/>
                <w:szCs w:val="18"/>
              </w:rPr>
              <w:t>（供应商名称）（项目编号）电子交易服务费</w:t>
            </w:r>
          </w:p>
          <w:p w14:paraId="439007E6">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供应商如未进行备注的，可能会因评审委员会无法识别电子交易服务费到账情况导致响应文件被否决，责任由供应商自行承担。</w:t>
            </w:r>
          </w:p>
          <w:p w14:paraId="64768DF5">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（2）凡转账到其他项目电子交易服务费账户或本项目前次公告中电子交易服务费账户的，视为未按比选文件规定要求交纳电子交易服务费，其响应无效。</w:t>
            </w:r>
          </w:p>
          <w:p w14:paraId="765FFE6B">
            <w:pPr>
              <w:pStyle w:val="41"/>
              <w:widowControl w:val="0"/>
              <w:spacing w:before="0" w:beforeAutospacing="0" w:after="0" w:afterAutospacing="0" w:line="360" w:lineRule="auto"/>
              <w:jc w:val="both"/>
              <w:rPr>
                <w:rFonts w:hint="eastAsia" w:cs="@仿宋_GB2312"/>
                <w:b w:val="0"/>
                <w:bCs w:val="0"/>
                <w:kern w:val="2"/>
                <w:sz w:val="24"/>
                <w:szCs w:val="18"/>
              </w:rPr>
            </w:pPr>
            <w:r>
              <w:rPr>
                <w:rFonts w:hint="eastAsia" w:cs="@仿宋_GB2312"/>
                <w:b w:val="0"/>
                <w:bCs w:val="0"/>
                <w:kern w:val="2"/>
                <w:sz w:val="24"/>
                <w:szCs w:val="18"/>
              </w:rPr>
              <w:t>（4）供应商参与本项目多个标段比选的（如分多标段的），应该按标段分别递交电子交易服务费。未递交电子交易服务费的标段，其响应无效。</w:t>
            </w:r>
          </w:p>
        </w:tc>
      </w:tr>
      <w:tr w14:paraId="35B4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F55D98F">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8</w:t>
            </w:r>
          </w:p>
        </w:tc>
        <w:tc>
          <w:tcPr>
            <w:tcW w:w="2031" w:type="dxa"/>
            <w:vAlign w:val="center"/>
          </w:tcPr>
          <w:p w14:paraId="53533F1B">
            <w:pPr>
              <w:pStyle w:val="41"/>
              <w:widowControl w:val="0"/>
              <w:spacing w:before="0" w:beforeAutospacing="0" w:after="0" w:afterAutospacing="0" w:line="360" w:lineRule="auto"/>
              <w:jc w:val="both"/>
              <w:rPr>
                <w:rFonts w:hint="eastAsia"/>
                <w:b w:val="0"/>
                <w:sz w:val="24"/>
              </w:rPr>
            </w:pPr>
            <w:r>
              <w:rPr>
                <w:rFonts w:hint="eastAsia"/>
                <w:b w:val="0"/>
                <w:sz w:val="24"/>
              </w:rPr>
              <w:t>比选有效期</w:t>
            </w:r>
          </w:p>
        </w:tc>
        <w:tc>
          <w:tcPr>
            <w:tcW w:w="6020" w:type="dxa"/>
            <w:vAlign w:val="center"/>
          </w:tcPr>
          <w:p w14:paraId="1F04956D">
            <w:pPr>
              <w:pStyle w:val="41"/>
              <w:widowControl w:val="0"/>
              <w:spacing w:before="0" w:beforeAutospacing="0" w:after="0" w:afterAutospacing="0" w:line="360" w:lineRule="auto"/>
              <w:jc w:val="both"/>
              <w:rPr>
                <w:rFonts w:hint="eastAsia"/>
                <w:b w:val="0"/>
                <w:sz w:val="24"/>
              </w:rPr>
            </w:pPr>
            <w:r>
              <w:rPr>
                <w:rFonts w:hint="eastAsia"/>
                <w:b w:val="0"/>
                <w:sz w:val="24"/>
                <w:u w:val="single"/>
              </w:rPr>
              <w:t>120</w:t>
            </w:r>
            <w:r>
              <w:rPr>
                <w:rFonts w:hint="eastAsia"/>
                <w:b w:val="0"/>
                <w:sz w:val="24"/>
              </w:rPr>
              <w:t>日历日</w:t>
            </w:r>
          </w:p>
        </w:tc>
      </w:tr>
      <w:tr w14:paraId="422D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35D0D81">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9</w:t>
            </w:r>
          </w:p>
        </w:tc>
        <w:tc>
          <w:tcPr>
            <w:tcW w:w="2031" w:type="dxa"/>
            <w:vAlign w:val="center"/>
          </w:tcPr>
          <w:p w14:paraId="3AD5226B">
            <w:pPr>
              <w:pStyle w:val="41"/>
              <w:widowControl w:val="0"/>
              <w:spacing w:before="0" w:beforeAutospacing="0" w:after="0" w:afterAutospacing="0" w:line="360" w:lineRule="auto"/>
              <w:jc w:val="both"/>
              <w:rPr>
                <w:rFonts w:hint="eastAsia"/>
                <w:b w:val="0"/>
                <w:sz w:val="24"/>
              </w:rPr>
            </w:pPr>
            <w:r>
              <w:rPr>
                <w:rFonts w:hint="eastAsia"/>
                <w:b w:val="0"/>
                <w:sz w:val="24"/>
              </w:rPr>
              <w:t>响应文件要求</w:t>
            </w:r>
          </w:p>
        </w:tc>
        <w:tc>
          <w:tcPr>
            <w:tcW w:w="6020" w:type="dxa"/>
            <w:vAlign w:val="center"/>
          </w:tcPr>
          <w:p w14:paraId="18B3852D">
            <w:pPr>
              <w:pStyle w:val="41"/>
              <w:widowControl w:val="0"/>
              <w:spacing w:before="0" w:beforeAutospacing="0" w:after="0" w:afterAutospacing="0" w:line="360" w:lineRule="auto"/>
              <w:jc w:val="both"/>
              <w:rPr>
                <w:rFonts w:hint="eastAsia"/>
                <w:b w:val="0"/>
                <w:sz w:val="24"/>
              </w:rPr>
            </w:pPr>
            <w:r>
              <w:rPr>
                <w:rFonts w:hint="eastAsia"/>
                <w:b w:val="0"/>
                <w:sz w:val="24"/>
                <w:u w:val="single"/>
              </w:rPr>
              <w:t>加密电子响应文件</w:t>
            </w:r>
          </w:p>
        </w:tc>
      </w:tr>
      <w:tr w14:paraId="3152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38DFFFA">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10</w:t>
            </w:r>
          </w:p>
        </w:tc>
        <w:tc>
          <w:tcPr>
            <w:tcW w:w="2031" w:type="dxa"/>
            <w:vAlign w:val="center"/>
          </w:tcPr>
          <w:p w14:paraId="1B8B935F">
            <w:pPr>
              <w:pStyle w:val="41"/>
              <w:widowControl w:val="0"/>
              <w:spacing w:before="0" w:beforeAutospacing="0" w:after="0" w:afterAutospacing="0" w:line="360" w:lineRule="auto"/>
              <w:jc w:val="both"/>
              <w:rPr>
                <w:rFonts w:hint="eastAsia"/>
                <w:b w:val="0"/>
                <w:sz w:val="24"/>
              </w:rPr>
            </w:pPr>
            <w:r>
              <w:rPr>
                <w:rFonts w:hint="eastAsia"/>
                <w:b w:val="0"/>
                <w:sz w:val="24"/>
              </w:rPr>
              <w:t>比选现场提交的其他材料要求</w:t>
            </w:r>
          </w:p>
        </w:tc>
        <w:tc>
          <w:tcPr>
            <w:tcW w:w="6020" w:type="dxa"/>
            <w:vAlign w:val="center"/>
          </w:tcPr>
          <w:p w14:paraId="42420B28">
            <w:pPr>
              <w:pStyle w:val="41"/>
              <w:widowControl w:val="0"/>
              <w:spacing w:before="0" w:beforeAutospacing="0" w:after="0" w:afterAutospacing="0" w:line="360" w:lineRule="auto"/>
              <w:jc w:val="both"/>
              <w:rPr>
                <w:rFonts w:hint="eastAsia"/>
                <w:b w:val="0"/>
                <w:sz w:val="24"/>
                <w:u w:val="single"/>
              </w:rPr>
            </w:pPr>
            <w:r>
              <w:rPr>
                <w:rFonts w:hint="eastAsia"/>
                <w:b w:val="0"/>
                <w:bCs w:val="0"/>
                <w:sz w:val="24"/>
                <w:szCs w:val="18"/>
                <w:u w:val="single"/>
              </w:rPr>
              <w:t>/</w:t>
            </w:r>
          </w:p>
        </w:tc>
      </w:tr>
      <w:tr w14:paraId="47B5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515DBC8">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11</w:t>
            </w:r>
          </w:p>
        </w:tc>
        <w:tc>
          <w:tcPr>
            <w:tcW w:w="2031" w:type="dxa"/>
            <w:vAlign w:val="center"/>
          </w:tcPr>
          <w:p w14:paraId="5C6B262B">
            <w:pPr>
              <w:pStyle w:val="41"/>
              <w:widowControl w:val="0"/>
              <w:spacing w:before="0" w:beforeAutospacing="0" w:after="0" w:afterAutospacing="0" w:line="360" w:lineRule="auto"/>
              <w:jc w:val="both"/>
              <w:rPr>
                <w:rFonts w:hint="eastAsia"/>
                <w:b w:val="0"/>
                <w:sz w:val="24"/>
              </w:rPr>
            </w:pPr>
            <w:r>
              <w:rPr>
                <w:rFonts w:hint="eastAsia"/>
                <w:b w:val="0"/>
                <w:sz w:val="24"/>
              </w:rPr>
              <w:t>响应文件提交截止时间</w:t>
            </w:r>
          </w:p>
        </w:tc>
        <w:tc>
          <w:tcPr>
            <w:tcW w:w="6020" w:type="dxa"/>
            <w:vAlign w:val="center"/>
          </w:tcPr>
          <w:p w14:paraId="74D326F7">
            <w:pPr>
              <w:pStyle w:val="41"/>
              <w:widowControl w:val="0"/>
              <w:spacing w:before="0" w:beforeAutospacing="0" w:after="0" w:afterAutospacing="0" w:line="360" w:lineRule="auto"/>
              <w:jc w:val="both"/>
              <w:rPr>
                <w:rFonts w:hint="eastAsia"/>
                <w:b w:val="0"/>
                <w:sz w:val="24"/>
              </w:rPr>
            </w:pPr>
            <w:r>
              <w:rPr>
                <w:rFonts w:hint="eastAsia"/>
                <w:b w:val="0"/>
                <w:sz w:val="24"/>
                <w:u w:val="single"/>
              </w:rPr>
              <w:t>详见比选邀请</w:t>
            </w:r>
          </w:p>
        </w:tc>
      </w:tr>
      <w:tr w14:paraId="4AAB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03893AB">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12</w:t>
            </w:r>
          </w:p>
        </w:tc>
        <w:tc>
          <w:tcPr>
            <w:tcW w:w="2031" w:type="dxa"/>
            <w:vAlign w:val="center"/>
          </w:tcPr>
          <w:p w14:paraId="59696565">
            <w:pPr>
              <w:pStyle w:val="41"/>
              <w:widowControl w:val="0"/>
              <w:spacing w:before="0" w:beforeAutospacing="0" w:after="0" w:afterAutospacing="0" w:line="360" w:lineRule="auto"/>
              <w:jc w:val="both"/>
              <w:rPr>
                <w:rFonts w:hint="eastAsia"/>
                <w:b w:val="0"/>
                <w:sz w:val="24"/>
              </w:rPr>
            </w:pPr>
            <w:r>
              <w:rPr>
                <w:rFonts w:hint="eastAsia"/>
                <w:b w:val="0"/>
                <w:sz w:val="24"/>
              </w:rPr>
              <w:t>响应文件解密时间</w:t>
            </w:r>
          </w:p>
        </w:tc>
        <w:tc>
          <w:tcPr>
            <w:tcW w:w="6020" w:type="dxa"/>
            <w:vAlign w:val="center"/>
          </w:tcPr>
          <w:p w14:paraId="6A5812F9">
            <w:pPr>
              <w:pStyle w:val="41"/>
              <w:widowControl w:val="0"/>
              <w:spacing w:before="0" w:beforeAutospacing="0" w:after="0" w:afterAutospacing="0" w:line="360" w:lineRule="auto"/>
              <w:jc w:val="both"/>
              <w:rPr>
                <w:rFonts w:hint="eastAsia" w:cs="宋体"/>
                <w:b w:val="0"/>
                <w:sz w:val="24"/>
                <w:u w:val="single"/>
              </w:rPr>
            </w:pPr>
            <w:r>
              <w:rPr>
                <w:rFonts w:hint="eastAsia" w:cs="宋体"/>
                <w:b w:val="0"/>
                <w:sz w:val="24"/>
                <w:u w:val="single"/>
              </w:rPr>
              <w:t>响应文件提交截止时间后30分钟内（以系统解密倒计时为准）</w:t>
            </w:r>
          </w:p>
          <w:p w14:paraId="08C81565">
            <w:pPr>
              <w:pStyle w:val="41"/>
              <w:widowControl w:val="0"/>
              <w:spacing w:before="0" w:beforeAutospacing="0" w:after="0" w:afterAutospacing="0" w:line="360" w:lineRule="auto"/>
              <w:jc w:val="both"/>
              <w:rPr>
                <w:rFonts w:hint="eastAsia"/>
                <w:b w:val="0"/>
                <w:sz w:val="24"/>
                <w:u w:val="single"/>
              </w:rPr>
            </w:pPr>
            <w:r>
              <w:rPr>
                <w:rFonts w:hint="eastAsia" w:cs="宋体"/>
                <w:bCs w:val="0"/>
                <w:sz w:val="24"/>
              </w:rPr>
              <w:t>其他要求：响应文件解密可以采用网上远程方式，无需到比选现场进行解密。解密的CA锁必须与响应文件加密的CA锁一致，否则造成的后果由</w:t>
            </w:r>
            <w:r>
              <w:rPr>
                <w:rFonts w:hint="eastAsia"/>
                <w:sz w:val="24"/>
                <w:szCs w:val="18"/>
              </w:rPr>
              <w:t>供应商</w:t>
            </w:r>
            <w:r>
              <w:rPr>
                <w:rFonts w:hint="eastAsia" w:cs="宋体"/>
                <w:bCs w:val="0"/>
                <w:sz w:val="24"/>
              </w:rPr>
              <w:t>自行承担。</w:t>
            </w:r>
          </w:p>
        </w:tc>
      </w:tr>
      <w:tr w14:paraId="786C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3A6C2E08">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13</w:t>
            </w:r>
          </w:p>
        </w:tc>
        <w:tc>
          <w:tcPr>
            <w:tcW w:w="2031" w:type="dxa"/>
            <w:vAlign w:val="center"/>
          </w:tcPr>
          <w:p w14:paraId="778C3025">
            <w:pPr>
              <w:pStyle w:val="41"/>
              <w:widowControl w:val="0"/>
              <w:spacing w:before="0" w:beforeAutospacing="0" w:after="0" w:afterAutospacing="0" w:line="360" w:lineRule="auto"/>
              <w:jc w:val="both"/>
              <w:rPr>
                <w:rFonts w:hint="eastAsia"/>
                <w:b w:val="0"/>
                <w:sz w:val="24"/>
              </w:rPr>
            </w:pPr>
            <w:r>
              <w:rPr>
                <w:rFonts w:hint="eastAsia"/>
                <w:b w:val="0"/>
                <w:sz w:val="24"/>
              </w:rPr>
              <w:t>比选时间</w:t>
            </w:r>
          </w:p>
        </w:tc>
        <w:tc>
          <w:tcPr>
            <w:tcW w:w="6020" w:type="dxa"/>
            <w:vAlign w:val="center"/>
          </w:tcPr>
          <w:p w14:paraId="277AADF0">
            <w:pPr>
              <w:pStyle w:val="41"/>
              <w:widowControl w:val="0"/>
              <w:spacing w:before="0" w:beforeAutospacing="0" w:after="0" w:afterAutospacing="0" w:line="360" w:lineRule="auto"/>
              <w:jc w:val="both"/>
              <w:rPr>
                <w:rFonts w:hint="eastAsia"/>
                <w:b w:val="0"/>
                <w:sz w:val="24"/>
              </w:rPr>
            </w:pPr>
            <w:r>
              <w:rPr>
                <w:rFonts w:hint="eastAsia"/>
                <w:b w:val="0"/>
                <w:sz w:val="24"/>
                <w:u w:val="single"/>
              </w:rPr>
              <w:t>详见比选邀请</w:t>
            </w:r>
          </w:p>
        </w:tc>
      </w:tr>
      <w:tr w14:paraId="1A18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76BD446F">
            <w:pPr>
              <w:pStyle w:val="42"/>
              <w:pBdr>
                <w:bottom w:val="none" w:color="auto" w:sz="0" w:space="0"/>
              </w:pBdr>
              <w:tabs>
                <w:tab w:val="clear" w:pos="4153"/>
                <w:tab w:val="clear" w:pos="8306"/>
              </w:tabs>
              <w:adjustRightInd/>
              <w:spacing w:line="360" w:lineRule="auto"/>
              <w:textAlignment w:val="auto"/>
              <w:rPr>
                <w:rFonts w:hint="eastAsia"/>
                <w:bCs/>
                <w:kern w:val="2"/>
              </w:rPr>
            </w:pPr>
          </w:p>
        </w:tc>
        <w:tc>
          <w:tcPr>
            <w:tcW w:w="2031" w:type="dxa"/>
            <w:vAlign w:val="center"/>
          </w:tcPr>
          <w:p w14:paraId="59A33697">
            <w:pPr>
              <w:pStyle w:val="41"/>
              <w:widowControl w:val="0"/>
              <w:spacing w:before="0" w:beforeAutospacing="0" w:after="0" w:afterAutospacing="0" w:line="360" w:lineRule="auto"/>
              <w:jc w:val="both"/>
              <w:rPr>
                <w:rFonts w:hint="eastAsia"/>
                <w:b w:val="0"/>
                <w:sz w:val="24"/>
              </w:rPr>
            </w:pPr>
            <w:r>
              <w:rPr>
                <w:rFonts w:hint="eastAsia"/>
                <w:b w:val="0"/>
                <w:sz w:val="24"/>
              </w:rPr>
              <w:t>比选地点</w:t>
            </w:r>
          </w:p>
        </w:tc>
        <w:tc>
          <w:tcPr>
            <w:tcW w:w="6020" w:type="dxa"/>
            <w:vAlign w:val="center"/>
          </w:tcPr>
          <w:p w14:paraId="7A9D26DF">
            <w:pPr>
              <w:pStyle w:val="41"/>
              <w:widowControl w:val="0"/>
              <w:spacing w:before="0" w:beforeAutospacing="0" w:after="0" w:afterAutospacing="0" w:line="360" w:lineRule="auto"/>
              <w:jc w:val="both"/>
              <w:rPr>
                <w:rFonts w:hint="eastAsia"/>
                <w:b w:val="0"/>
                <w:sz w:val="24"/>
                <w:u w:val="single"/>
              </w:rPr>
            </w:pPr>
            <w:r>
              <w:rPr>
                <w:rFonts w:hint="eastAsia"/>
                <w:b w:val="0"/>
                <w:sz w:val="24"/>
                <w:u w:val="single"/>
              </w:rPr>
              <w:t>详见比选邀请</w:t>
            </w:r>
          </w:p>
          <w:p w14:paraId="762B4D1C">
            <w:pPr>
              <w:spacing w:line="360" w:lineRule="auto"/>
              <w:rPr>
                <w:rFonts w:hint="eastAsia"/>
                <w:sz w:val="24"/>
                <w:u w:val="single"/>
              </w:rPr>
            </w:pPr>
            <w:r>
              <w:rPr>
                <w:rFonts w:hint="eastAsia"/>
                <w:b/>
                <w:bCs/>
                <w:sz w:val="24"/>
                <w:szCs w:val="18"/>
                <w:u w:val="single"/>
              </w:rPr>
              <w:t>备注：</w:t>
            </w:r>
            <w:r>
              <w:rPr>
                <w:rFonts w:hint="eastAsia"/>
                <w:b/>
                <w:sz w:val="24"/>
                <w:szCs w:val="18"/>
                <w:u w:val="single"/>
              </w:rPr>
              <w:t>供应商</w:t>
            </w:r>
            <w:r>
              <w:rPr>
                <w:rFonts w:hint="eastAsia"/>
                <w:b/>
                <w:bCs/>
                <w:sz w:val="24"/>
                <w:szCs w:val="18"/>
                <w:u w:val="single"/>
              </w:rPr>
              <w:t>可以在线解密响应文件，无须现场参加比选</w:t>
            </w:r>
          </w:p>
        </w:tc>
      </w:tr>
      <w:tr w14:paraId="0503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6E0A4E9C">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14</w:t>
            </w:r>
          </w:p>
        </w:tc>
        <w:tc>
          <w:tcPr>
            <w:tcW w:w="2031" w:type="dxa"/>
            <w:vMerge w:val="restart"/>
            <w:vAlign w:val="center"/>
          </w:tcPr>
          <w:p w14:paraId="031D37B0">
            <w:pPr>
              <w:pStyle w:val="41"/>
              <w:widowControl w:val="0"/>
              <w:spacing w:before="0" w:beforeAutospacing="0" w:after="0" w:afterAutospacing="0" w:line="360" w:lineRule="auto"/>
              <w:jc w:val="both"/>
              <w:rPr>
                <w:rFonts w:hint="eastAsia"/>
                <w:b w:val="0"/>
                <w:sz w:val="24"/>
              </w:rPr>
            </w:pPr>
            <w:r>
              <w:rPr>
                <w:rFonts w:hint="eastAsia"/>
                <w:b w:val="0"/>
                <w:sz w:val="24"/>
              </w:rPr>
              <w:t>确定成交候选人和成交人</w:t>
            </w:r>
          </w:p>
        </w:tc>
        <w:tc>
          <w:tcPr>
            <w:tcW w:w="6020" w:type="dxa"/>
            <w:vAlign w:val="center"/>
          </w:tcPr>
          <w:p w14:paraId="2A895E55">
            <w:pPr>
              <w:pStyle w:val="41"/>
              <w:widowControl w:val="0"/>
              <w:spacing w:before="0" w:beforeAutospacing="0" w:after="0" w:afterAutospacing="0" w:line="360" w:lineRule="auto"/>
              <w:jc w:val="both"/>
              <w:rPr>
                <w:rFonts w:hint="eastAsia"/>
                <w:b w:val="0"/>
                <w:sz w:val="24"/>
                <w:u w:val="single"/>
              </w:rPr>
            </w:pPr>
            <w:r>
              <w:rPr>
                <w:rFonts w:hint="eastAsia"/>
                <w:b w:val="0"/>
                <w:sz w:val="24"/>
              </w:rPr>
              <w:t>比选小组推荐成交</w:t>
            </w:r>
            <w:r>
              <w:rPr>
                <w:b w:val="0"/>
                <w:sz w:val="24"/>
              </w:rPr>
              <w:t>候选</w:t>
            </w:r>
            <w:r>
              <w:rPr>
                <w:rFonts w:hint="eastAsia"/>
                <w:b w:val="0"/>
                <w:sz w:val="24"/>
              </w:rPr>
              <w:t>人的</w:t>
            </w:r>
            <w:r>
              <w:rPr>
                <w:b w:val="0"/>
                <w:sz w:val="24"/>
              </w:rPr>
              <w:t>数量</w:t>
            </w:r>
            <w:r>
              <w:rPr>
                <w:rFonts w:hint="eastAsia"/>
                <w:b w:val="0"/>
                <w:sz w:val="24"/>
              </w:rPr>
              <w:t>：</w:t>
            </w:r>
            <w:r>
              <w:rPr>
                <w:rFonts w:hint="eastAsia"/>
                <w:b w:val="0"/>
                <w:sz w:val="24"/>
                <w:u w:val="single"/>
              </w:rPr>
              <w:t>1家</w:t>
            </w:r>
          </w:p>
        </w:tc>
      </w:tr>
      <w:tr w14:paraId="6553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6C3744FA">
            <w:pPr>
              <w:pStyle w:val="42"/>
              <w:pBdr>
                <w:bottom w:val="none" w:color="auto" w:sz="0" w:space="0"/>
              </w:pBdr>
              <w:tabs>
                <w:tab w:val="clear" w:pos="4153"/>
                <w:tab w:val="clear" w:pos="8306"/>
              </w:tabs>
              <w:adjustRightInd/>
              <w:spacing w:line="360" w:lineRule="auto"/>
              <w:textAlignment w:val="auto"/>
              <w:rPr>
                <w:rFonts w:hint="eastAsia"/>
                <w:bCs/>
                <w:kern w:val="2"/>
              </w:rPr>
            </w:pPr>
          </w:p>
        </w:tc>
        <w:tc>
          <w:tcPr>
            <w:tcW w:w="2031" w:type="dxa"/>
            <w:vMerge w:val="continue"/>
            <w:vAlign w:val="center"/>
          </w:tcPr>
          <w:p w14:paraId="44D484F2">
            <w:pPr>
              <w:pStyle w:val="41"/>
              <w:widowControl w:val="0"/>
              <w:spacing w:before="0" w:beforeAutospacing="0" w:after="0" w:afterAutospacing="0" w:line="360" w:lineRule="auto"/>
              <w:jc w:val="both"/>
              <w:rPr>
                <w:rFonts w:hint="eastAsia"/>
                <w:b w:val="0"/>
                <w:sz w:val="24"/>
              </w:rPr>
            </w:pPr>
          </w:p>
        </w:tc>
        <w:tc>
          <w:tcPr>
            <w:tcW w:w="6020" w:type="dxa"/>
            <w:vAlign w:val="center"/>
          </w:tcPr>
          <w:p w14:paraId="2E8DAB01">
            <w:pPr>
              <w:pStyle w:val="41"/>
              <w:widowControl w:val="0"/>
              <w:spacing w:before="0" w:beforeAutospacing="0" w:after="0" w:afterAutospacing="0" w:line="360" w:lineRule="auto"/>
              <w:jc w:val="both"/>
              <w:rPr>
                <w:rFonts w:hint="eastAsia"/>
                <w:b w:val="0"/>
                <w:sz w:val="24"/>
              </w:rPr>
            </w:pPr>
            <w:r>
              <w:rPr>
                <w:rFonts w:hint="eastAsia"/>
                <w:b w:val="0"/>
                <w:sz w:val="24"/>
              </w:rPr>
              <w:t>确定成交人：</w:t>
            </w:r>
          </w:p>
          <w:p w14:paraId="70FBBA43">
            <w:pPr>
              <w:pStyle w:val="41"/>
              <w:widowControl w:val="0"/>
              <w:spacing w:before="0" w:beforeAutospacing="0" w:after="0" w:afterAutospacing="0" w:line="360" w:lineRule="auto"/>
              <w:jc w:val="both"/>
              <w:rPr>
                <w:rFonts w:hint="eastAsia"/>
                <w:b w:val="0"/>
                <w:sz w:val="24"/>
              </w:rPr>
            </w:pPr>
            <w:r>
              <w:rPr>
                <w:rFonts w:ascii="Segoe UI Symbol" w:hAnsi="Segoe UI Symbol" w:cs="Segoe UI Symbol"/>
                <w:b w:val="0"/>
                <w:sz w:val="24"/>
              </w:rPr>
              <w:t>☑</w:t>
            </w:r>
            <w:r>
              <w:rPr>
                <w:b w:val="0"/>
                <w:sz w:val="24"/>
                <w:szCs w:val="18"/>
              </w:rPr>
              <w:t>业主</w:t>
            </w:r>
            <w:r>
              <w:rPr>
                <w:rFonts w:hint="eastAsia"/>
                <w:b w:val="0"/>
                <w:sz w:val="24"/>
                <w:szCs w:val="18"/>
              </w:rPr>
              <w:t>单位</w:t>
            </w:r>
            <w:r>
              <w:rPr>
                <w:rFonts w:hint="eastAsia"/>
                <w:b w:val="0"/>
                <w:sz w:val="24"/>
              </w:rPr>
              <w:t>委托比选小组确定  □</w:t>
            </w:r>
            <w:r>
              <w:rPr>
                <w:b w:val="0"/>
                <w:sz w:val="24"/>
                <w:szCs w:val="18"/>
              </w:rPr>
              <w:t>业主</w:t>
            </w:r>
            <w:r>
              <w:rPr>
                <w:rFonts w:hint="eastAsia"/>
                <w:b w:val="0"/>
                <w:sz w:val="24"/>
                <w:szCs w:val="18"/>
              </w:rPr>
              <w:t>单位</w:t>
            </w:r>
            <w:r>
              <w:rPr>
                <w:rFonts w:hint="eastAsia"/>
                <w:b w:val="0"/>
                <w:sz w:val="24"/>
              </w:rPr>
              <w:t>确定</w:t>
            </w:r>
          </w:p>
        </w:tc>
      </w:tr>
      <w:tr w14:paraId="5E26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92238C4">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15</w:t>
            </w:r>
          </w:p>
        </w:tc>
        <w:tc>
          <w:tcPr>
            <w:tcW w:w="2031" w:type="dxa"/>
            <w:vAlign w:val="center"/>
          </w:tcPr>
          <w:p w14:paraId="17D14096">
            <w:pPr>
              <w:pStyle w:val="41"/>
              <w:widowControl w:val="0"/>
              <w:spacing w:before="0" w:beforeAutospacing="0" w:after="0" w:afterAutospacing="0" w:line="360" w:lineRule="auto"/>
              <w:jc w:val="both"/>
              <w:rPr>
                <w:rFonts w:hint="eastAsia"/>
                <w:b w:val="0"/>
                <w:sz w:val="24"/>
              </w:rPr>
            </w:pPr>
            <w:r>
              <w:rPr>
                <w:rFonts w:hint="eastAsia"/>
                <w:b w:val="0"/>
                <w:sz w:val="24"/>
              </w:rPr>
              <w:t>成交通知书发出的形式</w:t>
            </w:r>
          </w:p>
        </w:tc>
        <w:tc>
          <w:tcPr>
            <w:tcW w:w="6020" w:type="dxa"/>
            <w:vAlign w:val="center"/>
          </w:tcPr>
          <w:p w14:paraId="7D825B78">
            <w:pPr>
              <w:pStyle w:val="41"/>
              <w:widowControl w:val="0"/>
              <w:spacing w:before="0" w:beforeAutospacing="0" w:after="0" w:afterAutospacing="0" w:line="360" w:lineRule="auto"/>
              <w:jc w:val="both"/>
              <w:rPr>
                <w:rFonts w:hint="eastAsia"/>
                <w:b w:val="0"/>
                <w:sz w:val="24"/>
              </w:rPr>
            </w:pPr>
            <w:r>
              <w:rPr>
                <w:rFonts w:ascii="Segoe UI Symbol" w:hAnsi="Segoe UI Symbol" w:cs="Segoe UI Symbol"/>
                <w:b w:val="0"/>
                <w:sz w:val="24"/>
              </w:rPr>
              <w:t>☑</w:t>
            </w:r>
            <w:r>
              <w:rPr>
                <w:rFonts w:hint="eastAsia"/>
                <w:b w:val="0"/>
                <w:sz w:val="24"/>
              </w:rPr>
              <w:t xml:space="preserve">书面 </w:t>
            </w:r>
            <w:r>
              <w:rPr>
                <w:b w:val="0"/>
                <w:sz w:val="24"/>
              </w:rPr>
              <w:t xml:space="preserve">   </w:t>
            </w:r>
            <w:r>
              <w:rPr>
                <w:rFonts w:hint="eastAsia"/>
                <w:b w:val="0"/>
                <w:sz w:val="24"/>
              </w:rPr>
              <w:t>□数据电文</w:t>
            </w:r>
          </w:p>
        </w:tc>
      </w:tr>
      <w:tr w14:paraId="1783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DE897AB">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16</w:t>
            </w:r>
          </w:p>
        </w:tc>
        <w:tc>
          <w:tcPr>
            <w:tcW w:w="2031" w:type="dxa"/>
            <w:vAlign w:val="center"/>
          </w:tcPr>
          <w:p w14:paraId="115BBB7B">
            <w:pPr>
              <w:pStyle w:val="41"/>
              <w:widowControl w:val="0"/>
              <w:spacing w:before="0" w:beforeAutospacing="0" w:after="0" w:afterAutospacing="0" w:line="360" w:lineRule="auto"/>
              <w:jc w:val="both"/>
              <w:rPr>
                <w:rFonts w:hint="eastAsia"/>
                <w:b w:val="0"/>
                <w:sz w:val="24"/>
              </w:rPr>
            </w:pPr>
            <w:r>
              <w:rPr>
                <w:rFonts w:hint="eastAsia"/>
                <w:b w:val="0"/>
                <w:sz w:val="24"/>
              </w:rPr>
              <w:t>告知比选结果的形式</w:t>
            </w:r>
          </w:p>
        </w:tc>
        <w:tc>
          <w:tcPr>
            <w:tcW w:w="6020" w:type="dxa"/>
            <w:vAlign w:val="center"/>
          </w:tcPr>
          <w:p w14:paraId="2A72A6CB">
            <w:pPr>
              <w:pStyle w:val="41"/>
              <w:widowControl w:val="0"/>
              <w:spacing w:before="0" w:beforeAutospacing="0" w:after="0" w:afterAutospacing="0" w:line="360" w:lineRule="auto"/>
              <w:jc w:val="both"/>
              <w:rPr>
                <w:rFonts w:hint="eastAsia"/>
                <w:b w:val="0"/>
                <w:bCs w:val="0"/>
                <w:sz w:val="24"/>
                <w:szCs w:val="24"/>
              </w:rPr>
            </w:pPr>
            <w:r>
              <w:rPr>
                <w:rFonts w:ascii="Segoe UI Symbol" w:hAnsi="Segoe UI Symbol" w:cs="Segoe UI Symbol"/>
                <w:b w:val="0"/>
                <w:sz w:val="24"/>
              </w:rPr>
              <w:t>☑</w:t>
            </w:r>
            <w:r>
              <w:rPr>
                <w:rFonts w:hint="eastAsia"/>
                <w:b w:val="0"/>
                <w:sz w:val="24"/>
              </w:rPr>
              <w:t>供应商</w:t>
            </w:r>
            <w:r>
              <w:rPr>
                <w:rFonts w:hint="eastAsia" w:cs="宋体"/>
                <w:b w:val="0"/>
                <w:bCs w:val="0"/>
                <w:sz w:val="24"/>
                <w:szCs w:val="24"/>
              </w:rPr>
              <w:t>自行登录系统查看</w:t>
            </w:r>
          </w:p>
          <w:p w14:paraId="5A47ED83">
            <w:pPr>
              <w:pStyle w:val="41"/>
              <w:widowControl w:val="0"/>
              <w:spacing w:before="0" w:beforeAutospacing="0" w:after="0" w:afterAutospacing="0" w:line="360" w:lineRule="auto"/>
              <w:jc w:val="both"/>
              <w:rPr>
                <w:rFonts w:hint="eastAsia"/>
                <w:b w:val="0"/>
                <w:bCs w:val="0"/>
                <w:sz w:val="24"/>
                <w:szCs w:val="24"/>
              </w:rPr>
            </w:pPr>
            <w:r>
              <w:rPr>
                <w:rFonts w:hint="eastAsia"/>
                <w:b w:val="0"/>
                <w:sz w:val="24"/>
              </w:rPr>
              <w:t>□比选现场告知</w:t>
            </w:r>
          </w:p>
        </w:tc>
      </w:tr>
      <w:tr w14:paraId="1455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30C2464">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17</w:t>
            </w:r>
          </w:p>
        </w:tc>
        <w:tc>
          <w:tcPr>
            <w:tcW w:w="2031" w:type="dxa"/>
            <w:vAlign w:val="center"/>
          </w:tcPr>
          <w:p w14:paraId="09BEF738">
            <w:pPr>
              <w:pStyle w:val="41"/>
              <w:widowControl w:val="0"/>
              <w:spacing w:before="0" w:beforeAutospacing="0" w:after="0" w:afterAutospacing="0" w:line="360" w:lineRule="auto"/>
              <w:jc w:val="both"/>
              <w:rPr>
                <w:rFonts w:hint="eastAsia"/>
                <w:b w:val="0"/>
                <w:sz w:val="24"/>
              </w:rPr>
            </w:pPr>
            <w:r>
              <w:rPr>
                <w:rFonts w:hint="eastAsia"/>
                <w:b w:val="0"/>
                <w:sz w:val="24"/>
              </w:rPr>
              <w:t>履约保证金</w:t>
            </w:r>
          </w:p>
        </w:tc>
        <w:tc>
          <w:tcPr>
            <w:tcW w:w="6020" w:type="dxa"/>
            <w:vAlign w:val="center"/>
          </w:tcPr>
          <w:p w14:paraId="47968881">
            <w:pPr>
              <w:pStyle w:val="41"/>
              <w:widowControl w:val="0"/>
              <w:spacing w:before="0" w:beforeAutospacing="0" w:after="0" w:afterAutospacing="0" w:line="360" w:lineRule="auto"/>
              <w:jc w:val="both"/>
              <w:rPr>
                <w:rFonts w:hint="eastAsia"/>
                <w:b w:val="0"/>
                <w:sz w:val="24"/>
              </w:rPr>
            </w:pPr>
            <w:r>
              <w:rPr>
                <w:rFonts w:ascii="Segoe UI Symbol" w:hAnsi="Segoe UI Symbol" w:cs="Segoe UI Symbol"/>
                <w:b w:val="0"/>
                <w:sz w:val="24"/>
              </w:rPr>
              <w:t>☑</w:t>
            </w:r>
            <w:r>
              <w:rPr>
                <w:rFonts w:hint="eastAsia"/>
                <w:b w:val="0"/>
                <w:sz w:val="24"/>
              </w:rPr>
              <w:t>不收取</w:t>
            </w:r>
          </w:p>
          <w:p w14:paraId="2790ED91">
            <w:pPr>
              <w:pStyle w:val="41"/>
              <w:widowControl w:val="0"/>
              <w:spacing w:before="0" w:beforeAutospacing="0" w:after="0" w:afterAutospacing="0" w:line="360" w:lineRule="auto"/>
              <w:jc w:val="both"/>
              <w:rPr>
                <w:rFonts w:hint="eastAsia"/>
                <w:b w:val="0"/>
                <w:sz w:val="24"/>
              </w:rPr>
            </w:pPr>
            <w:r>
              <w:rPr>
                <w:rFonts w:hint="eastAsia"/>
                <w:b w:val="0"/>
                <w:sz w:val="24"/>
              </w:rPr>
              <w:t>□收取</w:t>
            </w:r>
          </w:p>
        </w:tc>
      </w:tr>
      <w:tr w14:paraId="2DD6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B983314">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18</w:t>
            </w:r>
          </w:p>
        </w:tc>
        <w:tc>
          <w:tcPr>
            <w:tcW w:w="2031" w:type="dxa"/>
            <w:vAlign w:val="center"/>
          </w:tcPr>
          <w:p w14:paraId="074BEFE5">
            <w:pPr>
              <w:pStyle w:val="41"/>
              <w:widowControl w:val="0"/>
              <w:spacing w:before="0" w:beforeAutospacing="0" w:after="0" w:afterAutospacing="0" w:line="360" w:lineRule="auto"/>
              <w:jc w:val="both"/>
              <w:rPr>
                <w:rFonts w:hint="eastAsia"/>
                <w:b w:val="0"/>
                <w:sz w:val="24"/>
              </w:rPr>
            </w:pPr>
            <w:r>
              <w:rPr>
                <w:rFonts w:hint="eastAsia"/>
                <w:b w:val="0"/>
                <w:sz w:val="24"/>
              </w:rPr>
              <w:t>代理费</w:t>
            </w:r>
          </w:p>
        </w:tc>
        <w:tc>
          <w:tcPr>
            <w:tcW w:w="6020" w:type="dxa"/>
            <w:vAlign w:val="center"/>
          </w:tcPr>
          <w:p w14:paraId="28DB0448">
            <w:pPr>
              <w:pStyle w:val="41"/>
              <w:widowControl w:val="0"/>
              <w:spacing w:before="0" w:beforeAutospacing="0" w:after="0" w:afterAutospacing="0" w:line="360" w:lineRule="auto"/>
              <w:jc w:val="both"/>
              <w:rPr>
                <w:rFonts w:hint="eastAsia"/>
                <w:b w:val="0"/>
                <w:sz w:val="24"/>
              </w:rPr>
            </w:pPr>
            <w:r>
              <w:rPr>
                <w:rFonts w:hint="eastAsia"/>
                <w:b w:val="0"/>
                <w:sz w:val="24"/>
              </w:rPr>
              <w:t>□不收取</w:t>
            </w:r>
          </w:p>
          <w:p w14:paraId="6BE3D5C8">
            <w:pPr>
              <w:pStyle w:val="41"/>
              <w:widowControl w:val="0"/>
              <w:spacing w:before="0" w:beforeAutospacing="0" w:after="0" w:afterAutospacing="0" w:line="360" w:lineRule="auto"/>
              <w:jc w:val="both"/>
              <w:rPr>
                <w:rFonts w:hint="eastAsia"/>
                <w:bCs w:val="0"/>
                <w:sz w:val="24"/>
              </w:rPr>
            </w:pPr>
            <w:r>
              <w:rPr>
                <w:rFonts w:ascii="Segoe UI Symbol" w:hAnsi="Segoe UI Symbol" w:cs="Segoe UI Symbol"/>
                <w:bCs w:val="0"/>
                <w:sz w:val="24"/>
              </w:rPr>
              <w:t>☑</w:t>
            </w:r>
            <w:r>
              <w:rPr>
                <w:rFonts w:hint="eastAsia"/>
                <w:bCs w:val="0"/>
                <w:sz w:val="24"/>
              </w:rPr>
              <w:t>收取</w:t>
            </w:r>
          </w:p>
          <w:p w14:paraId="0B13D2BE">
            <w:pPr>
              <w:spacing w:line="360" w:lineRule="auto"/>
              <w:rPr>
                <w:rFonts w:hint="eastAsia"/>
                <w:b/>
                <w:sz w:val="24"/>
                <w:szCs w:val="28"/>
              </w:rPr>
            </w:pPr>
            <w:r>
              <w:rPr>
                <w:rFonts w:hint="eastAsia"/>
                <w:sz w:val="24"/>
                <w:szCs w:val="28"/>
              </w:rPr>
              <w:t>（1）金额：</w:t>
            </w:r>
          </w:p>
          <w:p w14:paraId="221B3A11">
            <w:pPr>
              <w:spacing w:line="360" w:lineRule="auto"/>
              <w:rPr>
                <w:rFonts w:hint="eastAsia"/>
                <w:b/>
                <w:sz w:val="24"/>
                <w:szCs w:val="28"/>
              </w:rPr>
            </w:pPr>
            <w:r>
              <w:rPr>
                <w:rFonts w:hint="eastAsia"/>
                <w:sz w:val="24"/>
                <w:szCs w:val="28"/>
              </w:rPr>
              <w:t>□定额收取：人民币</w:t>
            </w:r>
            <w:r>
              <w:rPr>
                <w:rFonts w:hint="eastAsia"/>
                <w:sz w:val="24"/>
                <w:szCs w:val="28"/>
                <w:u w:val="single"/>
              </w:rPr>
              <w:t xml:space="preserve">   </w:t>
            </w:r>
            <w:r>
              <w:rPr>
                <w:rFonts w:hint="eastAsia"/>
                <w:sz w:val="24"/>
                <w:szCs w:val="28"/>
              </w:rPr>
              <w:t>元</w:t>
            </w:r>
          </w:p>
          <w:p w14:paraId="45F561EC">
            <w:pPr>
              <w:spacing w:line="360" w:lineRule="auto"/>
              <w:rPr>
                <w:rFonts w:hint="eastAsia"/>
                <w:sz w:val="24"/>
                <w:szCs w:val="28"/>
              </w:rPr>
            </w:pPr>
            <w:r>
              <w:rPr>
                <w:rFonts w:ascii="Segoe UI Symbol" w:hAnsi="Segoe UI Symbol" w:cs="Segoe UI Symbol"/>
                <w:sz w:val="24"/>
                <w:szCs w:val="28"/>
              </w:rPr>
              <w:t>☑</w:t>
            </w:r>
            <w:r>
              <w:rPr>
                <w:rFonts w:hint="eastAsia"/>
                <w:sz w:val="24"/>
                <w:szCs w:val="28"/>
              </w:rPr>
              <w:t>按下列标准收取：详见“</w:t>
            </w:r>
            <w:r>
              <w:rPr>
                <w:rFonts w:hint="eastAsia"/>
                <w:sz w:val="24"/>
                <w:szCs w:val="18"/>
              </w:rPr>
              <w:t>供应商</w:t>
            </w:r>
            <w:r>
              <w:rPr>
                <w:rFonts w:hint="eastAsia"/>
                <w:sz w:val="24"/>
                <w:szCs w:val="28"/>
              </w:rPr>
              <w:t>须知正文27.代理费”，代理费不足4000元按4000元收取。</w:t>
            </w:r>
          </w:p>
          <w:p w14:paraId="35999650">
            <w:pPr>
              <w:spacing w:line="360" w:lineRule="auto"/>
              <w:rPr>
                <w:rFonts w:hint="eastAsia"/>
                <w:b/>
                <w:sz w:val="24"/>
                <w:szCs w:val="28"/>
              </w:rPr>
            </w:pPr>
            <w:r>
              <w:rPr>
                <w:rFonts w:hint="eastAsia"/>
                <w:sz w:val="24"/>
                <w:szCs w:val="28"/>
              </w:rPr>
              <w:t>（2）支付方式：</w:t>
            </w:r>
            <w:r>
              <w:rPr>
                <w:rFonts w:ascii="Segoe UI Symbol" w:hAnsi="Segoe UI Symbol" w:cs="Segoe UI Symbol"/>
                <w:sz w:val="24"/>
                <w:szCs w:val="28"/>
              </w:rPr>
              <w:t>☑</w:t>
            </w:r>
            <w:r>
              <w:rPr>
                <w:sz w:val="24"/>
                <w:szCs w:val="28"/>
              </w:rPr>
              <w:t>转账/电汇</w:t>
            </w:r>
          </w:p>
          <w:p w14:paraId="01B20516">
            <w:pPr>
              <w:pStyle w:val="41"/>
              <w:widowControl w:val="0"/>
              <w:spacing w:before="0" w:beforeAutospacing="0" w:after="0" w:afterAutospacing="0" w:line="360" w:lineRule="auto"/>
              <w:jc w:val="both"/>
              <w:rPr>
                <w:rFonts w:hint="eastAsia"/>
                <w:b w:val="0"/>
                <w:bCs w:val="0"/>
                <w:sz w:val="24"/>
              </w:rPr>
            </w:pPr>
            <w:r>
              <w:rPr>
                <w:rFonts w:hint="eastAsia"/>
                <w:b w:val="0"/>
                <w:bCs w:val="0"/>
                <w:sz w:val="24"/>
              </w:rPr>
              <w:t>（3）收取单位：肥西县派合商务服务有限公司</w:t>
            </w:r>
          </w:p>
        </w:tc>
      </w:tr>
      <w:tr w14:paraId="093D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1292D95">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19</w:t>
            </w:r>
          </w:p>
        </w:tc>
        <w:tc>
          <w:tcPr>
            <w:tcW w:w="2031" w:type="dxa"/>
            <w:vAlign w:val="center"/>
          </w:tcPr>
          <w:p w14:paraId="0A26D619">
            <w:pPr>
              <w:pStyle w:val="41"/>
              <w:widowControl w:val="0"/>
              <w:spacing w:before="0" w:beforeAutospacing="0" w:after="0" w:afterAutospacing="0" w:line="360" w:lineRule="auto"/>
              <w:jc w:val="both"/>
              <w:rPr>
                <w:rFonts w:hint="eastAsia"/>
                <w:b w:val="0"/>
                <w:sz w:val="24"/>
              </w:rPr>
            </w:pPr>
            <w:r>
              <w:rPr>
                <w:rFonts w:hint="eastAsia"/>
                <w:b w:val="0"/>
                <w:sz w:val="24"/>
              </w:rPr>
              <w:t>异议函递交方式、接收部门、联系电话和通讯地址</w:t>
            </w:r>
          </w:p>
        </w:tc>
        <w:tc>
          <w:tcPr>
            <w:tcW w:w="6020" w:type="dxa"/>
            <w:vAlign w:val="center"/>
          </w:tcPr>
          <w:p w14:paraId="3D018416">
            <w:pPr>
              <w:pStyle w:val="41"/>
              <w:widowControl w:val="0"/>
              <w:spacing w:before="0" w:beforeAutospacing="0" w:after="0" w:afterAutospacing="0" w:line="360" w:lineRule="auto"/>
              <w:jc w:val="both"/>
              <w:rPr>
                <w:rFonts w:hint="eastAsia"/>
                <w:bCs w:val="0"/>
                <w:sz w:val="24"/>
              </w:rPr>
            </w:pPr>
            <w:r>
              <w:rPr>
                <w:rFonts w:hint="eastAsia"/>
                <w:bCs w:val="0"/>
                <w:sz w:val="24"/>
                <w:u w:val="single"/>
              </w:rPr>
              <w:t>递交方式：书面形式递交</w:t>
            </w:r>
          </w:p>
          <w:p w14:paraId="658A3085">
            <w:pPr>
              <w:pStyle w:val="41"/>
              <w:widowControl w:val="0"/>
              <w:spacing w:before="0" w:beforeAutospacing="0" w:after="0" w:afterAutospacing="0" w:line="360" w:lineRule="auto"/>
              <w:jc w:val="both"/>
              <w:rPr>
                <w:rFonts w:hint="eastAsia"/>
                <w:b w:val="0"/>
                <w:bCs w:val="0"/>
                <w:sz w:val="24"/>
                <w:szCs w:val="18"/>
                <w:u w:val="single"/>
              </w:rPr>
            </w:pPr>
            <w:r>
              <w:rPr>
                <w:rFonts w:hint="eastAsia"/>
                <w:b w:val="0"/>
                <w:sz w:val="24"/>
              </w:rPr>
              <w:t>接收部门：</w:t>
            </w:r>
            <w:r>
              <w:rPr>
                <w:rFonts w:hint="eastAsia"/>
                <w:b w:val="0"/>
                <w:bCs w:val="0"/>
                <w:sz w:val="24"/>
                <w:szCs w:val="18"/>
                <w:u w:val="single"/>
              </w:rPr>
              <w:t>肥西县派合商务服务有限公司</w:t>
            </w:r>
          </w:p>
          <w:p w14:paraId="590A3F4B">
            <w:pPr>
              <w:pStyle w:val="41"/>
              <w:widowControl w:val="0"/>
              <w:spacing w:before="0" w:beforeAutospacing="0" w:after="0" w:afterAutospacing="0" w:line="360" w:lineRule="auto"/>
              <w:jc w:val="both"/>
              <w:rPr>
                <w:rFonts w:hint="eastAsia"/>
                <w:b w:val="0"/>
                <w:bCs w:val="0"/>
                <w:sz w:val="24"/>
                <w:szCs w:val="18"/>
                <w:u w:val="single"/>
              </w:rPr>
            </w:pPr>
            <w:r>
              <w:rPr>
                <w:b w:val="0"/>
                <w:sz w:val="24"/>
              </w:rPr>
              <w:t>联系电话：</w:t>
            </w:r>
            <w:r>
              <w:rPr>
                <w:rFonts w:hint="eastAsia"/>
                <w:b w:val="0"/>
                <w:bCs w:val="0"/>
                <w:sz w:val="24"/>
                <w:szCs w:val="18"/>
                <w:u w:val="single"/>
              </w:rPr>
              <w:t>0551-68825007</w:t>
            </w:r>
          </w:p>
          <w:p w14:paraId="58617946">
            <w:pPr>
              <w:pStyle w:val="41"/>
              <w:widowControl w:val="0"/>
              <w:spacing w:before="0" w:beforeAutospacing="0" w:after="0" w:afterAutospacing="0" w:line="360" w:lineRule="auto"/>
              <w:jc w:val="both"/>
              <w:rPr>
                <w:rFonts w:hint="eastAsia"/>
                <w:b w:val="0"/>
                <w:sz w:val="24"/>
              </w:rPr>
            </w:pPr>
            <w:r>
              <w:rPr>
                <w:rFonts w:hint="eastAsia"/>
                <w:b w:val="0"/>
                <w:sz w:val="24"/>
              </w:rPr>
              <w:t>通讯地址：</w:t>
            </w:r>
            <w:r>
              <w:rPr>
                <w:rFonts w:hint="eastAsia"/>
                <w:b w:val="0"/>
                <w:bCs w:val="0"/>
                <w:sz w:val="24"/>
                <w:szCs w:val="18"/>
                <w:u w:val="single"/>
              </w:rPr>
              <w:t>肥西县上派镇紫石路与佛光路交叉口肥光办公区3号楼2楼3217-1室</w:t>
            </w:r>
          </w:p>
        </w:tc>
      </w:tr>
      <w:tr w14:paraId="04BF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97F0256">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20</w:t>
            </w:r>
          </w:p>
        </w:tc>
        <w:tc>
          <w:tcPr>
            <w:tcW w:w="2031" w:type="dxa"/>
            <w:vAlign w:val="center"/>
          </w:tcPr>
          <w:p w14:paraId="12917A1F">
            <w:pPr>
              <w:pStyle w:val="41"/>
              <w:widowControl w:val="0"/>
              <w:spacing w:before="0" w:beforeAutospacing="0" w:after="0" w:afterAutospacing="0" w:line="360" w:lineRule="auto"/>
              <w:jc w:val="both"/>
              <w:rPr>
                <w:rFonts w:hint="eastAsia"/>
                <w:b w:val="0"/>
                <w:sz w:val="24"/>
              </w:rPr>
            </w:pPr>
            <w:r>
              <w:rPr>
                <w:rFonts w:hint="eastAsia"/>
                <w:b w:val="0"/>
                <w:sz w:val="24"/>
              </w:rPr>
              <w:t>其他内容</w:t>
            </w:r>
          </w:p>
        </w:tc>
        <w:tc>
          <w:tcPr>
            <w:tcW w:w="6020" w:type="dxa"/>
            <w:vAlign w:val="center"/>
          </w:tcPr>
          <w:p w14:paraId="1DF626EB">
            <w:pPr>
              <w:pStyle w:val="41"/>
              <w:widowControl w:val="0"/>
              <w:spacing w:before="0" w:beforeAutospacing="0" w:after="0" w:afterAutospacing="0" w:line="360" w:lineRule="auto"/>
              <w:jc w:val="both"/>
              <w:rPr>
                <w:rFonts w:hint="eastAsia"/>
                <w:b w:val="0"/>
                <w:sz w:val="24"/>
              </w:rPr>
            </w:pPr>
            <w:r>
              <w:rPr>
                <w:rFonts w:hint="eastAsia"/>
                <w:b w:val="0"/>
                <w:sz w:val="24"/>
              </w:rPr>
              <w:t>/</w:t>
            </w:r>
          </w:p>
        </w:tc>
      </w:tr>
      <w:tr w14:paraId="405F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ACEC89D">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21</w:t>
            </w:r>
          </w:p>
        </w:tc>
        <w:tc>
          <w:tcPr>
            <w:tcW w:w="2031" w:type="dxa"/>
            <w:vAlign w:val="center"/>
          </w:tcPr>
          <w:p w14:paraId="61DBAE51">
            <w:pPr>
              <w:pStyle w:val="41"/>
              <w:widowControl w:val="0"/>
              <w:spacing w:before="0" w:beforeAutospacing="0" w:after="0" w:afterAutospacing="0" w:line="360" w:lineRule="auto"/>
              <w:jc w:val="both"/>
              <w:rPr>
                <w:rFonts w:hint="eastAsia"/>
                <w:b w:val="0"/>
                <w:sz w:val="24"/>
              </w:rPr>
            </w:pPr>
            <w:r>
              <w:rPr>
                <w:rFonts w:hint="eastAsia"/>
                <w:b w:val="0"/>
                <w:sz w:val="24"/>
              </w:rPr>
              <w:t>服务周</w:t>
            </w:r>
            <w:r>
              <w:rPr>
                <w:b w:val="0"/>
                <w:sz w:val="24"/>
              </w:rPr>
              <w:t>期</w:t>
            </w:r>
          </w:p>
        </w:tc>
        <w:tc>
          <w:tcPr>
            <w:tcW w:w="6020" w:type="dxa"/>
            <w:vAlign w:val="center"/>
          </w:tcPr>
          <w:p w14:paraId="529BA0C9">
            <w:pPr>
              <w:pStyle w:val="41"/>
              <w:widowControl w:val="0"/>
              <w:spacing w:before="0" w:beforeAutospacing="0" w:after="0" w:afterAutospacing="0" w:line="360" w:lineRule="auto"/>
              <w:jc w:val="both"/>
              <w:rPr>
                <w:rFonts w:hint="eastAsia"/>
                <w:b w:val="0"/>
                <w:sz w:val="24"/>
              </w:rPr>
            </w:pPr>
            <w:r>
              <w:rPr>
                <w:rFonts w:hint="eastAsia"/>
                <w:b w:val="0"/>
                <w:sz w:val="24"/>
              </w:rPr>
              <w:t>60日历天</w:t>
            </w:r>
          </w:p>
        </w:tc>
      </w:tr>
      <w:tr w14:paraId="7130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C077EEA">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22</w:t>
            </w:r>
          </w:p>
        </w:tc>
        <w:tc>
          <w:tcPr>
            <w:tcW w:w="2031" w:type="dxa"/>
            <w:vAlign w:val="center"/>
          </w:tcPr>
          <w:p w14:paraId="25327BB5">
            <w:pPr>
              <w:pStyle w:val="41"/>
              <w:widowControl w:val="0"/>
              <w:spacing w:before="0" w:beforeAutospacing="0" w:after="0" w:afterAutospacing="0" w:line="360" w:lineRule="auto"/>
              <w:jc w:val="both"/>
              <w:rPr>
                <w:rFonts w:hint="eastAsia"/>
                <w:b w:val="0"/>
                <w:sz w:val="24"/>
              </w:rPr>
            </w:pPr>
            <w:r>
              <w:rPr>
                <w:rFonts w:hint="eastAsia"/>
                <w:b w:val="0"/>
                <w:sz w:val="24"/>
              </w:rPr>
              <w:t>质量标准要求</w:t>
            </w:r>
          </w:p>
        </w:tc>
        <w:tc>
          <w:tcPr>
            <w:tcW w:w="6020" w:type="dxa"/>
            <w:vAlign w:val="center"/>
          </w:tcPr>
          <w:p w14:paraId="4A0EDF1E">
            <w:pPr>
              <w:pStyle w:val="43"/>
              <w:tabs>
                <w:tab w:val="left" w:pos="1152"/>
              </w:tabs>
              <w:spacing w:before="0" w:beforeAutospacing="0" w:after="0" w:afterAutospacing="0" w:line="360" w:lineRule="auto"/>
              <w:rPr>
                <w:rFonts w:hint="eastAsia" w:cs="@仿宋_GB2312"/>
                <w:bCs/>
                <w:szCs w:val="28"/>
              </w:rPr>
            </w:pPr>
            <w:r>
              <w:rPr>
                <w:rFonts w:hint="eastAsia" w:cs="@仿宋_GB2312"/>
                <w:bCs/>
                <w:szCs w:val="28"/>
              </w:rPr>
              <w:t>完全响应业主单位要求</w:t>
            </w:r>
          </w:p>
        </w:tc>
      </w:tr>
      <w:tr w14:paraId="61C9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A7995E2">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23</w:t>
            </w:r>
          </w:p>
        </w:tc>
        <w:tc>
          <w:tcPr>
            <w:tcW w:w="2031" w:type="dxa"/>
            <w:vAlign w:val="center"/>
          </w:tcPr>
          <w:p w14:paraId="5D20B9EC">
            <w:pPr>
              <w:pStyle w:val="44"/>
              <w:spacing w:line="360" w:lineRule="auto"/>
              <w:jc w:val="left"/>
              <w:rPr>
                <w:rFonts w:hint="eastAsia"/>
                <w:sz w:val="24"/>
              </w:rPr>
            </w:pPr>
            <w:r>
              <w:rPr>
                <w:sz w:val="24"/>
              </w:rPr>
              <w:t>同义词语</w:t>
            </w:r>
          </w:p>
        </w:tc>
        <w:tc>
          <w:tcPr>
            <w:tcW w:w="6020" w:type="dxa"/>
            <w:vAlign w:val="center"/>
          </w:tcPr>
          <w:p w14:paraId="693D99FE">
            <w:pPr>
              <w:pStyle w:val="44"/>
              <w:spacing w:line="360" w:lineRule="auto"/>
              <w:rPr>
                <w:rFonts w:hint="eastAsia"/>
                <w:sz w:val="24"/>
              </w:rPr>
            </w:pPr>
            <w:r>
              <w:rPr>
                <w:spacing w:val="-1"/>
                <w:sz w:val="24"/>
              </w:rPr>
              <w:t>构成</w:t>
            </w:r>
            <w:r>
              <w:rPr>
                <w:rFonts w:hint="eastAsia"/>
                <w:spacing w:val="-1"/>
                <w:sz w:val="24"/>
              </w:rPr>
              <w:t>比选</w:t>
            </w:r>
            <w:r>
              <w:rPr>
                <w:spacing w:val="-1"/>
                <w:sz w:val="24"/>
              </w:rPr>
              <w:t>文件组成部分的“通用合同条款”、“专用合同条款”、“技术标准和要求”和“工程量清单”</w:t>
            </w:r>
            <w:r>
              <w:rPr>
                <w:spacing w:val="-12"/>
                <w:sz w:val="24"/>
              </w:rPr>
              <w:t>等章节中“发包人”和“承包人”，等同于</w:t>
            </w:r>
            <w:r>
              <w:rPr>
                <w:rFonts w:hint="eastAsia"/>
                <w:spacing w:val="-12"/>
                <w:sz w:val="24"/>
              </w:rPr>
              <w:t>比选</w:t>
            </w:r>
            <w:r>
              <w:rPr>
                <w:sz w:val="24"/>
              </w:rPr>
              <w:t>阶段的“</w:t>
            </w:r>
            <w:r>
              <w:rPr>
                <w:rFonts w:hint="eastAsia"/>
                <w:sz w:val="24"/>
                <w:szCs w:val="18"/>
              </w:rPr>
              <w:t>业主单位</w:t>
            </w:r>
            <w:r>
              <w:rPr>
                <w:sz w:val="24"/>
              </w:rPr>
              <w:t>”和“</w:t>
            </w:r>
            <w:r>
              <w:rPr>
                <w:rFonts w:hint="eastAsia"/>
                <w:sz w:val="24"/>
                <w:lang w:val="en-US"/>
              </w:rPr>
              <w:t>供应商</w:t>
            </w:r>
            <w:r>
              <w:rPr>
                <w:sz w:val="24"/>
              </w:rPr>
              <w:t>”。</w:t>
            </w:r>
          </w:p>
        </w:tc>
      </w:tr>
      <w:tr w14:paraId="5D47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382DC9A">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24</w:t>
            </w:r>
          </w:p>
        </w:tc>
        <w:tc>
          <w:tcPr>
            <w:tcW w:w="2031" w:type="dxa"/>
            <w:vAlign w:val="center"/>
          </w:tcPr>
          <w:p w14:paraId="4A8BAB07">
            <w:pPr>
              <w:pStyle w:val="41"/>
              <w:widowControl w:val="0"/>
              <w:spacing w:before="0" w:beforeAutospacing="0" w:after="0" w:afterAutospacing="0" w:line="360" w:lineRule="auto"/>
              <w:jc w:val="left"/>
              <w:rPr>
                <w:rFonts w:hint="eastAsia"/>
                <w:b w:val="0"/>
                <w:sz w:val="24"/>
              </w:rPr>
            </w:pPr>
            <w:r>
              <w:rPr>
                <w:rFonts w:hint="eastAsia"/>
                <w:b w:val="0"/>
                <w:sz w:val="24"/>
              </w:rPr>
              <w:t>社保</w:t>
            </w:r>
            <w:r>
              <w:rPr>
                <w:b w:val="0"/>
                <w:sz w:val="24"/>
              </w:rPr>
              <w:t>证明材料</w:t>
            </w:r>
          </w:p>
          <w:p w14:paraId="403627CA">
            <w:pPr>
              <w:pStyle w:val="41"/>
              <w:widowControl w:val="0"/>
              <w:spacing w:before="0" w:beforeAutospacing="0" w:after="0" w:afterAutospacing="0" w:line="360" w:lineRule="auto"/>
              <w:jc w:val="left"/>
              <w:rPr>
                <w:rFonts w:hint="eastAsia"/>
                <w:b w:val="0"/>
                <w:sz w:val="24"/>
              </w:rPr>
            </w:pPr>
            <w:r>
              <w:rPr>
                <w:rFonts w:hint="eastAsia"/>
                <w:b w:val="0"/>
                <w:sz w:val="24"/>
              </w:rPr>
              <w:t>（如有</w:t>
            </w:r>
            <w:r>
              <w:rPr>
                <w:b w:val="0"/>
                <w:sz w:val="24"/>
              </w:rPr>
              <w:t>）</w:t>
            </w:r>
          </w:p>
        </w:tc>
        <w:tc>
          <w:tcPr>
            <w:tcW w:w="6020" w:type="dxa"/>
            <w:vAlign w:val="center"/>
          </w:tcPr>
          <w:p w14:paraId="4E6ED2C9">
            <w:pPr>
              <w:pStyle w:val="41"/>
              <w:widowControl w:val="0"/>
              <w:spacing w:before="0" w:beforeAutospacing="0" w:after="0" w:afterAutospacing="0" w:line="360" w:lineRule="auto"/>
              <w:jc w:val="both"/>
              <w:rPr>
                <w:rFonts w:hint="eastAsia"/>
                <w:b w:val="0"/>
                <w:sz w:val="24"/>
              </w:rPr>
            </w:pPr>
            <w:r>
              <w:rPr>
                <w:rFonts w:hint="eastAsia"/>
                <w:b w:val="0"/>
                <w:sz w:val="24"/>
              </w:rPr>
              <w:t>本项目比选文件中要求提供的社保</w:t>
            </w:r>
            <w:r>
              <w:rPr>
                <w:b w:val="0"/>
                <w:sz w:val="24"/>
              </w:rPr>
              <w:t>证明材料</w:t>
            </w:r>
            <w:r>
              <w:rPr>
                <w:rFonts w:hint="eastAsia"/>
                <w:b w:val="0"/>
                <w:sz w:val="24"/>
              </w:rPr>
              <w:t>为下述形式之一（响应文件中须提供扫描件）：</w:t>
            </w:r>
          </w:p>
          <w:p w14:paraId="1074BFED">
            <w:pPr>
              <w:pStyle w:val="41"/>
              <w:widowControl w:val="0"/>
              <w:spacing w:before="0" w:beforeAutospacing="0" w:after="0" w:afterAutospacing="0" w:line="360" w:lineRule="auto"/>
              <w:jc w:val="both"/>
              <w:rPr>
                <w:rFonts w:hint="eastAsia"/>
                <w:b w:val="0"/>
                <w:sz w:val="24"/>
              </w:rPr>
            </w:pPr>
            <w:r>
              <w:rPr>
                <w:rFonts w:hint="eastAsia"/>
                <w:b w:val="0"/>
                <w:sz w:val="24"/>
              </w:rPr>
              <w:t>（1）</w:t>
            </w:r>
            <w:r>
              <w:rPr>
                <w:b w:val="0"/>
                <w:sz w:val="24"/>
              </w:rPr>
              <w:t>社保局官方网站查询的缴费记录截图；</w:t>
            </w:r>
          </w:p>
          <w:p w14:paraId="3A8207FB">
            <w:pPr>
              <w:pStyle w:val="41"/>
              <w:widowControl w:val="0"/>
              <w:spacing w:before="0" w:beforeAutospacing="0" w:after="0" w:afterAutospacing="0" w:line="360" w:lineRule="auto"/>
              <w:jc w:val="both"/>
              <w:rPr>
                <w:rFonts w:hint="eastAsia"/>
                <w:b w:val="0"/>
                <w:sz w:val="24"/>
              </w:rPr>
            </w:pPr>
            <w:r>
              <w:rPr>
                <w:rFonts w:hint="eastAsia"/>
                <w:b w:val="0"/>
                <w:sz w:val="24"/>
              </w:rPr>
              <w:t>（2）</w:t>
            </w:r>
            <w:r>
              <w:rPr>
                <w:b w:val="0"/>
                <w:sz w:val="24"/>
              </w:rPr>
              <w:t>社保局的书面证明材料；</w:t>
            </w:r>
          </w:p>
          <w:p w14:paraId="4567C471">
            <w:pPr>
              <w:pStyle w:val="41"/>
              <w:widowControl w:val="0"/>
              <w:spacing w:before="0" w:beforeAutospacing="0" w:after="0" w:afterAutospacing="0" w:line="360" w:lineRule="auto"/>
              <w:jc w:val="both"/>
              <w:rPr>
                <w:rFonts w:hint="eastAsia"/>
                <w:b w:val="0"/>
                <w:sz w:val="24"/>
              </w:rPr>
            </w:pPr>
            <w:r>
              <w:rPr>
                <w:rFonts w:hint="eastAsia"/>
                <w:b w:val="0"/>
                <w:sz w:val="24"/>
              </w:rPr>
              <w:t>（3）</w:t>
            </w:r>
            <w:r>
              <w:rPr>
                <w:b w:val="0"/>
                <w:sz w:val="24"/>
              </w:rPr>
              <w:t>经</w:t>
            </w:r>
            <w:r>
              <w:rPr>
                <w:rFonts w:hint="eastAsia"/>
                <w:b w:val="0"/>
                <w:sz w:val="24"/>
              </w:rPr>
              <w:t>供应商</w:t>
            </w:r>
            <w:r>
              <w:rPr>
                <w:b w:val="0"/>
                <w:sz w:val="24"/>
              </w:rPr>
              <w:t>委托的第三方人力资源服务机构或与</w:t>
            </w:r>
            <w:r>
              <w:rPr>
                <w:rFonts w:hint="eastAsia"/>
                <w:b w:val="0"/>
                <w:sz w:val="24"/>
              </w:rPr>
              <w:t>供应商</w:t>
            </w:r>
            <w:r>
              <w:rPr>
                <w:b w:val="0"/>
                <w:sz w:val="24"/>
              </w:rPr>
              <w:t>有直接隶属关系的机构可以代缴社保，但须提供有关证明材料并经</w:t>
            </w:r>
            <w:r>
              <w:rPr>
                <w:rFonts w:hint="eastAsia"/>
                <w:b w:val="0"/>
                <w:sz w:val="24"/>
              </w:rPr>
              <w:t>比选小组</w:t>
            </w:r>
            <w:r>
              <w:rPr>
                <w:b w:val="0"/>
                <w:sz w:val="24"/>
              </w:rPr>
              <w:t>确认。</w:t>
            </w:r>
          </w:p>
          <w:p w14:paraId="4CA688FF">
            <w:pPr>
              <w:pStyle w:val="41"/>
              <w:widowControl w:val="0"/>
              <w:spacing w:before="0" w:beforeAutospacing="0" w:after="0" w:afterAutospacing="0" w:line="360" w:lineRule="auto"/>
              <w:jc w:val="both"/>
              <w:rPr>
                <w:rFonts w:hint="eastAsia"/>
                <w:b w:val="0"/>
                <w:sz w:val="24"/>
              </w:rPr>
            </w:pPr>
            <w:r>
              <w:rPr>
                <w:rFonts w:hint="eastAsia"/>
                <w:b w:val="0"/>
                <w:sz w:val="24"/>
              </w:rPr>
              <w:t>（4）</w:t>
            </w:r>
            <w:r>
              <w:rPr>
                <w:b w:val="0"/>
                <w:sz w:val="24"/>
              </w:rPr>
              <w:t>参与</w:t>
            </w:r>
            <w:r>
              <w:rPr>
                <w:rFonts w:hint="eastAsia"/>
                <w:b w:val="0"/>
                <w:sz w:val="24"/>
              </w:rPr>
              <w:t>比选</w:t>
            </w:r>
            <w:r>
              <w:rPr>
                <w:b w:val="0"/>
                <w:sz w:val="24"/>
              </w:rPr>
              <w:t>的院校，社保证明可以用以下任意一种：</w:t>
            </w:r>
          </w:p>
          <w:p w14:paraId="712C4B03">
            <w:pPr>
              <w:pStyle w:val="41"/>
              <w:widowControl w:val="0"/>
              <w:spacing w:before="0" w:beforeAutospacing="0" w:after="0" w:afterAutospacing="0" w:line="360" w:lineRule="auto"/>
              <w:jc w:val="both"/>
              <w:rPr>
                <w:rFonts w:hint="eastAsia"/>
                <w:b w:val="0"/>
                <w:sz w:val="24"/>
              </w:rPr>
            </w:pPr>
            <w:r>
              <w:rPr>
                <w:rFonts w:hint="eastAsia"/>
                <w:b w:val="0"/>
                <w:sz w:val="24"/>
              </w:rPr>
              <w:t>①</w:t>
            </w:r>
            <w:r>
              <w:rPr>
                <w:b w:val="0"/>
                <w:sz w:val="24"/>
              </w:rPr>
              <w:t>加盖</w:t>
            </w:r>
            <w:r>
              <w:rPr>
                <w:rFonts w:hint="eastAsia"/>
                <w:b w:val="0"/>
                <w:sz w:val="24"/>
              </w:rPr>
              <w:t>供应商</w:t>
            </w:r>
            <w:r>
              <w:rPr>
                <w:b w:val="0"/>
                <w:sz w:val="24"/>
              </w:rPr>
              <w:t>公章的教师证（须为本</w:t>
            </w:r>
            <w:r>
              <w:rPr>
                <w:rFonts w:hint="eastAsia"/>
                <w:b w:val="0"/>
                <w:sz w:val="24"/>
              </w:rPr>
              <w:t>单位</w:t>
            </w:r>
            <w:r>
              <w:rPr>
                <w:b w:val="0"/>
                <w:sz w:val="24"/>
              </w:rPr>
              <w:t>人员）</w:t>
            </w:r>
            <w:r>
              <w:rPr>
                <w:rFonts w:hint="eastAsia"/>
                <w:b w:val="0"/>
                <w:sz w:val="24"/>
              </w:rPr>
              <w:t>；</w:t>
            </w:r>
          </w:p>
          <w:p w14:paraId="571901F5">
            <w:pPr>
              <w:pStyle w:val="41"/>
              <w:widowControl w:val="0"/>
              <w:spacing w:before="0" w:beforeAutospacing="0" w:after="0" w:afterAutospacing="0" w:line="360" w:lineRule="auto"/>
              <w:jc w:val="both"/>
              <w:rPr>
                <w:rFonts w:hint="eastAsia"/>
                <w:b w:val="0"/>
                <w:sz w:val="24"/>
              </w:rPr>
            </w:pPr>
            <w:r>
              <w:rPr>
                <w:rFonts w:hint="eastAsia"/>
                <w:b w:val="0"/>
                <w:sz w:val="24"/>
              </w:rPr>
              <w:t>②</w:t>
            </w:r>
            <w:r>
              <w:rPr>
                <w:b w:val="0"/>
                <w:sz w:val="24"/>
              </w:rPr>
              <w:t>医保证明材料</w:t>
            </w:r>
            <w:r>
              <w:rPr>
                <w:rFonts w:hint="eastAsia"/>
                <w:b w:val="0"/>
                <w:sz w:val="24"/>
              </w:rPr>
              <w:t>。</w:t>
            </w:r>
          </w:p>
          <w:p w14:paraId="4A0EBE3E">
            <w:pPr>
              <w:pStyle w:val="41"/>
              <w:widowControl w:val="0"/>
              <w:spacing w:before="0" w:beforeAutospacing="0" w:after="0" w:afterAutospacing="0" w:line="360" w:lineRule="auto"/>
              <w:jc w:val="both"/>
              <w:rPr>
                <w:rFonts w:hint="eastAsia"/>
                <w:b w:val="0"/>
                <w:sz w:val="24"/>
              </w:rPr>
            </w:pPr>
            <w:r>
              <w:rPr>
                <w:rFonts w:hint="eastAsia"/>
                <w:b w:val="0"/>
                <w:sz w:val="24"/>
              </w:rPr>
              <w:t>（5）</w:t>
            </w:r>
            <w:r>
              <w:rPr>
                <w:b w:val="0"/>
                <w:sz w:val="24"/>
              </w:rPr>
              <w:t>其他经</w:t>
            </w:r>
            <w:r>
              <w:rPr>
                <w:rFonts w:hint="eastAsia"/>
                <w:b w:val="0"/>
                <w:sz w:val="24"/>
              </w:rPr>
              <w:t>比选小组</w:t>
            </w:r>
            <w:r>
              <w:rPr>
                <w:b w:val="0"/>
                <w:sz w:val="24"/>
              </w:rPr>
              <w:t>认可的证明材料。</w:t>
            </w:r>
          </w:p>
          <w:p w14:paraId="4CBD2BD2">
            <w:pPr>
              <w:pStyle w:val="41"/>
              <w:widowControl w:val="0"/>
              <w:spacing w:before="0" w:beforeAutospacing="0" w:after="0" w:afterAutospacing="0" w:line="360" w:lineRule="auto"/>
              <w:jc w:val="both"/>
              <w:rPr>
                <w:rFonts w:hint="eastAsia"/>
                <w:b w:val="0"/>
                <w:sz w:val="24"/>
              </w:rPr>
            </w:pPr>
            <w:r>
              <w:rPr>
                <w:rFonts w:hint="eastAsia"/>
                <w:b w:val="0"/>
                <w:sz w:val="24"/>
              </w:rPr>
              <w:t>（6）法定代表人参与项目的，无需提供社保证明材料，提供身份证明材料即可。</w:t>
            </w:r>
          </w:p>
        </w:tc>
      </w:tr>
      <w:tr w14:paraId="4C7C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E7F51A7">
            <w:pPr>
              <w:pStyle w:val="42"/>
              <w:pBdr>
                <w:bottom w:val="none" w:color="auto" w:sz="0" w:space="0"/>
              </w:pBdr>
              <w:tabs>
                <w:tab w:val="clear" w:pos="4153"/>
                <w:tab w:val="clear" w:pos="8306"/>
              </w:tabs>
              <w:adjustRightInd/>
              <w:spacing w:line="360" w:lineRule="auto"/>
              <w:textAlignment w:val="auto"/>
              <w:rPr>
                <w:rFonts w:hint="eastAsia"/>
                <w:bCs/>
                <w:kern w:val="2"/>
              </w:rPr>
            </w:pPr>
            <w:r>
              <w:rPr>
                <w:rFonts w:hint="eastAsia"/>
                <w:bCs/>
                <w:kern w:val="2"/>
              </w:rPr>
              <w:t>25</w:t>
            </w:r>
          </w:p>
        </w:tc>
        <w:tc>
          <w:tcPr>
            <w:tcW w:w="2031" w:type="dxa"/>
            <w:vAlign w:val="center"/>
          </w:tcPr>
          <w:p w14:paraId="6E1A00ED">
            <w:pPr>
              <w:pStyle w:val="41"/>
              <w:widowControl w:val="0"/>
              <w:spacing w:before="0" w:beforeAutospacing="0" w:after="0" w:afterAutospacing="0" w:line="360" w:lineRule="auto"/>
              <w:jc w:val="left"/>
              <w:rPr>
                <w:rFonts w:hint="eastAsia"/>
                <w:b w:val="0"/>
                <w:sz w:val="24"/>
              </w:rPr>
            </w:pPr>
            <w:r>
              <w:rPr>
                <w:rFonts w:hint="eastAsia"/>
                <w:b w:val="0"/>
                <w:sz w:val="24"/>
              </w:rPr>
              <w:t>解释权</w:t>
            </w:r>
          </w:p>
        </w:tc>
        <w:tc>
          <w:tcPr>
            <w:tcW w:w="6020" w:type="dxa"/>
            <w:vAlign w:val="center"/>
          </w:tcPr>
          <w:p w14:paraId="01331CDC">
            <w:pPr>
              <w:spacing w:line="360" w:lineRule="auto"/>
              <w:rPr>
                <w:rFonts w:hint="eastAsia"/>
                <w:bCs/>
                <w:sz w:val="24"/>
                <w:szCs w:val="24"/>
              </w:rPr>
            </w:pPr>
            <w:r>
              <w:rPr>
                <w:rFonts w:hint="eastAsia"/>
                <w:bCs/>
                <w:sz w:val="24"/>
                <w:szCs w:val="24"/>
              </w:rPr>
              <w:t>（1）</w:t>
            </w:r>
            <w:r>
              <w:rPr>
                <w:bCs/>
                <w:sz w:val="24"/>
                <w:szCs w:val="24"/>
              </w:rPr>
              <w:t>构成本</w:t>
            </w:r>
            <w:r>
              <w:rPr>
                <w:rFonts w:hint="eastAsia"/>
                <w:bCs/>
                <w:sz w:val="24"/>
                <w:szCs w:val="24"/>
              </w:rPr>
              <w:t>比选</w:t>
            </w:r>
            <w:r>
              <w:rPr>
                <w:bCs/>
                <w:sz w:val="24"/>
                <w:szCs w:val="24"/>
              </w:rPr>
              <w:t>文件的各个组成文件应互为解释，互为说明；</w:t>
            </w:r>
          </w:p>
          <w:p w14:paraId="7BB54E84">
            <w:pPr>
              <w:spacing w:line="360" w:lineRule="auto"/>
              <w:rPr>
                <w:rFonts w:hint="eastAsia"/>
                <w:bCs/>
                <w:sz w:val="24"/>
                <w:szCs w:val="24"/>
              </w:rPr>
            </w:pPr>
            <w:r>
              <w:rPr>
                <w:rFonts w:hint="eastAsia"/>
                <w:bCs/>
                <w:sz w:val="24"/>
                <w:szCs w:val="24"/>
              </w:rPr>
              <w:t>（2）</w:t>
            </w:r>
            <w:r>
              <w:rPr>
                <w:bCs/>
                <w:sz w:val="24"/>
                <w:szCs w:val="24"/>
              </w:rPr>
              <w:t>同一组成文件中就同一事项的规定或约定不一致的，以编排顺序在后者为准；</w:t>
            </w:r>
          </w:p>
          <w:p w14:paraId="6ADA01D9">
            <w:pPr>
              <w:spacing w:line="360" w:lineRule="auto"/>
              <w:rPr>
                <w:rFonts w:hint="eastAsia"/>
                <w:bCs/>
                <w:sz w:val="24"/>
                <w:szCs w:val="24"/>
              </w:rPr>
            </w:pPr>
            <w:r>
              <w:rPr>
                <w:rFonts w:hint="eastAsia"/>
                <w:bCs/>
                <w:sz w:val="24"/>
                <w:szCs w:val="24"/>
              </w:rPr>
              <w:t>（3）</w:t>
            </w:r>
            <w:r>
              <w:rPr>
                <w:bCs/>
                <w:sz w:val="24"/>
                <w:szCs w:val="24"/>
              </w:rPr>
              <w:t>如有不明确或不一致，构成合同文件组成内容的，以合同文件约定内容为准，且以专用合同条款约定的合同文件优先顺序解释；</w:t>
            </w:r>
          </w:p>
          <w:p w14:paraId="423AFE77">
            <w:pPr>
              <w:spacing w:line="360" w:lineRule="auto"/>
              <w:rPr>
                <w:rFonts w:hint="eastAsia"/>
                <w:bCs/>
                <w:sz w:val="24"/>
                <w:szCs w:val="24"/>
              </w:rPr>
            </w:pPr>
            <w:r>
              <w:rPr>
                <w:rFonts w:hint="eastAsia"/>
                <w:bCs/>
                <w:sz w:val="24"/>
                <w:szCs w:val="24"/>
              </w:rPr>
              <w:t>（4）</w:t>
            </w:r>
            <w:r>
              <w:rPr>
                <w:bCs/>
                <w:sz w:val="24"/>
                <w:szCs w:val="24"/>
              </w:rPr>
              <w:t>除</w:t>
            </w:r>
            <w:r>
              <w:rPr>
                <w:rFonts w:hint="eastAsia"/>
                <w:bCs/>
                <w:sz w:val="24"/>
                <w:szCs w:val="24"/>
              </w:rPr>
              <w:t>比选</w:t>
            </w:r>
            <w:r>
              <w:rPr>
                <w:bCs/>
                <w:sz w:val="24"/>
                <w:szCs w:val="24"/>
              </w:rPr>
              <w:t>文件中有特别规定外，仅适用于</w:t>
            </w:r>
            <w:r>
              <w:rPr>
                <w:rFonts w:hint="eastAsia"/>
                <w:bCs/>
                <w:sz w:val="24"/>
                <w:szCs w:val="24"/>
              </w:rPr>
              <w:t>比选及响应文件提交</w:t>
            </w:r>
            <w:r>
              <w:rPr>
                <w:bCs/>
                <w:sz w:val="24"/>
                <w:szCs w:val="24"/>
              </w:rPr>
              <w:t>阶段的规定，按</w:t>
            </w:r>
            <w:r>
              <w:rPr>
                <w:rFonts w:hint="eastAsia"/>
                <w:bCs/>
                <w:sz w:val="24"/>
                <w:szCs w:val="24"/>
              </w:rPr>
              <w:t>比选</w:t>
            </w:r>
            <w:r>
              <w:rPr>
                <w:bCs/>
                <w:sz w:val="24"/>
                <w:szCs w:val="24"/>
              </w:rPr>
              <w:t>公告、</w:t>
            </w:r>
            <w:r>
              <w:rPr>
                <w:rFonts w:hint="eastAsia"/>
                <w:bCs/>
                <w:sz w:val="24"/>
                <w:szCs w:val="24"/>
              </w:rPr>
              <w:t>比选邀请、</w:t>
            </w:r>
            <w:r>
              <w:rPr>
                <w:rFonts w:hint="eastAsia"/>
                <w:sz w:val="24"/>
              </w:rPr>
              <w:t>供应商</w:t>
            </w:r>
            <w:r>
              <w:rPr>
                <w:bCs/>
                <w:sz w:val="24"/>
                <w:szCs w:val="24"/>
              </w:rPr>
              <w:t>须知、评</w:t>
            </w:r>
            <w:r>
              <w:rPr>
                <w:rFonts w:hint="eastAsia"/>
                <w:bCs/>
                <w:sz w:val="24"/>
                <w:szCs w:val="24"/>
              </w:rPr>
              <w:t>审方</w:t>
            </w:r>
            <w:r>
              <w:rPr>
                <w:bCs/>
                <w:sz w:val="24"/>
                <w:szCs w:val="24"/>
              </w:rPr>
              <w:t>法</w:t>
            </w:r>
            <w:r>
              <w:rPr>
                <w:rFonts w:hint="eastAsia"/>
                <w:bCs/>
                <w:sz w:val="24"/>
                <w:szCs w:val="24"/>
              </w:rPr>
              <w:t>和标准</w:t>
            </w:r>
            <w:r>
              <w:rPr>
                <w:bCs/>
                <w:sz w:val="24"/>
                <w:szCs w:val="24"/>
              </w:rPr>
              <w:t>、</w:t>
            </w:r>
            <w:r>
              <w:rPr>
                <w:rFonts w:hint="eastAsia"/>
                <w:bCs/>
                <w:sz w:val="24"/>
                <w:szCs w:val="24"/>
              </w:rPr>
              <w:t>响应</w:t>
            </w:r>
            <w:r>
              <w:rPr>
                <w:bCs/>
                <w:sz w:val="24"/>
                <w:szCs w:val="24"/>
              </w:rPr>
              <w:t>文件格式的先后顺序解释；</w:t>
            </w:r>
          </w:p>
          <w:p w14:paraId="208E4BA6">
            <w:pPr>
              <w:pStyle w:val="41"/>
              <w:widowControl w:val="0"/>
              <w:spacing w:before="0" w:beforeAutospacing="0" w:after="0" w:afterAutospacing="0" w:line="360" w:lineRule="auto"/>
              <w:jc w:val="both"/>
              <w:rPr>
                <w:rFonts w:hint="eastAsia"/>
                <w:b w:val="0"/>
                <w:sz w:val="24"/>
              </w:rPr>
            </w:pPr>
            <w:r>
              <w:rPr>
                <w:rFonts w:hint="eastAsia"/>
                <w:b w:val="0"/>
                <w:sz w:val="24"/>
                <w:szCs w:val="24"/>
              </w:rPr>
              <w:t>（5）</w:t>
            </w:r>
            <w:r>
              <w:rPr>
                <w:b w:val="0"/>
                <w:sz w:val="24"/>
                <w:szCs w:val="24"/>
              </w:rPr>
              <w:t>按本款前述规定仍不能形成结论的，由</w:t>
            </w:r>
            <w:r>
              <w:rPr>
                <w:rFonts w:hint="eastAsia"/>
                <w:sz w:val="24"/>
                <w:szCs w:val="18"/>
              </w:rPr>
              <w:t>业主单位</w:t>
            </w:r>
            <w:r>
              <w:rPr>
                <w:b w:val="0"/>
                <w:sz w:val="24"/>
                <w:szCs w:val="24"/>
              </w:rPr>
              <w:t>负责解释。</w:t>
            </w:r>
          </w:p>
        </w:tc>
      </w:tr>
    </w:tbl>
    <w:p w14:paraId="01B5DE76">
      <w:pPr>
        <w:spacing w:line="360" w:lineRule="auto"/>
        <w:jc w:val="center"/>
        <w:outlineLvl w:val="1"/>
        <w:rPr>
          <w:rFonts w:hint="eastAsia"/>
          <w:b/>
          <w:sz w:val="24"/>
          <w:szCs w:val="24"/>
        </w:rPr>
      </w:pPr>
      <w:r>
        <w:rPr>
          <w:b/>
          <w:sz w:val="28"/>
        </w:rPr>
        <w:br w:type="page"/>
      </w:r>
      <w:bookmarkStart w:id="39" w:name="_Toc7877"/>
      <w:bookmarkStart w:id="40" w:name="_Toc30605"/>
      <w:bookmarkStart w:id="41" w:name="_Toc9679"/>
      <w:bookmarkStart w:id="42" w:name="_Toc16431"/>
      <w:r>
        <w:rPr>
          <w:rFonts w:hint="eastAsia"/>
          <w:b/>
          <w:sz w:val="24"/>
          <w:szCs w:val="24"/>
        </w:rPr>
        <w:t>二、供应商</w:t>
      </w:r>
      <w:r>
        <w:rPr>
          <w:b/>
          <w:sz w:val="24"/>
          <w:szCs w:val="24"/>
        </w:rPr>
        <w:t>须知</w:t>
      </w:r>
      <w:r>
        <w:rPr>
          <w:rFonts w:hint="eastAsia"/>
          <w:b/>
          <w:sz w:val="24"/>
          <w:szCs w:val="24"/>
        </w:rPr>
        <w:t>正文</w:t>
      </w:r>
      <w:bookmarkEnd w:id="39"/>
      <w:bookmarkEnd w:id="40"/>
      <w:bookmarkEnd w:id="41"/>
      <w:bookmarkEnd w:id="42"/>
    </w:p>
    <w:p w14:paraId="528D3D8F">
      <w:pPr>
        <w:spacing w:line="360" w:lineRule="auto"/>
        <w:ind w:firstLine="437"/>
        <w:outlineLvl w:val="2"/>
        <w:rPr>
          <w:rFonts w:hint="eastAsia"/>
          <w:b/>
          <w:sz w:val="24"/>
        </w:rPr>
      </w:pPr>
      <w:r>
        <w:rPr>
          <w:rFonts w:hint="eastAsia"/>
          <w:b/>
          <w:sz w:val="24"/>
        </w:rPr>
        <w:t>1</w:t>
      </w:r>
      <w:r>
        <w:rPr>
          <w:b/>
          <w:sz w:val="24"/>
        </w:rPr>
        <w:t>.</w:t>
      </w:r>
      <w:r>
        <w:rPr>
          <w:rFonts w:hint="eastAsia"/>
          <w:b/>
          <w:sz w:val="24"/>
        </w:rPr>
        <w:t>适用范围</w:t>
      </w:r>
    </w:p>
    <w:p w14:paraId="2279898B">
      <w:pPr>
        <w:spacing w:line="360" w:lineRule="auto"/>
        <w:ind w:firstLine="437"/>
        <w:outlineLvl w:val="3"/>
        <w:rPr>
          <w:rFonts w:hint="eastAsia"/>
          <w:sz w:val="24"/>
        </w:rPr>
      </w:pPr>
      <w:r>
        <w:rPr>
          <w:rFonts w:hint="eastAsia"/>
          <w:sz w:val="24"/>
        </w:rPr>
        <w:t>本比选文件仅适用于本次比选所述的服务项目。</w:t>
      </w:r>
    </w:p>
    <w:p w14:paraId="0B66B63B">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2724EBA4">
      <w:pPr>
        <w:spacing w:line="360" w:lineRule="auto"/>
        <w:ind w:firstLine="435"/>
        <w:rPr>
          <w:rFonts w:hint="eastAsia"/>
          <w:sz w:val="24"/>
        </w:rPr>
      </w:pPr>
      <w:r>
        <w:rPr>
          <w:rFonts w:hint="eastAsia"/>
          <w:sz w:val="24"/>
        </w:rPr>
        <w:t>企业自筹。</w:t>
      </w:r>
    </w:p>
    <w:p w14:paraId="6205E54D">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费用</w:t>
      </w:r>
    </w:p>
    <w:p w14:paraId="5D1A93FA">
      <w:pPr>
        <w:spacing w:line="360" w:lineRule="auto"/>
        <w:ind w:firstLine="437"/>
        <w:outlineLvl w:val="3"/>
        <w:rPr>
          <w:rFonts w:hint="eastAsia"/>
          <w:sz w:val="24"/>
        </w:rPr>
      </w:pPr>
      <w:r>
        <w:rPr>
          <w:rFonts w:hint="eastAsia"/>
          <w:sz w:val="24"/>
        </w:rPr>
        <w:t>不论结果如何，供应商应承担所有与准备和参加本次项目比选的全部费用。</w:t>
      </w:r>
    </w:p>
    <w:p w14:paraId="040D0196">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文件构成</w:t>
      </w:r>
    </w:p>
    <w:p w14:paraId="32E2F984">
      <w:pPr>
        <w:spacing w:line="360" w:lineRule="auto"/>
        <w:ind w:firstLine="435"/>
        <w:rPr>
          <w:rFonts w:hint="eastAsia"/>
          <w:sz w:val="24"/>
        </w:rPr>
      </w:pPr>
      <w:r>
        <w:rPr>
          <w:rFonts w:hint="eastAsia"/>
          <w:sz w:val="24"/>
        </w:rPr>
        <w:t>4.1项目比选文件包括下列内容：</w:t>
      </w:r>
    </w:p>
    <w:p w14:paraId="181FF560">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比选邀请</w:t>
      </w:r>
    </w:p>
    <w:p w14:paraId="222063B2">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sz w:val="24"/>
        </w:rPr>
        <w:t>供应商</w:t>
      </w:r>
      <w:r>
        <w:rPr>
          <w:rFonts w:asciiTheme="minorEastAsia" w:hAnsiTheme="minorEastAsia" w:eastAsiaTheme="minorEastAsia"/>
          <w:sz w:val="24"/>
        </w:rPr>
        <w:t>须知</w:t>
      </w:r>
    </w:p>
    <w:p w14:paraId="3D9EC692">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w:t>
      </w:r>
      <w:r>
        <w:rPr>
          <w:rFonts w:hint="eastAsia" w:asciiTheme="minorEastAsia" w:hAnsiTheme="minorEastAsia" w:eastAsiaTheme="minorEastAsia"/>
          <w:sz w:val="24"/>
        </w:rPr>
        <w:t>项目</w:t>
      </w:r>
      <w:r>
        <w:rPr>
          <w:rFonts w:asciiTheme="minorEastAsia" w:hAnsiTheme="minorEastAsia" w:eastAsiaTheme="minorEastAsia"/>
          <w:sz w:val="24"/>
        </w:rPr>
        <w:t>需求</w:t>
      </w:r>
    </w:p>
    <w:p w14:paraId="0653B46A">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6B498D18">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w:t>
      </w:r>
      <w:r>
        <w:rPr>
          <w:rFonts w:hint="eastAsia" w:asciiTheme="minorEastAsia" w:hAnsiTheme="minorEastAsia" w:eastAsiaTheme="minorEastAsia"/>
          <w:sz w:val="24"/>
        </w:rPr>
        <w:t>合同条款及格式</w:t>
      </w:r>
    </w:p>
    <w:p w14:paraId="55AB1A39">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响应文件格式</w:t>
      </w:r>
    </w:p>
    <w:p w14:paraId="1714C95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7074BBE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hint="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320FCB5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w:t>
      </w:r>
      <w:r>
        <w:rPr>
          <w:rFonts w:hint="eastAsia"/>
          <w:sz w:val="24"/>
        </w:rPr>
        <w:t>供应商</w:t>
      </w:r>
      <w:r>
        <w:rPr>
          <w:rFonts w:asciiTheme="minorEastAsia" w:hAnsiTheme="minorEastAsia" w:eastAsiaTheme="minorEastAsia"/>
          <w:sz w:val="24"/>
        </w:rPr>
        <w:t>应认真阅读</w:t>
      </w:r>
      <w:r>
        <w:rPr>
          <w:rFonts w:hint="eastAsia" w:asciiTheme="minorEastAsia" w:hAnsiTheme="minorEastAsia" w:eastAsiaTheme="minorEastAsia"/>
          <w:sz w:val="24"/>
        </w:rPr>
        <w:t>项目比选文件</w:t>
      </w:r>
      <w:r>
        <w:rPr>
          <w:rFonts w:asciiTheme="minorEastAsia" w:hAnsiTheme="minorEastAsia" w:eastAsiaTheme="minorEastAsia"/>
          <w:sz w:val="24"/>
        </w:rPr>
        <w:t>所有的事项、格式、条款和技术规范等。</w:t>
      </w:r>
    </w:p>
    <w:p w14:paraId="0F10CB5E">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项目比选文件的澄清与修改</w:t>
      </w:r>
    </w:p>
    <w:p w14:paraId="577DB84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sz w:val="24"/>
        </w:rPr>
        <w:t>供应商</w:t>
      </w:r>
      <w:r>
        <w:rPr>
          <w:rFonts w:hint="eastAsia" w:asciiTheme="minorEastAsia" w:hAnsiTheme="minorEastAsia" w:eastAsiaTheme="minorEastAsia"/>
          <w:sz w:val="24"/>
        </w:rPr>
        <w:t>如对比选文件内容有疑问，必须在</w:t>
      </w:r>
      <w:r>
        <w:rPr>
          <w:rFonts w:hint="eastAsia"/>
          <w:sz w:val="24"/>
        </w:rPr>
        <w:t>供应商</w:t>
      </w:r>
      <w:r>
        <w:rPr>
          <w:rFonts w:hint="eastAsia" w:asciiTheme="minorEastAsia" w:hAnsiTheme="minorEastAsia" w:eastAsiaTheme="minorEastAsia"/>
          <w:sz w:val="24"/>
        </w:rPr>
        <w:t>须知前附表规定的网上询问截止时间前以网上提问形式提交给代理机构</w:t>
      </w:r>
      <w:r>
        <w:rPr>
          <w:rFonts w:asciiTheme="minorEastAsia" w:hAnsiTheme="minorEastAsia" w:eastAsiaTheme="minorEastAsia"/>
          <w:sz w:val="24"/>
        </w:rPr>
        <w:t>。</w:t>
      </w:r>
    </w:p>
    <w:p w14:paraId="57626DC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2业主单位可主动或在解答</w:t>
      </w:r>
      <w:r>
        <w:rPr>
          <w:rFonts w:hint="eastAsia"/>
          <w:sz w:val="24"/>
        </w:rPr>
        <w:t>供应商</w:t>
      </w:r>
      <w:r>
        <w:rPr>
          <w:rFonts w:hint="eastAsia" w:asciiTheme="minorEastAsia" w:hAnsiTheme="minorEastAsia" w:eastAsiaTheme="minorEastAsia"/>
          <w:sz w:val="24"/>
        </w:rPr>
        <w:t>提出的问题时对比选文件进行澄清或者修改。代理机构将在优质采云采购平台发布更正公告的方式澄清或者修改比选文件，更正公告的内容作为比选文件的组成部分，对</w:t>
      </w:r>
      <w:r>
        <w:rPr>
          <w:rFonts w:hint="eastAsia"/>
          <w:sz w:val="24"/>
        </w:rPr>
        <w:t>供应商</w:t>
      </w:r>
      <w:r>
        <w:rPr>
          <w:rFonts w:hint="eastAsia" w:asciiTheme="minorEastAsia" w:hAnsiTheme="minorEastAsia" w:eastAsiaTheme="minorEastAsia"/>
          <w:sz w:val="24"/>
        </w:rPr>
        <w:t>起约束作用。</w:t>
      </w:r>
      <w:r>
        <w:rPr>
          <w:rFonts w:hint="eastAsia"/>
          <w:sz w:val="24"/>
        </w:rPr>
        <w:t>供应商</w:t>
      </w:r>
      <w:r>
        <w:rPr>
          <w:rFonts w:hint="eastAsia" w:asciiTheme="minorEastAsia" w:hAnsiTheme="minorEastAsia" w:eastAsiaTheme="minorEastAsia"/>
          <w:sz w:val="24"/>
        </w:rPr>
        <w:t>应主动上网查询。代理机构不承担</w:t>
      </w:r>
      <w:r>
        <w:rPr>
          <w:rFonts w:hint="eastAsia"/>
          <w:sz w:val="24"/>
        </w:rPr>
        <w:t>供应商</w:t>
      </w:r>
      <w:r>
        <w:rPr>
          <w:rFonts w:hint="eastAsia" w:asciiTheme="minorEastAsia" w:hAnsiTheme="minorEastAsia" w:eastAsiaTheme="minorEastAsia"/>
          <w:sz w:val="24"/>
        </w:rPr>
        <w:t>未及时关注相关信息引发的相关责任。</w:t>
      </w:r>
    </w:p>
    <w:p w14:paraId="3DFEEC4C">
      <w:pPr>
        <w:spacing w:line="360" w:lineRule="auto"/>
        <w:ind w:firstLine="435"/>
        <w:rPr>
          <w:rFonts w:hint="eastAsia"/>
          <w:sz w:val="24"/>
        </w:rPr>
      </w:pPr>
      <w:r>
        <w:rPr>
          <w:rFonts w:hint="eastAsia"/>
          <w:sz w:val="24"/>
        </w:rPr>
        <w:t>5.3任何人或任何组织向供应商提供的任何书面或口头资料，未经代理机构在网上发布或书面通知，均作无效处理，不得作为比选文件的组成部分。代理机构对供应商由此而做出的推论、理解和结论概不负责。</w:t>
      </w:r>
    </w:p>
    <w:p w14:paraId="73408563">
      <w:pPr>
        <w:spacing w:line="360" w:lineRule="auto"/>
        <w:ind w:firstLine="435"/>
        <w:rPr>
          <w:rFonts w:hint="eastAsia" w:asciiTheme="minorEastAsia" w:hAnsiTheme="minorEastAsia" w:eastAsiaTheme="minorEastAsia"/>
          <w:i/>
          <w:iCs/>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4对于没有提出询问又参与了本项目比选的</w:t>
      </w:r>
      <w:r>
        <w:rPr>
          <w:rFonts w:hint="eastAsia"/>
          <w:sz w:val="24"/>
        </w:rPr>
        <w:t>供应商</w:t>
      </w:r>
      <w:r>
        <w:rPr>
          <w:rFonts w:hint="eastAsia" w:asciiTheme="minorEastAsia" w:hAnsiTheme="minorEastAsia" w:eastAsiaTheme="minorEastAsia"/>
          <w:sz w:val="24"/>
        </w:rPr>
        <w:t>将被视为完全认同本比选文件（含更正公告的内容）</w:t>
      </w:r>
      <w:r>
        <w:rPr>
          <w:rFonts w:hint="eastAsia" w:asciiTheme="minorEastAsia" w:hAnsiTheme="minorEastAsia" w:eastAsiaTheme="minorEastAsia"/>
          <w:i/>
          <w:sz w:val="24"/>
        </w:rPr>
        <w:t>。</w:t>
      </w:r>
    </w:p>
    <w:p w14:paraId="0C73C14F">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项目响应文件构成</w:t>
      </w:r>
    </w:p>
    <w:p w14:paraId="3E93A13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应完整地按</w:t>
      </w:r>
      <w:r>
        <w:rPr>
          <w:rFonts w:hint="eastAsia" w:asciiTheme="minorEastAsia" w:hAnsiTheme="minorEastAsia" w:eastAsiaTheme="minorEastAsia"/>
          <w:sz w:val="24"/>
        </w:rPr>
        <w:t>项目比选文件</w:t>
      </w:r>
      <w:r>
        <w:rPr>
          <w:rFonts w:asciiTheme="minorEastAsia" w:hAnsiTheme="minorEastAsia" w:eastAsiaTheme="minorEastAsia"/>
          <w:sz w:val="24"/>
        </w:rPr>
        <w:t>提供的文件格式及要求</w:t>
      </w:r>
      <w:r>
        <w:rPr>
          <w:rFonts w:hint="eastAsia" w:asciiTheme="minorEastAsia" w:hAnsiTheme="minorEastAsia" w:eastAsiaTheme="minorEastAsia"/>
          <w:sz w:val="24"/>
        </w:rPr>
        <w:t>编</w:t>
      </w:r>
      <w:r>
        <w:rPr>
          <w:rFonts w:asciiTheme="minorEastAsia" w:hAnsiTheme="minorEastAsia" w:eastAsiaTheme="minorEastAsia"/>
          <w:sz w:val="24"/>
        </w:rPr>
        <w:t>写</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具体内容详见本项目第六章响应文件格式的相关内容。</w:t>
      </w:r>
    </w:p>
    <w:p w14:paraId="1618609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.2上述</w:t>
      </w:r>
      <w:r>
        <w:rPr>
          <w:sz w:val="24"/>
        </w:rPr>
        <w:t>文件</w:t>
      </w:r>
      <w:r>
        <w:rPr>
          <w:rFonts w:asciiTheme="minorEastAsia" w:hAnsiTheme="minorEastAsia" w:eastAsiaTheme="minorEastAsia"/>
          <w:sz w:val="24"/>
        </w:rPr>
        <w:t>应按照</w:t>
      </w:r>
      <w:r>
        <w:rPr>
          <w:rFonts w:hint="eastAsia" w:asciiTheme="minorEastAsia" w:hAnsiTheme="minorEastAsia" w:eastAsiaTheme="minorEastAsia"/>
          <w:sz w:val="24"/>
        </w:rPr>
        <w:t>项目比选文件</w:t>
      </w:r>
      <w:r>
        <w:rPr>
          <w:rFonts w:asciiTheme="minorEastAsia" w:hAnsiTheme="minorEastAsia" w:eastAsiaTheme="minorEastAsia"/>
          <w:sz w:val="24"/>
        </w:rPr>
        <w:t>规定的格式填写、签署和盖章。</w:t>
      </w:r>
    </w:p>
    <w:p w14:paraId="6235E5E0">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证明服务符合项目比选文件规定的技术文件</w:t>
      </w:r>
    </w:p>
    <w:p w14:paraId="699527A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应提交</w:t>
      </w:r>
      <w:r>
        <w:rPr>
          <w:rFonts w:hint="eastAsia" w:asciiTheme="minorEastAsia" w:hAnsiTheme="minorEastAsia" w:eastAsiaTheme="minorEastAsia"/>
          <w:sz w:val="24"/>
        </w:rPr>
        <w:t>项目比选文件要求的</w:t>
      </w:r>
      <w:r>
        <w:rPr>
          <w:rFonts w:asciiTheme="minorEastAsia" w:hAnsiTheme="minorEastAsia" w:eastAsiaTheme="minorEastAsia"/>
          <w:sz w:val="24"/>
        </w:rPr>
        <w:t>证明文件，证明其内容符合</w:t>
      </w:r>
      <w:r>
        <w:rPr>
          <w:rFonts w:hint="eastAsia" w:asciiTheme="minorEastAsia" w:hAnsiTheme="minorEastAsia" w:eastAsiaTheme="minorEastAsia"/>
          <w:sz w:val="24"/>
        </w:rPr>
        <w:t>项目比选文件</w:t>
      </w:r>
      <w:r>
        <w:rPr>
          <w:rFonts w:asciiTheme="minorEastAsia" w:hAnsiTheme="minorEastAsia" w:eastAsiaTheme="minorEastAsia"/>
          <w:sz w:val="24"/>
        </w:rPr>
        <w:t>规定。该证明文件是</w:t>
      </w:r>
      <w:r>
        <w:rPr>
          <w:rFonts w:hint="eastAsia" w:asciiTheme="minorEastAsia" w:hAnsiTheme="minorEastAsia" w:eastAsiaTheme="minorEastAsia"/>
          <w:sz w:val="24"/>
        </w:rPr>
        <w:t>响应文件</w:t>
      </w:r>
      <w:r>
        <w:rPr>
          <w:rFonts w:asciiTheme="minorEastAsia" w:hAnsiTheme="minorEastAsia" w:eastAsiaTheme="minorEastAsia"/>
          <w:sz w:val="24"/>
        </w:rPr>
        <w:t>的一部分。</w:t>
      </w:r>
    </w:p>
    <w:p w14:paraId="47D1102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.2上款所述的证明文件，可以是文字资料、图纸和数据</w:t>
      </w:r>
      <w:bookmarkStart w:id="43" w:name="_Hlk11703583"/>
      <w:r>
        <w:rPr>
          <w:rFonts w:hint="eastAsia" w:asciiTheme="minorEastAsia" w:hAnsiTheme="minorEastAsia" w:eastAsiaTheme="minorEastAsia"/>
          <w:sz w:val="24"/>
        </w:rPr>
        <w:t>。</w:t>
      </w:r>
    </w:p>
    <w:bookmarkEnd w:id="43"/>
    <w:p w14:paraId="0DECEC6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3本条所指证明文件不包括对项目比选文件相关部分的文字、图标的复制。</w:t>
      </w:r>
    </w:p>
    <w:p w14:paraId="0EA2078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为保证</w:t>
      </w:r>
      <w:r>
        <w:rPr>
          <w:sz w:val="24"/>
        </w:rPr>
        <w:t>公平</w:t>
      </w:r>
      <w:r>
        <w:rPr>
          <w:rFonts w:asciiTheme="minorEastAsia" w:hAnsiTheme="minorEastAsia" w:eastAsiaTheme="minorEastAsia"/>
          <w:sz w:val="24"/>
        </w:rPr>
        <w:t>公正，除非另有规定或说明，</w:t>
      </w:r>
      <w:r>
        <w:rPr>
          <w:rFonts w:hint="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比选</w:t>
      </w:r>
      <w:r>
        <w:rPr>
          <w:rFonts w:asciiTheme="minorEastAsia" w:hAnsiTheme="minorEastAsia" w:eastAsiaTheme="minorEastAsia"/>
          <w:sz w:val="24"/>
        </w:rPr>
        <w:t>时，不得同时提供</w:t>
      </w:r>
      <w:r>
        <w:rPr>
          <w:rFonts w:hint="eastAsia" w:asciiTheme="minorEastAsia" w:hAnsiTheme="minorEastAsia" w:eastAsiaTheme="minorEastAsia"/>
          <w:sz w:val="24"/>
        </w:rPr>
        <w:t>备选</w:t>
      </w:r>
      <w:r>
        <w:rPr>
          <w:rFonts w:asciiTheme="minorEastAsia" w:hAnsiTheme="minorEastAsia" w:eastAsiaTheme="minorEastAsia"/>
          <w:sz w:val="24"/>
        </w:rPr>
        <w:t>方案。</w:t>
      </w:r>
    </w:p>
    <w:p w14:paraId="46D6206A">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3420928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hint="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项目</w:t>
      </w:r>
      <w:r>
        <w:rPr>
          <w:rFonts w:asciiTheme="minorEastAsia" w:hAnsiTheme="minorEastAsia" w:eastAsiaTheme="minorEastAsia"/>
          <w:sz w:val="24"/>
        </w:rPr>
        <w:t>需求所应提供的</w:t>
      </w:r>
      <w:r>
        <w:rPr>
          <w:rFonts w:hint="eastAsia" w:asciiTheme="minorEastAsia" w:hAnsiTheme="minorEastAsia" w:eastAsiaTheme="minorEastAsia"/>
          <w:sz w:val="24"/>
        </w:rPr>
        <w:t>服务。所有均应以人民币报价。</w:t>
      </w:r>
      <w:r>
        <w:rPr>
          <w:rFonts w:hint="eastAsia"/>
          <w:sz w:val="24"/>
        </w:rPr>
        <w:t>供应商</w:t>
      </w:r>
      <w:r>
        <w:rPr>
          <w:rFonts w:hint="eastAsia" w:asciiTheme="minorEastAsia" w:hAnsiTheme="minorEastAsia" w:eastAsiaTheme="minorEastAsia"/>
          <w:sz w:val="24"/>
        </w:rPr>
        <w:t>的报价应遵守相关法律。</w:t>
      </w:r>
    </w:p>
    <w:p w14:paraId="717F033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.2</w:t>
      </w:r>
      <w:r>
        <w:rPr>
          <w:rFonts w:hint="eastAsia"/>
          <w:sz w:val="24"/>
        </w:rPr>
        <w:t>供应商</w:t>
      </w:r>
      <w:r>
        <w:rPr>
          <w:rFonts w:asciiTheme="minorEastAsia" w:hAnsiTheme="minorEastAsia" w:eastAsiaTheme="minorEastAsia"/>
          <w:sz w:val="24"/>
        </w:rPr>
        <w:t>报价超过</w:t>
      </w:r>
      <w:r>
        <w:rPr>
          <w:rFonts w:hint="eastAsia" w:asciiTheme="minorEastAsia" w:hAnsiTheme="minorEastAsia" w:eastAsiaTheme="minorEastAsia"/>
          <w:sz w:val="24"/>
        </w:rPr>
        <w:t>项目比选文件</w:t>
      </w:r>
      <w:r>
        <w:rPr>
          <w:rFonts w:asciiTheme="minorEastAsia" w:hAnsiTheme="minorEastAsia" w:eastAsiaTheme="minorEastAsia"/>
          <w:sz w:val="24"/>
        </w:rPr>
        <w:t>规定的预算金额或者分项、分包最高限价，其将被认定为</w:t>
      </w:r>
      <w:r>
        <w:rPr>
          <w:rFonts w:asciiTheme="minorEastAsia" w:hAnsiTheme="minorEastAsia" w:eastAsiaTheme="minorEastAsia"/>
          <w:b/>
          <w:bCs/>
          <w:sz w:val="24"/>
        </w:rPr>
        <w:t>无效</w:t>
      </w:r>
      <w:r>
        <w:rPr>
          <w:rFonts w:asciiTheme="minorEastAsia" w:hAnsiTheme="minorEastAsia" w:eastAsiaTheme="minorEastAsia"/>
          <w:sz w:val="24"/>
        </w:rPr>
        <w:t>。</w:t>
      </w:r>
    </w:p>
    <w:p w14:paraId="0856947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.3</w:t>
      </w:r>
      <w:r>
        <w:rPr>
          <w:rFonts w:hint="eastAsia"/>
          <w:sz w:val="24"/>
        </w:rPr>
        <w:t>供应商</w:t>
      </w:r>
      <w:r>
        <w:rPr>
          <w:rFonts w:asciiTheme="minorEastAsia" w:hAnsiTheme="minorEastAsia" w:eastAsiaTheme="minorEastAsia"/>
          <w:sz w:val="24"/>
        </w:rPr>
        <w:t>应在分项报价表上标明服务的单价（如适用）和总价。</w:t>
      </w:r>
      <w:r>
        <w:rPr>
          <w:rFonts w:hint="eastAsia" w:asciiTheme="minorEastAsia" w:hAnsiTheme="minorEastAsia" w:eastAsiaTheme="minorEastAsia"/>
          <w:sz w:val="24"/>
        </w:rPr>
        <w:t>未标明的视同包含在报价中。</w:t>
      </w:r>
    </w:p>
    <w:p w14:paraId="59B0CF4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在合同履行过程中是固定不变的，不得以任何理由予以变更。任何包含价格调整要求的，其将被认定为</w:t>
      </w:r>
      <w:r>
        <w:rPr>
          <w:rFonts w:asciiTheme="minorEastAsia" w:hAnsiTheme="minorEastAsia" w:eastAsiaTheme="minorEastAsia"/>
          <w:b/>
          <w:sz w:val="24"/>
        </w:rPr>
        <w:t>无效</w:t>
      </w:r>
      <w:r>
        <w:rPr>
          <w:rFonts w:asciiTheme="minorEastAsia" w:hAnsiTheme="minorEastAsia" w:eastAsiaTheme="minorEastAsia"/>
          <w:sz w:val="24"/>
        </w:rPr>
        <w:t>。</w:t>
      </w:r>
    </w:p>
    <w:p w14:paraId="20D5076B">
      <w:pPr>
        <w:spacing w:line="360" w:lineRule="auto"/>
        <w:ind w:firstLine="435"/>
        <w:rPr>
          <w:rFonts w:hint="eastAsia"/>
          <w:sz w:val="24"/>
        </w:rPr>
      </w:pPr>
      <w:r>
        <w:rPr>
          <w:rFonts w:hint="eastAsia" w:asciiTheme="minorEastAsia" w:hAnsiTheme="minorEastAsia" w:eastAsiaTheme="minorEastAsia"/>
          <w:sz w:val="24"/>
        </w:rPr>
        <w:t>8</w:t>
      </w:r>
      <w:r>
        <w:rPr>
          <w:rFonts w:asciiTheme="minorEastAsia" w:hAnsiTheme="minorEastAsia" w:eastAsiaTheme="minorEastAsia"/>
          <w:sz w:val="24"/>
        </w:rPr>
        <w:t>.5</w:t>
      </w:r>
      <w:r>
        <w:rPr>
          <w:rFonts w:hint="eastAsia" w:asciiTheme="minorEastAsia" w:hAnsiTheme="minorEastAsia" w:eastAsiaTheme="minorEastAsia"/>
          <w:sz w:val="24"/>
        </w:rPr>
        <w:t>评审委员会认为</w:t>
      </w:r>
      <w:r>
        <w:rPr>
          <w:rFonts w:hint="eastAsia"/>
          <w:sz w:val="24"/>
        </w:rPr>
        <w:t>供应商</w:t>
      </w:r>
      <w:r>
        <w:rPr>
          <w:rFonts w:hint="eastAsia" w:asciiTheme="minorEastAsia" w:hAnsiTheme="minorEastAsia" w:eastAsiaTheme="minorEastAsia"/>
          <w:sz w:val="24"/>
        </w:rPr>
        <w:t>的报价明显低于其他通过资格审查</w:t>
      </w:r>
      <w:r>
        <w:rPr>
          <w:rFonts w:hint="eastAsia"/>
          <w:sz w:val="24"/>
        </w:rPr>
        <w:t>供应商</w:t>
      </w:r>
      <w:r>
        <w:rPr>
          <w:rFonts w:hint="eastAsia" w:asciiTheme="minorEastAsia" w:hAnsiTheme="minorEastAsia" w:eastAsiaTheme="minorEastAsia"/>
          <w:sz w:val="24"/>
        </w:rPr>
        <w:t>的报价，有可能影响服务质量或者不能诚信履约的，应当要求其在合理的时间内提供书面说明，</w:t>
      </w:r>
      <w:r>
        <w:rPr>
          <w:rFonts w:asciiTheme="minorEastAsia" w:hAnsiTheme="minorEastAsia" w:eastAsiaTheme="minorEastAsia"/>
          <w:sz w:val="24"/>
        </w:rPr>
        <w:t>必要时提交相关证明材料；</w:t>
      </w:r>
      <w:r>
        <w:rPr>
          <w:rFonts w:hint="eastAsia"/>
          <w:sz w:val="24"/>
        </w:rPr>
        <w:t>供应商</w:t>
      </w:r>
      <w:r>
        <w:rPr>
          <w:rFonts w:asciiTheme="minorEastAsia" w:hAnsiTheme="minorEastAsia" w:eastAsiaTheme="minorEastAsia"/>
          <w:sz w:val="24"/>
        </w:rPr>
        <w:t>不能证明其报价合理性的，其将被认定为</w:t>
      </w:r>
      <w:r>
        <w:rPr>
          <w:rFonts w:asciiTheme="minorEastAsia" w:hAnsiTheme="minorEastAsia" w:eastAsiaTheme="minorEastAsia"/>
          <w:b/>
          <w:sz w:val="24"/>
        </w:rPr>
        <w:t>无效</w:t>
      </w:r>
      <w:r>
        <w:rPr>
          <w:rFonts w:hint="eastAsia" w:asciiTheme="minorEastAsia" w:hAnsiTheme="minorEastAsia" w:eastAsiaTheme="minorEastAsia"/>
          <w:sz w:val="24"/>
        </w:rPr>
        <w:t>。</w:t>
      </w:r>
    </w:p>
    <w:p w14:paraId="2E8179D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.6</w:t>
      </w:r>
      <w:r>
        <w:rPr>
          <w:rFonts w:hint="eastAsia" w:asciiTheme="minorEastAsia" w:hAnsiTheme="minorEastAsia" w:eastAsiaTheme="minorEastAsia"/>
          <w:sz w:val="24"/>
        </w:rPr>
        <w:t>项目单位</w:t>
      </w:r>
      <w:r>
        <w:rPr>
          <w:rFonts w:asciiTheme="minorEastAsia" w:hAnsiTheme="minorEastAsia" w:eastAsiaTheme="minorEastAsia"/>
          <w:sz w:val="24"/>
        </w:rPr>
        <w:t>不接受具有附加条件的报价。</w:t>
      </w:r>
    </w:p>
    <w:p w14:paraId="579DD971">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9.比选保证金</w:t>
      </w:r>
    </w:p>
    <w:p w14:paraId="0E0D0047">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9.1</w:t>
      </w:r>
      <w:r>
        <w:rPr>
          <w:rFonts w:hint="eastAsia"/>
          <w:sz w:val="24"/>
        </w:rPr>
        <w:t>供应商</w:t>
      </w:r>
      <w:r>
        <w:rPr>
          <w:rFonts w:hint="eastAsia" w:asciiTheme="minorEastAsia" w:hAnsiTheme="minorEastAsia" w:eastAsiaTheme="minorEastAsia"/>
          <w:bCs/>
          <w:sz w:val="24"/>
        </w:rPr>
        <w:t>应提交</w:t>
      </w:r>
      <w:r>
        <w:rPr>
          <w:rFonts w:hint="eastAsia"/>
          <w:sz w:val="24"/>
        </w:rPr>
        <w:t>供应商</w:t>
      </w:r>
      <w:r>
        <w:rPr>
          <w:rFonts w:hint="eastAsia" w:asciiTheme="minorEastAsia" w:hAnsiTheme="minorEastAsia" w:eastAsiaTheme="minorEastAsia"/>
          <w:bCs/>
          <w:sz w:val="24"/>
        </w:rPr>
        <w:t>须知前附表中规定的比选保证金，并作为其响应文件的一部分。</w:t>
      </w:r>
      <w:r>
        <w:rPr>
          <w:rFonts w:hint="eastAsia"/>
          <w:sz w:val="24"/>
        </w:rPr>
        <w:t>供应商</w:t>
      </w:r>
      <w:r>
        <w:rPr>
          <w:rFonts w:hint="eastAsia" w:asciiTheme="minorEastAsia" w:hAnsiTheme="minorEastAsia" w:eastAsiaTheme="minorEastAsia"/>
          <w:bCs/>
          <w:sz w:val="24"/>
        </w:rPr>
        <w:t>未按规定提交比选保证金的，其响应文件将被认定为响应无效。</w:t>
      </w:r>
    </w:p>
    <w:p w14:paraId="08009E28">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9.2</w:t>
      </w:r>
      <w:r>
        <w:rPr>
          <w:rFonts w:hint="eastAsia"/>
          <w:sz w:val="24"/>
        </w:rPr>
        <w:t>供应商</w:t>
      </w:r>
      <w:r>
        <w:rPr>
          <w:rFonts w:hint="eastAsia" w:asciiTheme="minorEastAsia" w:hAnsiTheme="minorEastAsia" w:eastAsiaTheme="minorEastAsia"/>
          <w:bCs/>
          <w:sz w:val="24"/>
        </w:rPr>
        <w:t>请注意：</w:t>
      </w:r>
    </w:p>
    <w:p w14:paraId="1353D9E1">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（1）前次比选失败的，代理机构将退还</w:t>
      </w:r>
      <w:r>
        <w:rPr>
          <w:rFonts w:hint="eastAsia"/>
          <w:sz w:val="24"/>
        </w:rPr>
        <w:t>供应商</w:t>
      </w:r>
      <w:r>
        <w:rPr>
          <w:rFonts w:hint="eastAsia" w:asciiTheme="minorEastAsia" w:hAnsiTheme="minorEastAsia" w:eastAsiaTheme="minorEastAsia"/>
          <w:bCs/>
          <w:sz w:val="24"/>
        </w:rPr>
        <w:t>的比选保证金（不含电子交易服务费）。</w:t>
      </w:r>
    </w:p>
    <w:p w14:paraId="5A88B5F1">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（2）代理机构比选保证金缴纳账号采用动态虚拟账号（分包项目每一个包别对应一个账号），项目比选失败后，比选保证金缴纳账号将会发生变化，请</w:t>
      </w:r>
      <w:r>
        <w:rPr>
          <w:rFonts w:hint="eastAsia"/>
          <w:sz w:val="24"/>
        </w:rPr>
        <w:t>供应商</w:t>
      </w:r>
      <w:r>
        <w:rPr>
          <w:rFonts w:hint="eastAsia" w:asciiTheme="minorEastAsia" w:hAnsiTheme="minorEastAsia" w:eastAsiaTheme="minorEastAsia"/>
          <w:bCs/>
          <w:sz w:val="24"/>
        </w:rPr>
        <w:t>参与后续比选时，注意勿将比选保证金错交至其他项目虚拟账号或前次公告账号。</w:t>
      </w:r>
    </w:p>
    <w:p w14:paraId="2C7351CB">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（3）凡转账到其他项目虚拟账号或本项目前次公告账号的，其响应文件将被认定为响应无效。</w:t>
      </w:r>
    </w:p>
    <w:p w14:paraId="7F5C724A">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9.3比选保证金缴纳人名称与</w:t>
      </w:r>
      <w:r>
        <w:rPr>
          <w:rFonts w:hint="eastAsia"/>
          <w:sz w:val="24"/>
        </w:rPr>
        <w:t>供应商</w:t>
      </w:r>
      <w:r>
        <w:rPr>
          <w:rFonts w:hint="eastAsia" w:asciiTheme="minorEastAsia" w:hAnsiTheme="minorEastAsia" w:eastAsiaTheme="minorEastAsia"/>
          <w:bCs/>
          <w:sz w:val="24"/>
        </w:rPr>
        <w:t>名称应当一致。除非比选文件另有规定，分公司或子公司代缴比选保证金，视同名称不一致。比选保证金缴纳人名称与</w:t>
      </w:r>
      <w:r>
        <w:rPr>
          <w:rFonts w:hint="eastAsia"/>
          <w:sz w:val="24"/>
        </w:rPr>
        <w:t>供应商</w:t>
      </w:r>
      <w:r>
        <w:rPr>
          <w:rFonts w:hint="eastAsia" w:asciiTheme="minorEastAsia" w:hAnsiTheme="minorEastAsia" w:eastAsiaTheme="minorEastAsia"/>
          <w:bCs/>
          <w:sz w:val="24"/>
        </w:rPr>
        <w:t>名称不一致的，其响应文件将被认定为响应无效。</w:t>
      </w:r>
    </w:p>
    <w:p w14:paraId="24390B0E">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9.4联合体参加比选的，可以由联合体中的一方或者共同提交比选保证金。以一方名义提交比选保证金的，对联合体各方均具有约束力。</w:t>
      </w:r>
    </w:p>
    <w:p w14:paraId="6388100D">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9.5代理机构将在成交通知书发出后五个工作日内退还未成交人的比选保证金，在合同签订后五个工作日内退还成交人的比选保证金；</w:t>
      </w:r>
    </w:p>
    <w:p w14:paraId="1DBB13B0">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9.6因</w:t>
      </w:r>
      <w:r>
        <w:rPr>
          <w:rFonts w:hint="eastAsia"/>
          <w:sz w:val="24"/>
        </w:rPr>
        <w:t>供应商</w:t>
      </w:r>
      <w:r>
        <w:rPr>
          <w:rFonts w:hint="eastAsia" w:asciiTheme="minorEastAsia" w:hAnsiTheme="minorEastAsia" w:eastAsiaTheme="minorEastAsia"/>
          <w:bCs/>
          <w:sz w:val="24"/>
        </w:rPr>
        <w:t>自身原因导致无法及时退还的，业主单位或代理机构将不承担相应责任。</w:t>
      </w:r>
    </w:p>
    <w:p w14:paraId="15DF1F63">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9.7有下列情形之一的，比选保证金不予退还：</w:t>
      </w:r>
    </w:p>
    <w:p w14:paraId="1C7E450C">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w:t>
      </w:r>
      <w:r>
        <w:rPr>
          <w:rFonts w:hint="eastAsia"/>
          <w:sz w:val="24"/>
        </w:rPr>
        <w:t>供应商</w:t>
      </w:r>
      <w:r>
        <w:rPr>
          <w:rFonts w:hint="eastAsia" w:asciiTheme="minorEastAsia" w:hAnsiTheme="minorEastAsia" w:eastAsiaTheme="minorEastAsia"/>
          <w:bCs/>
          <w:sz w:val="24"/>
        </w:rPr>
        <w:t>在提交响应文件截止时间后撤回响应文件的；</w:t>
      </w:r>
    </w:p>
    <w:p w14:paraId="3A1D3C27">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（2）除因不可抗力或比选文件认可的情形以外，成交人不与业主单位签订合同的；</w:t>
      </w:r>
    </w:p>
    <w:p w14:paraId="534EA3F3">
      <w:pPr>
        <w:spacing w:line="360" w:lineRule="auto"/>
        <w:ind w:firstLine="437"/>
        <w:outlineLvl w:val="3"/>
        <w:rPr>
          <w:rFonts w:hint="eastAsia"/>
        </w:rPr>
      </w:pPr>
      <w:r>
        <w:rPr>
          <w:rFonts w:hint="eastAsia" w:asciiTheme="minorEastAsia" w:hAnsiTheme="minorEastAsia" w:eastAsiaTheme="minorEastAsia"/>
          <w:bCs/>
          <w:sz w:val="24"/>
        </w:rPr>
        <w:t>（3）</w:t>
      </w:r>
      <w:r>
        <w:rPr>
          <w:rFonts w:hint="eastAsia"/>
          <w:sz w:val="24"/>
        </w:rPr>
        <w:t>供应商</w:t>
      </w:r>
      <w:r>
        <w:rPr>
          <w:rFonts w:hint="eastAsia" w:asciiTheme="minorEastAsia" w:hAnsiTheme="minorEastAsia" w:eastAsiaTheme="minorEastAsia"/>
          <w:bCs/>
          <w:sz w:val="24"/>
        </w:rPr>
        <w:t>须知前附表中规定的其他不予退还比选保证金的情形。</w:t>
      </w:r>
    </w:p>
    <w:p w14:paraId="31692EB8">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10.比选有效期</w:t>
      </w:r>
    </w:p>
    <w:p w14:paraId="753847D0">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10.1比选有效期为从响应文件提交截止之日算起的日历天数，比选有效期详见</w:t>
      </w:r>
      <w:r>
        <w:rPr>
          <w:rFonts w:hint="eastAsia"/>
          <w:sz w:val="24"/>
        </w:rPr>
        <w:t>供应商</w:t>
      </w:r>
      <w:r>
        <w:rPr>
          <w:rFonts w:hint="eastAsia" w:asciiTheme="minorEastAsia" w:hAnsiTheme="minorEastAsia" w:eastAsiaTheme="minorEastAsia"/>
          <w:bCs/>
          <w:sz w:val="24"/>
        </w:rPr>
        <w:t>须知前附表。</w:t>
      </w:r>
    </w:p>
    <w:p w14:paraId="043AD513">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10.2在比选有效期内，</w:t>
      </w:r>
      <w:r>
        <w:rPr>
          <w:rFonts w:hint="eastAsia"/>
          <w:sz w:val="24"/>
        </w:rPr>
        <w:t>供应商</w:t>
      </w:r>
      <w:r>
        <w:rPr>
          <w:rFonts w:hint="eastAsia" w:asciiTheme="minorEastAsia" w:hAnsiTheme="minorEastAsia" w:eastAsiaTheme="minorEastAsia"/>
          <w:bCs/>
          <w:sz w:val="24"/>
        </w:rPr>
        <w:t>的比选保持有效，</w:t>
      </w:r>
      <w:r>
        <w:rPr>
          <w:rFonts w:hint="eastAsia"/>
          <w:sz w:val="24"/>
        </w:rPr>
        <w:t>供应商</w:t>
      </w:r>
      <w:r>
        <w:rPr>
          <w:rFonts w:hint="eastAsia" w:asciiTheme="minorEastAsia" w:hAnsiTheme="minorEastAsia" w:eastAsiaTheme="minorEastAsia"/>
          <w:bCs/>
          <w:sz w:val="24"/>
        </w:rPr>
        <w:t>不得要求撤销或修改其响应文件。比选有效期不满足要求的响应，其响应文件将被认定为响应无效。</w:t>
      </w:r>
    </w:p>
    <w:p w14:paraId="77791A6E">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Cs/>
          <w:sz w:val="24"/>
        </w:rPr>
        <w:t>10.3为保证有充分时间签订合同，业主单位或代理机构可根据实际情况，在原比选有效期截止之前，要求</w:t>
      </w:r>
      <w:r>
        <w:rPr>
          <w:rFonts w:hint="eastAsia"/>
          <w:sz w:val="24"/>
        </w:rPr>
        <w:t>供应商</w:t>
      </w:r>
      <w:r>
        <w:rPr>
          <w:rFonts w:hint="eastAsia" w:asciiTheme="minorEastAsia" w:hAnsiTheme="minorEastAsia" w:eastAsiaTheme="minorEastAsia"/>
          <w:bCs/>
          <w:sz w:val="24"/>
        </w:rPr>
        <w:t>延长比选有效期。接受该要求的</w:t>
      </w:r>
      <w:r>
        <w:rPr>
          <w:rFonts w:hint="eastAsia"/>
          <w:sz w:val="24"/>
        </w:rPr>
        <w:t>供应商</w:t>
      </w:r>
      <w:r>
        <w:rPr>
          <w:rFonts w:hint="eastAsia" w:asciiTheme="minorEastAsia" w:hAnsiTheme="minorEastAsia" w:eastAsiaTheme="minorEastAsia"/>
          <w:bCs/>
          <w:sz w:val="24"/>
        </w:rPr>
        <w:t>将不会被要求和允许修正其响应文件。</w:t>
      </w:r>
      <w:r>
        <w:rPr>
          <w:rFonts w:hint="eastAsia"/>
          <w:sz w:val="24"/>
        </w:rPr>
        <w:t>供应商</w:t>
      </w:r>
      <w:r>
        <w:rPr>
          <w:rFonts w:hint="eastAsia" w:asciiTheme="minorEastAsia" w:hAnsiTheme="minorEastAsia" w:eastAsiaTheme="minorEastAsia"/>
          <w:bCs/>
          <w:sz w:val="24"/>
        </w:rPr>
        <w:t>可以拒绝延长比选有效期的要求，且不承担任何责任。上述要求和答复都应以书面形式提交。</w:t>
      </w:r>
    </w:p>
    <w:p w14:paraId="3F7577C5">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11.响应文件的制作</w:t>
      </w:r>
    </w:p>
    <w:p w14:paraId="11427D20">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11.1.本项目采用全流程电子化方式，</w:t>
      </w:r>
      <w:r>
        <w:rPr>
          <w:rFonts w:hint="eastAsia"/>
          <w:sz w:val="24"/>
        </w:rPr>
        <w:t>供应商</w:t>
      </w:r>
      <w:r>
        <w:rPr>
          <w:rFonts w:hint="eastAsia" w:asciiTheme="minorEastAsia" w:hAnsiTheme="minorEastAsia" w:eastAsiaTheme="minorEastAsia"/>
          <w:bCs/>
          <w:sz w:val="24"/>
        </w:rPr>
        <w:t>必须递交电子响应文件，并对电子响应文件进行电子签章并使用CA锁进行加密，在比选文件规定的响应截止时间前使用“优质采投标工具客户端”完成上传。</w:t>
      </w:r>
    </w:p>
    <w:p w14:paraId="73925FC2">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11.2.全流程电比选项目</w:t>
      </w:r>
      <w:r>
        <w:rPr>
          <w:rFonts w:hint="eastAsia"/>
          <w:sz w:val="24"/>
        </w:rPr>
        <w:t>供应商</w:t>
      </w:r>
      <w:r>
        <w:rPr>
          <w:rFonts w:hint="eastAsia" w:asciiTheme="minorEastAsia" w:hAnsiTheme="minorEastAsia" w:eastAsiaTheme="minorEastAsia"/>
          <w:bCs/>
          <w:sz w:val="24"/>
        </w:rPr>
        <w:t>必须上传CA锁加密的电子响应文件，</w:t>
      </w:r>
      <w:r>
        <w:rPr>
          <w:rFonts w:hint="eastAsia"/>
          <w:sz w:val="24"/>
        </w:rPr>
        <w:t>供应商</w:t>
      </w:r>
      <w:r>
        <w:rPr>
          <w:rFonts w:hint="eastAsia" w:asciiTheme="minorEastAsia" w:hAnsiTheme="minorEastAsia" w:eastAsiaTheme="minorEastAsia"/>
          <w:bCs/>
          <w:sz w:val="24"/>
        </w:rPr>
        <w:t>下载比选文件后，如未在比选文件规定的响应文件递交截止时间前上传电子响应文件，视为无效；</w:t>
      </w:r>
      <w:r>
        <w:rPr>
          <w:rFonts w:hint="eastAsia"/>
          <w:sz w:val="24"/>
        </w:rPr>
        <w:t>供应商</w:t>
      </w:r>
      <w:r>
        <w:rPr>
          <w:rFonts w:hint="eastAsia" w:asciiTheme="minorEastAsia" w:hAnsiTheme="minorEastAsia" w:eastAsiaTheme="minorEastAsia"/>
          <w:bCs/>
          <w:sz w:val="24"/>
        </w:rPr>
        <w:t>在响应文件递交截止时间前，可以对其所递交的电子响应文件进行撤回，修改后重新上传（具体操作详见教程）；</w:t>
      </w:r>
    </w:p>
    <w:p w14:paraId="4EC627AC">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11.3.响应文件递交截止时间以优质采云采购平台（http://www.youzhicai.com/）系统的时间为准，逾期系统将自动关闭,电子响应文件未完成上传的，视为没有递交响应文件；</w:t>
      </w:r>
    </w:p>
    <w:p w14:paraId="6BF06EC7">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11.4.响应文件可远程解密，</w:t>
      </w:r>
      <w:r>
        <w:rPr>
          <w:rFonts w:hint="eastAsia"/>
          <w:sz w:val="24"/>
        </w:rPr>
        <w:t>供应商</w:t>
      </w:r>
      <w:r>
        <w:rPr>
          <w:rFonts w:hint="eastAsia" w:asciiTheme="minorEastAsia" w:hAnsiTheme="minorEastAsia" w:eastAsiaTheme="minorEastAsia"/>
          <w:bCs/>
          <w:sz w:val="24"/>
        </w:rPr>
        <w:t>无需到达比选现场。比选文件“</w:t>
      </w:r>
      <w:r>
        <w:rPr>
          <w:rFonts w:hint="eastAsia"/>
          <w:sz w:val="24"/>
        </w:rPr>
        <w:t>供应商</w:t>
      </w:r>
      <w:r>
        <w:rPr>
          <w:rFonts w:hint="eastAsia" w:asciiTheme="minorEastAsia" w:hAnsiTheme="minorEastAsia" w:eastAsiaTheme="minorEastAsia"/>
          <w:bCs/>
          <w:sz w:val="24"/>
        </w:rPr>
        <w:t>须知”中另有规定的，从其规定。</w:t>
      </w:r>
    </w:p>
    <w:p w14:paraId="2C4E1474">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11.5. </w:t>
      </w:r>
      <w:r>
        <w:rPr>
          <w:rFonts w:hint="eastAsia"/>
          <w:sz w:val="24"/>
        </w:rPr>
        <w:t>供应商</w:t>
      </w:r>
      <w:r>
        <w:rPr>
          <w:rFonts w:hint="eastAsia" w:asciiTheme="minorEastAsia" w:hAnsiTheme="minorEastAsia" w:eastAsiaTheme="minorEastAsia"/>
          <w:bCs/>
          <w:sz w:val="24"/>
        </w:rPr>
        <w:t>在制作、上传电子响应文件过程中，若存在技术操作问题，请及时联系优质采云采购平台客服人员，客服电话：400-0099-555，0551-62220164，0551-62220012。</w:t>
      </w:r>
    </w:p>
    <w:p w14:paraId="101249C5">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12.响应文件提交截止时间</w:t>
      </w:r>
    </w:p>
    <w:p w14:paraId="6E5EDAEA">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12.1</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须知前附表中规定的响应文件提交截止时间前，在网上提交加密电子响应文件。</w:t>
      </w:r>
    </w:p>
    <w:p w14:paraId="09B41F9F">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12.2</w:t>
      </w:r>
      <w:r>
        <w:rPr>
          <w:rFonts w:hint="eastAsia"/>
          <w:sz w:val="24"/>
        </w:rPr>
        <w:t>供应商</w:t>
      </w:r>
      <w:r>
        <w:rPr>
          <w:rFonts w:hint="eastAsia" w:asciiTheme="minorEastAsia" w:hAnsiTheme="minorEastAsia" w:eastAsiaTheme="minorEastAsia"/>
          <w:bCs/>
          <w:sz w:val="24"/>
        </w:rPr>
        <w:t>在比选文件规定的响应文件提交截止时间前上传了网上加密电子响应文件，但未在规定时间内进行解密的，响应无效。</w:t>
      </w:r>
    </w:p>
    <w:p w14:paraId="13CFC1FE">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12.3业主单位和代理机构延迟响应文件提交截止时间的。在此情况下，业主单位、代理机构和</w:t>
      </w:r>
      <w:r>
        <w:rPr>
          <w:rFonts w:hint="eastAsia"/>
          <w:sz w:val="24"/>
        </w:rPr>
        <w:t>供应商</w:t>
      </w:r>
      <w:r>
        <w:rPr>
          <w:rFonts w:hint="eastAsia" w:asciiTheme="minorEastAsia" w:hAnsiTheme="minorEastAsia" w:eastAsiaTheme="minorEastAsia"/>
          <w:bCs/>
          <w:sz w:val="24"/>
        </w:rPr>
        <w:t>受响应文件提交截止时间制约的所有权利和义务均应延长至新的截止时间。</w:t>
      </w:r>
    </w:p>
    <w:p w14:paraId="3A273B1B">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13.响应文件的提交、修改与撤回</w:t>
      </w:r>
    </w:p>
    <w:p w14:paraId="4E0C85C3">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13.1</w:t>
      </w:r>
      <w:r>
        <w:rPr>
          <w:rFonts w:hint="eastAsia"/>
          <w:sz w:val="24"/>
        </w:rPr>
        <w:t>供应商</w:t>
      </w:r>
      <w:r>
        <w:rPr>
          <w:rFonts w:hint="eastAsia" w:asciiTheme="minorEastAsia" w:hAnsiTheme="minorEastAsia" w:eastAsiaTheme="minorEastAsia"/>
          <w:bCs/>
          <w:sz w:val="24"/>
        </w:rPr>
        <w:t>应当在第一章“比选邀请”规定的响应文件提交截止时间前，将加密的响应文件在优质采云采购平台（http://www.youzhicai.com/）上传。</w:t>
      </w:r>
    </w:p>
    <w:p w14:paraId="17B565A7">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13.2</w:t>
      </w:r>
      <w:r>
        <w:rPr>
          <w:rFonts w:hint="eastAsia"/>
          <w:sz w:val="24"/>
        </w:rPr>
        <w:t>供应商</w:t>
      </w:r>
      <w:r>
        <w:rPr>
          <w:rFonts w:hint="eastAsia" w:asciiTheme="minorEastAsia" w:hAnsiTheme="minorEastAsia" w:eastAsiaTheme="minorEastAsia"/>
          <w:bCs/>
          <w:sz w:val="24"/>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0F320DC9">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13.3</w:t>
      </w:r>
      <w:r>
        <w:rPr>
          <w:rFonts w:hint="eastAsia"/>
          <w:sz w:val="24"/>
        </w:rPr>
        <w:t>供应商</w:t>
      </w:r>
      <w:r>
        <w:rPr>
          <w:rFonts w:hint="eastAsia" w:asciiTheme="minorEastAsia" w:hAnsiTheme="minorEastAsia" w:eastAsiaTheme="minorEastAsia"/>
          <w:bCs/>
          <w:sz w:val="24"/>
        </w:rPr>
        <w:t>应在</w:t>
      </w:r>
      <w:r>
        <w:rPr>
          <w:rFonts w:hint="eastAsia"/>
          <w:sz w:val="24"/>
        </w:rPr>
        <w:t>供应商</w:t>
      </w:r>
      <w:r>
        <w:rPr>
          <w:rFonts w:hint="eastAsia" w:asciiTheme="minorEastAsia" w:hAnsiTheme="minorEastAsia" w:eastAsiaTheme="minorEastAsia"/>
          <w:bCs/>
          <w:sz w:val="24"/>
        </w:rPr>
        <w:t>须知前附表规定的解密时间前（以优质采云采购平台（http://www.youzhicai.com/）系统的解密倒计时为准）对本单位的响应文件进行解密，代理机构工作人员解密所有响应文件。</w:t>
      </w:r>
    </w:p>
    <w:p w14:paraId="20FFAFF8">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13.4在响应文件提交截止时间之后，</w:t>
      </w:r>
      <w:r>
        <w:rPr>
          <w:rFonts w:hint="eastAsia"/>
          <w:sz w:val="24"/>
        </w:rPr>
        <w:t>供应商</w:t>
      </w:r>
      <w:r>
        <w:rPr>
          <w:rFonts w:hint="eastAsia" w:asciiTheme="minorEastAsia" w:hAnsiTheme="minorEastAsia" w:eastAsiaTheme="minorEastAsia"/>
          <w:bCs/>
          <w:sz w:val="24"/>
        </w:rPr>
        <w:t>不得对其响应文件做任何修改。但属于比选小组在评审中发现的计算错误并进行核实的修改、按照比选文件的变动情况和比选小组的要求重新提交响应文件的，不在此列。</w:t>
      </w:r>
    </w:p>
    <w:p w14:paraId="1DD22041">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14.比选小组</w:t>
      </w:r>
    </w:p>
    <w:p w14:paraId="36A3AD89">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14.1本项目将依法组建比选小组，比选小组成员由3人以上单数组成，比选小组及其成员应当依照有关规定履行相关职责和义务。</w:t>
      </w:r>
    </w:p>
    <w:p w14:paraId="7224C9BA">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14.2比选小组依法对响应文件进行评审，并根据比选文件规定的程序、评定成交的标准等事项与实质性响应比选文件要求的</w:t>
      </w:r>
      <w:r>
        <w:rPr>
          <w:rFonts w:hint="eastAsia"/>
          <w:sz w:val="24"/>
        </w:rPr>
        <w:t>供应商</w:t>
      </w:r>
      <w:r>
        <w:rPr>
          <w:rFonts w:hint="eastAsia" w:asciiTheme="minorEastAsia" w:hAnsiTheme="minorEastAsia" w:eastAsiaTheme="minorEastAsia"/>
          <w:bCs/>
          <w:sz w:val="24"/>
        </w:rPr>
        <w:t>进行比选。</w:t>
      </w:r>
    </w:p>
    <w:p w14:paraId="0905B78A">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Cs/>
          <w:sz w:val="24"/>
        </w:rPr>
        <w:t>14.3比选小组应当从质量和服务均能满足比选文件实质性响应要求的</w:t>
      </w:r>
      <w:r>
        <w:rPr>
          <w:rFonts w:hint="eastAsia"/>
          <w:sz w:val="24"/>
        </w:rPr>
        <w:t>供应商</w:t>
      </w:r>
      <w:r>
        <w:rPr>
          <w:rFonts w:hint="eastAsia" w:asciiTheme="minorEastAsia" w:hAnsiTheme="minorEastAsia" w:eastAsiaTheme="minorEastAsia"/>
          <w:bCs/>
          <w:sz w:val="24"/>
        </w:rPr>
        <w:t>中，按照评审方法和标准推荐成交候选人，并编写评审报告。</w:t>
      </w:r>
    </w:p>
    <w:p w14:paraId="13080F22">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.响应文件的评审与</w:t>
      </w:r>
      <w:r>
        <w:rPr>
          <w:rFonts w:hint="eastAsia" w:asciiTheme="minorEastAsia" w:hAnsiTheme="minorEastAsia" w:eastAsiaTheme="minorEastAsia"/>
          <w:b/>
          <w:sz w:val="24"/>
        </w:rPr>
        <w:t>比选</w:t>
      </w:r>
    </w:p>
    <w:p w14:paraId="6B151EF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15.1业主单位和代理机构将在</w:t>
      </w:r>
      <w:r>
        <w:rPr>
          <w:rFonts w:hint="eastAsia"/>
          <w:sz w:val="24"/>
        </w:rPr>
        <w:t>供应商</w:t>
      </w:r>
      <w:r>
        <w:rPr>
          <w:rFonts w:hint="eastAsia" w:asciiTheme="minorEastAsia" w:hAnsiTheme="minorEastAsia" w:eastAsiaTheme="minorEastAsia"/>
          <w:sz w:val="24"/>
        </w:rPr>
        <w:t>须知前附表规定的时间和地点组织比选。</w:t>
      </w:r>
    </w:p>
    <w:p w14:paraId="5CCEE67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15.2比选活动采用综合评分法评审。</w:t>
      </w:r>
    </w:p>
    <w:p w14:paraId="215FD5B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综合评分法，是指响应文件满足比选文件全部实质性要求且按评审因素的量化指标评审得分最高的</w:t>
      </w:r>
      <w:r>
        <w:rPr>
          <w:rFonts w:hint="eastAsia"/>
          <w:sz w:val="24"/>
        </w:rPr>
        <w:t>供应商</w:t>
      </w:r>
      <w:r>
        <w:rPr>
          <w:rFonts w:hint="eastAsia" w:asciiTheme="minorEastAsia" w:hAnsiTheme="minorEastAsia" w:eastAsiaTheme="minorEastAsia"/>
          <w:sz w:val="24"/>
        </w:rPr>
        <w:t>为成交候选人的评审方法。</w:t>
      </w:r>
    </w:p>
    <w:p w14:paraId="4FEE435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15.3比选小组将按照比选文件规定的评审方法和标准对</w:t>
      </w:r>
      <w:r>
        <w:rPr>
          <w:rFonts w:hint="eastAsia"/>
          <w:sz w:val="24"/>
        </w:rPr>
        <w:t>供应商</w:t>
      </w:r>
      <w:r>
        <w:rPr>
          <w:rFonts w:hint="eastAsia" w:asciiTheme="minorEastAsia" w:hAnsiTheme="minorEastAsia" w:eastAsiaTheme="minorEastAsia"/>
          <w:sz w:val="24"/>
        </w:rPr>
        <w:t>独立进行评审。评审程序如下：</w:t>
      </w:r>
    </w:p>
    <w:p w14:paraId="16C53F5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15.3.1初审。比选小组对</w:t>
      </w:r>
      <w:r>
        <w:rPr>
          <w:rFonts w:hint="eastAsia"/>
          <w:sz w:val="24"/>
        </w:rPr>
        <w:t>供应商</w:t>
      </w:r>
      <w:r>
        <w:rPr>
          <w:rFonts w:hint="eastAsia" w:asciiTheme="minorEastAsia" w:hAnsiTheme="minorEastAsia" w:eastAsiaTheme="minorEastAsia"/>
          <w:sz w:val="24"/>
        </w:rPr>
        <w:t>必须满足和实质性响应的内容进行评审，</w:t>
      </w:r>
      <w:r>
        <w:rPr>
          <w:rFonts w:hint="eastAsia"/>
          <w:sz w:val="24"/>
        </w:rPr>
        <w:t>供应商</w:t>
      </w:r>
      <w:r>
        <w:rPr>
          <w:rFonts w:hint="eastAsia" w:asciiTheme="minorEastAsia" w:hAnsiTheme="minorEastAsia" w:eastAsiaTheme="minorEastAsia"/>
          <w:sz w:val="24"/>
        </w:rPr>
        <w:t>未实质性响应比选文件要求导致响应无效的，比选小组将以书面询问的方式告知有关</w:t>
      </w:r>
      <w:r>
        <w:rPr>
          <w:rFonts w:hint="eastAsia"/>
          <w:sz w:val="24"/>
        </w:rPr>
        <w:t>供应商</w:t>
      </w:r>
      <w:r>
        <w:rPr>
          <w:rFonts w:hint="eastAsia" w:asciiTheme="minorEastAsia" w:hAnsiTheme="minorEastAsia" w:eastAsiaTheme="minorEastAsia"/>
          <w:sz w:val="24"/>
        </w:rPr>
        <w:t>。</w:t>
      </w:r>
    </w:p>
    <w:p w14:paraId="4891C53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业主单位或代理机构将在响应文件提交截止时间后至评审结束前查询</w:t>
      </w:r>
      <w:r>
        <w:rPr>
          <w:rFonts w:hint="eastAsia"/>
          <w:sz w:val="24"/>
        </w:rPr>
        <w:t>供应商</w:t>
      </w:r>
      <w:r>
        <w:rPr>
          <w:rFonts w:hint="eastAsia" w:asciiTheme="minorEastAsia" w:hAnsiTheme="minorEastAsia" w:eastAsiaTheme="minorEastAsia"/>
          <w:sz w:val="24"/>
        </w:rPr>
        <w:t>的信用记录。</w:t>
      </w:r>
      <w:r>
        <w:rPr>
          <w:rFonts w:hint="eastAsia"/>
          <w:sz w:val="24"/>
        </w:rPr>
        <w:t>供应商</w:t>
      </w:r>
      <w:r>
        <w:rPr>
          <w:rFonts w:hint="eastAsia" w:asciiTheme="minorEastAsia" w:hAnsiTheme="minorEastAsia" w:eastAsiaTheme="minorEastAsia"/>
          <w:sz w:val="24"/>
        </w:rPr>
        <w:t>存在不良信用记录的，其响应文件将被认定为响应无效。</w:t>
      </w:r>
    </w:p>
    <w:p w14:paraId="64D9487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15.3.1.1信用信息查询渠道：“信用中国”网站（www.creditchina.gov.cn）、国家企业信用信息公示系统（</w:t>
      </w:r>
      <w:r>
        <w:fldChar w:fldCharType="begin"/>
      </w:r>
      <w:r>
        <w:instrText xml:space="preserve"> HYPERLINK "http://www.gsxt.gov.cn" </w:instrText>
      </w:r>
      <w:r>
        <w:fldChar w:fldCharType="separate"/>
      </w:r>
      <w:r>
        <w:rPr>
          <w:rFonts w:hint="eastAsia" w:asciiTheme="minorEastAsia" w:hAnsiTheme="minorEastAsia" w:eastAsiaTheme="minorEastAsia"/>
          <w:sz w:val="24"/>
        </w:rPr>
        <w:t>www.gsxt.gov.cn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14:paraId="0E264D5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（1）在国家企业信用信息公示系统（http://www.gsxt.gov.cn/）中被列入严重违法失信企业名单；</w:t>
      </w:r>
    </w:p>
    <w:p w14:paraId="6B1D3DE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（2）在“信用中国”网站（http://www.creditchina.gov.cn/）中被列入失信被执行人名单；</w:t>
      </w:r>
    </w:p>
    <w:p w14:paraId="0312010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（3）在“信用中国”网站（http://www.creditchina.gov.cn/）中被列入重大税收违法案件当事人名单；</w:t>
      </w:r>
    </w:p>
    <w:p w14:paraId="43E73A1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以联合体形式参加比选的，联合体任何成员存在以上不良信用记录的，联合体比选将被认定为响应无效。</w:t>
      </w:r>
    </w:p>
    <w:p w14:paraId="7611947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15.3.1.2</w:t>
      </w:r>
      <w:r>
        <w:rPr>
          <w:rFonts w:hint="eastAsia"/>
          <w:sz w:val="24"/>
        </w:rPr>
        <w:t>供应商</w:t>
      </w:r>
      <w:r>
        <w:rPr>
          <w:rFonts w:hint="eastAsia" w:asciiTheme="minorEastAsia" w:hAnsiTheme="minorEastAsia" w:eastAsiaTheme="minorEastAsia"/>
          <w:sz w:val="24"/>
        </w:rPr>
        <w:t>不良信用记录以业主单位或代理机构查询结果为准。</w:t>
      </w:r>
    </w:p>
    <w:p w14:paraId="36C53FA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在本比选文件规定的查询时间之外，网站信息发生的任何变更均不作为初审依据。</w:t>
      </w:r>
    </w:p>
    <w:p w14:paraId="5538B253">
      <w:pPr>
        <w:spacing w:line="360" w:lineRule="auto"/>
        <w:ind w:firstLine="435"/>
        <w:rPr>
          <w:rFonts w:hint="eastAsia" w:asciiTheme="minorEastAsia" w:hAnsiTheme="minorEastAsia" w:eastAsiaTheme="minorEastAsia"/>
          <w:sz w:val="24"/>
        </w:rPr>
      </w:pPr>
      <w:r>
        <w:rPr>
          <w:rFonts w:hint="eastAsia"/>
          <w:sz w:val="24"/>
        </w:rPr>
        <w:t>供应商</w:t>
      </w:r>
      <w:r>
        <w:rPr>
          <w:rFonts w:hint="eastAsia" w:asciiTheme="minorEastAsia" w:hAnsiTheme="minorEastAsia" w:eastAsiaTheme="minorEastAsia"/>
          <w:sz w:val="24"/>
        </w:rPr>
        <w:t>自行提供的与网站信息不一致的其他证明材料亦不作为初审依据。</w:t>
      </w:r>
    </w:p>
    <w:p w14:paraId="2679111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15.3.2比选。初审合格后，比选小组将按网上加密电子响应文件提交顺序集中与单一</w:t>
      </w:r>
      <w:r>
        <w:rPr>
          <w:rFonts w:hint="eastAsia"/>
          <w:sz w:val="24"/>
        </w:rPr>
        <w:t>供应商</w:t>
      </w:r>
      <w:r>
        <w:rPr>
          <w:rFonts w:hint="eastAsia" w:asciiTheme="minorEastAsia" w:hAnsiTheme="minorEastAsia" w:eastAsiaTheme="minorEastAsia"/>
          <w:sz w:val="24"/>
        </w:rPr>
        <w:t>分别进行比选，并给予所有参加比选的</w:t>
      </w:r>
      <w:r>
        <w:rPr>
          <w:rFonts w:hint="eastAsia"/>
          <w:sz w:val="24"/>
        </w:rPr>
        <w:t>供应商</w:t>
      </w:r>
      <w:r>
        <w:rPr>
          <w:rFonts w:hint="eastAsia" w:asciiTheme="minorEastAsia" w:hAnsiTheme="minorEastAsia" w:eastAsiaTheme="minorEastAsia"/>
          <w:sz w:val="24"/>
        </w:rPr>
        <w:t>平等的比选机会。</w:t>
      </w:r>
    </w:p>
    <w:p w14:paraId="0808B08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15.3.3报价。比选结束后，比选小组应当要求所有实质性响应的</w:t>
      </w:r>
      <w:r>
        <w:rPr>
          <w:rFonts w:hint="eastAsia"/>
          <w:sz w:val="24"/>
        </w:rPr>
        <w:t>供应商</w:t>
      </w:r>
      <w:r>
        <w:rPr>
          <w:rFonts w:hint="eastAsia" w:asciiTheme="minorEastAsia" w:hAnsiTheme="minorEastAsia" w:eastAsiaTheme="minorEastAsia"/>
          <w:sz w:val="24"/>
        </w:rPr>
        <w:t>在规定时间内提交最后报价。比选文件中另有特殊规定的除外。</w:t>
      </w:r>
    </w:p>
    <w:p w14:paraId="4373261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15.3.4综合评分。比选小组只对通过初审，实质上响应比选要求的响应文件进行综合评分。经比选确定最终项目需求和报价的</w:t>
      </w:r>
      <w:r>
        <w:rPr>
          <w:rFonts w:hint="eastAsia"/>
          <w:sz w:val="24"/>
        </w:rPr>
        <w:t>供应商</w:t>
      </w:r>
      <w:r>
        <w:rPr>
          <w:rFonts w:hint="eastAsia" w:asciiTheme="minorEastAsia" w:hAnsiTheme="minorEastAsia" w:eastAsiaTheme="minorEastAsia"/>
          <w:sz w:val="24"/>
        </w:rPr>
        <w:t>后，由比选小组采用综合评分法对提交报价的</w:t>
      </w:r>
      <w:r>
        <w:rPr>
          <w:rFonts w:hint="eastAsia"/>
          <w:sz w:val="24"/>
        </w:rPr>
        <w:t>供应商</w:t>
      </w:r>
      <w:r>
        <w:rPr>
          <w:rFonts w:hint="eastAsia" w:asciiTheme="minorEastAsia" w:hAnsiTheme="minorEastAsia" w:eastAsiaTheme="minorEastAsia"/>
          <w:sz w:val="24"/>
        </w:rPr>
        <w:t>的响应文件和报价进行综合评分。</w:t>
      </w:r>
    </w:p>
    <w:p w14:paraId="70500A3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15.4相关说明。</w:t>
      </w:r>
    </w:p>
    <w:p w14:paraId="0B61F69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15.4.1为保证比选活动顺利进行，</w:t>
      </w:r>
      <w:r>
        <w:rPr>
          <w:rFonts w:hint="eastAsia"/>
          <w:sz w:val="24"/>
        </w:rPr>
        <w:t>供应商</w:t>
      </w:r>
      <w:r>
        <w:rPr>
          <w:rFonts w:hint="eastAsia" w:asciiTheme="minorEastAsia" w:hAnsiTheme="minorEastAsia" w:eastAsiaTheme="minorEastAsia"/>
          <w:sz w:val="24"/>
        </w:rPr>
        <w:t xml:space="preserve">可派相关技术人员进行网上答疑； </w:t>
      </w:r>
    </w:p>
    <w:p w14:paraId="558BB8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15.4.2比选小组根据与</w:t>
      </w:r>
      <w:r>
        <w:rPr>
          <w:rFonts w:hint="eastAsia"/>
          <w:sz w:val="24"/>
        </w:rPr>
        <w:t>供应商</w:t>
      </w:r>
      <w:r>
        <w:rPr>
          <w:rFonts w:hint="eastAsia" w:asciiTheme="minorEastAsia" w:hAnsiTheme="minorEastAsia" w:eastAsiaTheme="minorEastAsia"/>
          <w:sz w:val="24"/>
        </w:rPr>
        <w:t>比选情况可能实质性变动比选文件的内容，包括项目需求中的技术、服务要求以及合同草案条款。比选文件有实质性变动的，经业主单位代表确认作为比选文件的有效组成部分，比选小组将以书面形式通知所有参加比选的</w:t>
      </w:r>
      <w:r>
        <w:rPr>
          <w:rFonts w:hint="eastAsia"/>
          <w:sz w:val="24"/>
        </w:rPr>
        <w:t>供应商</w:t>
      </w:r>
      <w:r>
        <w:rPr>
          <w:rFonts w:hint="eastAsia" w:asciiTheme="minorEastAsia" w:hAnsiTheme="minorEastAsia" w:eastAsiaTheme="minorEastAsia"/>
          <w:sz w:val="24"/>
        </w:rPr>
        <w:t>。</w:t>
      </w:r>
    </w:p>
    <w:p w14:paraId="15AF680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15.4.3比选小组发现</w:t>
      </w:r>
      <w:r>
        <w:rPr>
          <w:rFonts w:hint="eastAsia"/>
          <w:sz w:val="24"/>
        </w:rPr>
        <w:t>供应商</w:t>
      </w:r>
      <w:r>
        <w:rPr>
          <w:rFonts w:hint="eastAsia" w:asciiTheme="minorEastAsia" w:hAnsiTheme="minorEastAsia" w:eastAsiaTheme="minorEastAsia"/>
          <w:sz w:val="24"/>
        </w:rPr>
        <w:t>的报价或者某些分项报价明显低于其他通过初审的</w:t>
      </w:r>
      <w:r>
        <w:rPr>
          <w:rFonts w:hint="eastAsia"/>
          <w:sz w:val="24"/>
        </w:rPr>
        <w:t>供应商</w:t>
      </w:r>
      <w:r>
        <w:rPr>
          <w:rFonts w:hint="eastAsia" w:asciiTheme="minorEastAsia" w:hAnsiTheme="minorEastAsia" w:eastAsiaTheme="minorEastAsia"/>
          <w:sz w:val="24"/>
        </w:rPr>
        <w:t>的报价，有可能影响产品质量和不能诚信履约的，应当要求其在合理的时间内提供书面说明，必要时提交相关证明材料；</w:t>
      </w:r>
      <w:r>
        <w:rPr>
          <w:rFonts w:hint="eastAsia"/>
          <w:sz w:val="24"/>
        </w:rPr>
        <w:t>供应商</w:t>
      </w:r>
      <w:r>
        <w:rPr>
          <w:rFonts w:hint="eastAsia" w:asciiTheme="minorEastAsia" w:hAnsiTheme="minorEastAsia" w:eastAsiaTheme="minorEastAsia"/>
          <w:sz w:val="24"/>
        </w:rPr>
        <w:t>不能证明其报价合理性的，其响应文件将被认定为响应无效。</w:t>
      </w:r>
    </w:p>
    <w:p w14:paraId="40FEAEE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15.4.4无论何种原因，即使</w:t>
      </w:r>
      <w:r>
        <w:rPr>
          <w:rFonts w:hint="eastAsia"/>
          <w:sz w:val="24"/>
        </w:rPr>
        <w:t>供应商</w:t>
      </w:r>
      <w:r>
        <w:rPr>
          <w:rFonts w:hint="eastAsia" w:asciiTheme="minorEastAsia" w:hAnsiTheme="minorEastAsia" w:eastAsiaTheme="minorEastAsia"/>
          <w:sz w:val="24"/>
        </w:rPr>
        <w:t>比选时携带了证书材料的原件，但响应文件中未提供与之内容完全一致的扫描件或影印件的，比选小组可以视同其未提供。</w:t>
      </w:r>
    </w:p>
    <w:p w14:paraId="4F7DDFF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15.4.5比选小组决定响应文件的响应性及符合性只根据响应文件本身的内容，而不寻求其他外部证据。</w:t>
      </w:r>
    </w:p>
    <w:p w14:paraId="6AD1064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15.5</w:t>
      </w:r>
      <w:r>
        <w:rPr>
          <w:rFonts w:hint="eastAsia"/>
          <w:sz w:val="24"/>
        </w:rPr>
        <w:t>供应商</w:t>
      </w:r>
      <w:r>
        <w:rPr>
          <w:rFonts w:hint="eastAsia" w:asciiTheme="minorEastAsia" w:hAnsiTheme="minorEastAsia" w:eastAsiaTheme="minorEastAsia"/>
          <w:sz w:val="24"/>
        </w:rPr>
        <w:t>授权代表对比选过程有疑义，以及认为业主单位、代理机构相关工作人员有需要回避的情形的，应当场提出询问或者回避申请，并说明理由。</w:t>
      </w:r>
    </w:p>
    <w:p w14:paraId="4A656B0F">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16.终止比选</w:t>
      </w:r>
    </w:p>
    <w:p w14:paraId="5014EFB3">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16.1出现下列情况之一时，业主单位和代理机构有权宣布终止比选，并将理由通知所有</w:t>
      </w:r>
      <w:r>
        <w:rPr>
          <w:rFonts w:hint="eastAsia"/>
          <w:sz w:val="24"/>
        </w:rPr>
        <w:t>供应商</w:t>
      </w:r>
      <w:r>
        <w:rPr>
          <w:rFonts w:hint="eastAsia" w:asciiTheme="minorEastAsia" w:hAnsiTheme="minorEastAsia" w:eastAsiaTheme="minorEastAsia"/>
          <w:bCs/>
          <w:sz w:val="24"/>
        </w:rPr>
        <w:t>：</w:t>
      </w:r>
    </w:p>
    <w:p w14:paraId="1CD242C7">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（1）有效</w:t>
      </w:r>
      <w:r>
        <w:rPr>
          <w:rFonts w:hint="eastAsia"/>
          <w:sz w:val="24"/>
        </w:rPr>
        <w:t>供应商</w:t>
      </w:r>
      <w:r>
        <w:rPr>
          <w:rFonts w:hint="eastAsia" w:asciiTheme="minorEastAsia" w:hAnsiTheme="minorEastAsia" w:eastAsiaTheme="minorEastAsia"/>
          <w:bCs/>
          <w:sz w:val="24"/>
        </w:rPr>
        <w:t>数量不足，导致本次比选缺乏竞争的；</w:t>
      </w:r>
    </w:p>
    <w:p w14:paraId="67BFBCD8">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（2）出现影响比选公正的违法、违规行为的；</w:t>
      </w:r>
    </w:p>
    <w:p w14:paraId="6407E545">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（3）因重大变故，比选任务取消的；</w:t>
      </w:r>
    </w:p>
    <w:p w14:paraId="2BE16A55">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（4）法律法规规定的其他情形。</w:t>
      </w:r>
    </w:p>
    <w:p w14:paraId="4B75A77F">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7292E36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17.1比选小组将对响应文件的有效性、完整性和响应程度进行审查，审查时可以要求</w:t>
      </w:r>
      <w:r>
        <w:rPr>
          <w:rFonts w:hint="eastAsia"/>
          <w:sz w:val="24"/>
        </w:rPr>
        <w:t>供应商</w:t>
      </w:r>
      <w:r>
        <w:rPr>
          <w:rFonts w:hint="eastAsia" w:asciiTheme="minorEastAsia" w:hAnsiTheme="minorEastAsia" w:eastAsiaTheme="minorEastAsia"/>
          <w:sz w:val="24"/>
        </w:rPr>
        <w:t>对响应文件中含义不明确、同类问题表述不一致或者有明显文字和计算错误的内容等作出必要的澄清、说明或者更正。</w:t>
      </w:r>
      <w:r>
        <w:rPr>
          <w:rFonts w:hint="eastAsia"/>
          <w:sz w:val="24"/>
        </w:rPr>
        <w:t>供应商</w:t>
      </w:r>
      <w:r>
        <w:rPr>
          <w:rFonts w:hint="eastAsia" w:asciiTheme="minorEastAsia" w:hAnsiTheme="minorEastAsia" w:eastAsiaTheme="minorEastAsia"/>
          <w:sz w:val="24"/>
        </w:rPr>
        <w:t>的澄清、说明或者更正不得超出响应文件的范围或者改变响应文件的实质性内容。对不同文字文本响应文件的解释发生异议的，以中文文本为准。</w:t>
      </w:r>
    </w:p>
    <w:p w14:paraId="1E61110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17.2比选小组通过优质采电子工具将需要澄清、说明或补正的内容以询问函的形式发送给</w:t>
      </w:r>
      <w:r>
        <w:rPr>
          <w:rFonts w:hint="eastAsia"/>
          <w:sz w:val="24"/>
        </w:rPr>
        <w:t>供应商</w:t>
      </w:r>
      <w:r>
        <w:rPr>
          <w:rFonts w:hint="eastAsia" w:asciiTheme="minorEastAsia" w:hAnsiTheme="minorEastAsia" w:eastAsiaTheme="minorEastAsia"/>
          <w:sz w:val="24"/>
        </w:rPr>
        <w:t>，</w:t>
      </w:r>
      <w:r>
        <w:rPr>
          <w:rFonts w:hint="eastAsia"/>
          <w:sz w:val="24"/>
        </w:rPr>
        <w:t>供应商</w:t>
      </w:r>
      <w:r>
        <w:rPr>
          <w:rFonts w:hint="eastAsia" w:asciiTheme="minorEastAsia" w:hAnsiTheme="minorEastAsia" w:eastAsiaTheme="minorEastAsia"/>
          <w:sz w:val="24"/>
        </w:rPr>
        <w:t>应登录优质采客户端并保持在线状态，以便及时接收比选小组可能发出的询问函，并在询问函载明的时间内回复，若</w:t>
      </w:r>
      <w:r>
        <w:rPr>
          <w:rFonts w:hint="eastAsia"/>
          <w:sz w:val="24"/>
        </w:rPr>
        <w:t>供应商</w:t>
      </w:r>
      <w:r>
        <w:rPr>
          <w:rFonts w:hint="eastAsia" w:asciiTheme="minorEastAsia" w:hAnsiTheme="minorEastAsia" w:eastAsiaTheme="minorEastAsia"/>
          <w:sz w:val="24"/>
        </w:rPr>
        <w:t>未及时回复，视为放弃澄清。</w:t>
      </w:r>
    </w:p>
    <w:p w14:paraId="0B40538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b/>
          <w:bCs/>
          <w:sz w:val="24"/>
        </w:rPr>
        <w:t>如有询问，授权代表（或法定代表人）可通过远程登录的方式接受网上询问，也可凭本人有效身份证明参加询问。因授权代表联系不上、没有及时登录系统等情形而无法接受比选小组询问的，供应商自行承担相关风险。</w:t>
      </w:r>
    </w:p>
    <w:p w14:paraId="074DD8BE">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18.报价</w:t>
      </w:r>
    </w:p>
    <w:p w14:paraId="05D8CFAE">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18.1本次比选一次性报价。</w:t>
      </w:r>
    </w:p>
    <w:p w14:paraId="651FF929">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18.3报价是</w:t>
      </w:r>
      <w:r>
        <w:rPr>
          <w:rFonts w:hint="eastAsia"/>
          <w:sz w:val="24"/>
        </w:rPr>
        <w:t>供应商</w:t>
      </w:r>
      <w:r>
        <w:rPr>
          <w:rFonts w:hint="eastAsia" w:asciiTheme="minorEastAsia" w:hAnsiTheme="minorEastAsia" w:eastAsiaTheme="minorEastAsia"/>
          <w:bCs/>
          <w:sz w:val="24"/>
        </w:rPr>
        <w:t>响应文件的有效组成部分，也是签订合同的依据。</w:t>
      </w:r>
    </w:p>
    <w:p w14:paraId="4F5906F1">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18.4除国家政策性文件规定以外，</w:t>
      </w:r>
      <w:r>
        <w:rPr>
          <w:rFonts w:hint="eastAsia"/>
          <w:sz w:val="24"/>
        </w:rPr>
        <w:t>供应商</w:t>
      </w:r>
      <w:r>
        <w:rPr>
          <w:rFonts w:hint="eastAsia" w:asciiTheme="minorEastAsia" w:hAnsiTheme="minorEastAsia" w:eastAsiaTheme="minorEastAsia"/>
          <w:bCs/>
          <w:sz w:val="24"/>
        </w:rPr>
        <w:t>所报价格在合同实施期间不因市场变化因素而变动。</w:t>
      </w:r>
    </w:p>
    <w:p w14:paraId="7FC318E3">
      <w:pPr>
        <w:spacing w:line="360" w:lineRule="auto"/>
        <w:ind w:firstLine="437"/>
        <w:outlineLvl w:val="3"/>
        <w:rPr>
          <w:rFonts w:hint="eastAsia" w:asciiTheme="minorEastAsia" w:hAnsiTheme="minorEastAsia" w:eastAsiaTheme="minorEastAsia"/>
          <w:bCs/>
          <w:sz w:val="24"/>
        </w:rPr>
      </w:pPr>
      <w:r>
        <w:rPr>
          <w:rFonts w:hint="eastAsia" w:asciiTheme="minorEastAsia" w:hAnsiTheme="minorEastAsia" w:eastAsiaTheme="minorEastAsia"/>
          <w:bCs/>
          <w:sz w:val="24"/>
        </w:rPr>
        <w:t>18.5</w:t>
      </w:r>
      <w:r>
        <w:rPr>
          <w:rFonts w:hint="eastAsia"/>
          <w:sz w:val="24"/>
        </w:rPr>
        <w:t>供应商</w:t>
      </w:r>
      <w:r>
        <w:rPr>
          <w:rFonts w:hint="eastAsia" w:asciiTheme="minorEastAsia" w:hAnsiTheme="minorEastAsia" w:eastAsiaTheme="minorEastAsia"/>
          <w:bCs/>
          <w:sz w:val="24"/>
        </w:rPr>
        <w:t>应当自身情况、经营情况进行报价，以固定报价为本项目提供服务，完成本次项目的全部工作。</w:t>
      </w:r>
    </w:p>
    <w:p w14:paraId="25806074">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1DFDE176">
      <w:pPr>
        <w:spacing w:line="360" w:lineRule="auto"/>
        <w:ind w:firstLine="435"/>
        <w:rPr>
          <w:rFonts w:hint="eastAsia"/>
          <w:sz w:val="24"/>
        </w:rPr>
      </w:pPr>
      <w:r>
        <w:rPr>
          <w:rFonts w:hint="eastAsia"/>
          <w:sz w:val="24"/>
        </w:rPr>
        <w:t>19.1评审将在严格保密的情况下进行。</w:t>
      </w:r>
    </w:p>
    <w:p w14:paraId="4E71FE9D">
      <w:pPr>
        <w:spacing w:line="360" w:lineRule="auto"/>
        <w:ind w:firstLine="437"/>
        <w:outlineLvl w:val="3"/>
        <w:rPr>
          <w:rFonts w:hint="eastAsia"/>
          <w:sz w:val="24"/>
        </w:rPr>
      </w:pPr>
      <w:r>
        <w:rPr>
          <w:rFonts w:hint="eastAsia"/>
          <w:sz w:val="24"/>
        </w:rPr>
        <w:t>19.2有关人员</w:t>
      </w:r>
      <w:r>
        <w:rPr>
          <w:sz w:val="24"/>
        </w:rPr>
        <w:t>应当</w:t>
      </w:r>
      <w:r>
        <w:rPr>
          <w:rFonts w:hint="eastAsia"/>
          <w:sz w:val="24"/>
        </w:rPr>
        <w:t>遵</w:t>
      </w:r>
      <w:r>
        <w:rPr>
          <w:sz w:val="24"/>
        </w:rPr>
        <w:t>守</w:t>
      </w:r>
      <w:r>
        <w:rPr>
          <w:rFonts w:hint="eastAsia"/>
          <w:sz w:val="24"/>
        </w:rPr>
        <w:t>评审</w:t>
      </w:r>
      <w:r>
        <w:rPr>
          <w:sz w:val="24"/>
        </w:rPr>
        <w:t>工作纪律，不得</w:t>
      </w:r>
      <w:r>
        <w:rPr>
          <w:rFonts w:hint="eastAsia"/>
          <w:sz w:val="24"/>
        </w:rPr>
        <w:t>泄露评审文件</w:t>
      </w:r>
      <w:r>
        <w:rPr>
          <w:sz w:val="24"/>
        </w:rPr>
        <w:t>、</w:t>
      </w:r>
      <w:r>
        <w:rPr>
          <w:rFonts w:hint="eastAsia"/>
          <w:sz w:val="24"/>
        </w:rPr>
        <w:t>评审</w:t>
      </w:r>
      <w:r>
        <w:rPr>
          <w:sz w:val="24"/>
        </w:rPr>
        <w:t>情况和</w:t>
      </w:r>
      <w:r>
        <w:rPr>
          <w:rFonts w:hint="eastAsia"/>
          <w:sz w:val="24"/>
        </w:rPr>
        <w:t>评审</w:t>
      </w:r>
      <w:r>
        <w:rPr>
          <w:sz w:val="24"/>
        </w:rPr>
        <w:t>中获悉的</w:t>
      </w:r>
      <w:r>
        <w:rPr>
          <w:rFonts w:hint="eastAsia"/>
          <w:sz w:val="24"/>
        </w:rPr>
        <w:t>国家秘密、</w:t>
      </w:r>
      <w:r>
        <w:rPr>
          <w:sz w:val="24"/>
        </w:rPr>
        <w:t>商业秘密。</w:t>
      </w:r>
    </w:p>
    <w:p w14:paraId="48868A93">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成交单位候选人的确定原则及标准</w:t>
      </w:r>
    </w:p>
    <w:p w14:paraId="7CA093AF">
      <w:pPr>
        <w:spacing w:line="360" w:lineRule="auto"/>
        <w:ind w:firstLine="435"/>
        <w:rPr>
          <w:rFonts w:hint="eastAsia" w:asciiTheme="minorEastAsia" w:hAnsiTheme="minorEastAsia" w:eastAsiaTheme="minorEastAsia"/>
          <w:sz w:val="28"/>
        </w:rPr>
      </w:pPr>
      <w:r>
        <w:rPr>
          <w:rFonts w:hint="eastAsia" w:asciiTheme="minorEastAsia" w:hAnsiTheme="minorEastAsia" w:eastAsiaTheme="minorEastAsia"/>
          <w:sz w:val="24"/>
        </w:rPr>
        <w:t>20.1比选小组</w:t>
      </w:r>
      <w:r>
        <w:rPr>
          <w:rFonts w:asciiTheme="minorEastAsia" w:hAnsiTheme="minorEastAsia" w:eastAsiaTheme="minorEastAsia"/>
          <w:sz w:val="24"/>
        </w:rPr>
        <w:t>依据本项目</w:t>
      </w:r>
      <w:r>
        <w:rPr>
          <w:rFonts w:hint="eastAsia" w:asciiTheme="minorEastAsia" w:hAnsiTheme="minorEastAsia" w:eastAsiaTheme="minorEastAsia"/>
          <w:sz w:val="24"/>
        </w:rPr>
        <w:t>比选</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w:t>
      </w:r>
      <w:r>
        <w:rPr>
          <w:rFonts w:hint="eastAsia"/>
          <w:sz w:val="24"/>
        </w:rPr>
        <w:t>供应商</w:t>
      </w:r>
      <w:r>
        <w:rPr>
          <w:rFonts w:hint="eastAsia" w:asciiTheme="minorEastAsia" w:hAnsiTheme="minorEastAsia" w:eastAsiaTheme="minorEastAsia"/>
          <w:sz w:val="24"/>
        </w:rPr>
        <w:t>综合总得分由高到低依次推荐成交候选人。综合总得分出现两家或两家以上相同者，按报价由低到高排序推荐成交候选人；综合总得分且报价均相同的，由比选小组按照技术指标优劣顺序推荐成交候选人。</w:t>
      </w:r>
    </w:p>
    <w:p w14:paraId="3377A930">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确定成交单位候选人和成交单位</w:t>
      </w:r>
    </w:p>
    <w:p w14:paraId="1DB4DA2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.1</w:t>
      </w:r>
      <w:r>
        <w:rPr>
          <w:rFonts w:hint="eastAsia" w:asciiTheme="minorEastAsia" w:hAnsiTheme="minorEastAsia" w:eastAsiaTheme="minorEastAsia"/>
          <w:sz w:val="24"/>
        </w:rPr>
        <w:t>比选小组根据综合评分的结果和</w:t>
      </w:r>
      <w:r>
        <w:rPr>
          <w:rFonts w:hint="eastAsia"/>
          <w:sz w:val="24"/>
        </w:rPr>
        <w:t>供应商</w:t>
      </w:r>
      <w:r>
        <w:rPr>
          <w:rFonts w:asciiTheme="minorEastAsia" w:hAnsiTheme="minorEastAsia" w:eastAsiaTheme="minorEastAsia"/>
          <w:sz w:val="24"/>
        </w:rPr>
        <w:t>须知前附表中规定</w:t>
      </w:r>
      <w:r>
        <w:rPr>
          <w:rFonts w:hint="eastAsia" w:asciiTheme="minorEastAsia" w:hAnsiTheme="minorEastAsia" w:eastAsiaTheme="minorEastAsia"/>
          <w:sz w:val="24"/>
        </w:rPr>
        <w:t>确定成交候选人，并标明排列顺序。排名前四位的成交候选人经业主单位或业主单位授权的比选小组确定为成交人后，由代理机构在指定媒体上予以公告。</w:t>
      </w:r>
    </w:p>
    <w:p w14:paraId="0336A9AB">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22.编写评审报告</w:t>
      </w:r>
    </w:p>
    <w:p w14:paraId="6764DD5C">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Cs/>
          <w:sz w:val="24"/>
        </w:rPr>
        <w:t>22.1评审报告是根据全体比选小组成员签字的原始评审记录和评审结果编写的报告，评审报告由比选小组全体成员签字。对评审结论持有异议的比选小组成员可以书面方式阐述其不同意见和理由。比选小组成员拒绝在评审报告上签字且不陈述其不同意见和理由的，视为同意评审结论。</w:t>
      </w:r>
    </w:p>
    <w:p w14:paraId="29D33764">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成交候选人和成交结果公示</w:t>
      </w:r>
    </w:p>
    <w:p w14:paraId="394E0354">
      <w:pPr>
        <w:spacing w:line="360" w:lineRule="auto"/>
        <w:ind w:firstLine="435"/>
        <w:rPr>
          <w:rFonts w:hint="eastAsia"/>
          <w:sz w:val="24"/>
        </w:rPr>
      </w:pPr>
      <w:r>
        <w:rPr>
          <w:rFonts w:hint="eastAsia"/>
          <w:sz w:val="24"/>
        </w:rPr>
        <w:t>23.1 为体现“公开、公平、公正”的原则，比选结束后，代理机构将在发布比选公告的媒介上发布成交候选人公示和成交结果公示。</w:t>
      </w:r>
    </w:p>
    <w:p w14:paraId="4A7A0EFB">
      <w:pPr>
        <w:spacing w:line="360" w:lineRule="auto"/>
        <w:ind w:firstLine="435"/>
        <w:rPr>
          <w:rFonts w:hint="eastAsia"/>
          <w:sz w:val="24"/>
        </w:rPr>
      </w:pPr>
      <w:r>
        <w:rPr>
          <w:rFonts w:hint="eastAsia"/>
          <w:sz w:val="24"/>
        </w:rPr>
        <w:t>23.2 业主单位在收到评审报告之日起3日内，依法公示成交候选人。业主单位在确定成交人之日起3日内，依法公示成交结果。</w:t>
      </w:r>
    </w:p>
    <w:p w14:paraId="2D100266">
      <w:pPr>
        <w:spacing w:line="360" w:lineRule="auto"/>
        <w:ind w:firstLine="435"/>
        <w:rPr>
          <w:rFonts w:hint="eastAsia"/>
          <w:b/>
          <w:bCs/>
          <w:sz w:val="24"/>
        </w:rPr>
      </w:pPr>
      <w:r>
        <w:rPr>
          <w:rFonts w:hint="eastAsia"/>
          <w:b/>
          <w:bCs/>
          <w:sz w:val="24"/>
        </w:rPr>
        <w:t>24.成交通知书</w:t>
      </w:r>
    </w:p>
    <w:p w14:paraId="4B6A68F1">
      <w:pPr>
        <w:spacing w:line="360" w:lineRule="auto"/>
        <w:ind w:firstLine="435"/>
        <w:rPr>
          <w:rFonts w:hint="eastAsia"/>
          <w:sz w:val="24"/>
        </w:rPr>
      </w:pPr>
      <w:r>
        <w:rPr>
          <w:rFonts w:hint="eastAsia"/>
          <w:sz w:val="24"/>
        </w:rPr>
        <w:t>24.1代理机构发布成交结果公告的同时以供应商须知前附表规定的形式向成交人发出成交通知书。</w:t>
      </w:r>
    </w:p>
    <w:p w14:paraId="68D19BDB">
      <w:pPr>
        <w:spacing w:line="360" w:lineRule="auto"/>
        <w:ind w:firstLine="435"/>
        <w:rPr>
          <w:rFonts w:hint="eastAsia"/>
          <w:sz w:val="24"/>
        </w:rPr>
      </w:pPr>
      <w:r>
        <w:rPr>
          <w:rFonts w:hint="eastAsia"/>
          <w:sz w:val="24"/>
        </w:rPr>
        <w:t>24.2成交通知书对业主单位和成交人具有同等法律效力。成交通知书发出以后，业主单位改变成交结果或者成交人放弃成交资格，应当承担相应的法律责任。</w:t>
      </w:r>
    </w:p>
    <w:p w14:paraId="7C7BFF33">
      <w:pPr>
        <w:spacing w:line="360" w:lineRule="auto"/>
        <w:ind w:firstLine="435"/>
        <w:rPr>
          <w:rFonts w:hint="eastAsia"/>
          <w:sz w:val="24"/>
        </w:rPr>
      </w:pPr>
      <w:r>
        <w:rPr>
          <w:rFonts w:hint="eastAsia"/>
          <w:sz w:val="24"/>
        </w:rPr>
        <w:t>24.3成交通知书是合同的组成部分。</w:t>
      </w:r>
    </w:p>
    <w:p w14:paraId="11CFB48C">
      <w:pPr>
        <w:spacing w:line="360" w:lineRule="auto"/>
        <w:ind w:firstLine="435"/>
        <w:rPr>
          <w:rFonts w:hint="eastAsia"/>
          <w:sz w:val="24"/>
        </w:rPr>
      </w:pPr>
      <w:r>
        <w:rPr>
          <w:rFonts w:hint="eastAsia"/>
          <w:b/>
          <w:bCs/>
          <w:sz w:val="24"/>
        </w:rPr>
        <w:t>25.告知比选结果</w:t>
      </w:r>
    </w:p>
    <w:p w14:paraId="1B5DCDBB">
      <w:pPr>
        <w:spacing w:line="360" w:lineRule="auto"/>
        <w:ind w:firstLine="435"/>
        <w:rPr>
          <w:rFonts w:hint="eastAsia"/>
          <w:sz w:val="24"/>
        </w:rPr>
      </w:pPr>
      <w:r>
        <w:rPr>
          <w:rFonts w:hint="eastAsia"/>
          <w:sz w:val="24"/>
        </w:rPr>
        <w:t>25.1 代理机构对未成交的供应商不做未成交原因的解释。</w:t>
      </w:r>
    </w:p>
    <w:p w14:paraId="1E6023C8">
      <w:pPr>
        <w:spacing w:line="360" w:lineRule="auto"/>
        <w:ind w:firstLine="435"/>
        <w:rPr>
          <w:rFonts w:hint="eastAsia"/>
          <w:b/>
          <w:bCs/>
          <w:sz w:val="24"/>
        </w:rPr>
      </w:pPr>
      <w:r>
        <w:rPr>
          <w:rFonts w:hint="eastAsia"/>
          <w:b/>
          <w:bCs/>
          <w:sz w:val="24"/>
        </w:rPr>
        <w:t>26.履约保证金</w:t>
      </w:r>
    </w:p>
    <w:p w14:paraId="71B03859">
      <w:pPr>
        <w:spacing w:line="360" w:lineRule="auto"/>
        <w:ind w:firstLine="435"/>
        <w:rPr>
          <w:rFonts w:hint="eastAsia"/>
          <w:sz w:val="24"/>
        </w:rPr>
      </w:pPr>
      <w:r>
        <w:rPr>
          <w:rFonts w:hint="eastAsia"/>
          <w:sz w:val="24"/>
        </w:rPr>
        <w:t xml:space="preserve">26.1 成交人应按照供应商须知前附表规定缴纳履约保证金。 </w:t>
      </w:r>
    </w:p>
    <w:p w14:paraId="110D3D46">
      <w:pPr>
        <w:spacing w:line="360" w:lineRule="auto"/>
        <w:ind w:firstLine="435"/>
        <w:rPr>
          <w:rFonts w:hint="eastAsia"/>
          <w:sz w:val="24"/>
        </w:rPr>
      </w:pPr>
      <w:r>
        <w:rPr>
          <w:rFonts w:hint="eastAsia"/>
          <w:sz w:val="24"/>
        </w:rPr>
        <w:t>26.2 如果成交人没有按照上述履约保证金的规定执行，将视为放弃成交资格。在此情况下，业主单位可确定下一成交候选人为成交人，也可以重新开展比选活动。</w:t>
      </w:r>
    </w:p>
    <w:p w14:paraId="60D5D988">
      <w:pPr>
        <w:spacing w:line="360" w:lineRule="auto"/>
        <w:ind w:firstLine="435"/>
        <w:rPr>
          <w:rFonts w:hint="eastAsia"/>
          <w:b/>
          <w:bCs/>
          <w:sz w:val="24"/>
        </w:rPr>
      </w:pPr>
      <w:r>
        <w:rPr>
          <w:rFonts w:hint="eastAsia"/>
          <w:b/>
          <w:bCs/>
          <w:sz w:val="24"/>
        </w:rPr>
        <w:t>27.代理费</w:t>
      </w:r>
    </w:p>
    <w:p w14:paraId="72EF733D">
      <w:pPr>
        <w:spacing w:line="360" w:lineRule="auto"/>
        <w:ind w:firstLine="435"/>
        <w:rPr>
          <w:rFonts w:hint="eastAsia"/>
          <w:sz w:val="24"/>
        </w:rPr>
      </w:pPr>
      <w:r>
        <w:rPr>
          <w:rFonts w:hint="eastAsia"/>
          <w:sz w:val="24"/>
        </w:rPr>
        <w:t>27.1在公告成交（成交）结果后，成交人应向肥西县派合商务服务有限公司交纳代理费。</w:t>
      </w:r>
    </w:p>
    <w:p w14:paraId="729D748C">
      <w:pPr>
        <w:spacing w:line="360" w:lineRule="auto"/>
        <w:ind w:firstLine="435"/>
        <w:rPr>
          <w:rFonts w:hint="eastAsia"/>
          <w:sz w:val="24"/>
        </w:rPr>
      </w:pPr>
      <w:r>
        <w:rPr>
          <w:rFonts w:hint="eastAsia"/>
          <w:sz w:val="24"/>
        </w:rPr>
        <w:t>代理费缴纳账户</w:t>
      </w:r>
    </w:p>
    <w:p w14:paraId="048A9F91">
      <w:pPr>
        <w:spacing w:line="360" w:lineRule="auto"/>
        <w:ind w:firstLine="435"/>
        <w:rPr>
          <w:rFonts w:hint="eastAsia"/>
          <w:b/>
          <w:bCs/>
          <w:sz w:val="24"/>
        </w:rPr>
      </w:pPr>
      <w:r>
        <w:rPr>
          <w:rFonts w:hint="eastAsia"/>
          <w:b/>
          <w:bCs/>
          <w:sz w:val="24"/>
        </w:rPr>
        <w:t>户名：肥西县派合商务服务有限公司</w:t>
      </w:r>
    </w:p>
    <w:p w14:paraId="19308A11">
      <w:pPr>
        <w:spacing w:line="360" w:lineRule="auto"/>
        <w:ind w:firstLine="435"/>
        <w:rPr>
          <w:rFonts w:hint="eastAsia"/>
          <w:b/>
          <w:bCs/>
          <w:sz w:val="24"/>
        </w:rPr>
      </w:pPr>
      <w:r>
        <w:rPr>
          <w:rFonts w:hint="eastAsia"/>
          <w:b/>
          <w:bCs/>
          <w:sz w:val="24"/>
        </w:rPr>
        <w:t>账号：179778980759</w:t>
      </w:r>
    </w:p>
    <w:p w14:paraId="41095883">
      <w:pPr>
        <w:spacing w:line="360" w:lineRule="auto"/>
        <w:ind w:firstLine="435"/>
        <w:rPr>
          <w:rFonts w:hint="eastAsia"/>
          <w:b/>
          <w:bCs/>
          <w:sz w:val="24"/>
        </w:rPr>
      </w:pPr>
      <w:r>
        <w:rPr>
          <w:rFonts w:hint="eastAsia"/>
          <w:b/>
          <w:bCs/>
          <w:sz w:val="24"/>
        </w:rPr>
        <w:t>开户行：中国银行股份有限公司肥西支行</w:t>
      </w:r>
    </w:p>
    <w:p w14:paraId="5CAFC042">
      <w:pPr>
        <w:widowControl/>
        <w:jc w:val="left"/>
        <w:rPr>
          <w:rFonts w:hint="eastAsia" w:cs="宋体"/>
          <w:kern w:val="2"/>
          <w:sz w:val="24"/>
        </w:rPr>
      </w:pPr>
      <w:r>
        <w:rPr>
          <w:rFonts w:hint="eastAsia"/>
          <w:sz w:val="24"/>
        </w:rPr>
        <w:t>代理费</w:t>
      </w:r>
      <w:r>
        <w:rPr>
          <w:sz w:val="24"/>
        </w:rPr>
        <w:t>的收取</w:t>
      </w:r>
      <w:r>
        <w:rPr>
          <w:rFonts w:hint="eastAsia" w:cs="宋体"/>
          <w:sz w:val="24"/>
        </w:rPr>
        <w:t>采用差额定率累进计费方式，</w:t>
      </w:r>
      <w:r>
        <w:rPr>
          <w:rFonts w:hint="eastAsia" w:cs="宋体"/>
          <w:kern w:val="2"/>
          <w:sz w:val="24"/>
        </w:rPr>
        <w:t>具体收费标准参照关于印发《招标（采购）代理行业服务收费指导意见》的通知（合公协〔2023</w:t>
      </w:r>
      <w:r>
        <w:rPr>
          <w:rFonts w:hint="eastAsia"/>
          <w:sz w:val="24"/>
          <w:szCs w:val="24"/>
        </w:rPr>
        <w:t>〕</w:t>
      </w:r>
      <w:r>
        <w:rPr>
          <w:rFonts w:hint="eastAsia" w:cs="宋体"/>
          <w:kern w:val="2"/>
          <w:sz w:val="24"/>
        </w:rPr>
        <w:t>03号）文件收取。</w:t>
      </w:r>
    </w:p>
    <w:p w14:paraId="507AE940">
      <w:pPr>
        <w:pStyle w:val="9"/>
        <w:ind w:left="400"/>
      </w:pPr>
    </w:p>
    <w:p w14:paraId="0FF95465">
      <w:pPr>
        <w:jc w:val="center"/>
        <w:rPr>
          <w:rStyle w:val="26"/>
          <w:rFonts w:hint="eastAsia" w:cs="宋体"/>
          <w:sz w:val="24"/>
        </w:rPr>
      </w:pPr>
      <w:r>
        <w:rPr>
          <w:rStyle w:val="26"/>
          <w:rFonts w:hint="eastAsia" w:cs="宋体"/>
          <w:sz w:val="24"/>
        </w:rPr>
        <w:t>收费标准</w:t>
      </w:r>
    </w:p>
    <w:tbl>
      <w:tblPr>
        <w:tblStyle w:val="23"/>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1F1B3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6434DBD1">
            <w:pPr>
              <w:jc w:val="center"/>
              <w:rPr>
                <w:rFonts w:hint="eastAsia" w:cs="宋体"/>
                <w:b/>
                <w:bCs/>
                <w:sz w:val="24"/>
              </w:rPr>
            </w:pPr>
            <w:r>
              <w:rPr>
                <w:rFonts w:hint="eastAsia" w:cs="宋体"/>
                <w:b/>
                <w:bCs/>
                <w:sz w:val="24"/>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14:paraId="53C4AE17">
            <w:pPr>
              <w:jc w:val="center"/>
              <w:rPr>
                <w:rFonts w:hint="eastAsia" w:cs="宋体"/>
                <w:b/>
                <w:bCs/>
                <w:sz w:val="24"/>
              </w:rPr>
            </w:pPr>
            <w:r>
              <w:rPr>
                <w:rFonts w:hint="eastAsia" w:cs="宋体"/>
                <w:b/>
                <w:bCs/>
                <w:sz w:val="24"/>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14379124">
            <w:pPr>
              <w:jc w:val="center"/>
              <w:rPr>
                <w:rFonts w:hint="eastAsia" w:cs="宋体"/>
                <w:b/>
                <w:bCs/>
                <w:sz w:val="24"/>
              </w:rPr>
            </w:pPr>
            <w:r>
              <w:rPr>
                <w:rFonts w:hint="eastAsia" w:cs="宋体"/>
                <w:b/>
                <w:bCs/>
                <w:sz w:val="24"/>
              </w:rPr>
              <w:t>服务</w:t>
            </w:r>
          </w:p>
        </w:tc>
        <w:tc>
          <w:tcPr>
            <w:tcW w:w="1282" w:type="dxa"/>
            <w:tcBorders>
              <w:top w:val="single" w:color="auto" w:sz="4" w:space="0"/>
              <w:left w:val="single" w:color="auto" w:sz="4" w:space="0"/>
              <w:bottom w:val="single" w:color="auto" w:sz="4" w:space="0"/>
            </w:tcBorders>
            <w:vAlign w:val="center"/>
          </w:tcPr>
          <w:p w14:paraId="748EFB53">
            <w:pPr>
              <w:jc w:val="center"/>
              <w:rPr>
                <w:rFonts w:hint="eastAsia" w:cs="宋体"/>
                <w:b/>
                <w:bCs/>
                <w:sz w:val="24"/>
              </w:rPr>
            </w:pPr>
            <w:r>
              <w:rPr>
                <w:rFonts w:hint="eastAsia" w:cs="宋体"/>
                <w:b/>
                <w:bCs/>
                <w:sz w:val="24"/>
              </w:rPr>
              <w:t>工程</w:t>
            </w:r>
          </w:p>
        </w:tc>
      </w:tr>
      <w:tr w14:paraId="593B5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02929766">
            <w:pPr>
              <w:jc w:val="center"/>
              <w:rPr>
                <w:rFonts w:hint="eastAsia" w:cs="宋体"/>
                <w:bCs/>
                <w:sz w:val="24"/>
              </w:rPr>
            </w:pPr>
            <w:r>
              <w:rPr>
                <w:rFonts w:cs="宋体"/>
                <w:bCs/>
                <w:sz w:val="24"/>
              </w:rPr>
              <w:t>100</w:t>
            </w:r>
            <w:r>
              <w:rPr>
                <w:rFonts w:hint="eastAsia" w:cs="宋体"/>
                <w:bCs/>
                <w:sz w:val="24"/>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0C661670">
            <w:pPr>
              <w:jc w:val="center"/>
              <w:rPr>
                <w:rFonts w:hint="eastAsia" w:cs="宋体"/>
                <w:bCs/>
                <w:sz w:val="24"/>
              </w:rPr>
            </w:pPr>
            <w:r>
              <w:rPr>
                <w:rFonts w:cs="宋体"/>
                <w:bCs/>
                <w:sz w:val="24"/>
              </w:rPr>
              <w:t>1.</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48E61D32">
            <w:pPr>
              <w:jc w:val="center"/>
              <w:rPr>
                <w:rFonts w:hint="eastAsia" w:cs="宋体"/>
                <w:bCs/>
                <w:sz w:val="24"/>
              </w:rPr>
            </w:pPr>
            <w:r>
              <w:rPr>
                <w:rFonts w:cs="宋体"/>
                <w:bCs/>
                <w:sz w:val="24"/>
              </w:rPr>
              <w:t>1.</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74807B39">
            <w:pPr>
              <w:jc w:val="center"/>
              <w:rPr>
                <w:rFonts w:hint="eastAsia" w:cs="宋体"/>
                <w:bCs/>
                <w:sz w:val="24"/>
              </w:rPr>
            </w:pPr>
            <w:r>
              <w:rPr>
                <w:rFonts w:hint="eastAsia" w:cs="宋体"/>
                <w:bCs/>
                <w:sz w:val="24"/>
              </w:rPr>
              <w:t>1.0</w:t>
            </w:r>
            <w:r>
              <w:rPr>
                <w:rFonts w:cs="宋体"/>
                <w:bCs/>
                <w:sz w:val="24"/>
              </w:rPr>
              <w:t>%</w:t>
            </w:r>
          </w:p>
        </w:tc>
      </w:tr>
      <w:tr w14:paraId="2A7C6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69A8E78">
            <w:pPr>
              <w:jc w:val="center"/>
              <w:rPr>
                <w:rFonts w:hint="eastAsia" w:cs="宋体"/>
                <w:bCs/>
                <w:sz w:val="24"/>
              </w:rPr>
            </w:pPr>
            <w:r>
              <w:rPr>
                <w:rFonts w:cs="宋体"/>
                <w:bCs/>
                <w:sz w:val="24"/>
              </w:rPr>
              <w:t>100</w:t>
            </w:r>
            <w:r>
              <w:rPr>
                <w:rFonts w:hint="eastAsia" w:cs="宋体"/>
                <w:bCs/>
                <w:sz w:val="24"/>
              </w:rPr>
              <w:t>万元</w:t>
            </w:r>
            <w:r>
              <w:rPr>
                <w:rFonts w:cs="宋体"/>
                <w:bCs/>
                <w:sz w:val="24"/>
              </w:rPr>
              <w:t>-500</w:t>
            </w:r>
            <w:r>
              <w:rPr>
                <w:rFonts w:hint="eastAsia" w:cs="宋体"/>
                <w:bCs/>
                <w:sz w:val="24"/>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06F1AEEC">
            <w:pPr>
              <w:jc w:val="center"/>
              <w:rPr>
                <w:rFonts w:hint="eastAsia" w:cs="宋体"/>
                <w:bCs/>
                <w:sz w:val="24"/>
              </w:rPr>
            </w:pPr>
            <w:r>
              <w:rPr>
                <w:rFonts w:hint="eastAsia" w:cs="宋体"/>
                <w:bCs/>
                <w:sz w:val="24"/>
              </w:rPr>
              <w:t>1</w:t>
            </w:r>
            <w:r>
              <w:rPr>
                <w:rFonts w:cs="宋体"/>
                <w:bCs/>
                <w:sz w:val="24"/>
              </w:rPr>
              <w:t>.</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5200A81C">
            <w:pPr>
              <w:jc w:val="center"/>
              <w:rPr>
                <w:rFonts w:hint="eastAsia" w:cs="宋体"/>
                <w:bCs/>
                <w:sz w:val="24"/>
              </w:rPr>
            </w:pPr>
            <w:r>
              <w:rPr>
                <w:rFonts w:cs="宋体"/>
                <w:bCs/>
                <w:sz w:val="24"/>
              </w:rPr>
              <w:t>0.</w:t>
            </w:r>
            <w:r>
              <w:rPr>
                <w:rFonts w:hint="eastAsia" w:cs="宋体"/>
                <w:bCs/>
                <w:sz w:val="24"/>
              </w:rPr>
              <w:t>8</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38024EE0">
            <w:pPr>
              <w:jc w:val="center"/>
              <w:rPr>
                <w:rFonts w:hint="eastAsia" w:cs="宋体"/>
                <w:bCs/>
                <w:sz w:val="24"/>
              </w:rPr>
            </w:pPr>
            <w:r>
              <w:rPr>
                <w:rFonts w:cs="宋体"/>
                <w:bCs/>
                <w:sz w:val="24"/>
              </w:rPr>
              <w:t>0.</w:t>
            </w:r>
            <w:r>
              <w:rPr>
                <w:rFonts w:hint="eastAsia" w:cs="宋体"/>
                <w:bCs/>
                <w:sz w:val="24"/>
              </w:rPr>
              <w:t>7</w:t>
            </w:r>
            <w:r>
              <w:rPr>
                <w:rFonts w:cs="宋体"/>
                <w:bCs/>
                <w:sz w:val="24"/>
              </w:rPr>
              <w:t>%</w:t>
            </w:r>
          </w:p>
        </w:tc>
      </w:tr>
      <w:tr w14:paraId="374F1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3E48F970">
            <w:pPr>
              <w:jc w:val="center"/>
              <w:rPr>
                <w:rFonts w:hint="eastAsia" w:cs="宋体"/>
                <w:bCs/>
                <w:sz w:val="24"/>
              </w:rPr>
            </w:pPr>
            <w:r>
              <w:rPr>
                <w:rFonts w:cs="宋体"/>
                <w:bCs/>
                <w:sz w:val="24"/>
              </w:rPr>
              <w:t>500</w:t>
            </w:r>
            <w:r>
              <w:rPr>
                <w:rFonts w:hint="eastAsia" w:cs="宋体"/>
                <w:bCs/>
                <w:sz w:val="24"/>
              </w:rPr>
              <w:t>万元</w:t>
            </w:r>
            <w:r>
              <w:rPr>
                <w:rFonts w:cs="宋体"/>
                <w:bCs/>
                <w:sz w:val="24"/>
              </w:rPr>
              <w:t>-1000</w:t>
            </w:r>
            <w:r>
              <w:rPr>
                <w:rFonts w:hint="eastAsia" w:cs="宋体"/>
                <w:bCs/>
                <w:sz w:val="24"/>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700F6AA9">
            <w:pPr>
              <w:jc w:val="center"/>
              <w:rPr>
                <w:rFonts w:hint="eastAsia" w:cs="宋体"/>
                <w:bCs/>
                <w:sz w:val="24"/>
              </w:rPr>
            </w:pPr>
            <w:r>
              <w:rPr>
                <w:rFonts w:cs="宋体"/>
                <w:bCs/>
                <w:sz w:val="24"/>
              </w:rPr>
              <w:t>0.</w:t>
            </w:r>
            <w:r>
              <w:rPr>
                <w:rFonts w:hint="eastAsia" w:cs="宋体"/>
                <w:bCs/>
                <w:sz w:val="24"/>
              </w:rPr>
              <w:t>8</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0F3A1209">
            <w:pPr>
              <w:jc w:val="center"/>
              <w:rPr>
                <w:rFonts w:hint="eastAsia" w:cs="宋体"/>
                <w:bCs/>
                <w:sz w:val="24"/>
              </w:rPr>
            </w:pPr>
            <w:r>
              <w:rPr>
                <w:rFonts w:cs="宋体"/>
                <w:bCs/>
                <w:sz w:val="24"/>
              </w:rPr>
              <w:t>0.</w:t>
            </w:r>
            <w:r>
              <w:rPr>
                <w:rFonts w:hint="eastAsia" w:cs="宋体"/>
                <w:bCs/>
                <w:sz w:val="24"/>
              </w:rPr>
              <w:t>45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37EBACCD">
            <w:pPr>
              <w:jc w:val="center"/>
              <w:rPr>
                <w:rFonts w:hint="eastAsia" w:cs="宋体"/>
                <w:bCs/>
                <w:sz w:val="24"/>
              </w:rPr>
            </w:pPr>
            <w:r>
              <w:rPr>
                <w:rFonts w:cs="宋体"/>
                <w:bCs/>
                <w:sz w:val="24"/>
              </w:rPr>
              <w:t>0.</w:t>
            </w:r>
            <w:r>
              <w:rPr>
                <w:rFonts w:hint="eastAsia" w:cs="宋体"/>
                <w:bCs/>
                <w:sz w:val="24"/>
              </w:rPr>
              <w:t>55</w:t>
            </w:r>
            <w:r>
              <w:rPr>
                <w:rFonts w:cs="宋体"/>
                <w:bCs/>
                <w:sz w:val="24"/>
              </w:rPr>
              <w:t>%</w:t>
            </w:r>
          </w:p>
        </w:tc>
      </w:tr>
      <w:tr w14:paraId="6040B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747191B">
            <w:pPr>
              <w:jc w:val="center"/>
              <w:rPr>
                <w:rFonts w:hint="eastAsia" w:cs="宋体"/>
                <w:bCs/>
                <w:sz w:val="24"/>
              </w:rPr>
            </w:pPr>
            <w:r>
              <w:rPr>
                <w:rFonts w:cs="宋体"/>
                <w:bCs/>
                <w:sz w:val="24"/>
              </w:rPr>
              <w:t>1000</w:t>
            </w:r>
            <w:r>
              <w:rPr>
                <w:rFonts w:hint="eastAsia" w:cs="宋体"/>
                <w:bCs/>
                <w:sz w:val="24"/>
              </w:rPr>
              <w:t>万元</w:t>
            </w:r>
            <w:r>
              <w:rPr>
                <w:rFonts w:cs="宋体"/>
                <w:bCs/>
                <w:sz w:val="24"/>
              </w:rPr>
              <w:t>-5000</w:t>
            </w:r>
            <w:r>
              <w:rPr>
                <w:rFonts w:hint="eastAsia" w:cs="宋体"/>
                <w:bCs/>
                <w:sz w:val="24"/>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334569D2">
            <w:pPr>
              <w:jc w:val="center"/>
              <w:rPr>
                <w:rFonts w:hint="eastAsia" w:cs="宋体"/>
                <w:bCs/>
                <w:sz w:val="24"/>
              </w:rPr>
            </w:pPr>
            <w:r>
              <w:rPr>
                <w:rFonts w:cs="宋体"/>
                <w:bCs/>
                <w:sz w:val="24"/>
              </w:rPr>
              <w:t>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07A55BB3">
            <w:pPr>
              <w:jc w:val="center"/>
              <w:rPr>
                <w:rFonts w:hint="eastAsia" w:cs="宋体"/>
                <w:bCs/>
                <w:sz w:val="24"/>
              </w:rPr>
            </w:pPr>
            <w:r>
              <w:rPr>
                <w:rFonts w:cs="宋体"/>
                <w:bCs/>
                <w:sz w:val="24"/>
              </w:rPr>
              <w:t>0.2</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177CC295">
            <w:pPr>
              <w:jc w:val="center"/>
              <w:rPr>
                <w:rFonts w:hint="eastAsia" w:cs="宋体"/>
                <w:bCs/>
                <w:sz w:val="24"/>
              </w:rPr>
            </w:pPr>
            <w:r>
              <w:rPr>
                <w:rFonts w:cs="宋体"/>
                <w:bCs/>
                <w:sz w:val="24"/>
              </w:rPr>
              <w:t>0.</w:t>
            </w:r>
            <w:r>
              <w:rPr>
                <w:rFonts w:hint="eastAsia" w:cs="宋体"/>
                <w:bCs/>
                <w:sz w:val="24"/>
              </w:rPr>
              <w:t>35</w:t>
            </w:r>
            <w:r>
              <w:rPr>
                <w:rFonts w:cs="宋体"/>
                <w:bCs/>
                <w:sz w:val="24"/>
              </w:rPr>
              <w:t>%</w:t>
            </w:r>
          </w:p>
        </w:tc>
      </w:tr>
      <w:tr w14:paraId="3C070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707A5569">
            <w:pPr>
              <w:jc w:val="center"/>
              <w:rPr>
                <w:rFonts w:hint="eastAsia" w:cs="宋体"/>
                <w:bCs/>
                <w:sz w:val="24"/>
              </w:rPr>
            </w:pPr>
            <w:r>
              <w:rPr>
                <w:rFonts w:cs="宋体"/>
                <w:bCs/>
                <w:sz w:val="24"/>
              </w:rPr>
              <w:t>5000</w:t>
            </w:r>
            <w:r>
              <w:rPr>
                <w:rFonts w:hint="eastAsia" w:cs="宋体"/>
                <w:bCs/>
                <w:sz w:val="24"/>
              </w:rPr>
              <w:t>万元</w:t>
            </w:r>
            <w:r>
              <w:rPr>
                <w:rFonts w:cs="宋体"/>
                <w:bCs/>
                <w:sz w:val="24"/>
              </w:rPr>
              <w:t>-1</w:t>
            </w:r>
            <w:r>
              <w:rPr>
                <w:rFonts w:hint="eastAsia" w:cs="宋体"/>
                <w:bCs/>
                <w:sz w:val="24"/>
              </w:rPr>
              <w:t>亿元（含</w:t>
            </w:r>
            <w:r>
              <w:rPr>
                <w:rFonts w:cs="宋体"/>
                <w:bCs/>
                <w:sz w:val="24"/>
              </w:rPr>
              <w:t>1</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20C40F0C">
            <w:pPr>
              <w:jc w:val="center"/>
              <w:rPr>
                <w:rFonts w:hint="eastAsia" w:cs="宋体"/>
                <w:bCs/>
                <w:sz w:val="24"/>
              </w:rPr>
            </w:pPr>
            <w:r>
              <w:rPr>
                <w:rFonts w:cs="宋体"/>
                <w:bCs/>
                <w:sz w:val="24"/>
              </w:rPr>
              <w:t>0.2</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4EA90F5F">
            <w:pPr>
              <w:jc w:val="center"/>
              <w:rPr>
                <w:rFonts w:hint="eastAsia" w:cs="宋体"/>
                <w:bCs/>
                <w:sz w:val="24"/>
              </w:rPr>
            </w:pPr>
            <w:r>
              <w:rPr>
                <w:rFonts w:cs="宋体"/>
                <w:bCs/>
                <w:sz w:val="24"/>
              </w:rPr>
              <w:t>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3FF64114">
            <w:pPr>
              <w:jc w:val="center"/>
              <w:rPr>
                <w:rFonts w:hint="eastAsia" w:cs="宋体"/>
                <w:bCs/>
                <w:sz w:val="24"/>
              </w:rPr>
            </w:pPr>
            <w:r>
              <w:rPr>
                <w:rFonts w:cs="宋体"/>
                <w:bCs/>
                <w:sz w:val="24"/>
              </w:rPr>
              <w:t>0.</w:t>
            </w:r>
            <w:r>
              <w:rPr>
                <w:rFonts w:hint="eastAsia" w:cs="宋体"/>
                <w:bCs/>
                <w:sz w:val="24"/>
              </w:rPr>
              <w:t>2</w:t>
            </w:r>
            <w:r>
              <w:rPr>
                <w:rFonts w:cs="宋体"/>
                <w:bCs/>
                <w:sz w:val="24"/>
              </w:rPr>
              <w:t>%</w:t>
            </w:r>
          </w:p>
        </w:tc>
      </w:tr>
      <w:tr w14:paraId="19B1F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67238576">
            <w:pPr>
              <w:jc w:val="center"/>
              <w:rPr>
                <w:rFonts w:hint="eastAsia" w:cs="宋体"/>
                <w:bCs/>
                <w:sz w:val="24"/>
              </w:rPr>
            </w:pPr>
            <w:r>
              <w:rPr>
                <w:rFonts w:cs="宋体"/>
                <w:bCs/>
                <w:sz w:val="24"/>
              </w:rPr>
              <w:t>1</w:t>
            </w:r>
            <w:r>
              <w:rPr>
                <w:rFonts w:hint="eastAsia" w:cs="宋体"/>
                <w:bCs/>
                <w:sz w:val="24"/>
              </w:rPr>
              <w:t>亿元</w:t>
            </w:r>
            <w:r>
              <w:rPr>
                <w:rFonts w:cs="宋体"/>
                <w:bCs/>
                <w:sz w:val="24"/>
              </w:rPr>
              <w:t>-10</w:t>
            </w:r>
            <w:r>
              <w:rPr>
                <w:rFonts w:hint="eastAsia" w:cs="宋体"/>
                <w:bCs/>
                <w:sz w:val="24"/>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24580DC8">
            <w:pPr>
              <w:jc w:val="center"/>
              <w:rPr>
                <w:rFonts w:hint="eastAsia" w:cs="宋体"/>
                <w:bCs/>
                <w:sz w:val="24"/>
              </w:rPr>
            </w:pPr>
            <w:r>
              <w:rPr>
                <w:rFonts w:cs="宋体"/>
                <w:bCs/>
                <w:sz w:val="24"/>
              </w:rPr>
              <w:t>0.0</w:t>
            </w:r>
            <w:r>
              <w:rPr>
                <w:rFonts w:hint="eastAsia" w:cs="宋体"/>
                <w:bCs/>
                <w:sz w:val="24"/>
              </w:rPr>
              <w:t>5</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6B7C4ED7">
            <w:pPr>
              <w:jc w:val="center"/>
              <w:rPr>
                <w:rFonts w:hint="eastAsia" w:cs="宋体"/>
                <w:bCs/>
                <w:sz w:val="24"/>
              </w:rPr>
            </w:pPr>
            <w:r>
              <w:rPr>
                <w:rFonts w:cs="宋体"/>
                <w:bCs/>
                <w:sz w:val="24"/>
              </w:rPr>
              <w:t>0.0</w:t>
            </w:r>
            <w:r>
              <w:rPr>
                <w:rFonts w:hint="eastAsia" w:cs="宋体"/>
                <w:bCs/>
                <w:sz w:val="24"/>
              </w:rPr>
              <w:t>5</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0F9D4C4C">
            <w:pPr>
              <w:jc w:val="center"/>
              <w:rPr>
                <w:rFonts w:hint="eastAsia" w:cs="宋体"/>
                <w:bCs/>
                <w:sz w:val="24"/>
              </w:rPr>
            </w:pPr>
            <w:r>
              <w:rPr>
                <w:rFonts w:cs="宋体"/>
                <w:bCs/>
                <w:sz w:val="24"/>
              </w:rPr>
              <w:t>0.0</w:t>
            </w:r>
            <w:r>
              <w:rPr>
                <w:rFonts w:hint="eastAsia" w:cs="宋体"/>
                <w:bCs/>
                <w:sz w:val="24"/>
              </w:rPr>
              <w:t>5</w:t>
            </w:r>
            <w:r>
              <w:rPr>
                <w:rFonts w:cs="宋体"/>
                <w:bCs/>
                <w:sz w:val="24"/>
              </w:rPr>
              <w:t>%</w:t>
            </w:r>
          </w:p>
        </w:tc>
      </w:tr>
      <w:tr w14:paraId="36903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E96F1D4">
            <w:pPr>
              <w:jc w:val="center"/>
              <w:rPr>
                <w:rFonts w:hint="eastAsia" w:cs="宋体"/>
                <w:bCs/>
                <w:sz w:val="24"/>
              </w:rPr>
            </w:pPr>
            <w:r>
              <w:rPr>
                <w:rFonts w:cs="宋体"/>
                <w:bCs/>
                <w:sz w:val="24"/>
              </w:rPr>
              <w:t>10</w:t>
            </w:r>
            <w:r>
              <w:rPr>
                <w:rFonts w:hint="eastAsia" w:cs="宋体"/>
                <w:bCs/>
                <w:sz w:val="24"/>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30C1F410">
            <w:pPr>
              <w:jc w:val="center"/>
              <w:rPr>
                <w:rFonts w:hint="eastAsia" w:cs="宋体"/>
                <w:bCs/>
                <w:sz w:val="24"/>
              </w:rPr>
            </w:pPr>
            <w:r>
              <w:rPr>
                <w:rFonts w:cs="宋体"/>
                <w:bCs/>
                <w:sz w:val="24"/>
              </w:rPr>
              <w:t>0.0</w:t>
            </w:r>
            <w:r>
              <w:rPr>
                <w:rFonts w:hint="eastAsia" w:cs="宋体"/>
                <w:bCs/>
                <w:sz w:val="24"/>
              </w:rPr>
              <w:t>1</w:t>
            </w:r>
            <w:r>
              <w:rPr>
                <w:rFonts w:cs="宋体"/>
                <w:bCs/>
                <w:sz w:val="24"/>
              </w:rPr>
              <w:t>%</w:t>
            </w:r>
          </w:p>
        </w:tc>
        <w:tc>
          <w:tcPr>
            <w:tcW w:w="1284" w:type="dxa"/>
            <w:tcBorders>
              <w:top w:val="single" w:color="auto" w:sz="4" w:space="0"/>
              <w:left w:val="single" w:color="auto" w:sz="4" w:space="0"/>
              <w:bottom w:val="single" w:color="auto" w:sz="4" w:space="0"/>
              <w:right w:val="single" w:color="auto" w:sz="4" w:space="0"/>
            </w:tcBorders>
            <w:vAlign w:val="center"/>
          </w:tcPr>
          <w:p w14:paraId="5D34211B">
            <w:pPr>
              <w:jc w:val="center"/>
              <w:rPr>
                <w:rFonts w:hint="eastAsia" w:cs="宋体"/>
                <w:bCs/>
                <w:sz w:val="24"/>
              </w:rPr>
            </w:pPr>
            <w:r>
              <w:rPr>
                <w:rFonts w:cs="宋体"/>
                <w:bCs/>
                <w:sz w:val="24"/>
              </w:rPr>
              <w:t>0.0</w:t>
            </w:r>
            <w:r>
              <w:rPr>
                <w:rFonts w:hint="eastAsia" w:cs="宋体"/>
                <w:bCs/>
                <w:sz w:val="24"/>
              </w:rPr>
              <w:t>1</w:t>
            </w:r>
            <w:r>
              <w:rPr>
                <w:rFonts w:cs="宋体"/>
                <w:bCs/>
                <w:sz w:val="24"/>
              </w:rPr>
              <w:t>%</w:t>
            </w:r>
          </w:p>
        </w:tc>
        <w:tc>
          <w:tcPr>
            <w:tcW w:w="1282" w:type="dxa"/>
            <w:tcBorders>
              <w:top w:val="single" w:color="auto" w:sz="4" w:space="0"/>
              <w:left w:val="single" w:color="auto" w:sz="4" w:space="0"/>
              <w:bottom w:val="single" w:color="auto" w:sz="4" w:space="0"/>
            </w:tcBorders>
            <w:vAlign w:val="center"/>
          </w:tcPr>
          <w:p w14:paraId="34AAE958">
            <w:pPr>
              <w:jc w:val="center"/>
              <w:rPr>
                <w:rFonts w:hint="eastAsia" w:cs="宋体"/>
                <w:bCs/>
                <w:sz w:val="24"/>
              </w:rPr>
            </w:pPr>
            <w:r>
              <w:rPr>
                <w:rFonts w:cs="宋体"/>
                <w:bCs/>
                <w:sz w:val="24"/>
              </w:rPr>
              <w:t>0.0</w:t>
            </w:r>
            <w:r>
              <w:rPr>
                <w:rFonts w:hint="eastAsia" w:cs="宋体"/>
                <w:bCs/>
                <w:sz w:val="24"/>
              </w:rPr>
              <w:t>1</w:t>
            </w:r>
            <w:r>
              <w:rPr>
                <w:rFonts w:cs="宋体"/>
                <w:bCs/>
                <w:sz w:val="24"/>
              </w:rPr>
              <w:t>%</w:t>
            </w:r>
          </w:p>
        </w:tc>
      </w:tr>
    </w:tbl>
    <w:p w14:paraId="4E8C62E4">
      <w:pPr>
        <w:pStyle w:val="3"/>
        <w:rPr>
          <w:rFonts w:hint="eastAsia"/>
        </w:rPr>
      </w:pPr>
    </w:p>
    <w:p w14:paraId="052ED046">
      <w:pPr>
        <w:spacing w:line="360" w:lineRule="auto"/>
        <w:ind w:firstLine="435"/>
        <w:rPr>
          <w:rFonts w:hint="eastAsia"/>
          <w:b/>
          <w:bCs/>
          <w:sz w:val="24"/>
        </w:rPr>
      </w:pPr>
      <w:r>
        <w:rPr>
          <w:rFonts w:hint="eastAsia"/>
          <w:b/>
          <w:bCs/>
          <w:sz w:val="24"/>
        </w:rPr>
        <w:t>28.签订合同</w:t>
      </w:r>
    </w:p>
    <w:p w14:paraId="349234ED">
      <w:pPr>
        <w:spacing w:line="360" w:lineRule="auto"/>
        <w:ind w:firstLine="435"/>
        <w:rPr>
          <w:rFonts w:hint="eastAsia"/>
          <w:sz w:val="24"/>
        </w:rPr>
      </w:pPr>
      <w:r>
        <w:rPr>
          <w:rFonts w:hint="eastAsia"/>
          <w:sz w:val="24"/>
        </w:rPr>
        <w:t>28.1业主单位与成交人应当自发出成交通知书之日起30日内签订合同。</w:t>
      </w:r>
    </w:p>
    <w:p w14:paraId="0EE764D9">
      <w:pPr>
        <w:spacing w:line="360" w:lineRule="auto"/>
        <w:ind w:firstLine="435"/>
        <w:rPr>
          <w:rFonts w:hint="eastAsia"/>
          <w:sz w:val="24"/>
        </w:rPr>
      </w:pPr>
      <w:r>
        <w:rPr>
          <w:rFonts w:hint="eastAsia"/>
          <w:sz w:val="24"/>
        </w:rPr>
        <w:t>28.2比选文件、成交人的响应文件及其澄清文件等，均为签订合同的依据。</w:t>
      </w:r>
    </w:p>
    <w:p w14:paraId="0E2A49DA">
      <w:pPr>
        <w:spacing w:line="360" w:lineRule="auto"/>
        <w:ind w:firstLine="435"/>
        <w:rPr>
          <w:rFonts w:hint="eastAsia"/>
          <w:sz w:val="24"/>
        </w:rPr>
      </w:pPr>
      <w:r>
        <w:rPr>
          <w:rFonts w:hint="eastAsia"/>
          <w:sz w:val="24"/>
        </w:rPr>
        <w:t>28.3成交人拒绝与业主单位签订合同的，业主单位可以按照评审报告推荐的成交候选人名单排序，确定下一成交候选人为成交人，也可以重新开展比选活动。成交人拒绝签订合同的不得参加对该项目重新开展的比选活动。</w:t>
      </w:r>
    </w:p>
    <w:p w14:paraId="67539059">
      <w:pPr>
        <w:spacing w:line="360" w:lineRule="auto"/>
        <w:ind w:firstLine="435"/>
        <w:rPr>
          <w:rFonts w:hint="eastAsia"/>
          <w:b/>
          <w:bCs/>
          <w:sz w:val="24"/>
        </w:rPr>
      </w:pPr>
      <w:r>
        <w:rPr>
          <w:rFonts w:hint="eastAsia"/>
          <w:b/>
          <w:bCs/>
          <w:sz w:val="24"/>
        </w:rPr>
        <w:t>29.廉洁自律规定</w:t>
      </w:r>
    </w:p>
    <w:p w14:paraId="05012927">
      <w:pPr>
        <w:spacing w:line="360" w:lineRule="auto"/>
        <w:ind w:firstLine="435"/>
        <w:rPr>
          <w:rFonts w:hint="eastAsia"/>
          <w:sz w:val="24"/>
        </w:rPr>
      </w:pPr>
      <w:r>
        <w:rPr>
          <w:rFonts w:hint="eastAsia"/>
          <w:sz w:val="24"/>
        </w:rPr>
        <w:t>29.1代理机构工作人员不得以不正当手段获取代理业务，不得与业主单位、供应商恶意串通。</w:t>
      </w:r>
    </w:p>
    <w:p w14:paraId="61F30D3F">
      <w:pPr>
        <w:spacing w:line="360" w:lineRule="auto"/>
        <w:ind w:firstLine="435"/>
        <w:rPr>
          <w:rFonts w:hint="eastAsia"/>
          <w:sz w:val="24"/>
        </w:rPr>
      </w:pPr>
      <w:r>
        <w:rPr>
          <w:rFonts w:hint="eastAsia"/>
          <w:sz w:val="24"/>
        </w:rPr>
        <w:t>29.2代理机构工作人员不得接受业主单位或者供应商组织的宴请、旅游、娱乐，不得收受礼品、现金、有价证券等，不得向业主单位或者供应商报销应当由个人承担的费用。</w:t>
      </w:r>
    </w:p>
    <w:p w14:paraId="7FADEB17">
      <w:pPr>
        <w:spacing w:line="360" w:lineRule="auto"/>
        <w:ind w:firstLine="435"/>
        <w:rPr>
          <w:rFonts w:hint="eastAsia"/>
          <w:b/>
          <w:bCs/>
          <w:sz w:val="24"/>
        </w:rPr>
      </w:pPr>
      <w:r>
        <w:rPr>
          <w:rFonts w:hint="eastAsia"/>
          <w:b/>
          <w:bCs/>
          <w:sz w:val="24"/>
        </w:rPr>
        <w:t>30.异议的提出与接收</w:t>
      </w:r>
    </w:p>
    <w:p w14:paraId="223108A4">
      <w:pPr>
        <w:spacing w:line="360" w:lineRule="auto"/>
        <w:ind w:firstLine="435"/>
        <w:rPr>
          <w:rFonts w:hint="eastAsia"/>
          <w:sz w:val="24"/>
        </w:rPr>
      </w:pPr>
      <w:r>
        <w:rPr>
          <w:rFonts w:hint="eastAsia"/>
          <w:sz w:val="24"/>
        </w:rPr>
        <w:t>30.1供应商认为比选文件、比选过程和成交结果使自己的权益受到损害的，可以在知道或者应知其权益受到损害之日起三日内，以书面形式向业主单位或其委托的代理机构提出异议。</w:t>
      </w:r>
    </w:p>
    <w:p w14:paraId="6CDF2EB1">
      <w:pPr>
        <w:spacing w:line="360" w:lineRule="auto"/>
        <w:ind w:firstLine="435"/>
        <w:rPr>
          <w:rFonts w:hint="eastAsia"/>
          <w:sz w:val="24"/>
        </w:rPr>
      </w:pPr>
      <w:r>
        <w:rPr>
          <w:rFonts w:hint="eastAsia"/>
          <w:sz w:val="24"/>
        </w:rPr>
        <w:t>30.2异议应以书面形式实名提出，书面异议材料应当包括以下内容：</w:t>
      </w:r>
    </w:p>
    <w:p w14:paraId="426D4007">
      <w:pPr>
        <w:spacing w:line="360" w:lineRule="auto"/>
        <w:ind w:firstLine="435"/>
        <w:rPr>
          <w:rFonts w:hint="eastAsia"/>
          <w:sz w:val="24"/>
        </w:rPr>
      </w:pPr>
      <w:r>
        <w:rPr>
          <w:rFonts w:hint="eastAsia"/>
          <w:sz w:val="24"/>
        </w:rPr>
        <w:t>30.3异议人的名称、地址、有效联系方式；</w:t>
      </w:r>
    </w:p>
    <w:p w14:paraId="01A37DA3">
      <w:pPr>
        <w:spacing w:line="360" w:lineRule="auto"/>
        <w:ind w:firstLine="435"/>
        <w:rPr>
          <w:rFonts w:hint="eastAsia"/>
          <w:sz w:val="24"/>
        </w:rPr>
      </w:pPr>
      <w:r>
        <w:rPr>
          <w:rFonts w:hint="eastAsia"/>
          <w:sz w:val="24"/>
        </w:rPr>
        <w:t>30.5项目名称、项目编号、标段号（如有）；</w:t>
      </w:r>
    </w:p>
    <w:p w14:paraId="5AB9B766">
      <w:pPr>
        <w:spacing w:line="360" w:lineRule="auto"/>
        <w:ind w:firstLine="435"/>
        <w:rPr>
          <w:rFonts w:hint="eastAsia"/>
          <w:sz w:val="24"/>
        </w:rPr>
      </w:pPr>
      <w:r>
        <w:rPr>
          <w:rFonts w:hint="eastAsia"/>
          <w:sz w:val="24"/>
        </w:rPr>
        <w:t>30.6被异议人名称；</w:t>
      </w:r>
    </w:p>
    <w:p w14:paraId="3917BA80">
      <w:pPr>
        <w:spacing w:line="360" w:lineRule="auto"/>
        <w:ind w:firstLine="435"/>
        <w:rPr>
          <w:rFonts w:hint="eastAsia"/>
          <w:sz w:val="24"/>
        </w:rPr>
      </w:pPr>
      <w:r>
        <w:rPr>
          <w:rFonts w:hint="eastAsia"/>
          <w:sz w:val="24"/>
        </w:rPr>
        <w:t>30.7具体的异议事项、基本事实及必要的证明材料；</w:t>
      </w:r>
    </w:p>
    <w:p w14:paraId="6ED3DF4F">
      <w:pPr>
        <w:spacing w:line="360" w:lineRule="auto"/>
        <w:ind w:firstLine="435"/>
        <w:rPr>
          <w:rFonts w:hint="eastAsia"/>
          <w:sz w:val="24"/>
        </w:rPr>
      </w:pPr>
      <w:r>
        <w:rPr>
          <w:rFonts w:hint="eastAsia"/>
          <w:sz w:val="24"/>
        </w:rPr>
        <w:t>30.8明确的请求及主张；</w:t>
      </w:r>
    </w:p>
    <w:p w14:paraId="14A577EA">
      <w:pPr>
        <w:spacing w:line="360" w:lineRule="auto"/>
        <w:ind w:firstLine="435"/>
        <w:rPr>
          <w:rFonts w:hint="eastAsia"/>
          <w:sz w:val="24"/>
        </w:rPr>
      </w:pPr>
      <w:r>
        <w:rPr>
          <w:rFonts w:hint="eastAsia"/>
          <w:sz w:val="24"/>
        </w:rPr>
        <w:t>30.9提起异议的日期。</w:t>
      </w:r>
    </w:p>
    <w:p w14:paraId="2F8FA747">
      <w:pPr>
        <w:spacing w:line="360" w:lineRule="auto"/>
        <w:ind w:firstLine="435"/>
        <w:rPr>
          <w:rFonts w:hint="eastAsia"/>
          <w:sz w:val="24"/>
        </w:rPr>
      </w:pPr>
      <w:r>
        <w:rPr>
          <w:rFonts w:hint="eastAsia"/>
          <w:sz w:val="24"/>
        </w:rPr>
        <w:t>异议人为法人或者其他组织的，应当由法定代表人或其委托代理人（需有委托授权书）签字并加盖公章。异议人需要修改、补充异议材料的，应当在异议期内提交修改或补充材料。</w:t>
      </w:r>
    </w:p>
    <w:p w14:paraId="50E5866C">
      <w:pPr>
        <w:spacing w:line="360" w:lineRule="auto"/>
        <w:ind w:firstLine="435"/>
        <w:rPr>
          <w:rFonts w:hint="eastAsia"/>
          <w:sz w:val="24"/>
        </w:rPr>
      </w:pPr>
      <w:r>
        <w:rPr>
          <w:rFonts w:hint="eastAsia"/>
          <w:sz w:val="24"/>
        </w:rPr>
        <w:t>30.10代理机构异议函接收部门、联系电话和通讯地址，见供应商须知前附表。</w:t>
      </w:r>
    </w:p>
    <w:p w14:paraId="4DB8CC73">
      <w:pPr>
        <w:spacing w:line="360" w:lineRule="auto"/>
        <w:ind w:firstLine="435"/>
        <w:rPr>
          <w:rFonts w:hint="eastAsia"/>
          <w:b/>
          <w:bCs/>
          <w:sz w:val="24"/>
        </w:rPr>
      </w:pPr>
      <w:r>
        <w:rPr>
          <w:rFonts w:hint="eastAsia"/>
          <w:b/>
          <w:bCs/>
          <w:sz w:val="24"/>
        </w:rPr>
        <w:t>31.需要补充的其他内容</w:t>
      </w:r>
    </w:p>
    <w:p w14:paraId="77334005">
      <w:pPr>
        <w:spacing w:line="360" w:lineRule="auto"/>
        <w:ind w:firstLine="435"/>
        <w:rPr>
          <w:rFonts w:hint="eastAsia"/>
          <w:sz w:val="24"/>
        </w:rPr>
      </w:pPr>
      <w:r>
        <w:rPr>
          <w:rFonts w:hint="eastAsia"/>
          <w:sz w:val="24"/>
        </w:rPr>
        <w:t>需要补充的其他内容，见供应商须知前附表。</w:t>
      </w:r>
    </w:p>
    <w:p w14:paraId="00A52CA4">
      <w:pPr>
        <w:spacing w:line="360" w:lineRule="auto"/>
        <w:jc w:val="center"/>
        <w:outlineLvl w:val="0"/>
        <w:rPr>
          <w:rFonts w:hint="eastAsia"/>
          <w:b/>
          <w:sz w:val="28"/>
        </w:rPr>
      </w:pPr>
      <w:r>
        <w:rPr>
          <w:sz w:val="24"/>
        </w:rPr>
        <w:br w:type="page"/>
      </w:r>
      <w:bookmarkStart w:id="44" w:name="_Toc1535"/>
      <w:r>
        <w:rPr>
          <w:rFonts w:hint="eastAsia"/>
          <w:b/>
          <w:sz w:val="28"/>
        </w:rPr>
        <w:t>第三章  项目需求</w:t>
      </w:r>
      <w:bookmarkEnd w:id="44"/>
    </w:p>
    <w:p w14:paraId="68EF5775">
      <w:pPr>
        <w:pStyle w:val="5"/>
        <w:keepNext w:val="0"/>
        <w:keepLines w:val="0"/>
        <w:widowControl/>
        <w:spacing w:before="0" w:after="0" w:line="560" w:lineRule="exact"/>
        <w:ind w:firstLine="482" w:firstLineChars="200"/>
        <w:textAlignment w:val="baseline"/>
        <w:rPr>
          <w:rFonts w:hint="eastAsia" w:cs="宋体"/>
          <w:sz w:val="24"/>
          <w:szCs w:val="24"/>
        </w:rPr>
      </w:pPr>
      <w:bookmarkStart w:id="45" w:name="_Toc1626"/>
      <w:r>
        <w:rPr>
          <w:rFonts w:hint="eastAsia" w:cs="宋体"/>
          <w:sz w:val="24"/>
          <w:szCs w:val="24"/>
          <w:shd w:val="clear" w:color="auto" w:fill="FFFFFF"/>
        </w:rPr>
        <w:t>一、背景与目标</w:t>
      </w:r>
    </w:p>
    <w:p w14:paraId="144C4991">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随着集团业务的不断发展和财务活动的日益复杂，为确保财务信息的真实性、准确性和合规性，提高内部控制的有效性，防范经营风险，特开展本次年度内部审计工作，通过公开招标采购专业的审计服务，借助外部审计机构的专业力量，对集团及下属子公司的财务收支、经济活动、内部控制等方面进行全面、深入、客观的审计监督，为集团的决策提供可靠的依据，促进企业健康、稳定、可持续发展。</w:t>
      </w:r>
    </w:p>
    <w:p w14:paraId="71A9DCEE">
      <w:pPr>
        <w:pStyle w:val="5"/>
        <w:keepNext w:val="0"/>
        <w:keepLines w:val="0"/>
        <w:widowControl/>
        <w:spacing w:before="0" w:after="0" w:line="560" w:lineRule="exact"/>
        <w:ind w:firstLine="482" w:firstLineChars="200"/>
        <w:textAlignment w:val="baseline"/>
        <w:rPr>
          <w:rFonts w:hint="eastAsia" w:cs="宋体"/>
          <w:sz w:val="24"/>
          <w:szCs w:val="24"/>
          <w:shd w:val="clear" w:color="auto" w:fill="FFFFFF"/>
        </w:rPr>
      </w:pPr>
      <w:r>
        <w:rPr>
          <w:rFonts w:hint="eastAsia" w:cs="宋体"/>
          <w:sz w:val="24"/>
          <w:szCs w:val="24"/>
          <w:shd w:val="clear" w:color="auto" w:fill="FFFFFF"/>
        </w:rPr>
        <w:t>二、内部审计内容及范围</w:t>
      </w:r>
    </w:p>
    <w:p w14:paraId="33AC4247">
      <w:pPr>
        <w:widowControl/>
        <w:spacing w:line="560" w:lineRule="exact"/>
        <w:ind w:firstLine="480" w:firstLineChars="200"/>
        <w:jc w:val="left"/>
        <w:textAlignment w:val="baseline"/>
        <w:rPr>
          <w:rFonts w:hint="eastAsia" w:cs="宋体"/>
          <w:sz w:val="24"/>
          <w:szCs w:val="24"/>
        </w:rPr>
      </w:pPr>
      <w:r>
        <w:rPr>
          <w:rFonts w:hint="eastAsia" w:cs="宋体"/>
          <w:sz w:val="24"/>
          <w:szCs w:val="24"/>
          <w:shd w:val="clear" w:color="auto" w:fill="FFFFFF"/>
          <w:lang w:bidi="ar"/>
        </w:rPr>
        <w:t>本次审计对象为肥西县文化旅游开发集团有限公司（以下简称“文旅集团”或“集团”）本级及其下属子公司,重点对文旅集团本级及其下属子公司2024年制度建设、内部决策、工程项目管理、招标采购、投融资、三公经费、财务收支、资产管理、财政资金使用和贯彻国家重大政策措施、生产经营状况等方面进行审计，必要时延伸审计相关年度。</w:t>
      </w:r>
      <w:r>
        <w:rPr>
          <w:rFonts w:hint="eastAsia" w:cs="宋体"/>
          <w:sz w:val="24"/>
          <w:szCs w:val="24"/>
        </w:rPr>
        <w:t>同时对文旅集团制度执行情况进行分析，提出改进措施。</w:t>
      </w:r>
      <w:r>
        <w:rPr>
          <w:rFonts w:hint="eastAsia" w:cs="宋体"/>
          <w:sz w:val="24"/>
          <w:szCs w:val="24"/>
          <w:shd w:val="clear" w:color="auto" w:fill="FFFFFF"/>
          <w:lang w:bidi="ar"/>
        </w:rPr>
        <w:t>按照约定的时间完成审计工作，按要求出具内部审计报告并督促完成审计整改。</w:t>
      </w:r>
    </w:p>
    <w:p w14:paraId="382ACA40">
      <w:pPr>
        <w:autoSpaceDE w:val="0"/>
        <w:autoSpaceDN w:val="0"/>
        <w:adjustRightInd w:val="0"/>
        <w:spacing w:line="560" w:lineRule="exact"/>
        <w:ind w:firstLine="480" w:firstLineChars="200"/>
        <w:jc w:val="left"/>
        <w:rPr>
          <w:rFonts w:hint="eastAsia" w:cs="宋体"/>
          <w:sz w:val="24"/>
          <w:szCs w:val="24"/>
        </w:rPr>
      </w:pPr>
      <w:r>
        <w:rPr>
          <w:rFonts w:hint="eastAsia" w:cs="宋体"/>
          <w:sz w:val="24"/>
          <w:szCs w:val="24"/>
        </w:rPr>
        <w:t>此次审计期间为2024年1月—2024年12月。纳入审计范围的企业有：（集团及下属共14家公司）</w:t>
      </w:r>
    </w:p>
    <w:p w14:paraId="58503A77">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具体审计内容有：</w:t>
      </w:r>
    </w:p>
    <w:p w14:paraId="32A9616C">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1.制度建设及执行情况：内部控制制度和程序是否建立、健全，是否有效执行。</w:t>
      </w:r>
    </w:p>
    <w:p w14:paraId="75E3254B">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2.资产管理规范性:制度建设、信息台账管理、购置移交手续、产权管理、出租管理的合规性，确保国有资产的保值增值。</w:t>
      </w:r>
    </w:p>
    <w:p w14:paraId="6BF74B8D">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3.子公司业务规范性及经营情况：纳入审计范围的子公司主营业务日常管理的规范性、重大经营活动、在管项目经营及经营指标情况。</w:t>
      </w:r>
    </w:p>
    <w:p w14:paraId="2736A4F5">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4.工程建设管理规范性。代建项目、自建项目的立项审批、招投标管理、款项支付的合规性。</w:t>
      </w:r>
    </w:p>
    <w:p w14:paraId="3AA45C6D">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5.对外投资公司管理的规范性：审计期间对外投资公司决策、日常管理的规范性。</w:t>
      </w:r>
    </w:p>
    <w:p w14:paraId="2ACC6D3A">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6.人资管理规范性：抽查中高层领导选拔、人员招聘程序的规范性；抽查薪酬管理的规范性。</w:t>
      </w:r>
    </w:p>
    <w:p w14:paraId="63383A3E">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7.“三公”经费规范性：“三公”经费支出的规范性（标准、程序、逻辑）</w:t>
      </w:r>
    </w:p>
    <w:p w14:paraId="65E8336E">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1）公务用车。审查公车改革情况，是否存在超编、超标准配备公务用车；是否存在借用占用换用企业或所属单位车辆；公务交通补贴发放标准、范围是否符合规定；是否通过租车等方式变相保留配备公务用车。是否制定加油卡管理制度，加油登记是否完善，是否存在加油卡私用等问题。</w:t>
      </w:r>
    </w:p>
    <w:p w14:paraId="259C3E2D">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（2）公务接待。审查是否存在超标准列支招待费用；是否存在无公函、超规格接待；是否向所属单位转嫁摊派；是否列支礼品等。加班或公务接待需领取餐券的，是否存在未经审批或审批不严等问题。</w:t>
      </w:r>
    </w:p>
    <w:p w14:paraId="65FAD6C9">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8.合同管理：合同签订和履行过程是否符合相关规定，有关协议或合同内容是否符合企业实际，是否存在损害公司的条款。</w:t>
      </w:r>
    </w:p>
    <w:p w14:paraId="48495A3F">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9.融资管理：融资台账、决策程序等。</w:t>
      </w:r>
    </w:p>
    <w:p w14:paraId="2C54B145">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10.企业重大经营活动和经营决策审计：对外投资、大额采购等重大经营活动和重大经济决策程序和范围是否符合国家有关法律法规、政策及有关规定；是否严格按照“三重一大”集体决策中的相关规定执行。</w:t>
      </w:r>
    </w:p>
    <w:p w14:paraId="747E8635">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11.会计处理、附件完整性及会计档案管理，特别关注货币资金、往来款项、存货、在建工程等科目，以及资本性支出和收益性支出的审计。</w:t>
      </w:r>
    </w:p>
    <w:p w14:paraId="34589550">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12.以往审计发现问题的整改情况。</w:t>
      </w:r>
    </w:p>
    <w:p w14:paraId="1120B2D2">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13.其他与此次内部审计密切相关的内容。</w:t>
      </w:r>
    </w:p>
    <w:p w14:paraId="3D8C0066">
      <w:pPr>
        <w:pStyle w:val="5"/>
        <w:keepNext w:val="0"/>
        <w:keepLines w:val="0"/>
        <w:widowControl/>
        <w:spacing w:before="0" w:after="0" w:line="560" w:lineRule="exact"/>
        <w:ind w:firstLine="482" w:firstLineChars="200"/>
        <w:textAlignment w:val="baseline"/>
        <w:rPr>
          <w:rFonts w:hint="eastAsia" w:cs="宋体"/>
          <w:sz w:val="24"/>
          <w:szCs w:val="24"/>
          <w:shd w:val="clear" w:color="auto" w:fill="FFFFFF"/>
        </w:rPr>
      </w:pPr>
      <w:r>
        <w:rPr>
          <w:rFonts w:hint="eastAsia" w:cs="宋体"/>
          <w:sz w:val="24"/>
          <w:szCs w:val="24"/>
          <w:shd w:val="clear" w:color="auto" w:fill="FFFFFF"/>
        </w:rPr>
        <w:t>三、外部审计单位要求</w:t>
      </w:r>
    </w:p>
    <w:p w14:paraId="6E1A53A2">
      <w:pPr>
        <w:spacing w:line="560" w:lineRule="exact"/>
        <w:ind w:firstLine="480" w:firstLineChars="200"/>
        <w:rPr>
          <w:rFonts w:hint="eastAsia" w:cs="宋体"/>
          <w:sz w:val="24"/>
          <w:szCs w:val="24"/>
          <w:shd w:val="clear" w:color="auto" w:fill="FFFFFF"/>
          <w:lang w:bidi="ar"/>
        </w:rPr>
      </w:pPr>
      <w:r>
        <w:rPr>
          <w:rStyle w:val="26"/>
          <w:rFonts w:hint="eastAsia" w:cs="宋体"/>
          <w:b w:val="0"/>
          <w:bCs w:val="0"/>
          <w:sz w:val="24"/>
          <w:szCs w:val="24"/>
          <w:shd w:val="clear" w:color="auto" w:fill="FFFFFF"/>
        </w:rPr>
        <w:t>1.基础资质须满足第一章比选邀请相关要求</w:t>
      </w:r>
      <w:r>
        <w:rPr>
          <w:rFonts w:hint="eastAsia" w:cs="宋体"/>
          <w:sz w:val="24"/>
          <w:szCs w:val="24"/>
          <w:shd w:val="clear" w:color="auto" w:fill="FFFFFF"/>
          <w:lang w:bidi="ar"/>
        </w:rPr>
        <w:t>；供应商须提供近3年无重大违法记录声明及信用承诺；我单位有权拒绝与已被列入失信被执行人、行贿犯罪档案、经营异常名录的供应商合作。</w:t>
      </w:r>
    </w:p>
    <w:p w14:paraId="11535900">
      <w:pPr>
        <w:widowControl/>
        <w:spacing w:line="560" w:lineRule="exact"/>
        <w:ind w:firstLine="480" w:firstLineChars="200"/>
        <w:jc w:val="left"/>
        <w:textAlignment w:val="baseline"/>
        <w:rPr>
          <w:rFonts w:hint="eastAsia" w:cs="宋体"/>
          <w:color w:val="0000FF"/>
          <w:sz w:val="24"/>
          <w:szCs w:val="24"/>
        </w:rPr>
      </w:pPr>
      <w:r>
        <w:rPr>
          <w:rStyle w:val="26"/>
          <w:rFonts w:hint="eastAsia" w:cs="宋体"/>
          <w:b w:val="0"/>
          <w:bCs w:val="0"/>
          <w:color w:val="0000FF"/>
          <w:sz w:val="24"/>
          <w:szCs w:val="24"/>
          <w:shd w:val="clear" w:color="auto" w:fill="FFFFFF"/>
        </w:rPr>
        <w:t>2.专业能力</w:t>
      </w:r>
      <w:r>
        <w:rPr>
          <w:rFonts w:hint="eastAsia" w:cs="宋体"/>
          <w:color w:val="0000FF"/>
          <w:sz w:val="24"/>
          <w:szCs w:val="24"/>
          <w:shd w:val="clear" w:color="auto" w:fill="FFFFFF"/>
        </w:rPr>
        <w:t>：</w:t>
      </w:r>
      <w:r>
        <w:rPr>
          <w:rFonts w:hint="eastAsia" w:cs="宋体"/>
          <w:color w:val="0000FF"/>
          <w:sz w:val="24"/>
          <w:szCs w:val="24"/>
          <w:shd w:val="clear" w:color="auto" w:fill="FFFFFF"/>
          <w:lang w:bidi="ar"/>
        </w:rPr>
        <w:t>项目负责人应具备注册会计师资格（以比选邀请为准），熟悉行政事业单位或企业审计流程和规范，具备良好的沟通协调能力和问题解决能力。</w:t>
      </w:r>
    </w:p>
    <w:p w14:paraId="7F8E0864">
      <w:pPr>
        <w:pStyle w:val="5"/>
        <w:keepNext w:val="0"/>
        <w:keepLines w:val="0"/>
        <w:widowControl/>
        <w:spacing w:before="0" w:after="0" w:line="560" w:lineRule="exact"/>
        <w:ind w:firstLine="482" w:firstLineChars="200"/>
        <w:textAlignment w:val="baseline"/>
        <w:rPr>
          <w:rFonts w:hint="eastAsia" w:cs="宋体"/>
          <w:sz w:val="24"/>
          <w:szCs w:val="24"/>
          <w:shd w:val="clear" w:color="auto" w:fill="FFFFFF"/>
        </w:rPr>
      </w:pPr>
      <w:r>
        <w:rPr>
          <w:rFonts w:hint="eastAsia" w:cs="宋体"/>
          <w:sz w:val="24"/>
          <w:szCs w:val="24"/>
          <w:shd w:val="clear" w:color="auto" w:fill="FFFFFF"/>
        </w:rPr>
        <w:t>四、内设审计期限与地点</w:t>
      </w:r>
    </w:p>
    <w:p w14:paraId="14BC5675">
      <w:pPr>
        <w:tabs>
          <w:tab w:val="left" w:pos="609"/>
        </w:tabs>
        <w:spacing w:line="560" w:lineRule="exact"/>
        <w:jc w:val="left"/>
        <w:rPr>
          <w:rFonts w:hint="eastAsia" w:cs="宋体"/>
          <w:sz w:val="24"/>
          <w:szCs w:val="24"/>
        </w:rPr>
      </w:pPr>
      <w:r>
        <w:rPr>
          <w:rFonts w:hint="eastAsia" w:cs="宋体"/>
          <w:sz w:val="24"/>
          <w:szCs w:val="24"/>
        </w:rPr>
        <w:tab/>
      </w:r>
      <w:r>
        <w:rPr>
          <w:rStyle w:val="26"/>
          <w:rFonts w:hint="eastAsia" w:cs="宋体"/>
          <w:b w:val="0"/>
          <w:bCs w:val="0"/>
          <w:sz w:val="24"/>
          <w:szCs w:val="24"/>
          <w:shd w:val="clear" w:color="auto" w:fill="FFFFFF"/>
          <w:lang w:bidi="ar"/>
        </w:rPr>
        <w:t>1.项目期限</w:t>
      </w:r>
      <w:r>
        <w:rPr>
          <w:rFonts w:hint="eastAsia" w:cs="宋体"/>
          <w:sz w:val="24"/>
          <w:szCs w:val="24"/>
          <w:shd w:val="clear" w:color="auto" w:fill="FFFFFF"/>
          <w:lang w:bidi="ar"/>
        </w:rPr>
        <w:t>：自合同签订之日起为期2个月。审计服务的具体时间安排应满足单位的年度工作计划和财务决算时间要求，确保按时出具审计报告。</w:t>
      </w:r>
    </w:p>
    <w:p w14:paraId="710835D3">
      <w:pPr>
        <w:widowControl/>
        <w:spacing w:line="560" w:lineRule="exact"/>
        <w:ind w:firstLine="480" w:firstLineChars="200"/>
        <w:jc w:val="left"/>
        <w:textAlignment w:val="baseline"/>
        <w:rPr>
          <w:rFonts w:hint="eastAsia" w:cs="宋体"/>
          <w:sz w:val="24"/>
          <w:szCs w:val="24"/>
        </w:rPr>
      </w:pPr>
      <w:r>
        <w:rPr>
          <w:rStyle w:val="26"/>
          <w:rFonts w:hint="eastAsia" w:cs="宋体"/>
          <w:b w:val="0"/>
          <w:bCs w:val="0"/>
          <w:sz w:val="24"/>
          <w:szCs w:val="24"/>
          <w:shd w:val="clear" w:color="auto" w:fill="FFFFFF"/>
          <w:lang w:bidi="ar"/>
        </w:rPr>
        <w:t>2.项目地点</w:t>
      </w:r>
      <w:r>
        <w:rPr>
          <w:rFonts w:hint="eastAsia" w:cs="宋体"/>
          <w:sz w:val="24"/>
          <w:szCs w:val="24"/>
          <w:shd w:val="clear" w:color="auto" w:fill="FFFFFF"/>
          <w:lang w:bidi="ar"/>
        </w:rPr>
        <w:t>：主要在集团办公所在地开展审计工作，如有特殊情况需在其他地址进行审计的，由集团与供应商协商确定。</w:t>
      </w:r>
    </w:p>
    <w:p w14:paraId="7541CB2E">
      <w:pPr>
        <w:pStyle w:val="5"/>
        <w:keepNext w:val="0"/>
        <w:keepLines w:val="0"/>
        <w:widowControl/>
        <w:spacing w:before="0" w:after="0" w:line="560" w:lineRule="exact"/>
        <w:ind w:firstLine="482" w:firstLineChars="200"/>
        <w:textAlignment w:val="baseline"/>
        <w:rPr>
          <w:rFonts w:hint="eastAsia" w:cs="宋体"/>
          <w:sz w:val="24"/>
          <w:szCs w:val="24"/>
          <w:shd w:val="clear" w:color="auto" w:fill="FFFFFF"/>
        </w:rPr>
      </w:pPr>
      <w:r>
        <w:rPr>
          <w:rFonts w:hint="eastAsia" w:cs="宋体"/>
          <w:sz w:val="24"/>
          <w:szCs w:val="24"/>
          <w:shd w:val="clear" w:color="auto" w:fill="FFFFFF"/>
        </w:rPr>
        <w:t>五、项目预算与报价要求</w:t>
      </w:r>
    </w:p>
    <w:p w14:paraId="24EC5288">
      <w:pPr>
        <w:widowControl/>
        <w:spacing w:line="560" w:lineRule="exact"/>
        <w:ind w:firstLine="480" w:firstLineChars="200"/>
        <w:jc w:val="left"/>
        <w:textAlignment w:val="baseline"/>
        <w:rPr>
          <w:rFonts w:hint="eastAsia" w:cs="宋体"/>
          <w:sz w:val="24"/>
          <w:szCs w:val="24"/>
          <w:shd w:val="clear" w:color="auto" w:fill="FFFFFF"/>
          <w:lang w:bidi="ar"/>
        </w:rPr>
      </w:pPr>
      <w:r>
        <w:rPr>
          <w:rFonts w:hint="eastAsia" w:cs="宋体"/>
          <w:sz w:val="24"/>
          <w:szCs w:val="24"/>
          <w:shd w:val="clear" w:color="auto" w:fill="FFFFFF"/>
          <w:lang w:bidi="ar"/>
        </w:rPr>
        <w:t>本项目预算金额为15万元。外部审计单位的报价应包括但不限于审计服务费用、住宿费、差旅费、资料费、税费等完成本项目所需的一切费用，报价超过预算金额的将作无效投标处理。</w:t>
      </w:r>
    </w:p>
    <w:p w14:paraId="74424BCD">
      <w:pPr>
        <w:rPr>
          <w:rFonts w:hint="eastAsia"/>
          <w:b/>
          <w:sz w:val="28"/>
        </w:rPr>
      </w:pPr>
      <w:r>
        <w:rPr>
          <w:rFonts w:hint="eastAsia"/>
          <w:b/>
          <w:sz w:val="28"/>
        </w:rPr>
        <w:br w:type="page"/>
      </w:r>
    </w:p>
    <w:p w14:paraId="04DCC1B5">
      <w:pPr>
        <w:spacing w:line="360" w:lineRule="auto"/>
        <w:jc w:val="center"/>
        <w:outlineLvl w:val="0"/>
        <w:rPr>
          <w:rFonts w:hint="eastAsia"/>
          <w:b/>
          <w:sz w:val="28"/>
        </w:rPr>
      </w:pPr>
      <w:r>
        <w:rPr>
          <w:rFonts w:hint="eastAsia"/>
          <w:b/>
          <w:sz w:val="28"/>
        </w:rPr>
        <w:t>第四章  评审方法和标准</w:t>
      </w:r>
      <w:bookmarkEnd w:id="45"/>
    </w:p>
    <w:p w14:paraId="339F16F8">
      <w:pPr>
        <w:spacing w:line="360" w:lineRule="auto"/>
        <w:ind w:firstLine="437"/>
        <w:outlineLvl w:val="1"/>
        <w:rPr>
          <w:rFonts w:hint="eastAsia"/>
          <w:b/>
          <w:sz w:val="24"/>
        </w:rPr>
      </w:pPr>
      <w:bookmarkStart w:id="46" w:name="_Toc19552"/>
      <w:bookmarkStart w:id="47" w:name="_Toc983"/>
      <w:bookmarkStart w:id="48" w:name="_Toc19546"/>
      <w:bookmarkStart w:id="49" w:name="_Toc31242"/>
      <w:r>
        <w:rPr>
          <w:rFonts w:hint="eastAsia"/>
          <w:b/>
          <w:sz w:val="24"/>
        </w:rPr>
        <w:t>一、总则</w:t>
      </w:r>
      <w:bookmarkEnd w:id="46"/>
      <w:bookmarkEnd w:id="47"/>
      <w:bookmarkEnd w:id="48"/>
      <w:bookmarkEnd w:id="49"/>
    </w:p>
    <w:p w14:paraId="55D916B3">
      <w:pPr>
        <w:spacing w:line="360" w:lineRule="auto"/>
        <w:ind w:firstLine="435"/>
        <w:rPr>
          <w:rFonts w:hint="eastAsia"/>
          <w:sz w:val="24"/>
        </w:rPr>
      </w:pPr>
      <w:r>
        <w:rPr>
          <w:rFonts w:hint="eastAsia"/>
          <w:sz w:val="24"/>
        </w:rPr>
        <w:t>本项目将按照比选文件第二章 供应商须知的相关要求</w:t>
      </w:r>
      <w:r>
        <w:rPr>
          <w:sz w:val="24"/>
        </w:rPr>
        <w:t>及本章的规定</w:t>
      </w:r>
      <w:r>
        <w:rPr>
          <w:rFonts w:hint="eastAsia"/>
          <w:sz w:val="24"/>
        </w:rPr>
        <w:t>评审</w:t>
      </w:r>
      <w:r>
        <w:rPr>
          <w:sz w:val="24"/>
        </w:rPr>
        <w:t>。</w:t>
      </w:r>
    </w:p>
    <w:p w14:paraId="48E9434F">
      <w:pPr>
        <w:spacing w:line="360" w:lineRule="auto"/>
        <w:ind w:firstLine="437"/>
        <w:outlineLvl w:val="1"/>
        <w:rPr>
          <w:rFonts w:hint="eastAsia"/>
          <w:b/>
          <w:sz w:val="24"/>
        </w:rPr>
      </w:pPr>
      <w:bookmarkStart w:id="50" w:name="_Toc20256"/>
      <w:bookmarkStart w:id="51" w:name="_Toc30562"/>
      <w:bookmarkStart w:id="52" w:name="_Toc10619"/>
      <w:bookmarkStart w:id="53" w:name="_Toc4201"/>
      <w:r>
        <w:rPr>
          <w:rFonts w:hint="eastAsia"/>
          <w:b/>
          <w:sz w:val="24"/>
        </w:rPr>
        <w:t>二、评审方法</w:t>
      </w:r>
      <w:bookmarkEnd w:id="50"/>
      <w:bookmarkEnd w:id="51"/>
      <w:bookmarkEnd w:id="52"/>
      <w:bookmarkEnd w:id="53"/>
    </w:p>
    <w:p w14:paraId="683C7E42">
      <w:pPr>
        <w:spacing w:line="360" w:lineRule="auto"/>
        <w:ind w:firstLine="435"/>
        <w:outlineLvl w:val="2"/>
        <w:rPr>
          <w:rFonts w:hint="eastAsia"/>
          <w:sz w:val="24"/>
        </w:rPr>
      </w:pPr>
      <w:r>
        <w:rPr>
          <w:rFonts w:hint="eastAsia"/>
          <w:sz w:val="24"/>
        </w:rPr>
        <w:t>2.1初审</w:t>
      </w:r>
    </w:p>
    <w:p w14:paraId="7F1D29D4">
      <w:pPr>
        <w:spacing w:line="360" w:lineRule="auto"/>
        <w:ind w:firstLine="435"/>
        <w:rPr>
          <w:rFonts w:hint="eastAsia"/>
          <w:sz w:val="24"/>
        </w:rPr>
      </w:pPr>
      <w:r>
        <w:rPr>
          <w:rFonts w:hint="eastAsia"/>
          <w:sz w:val="24"/>
        </w:rPr>
        <w:t>比选小组对供应商的响应文件进行初审，以确定其是否满足比选文件的实质性要求。初审表如下：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2576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3"/>
            <w:tcBorders>
              <w:bottom w:val="single" w:color="auto" w:sz="4" w:space="0"/>
            </w:tcBorders>
            <w:vAlign w:val="center"/>
          </w:tcPr>
          <w:p w14:paraId="16FC162F">
            <w:pPr>
              <w:adjustRightInd w:val="0"/>
              <w:snapToGrid w:val="0"/>
              <w:spacing w:line="360" w:lineRule="auto"/>
              <w:ind w:right="-10"/>
              <w:jc w:val="center"/>
              <w:rPr>
                <w:rFonts w:hint="eastAsia"/>
                <w:b/>
                <w:sz w:val="24"/>
              </w:rPr>
            </w:pPr>
            <w:r>
              <w:rPr>
                <w:rFonts w:hint="eastAsia"/>
                <w:b/>
                <w:sz w:val="24"/>
              </w:rPr>
              <w:t>初审表</w:t>
            </w:r>
          </w:p>
        </w:tc>
      </w:tr>
      <w:tr w14:paraId="58ED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3161B502">
            <w:pPr>
              <w:adjustRightInd w:val="0"/>
              <w:snapToGrid w:val="0"/>
              <w:spacing w:line="360" w:lineRule="auto"/>
              <w:ind w:right="-10"/>
              <w:jc w:val="center"/>
              <w:rPr>
                <w:rFonts w:hint="eastAsia"/>
                <w:b/>
                <w:sz w:val="24"/>
              </w:rPr>
            </w:pPr>
            <w:r>
              <w:rPr>
                <w:rFonts w:hint="eastAsia"/>
                <w:b/>
                <w:sz w:val="24"/>
              </w:rPr>
              <w:t>序号</w:t>
            </w:r>
          </w:p>
        </w:tc>
        <w:tc>
          <w:tcPr>
            <w:tcW w:w="1657" w:type="dxa"/>
            <w:tcBorders>
              <w:bottom w:val="single" w:color="auto" w:sz="4" w:space="0"/>
            </w:tcBorders>
            <w:vAlign w:val="center"/>
          </w:tcPr>
          <w:p w14:paraId="34EBF3AA">
            <w:pPr>
              <w:pStyle w:val="42"/>
              <w:pBdr>
                <w:bottom w:val="none" w:color="auto" w:sz="0" w:space="0"/>
              </w:pBdr>
              <w:tabs>
                <w:tab w:val="clear" w:pos="4153"/>
                <w:tab w:val="clear" w:pos="8306"/>
              </w:tabs>
              <w:snapToGrid w:val="0"/>
              <w:spacing w:line="360" w:lineRule="auto"/>
              <w:ind w:right="-10"/>
              <w:textAlignment w:val="auto"/>
              <w:rPr>
                <w:rFonts w:hint="eastAsia"/>
                <w:b/>
                <w:kern w:val="2"/>
                <w:szCs w:val="24"/>
              </w:rPr>
            </w:pPr>
            <w:r>
              <w:rPr>
                <w:rFonts w:hint="eastAsia"/>
                <w:b/>
                <w:kern w:val="2"/>
                <w:szCs w:val="24"/>
              </w:rPr>
              <w:t>评审指标</w:t>
            </w:r>
          </w:p>
        </w:tc>
        <w:tc>
          <w:tcPr>
            <w:tcW w:w="6149" w:type="dxa"/>
            <w:tcBorders>
              <w:bottom w:val="single" w:color="auto" w:sz="4" w:space="0"/>
            </w:tcBorders>
            <w:vAlign w:val="center"/>
          </w:tcPr>
          <w:p w14:paraId="6D2562A9">
            <w:pPr>
              <w:adjustRightInd w:val="0"/>
              <w:snapToGrid w:val="0"/>
              <w:spacing w:line="360" w:lineRule="auto"/>
              <w:ind w:right="-10"/>
              <w:jc w:val="center"/>
              <w:rPr>
                <w:rFonts w:hint="eastAsia"/>
                <w:b/>
                <w:sz w:val="24"/>
              </w:rPr>
            </w:pPr>
            <w:r>
              <w:rPr>
                <w:rFonts w:hint="eastAsia"/>
                <w:b/>
                <w:sz w:val="24"/>
              </w:rPr>
              <w:t>合格条件</w:t>
            </w:r>
          </w:p>
        </w:tc>
      </w:tr>
      <w:tr w14:paraId="6043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2BBA4242">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1</w:t>
            </w:r>
          </w:p>
        </w:tc>
        <w:tc>
          <w:tcPr>
            <w:tcW w:w="1657" w:type="dxa"/>
            <w:tcBorders>
              <w:bottom w:val="single" w:color="auto" w:sz="4" w:space="0"/>
            </w:tcBorders>
            <w:vAlign w:val="center"/>
          </w:tcPr>
          <w:p w14:paraId="0F2B7B8F">
            <w:pPr>
              <w:pStyle w:val="42"/>
              <w:pBdr>
                <w:bottom w:val="none" w:color="auto" w:sz="0" w:space="0"/>
              </w:pBdr>
              <w:tabs>
                <w:tab w:val="clear" w:pos="4153"/>
                <w:tab w:val="clear" w:pos="8306"/>
              </w:tabs>
              <w:snapToGrid w:val="0"/>
              <w:spacing w:line="360" w:lineRule="auto"/>
              <w:ind w:right="-10"/>
              <w:textAlignment w:val="auto"/>
              <w:rPr>
                <w:rFonts w:hint="eastAsia"/>
                <w:kern w:val="2"/>
                <w:szCs w:val="24"/>
              </w:rPr>
            </w:pPr>
            <w:r>
              <w:rPr>
                <w:rFonts w:hint="eastAsia"/>
              </w:rPr>
              <w:t>营业执照</w:t>
            </w:r>
          </w:p>
        </w:tc>
        <w:tc>
          <w:tcPr>
            <w:tcW w:w="6149" w:type="dxa"/>
            <w:tcBorders>
              <w:bottom w:val="single" w:color="auto" w:sz="4" w:space="0"/>
            </w:tcBorders>
            <w:vAlign w:val="center"/>
          </w:tcPr>
          <w:p w14:paraId="75EB5C43">
            <w:pPr>
              <w:adjustRightInd w:val="0"/>
              <w:snapToGrid w:val="0"/>
              <w:spacing w:line="360" w:lineRule="auto"/>
              <w:ind w:right="-10"/>
              <w:jc w:val="left"/>
              <w:rPr>
                <w:rFonts w:hint="eastAsia"/>
                <w:sz w:val="24"/>
              </w:rPr>
            </w:pPr>
            <w:r>
              <w:rPr>
                <w:rFonts w:hint="eastAsia"/>
                <w:sz w:val="24"/>
              </w:rPr>
              <w:t>提供有效的营业执照扫描件，应完整的体现出营业执照的全部内容。</w:t>
            </w:r>
          </w:p>
        </w:tc>
      </w:tr>
      <w:tr w14:paraId="7BB9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6" w:type="dxa"/>
            <w:vAlign w:val="center"/>
          </w:tcPr>
          <w:p w14:paraId="70485A05">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2</w:t>
            </w:r>
          </w:p>
        </w:tc>
        <w:tc>
          <w:tcPr>
            <w:tcW w:w="1657" w:type="dxa"/>
            <w:vAlign w:val="center"/>
          </w:tcPr>
          <w:p w14:paraId="4605F46A">
            <w:pPr>
              <w:pStyle w:val="42"/>
              <w:pBdr>
                <w:bottom w:val="none" w:color="auto" w:sz="0" w:space="0"/>
              </w:pBdr>
              <w:tabs>
                <w:tab w:val="clear" w:pos="4153"/>
                <w:tab w:val="clear" w:pos="8306"/>
              </w:tabs>
              <w:snapToGrid w:val="0"/>
              <w:spacing w:line="360" w:lineRule="auto"/>
              <w:ind w:right="-10"/>
              <w:textAlignment w:val="auto"/>
              <w:rPr>
                <w:rFonts w:hint="eastAsia"/>
                <w:kern w:val="2"/>
                <w:szCs w:val="24"/>
              </w:rPr>
            </w:pPr>
            <w:r>
              <w:rPr>
                <w:rFonts w:hint="eastAsia"/>
              </w:rPr>
              <w:t>供应商资格</w:t>
            </w:r>
          </w:p>
        </w:tc>
        <w:tc>
          <w:tcPr>
            <w:tcW w:w="6149" w:type="dxa"/>
            <w:vAlign w:val="center"/>
          </w:tcPr>
          <w:p w14:paraId="0B225A14">
            <w:pPr>
              <w:adjustRightInd w:val="0"/>
              <w:snapToGrid w:val="0"/>
              <w:spacing w:line="360" w:lineRule="auto"/>
              <w:ind w:right="-10"/>
              <w:jc w:val="left"/>
              <w:rPr>
                <w:rFonts w:hint="eastAsia"/>
                <w:sz w:val="24"/>
              </w:rPr>
            </w:pPr>
            <w:r>
              <w:rPr>
                <w:rFonts w:hint="eastAsia"/>
                <w:sz w:val="24"/>
              </w:rPr>
              <w:t>符合比选文件要求，提供会计师事务所执业证书扫描件或影印件。</w:t>
            </w:r>
          </w:p>
        </w:tc>
      </w:tr>
      <w:tr w14:paraId="2875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6" w:type="dxa"/>
            <w:vAlign w:val="center"/>
          </w:tcPr>
          <w:p w14:paraId="26E0873B">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3</w:t>
            </w:r>
          </w:p>
        </w:tc>
        <w:tc>
          <w:tcPr>
            <w:tcW w:w="1657" w:type="dxa"/>
            <w:vAlign w:val="center"/>
          </w:tcPr>
          <w:p w14:paraId="4F1B1B7D">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供应商业绩</w:t>
            </w:r>
          </w:p>
        </w:tc>
        <w:tc>
          <w:tcPr>
            <w:tcW w:w="6149" w:type="dxa"/>
            <w:vAlign w:val="center"/>
          </w:tcPr>
          <w:p w14:paraId="0695E7EE">
            <w:pPr>
              <w:adjustRightInd w:val="0"/>
              <w:snapToGrid w:val="0"/>
              <w:spacing w:line="360" w:lineRule="auto"/>
              <w:ind w:right="-10"/>
              <w:jc w:val="left"/>
              <w:rPr>
                <w:rFonts w:hint="eastAsia"/>
                <w:sz w:val="24"/>
              </w:rPr>
            </w:pPr>
            <w:r>
              <w:rPr>
                <w:rFonts w:hint="eastAsia"/>
                <w:sz w:val="24"/>
              </w:rPr>
              <w:t>提供提供业绩合同。</w:t>
            </w:r>
          </w:p>
        </w:tc>
      </w:tr>
      <w:tr w14:paraId="587B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6" w:type="dxa"/>
            <w:vAlign w:val="center"/>
          </w:tcPr>
          <w:p w14:paraId="6E16F485">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4</w:t>
            </w:r>
          </w:p>
        </w:tc>
        <w:tc>
          <w:tcPr>
            <w:tcW w:w="1657" w:type="dxa"/>
            <w:vAlign w:val="center"/>
          </w:tcPr>
          <w:p w14:paraId="613A2D4F">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项目负责人</w:t>
            </w:r>
          </w:p>
        </w:tc>
        <w:tc>
          <w:tcPr>
            <w:tcW w:w="6149" w:type="dxa"/>
            <w:vAlign w:val="center"/>
          </w:tcPr>
          <w:p w14:paraId="475A67BF">
            <w:pPr>
              <w:adjustRightInd w:val="0"/>
              <w:snapToGrid w:val="0"/>
              <w:spacing w:line="360" w:lineRule="auto"/>
              <w:ind w:right="-10"/>
              <w:jc w:val="left"/>
              <w:rPr>
                <w:rFonts w:hint="eastAsia"/>
                <w:sz w:val="24"/>
              </w:rPr>
            </w:pPr>
            <w:r>
              <w:rPr>
                <w:rFonts w:hint="eastAsia"/>
                <w:sz w:val="24"/>
              </w:rPr>
              <w:t>符合比选文件要求，提供证书扫描件或影印件。</w:t>
            </w:r>
          </w:p>
        </w:tc>
      </w:tr>
      <w:tr w14:paraId="1E08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25520E0">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5</w:t>
            </w:r>
          </w:p>
        </w:tc>
        <w:tc>
          <w:tcPr>
            <w:tcW w:w="1657" w:type="dxa"/>
            <w:vAlign w:val="center"/>
          </w:tcPr>
          <w:p w14:paraId="710DFC13">
            <w:pPr>
              <w:pStyle w:val="42"/>
              <w:pBdr>
                <w:bottom w:val="none" w:color="auto" w:sz="0" w:space="0"/>
              </w:pBdr>
              <w:tabs>
                <w:tab w:val="clear" w:pos="4153"/>
                <w:tab w:val="clear" w:pos="8306"/>
              </w:tabs>
              <w:snapToGrid w:val="0"/>
              <w:spacing w:line="360" w:lineRule="auto"/>
              <w:ind w:right="-10"/>
              <w:textAlignment w:val="auto"/>
              <w:rPr>
                <w:rFonts w:hint="eastAsia"/>
                <w:kern w:val="2"/>
                <w:szCs w:val="24"/>
              </w:rPr>
            </w:pPr>
            <w:r>
              <w:rPr>
                <w:rFonts w:hint="eastAsia"/>
              </w:rPr>
              <w:t>电子交易服务费</w:t>
            </w:r>
          </w:p>
        </w:tc>
        <w:tc>
          <w:tcPr>
            <w:tcW w:w="6149" w:type="dxa"/>
            <w:vAlign w:val="center"/>
          </w:tcPr>
          <w:p w14:paraId="47D7488A">
            <w:pPr>
              <w:spacing w:line="360" w:lineRule="auto"/>
              <w:jc w:val="left"/>
              <w:rPr>
                <w:rFonts w:hint="eastAsia"/>
                <w:sz w:val="24"/>
              </w:rPr>
            </w:pPr>
            <w:r>
              <w:rPr>
                <w:rFonts w:hint="eastAsia"/>
                <w:sz w:val="24"/>
              </w:rPr>
              <w:t>符合比选文件要求。</w:t>
            </w:r>
          </w:p>
          <w:p w14:paraId="500F5E59">
            <w:pPr>
              <w:spacing w:line="360" w:lineRule="auto"/>
              <w:jc w:val="left"/>
              <w:rPr>
                <w:rFonts w:hint="eastAsia"/>
                <w:sz w:val="24"/>
              </w:rPr>
            </w:pPr>
            <w:r>
              <w:rPr>
                <w:rFonts w:hint="eastAsia"/>
                <w:b/>
                <w:bCs/>
                <w:sz w:val="24"/>
              </w:rPr>
              <w:t>备注</w:t>
            </w:r>
            <w:r>
              <w:rPr>
                <w:b/>
                <w:bCs/>
                <w:sz w:val="24"/>
              </w:rPr>
              <w:t>：</w:t>
            </w:r>
            <w:r>
              <w:rPr>
                <w:rFonts w:hint="eastAsia"/>
                <w:b/>
                <w:bCs/>
                <w:sz w:val="24"/>
              </w:rPr>
              <w:t>提供电子交易服务费转账回单截图，个人账户转出的须备注供应商名称。</w:t>
            </w:r>
            <w:r>
              <w:rPr>
                <w:rFonts w:hint="eastAsia" w:cs="宋体"/>
                <w:b/>
                <w:bCs/>
                <w:sz w:val="24"/>
                <w:szCs w:val="24"/>
              </w:rPr>
              <w:t>（以代理机构财务查询为准）</w:t>
            </w:r>
          </w:p>
        </w:tc>
      </w:tr>
      <w:tr w14:paraId="2936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B9E4614">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6</w:t>
            </w:r>
          </w:p>
        </w:tc>
        <w:tc>
          <w:tcPr>
            <w:tcW w:w="1657" w:type="dxa"/>
            <w:vAlign w:val="center"/>
          </w:tcPr>
          <w:p w14:paraId="04BD10C1">
            <w:pPr>
              <w:pStyle w:val="42"/>
              <w:pBdr>
                <w:bottom w:val="none" w:color="auto" w:sz="0" w:space="0"/>
              </w:pBdr>
              <w:tabs>
                <w:tab w:val="clear" w:pos="4153"/>
                <w:tab w:val="clear" w:pos="8306"/>
              </w:tabs>
              <w:snapToGrid w:val="0"/>
              <w:spacing w:line="360" w:lineRule="auto"/>
              <w:ind w:right="-10"/>
              <w:textAlignment w:val="auto"/>
              <w:rPr>
                <w:rFonts w:hint="eastAsia"/>
                <w:kern w:val="2"/>
                <w:szCs w:val="24"/>
              </w:rPr>
            </w:pPr>
            <w:r>
              <w:rPr>
                <w:rFonts w:hint="eastAsia"/>
              </w:rPr>
              <w:t>授权书</w:t>
            </w:r>
          </w:p>
        </w:tc>
        <w:tc>
          <w:tcPr>
            <w:tcW w:w="6149" w:type="dxa"/>
            <w:vAlign w:val="center"/>
          </w:tcPr>
          <w:p w14:paraId="50F0AE61">
            <w:pPr>
              <w:adjustRightInd w:val="0"/>
              <w:snapToGrid w:val="0"/>
              <w:spacing w:line="360" w:lineRule="auto"/>
              <w:ind w:right="-10"/>
              <w:jc w:val="left"/>
              <w:rPr>
                <w:rFonts w:hint="eastAsia"/>
                <w:sz w:val="24"/>
              </w:rPr>
            </w:pPr>
            <w:r>
              <w:rPr>
                <w:rFonts w:hint="eastAsia"/>
                <w:sz w:val="24"/>
              </w:rPr>
              <w:t>符合比选文件要求。</w:t>
            </w:r>
          </w:p>
        </w:tc>
      </w:tr>
      <w:tr w14:paraId="0655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2991797D">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7</w:t>
            </w:r>
          </w:p>
        </w:tc>
        <w:tc>
          <w:tcPr>
            <w:tcW w:w="1657" w:type="dxa"/>
            <w:vAlign w:val="center"/>
          </w:tcPr>
          <w:p w14:paraId="401EFC3E">
            <w:pPr>
              <w:pStyle w:val="42"/>
              <w:pBdr>
                <w:bottom w:val="none" w:color="auto" w:sz="0" w:space="0"/>
              </w:pBdr>
              <w:tabs>
                <w:tab w:val="clear" w:pos="4153"/>
                <w:tab w:val="clear" w:pos="8306"/>
              </w:tabs>
              <w:snapToGrid w:val="0"/>
              <w:spacing w:line="360" w:lineRule="auto"/>
              <w:ind w:right="-10"/>
              <w:textAlignment w:val="auto"/>
              <w:rPr>
                <w:rFonts w:hint="eastAsia"/>
                <w:kern w:val="2"/>
                <w:szCs w:val="24"/>
              </w:rPr>
            </w:pPr>
            <w:r>
              <w:rPr>
                <w:rFonts w:hint="eastAsia"/>
              </w:rPr>
              <w:t>比选响应函</w:t>
            </w:r>
          </w:p>
        </w:tc>
        <w:tc>
          <w:tcPr>
            <w:tcW w:w="6149" w:type="dxa"/>
            <w:vAlign w:val="center"/>
          </w:tcPr>
          <w:p w14:paraId="4F1B846E">
            <w:pPr>
              <w:adjustRightInd w:val="0"/>
              <w:snapToGrid w:val="0"/>
              <w:spacing w:line="360" w:lineRule="auto"/>
              <w:ind w:right="-10"/>
              <w:jc w:val="left"/>
              <w:rPr>
                <w:rFonts w:hint="eastAsia"/>
                <w:sz w:val="24"/>
              </w:rPr>
            </w:pPr>
            <w:r>
              <w:rPr>
                <w:rFonts w:hint="eastAsia"/>
                <w:sz w:val="24"/>
              </w:rPr>
              <w:t>符合比选文件要求。</w:t>
            </w:r>
          </w:p>
        </w:tc>
      </w:tr>
      <w:tr w14:paraId="13B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1E0FB9A">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8</w:t>
            </w:r>
          </w:p>
        </w:tc>
        <w:tc>
          <w:tcPr>
            <w:tcW w:w="1657" w:type="dxa"/>
            <w:vAlign w:val="center"/>
          </w:tcPr>
          <w:p w14:paraId="7CF688D1">
            <w:pPr>
              <w:pStyle w:val="42"/>
              <w:pBdr>
                <w:bottom w:val="none" w:color="auto" w:sz="0" w:space="0"/>
              </w:pBdr>
              <w:tabs>
                <w:tab w:val="clear" w:pos="4153"/>
                <w:tab w:val="clear" w:pos="8306"/>
              </w:tabs>
              <w:snapToGrid w:val="0"/>
              <w:spacing w:line="360" w:lineRule="auto"/>
              <w:ind w:right="-10"/>
              <w:textAlignment w:val="auto"/>
              <w:rPr>
                <w:rFonts w:hint="eastAsia"/>
                <w:kern w:val="2"/>
                <w:szCs w:val="24"/>
              </w:rPr>
            </w:pPr>
            <w:r>
              <w:rPr>
                <w:rFonts w:hint="eastAsia"/>
              </w:rPr>
              <w:t>不良信用记录查询</w:t>
            </w:r>
          </w:p>
        </w:tc>
        <w:tc>
          <w:tcPr>
            <w:tcW w:w="6149" w:type="dxa"/>
            <w:vAlign w:val="center"/>
          </w:tcPr>
          <w:p w14:paraId="3019EAD4">
            <w:pPr>
              <w:adjustRightInd w:val="0"/>
              <w:snapToGrid w:val="0"/>
              <w:spacing w:line="360" w:lineRule="auto"/>
              <w:ind w:right="-10"/>
              <w:jc w:val="left"/>
              <w:rPr>
                <w:rFonts w:hint="eastAsia"/>
                <w:sz w:val="24"/>
              </w:rPr>
            </w:pPr>
            <w:r>
              <w:rPr>
                <w:rFonts w:hint="eastAsia"/>
                <w:sz w:val="24"/>
              </w:rPr>
              <w:t>供应商不得存在供应商须知第</w:t>
            </w:r>
            <w:r>
              <w:rPr>
                <w:sz w:val="24"/>
              </w:rPr>
              <w:t>1</w:t>
            </w:r>
            <w:r>
              <w:rPr>
                <w:rFonts w:hint="eastAsia"/>
                <w:sz w:val="24"/>
              </w:rPr>
              <w:t>5</w:t>
            </w:r>
            <w:r>
              <w:rPr>
                <w:sz w:val="24"/>
              </w:rPr>
              <w:t>.3.1.1</w:t>
            </w:r>
            <w:r>
              <w:rPr>
                <w:rFonts w:hint="eastAsia"/>
                <w:sz w:val="24"/>
              </w:rPr>
              <w:t>条中的不良信用记录情形。</w:t>
            </w:r>
          </w:p>
          <w:p w14:paraId="25047E58">
            <w:pPr>
              <w:pStyle w:val="22"/>
              <w:ind w:left="0" w:leftChars="0" w:firstLine="0" w:firstLineChars="0"/>
            </w:pPr>
            <w:r>
              <w:rPr>
                <w:rFonts w:hint="eastAsia"/>
                <w:b/>
                <w:bCs/>
                <w:sz w:val="24"/>
              </w:rPr>
              <w:t>备注</w:t>
            </w:r>
            <w:r>
              <w:rPr>
                <w:b/>
                <w:bCs/>
                <w:sz w:val="24"/>
              </w:rPr>
              <w:t>：</w:t>
            </w:r>
            <w:r>
              <w:rPr>
                <w:rFonts w:hint="eastAsia"/>
                <w:b/>
                <w:bCs/>
                <w:sz w:val="24"/>
              </w:rPr>
              <w:t>提供网站查询截图，</w:t>
            </w:r>
          </w:p>
        </w:tc>
      </w:tr>
      <w:tr w14:paraId="5CFF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40532E0">
            <w:pPr>
              <w:pStyle w:val="42"/>
              <w:pBdr>
                <w:bottom w:val="none" w:color="auto" w:sz="0" w:space="0"/>
              </w:pBdr>
              <w:tabs>
                <w:tab w:val="clear" w:pos="4153"/>
                <w:tab w:val="clear" w:pos="8306"/>
              </w:tabs>
              <w:snapToGrid w:val="0"/>
              <w:spacing w:line="360" w:lineRule="auto"/>
              <w:ind w:right="-10"/>
              <w:textAlignment w:val="auto"/>
              <w:rPr>
                <w:rFonts w:hint="eastAsia"/>
              </w:rPr>
            </w:pPr>
            <w:r>
              <w:rPr>
                <w:rFonts w:hint="eastAsia"/>
              </w:rPr>
              <w:t>9</w:t>
            </w:r>
          </w:p>
        </w:tc>
        <w:tc>
          <w:tcPr>
            <w:tcW w:w="1657" w:type="dxa"/>
            <w:vAlign w:val="center"/>
          </w:tcPr>
          <w:p w14:paraId="597C66BB">
            <w:pPr>
              <w:pStyle w:val="42"/>
              <w:pBdr>
                <w:bottom w:val="none" w:color="auto" w:sz="0" w:space="0"/>
              </w:pBdr>
              <w:tabs>
                <w:tab w:val="clear" w:pos="4153"/>
                <w:tab w:val="clear" w:pos="8306"/>
              </w:tabs>
              <w:snapToGrid w:val="0"/>
              <w:spacing w:line="360" w:lineRule="auto"/>
              <w:ind w:right="-10"/>
              <w:textAlignment w:val="auto"/>
              <w:rPr>
                <w:rFonts w:hint="eastAsia"/>
                <w:kern w:val="2"/>
                <w:szCs w:val="24"/>
              </w:rPr>
            </w:pPr>
            <w:r>
              <w:rPr>
                <w:rFonts w:hint="eastAsia"/>
              </w:rPr>
              <w:t>其他要求</w:t>
            </w:r>
          </w:p>
        </w:tc>
        <w:tc>
          <w:tcPr>
            <w:tcW w:w="6149" w:type="dxa"/>
            <w:vAlign w:val="center"/>
          </w:tcPr>
          <w:p w14:paraId="07F8B987">
            <w:pPr>
              <w:adjustRightInd w:val="0"/>
              <w:snapToGrid w:val="0"/>
              <w:spacing w:line="360" w:lineRule="auto"/>
              <w:ind w:right="-10"/>
              <w:jc w:val="left"/>
              <w:rPr>
                <w:rFonts w:hint="eastAsia"/>
                <w:sz w:val="24"/>
              </w:rPr>
            </w:pPr>
            <w:r>
              <w:rPr>
                <w:rFonts w:hint="eastAsia"/>
                <w:sz w:val="24"/>
                <w:szCs w:val="28"/>
              </w:rPr>
              <w:t>符合法律、行政法规规定的其他条件或比选文件列明的其他要求</w:t>
            </w:r>
          </w:p>
        </w:tc>
      </w:tr>
    </w:tbl>
    <w:p w14:paraId="132C8EE5">
      <w:pPr>
        <w:spacing w:line="360" w:lineRule="auto"/>
        <w:ind w:firstLine="435"/>
        <w:rPr>
          <w:rFonts w:hint="eastAsia"/>
          <w:sz w:val="24"/>
        </w:rPr>
      </w:pPr>
      <w:r>
        <w:rPr>
          <w:rFonts w:hint="eastAsia"/>
          <w:b/>
          <w:bCs/>
          <w:sz w:val="24"/>
        </w:rPr>
        <w:t>初审指标通过标准：</w:t>
      </w:r>
      <w:r>
        <w:rPr>
          <w:rFonts w:hint="eastAsia"/>
          <w:sz w:val="24"/>
        </w:rPr>
        <w:t>供应商必须通过初审表中的全部评审指标。</w:t>
      </w:r>
    </w:p>
    <w:p w14:paraId="44B912FC">
      <w:pPr>
        <w:spacing w:line="360" w:lineRule="auto"/>
        <w:ind w:firstLine="435"/>
        <w:outlineLvl w:val="2"/>
        <w:rPr>
          <w:rFonts w:hint="eastAsia"/>
          <w:b/>
          <w:sz w:val="24"/>
        </w:rPr>
      </w:pPr>
      <w:r>
        <w:rPr>
          <w:rFonts w:hint="eastAsia"/>
          <w:b/>
          <w:sz w:val="24"/>
        </w:rPr>
        <w:t>2.2综合评分</w:t>
      </w:r>
    </w:p>
    <w:p w14:paraId="06F5B5BD">
      <w:pPr>
        <w:spacing w:line="360" w:lineRule="auto"/>
        <w:ind w:firstLine="435"/>
        <w:rPr>
          <w:rFonts w:hint="eastAsia"/>
          <w:sz w:val="24"/>
        </w:rPr>
      </w:pPr>
      <w:r>
        <w:rPr>
          <w:rFonts w:hint="eastAsia"/>
          <w:sz w:val="24"/>
        </w:rPr>
        <w:t>2</w:t>
      </w:r>
      <w:r>
        <w:rPr>
          <w:sz w:val="24"/>
        </w:rPr>
        <w:t>.</w:t>
      </w:r>
      <w:r>
        <w:rPr>
          <w:rFonts w:hint="eastAsia"/>
          <w:sz w:val="24"/>
        </w:rPr>
        <w:t>2</w:t>
      </w:r>
      <w:r>
        <w:rPr>
          <w:sz w:val="24"/>
        </w:rPr>
        <w:t>.1</w:t>
      </w:r>
      <w:r>
        <w:rPr>
          <w:rFonts w:hint="eastAsia"/>
          <w:sz w:val="24"/>
        </w:rPr>
        <w:t>比选小组按照下表对进入综合评分的所有供应商的响应文件进行综合评分。</w:t>
      </w:r>
    </w:p>
    <w:p w14:paraId="3FFF3E2A">
      <w:pPr>
        <w:spacing w:line="360" w:lineRule="auto"/>
        <w:ind w:firstLine="435"/>
        <w:rPr>
          <w:rFonts w:hint="eastAsia"/>
          <w:sz w:val="24"/>
        </w:rPr>
      </w:pPr>
      <w:r>
        <w:rPr>
          <w:rFonts w:hint="eastAsia"/>
          <w:sz w:val="24"/>
        </w:rPr>
        <w:t>2</w:t>
      </w:r>
      <w:r>
        <w:rPr>
          <w:sz w:val="24"/>
        </w:rPr>
        <w:t>.</w:t>
      </w:r>
      <w:r>
        <w:rPr>
          <w:rFonts w:hint="eastAsia"/>
          <w:sz w:val="24"/>
        </w:rPr>
        <w:t>2</w:t>
      </w:r>
      <w:r>
        <w:rPr>
          <w:sz w:val="24"/>
        </w:rPr>
        <w:t>.2</w:t>
      </w:r>
      <w:r>
        <w:rPr>
          <w:rFonts w:hint="eastAsia"/>
          <w:b/>
          <w:bCs/>
          <w:sz w:val="24"/>
        </w:rPr>
        <w:t>本项目综合评分满分为1</w:t>
      </w:r>
      <w:r>
        <w:rPr>
          <w:b/>
          <w:bCs/>
          <w:sz w:val="24"/>
        </w:rPr>
        <w:t>00</w:t>
      </w:r>
      <w:r>
        <w:rPr>
          <w:rFonts w:hint="eastAsia"/>
          <w:b/>
          <w:bCs/>
          <w:sz w:val="24"/>
        </w:rPr>
        <w:t>分，其中：技术资信分值占总分值的权重为</w:t>
      </w:r>
      <w:r>
        <w:rPr>
          <w:rFonts w:hint="eastAsia"/>
          <w:b/>
          <w:bCs/>
          <w:sz w:val="24"/>
          <w:u w:val="single"/>
        </w:rPr>
        <w:t xml:space="preserve"> 80 </w:t>
      </w:r>
      <w:r>
        <w:rPr>
          <w:b/>
          <w:bCs/>
          <w:sz w:val="24"/>
        </w:rPr>
        <w:t>%</w:t>
      </w:r>
      <w:r>
        <w:rPr>
          <w:rFonts w:hint="eastAsia"/>
          <w:b/>
          <w:bCs/>
          <w:sz w:val="24"/>
        </w:rPr>
        <w:t>，报价分占总分值的权重为</w:t>
      </w:r>
      <w:r>
        <w:rPr>
          <w:rFonts w:hint="eastAsia"/>
          <w:b/>
          <w:bCs/>
          <w:sz w:val="24"/>
          <w:u w:val="single"/>
        </w:rPr>
        <w:t xml:space="preserve"> 20 </w:t>
      </w:r>
      <w:r>
        <w:rPr>
          <w:b/>
          <w:bCs/>
          <w:sz w:val="24"/>
        </w:rPr>
        <w:t>%。具体评分细则如下：</w:t>
      </w:r>
    </w:p>
    <w:tbl>
      <w:tblPr>
        <w:tblStyle w:val="23"/>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274"/>
        <w:gridCol w:w="4500"/>
        <w:gridCol w:w="1090"/>
      </w:tblGrid>
      <w:tr w14:paraId="38BE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14:paraId="26005FF8">
            <w:pPr>
              <w:spacing w:line="360" w:lineRule="auto"/>
              <w:jc w:val="center"/>
              <w:rPr>
                <w:rFonts w:hint="eastAsia" w:cs="宋体"/>
                <w:b/>
                <w:bCs/>
                <w:sz w:val="24"/>
              </w:rPr>
            </w:pPr>
            <w:r>
              <w:rPr>
                <w:rFonts w:hint="eastAsia" w:cs="宋体"/>
                <w:b/>
                <w:bCs/>
                <w:sz w:val="24"/>
              </w:rPr>
              <w:t>类别</w:t>
            </w:r>
          </w:p>
        </w:tc>
        <w:tc>
          <w:tcPr>
            <w:tcW w:w="762" w:type="pct"/>
            <w:tcBorders>
              <w:top w:val="single" w:color="auto" w:sz="4" w:space="0"/>
              <w:left w:val="single" w:color="auto" w:sz="4" w:space="0"/>
              <w:bottom w:val="single" w:color="auto" w:sz="4" w:space="0"/>
              <w:right w:val="single" w:color="auto" w:sz="4" w:space="0"/>
            </w:tcBorders>
            <w:vAlign w:val="center"/>
          </w:tcPr>
          <w:p w14:paraId="74BFE66C">
            <w:pPr>
              <w:spacing w:line="360" w:lineRule="auto"/>
              <w:jc w:val="center"/>
              <w:rPr>
                <w:rFonts w:hint="eastAsia" w:cs="宋体"/>
                <w:b/>
                <w:bCs/>
                <w:sz w:val="24"/>
              </w:rPr>
            </w:pPr>
            <w:r>
              <w:rPr>
                <w:rFonts w:hint="eastAsia" w:cs="宋体"/>
                <w:b/>
                <w:bCs/>
                <w:sz w:val="24"/>
              </w:rPr>
              <w:t>评分内容</w:t>
            </w:r>
          </w:p>
        </w:tc>
        <w:tc>
          <w:tcPr>
            <w:tcW w:w="2692" w:type="pct"/>
            <w:tcBorders>
              <w:top w:val="single" w:color="auto" w:sz="4" w:space="0"/>
              <w:left w:val="single" w:color="auto" w:sz="4" w:space="0"/>
              <w:bottom w:val="single" w:color="auto" w:sz="4" w:space="0"/>
              <w:right w:val="single" w:color="auto" w:sz="4" w:space="0"/>
            </w:tcBorders>
            <w:vAlign w:val="center"/>
          </w:tcPr>
          <w:p w14:paraId="24751592">
            <w:pPr>
              <w:spacing w:line="360" w:lineRule="auto"/>
              <w:jc w:val="center"/>
              <w:rPr>
                <w:rFonts w:hint="eastAsia" w:cs="宋体"/>
                <w:b/>
                <w:bCs/>
                <w:sz w:val="24"/>
              </w:rPr>
            </w:pPr>
            <w:r>
              <w:rPr>
                <w:rFonts w:hint="eastAsia" w:cs="宋体"/>
                <w:b/>
                <w:bCs/>
                <w:sz w:val="24"/>
              </w:rPr>
              <w:t>评分标准</w:t>
            </w:r>
          </w:p>
        </w:tc>
        <w:tc>
          <w:tcPr>
            <w:tcW w:w="652" w:type="pct"/>
            <w:tcBorders>
              <w:top w:val="single" w:color="auto" w:sz="4" w:space="0"/>
              <w:left w:val="single" w:color="auto" w:sz="4" w:space="0"/>
              <w:bottom w:val="single" w:color="auto" w:sz="4" w:space="0"/>
              <w:right w:val="single" w:color="auto" w:sz="4" w:space="0"/>
            </w:tcBorders>
            <w:vAlign w:val="center"/>
          </w:tcPr>
          <w:p w14:paraId="1EF014BD">
            <w:pPr>
              <w:spacing w:line="360" w:lineRule="auto"/>
              <w:jc w:val="center"/>
              <w:rPr>
                <w:rFonts w:hint="eastAsia" w:cs="宋体"/>
                <w:b/>
                <w:bCs/>
                <w:sz w:val="24"/>
              </w:rPr>
            </w:pPr>
            <w:r>
              <w:rPr>
                <w:rFonts w:hint="eastAsia" w:cs="宋体"/>
                <w:b/>
                <w:bCs/>
                <w:sz w:val="24"/>
              </w:rPr>
              <w:t>分值范围</w:t>
            </w:r>
          </w:p>
        </w:tc>
      </w:tr>
      <w:tr w14:paraId="7D8C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93" w:type="pct"/>
            <w:vMerge w:val="restart"/>
            <w:tcBorders>
              <w:top w:val="single" w:color="auto" w:sz="4" w:space="0"/>
              <w:left w:val="single" w:color="auto" w:sz="4" w:space="0"/>
              <w:right w:val="single" w:color="auto" w:sz="4" w:space="0"/>
            </w:tcBorders>
            <w:vAlign w:val="center"/>
          </w:tcPr>
          <w:p w14:paraId="3D5AE960">
            <w:pPr>
              <w:spacing w:line="360" w:lineRule="auto"/>
              <w:jc w:val="center"/>
              <w:rPr>
                <w:rFonts w:hint="eastAsia" w:cs="宋体"/>
                <w:b/>
                <w:bCs/>
                <w:sz w:val="24"/>
              </w:rPr>
            </w:pPr>
            <w:r>
              <w:rPr>
                <w:rFonts w:hint="eastAsia" w:cs="宋体"/>
                <w:b/>
                <w:bCs/>
                <w:sz w:val="24"/>
              </w:rPr>
              <w:t>商务部分（40分）</w:t>
            </w:r>
          </w:p>
        </w:tc>
        <w:tc>
          <w:tcPr>
            <w:tcW w:w="762" w:type="pct"/>
            <w:tcBorders>
              <w:top w:val="single" w:color="auto" w:sz="4" w:space="0"/>
              <w:left w:val="single" w:color="auto" w:sz="4" w:space="0"/>
              <w:right w:val="single" w:color="auto" w:sz="4" w:space="0"/>
            </w:tcBorders>
            <w:vAlign w:val="center"/>
          </w:tcPr>
          <w:p w14:paraId="46C18B14">
            <w:pPr>
              <w:spacing w:line="360" w:lineRule="auto"/>
              <w:jc w:val="center"/>
              <w:rPr>
                <w:rFonts w:hint="eastAsia" w:cs="宋体"/>
                <w:b/>
                <w:bCs/>
                <w:kern w:val="2"/>
                <w:sz w:val="24"/>
                <w:szCs w:val="24"/>
              </w:rPr>
            </w:pPr>
            <w:r>
              <w:rPr>
                <w:rFonts w:hint="eastAsia" w:cs="宋体"/>
                <w:b/>
                <w:bCs/>
                <w:kern w:val="2"/>
                <w:sz w:val="24"/>
                <w:szCs w:val="24"/>
              </w:rPr>
              <w:t>供应商业绩</w:t>
            </w:r>
          </w:p>
        </w:tc>
        <w:tc>
          <w:tcPr>
            <w:tcW w:w="2692" w:type="pct"/>
            <w:tcBorders>
              <w:top w:val="single" w:color="auto" w:sz="4" w:space="0"/>
              <w:left w:val="single" w:color="auto" w:sz="4" w:space="0"/>
              <w:bottom w:val="single" w:color="auto" w:sz="4" w:space="0"/>
              <w:right w:val="single" w:color="auto" w:sz="4" w:space="0"/>
            </w:tcBorders>
          </w:tcPr>
          <w:p w14:paraId="6E8EDC9D">
            <w:pPr>
              <w:adjustRightInd w:val="0"/>
              <w:snapToGrid w:val="0"/>
              <w:spacing w:line="360" w:lineRule="auto"/>
              <w:ind w:right="-10"/>
              <w:rPr>
                <w:rFonts w:hint="eastAsia"/>
                <w:sz w:val="24"/>
                <w:szCs w:val="28"/>
              </w:rPr>
            </w:pPr>
            <w:r>
              <w:rPr>
                <w:rFonts w:hint="eastAsia"/>
                <w:sz w:val="24"/>
                <w:szCs w:val="28"/>
              </w:rPr>
              <w:t>自2022年1月1日以来，供应商具有政府平台类公司审计业绩的，每提供一个得5分，满分20分。</w:t>
            </w:r>
          </w:p>
          <w:p w14:paraId="023A6954">
            <w:pPr>
              <w:adjustRightInd w:val="0"/>
              <w:snapToGrid w:val="0"/>
              <w:spacing w:line="360" w:lineRule="auto"/>
              <w:ind w:right="-10"/>
              <w:jc w:val="left"/>
              <w:rPr>
                <w:rFonts w:hint="eastAsia"/>
                <w:b/>
                <w:bCs/>
                <w:sz w:val="24"/>
                <w:szCs w:val="28"/>
              </w:rPr>
            </w:pPr>
            <w:r>
              <w:rPr>
                <w:rFonts w:hint="eastAsia"/>
                <w:b/>
                <w:bCs/>
                <w:sz w:val="24"/>
                <w:szCs w:val="28"/>
              </w:rPr>
              <w:t>注：</w:t>
            </w:r>
          </w:p>
          <w:p w14:paraId="6159692E">
            <w:pPr>
              <w:numPr>
                <w:ilvl w:val="0"/>
                <w:numId w:val="2"/>
              </w:numPr>
              <w:adjustRightInd w:val="0"/>
              <w:snapToGrid w:val="0"/>
              <w:spacing w:line="360" w:lineRule="auto"/>
              <w:ind w:right="-10"/>
              <w:rPr>
                <w:rFonts w:hint="eastAsia"/>
                <w:b/>
                <w:bCs/>
                <w:sz w:val="24"/>
                <w:szCs w:val="28"/>
              </w:rPr>
            </w:pPr>
            <w:r>
              <w:rPr>
                <w:rFonts w:hint="eastAsia"/>
                <w:b/>
                <w:bCs/>
                <w:sz w:val="24"/>
                <w:szCs w:val="28"/>
              </w:rPr>
              <w:t>提供业绩合同。</w:t>
            </w:r>
          </w:p>
          <w:p w14:paraId="10BF96D1">
            <w:pPr>
              <w:numPr>
                <w:ilvl w:val="0"/>
                <w:numId w:val="2"/>
              </w:numPr>
              <w:adjustRightInd w:val="0"/>
              <w:snapToGrid w:val="0"/>
              <w:spacing w:line="360" w:lineRule="auto"/>
              <w:ind w:right="-10"/>
              <w:jc w:val="left"/>
              <w:rPr>
                <w:rFonts w:hint="eastAsia"/>
                <w:b/>
                <w:bCs/>
                <w:sz w:val="24"/>
                <w:szCs w:val="28"/>
              </w:rPr>
            </w:pPr>
            <w:r>
              <w:rPr>
                <w:rFonts w:hint="eastAsia"/>
                <w:b/>
                <w:bCs/>
                <w:sz w:val="24"/>
                <w:szCs w:val="28"/>
              </w:rPr>
              <w:t>初审业绩本项不得分。</w:t>
            </w:r>
          </w:p>
        </w:tc>
        <w:tc>
          <w:tcPr>
            <w:tcW w:w="652" w:type="pct"/>
            <w:tcBorders>
              <w:top w:val="single" w:color="auto" w:sz="4" w:space="0"/>
              <w:left w:val="single" w:color="auto" w:sz="4" w:space="0"/>
              <w:right w:val="single" w:color="auto" w:sz="4" w:space="0"/>
            </w:tcBorders>
            <w:vAlign w:val="center"/>
          </w:tcPr>
          <w:p w14:paraId="2A097F65">
            <w:pPr>
              <w:spacing w:line="360" w:lineRule="auto"/>
              <w:jc w:val="center"/>
              <w:rPr>
                <w:rFonts w:hint="eastAsia" w:cs="宋体"/>
                <w:kern w:val="2"/>
                <w:sz w:val="24"/>
                <w:szCs w:val="24"/>
              </w:rPr>
            </w:pPr>
            <w:r>
              <w:rPr>
                <w:rFonts w:hint="eastAsia" w:cs="宋体"/>
                <w:kern w:val="2"/>
                <w:sz w:val="24"/>
                <w:szCs w:val="24"/>
              </w:rPr>
              <w:t>0-20分</w:t>
            </w:r>
          </w:p>
        </w:tc>
      </w:tr>
      <w:tr w14:paraId="13BE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893" w:type="pct"/>
            <w:vMerge w:val="continue"/>
            <w:tcBorders>
              <w:left w:val="single" w:color="auto" w:sz="4" w:space="0"/>
              <w:right w:val="single" w:color="auto" w:sz="4" w:space="0"/>
            </w:tcBorders>
            <w:vAlign w:val="center"/>
          </w:tcPr>
          <w:p w14:paraId="56356155">
            <w:pPr>
              <w:spacing w:line="360" w:lineRule="auto"/>
              <w:jc w:val="center"/>
              <w:rPr>
                <w:rFonts w:hint="eastAsia" w:cs="宋体"/>
                <w:b/>
                <w:bCs/>
                <w:sz w:val="24"/>
              </w:rPr>
            </w:pPr>
          </w:p>
        </w:tc>
        <w:tc>
          <w:tcPr>
            <w:tcW w:w="762" w:type="pct"/>
            <w:tcBorders>
              <w:top w:val="single" w:color="auto" w:sz="4" w:space="0"/>
              <w:left w:val="single" w:color="auto" w:sz="4" w:space="0"/>
              <w:right w:val="single" w:color="auto" w:sz="4" w:space="0"/>
            </w:tcBorders>
            <w:vAlign w:val="center"/>
          </w:tcPr>
          <w:p w14:paraId="6A2F17DB">
            <w:pPr>
              <w:spacing w:line="360" w:lineRule="auto"/>
              <w:jc w:val="center"/>
              <w:rPr>
                <w:rFonts w:hint="eastAsia" w:cs="宋体"/>
                <w:b/>
                <w:bCs/>
                <w:kern w:val="2"/>
                <w:sz w:val="24"/>
                <w:szCs w:val="24"/>
              </w:rPr>
            </w:pPr>
            <w:r>
              <w:rPr>
                <w:rFonts w:hint="eastAsia" w:cs="宋体"/>
                <w:b/>
                <w:bCs/>
                <w:kern w:val="2"/>
                <w:sz w:val="24"/>
                <w:szCs w:val="24"/>
              </w:rPr>
              <w:t>人员配备</w:t>
            </w:r>
          </w:p>
        </w:tc>
        <w:tc>
          <w:tcPr>
            <w:tcW w:w="2692" w:type="pct"/>
            <w:tcBorders>
              <w:top w:val="single" w:color="auto" w:sz="4" w:space="0"/>
              <w:left w:val="single" w:color="auto" w:sz="4" w:space="0"/>
              <w:right w:val="single" w:color="auto" w:sz="4" w:space="0"/>
            </w:tcBorders>
          </w:tcPr>
          <w:p w14:paraId="3CAD5C83">
            <w:pPr>
              <w:adjustRightInd w:val="0"/>
              <w:snapToGrid w:val="0"/>
              <w:spacing w:line="360" w:lineRule="auto"/>
              <w:ind w:right="-10"/>
              <w:jc w:val="left"/>
              <w:rPr>
                <w:rFonts w:hint="eastAsia"/>
                <w:sz w:val="24"/>
                <w:szCs w:val="28"/>
              </w:rPr>
            </w:pPr>
            <w:r>
              <w:rPr>
                <w:rFonts w:hint="eastAsia"/>
                <w:sz w:val="24"/>
                <w:szCs w:val="28"/>
              </w:rPr>
              <w:t>1、拟派本项目的项目负责人具备高级及以上职称的得5分，具备中级职称的得3分。本项目满分5分。</w:t>
            </w:r>
          </w:p>
          <w:p w14:paraId="5A0EC1AE">
            <w:pPr>
              <w:spacing w:line="360" w:lineRule="auto"/>
              <w:jc w:val="left"/>
              <w:rPr>
                <w:rFonts w:hint="eastAsia" w:cs="宋体"/>
                <w:sz w:val="24"/>
                <w:szCs w:val="24"/>
              </w:rPr>
            </w:pPr>
            <w:r>
              <w:rPr>
                <w:rFonts w:hint="eastAsia"/>
                <w:sz w:val="24"/>
                <w:szCs w:val="28"/>
              </w:rPr>
              <w:t>2、其他人员具有注册会计师证书的，每提供一个得3分，</w:t>
            </w:r>
            <w:r>
              <w:rPr>
                <w:rFonts w:hint="eastAsia" w:cs="宋体"/>
                <w:color w:val="0000FF"/>
                <w:sz w:val="24"/>
                <w:szCs w:val="24"/>
              </w:rPr>
              <w:t>同时具备中级职称的再加2分。每人最多得5分，</w:t>
            </w:r>
            <w:r>
              <w:rPr>
                <w:rFonts w:hint="eastAsia" w:cs="宋体"/>
                <w:sz w:val="24"/>
                <w:szCs w:val="24"/>
              </w:rPr>
              <w:t>本项目满分15分。</w:t>
            </w:r>
          </w:p>
          <w:p w14:paraId="4CEF8984">
            <w:pPr>
              <w:spacing w:line="360" w:lineRule="auto"/>
              <w:jc w:val="left"/>
              <w:rPr>
                <w:rFonts w:hint="eastAsia"/>
                <w:b/>
                <w:bCs/>
                <w:sz w:val="24"/>
                <w:szCs w:val="28"/>
              </w:rPr>
            </w:pPr>
            <w:r>
              <w:rPr>
                <w:rFonts w:hint="eastAsia"/>
                <w:b/>
                <w:bCs/>
                <w:sz w:val="24"/>
                <w:szCs w:val="28"/>
              </w:rPr>
              <w:t>注：</w:t>
            </w:r>
            <w:r>
              <w:rPr>
                <w:rFonts w:hint="eastAsia"/>
                <w:b/>
                <w:bCs/>
                <w:sz w:val="24"/>
              </w:rPr>
              <w:t>提供证书扫描件或影印件。</w:t>
            </w:r>
          </w:p>
        </w:tc>
        <w:tc>
          <w:tcPr>
            <w:tcW w:w="652" w:type="pct"/>
            <w:tcBorders>
              <w:top w:val="single" w:color="auto" w:sz="4" w:space="0"/>
              <w:left w:val="single" w:color="auto" w:sz="4" w:space="0"/>
              <w:right w:val="single" w:color="auto" w:sz="4" w:space="0"/>
            </w:tcBorders>
            <w:vAlign w:val="center"/>
          </w:tcPr>
          <w:p w14:paraId="7A6BC82B">
            <w:pPr>
              <w:spacing w:line="360" w:lineRule="auto"/>
              <w:jc w:val="center"/>
              <w:rPr>
                <w:rFonts w:hint="eastAsia" w:cs="宋体"/>
                <w:kern w:val="2"/>
                <w:sz w:val="24"/>
                <w:szCs w:val="24"/>
              </w:rPr>
            </w:pPr>
            <w:r>
              <w:rPr>
                <w:rFonts w:hint="eastAsia" w:cs="宋体"/>
                <w:kern w:val="2"/>
                <w:sz w:val="24"/>
                <w:szCs w:val="24"/>
              </w:rPr>
              <w:t>0-20分</w:t>
            </w:r>
          </w:p>
        </w:tc>
      </w:tr>
      <w:tr w14:paraId="1D7A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893" w:type="pct"/>
            <w:vMerge w:val="restart"/>
            <w:tcBorders>
              <w:left w:val="single" w:color="auto" w:sz="4" w:space="0"/>
              <w:right w:val="single" w:color="auto" w:sz="4" w:space="0"/>
            </w:tcBorders>
            <w:vAlign w:val="center"/>
          </w:tcPr>
          <w:p w14:paraId="36176A1A">
            <w:pPr>
              <w:spacing w:line="360" w:lineRule="auto"/>
              <w:jc w:val="center"/>
              <w:rPr>
                <w:rFonts w:hint="eastAsia" w:cs="宋体"/>
                <w:b/>
                <w:bCs/>
                <w:sz w:val="24"/>
              </w:rPr>
            </w:pPr>
            <w:r>
              <w:rPr>
                <w:rFonts w:hint="eastAsia" w:cs="宋体"/>
                <w:b/>
                <w:bCs/>
                <w:sz w:val="24"/>
              </w:rPr>
              <w:t>技术部分（40分）</w:t>
            </w:r>
          </w:p>
        </w:tc>
        <w:tc>
          <w:tcPr>
            <w:tcW w:w="762" w:type="pct"/>
            <w:tcBorders>
              <w:top w:val="single" w:color="auto" w:sz="4" w:space="0"/>
              <w:left w:val="single" w:color="auto" w:sz="4" w:space="0"/>
              <w:right w:val="single" w:color="auto" w:sz="4" w:space="0"/>
            </w:tcBorders>
            <w:vAlign w:val="center"/>
          </w:tcPr>
          <w:p w14:paraId="28222085">
            <w:pPr>
              <w:spacing w:line="360" w:lineRule="auto"/>
              <w:jc w:val="center"/>
              <w:rPr>
                <w:rFonts w:hint="eastAsia" w:cs="宋体"/>
                <w:sz w:val="24"/>
                <w:szCs w:val="24"/>
              </w:rPr>
            </w:pPr>
            <w:r>
              <w:rPr>
                <w:rFonts w:hint="eastAsia" w:cs="宋体"/>
                <w:sz w:val="24"/>
                <w:szCs w:val="24"/>
              </w:rPr>
              <w:t>服务实</w:t>
            </w:r>
          </w:p>
          <w:p w14:paraId="630C7993">
            <w:pPr>
              <w:spacing w:line="360" w:lineRule="auto"/>
              <w:jc w:val="center"/>
              <w:rPr>
                <w:rFonts w:hint="eastAsia" w:cs="宋体"/>
                <w:kern w:val="2"/>
                <w:sz w:val="24"/>
                <w:szCs w:val="24"/>
              </w:rPr>
            </w:pPr>
            <w:r>
              <w:rPr>
                <w:rFonts w:hint="eastAsia" w:cs="宋体"/>
                <w:sz w:val="24"/>
                <w:szCs w:val="24"/>
              </w:rPr>
              <w:t>施方案</w:t>
            </w:r>
          </w:p>
        </w:tc>
        <w:tc>
          <w:tcPr>
            <w:tcW w:w="2692" w:type="pct"/>
            <w:tcBorders>
              <w:top w:val="single" w:color="auto" w:sz="4" w:space="0"/>
              <w:left w:val="single" w:color="auto" w:sz="4" w:space="0"/>
              <w:right w:val="single" w:color="auto" w:sz="4" w:space="0"/>
            </w:tcBorders>
          </w:tcPr>
          <w:p w14:paraId="78C76EB2">
            <w:pPr>
              <w:pStyle w:val="55"/>
              <w:spacing w:line="360" w:lineRule="auto"/>
              <w:textAlignment w:val="auto"/>
              <w:rPr>
                <w:rFonts w:hint="eastAsia" w:hAnsi="宋体" w:cs="宋体"/>
                <w:sz w:val="24"/>
                <w:szCs w:val="24"/>
              </w:rPr>
            </w:pPr>
            <w:r>
              <w:rPr>
                <w:rFonts w:hint="eastAsia" w:hAnsi="宋体" w:cs="宋体"/>
                <w:sz w:val="24"/>
                <w:szCs w:val="24"/>
              </w:rPr>
              <w:t>根据投标人提供的服务实施方案进行综合评审包含</w:t>
            </w:r>
            <w:bookmarkStart w:id="54" w:name="_Hlk187744422"/>
            <w:r>
              <w:rPr>
                <w:rFonts w:hint="eastAsia" w:hAnsi="宋体" w:cs="宋体"/>
                <w:sz w:val="24"/>
                <w:szCs w:val="24"/>
              </w:rPr>
              <w:t>：</w:t>
            </w:r>
            <w:bookmarkStart w:id="55" w:name="_Hlk187700619"/>
            <w:bookmarkStart w:id="56" w:name="_Hlk187669335"/>
            <w:r>
              <w:rPr>
                <w:rFonts w:hint="eastAsia" w:hAnsi="宋体" w:cs="宋体"/>
                <w:sz w:val="24"/>
                <w:szCs w:val="24"/>
              </w:rPr>
              <w:t>①项目实施方案、②审计进度安排、③有效的质量控制措施、④工作进度保证体系与措施、⑤应急措施、⑥人员考勤及管理措施、⑦保密方案、⑧后期服务承诺及保证措施</w:t>
            </w:r>
            <w:bookmarkEnd w:id="54"/>
            <w:bookmarkEnd w:id="55"/>
            <w:r>
              <w:rPr>
                <w:rFonts w:hint="eastAsia" w:hAnsi="宋体" w:cs="宋体"/>
                <w:sz w:val="24"/>
                <w:szCs w:val="24"/>
              </w:rPr>
              <w:t>等</w:t>
            </w:r>
            <w:bookmarkEnd w:id="56"/>
            <w:r>
              <w:rPr>
                <w:rFonts w:hint="eastAsia" w:hAnsi="宋体" w:cs="宋体"/>
                <w:sz w:val="24"/>
                <w:szCs w:val="24"/>
              </w:rPr>
              <w:t>。</w:t>
            </w:r>
          </w:p>
          <w:p w14:paraId="4BDB8D63">
            <w:pPr>
              <w:pStyle w:val="55"/>
              <w:spacing w:line="360" w:lineRule="auto"/>
              <w:textAlignment w:val="auto"/>
              <w:rPr>
                <w:rFonts w:hint="eastAsia" w:hAnsi="宋体" w:cs="宋体"/>
                <w:sz w:val="24"/>
                <w:szCs w:val="24"/>
              </w:rPr>
            </w:pPr>
            <w:r>
              <w:rPr>
                <w:rFonts w:hint="eastAsia" w:hAnsi="宋体" w:cs="宋体"/>
                <w:sz w:val="24"/>
                <w:szCs w:val="24"/>
              </w:rPr>
              <w:t>以上每项内容表述准确，针对性强、实用性强，对采购需求理解程度深，完全满足项目需求的得3-5分；</w:t>
            </w:r>
          </w:p>
          <w:p w14:paraId="563CEF3C">
            <w:pPr>
              <w:adjustRightInd w:val="0"/>
              <w:snapToGrid w:val="0"/>
              <w:spacing w:line="360" w:lineRule="auto"/>
              <w:ind w:right="-10"/>
              <w:jc w:val="left"/>
              <w:rPr>
                <w:rFonts w:hint="eastAsia" w:cs="宋体"/>
                <w:sz w:val="24"/>
                <w:szCs w:val="24"/>
              </w:rPr>
            </w:pPr>
            <w:r>
              <w:rPr>
                <w:rFonts w:hint="eastAsia" w:cs="宋体"/>
                <w:sz w:val="24"/>
                <w:szCs w:val="24"/>
              </w:rPr>
              <w:t>以上每项内容表述较准确，对采购需求理解程度较深，满足项目需求的得1-3分；</w:t>
            </w:r>
          </w:p>
          <w:p w14:paraId="20DB5173">
            <w:pPr>
              <w:adjustRightInd w:val="0"/>
              <w:snapToGrid w:val="0"/>
              <w:spacing w:line="360" w:lineRule="auto"/>
              <w:ind w:right="-10"/>
              <w:jc w:val="left"/>
              <w:rPr>
                <w:rFonts w:hint="eastAsia" w:cs="宋体"/>
                <w:sz w:val="24"/>
                <w:szCs w:val="24"/>
              </w:rPr>
            </w:pPr>
            <w:r>
              <w:rPr>
                <w:rFonts w:hint="eastAsia" w:cs="宋体"/>
                <w:sz w:val="24"/>
                <w:szCs w:val="24"/>
              </w:rPr>
              <w:t>以上每项内容的表述不够准确，对采购需求理解程度基本满足的得0-1分；</w:t>
            </w:r>
          </w:p>
          <w:p w14:paraId="73B13932">
            <w:pPr>
              <w:adjustRightInd w:val="0"/>
              <w:snapToGrid w:val="0"/>
              <w:spacing w:line="360" w:lineRule="auto"/>
              <w:ind w:right="-10"/>
              <w:jc w:val="left"/>
              <w:rPr>
                <w:rFonts w:hint="eastAsia"/>
                <w:sz w:val="24"/>
                <w:szCs w:val="28"/>
              </w:rPr>
            </w:pPr>
            <w:r>
              <w:rPr>
                <w:rFonts w:hint="eastAsia" w:cs="宋体"/>
                <w:sz w:val="24"/>
                <w:szCs w:val="24"/>
              </w:rPr>
              <w:t>以上每项内容未提供的不得分。</w:t>
            </w:r>
          </w:p>
        </w:tc>
        <w:tc>
          <w:tcPr>
            <w:tcW w:w="652" w:type="pct"/>
            <w:vMerge w:val="restart"/>
            <w:tcBorders>
              <w:top w:val="single" w:color="auto" w:sz="4" w:space="0"/>
              <w:left w:val="single" w:color="auto" w:sz="4" w:space="0"/>
              <w:right w:val="single" w:color="auto" w:sz="4" w:space="0"/>
            </w:tcBorders>
            <w:vAlign w:val="center"/>
          </w:tcPr>
          <w:p w14:paraId="32F43718">
            <w:pPr>
              <w:spacing w:line="360" w:lineRule="auto"/>
              <w:jc w:val="center"/>
              <w:rPr>
                <w:rFonts w:hint="eastAsia" w:cs="宋体"/>
                <w:sz w:val="24"/>
                <w:szCs w:val="24"/>
              </w:rPr>
            </w:pPr>
            <w:r>
              <w:rPr>
                <w:rFonts w:hint="eastAsia" w:cs="宋体"/>
                <w:sz w:val="24"/>
                <w:szCs w:val="24"/>
                <w:lang w:val="en-US" w:eastAsia="zh-CN"/>
              </w:rPr>
              <w:t>0-</w:t>
            </w:r>
            <w:bookmarkStart w:id="76" w:name="_GoBack"/>
            <w:bookmarkEnd w:id="76"/>
            <w:r>
              <w:rPr>
                <w:rFonts w:hint="eastAsia" w:cs="宋体"/>
                <w:sz w:val="24"/>
                <w:szCs w:val="24"/>
              </w:rPr>
              <w:t>40分</w:t>
            </w:r>
          </w:p>
        </w:tc>
      </w:tr>
      <w:tr w14:paraId="27F2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3" w:type="pct"/>
            <w:tcBorders>
              <w:left w:val="single" w:color="auto" w:sz="4" w:space="0"/>
              <w:right w:val="single" w:color="auto" w:sz="4" w:space="0"/>
            </w:tcBorders>
            <w:vAlign w:val="center"/>
          </w:tcPr>
          <w:p w14:paraId="4108D39B">
            <w:pPr>
              <w:spacing w:line="360" w:lineRule="auto"/>
              <w:jc w:val="center"/>
              <w:rPr>
                <w:rFonts w:hint="eastAsia" w:cs="宋体"/>
                <w:b/>
                <w:bCs/>
                <w:sz w:val="24"/>
              </w:rPr>
            </w:pPr>
            <w:r>
              <w:rPr>
                <w:rFonts w:hint="eastAsia" w:cs="宋体"/>
                <w:b/>
                <w:bCs/>
                <w:sz w:val="24"/>
              </w:rPr>
              <w:t>报价部分（20分）</w:t>
            </w:r>
          </w:p>
        </w:tc>
        <w:tc>
          <w:tcPr>
            <w:tcW w:w="762" w:type="pct"/>
            <w:tcBorders>
              <w:top w:val="single" w:color="auto" w:sz="4" w:space="0"/>
              <w:left w:val="single" w:color="auto" w:sz="4" w:space="0"/>
              <w:bottom w:val="single" w:color="auto" w:sz="4" w:space="0"/>
              <w:right w:val="single" w:color="auto" w:sz="4" w:space="0"/>
            </w:tcBorders>
            <w:vAlign w:val="center"/>
          </w:tcPr>
          <w:p w14:paraId="1FA6B6AB">
            <w:pPr>
              <w:spacing w:line="360" w:lineRule="auto"/>
              <w:jc w:val="center"/>
              <w:rPr>
                <w:rFonts w:hint="eastAsia" w:cs="宋体"/>
                <w:sz w:val="24"/>
              </w:rPr>
            </w:pPr>
            <w:r>
              <w:rPr>
                <w:rFonts w:hint="eastAsia" w:cs="宋体"/>
                <w:sz w:val="24"/>
              </w:rPr>
              <w:t>价格分</w:t>
            </w:r>
          </w:p>
        </w:tc>
        <w:tc>
          <w:tcPr>
            <w:tcW w:w="2692" w:type="pct"/>
            <w:tcBorders>
              <w:top w:val="single" w:color="auto" w:sz="4" w:space="0"/>
              <w:left w:val="single" w:color="auto" w:sz="4" w:space="0"/>
              <w:bottom w:val="single" w:color="auto" w:sz="4" w:space="0"/>
              <w:right w:val="single" w:color="auto" w:sz="4" w:space="0"/>
            </w:tcBorders>
          </w:tcPr>
          <w:p w14:paraId="39596696">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1）确定评审价</w:t>
            </w:r>
          </w:p>
          <w:p w14:paraId="12770278">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评审价=</w:t>
            </w:r>
            <w:r>
              <w:rPr>
                <w:rFonts w:hint="eastAsia" w:ascii="宋体" w:hAnsi="宋体" w:eastAsia="宋体" w:cs="宋体"/>
                <w:b w:val="0"/>
                <w:bCs w:val="0"/>
                <w:kern w:val="2"/>
                <w:sz w:val="24"/>
                <w:szCs w:val="24"/>
                <w:highlight w:val="none"/>
                <w:lang w:val="en-US" w:eastAsia="zh-CN"/>
              </w:rPr>
              <w:t>报价表中的</w:t>
            </w:r>
            <w:r>
              <w:rPr>
                <w:rFonts w:hint="eastAsia" w:ascii="宋体" w:hAnsi="宋体" w:eastAsia="宋体" w:cs="宋体"/>
                <w:b w:val="0"/>
                <w:bCs w:val="0"/>
                <w:kern w:val="2"/>
                <w:sz w:val="24"/>
                <w:szCs w:val="24"/>
                <w:highlight w:val="none"/>
              </w:rPr>
              <w:t>文字报价；</w:t>
            </w:r>
          </w:p>
          <w:p w14:paraId="1BA51C2B">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2）确定评审基准价</w:t>
            </w:r>
          </w:p>
          <w:p w14:paraId="5EFAB975">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评审基准价=</w:t>
            </w:r>
            <w:r>
              <w:rPr>
                <w:rFonts w:hint="eastAsia" w:cs="宋体"/>
                <w:b w:val="0"/>
                <w:bCs w:val="0"/>
                <w:kern w:val="2"/>
                <w:sz w:val="24"/>
                <w:szCs w:val="24"/>
                <w:highlight w:val="none"/>
                <w:lang w:val="en-US" w:eastAsia="zh-CN"/>
              </w:rPr>
              <w:t>所有通过初步评审的单位</w:t>
            </w:r>
            <w:r>
              <w:rPr>
                <w:rFonts w:hint="eastAsia" w:ascii="宋体" w:hAnsi="宋体" w:eastAsia="宋体" w:cs="宋体"/>
                <w:b w:val="0"/>
                <w:bCs w:val="0"/>
                <w:kern w:val="2"/>
                <w:sz w:val="24"/>
                <w:szCs w:val="24"/>
                <w:highlight w:val="none"/>
              </w:rPr>
              <w:t>评审价</w:t>
            </w:r>
            <w:r>
              <w:rPr>
                <w:rFonts w:hint="eastAsia" w:cs="宋体"/>
                <w:b w:val="0"/>
                <w:bCs w:val="0"/>
                <w:kern w:val="2"/>
                <w:sz w:val="24"/>
                <w:szCs w:val="24"/>
                <w:highlight w:val="none"/>
                <w:lang w:eastAsia="zh-CN"/>
              </w:rPr>
              <w:t>的</w:t>
            </w:r>
            <w:r>
              <w:rPr>
                <w:rFonts w:hint="eastAsia" w:ascii="宋体" w:hAnsi="宋体" w:eastAsia="宋体" w:cs="宋体"/>
                <w:b w:val="0"/>
                <w:bCs w:val="0"/>
                <w:kern w:val="2"/>
                <w:sz w:val="24"/>
                <w:szCs w:val="24"/>
                <w:highlight w:val="none"/>
              </w:rPr>
              <w:t>平均值</w:t>
            </w:r>
          </w:p>
          <w:p w14:paraId="2BC3B9BD">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lang w:val="en-US" w:eastAsia="zh-CN"/>
              </w:rPr>
              <w:t>3）</w:t>
            </w:r>
            <w:r>
              <w:rPr>
                <w:rFonts w:hint="eastAsia" w:ascii="宋体" w:hAnsi="宋体" w:eastAsia="宋体" w:cs="宋体"/>
                <w:b w:val="0"/>
                <w:bCs w:val="0"/>
                <w:kern w:val="2"/>
                <w:sz w:val="24"/>
                <w:szCs w:val="24"/>
                <w:highlight w:val="none"/>
              </w:rPr>
              <w:t>评</w:t>
            </w:r>
            <w:r>
              <w:rPr>
                <w:rFonts w:hint="eastAsia" w:cs="宋体"/>
                <w:b w:val="0"/>
                <w:bCs w:val="0"/>
                <w:kern w:val="2"/>
                <w:sz w:val="24"/>
                <w:szCs w:val="24"/>
                <w:highlight w:val="none"/>
                <w:lang w:val="en-US" w:eastAsia="zh-CN"/>
              </w:rPr>
              <w:t>审</w:t>
            </w:r>
            <w:r>
              <w:rPr>
                <w:rFonts w:hint="eastAsia" w:ascii="宋体" w:hAnsi="宋体" w:eastAsia="宋体" w:cs="宋体"/>
                <w:b w:val="0"/>
                <w:bCs w:val="0"/>
                <w:kern w:val="2"/>
                <w:sz w:val="24"/>
                <w:szCs w:val="24"/>
                <w:highlight w:val="none"/>
              </w:rPr>
              <w:t>价的偏差率计算</w:t>
            </w:r>
          </w:p>
          <w:p w14:paraId="0B84EFF5">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偏差率=100%×（供应商评审价-评审基准价）/评审基准价</w:t>
            </w:r>
          </w:p>
          <w:p w14:paraId="4D04B586">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偏差率保留两位小数（小数点后第三位“四舍五入”），即为*.**%。</w:t>
            </w:r>
          </w:p>
          <w:p w14:paraId="64DAA462">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4）价格分得分计算</w:t>
            </w:r>
          </w:p>
          <w:p w14:paraId="4A68974C">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①当供应商评审价＞评审基准价，价格分得分=F-偏差率*100</w:t>
            </w:r>
          </w:p>
          <w:p w14:paraId="527E666A">
            <w:pPr>
              <w:widowControl/>
              <w:spacing w:line="360" w:lineRule="auto"/>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②当供应商评审价≤评审基准价，价格分得分=F+偏差率*100</w:t>
            </w:r>
          </w:p>
          <w:p w14:paraId="5904920C">
            <w:pPr>
              <w:widowControl/>
              <w:spacing w:line="360" w:lineRule="auto"/>
              <w:jc w:val="both"/>
              <w:rPr>
                <w:rFonts w:hint="eastAsia"/>
                <w:sz w:val="24"/>
                <w:szCs w:val="28"/>
              </w:rPr>
            </w:pPr>
            <w:r>
              <w:rPr>
                <w:rFonts w:hint="eastAsia" w:ascii="宋体" w:hAnsi="宋体" w:eastAsia="宋体" w:cs="宋体"/>
                <w:b w:val="0"/>
                <w:bCs w:val="0"/>
                <w:kern w:val="2"/>
                <w:sz w:val="24"/>
                <w:szCs w:val="24"/>
                <w:highlight w:val="none"/>
              </w:rPr>
              <w:t>其中：F是</w:t>
            </w:r>
            <w:r>
              <w:rPr>
                <w:rFonts w:hint="eastAsia" w:cs="宋体"/>
                <w:b w:val="0"/>
                <w:bCs w:val="0"/>
                <w:kern w:val="2"/>
                <w:sz w:val="24"/>
                <w:szCs w:val="24"/>
                <w:highlight w:val="none"/>
                <w:lang w:val="en-US" w:eastAsia="zh-CN"/>
              </w:rPr>
              <w:t>报价得分</w:t>
            </w:r>
            <w:r>
              <w:rPr>
                <w:rFonts w:hint="eastAsia" w:ascii="宋体" w:hAnsi="宋体" w:eastAsia="宋体" w:cs="宋体"/>
                <w:b w:val="0"/>
                <w:bCs w:val="0"/>
                <w:kern w:val="2"/>
                <w:sz w:val="24"/>
                <w:szCs w:val="24"/>
                <w:highlight w:val="none"/>
              </w:rPr>
              <w:t>所占的权重分值，当价格分得分为负时，均按0分计算。价格分得分保留小数点后两位，小数点后三位“四舍五入”。</w:t>
            </w:r>
          </w:p>
        </w:tc>
        <w:tc>
          <w:tcPr>
            <w:tcW w:w="652" w:type="pct"/>
            <w:tcBorders>
              <w:top w:val="single" w:color="auto" w:sz="4" w:space="0"/>
              <w:left w:val="single" w:color="auto" w:sz="4" w:space="0"/>
              <w:bottom w:val="single" w:color="auto" w:sz="4" w:space="0"/>
              <w:right w:val="single" w:color="auto" w:sz="4" w:space="0"/>
            </w:tcBorders>
            <w:vAlign w:val="center"/>
          </w:tcPr>
          <w:p w14:paraId="110BDE9D">
            <w:pPr>
              <w:spacing w:line="360" w:lineRule="auto"/>
              <w:jc w:val="center"/>
              <w:rPr>
                <w:rFonts w:hint="eastAsia" w:cs="宋体"/>
                <w:sz w:val="24"/>
                <w:szCs w:val="24"/>
              </w:rPr>
            </w:pPr>
            <w:r>
              <w:rPr>
                <w:rFonts w:hint="eastAsia" w:cs="宋体"/>
                <w:sz w:val="24"/>
                <w:szCs w:val="24"/>
              </w:rPr>
              <w:t>0-20分</w:t>
            </w:r>
          </w:p>
        </w:tc>
      </w:tr>
      <w:tr w14:paraId="5771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3" w:type="pct"/>
            <w:tcBorders>
              <w:left w:val="single" w:color="auto" w:sz="4" w:space="0"/>
              <w:right w:val="single" w:color="auto" w:sz="4" w:space="0"/>
            </w:tcBorders>
            <w:vAlign w:val="center"/>
          </w:tcPr>
          <w:p w14:paraId="73F09EC8">
            <w:pPr>
              <w:spacing w:line="360" w:lineRule="auto"/>
              <w:jc w:val="center"/>
              <w:rPr>
                <w:rFonts w:hint="eastAsia"/>
                <w:sz w:val="24"/>
              </w:rPr>
            </w:pPr>
            <w:r>
              <w:rPr>
                <w:rFonts w:hint="eastAsia"/>
                <w:sz w:val="24"/>
              </w:rPr>
              <w:t>备注</w:t>
            </w:r>
          </w:p>
        </w:tc>
        <w:tc>
          <w:tcPr>
            <w:tcW w:w="3454" w:type="pct"/>
            <w:gridSpan w:val="2"/>
            <w:tcBorders>
              <w:top w:val="single" w:color="auto" w:sz="4" w:space="0"/>
              <w:left w:val="single" w:color="auto" w:sz="4" w:space="0"/>
              <w:bottom w:val="single" w:color="auto" w:sz="4" w:space="0"/>
              <w:right w:val="single" w:color="auto" w:sz="4" w:space="0"/>
            </w:tcBorders>
            <w:vAlign w:val="center"/>
          </w:tcPr>
          <w:p w14:paraId="3CA4F7D1">
            <w:pPr>
              <w:spacing w:line="360" w:lineRule="auto"/>
              <w:jc w:val="left"/>
              <w:rPr>
                <w:rFonts w:hint="eastAsia" w:cs="宋体"/>
                <w:b/>
                <w:bCs/>
                <w:sz w:val="24"/>
                <w:szCs w:val="24"/>
              </w:rPr>
            </w:pPr>
            <w:r>
              <w:rPr>
                <w:rFonts w:hint="eastAsia" w:cs="宋体"/>
                <w:b/>
                <w:bCs/>
                <w:sz w:val="24"/>
                <w:szCs w:val="24"/>
              </w:rPr>
              <w:t>技术部分总篇幅不超过200页。</w:t>
            </w:r>
          </w:p>
        </w:tc>
        <w:tc>
          <w:tcPr>
            <w:tcW w:w="652" w:type="pct"/>
            <w:tcBorders>
              <w:top w:val="single" w:color="auto" w:sz="4" w:space="0"/>
              <w:left w:val="single" w:color="auto" w:sz="4" w:space="0"/>
              <w:bottom w:val="single" w:color="auto" w:sz="4" w:space="0"/>
              <w:right w:val="single" w:color="auto" w:sz="4" w:space="0"/>
            </w:tcBorders>
            <w:vAlign w:val="center"/>
          </w:tcPr>
          <w:p w14:paraId="3B083EF9">
            <w:pPr>
              <w:spacing w:line="360" w:lineRule="auto"/>
              <w:jc w:val="center"/>
              <w:rPr>
                <w:rFonts w:hint="eastAsia" w:cs="宋体"/>
                <w:sz w:val="24"/>
                <w:szCs w:val="24"/>
              </w:rPr>
            </w:pPr>
          </w:p>
        </w:tc>
      </w:tr>
    </w:tbl>
    <w:p w14:paraId="1353C106">
      <w:pPr>
        <w:spacing w:line="360" w:lineRule="auto"/>
        <w:ind w:firstLine="435"/>
        <w:rPr>
          <w:rFonts w:hint="eastAsia"/>
          <w:sz w:val="24"/>
        </w:rPr>
      </w:pPr>
      <w:r>
        <w:rPr>
          <w:rFonts w:hint="eastAsia"/>
          <w:sz w:val="24"/>
        </w:rPr>
        <w:t>2</w:t>
      </w:r>
      <w:r>
        <w:rPr>
          <w:sz w:val="24"/>
        </w:rPr>
        <w:t>.</w:t>
      </w:r>
      <w:r>
        <w:rPr>
          <w:rFonts w:hint="eastAsia"/>
          <w:sz w:val="24"/>
        </w:rPr>
        <w:t>2</w:t>
      </w:r>
      <w:r>
        <w:rPr>
          <w:sz w:val="24"/>
        </w:rPr>
        <w:t>.3</w:t>
      </w:r>
      <w:r>
        <w:rPr>
          <w:rFonts w:hint="eastAsia"/>
          <w:sz w:val="24"/>
        </w:rPr>
        <w:t>分值汇总</w:t>
      </w:r>
    </w:p>
    <w:p w14:paraId="12014144">
      <w:pPr>
        <w:spacing w:line="360" w:lineRule="auto"/>
        <w:ind w:firstLine="435"/>
        <w:rPr>
          <w:rFonts w:hint="eastAsia"/>
          <w:sz w:val="24"/>
        </w:rPr>
      </w:pPr>
      <w:r>
        <w:rPr>
          <w:rFonts w:hint="eastAsia"/>
          <w:sz w:val="24"/>
        </w:rPr>
        <w:t>（1）比选小组各成员应当独立对每个有效响应的文件进行评价、打分，然后汇总每个供应商每项评分因素的得分，再取各位比选小组成员评分之平均值，四舍五入保留至小数点后两位数，得到该供应商的技术资信分。</w:t>
      </w:r>
    </w:p>
    <w:p w14:paraId="2FCDF64E">
      <w:pPr>
        <w:spacing w:line="360" w:lineRule="auto"/>
        <w:ind w:firstLine="435"/>
        <w:rPr>
          <w:rFonts w:hint="eastAsia"/>
          <w:sz w:val="24"/>
        </w:rPr>
      </w:pPr>
      <w:r>
        <w:rPr>
          <w:rFonts w:hint="eastAsia"/>
          <w:sz w:val="24"/>
        </w:rPr>
        <w:t>（2）将每个供应商的技术资信分加上根据上述标准计算出的价格分，即为该供应商的综合总得分。</w:t>
      </w:r>
    </w:p>
    <w:p w14:paraId="1D788DAF">
      <w:pPr>
        <w:spacing w:line="360" w:lineRule="auto"/>
        <w:jc w:val="center"/>
        <w:outlineLvl w:val="0"/>
        <w:rPr>
          <w:rFonts w:hint="eastAsia"/>
          <w:b/>
          <w:sz w:val="28"/>
        </w:rPr>
      </w:pPr>
      <w:r>
        <w:rPr>
          <w:sz w:val="24"/>
        </w:rPr>
        <w:br w:type="page"/>
      </w:r>
      <w:bookmarkStart w:id="57" w:name="_Toc14165"/>
      <w:r>
        <w:rPr>
          <w:rFonts w:hint="eastAsia"/>
          <w:b/>
          <w:sz w:val="28"/>
        </w:rPr>
        <w:t>第五章  合同条款及格式</w:t>
      </w:r>
      <w:bookmarkEnd w:id="57"/>
    </w:p>
    <w:p w14:paraId="3136C196">
      <w:pPr>
        <w:widowControl/>
        <w:jc w:val="center"/>
        <w:outlineLvl w:val="0"/>
        <w:rPr>
          <w:rFonts w:hint="eastAsia"/>
          <w:b/>
          <w:sz w:val="28"/>
        </w:rPr>
      </w:pPr>
      <w:bookmarkStart w:id="58" w:name="_Toc17979"/>
      <w:r>
        <w:rPr>
          <w:rFonts w:hint="eastAsia"/>
          <w:b/>
          <w:sz w:val="28"/>
        </w:rPr>
        <w:t>（双方依法签订）</w:t>
      </w:r>
    </w:p>
    <w:p w14:paraId="3416A74D">
      <w:pPr>
        <w:spacing w:before="312" w:beforeLines="100" w:after="312" w:afterLines="100" w:line="360" w:lineRule="auto"/>
        <w:jc w:val="center"/>
        <w:rPr>
          <w:rFonts w:ascii="黑体" w:hAnsi="Times New Roman" w:eastAsia="黑体"/>
          <w:b/>
          <w:kern w:val="2"/>
          <w:sz w:val="30"/>
          <w:szCs w:val="30"/>
        </w:rPr>
      </w:pPr>
      <w:r>
        <w:rPr>
          <w:rFonts w:hint="eastAsia" w:ascii="黑体" w:hAnsi="Times New Roman" w:eastAsia="黑体"/>
          <w:b/>
          <w:kern w:val="2"/>
          <w:sz w:val="30"/>
          <w:szCs w:val="30"/>
        </w:rPr>
        <w:t>审计业务约定书</w:t>
      </w:r>
    </w:p>
    <w:p w14:paraId="2D00F1D2">
      <w:pPr>
        <w:spacing w:line="360" w:lineRule="auto"/>
        <w:ind w:right="1120" w:firstLine="420" w:firstLineChars="200"/>
        <w:rPr>
          <w:rFonts w:hint="eastAsia"/>
          <w:kern w:val="2"/>
          <w:sz w:val="21"/>
          <w:szCs w:val="21"/>
        </w:rPr>
      </w:pPr>
      <w:r>
        <w:rPr>
          <w:rFonts w:hint="eastAsia"/>
          <w:kern w:val="2"/>
          <w:sz w:val="21"/>
          <w:szCs w:val="21"/>
        </w:rPr>
        <w:t>甲方：</w:t>
      </w:r>
    </w:p>
    <w:p w14:paraId="0EF00859">
      <w:pPr>
        <w:spacing w:line="360" w:lineRule="auto"/>
        <w:ind w:firstLine="420" w:firstLineChars="200"/>
        <w:rPr>
          <w:rFonts w:hint="eastAsia"/>
          <w:kern w:val="2"/>
          <w:sz w:val="21"/>
          <w:szCs w:val="21"/>
        </w:rPr>
      </w:pPr>
      <w:r>
        <w:rPr>
          <w:rFonts w:hint="eastAsia"/>
          <w:kern w:val="2"/>
          <w:sz w:val="21"/>
          <w:szCs w:val="21"/>
        </w:rPr>
        <w:t>乙方：</w:t>
      </w:r>
    </w:p>
    <w:p w14:paraId="1458DD48">
      <w:pPr>
        <w:widowControl/>
        <w:spacing w:line="360" w:lineRule="auto"/>
        <w:ind w:firstLine="422" w:firstLineChars="200"/>
        <w:rPr>
          <w:rFonts w:hint="eastAsia"/>
          <w:b/>
          <w:kern w:val="2"/>
          <w:sz w:val="21"/>
          <w:szCs w:val="21"/>
        </w:rPr>
      </w:pPr>
    </w:p>
    <w:p w14:paraId="709C5661">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兹由甲方委托乙方对2024年的内部控制、内部控制执行情况进行专项审计，并协助出具2024年度内部经营管理专项审计报告，经双方协商，达成以下约定：</w:t>
      </w:r>
    </w:p>
    <w:p w14:paraId="24647C8B">
      <w:pPr>
        <w:spacing w:line="480" w:lineRule="auto"/>
        <w:ind w:firstLine="422" w:firstLineChars="200"/>
        <w:rPr>
          <w:rFonts w:hint="eastAsia"/>
          <w:b/>
          <w:kern w:val="2"/>
          <w:sz w:val="21"/>
          <w:szCs w:val="21"/>
        </w:rPr>
      </w:pPr>
      <w:r>
        <w:rPr>
          <w:rFonts w:hint="eastAsia"/>
          <w:b/>
          <w:kern w:val="2"/>
          <w:sz w:val="21"/>
          <w:szCs w:val="21"/>
        </w:rPr>
        <w:t>一、本次服务的目标和范围</w:t>
      </w:r>
    </w:p>
    <w:p w14:paraId="3CCE4EDF">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本次审计对肥西县文化旅游开发集团有限公司（以下简称“文旅集团”）本级及其下属子公司进行审计,重点对文旅集团本级及其下属子公司2024年制度建设、内部决策、工程项目管理、招标采购、投融资、三公经费、财务收支、资产管理、财政资金使用和贯彻国家重大政策措施、生产经营状况等方面进行审计，必要时延伸审计相关年度。</w:t>
      </w:r>
    </w:p>
    <w:p w14:paraId="36D085F6">
      <w:pPr>
        <w:spacing w:line="480" w:lineRule="auto"/>
        <w:ind w:firstLine="422" w:firstLineChars="200"/>
        <w:rPr>
          <w:rFonts w:hint="eastAsia"/>
          <w:b/>
          <w:kern w:val="2"/>
          <w:sz w:val="21"/>
          <w:szCs w:val="21"/>
        </w:rPr>
      </w:pPr>
      <w:r>
        <w:rPr>
          <w:rFonts w:hint="eastAsia"/>
          <w:b/>
          <w:kern w:val="2"/>
          <w:sz w:val="21"/>
          <w:szCs w:val="21"/>
        </w:rPr>
        <w:t>二、甲方的责任</w:t>
      </w:r>
    </w:p>
    <w:p w14:paraId="7A834E43">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1、甲方及甲方负责人保证所提供资料的真实性和完整性。</w:t>
      </w:r>
    </w:p>
    <w:p w14:paraId="74FFE2FF">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2、确保乙方不受限制地接触必要的甲方内部人员和其他相关人员。</w:t>
      </w:r>
    </w:p>
    <w:p w14:paraId="134DDE1F">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3、甲方对其作出的与审计有关的声明予以书面确认。</w:t>
      </w:r>
    </w:p>
    <w:p w14:paraId="7D02EC9C">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5、为乙方派出的有关工作人员提供必要的工作条件和协助，乙方将于外勤工作开始前提供主要事项清单。</w:t>
      </w:r>
    </w:p>
    <w:p w14:paraId="7E56F43D">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6、按照本约定书的约定及时足额支付服务费用。</w:t>
      </w:r>
    </w:p>
    <w:p w14:paraId="41E958B7">
      <w:pPr>
        <w:spacing w:line="480" w:lineRule="auto"/>
        <w:ind w:firstLine="422" w:firstLineChars="200"/>
        <w:rPr>
          <w:rFonts w:hint="eastAsia"/>
          <w:b/>
          <w:kern w:val="2"/>
          <w:sz w:val="21"/>
          <w:szCs w:val="21"/>
        </w:rPr>
      </w:pPr>
      <w:r>
        <w:rPr>
          <w:rFonts w:hint="eastAsia"/>
          <w:b/>
          <w:kern w:val="2"/>
          <w:sz w:val="21"/>
          <w:szCs w:val="21"/>
        </w:rPr>
        <w:t>三、乙方的责任</w:t>
      </w:r>
    </w:p>
    <w:p w14:paraId="4B4F125D">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1、乙方按照中国注册会计师审计准则（以下简称审计准则）的规定执行审计工作。审计准则要求注册会计师遵守中国注册会计师职业道德守则。在执行审计的过程中，乙方需要运用职业判断，保持职业怀疑。</w:t>
      </w:r>
    </w:p>
    <w:p w14:paraId="6E2666AF">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2、专项审计工作涉及实施程序，以获取有关内部控制实际情况和披露的证据。选择的程序取决于乙方的判断。</w:t>
      </w:r>
    </w:p>
    <w:p w14:paraId="24EAE37F">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lang w:val="en-US" w:eastAsia="zh-CN"/>
        </w:rPr>
        <w:t>3</w:t>
      </w:r>
      <w:r>
        <w:rPr>
          <w:rFonts w:hint="eastAsia" w:cs="Arial"/>
          <w:snapToGrid w:val="0"/>
          <w:kern w:val="2"/>
          <w:sz w:val="21"/>
          <w:szCs w:val="21"/>
        </w:rPr>
        <w:t>、在专项审计过程中，乙方若发现甲方存在内部控制重大缺陷、重要缺陷，应以书面形式向甲方治理层或管理层通报。</w:t>
      </w:r>
    </w:p>
    <w:p w14:paraId="28D99603">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lang w:val="en-US" w:eastAsia="zh-CN"/>
        </w:rPr>
        <w:t>4</w:t>
      </w:r>
      <w:r>
        <w:rPr>
          <w:rFonts w:hint="eastAsia" w:cs="Arial"/>
          <w:snapToGrid w:val="0"/>
          <w:kern w:val="2"/>
          <w:sz w:val="21"/>
          <w:szCs w:val="21"/>
        </w:rPr>
        <w:t>、按照约定时间2025年11月30日前完成专项审计工作，出具专项审计报告。</w:t>
      </w:r>
    </w:p>
    <w:p w14:paraId="07629BB3">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lang w:val="en-US" w:eastAsia="zh-CN"/>
        </w:rPr>
        <w:t>5</w:t>
      </w:r>
      <w:r>
        <w:rPr>
          <w:rFonts w:hint="eastAsia" w:cs="Arial"/>
          <w:snapToGrid w:val="0"/>
          <w:kern w:val="2"/>
          <w:sz w:val="21"/>
          <w:szCs w:val="21"/>
        </w:rPr>
        <w:t>、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14:paraId="0FB36B94">
      <w:pPr>
        <w:spacing w:line="480" w:lineRule="auto"/>
        <w:ind w:firstLine="320" w:firstLineChars="152"/>
        <w:jc w:val="left"/>
        <w:rPr>
          <w:rFonts w:hint="eastAsia"/>
          <w:b/>
          <w:kern w:val="2"/>
          <w:sz w:val="21"/>
          <w:szCs w:val="21"/>
        </w:rPr>
      </w:pPr>
      <w:r>
        <w:rPr>
          <w:rFonts w:hint="eastAsia"/>
          <w:b/>
          <w:kern w:val="2"/>
          <w:sz w:val="21"/>
          <w:szCs w:val="21"/>
        </w:rPr>
        <w:t>四、审计收费</w:t>
      </w:r>
    </w:p>
    <w:p w14:paraId="22A8BA9E">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1、本次审计服务的收费是以乙方各级别工作人员在本次工作中所耗费的时间为基础计算的。乙方预计本次评价服务的费用（含税）总额为</w:t>
      </w:r>
      <w:r>
        <w:rPr>
          <w:rFonts w:hint="eastAsia" w:cs="Arial"/>
          <w:b/>
          <w:snapToGrid w:val="0"/>
          <w:kern w:val="2"/>
          <w:sz w:val="21"/>
          <w:szCs w:val="21"/>
        </w:rPr>
        <w:t>人民币XXX万元整</w:t>
      </w:r>
      <w:r>
        <w:rPr>
          <w:rFonts w:hint="eastAsia" w:cs="Arial"/>
          <w:snapToGrid w:val="0"/>
          <w:kern w:val="2"/>
          <w:sz w:val="21"/>
          <w:szCs w:val="21"/>
        </w:rPr>
        <w:t>。</w:t>
      </w:r>
    </w:p>
    <w:p w14:paraId="39360850">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2、甲方于本约定书签署之日起</w:t>
      </w:r>
      <w:r>
        <w:rPr>
          <w:rFonts w:hint="eastAsia" w:cs="Arial"/>
          <w:snapToGrid w:val="0"/>
          <w:kern w:val="2"/>
          <w:sz w:val="21"/>
          <w:szCs w:val="21"/>
          <w:highlight w:val="yellow"/>
        </w:rPr>
        <w:t>1</w:t>
      </w:r>
      <w:r>
        <w:rPr>
          <w:rFonts w:hint="eastAsia" w:cs="Arial"/>
          <w:snapToGrid w:val="0"/>
          <w:kern w:val="2"/>
          <w:sz w:val="21"/>
          <w:szCs w:val="21"/>
          <w:highlight w:val="yellow"/>
          <w:lang w:val="en-US" w:eastAsia="zh-CN"/>
        </w:rPr>
        <w:t>5</w:t>
      </w:r>
      <w:r>
        <w:rPr>
          <w:rFonts w:hint="eastAsia" w:cs="Arial"/>
          <w:snapToGrid w:val="0"/>
          <w:kern w:val="2"/>
          <w:sz w:val="21"/>
          <w:szCs w:val="21"/>
        </w:rPr>
        <w:t>日内支付</w:t>
      </w:r>
      <w:r>
        <w:rPr>
          <w:rFonts w:hint="eastAsia" w:cs="Arial"/>
          <w:snapToGrid w:val="0"/>
          <w:kern w:val="2"/>
          <w:sz w:val="21"/>
          <w:szCs w:val="21"/>
          <w:highlight w:val="yellow"/>
        </w:rPr>
        <w:t>50%</w:t>
      </w:r>
      <w:r>
        <w:rPr>
          <w:rFonts w:hint="eastAsia" w:cs="Arial"/>
          <w:snapToGrid w:val="0"/>
          <w:kern w:val="2"/>
          <w:sz w:val="21"/>
          <w:szCs w:val="21"/>
        </w:rPr>
        <w:t>的审计费用，剩余款项于出具审计报告后3个工作日内结清。</w:t>
      </w:r>
    </w:p>
    <w:p w14:paraId="220D571C">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3、如果由于无法遇见的原因，致使乙方从事本约定书所涉及的服务实际时间较本约定书签订时预计的时间有明显增加或减少时，甲、乙双方应通过协商，相应调整本部分第1段所述的费用。</w:t>
      </w:r>
    </w:p>
    <w:p w14:paraId="28369202">
      <w:pPr>
        <w:widowControl/>
        <w:spacing w:line="360" w:lineRule="auto"/>
        <w:ind w:firstLine="420" w:firstLineChars="200"/>
        <w:rPr>
          <w:rFonts w:ascii="Times New Roman" w:hAnsi="Times New Roman"/>
          <w:kern w:val="2"/>
          <w:sz w:val="21"/>
          <w:szCs w:val="24"/>
        </w:rPr>
      </w:pPr>
      <w:r>
        <w:rPr>
          <w:rFonts w:hint="eastAsia" w:ascii="Times New Roman" w:hAnsi="Times New Roman"/>
          <w:kern w:val="2"/>
          <w:sz w:val="21"/>
          <w:szCs w:val="24"/>
        </w:rPr>
        <w:t>4、乙方授权</w:t>
      </w:r>
      <w:r>
        <w:rPr>
          <w:rFonts w:hint="eastAsia" w:ascii="Times New Roman" w:hAnsi="Times New Roman"/>
          <w:kern w:val="2"/>
          <w:sz w:val="21"/>
          <w:szCs w:val="24"/>
          <w:u w:val="single"/>
          <w:lang w:val="en-US" w:eastAsia="zh-CN"/>
        </w:rPr>
        <w:t xml:space="preserve">       </w:t>
      </w:r>
      <w:r>
        <w:rPr>
          <w:rFonts w:hint="eastAsia" w:ascii="Times New Roman" w:hAnsi="Times New Roman"/>
          <w:kern w:val="2"/>
          <w:sz w:val="21"/>
          <w:szCs w:val="24"/>
        </w:rPr>
        <w:t>具体承办甲方委托的审计业务，此项审计业务的承做、现场外勤及收费结算等事宜均由</w:t>
      </w:r>
      <w:r>
        <w:rPr>
          <w:rFonts w:hint="eastAsia" w:ascii="Times New Roman" w:hAnsi="Times New Roman"/>
          <w:kern w:val="2"/>
          <w:sz w:val="21"/>
          <w:szCs w:val="24"/>
          <w:u w:val="single"/>
          <w:lang w:val="en-US" w:eastAsia="zh-CN"/>
        </w:rPr>
        <w:t xml:space="preserve">      </w:t>
      </w:r>
      <w:r>
        <w:rPr>
          <w:rFonts w:hint="eastAsia" w:ascii="Times New Roman" w:hAnsi="Times New Roman"/>
          <w:kern w:val="2"/>
          <w:sz w:val="21"/>
          <w:szCs w:val="24"/>
        </w:rPr>
        <w:t>办理。</w:t>
      </w:r>
    </w:p>
    <w:p w14:paraId="4BBDF5FC">
      <w:pPr>
        <w:spacing w:line="480" w:lineRule="auto"/>
        <w:ind w:firstLine="539"/>
        <w:jc w:val="left"/>
        <w:rPr>
          <w:rFonts w:hint="eastAsia"/>
          <w:b/>
          <w:kern w:val="2"/>
          <w:sz w:val="21"/>
          <w:szCs w:val="21"/>
        </w:rPr>
      </w:pPr>
      <w:r>
        <w:rPr>
          <w:rFonts w:hint="eastAsia"/>
          <w:b/>
          <w:kern w:val="2"/>
          <w:sz w:val="21"/>
          <w:szCs w:val="21"/>
        </w:rPr>
        <w:t>五、本约定书的有效期间</w:t>
      </w:r>
    </w:p>
    <w:p w14:paraId="1637EC03">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本约定书自签署之日起生效，并在双方履行完毕本约定书约定的所有义务后终止。但其中第三项第</w:t>
      </w:r>
      <w:r>
        <w:rPr>
          <w:rFonts w:hint="eastAsia" w:cs="Arial"/>
          <w:snapToGrid w:val="0"/>
          <w:kern w:val="2"/>
          <w:sz w:val="21"/>
          <w:szCs w:val="21"/>
          <w:lang w:val="en-US" w:eastAsia="zh-CN"/>
        </w:rPr>
        <w:t>5</w:t>
      </w:r>
      <w:r>
        <w:rPr>
          <w:rFonts w:hint="eastAsia" w:cs="Arial"/>
          <w:snapToGrid w:val="0"/>
          <w:kern w:val="2"/>
          <w:sz w:val="21"/>
          <w:szCs w:val="21"/>
        </w:rPr>
        <w:t>段、第四、五、七、八、九、十项并不因本约定书终止而失效。</w:t>
      </w:r>
    </w:p>
    <w:p w14:paraId="0D44E210">
      <w:pPr>
        <w:spacing w:line="480" w:lineRule="auto"/>
        <w:ind w:firstLine="539"/>
        <w:jc w:val="left"/>
        <w:rPr>
          <w:rFonts w:hint="eastAsia"/>
          <w:b/>
          <w:kern w:val="2"/>
          <w:sz w:val="21"/>
          <w:szCs w:val="21"/>
        </w:rPr>
      </w:pPr>
      <w:r>
        <w:rPr>
          <w:rFonts w:hint="eastAsia"/>
          <w:b/>
          <w:kern w:val="2"/>
          <w:sz w:val="21"/>
          <w:szCs w:val="21"/>
        </w:rPr>
        <w:t>六、约定事项的变更</w:t>
      </w:r>
    </w:p>
    <w:p w14:paraId="2E28FB67">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如果出现不可预见的情况，影响评价工作如期完成，或需要提前出具审计报告，甲、乙双方均可要求变更约定事项，但应及时通知对方，并由双方协商解决。</w:t>
      </w:r>
    </w:p>
    <w:p w14:paraId="472DD477">
      <w:pPr>
        <w:spacing w:line="480" w:lineRule="auto"/>
        <w:ind w:firstLine="539"/>
        <w:jc w:val="left"/>
        <w:rPr>
          <w:rFonts w:hint="eastAsia"/>
          <w:b/>
          <w:kern w:val="2"/>
          <w:sz w:val="21"/>
          <w:szCs w:val="21"/>
        </w:rPr>
      </w:pPr>
      <w:r>
        <w:rPr>
          <w:rFonts w:hint="eastAsia"/>
          <w:b/>
          <w:kern w:val="2"/>
          <w:sz w:val="21"/>
          <w:szCs w:val="21"/>
        </w:rPr>
        <w:t>七、终止条款</w:t>
      </w:r>
    </w:p>
    <w:p w14:paraId="14E1065C">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1、如果根据乙方的职业道德及其他有关专业职责、适用的法律法规或其他任何法定的要求，乙方认为已不适宜继续为甲方提供本约定书约定的评价服务，乙方可以</w:t>
      </w:r>
      <w:r>
        <w:rPr>
          <w:rFonts w:hint="eastAsia" w:cs="Arial"/>
          <w:snapToGrid w:val="0"/>
          <w:kern w:val="2"/>
          <w:sz w:val="21"/>
          <w:szCs w:val="21"/>
          <w:lang w:val="en-US" w:eastAsia="zh-CN"/>
        </w:rPr>
        <w:t>以书面申请方式</w:t>
      </w:r>
      <w:r>
        <w:rPr>
          <w:rFonts w:hint="eastAsia" w:cs="Arial"/>
          <w:snapToGrid w:val="0"/>
          <w:kern w:val="2"/>
          <w:sz w:val="21"/>
          <w:szCs w:val="21"/>
        </w:rPr>
        <w:t>向甲方提出终止履行本约定书。</w:t>
      </w:r>
    </w:p>
    <w:p w14:paraId="5E81DBE9">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2、在本约定书终止的情况下，乙方有权就其于终止之日前对约定的审计服务项目所做的工作收取合理的费用。</w:t>
      </w:r>
    </w:p>
    <w:p w14:paraId="5E0780DB">
      <w:pPr>
        <w:spacing w:line="480" w:lineRule="auto"/>
        <w:ind w:firstLine="539"/>
        <w:jc w:val="left"/>
        <w:rPr>
          <w:rFonts w:hint="eastAsia"/>
          <w:b/>
          <w:kern w:val="2"/>
          <w:sz w:val="21"/>
          <w:szCs w:val="21"/>
        </w:rPr>
      </w:pPr>
      <w:r>
        <w:rPr>
          <w:rFonts w:hint="eastAsia"/>
          <w:b/>
          <w:kern w:val="2"/>
          <w:sz w:val="21"/>
          <w:szCs w:val="21"/>
        </w:rPr>
        <w:t>八、违约责任</w:t>
      </w:r>
    </w:p>
    <w:p w14:paraId="6204F149">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甲、乙双方按照《中华人民共和国民法典》的规定承担违约责任。</w:t>
      </w:r>
    </w:p>
    <w:p w14:paraId="021E472F">
      <w:pPr>
        <w:spacing w:line="480" w:lineRule="auto"/>
        <w:ind w:firstLine="539"/>
        <w:jc w:val="left"/>
        <w:rPr>
          <w:rFonts w:hint="eastAsia"/>
          <w:b/>
          <w:kern w:val="2"/>
          <w:sz w:val="21"/>
          <w:szCs w:val="21"/>
        </w:rPr>
      </w:pPr>
      <w:r>
        <w:rPr>
          <w:rFonts w:hint="eastAsia"/>
          <w:b/>
          <w:kern w:val="2"/>
          <w:sz w:val="21"/>
          <w:szCs w:val="21"/>
        </w:rPr>
        <w:t>九、适用法律和争议解决</w:t>
      </w:r>
    </w:p>
    <w:p w14:paraId="6BF646A0">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本约定书的所有方面均应适用中华人民共和国法律进行解释并受其约束。本约定书履行地为乙方出具评价报告所在地，因本约定书引起的或与本约定书有关的任何纠纷或争议（包括关于本约定书条款的存在、效力或终止，或无效之后果），双方协商确定采取以下第1种方式予以解决：</w:t>
      </w:r>
    </w:p>
    <w:p w14:paraId="2EF12098">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（1）向合肥市肥西县人民法院提前诉讼；</w:t>
      </w:r>
    </w:p>
    <w:p w14:paraId="47999379">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（2）提交当地仲裁委员会仲裁。</w:t>
      </w:r>
    </w:p>
    <w:p w14:paraId="4409482A">
      <w:pPr>
        <w:spacing w:line="480" w:lineRule="auto"/>
        <w:ind w:firstLine="539"/>
        <w:jc w:val="left"/>
        <w:rPr>
          <w:rFonts w:hint="eastAsia"/>
          <w:b/>
          <w:kern w:val="2"/>
          <w:sz w:val="21"/>
          <w:szCs w:val="21"/>
        </w:rPr>
      </w:pPr>
      <w:r>
        <w:rPr>
          <w:rFonts w:hint="eastAsia"/>
          <w:b/>
          <w:kern w:val="2"/>
          <w:sz w:val="21"/>
          <w:szCs w:val="21"/>
        </w:rPr>
        <w:t>十、双方对其他有关事项的约定</w:t>
      </w:r>
    </w:p>
    <w:p w14:paraId="33167E2D">
      <w:pPr>
        <w:widowControl/>
        <w:spacing w:line="360" w:lineRule="auto"/>
        <w:ind w:firstLine="420" w:firstLineChars="200"/>
        <w:rPr>
          <w:rFonts w:hint="eastAsia" w:cs="Arial"/>
          <w:snapToGrid w:val="0"/>
          <w:kern w:val="2"/>
          <w:sz w:val="21"/>
          <w:szCs w:val="21"/>
        </w:rPr>
      </w:pPr>
      <w:r>
        <w:rPr>
          <w:rFonts w:hint="eastAsia" w:cs="Arial"/>
          <w:snapToGrid w:val="0"/>
          <w:kern w:val="2"/>
          <w:sz w:val="21"/>
          <w:szCs w:val="21"/>
        </w:rPr>
        <w:t>本约定书一式</w:t>
      </w:r>
      <w:r>
        <w:rPr>
          <w:rFonts w:hint="eastAsia" w:cs="Arial"/>
          <w:snapToGrid w:val="0"/>
          <w:kern w:val="2"/>
          <w:sz w:val="21"/>
          <w:szCs w:val="21"/>
          <w:lang w:val="en-US" w:eastAsia="zh-CN"/>
        </w:rPr>
        <w:t xml:space="preserve">  </w:t>
      </w:r>
      <w:r>
        <w:rPr>
          <w:rFonts w:hint="eastAsia" w:cs="Arial"/>
          <w:snapToGrid w:val="0"/>
          <w:kern w:val="2"/>
          <w:sz w:val="21"/>
          <w:szCs w:val="21"/>
        </w:rPr>
        <w:t>份，自双方签字盖章后生效。甲、乙双方各执</w:t>
      </w:r>
      <w:r>
        <w:rPr>
          <w:rFonts w:hint="eastAsia" w:cs="Arial"/>
          <w:snapToGrid w:val="0"/>
          <w:kern w:val="2"/>
          <w:sz w:val="21"/>
          <w:szCs w:val="21"/>
          <w:lang w:val="en-US" w:eastAsia="zh-CN"/>
        </w:rPr>
        <w:t xml:space="preserve">  </w:t>
      </w:r>
      <w:r>
        <w:rPr>
          <w:rFonts w:hint="eastAsia" w:cs="Arial"/>
          <w:snapToGrid w:val="0"/>
          <w:kern w:val="2"/>
          <w:sz w:val="21"/>
          <w:szCs w:val="21"/>
        </w:rPr>
        <w:t>份，具有同等法律效力。</w:t>
      </w:r>
    </w:p>
    <w:p w14:paraId="715F085F">
      <w:pPr>
        <w:widowControl/>
        <w:spacing w:line="360" w:lineRule="auto"/>
        <w:ind w:firstLine="420" w:firstLineChars="200"/>
        <w:rPr>
          <w:rFonts w:hint="eastAsia" w:cs="Arial"/>
          <w:snapToGrid w:val="0"/>
          <w:kern w:val="2"/>
          <w:sz w:val="21"/>
          <w:szCs w:val="21"/>
        </w:rPr>
      </w:pPr>
    </w:p>
    <w:p w14:paraId="6546C459">
      <w:pPr>
        <w:spacing w:line="360" w:lineRule="auto"/>
        <w:ind w:left="6825" w:hanging="6825" w:hangingChars="3250"/>
        <w:rPr>
          <w:rFonts w:ascii="Times New Roman" w:hAnsi="Times New Roman"/>
          <w:kern w:val="2"/>
          <w:sz w:val="21"/>
          <w:szCs w:val="21"/>
        </w:rPr>
      </w:pPr>
      <w:r>
        <w:rPr>
          <w:rFonts w:hint="eastAsia" w:cs="Arial"/>
          <w:snapToGrid w:val="0"/>
          <w:kern w:val="2"/>
          <w:sz w:val="21"/>
          <w:szCs w:val="21"/>
        </w:rPr>
        <w:t>甲方：</w:t>
      </w:r>
      <w:r>
        <w:rPr>
          <w:rFonts w:hint="eastAsia" w:ascii="Times New Roman" w:hAnsi="Times New Roman"/>
          <w:color w:val="000000"/>
          <w:kern w:val="2"/>
          <w:sz w:val="21"/>
          <w:szCs w:val="21"/>
        </w:rPr>
        <w:t xml:space="preserve">        </w:t>
      </w:r>
      <w:r>
        <w:rPr>
          <w:rFonts w:ascii="Times New Roman" w:hAnsi="Times New Roman"/>
          <w:kern w:val="2"/>
          <w:sz w:val="21"/>
          <w:szCs w:val="21"/>
        </w:rPr>
        <w:t xml:space="preserve">    </w:t>
      </w:r>
      <w:r>
        <w:rPr>
          <w:rFonts w:hint="eastAsia" w:ascii="Times New Roman" w:hAnsi="Times New Roman"/>
          <w:kern w:val="2"/>
          <w:sz w:val="21"/>
          <w:szCs w:val="21"/>
        </w:rPr>
        <w:t xml:space="preserve">                                      乙方:</w:t>
      </w:r>
    </w:p>
    <w:p w14:paraId="59AE5B2F">
      <w:pPr>
        <w:spacing w:line="360" w:lineRule="auto"/>
        <w:ind w:firstLine="420" w:firstLineChars="200"/>
        <w:rPr>
          <w:rFonts w:ascii="Times New Roman" w:hAnsi="Times New Roman"/>
          <w:kern w:val="2"/>
          <w:sz w:val="21"/>
          <w:szCs w:val="21"/>
        </w:rPr>
      </w:pPr>
      <w:r>
        <w:rPr>
          <w:rFonts w:ascii="Times New Roman" w:hAnsi="Times New Roman"/>
          <w:kern w:val="2"/>
          <w:sz w:val="21"/>
          <w:szCs w:val="21"/>
        </w:rPr>
        <w:t>（盖章）</w:t>
      </w:r>
      <w:r>
        <w:rPr>
          <w:rFonts w:hint="eastAsia" w:ascii="Times New Roman" w:hAnsi="Times New Roman"/>
          <w:kern w:val="2"/>
          <w:sz w:val="21"/>
          <w:szCs w:val="21"/>
        </w:rPr>
        <w:t xml:space="preserve">                                          </w:t>
      </w:r>
      <w:r>
        <w:rPr>
          <w:rFonts w:ascii="Times New Roman" w:hAnsi="Times New Roman"/>
          <w:kern w:val="2"/>
          <w:sz w:val="21"/>
          <w:szCs w:val="21"/>
        </w:rPr>
        <w:t>（盖章）</w:t>
      </w:r>
      <w:r>
        <w:rPr>
          <w:rFonts w:hint="eastAsia" w:ascii="Times New Roman" w:hAnsi="Times New Roman"/>
          <w:kern w:val="2"/>
          <w:sz w:val="21"/>
          <w:szCs w:val="21"/>
        </w:rPr>
        <w:t xml:space="preserve">  </w:t>
      </w:r>
    </w:p>
    <w:p w14:paraId="14353BDA">
      <w:pPr>
        <w:spacing w:line="360" w:lineRule="auto"/>
        <w:ind w:firstLine="420" w:firstLineChars="200"/>
        <w:rPr>
          <w:rFonts w:ascii="Times New Roman" w:hAnsi="Times New Roman"/>
          <w:kern w:val="2"/>
          <w:sz w:val="21"/>
          <w:szCs w:val="21"/>
        </w:rPr>
      </w:pPr>
    </w:p>
    <w:p w14:paraId="74A9E7C4">
      <w:pPr>
        <w:spacing w:line="360" w:lineRule="auto"/>
        <w:rPr>
          <w:rFonts w:ascii="Times New Roman" w:hAnsi="Times New Roman"/>
          <w:kern w:val="2"/>
          <w:sz w:val="21"/>
          <w:szCs w:val="21"/>
        </w:rPr>
      </w:pPr>
      <w:r>
        <w:rPr>
          <w:rFonts w:ascii="Times New Roman" w:hAnsi="Times New Roman"/>
          <w:kern w:val="2"/>
          <w:sz w:val="21"/>
          <w:szCs w:val="21"/>
        </w:rPr>
        <w:t>授权代表：（签名并盖章）                               授权代表：（签名并盖章）</w:t>
      </w:r>
    </w:p>
    <w:p w14:paraId="24D33C77">
      <w:pPr>
        <w:spacing w:line="360" w:lineRule="auto"/>
        <w:ind w:firstLine="420" w:firstLineChars="200"/>
        <w:rPr>
          <w:rFonts w:ascii="Times New Roman" w:hAnsi="Times New Roman"/>
          <w:kern w:val="2"/>
          <w:sz w:val="21"/>
          <w:szCs w:val="21"/>
        </w:rPr>
      </w:pPr>
      <w:r>
        <w:rPr>
          <w:rFonts w:ascii="Times New Roman" w:hAnsi="Times New Roman"/>
          <w:kern w:val="2"/>
          <w:sz w:val="21"/>
          <w:szCs w:val="21"/>
        </w:rPr>
        <w:t>二〇二</w:t>
      </w:r>
      <w:r>
        <w:rPr>
          <w:rFonts w:hint="eastAsia" w:ascii="Times New Roman" w:hAnsi="Times New Roman"/>
          <w:kern w:val="2"/>
          <w:sz w:val="21"/>
          <w:szCs w:val="21"/>
        </w:rPr>
        <w:t>五</w:t>
      </w:r>
      <w:r>
        <w:rPr>
          <w:rFonts w:ascii="Times New Roman" w:hAnsi="Times New Roman"/>
          <w:kern w:val="2"/>
          <w:sz w:val="21"/>
          <w:szCs w:val="21"/>
        </w:rPr>
        <w:t>年</w:t>
      </w:r>
      <w:r>
        <w:rPr>
          <w:rFonts w:hint="eastAsia" w:ascii="Times New Roman" w:hAnsi="Times New Roman"/>
          <w:kern w:val="2"/>
          <w:sz w:val="21"/>
          <w:szCs w:val="21"/>
        </w:rPr>
        <w:t xml:space="preserve">  </w:t>
      </w:r>
      <w:r>
        <w:rPr>
          <w:rFonts w:ascii="Times New Roman" w:hAnsi="Times New Roman"/>
          <w:kern w:val="2"/>
          <w:sz w:val="21"/>
          <w:szCs w:val="21"/>
        </w:rPr>
        <w:t>月</w:t>
      </w:r>
      <w:r>
        <w:rPr>
          <w:rFonts w:hint="eastAsia" w:ascii="Times New Roman" w:hAnsi="Times New Roman"/>
          <w:kern w:val="2"/>
          <w:sz w:val="21"/>
          <w:szCs w:val="21"/>
        </w:rPr>
        <w:t xml:space="preserve">  </w:t>
      </w:r>
      <w:r>
        <w:rPr>
          <w:rFonts w:ascii="Times New Roman" w:hAnsi="Times New Roman"/>
          <w:kern w:val="2"/>
          <w:sz w:val="21"/>
          <w:szCs w:val="21"/>
        </w:rPr>
        <w:t>日                                  二〇二</w:t>
      </w:r>
      <w:r>
        <w:rPr>
          <w:rFonts w:hint="eastAsia" w:ascii="Times New Roman" w:hAnsi="Times New Roman"/>
          <w:kern w:val="2"/>
          <w:sz w:val="21"/>
          <w:szCs w:val="21"/>
        </w:rPr>
        <w:t>五</w:t>
      </w:r>
      <w:r>
        <w:rPr>
          <w:rFonts w:ascii="Times New Roman" w:hAnsi="Times New Roman"/>
          <w:kern w:val="2"/>
          <w:sz w:val="21"/>
          <w:szCs w:val="21"/>
        </w:rPr>
        <w:t>年</w:t>
      </w:r>
      <w:r>
        <w:rPr>
          <w:rFonts w:hint="eastAsia" w:ascii="Times New Roman" w:hAnsi="Times New Roman"/>
          <w:kern w:val="2"/>
          <w:sz w:val="21"/>
          <w:szCs w:val="21"/>
        </w:rPr>
        <w:t xml:space="preserve">   </w:t>
      </w:r>
      <w:r>
        <w:rPr>
          <w:rFonts w:ascii="Times New Roman" w:hAnsi="Times New Roman"/>
          <w:kern w:val="2"/>
          <w:sz w:val="21"/>
          <w:szCs w:val="21"/>
        </w:rPr>
        <w:t>月</w:t>
      </w:r>
      <w:r>
        <w:rPr>
          <w:rFonts w:hint="eastAsia" w:ascii="Times New Roman" w:hAnsi="Times New Roman"/>
          <w:kern w:val="2"/>
          <w:sz w:val="21"/>
          <w:szCs w:val="21"/>
        </w:rPr>
        <w:t xml:space="preserve">  </w:t>
      </w:r>
      <w:r>
        <w:rPr>
          <w:rFonts w:ascii="Times New Roman" w:hAnsi="Times New Roman"/>
          <w:kern w:val="2"/>
          <w:sz w:val="21"/>
          <w:szCs w:val="21"/>
        </w:rPr>
        <w:t xml:space="preserve">日   </w:t>
      </w:r>
    </w:p>
    <w:p w14:paraId="78A160B9">
      <w:pPr>
        <w:spacing w:line="360" w:lineRule="auto"/>
        <w:ind w:firstLine="420" w:firstLineChars="200"/>
        <w:rPr>
          <w:rFonts w:ascii="Times New Roman" w:hAnsi="Times New Roman"/>
          <w:kern w:val="2"/>
          <w:sz w:val="21"/>
          <w:szCs w:val="21"/>
        </w:rPr>
      </w:pPr>
    </w:p>
    <w:p w14:paraId="5B1E2665">
      <w:pPr>
        <w:widowControl/>
        <w:jc w:val="left"/>
        <w:outlineLvl w:val="9"/>
        <w:rPr>
          <w:rFonts w:hint="eastAsia"/>
          <w:b/>
          <w:sz w:val="28"/>
        </w:rPr>
      </w:pPr>
      <w:r>
        <w:rPr>
          <w:rFonts w:hint="eastAsia"/>
          <w:b/>
          <w:sz w:val="28"/>
        </w:rPr>
        <w:br w:type="page"/>
      </w:r>
    </w:p>
    <w:p w14:paraId="53393FA7">
      <w:pPr>
        <w:widowControl/>
        <w:jc w:val="center"/>
        <w:outlineLvl w:val="0"/>
        <w:rPr>
          <w:rFonts w:hint="eastAsia"/>
          <w:b/>
          <w:sz w:val="28"/>
        </w:rPr>
      </w:pPr>
      <w:r>
        <w:rPr>
          <w:rFonts w:hint="eastAsia"/>
          <w:b/>
          <w:sz w:val="28"/>
        </w:rPr>
        <w:t>第六章  响应文件格式</w:t>
      </w:r>
      <w:bookmarkEnd w:id="58"/>
    </w:p>
    <w:p w14:paraId="797F7376">
      <w:pPr>
        <w:spacing w:line="900" w:lineRule="exact"/>
        <w:jc w:val="center"/>
        <w:rPr>
          <w:rFonts w:hint="eastAsia"/>
          <w:b/>
          <w:sz w:val="72"/>
        </w:rPr>
      </w:pPr>
      <w:r>
        <w:rPr>
          <w:rFonts w:hint="eastAsia"/>
          <w:b/>
          <w:sz w:val="32"/>
        </w:rPr>
        <w:t xml:space="preserve"> 肥西文旅集团2024年内部审计项目</w:t>
      </w:r>
    </w:p>
    <w:p w14:paraId="26C4B357">
      <w:pPr>
        <w:spacing w:line="900" w:lineRule="exact"/>
        <w:jc w:val="center"/>
        <w:outlineLvl w:val="2"/>
        <w:rPr>
          <w:rFonts w:hint="eastAsia"/>
          <w:b/>
          <w:sz w:val="72"/>
        </w:rPr>
      </w:pPr>
      <w:r>
        <w:rPr>
          <w:rFonts w:hint="eastAsia"/>
          <w:b/>
          <w:sz w:val="72"/>
        </w:rPr>
        <w:t>响</w:t>
      </w:r>
    </w:p>
    <w:p w14:paraId="18A4E37E">
      <w:pPr>
        <w:spacing w:line="900" w:lineRule="exact"/>
        <w:jc w:val="center"/>
        <w:rPr>
          <w:rFonts w:hint="eastAsia"/>
          <w:b/>
          <w:sz w:val="72"/>
        </w:rPr>
      </w:pPr>
    </w:p>
    <w:p w14:paraId="155273B4">
      <w:pPr>
        <w:spacing w:line="900" w:lineRule="exact"/>
        <w:jc w:val="center"/>
        <w:outlineLvl w:val="2"/>
        <w:rPr>
          <w:rFonts w:hint="eastAsia"/>
          <w:b/>
          <w:sz w:val="72"/>
        </w:rPr>
      </w:pPr>
      <w:r>
        <w:rPr>
          <w:rFonts w:hint="eastAsia"/>
          <w:b/>
          <w:sz w:val="72"/>
        </w:rPr>
        <w:t>应</w:t>
      </w:r>
    </w:p>
    <w:p w14:paraId="60218BB5">
      <w:pPr>
        <w:spacing w:line="900" w:lineRule="exact"/>
        <w:jc w:val="center"/>
        <w:rPr>
          <w:rFonts w:hint="eastAsia"/>
          <w:b/>
          <w:sz w:val="72"/>
        </w:rPr>
      </w:pPr>
    </w:p>
    <w:p w14:paraId="48BB2828">
      <w:pPr>
        <w:spacing w:line="900" w:lineRule="exact"/>
        <w:jc w:val="center"/>
        <w:outlineLvl w:val="2"/>
        <w:rPr>
          <w:rFonts w:hint="eastAsia"/>
          <w:b/>
          <w:sz w:val="72"/>
        </w:rPr>
      </w:pPr>
      <w:r>
        <w:rPr>
          <w:rFonts w:hint="eastAsia"/>
          <w:b/>
          <w:sz w:val="72"/>
        </w:rPr>
        <w:t>文</w:t>
      </w:r>
    </w:p>
    <w:p w14:paraId="5F73D1E8">
      <w:pPr>
        <w:spacing w:line="900" w:lineRule="exact"/>
        <w:jc w:val="center"/>
        <w:rPr>
          <w:rFonts w:hint="eastAsia"/>
          <w:b/>
          <w:sz w:val="72"/>
        </w:rPr>
      </w:pPr>
    </w:p>
    <w:p w14:paraId="431D32A5">
      <w:pPr>
        <w:jc w:val="center"/>
        <w:outlineLvl w:val="2"/>
        <w:rPr>
          <w:rFonts w:hint="eastAsia"/>
          <w:b/>
          <w:sz w:val="72"/>
        </w:rPr>
      </w:pPr>
      <w:r>
        <w:rPr>
          <w:rFonts w:hint="eastAsia"/>
          <w:b/>
          <w:sz w:val="72"/>
        </w:rPr>
        <w:t>件</w:t>
      </w:r>
    </w:p>
    <w:p w14:paraId="6A41A59F">
      <w:pPr>
        <w:spacing w:after="156" w:afterLines="50"/>
        <w:jc w:val="center"/>
        <w:rPr>
          <w:rFonts w:hint="eastAsia"/>
          <w:b/>
          <w:sz w:val="72"/>
        </w:rPr>
      </w:pPr>
    </w:p>
    <w:p w14:paraId="197AFA86">
      <w:pPr>
        <w:spacing w:after="156" w:afterLines="50" w:line="500" w:lineRule="exact"/>
        <w:jc w:val="center"/>
        <w:rPr>
          <w:rFonts w:hint="eastAsia"/>
          <w:b/>
          <w:sz w:val="28"/>
          <w:szCs w:val="28"/>
        </w:rPr>
      </w:pPr>
    </w:p>
    <w:p w14:paraId="7819A383">
      <w:pPr>
        <w:spacing w:after="156" w:afterLines="50" w:line="500" w:lineRule="exact"/>
        <w:jc w:val="center"/>
        <w:rPr>
          <w:rFonts w:hint="eastAsia"/>
          <w:b/>
          <w:sz w:val="72"/>
        </w:rPr>
      </w:pPr>
    </w:p>
    <w:p w14:paraId="1206446D">
      <w:pPr>
        <w:spacing w:after="156" w:afterLines="50" w:line="500" w:lineRule="exact"/>
        <w:ind w:firstLine="2522" w:firstLineChars="785"/>
        <w:rPr>
          <w:rFonts w:hint="eastAsia"/>
          <w:b/>
          <w:sz w:val="32"/>
          <w:u w:val="single"/>
        </w:rPr>
      </w:pPr>
      <w:r>
        <w:rPr>
          <w:rFonts w:hint="eastAsia"/>
          <w:b/>
          <w:sz w:val="32"/>
        </w:rPr>
        <w:t>供应商：</w:t>
      </w:r>
      <w:r>
        <w:rPr>
          <w:rFonts w:hint="eastAsia"/>
          <w:b/>
          <w:sz w:val="32"/>
          <w:u w:val="single"/>
        </w:rPr>
        <w:t xml:space="preserve">               </w:t>
      </w:r>
    </w:p>
    <w:p w14:paraId="30236AA3">
      <w:pPr>
        <w:spacing w:after="156" w:afterLines="50" w:line="500" w:lineRule="exact"/>
        <w:jc w:val="center"/>
        <w:rPr>
          <w:rFonts w:hint="eastAsia"/>
          <w:b/>
          <w:sz w:val="32"/>
        </w:rPr>
      </w:pPr>
      <w:r>
        <w:rPr>
          <w:rFonts w:hint="eastAsia"/>
          <w:b/>
          <w:sz w:val="32"/>
          <w:u w:val="single"/>
        </w:rPr>
        <w:t xml:space="preserve">    </w:t>
      </w:r>
      <w:bookmarkStart w:id="59" w:name="_Toc14428"/>
      <w:bookmarkStart w:id="60" w:name="_Toc9980"/>
      <w:bookmarkStart w:id="61" w:name="_Toc328"/>
      <w:bookmarkStart w:id="62" w:name="_Toc4607"/>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bookmarkEnd w:id="59"/>
      <w:bookmarkEnd w:id="60"/>
      <w:bookmarkEnd w:id="61"/>
      <w:bookmarkEnd w:id="62"/>
    </w:p>
    <w:p w14:paraId="698CB43A">
      <w:pPr>
        <w:pStyle w:val="4"/>
        <w:jc w:val="center"/>
        <w:rPr>
          <w:rFonts w:hint="eastAsia" w:asciiTheme="minorEastAsia" w:hAnsiTheme="minorEastAsia" w:eastAsiaTheme="minorEastAsia"/>
          <w:b w:val="0"/>
          <w:sz w:val="28"/>
          <w:szCs w:val="28"/>
        </w:rPr>
      </w:pPr>
      <w:r>
        <w:rPr>
          <w:sz w:val="28"/>
        </w:rPr>
        <w:br w:type="page"/>
      </w:r>
      <w:bookmarkStart w:id="63" w:name="_Toc461053086"/>
      <w:bookmarkStart w:id="64" w:name="_Toc461056631"/>
      <w:bookmarkStart w:id="65" w:name="_Toc520983587"/>
      <w:r>
        <w:rPr>
          <w:rFonts w:hint="eastAsia" w:asciiTheme="minorEastAsia" w:hAnsiTheme="minorEastAsia" w:eastAsiaTheme="minorEastAsia"/>
          <w:sz w:val="24"/>
          <w:szCs w:val="24"/>
        </w:rPr>
        <w:t>一</w:t>
      </w:r>
      <w:bookmarkEnd w:id="63"/>
      <w:bookmarkEnd w:id="64"/>
      <w:r>
        <w:rPr>
          <w:rFonts w:hint="eastAsia" w:asciiTheme="minorEastAsia" w:hAnsiTheme="minorEastAsia" w:eastAsiaTheme="minorEastAsia"/>
          <w:sz w:val="24"/>
          <w:szCs w:val="24"/>
        </w:rPr>
        <w:t>、响应表</w:t>
      </w:r>
      <w:bookmarkEnd w:id="65"/>
    </w:p>
    <w:p w14:paraId="1DCC4953">
      <w:pPr>
        <w:snapToGrid w:val="0"/>
        <w:spacing w:line="360" w:lineRule="auto"/>
        <w:jc w:val="left"/>
        <w:rPr>
          <w:rFonts w:hint="eastAsia" w:cs="宋体"/>
          <w:b/>
          <w:kern w:val="2"/>
          <w:sz w:val="24"/>
          <w:szCs w:val="24"/>
        </w:rPr>
      </w:pPr>
      <w:r>
        <w:rPr>
          <w:rFonts w:hint="eastAsia" w:cs="宋体"/>
          <w:b/>
          <w:kern w:val="2"/>
          <w:sz w:val="24"/>
          <w:szCs w:val="24"/>
        </w:rPr>
        <w:t>项目名称：</w:t>
      </w:r>
      <w:r>
        <w:rPr>
          <w:rFonts w:hint="eastAsia" w:cs="宋体"/>
          <w:b/>
          <w:kern w:val="2"/>
          <w:sz w:val="24"/>
          <w:szCs w:val="24"/>
          <w:u w:val="single"/>
        </w:rPr>
        <w:t xml:space="preserve"> 肥西文旅集团2024年内部审计项目 </w:t>
      </w:r>
    </w:p>
    <w:p w14:paraId="79E19B60">
      <w:pPr>
        <w:snapToGrid w:val="0"/>
        <w:spacing w:after="156" w:afterLines="50" w:line="360" w:lineRule="auto"/>
        <w:jc w:val="left"/>
        <w:rPr>
          <w:rFonts w:hint="eastAsia" w:eastAsia="宋体" w:cs="宋体"/>
          <w:b/>
          <w:bCs/>
          <w:kern w:val="2"/>
          <w:sz w:val="24"/>
          <w:szCs w:val="24"/>
          <w:u w:val="single"/>
          <w:lang w:eastAsia="zh-CN"/>
        </w:rPr>
      </w:pPr>
      <w:r>
        <w:rPr>
          <w:rFonts w:hint="eastAsia" w:cs="宋体"/>
          <w:b/>
          <w:kern w:val="2"/>
          <w:sz w:val="24"/>
          <w:szCs w:val="24"/>
        </w:rPr>
        <w:t>项目编号：</w:t>
      </w:r>
      <w:r>
        <w:rPr>
          <w:rFonts w:hint="eastAsia" w:cs="宋体"/>
          <w:b/>
          <w:kern w:val="2"/>
          <w:sz w:val="24"/>
          <w:szCs w:val="24"/>
          <w:u w:val="single"/>
          <w:lang w:eastAsia="zh-CN"/>
        </w:rPr>
        <w:t>2025PHBQ417</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2422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2CD7805">
            <w:pPr>
              <w:jc w:val="center"/>
              <w:rPr>
                <w:rFonts w:hint="eastAsia" w:cs="宋体"/>
                <w:b/>
                <w:kern w:val="2"/>
                <w:sz w:val="24"/>
                <w:szCs w:val="24"/>
              </w:rPr>
            </w:pPr>
            <w:r>
              <w:rPr>
                <w:rFonts w:hint="eastAsia" w:cs="宋体"/>
                <w:b/>
                <w:kern w:val="2"/>
                <w:sz w:val="24"/>
                <w:szCs w:val="24"/>
              </w:rPr>
              <w:t>供应商名称</w:t>
            </w:r>
          </w:p>
        </w:tc>
        <w:tc>
          <w:tcPr>
            <w:tcW w:w="6063" w:type="dxa"/>
            <w:tcBorders>
              <w:left w:val="single" w:color="auto" w:sz="4" w:space="0"/>
            </w:tcBorders>
          </w:tcPr>
          <w:p w14:paraId="663F7D64">
            <w:pPr>
              <w:rPr>
                <w:rFonts w:hint="eastAsia" w:cs="宋体"/>
                <w:b/>
                <w:kern w:val="2"/>
                <w:sz w:val="24"/>
                <w:szCs w:val="24"/>
              </w:rPr>
            </w:pPr>
          </w:p>
        </w:tc>
      </w:tr>
      <w:tr w14:paraId="3FBB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77B4818">
            <w:pPr>
              <w:jc w:val="center"/>
              <w:rPr>
                <w:rFonts w:hint="eastAsia" w:cs="宋体"/>
                <w:b/>
                <w:kern w:val="2"/>
                <w:sz w:val="24"/>
                <w:szCs w:val="24"/>
              </w:rPr>
            </w:pPr>
            <w:r>
              <w:rPr>
                <w:rFonts w:hint="eastAsia" w:cs="宋体"/>
                <w:b/>
                <w:bCs/>
                <w:kern w:val="2"/>
                <w:sz w:val="24"/>
                <w:szCs w:val="24"/>
              </w:rPr>
              <w:t>比选</w:t>
            </w:r>
            <w:r>
              <w:rPr>
                <w:rFonts w:hint="eastAsia" w:cs="宋体"/>
                <w:b/>
                <w:kern w:val="2"/>
                <w:sz w:val="24"/>
                <w:szCs w:val="24"/>
              </w:rPr>
              <w:t>范围</w:t>
            </w:r>
          </w:p>
        </w:tc>
        <w:tc>
          <w:tcPr>
            <w:tcW w:w="6063" w:type="dxa"/>
            <w:tcBorders>
              <w:left w:val="single" w:color="auto" w:sz="4" w:space="0"/>
            </w:tcBorders>
            <w:vAlign w:val="center"/>
          </w:tcPr>
          <w:p w14:paraId="78CF6868">
            <w:pPr>
              <w:widowControl/>
              <w:rPr>
                <w:rFonts w:hint="eastAsia" w:cs="宋体"/>
                <w:b/>
                <w:kern w:val="2"/>
                <w:sz w:val="24"/>
                <w:szCs w:val="24"/>
              </w:rPr>
            </w:pPr>
            <w:r>
              <w:rPr>
                <w:rFonts w:hint="eastAsia" w:cs="@仿宋_GB2312"/>
                <w:kern w:val="2"/>
                <w:sz w:val="24"/>
                <w:szCs w:val="28"/>
              </w:rPr>
              <w:t xml:space="preserve">全部 </w:t>
            </w:r>
          </w:p>
        </w:tc>
      </w:tr>
      <w:tr w14:paraId="4985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3F060A3">
            <w:pPr>
              <w:spacing w:line="360" w:lineRule="auto"/>
              <w:jc w:val="center"/>
              <w:rPr>
                <w:rFonts w:hint="eastAsia" w:cs="宋体"/>
                <w:b/>
                <w:kern w:val="2"/>
                <w:sz w:val="24"/>
                <w:szCs w:val="24"/>
              </w:rPr>
            </w:pPr>
            <w:r>
              <w:rPr>
                <w:rFonts w:hint="eastAsia" w:cs="@仿宋_GB2312"/>
                <w:b/>
                <w:kern w:val="2"/>
                <w:sz w:val="24"/>
              </w:rPr>
              <w:t>报价</w:t>
            </w:r>
          </w:p>
        </w:tc>
        <w:tc>
          <w:tcPr>
            <w:tcW w:w="6063" w:type="dxa"/>
            <w:tcBorders>
              <w:left w:val="single" w:color="auto" w:sz="4" w:space="0"/>
            </w:tcBorders>
            <w:vAlign w:val="center"/>
          </w:tcPr>
          <w:p w14:paraId="3C18366E">
            <w:pPr>
              <w:snapToGrid w:val="0"/>
              <w:rPr>
                <w:rFonts w:hint="eastAsia" w:cs="宋体"/>
                <w:bCs/>
                <w:kern w:val="2"/>
                <w:sz w:val="24"/>
                <w:szCs w:val="24"/>
                <w:u w:val="single"/>
              </w:rPr>
            </w:pPr>
            <w:r>
              <w:rPr>
                <w:rFonts w:hint="eastAsia" w:cs="宋体"/>
                <w:bCs/>
                <w:kern w:val="2"/>
                <w:sz w:val="24"/>
                <w:szCs w:val="24"/>
              </w:rPr>
              <w:t>人民币大写：</w:t>
            </w:r>
            <w:r>
              <w:rPr>
                <w:rFonts w:hint="eastAsia" w:cs="宋体"/>
                <w:bCs/>
                <w:kern w:val="2"/>
                <w:sz w:val="24"/>
                <w:szCs w:val="24"/>
                <w:u w:val="single"/>
              </w:rPr>
              <w:t xml:space="preserve">                      </w:t>
            </w:r>
          </w:p>
          <w:p w14:paraId="6BF480B4">
            <w:pPr>
              <w:snapToGrid w:val="0"/>
              <w:ind w:firstLine="720" w:firstLineChars="300"/>
              <w:rPr>
                <w:rFonts w:hint="eastAsia" w:cs="宋体"/>
                <w:bCs/>
                <w:kern w:val="2"/>
                <w:sz w:val="24"/>
                <w:szCs w:val="24"/>
              </w:rPr>
            </w:pPr>
            <w:r>
              <w:rPr>
                <w:rFonts w:hint="eastAsia" w:cs="宋体"/>
                <w:bCs/>
                <w:kern w:val="2"/>
                <w:sz w:val="24"/>
                <w:szCs w:val="24"/>
              </w:rPr>
              <w:t>小写：</w:t>
            </w:r>
            <w:r>
              <w:rPr>
                <w:rFonts w:hint="eastAsia" w:cs="宋体"/>
                <w:bCs/>
                <w:kern w:val="2"/>
                <w:sz w:val="24"/>
                <w:szCs w:val="24"/>
                <w:u w:val="single"/>
              </w:rPr>
              <w:t xml:space="preserve">                    </w:t>
            </w:r>
            <w:r>
              <w:rPr>
                <w:rFonts w:hint="eastAsia" w:cs="宋体"/>
                <w:bCs/>
                <w:kern w:val="2"/>
                <w:sz w:val="24"/>
                <w:szCs w:val="24"/>
              </w:rPr>
              <w:t>元</w:t>
            </w:r>
          </w:p>
        </w:tc>
      </w:tr>
      <w:tr w14:paraId="714D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77555708">
            <w:pPr>
              <w:snapToGrid w:val="0"/>
              <w:jc w:val="center"/>
              <w:rPr>
                <w:rFonts w:hint="eastAsia" w:cs="宋体"/>
                <w:b/>
                <w:kern w:val="2"/>
                <w:sz w:val="24"/>
                <w:szCs w:val="24"/>
              </w:rPr>
            </w:pPr>
            <w:r>
              <w:rPr>
                <w:rFonts w:hint="eastAsia" w:cs="宋体"/>
                <w:b/>
                <w:bCs/>
                <w:kern w:val="2"/>
                <w:sz w:val="24"/>
                <w:szCs w:val="24"/>
              </w:rPr>
              <w:t>质量标准</w:t>
            </w:r>
          </w:p>
        </w:tc>
        <w:tc>
          <w:tcPr>
            <w:tcW w:w="6063" w:type="dxa"/>
            <w:vAlign w:val="center"/>
          </w:tcPr>
          <w:p w14:paraId="3CB7321B">
            <w:pPr>
              <w:snapToGrid w:val="0"/>
              <w:rPr>
                <w:rFonts w:hint="eastAsia" w:cs="宋体"/>
                <w:b/>
                <w:kern w:val="2"/>
                <w:sz w:val="24"/>
                <w:szCs w:val="24"/>
              </w:rPr>
            </w:pPr>
          </w:p>
        </w:tc>
      </w:tr>
      <w:tr w14:paraId="3A1D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459" w:type="dxa"/>
            <w:tcBorders>
              <w:top w:val="single" w:color="auto" w:sz="4" w:space="0"/>
            </w:tcBorders>
            <w:vAlign w:val="center"/>
          </w:tcPr>
          <w:p w14:paraId="08612D26">
            <w:pPr>
              <w:snapToGrid w:val="0"/>
              <w:jc w:val="center"/>
              <w:rPr>
                <w:rFonts w:hint="eastAsia" w:cs="宋体"/>
                <w:b/>
                <w:kern w:val="2"/>
                <w:sz w:val="24"/>
                <w:szCs w:val="24"/>
              </w:rPr>
            </w:pPr>
            <w:r>
              <w:rPr>
                <w:rFonts w:hint="eastAsia" w:cs="宋体"/>
                <w:b/>
                <w:bCs/>
                <w:kern w:val="2"/>
                <w:sz w:val="24"/>
                <w:szCs w:val="24"/>
              </w:rPr>
              <w:t>服务期限</w:t>
            </w:r>
          </w:p>
        </w:tc>
        <w:tc>
          <w:tcPr>
            <w:tcW w:w="6063" w:type="dxa"/>
            <w:vAlign w:val="center"/>
          </w:tcPr>
          <w:p w14:paraId="61C7CEDA">
            <w:pPr>
              <w:snapToGrid w:val="0"/>
              <w:rPr>
                <w:rFonts w:hint="eastAsia" w:cs="宋体"/>
                <w:b/>
                <w:kern w:val="2"/>
                <w:sz w:val="24"/>
                <w:szCs w:val="24"/>
              </w:rPr>
            </w:pPr>
          </w:p>
        </w:tc>
      </w:tr>
      <w:tr w14:paraId="2061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579F7137">
            <w:pPr>
              <w:jc w:val="center"/>
              <w:rPr>
                <w:rFonts w:hint="eastAsia" w:cs="宋体"/>
                <w:b/>
                <w:kern w:val="2"/>
                <w:sz w:val="24"/>
                <w:szCs w:val="24"/>
              </w:rPr>
            </w:pPr>
            <w:r>
              <w:rPr>
                <w:rFonts w:hint="eastAsia" w:cs="宋体"/>
                <w:b/>
                <w:kern w:val="2"/>
                <w:sz w:val="24"/>
                <w:szCs w:val="24"/>
              </w:rPr>
              <w:t>备注说明</w:t>
            </w:r>
          </w:p>
        </w:tc>
        <w:tc>
          <w:tcPr>
            <w:tcW w:w="6063" w:type="dxa"/>
            <w:vAlign w:val="center"/>
          </w:tcPr>
          <w:p w14:paraId="32DB4155">
            <w:pPr>
              <w:rPr>
                <w:rFonts w:hint="eastAsia"/>
                <w:sz w:val="24"/>
                <w:szCs w:val="18"/>
              </w:rPr>
            </w:pPr>
          </w:p>
        </w:tc>
      </w:tr>
    </w:tbl>
    <w:p w14:paraId="05B5B17F">
      <w:pPr>
        <w:spacing w:line="440" w:lineRule="exact"/>
        <w:ind w:firstLine="4800" w:firstLineChars="2000"/>
        <w:rPr>
          <w:rFonts w:hint="eastAsia" w:cs="@仿宋_GB2312"/>
          <w:kern w:val="2"/>
          <w:sz w:val="24"/>
          <w:szCs w:val="24"/>
          <w:u w:val="single"/>
        </w:rPr>
      </w:pPr>
      <w:r>
        <w:rPr>
          <w:rFonts w:hint="eastAsia"/>
          <w:sz w:val="24"/>
        </w:rPr>
        <w:t>供应商</w:t>
      </w:r>
      <w:r>
        <w:rPr>
          <w:rFonts w:hint="eastAsia" w:cs="@仿宋_GB2312"/>
          <w:kern w:val="2"/>
          <w:sz w:val="24"/>
          <w:szCs w:val="24"/>
        </w:rPr>
        <w:t>电子签章：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393B0257">
      <w:pPr>
        <w:spacing w:line="440" w:lineRule="exact"/>
        <w:ind w:firstLine="4800" w:firstLineChars="2000"/>
        <w:rPr>
          <w:rFonts w:hint="eastAsia"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28D10E6C">
      <w:pPr>
        <w:adjustRightInd w:val="0"/>
        <w:snapToGrid w:val="0"/>
        <w:spacing w:line="360" w:lineRule="auto"/>
        <w:rPr>
          <w:rFonts w:hint="eastAsia" w:cs="宋体"/>
          <w:b/>
          <w:bCs/>
          <w:kern w:val="2"/>
          <w:sz w:val="24"/>
          <w:szCs w:val="24"/>
        </w:rPr>
      </w:pPr>
      <w:r>
        <w:rPr>
          <w:rFonts w:hint="eastAsia" w:cs="宋体"/>
          <w:b/>
          <w:bCs/>
          <w:kern w:val="2"/>
          <w:sz w:val="24"/>
          <w:szCs w:val="24"/>
        </w:rPr>
        <w:t>注：</w:t>
      </w:r>
    </w:p>
    <w:p w14:paraId="3C7250C5">
      <w:pPr>
        <w:adjustRightInd w:val="0"/>
        <w:snapToGrid w:val="0"/>
        <w:spacing w:line="360" w:lineRule="auto"/>
        <w:ind w:firstLine="482" w:firstLineChars="200"/>
        <w:rPr>
          <w:rFonts w:hint="eastAsia" w:cs="宋体"/>
          <w:b/>
          <w:bCs/>
          <w:kern w:val="2"/>
          <w:sz w:val="24"/>
          <w:szCs w:val="24"/>
        </w:rPr>
      </w:pPr>
      <w:r>
        <w:rPr>
          <w:rFonts w:hint="eastAsia" w:cs="宋体"/>
          <w:b/>
          <w:bCs/>
          <w:kern w:val="2"/>
          <w:sz w:val="24"/>
          <w:szCs w:val="24"/>
        </w:rPr>
        <w:t>1.特殊事项在备注中注明。</w:t>
      </w:r>
    </w:p>
    <w:p w14:paraId="37E4D830">
      <w:pPr>
        <w:adjustRightInd w:val="0"/>
        <w:snapToGrid w:val="0"/>
        <w:spacing w:line="360" w:lineRule="auto"/>
        <w:ind w:firstLine="482" w:firstLineChars="200"/>
        <w:rPr>
          <w:rFonts w:hint="eastAsia"/>
          <w:b/>
          <w:bCs/>
          <w:sz w:val="24"/>
          <w:szCs w:val="24"/>
        </w:rPr>
      </w:pPr>
      <w:r>
        <w:rPr>
          <w:rFonts w:hint="eastAsia" w:cs="@仿宋_GB2312"/>
          <w:b/>
          <w:bCs/>
          <w:kern w:val="2"/>
          <w:sz w:val="24"/>
          <w:szCs w:val="24"/>
        </w:rPr>
        <w:t>3.</w:t>
      </w:r>
      <w:r>
        <w:rPr>
          <w:rFonts w:hint="eastAsia"/>
          <w:b/>
          <w:sz w:val="24"/>
          <w:szCs w:val="18"/>
        </w:rPr>
        <w:t>供应商</w:t>
      </w:r>
      <w:r>
        <w:rPr>
          <w:rFonts w:hint="eastAsia"/>
          <w:b/>
          <w:bCs/>
          <w:sz w:val="24"/>
          <w:szCs w:val="24"/>
        </w:rPr>
        <w:t>填写的唱标信息不作为评审依据。</w:t>
      </w:r>
    </w:p>
    <w:p w14:paraId="435D5517">
      <w:pPr>
        <w:rPr>
          <w:rFonts w:hint="eastAsia"/>
          <w:b/>
          <w:bCs/>
          <w:sz w:val="24"/>
          <w:szCs w:val="24"/>
        </w:rPr>
      </w:pPr>
      <w:r>
        <w:rPr>
          <w:rFonts w:hint="eastAsia"/>
          <w:b/>
          <w:bCs/>
          <w:sz w:val="24"/>
          <w:szCs w:val="24"/>
        </w:rPr>
        <w:br w:type="page"/>
      </w:r>
    </w:p>
    <w:p w14:paraId="401C3302">
      <w:pPr>
        <w:pStyle w:val="4"/>
        <w:jc w:val="center"/>
        <w:rPr>
          <w:rFonts w:hint="eastAsia" w:asciiTheme="minorEastAsia" w:hAnsiTheme="minorEastAsia" w:eastAsiaTheme="minorEastAsia"/>
          <w:b w:val="0"/>
          <w:bCs w:val="0"/>
          <w:sz w:val="24"/>
          <w:szCs w:val="24"/>
        </w:rPr>
      </w:pPr>
      <w:bookmarkStart w:id="66" w:name="_Toc520983591"/>
      <w:r>
        <w:rPr>
          <w:rFonts w:hint="eastAsia" w:asciiTheme="minorEastAsia" w:hAnsiTheme="minorEastAsia" w:eastAsiaTheme="minorEastAsia"/>
          <w:sz w:val="24"/>
          <w:szCs w:val="24"/>
        </w:rPr>
        <w:t>二、供应商综合情况简介</w:t>
      </w:r>
    </w:p>
    <w:p w14:paraId="5BE2D4A6">
      <w:pPr>
        <w:spacing w:before="156" w:beforeLines="50" w:after="156" w:afterLines="50" w:line="360" w:lineRule="auto"/>
        <w:ind w:firstLine="235" w:firstLineChars="98"/>
        <w:jc w:val="center"/>
        <w:rPr>
          <w:rFonts w:hint="eastAsia"/>
          <w:sz w:val="24"/>
          <w:szCs w:val="28"/>
        </w:rPr>
      </w:pPr>
      <w:r>
        <w:rPr>
          <w:rFonts w:hint="eastAsia"/>
          <w:sz w:val="24"/>
          <w:szCs w:val="28"/>
        </w:rPr>
        <w:t>（</w:t>
      </w:r>
      <w:r>
        <w:rPr>
          <w:rFonts w:hint="eastAsia"/>
          <w:sz w:val="24"/>
        </w:rPr>
        <w:t>供应商</w:t>
      </w:r>
      <w:r>
        <w:rPr>
          <w:rFonts w:hint="eastAsia"/>
          <w:sz w:val="24"/>
          <w:szCs w:val="28"/>
        </w:rPr>
        <w:t>可自行制作格式）</w:t>
      </w:r>
    </w:p>
    <w:p w14:paraId="6785F7C0">
      <w:pPr>
        <w:pStyle w:val="4"/>
        <w:jc w:val="center"/>
        <w:rPr>
          <w:sz w:val="24"/>
        </w:rPr>
      </w:pPr>
      <w:r>
        <w:rPr>
          <w:sz w:val="24"/>
        </w:rPr>
        <w:br w:type="page"/>
      </w:r>
      <w:r>
        <w:rPr>
          <w:rFonts w:hint="eastAsia" w:asciiTheme="minorEastAsia" w:hAnsiTheme="minorEastAsia" w:eastAsiaTheme="minorEastAsia"/>
          <w:sz w:val="24"/>
          <w:szCs w:val="24"/>
        </w:rPr>
        <w:t>三、比选响应函</w:t>
      </w:r>
      <w:bookmarkEnd w:id="66"/>
    </w:p>
    <w:p w14:paraId="2F82D385">
      <w:pPr>
        <w:widowControl/>
        <w:jc w:val="center"/>
        <w:rPr>
          <w:rFonts w:hint="eastAsia"/>
          <w:b/>
          <w:sz w:val="24"/>
        </w:rPr>
      </w:pPr>
    </w:p>
    <w:p w14:paraId="64F4310D">
      <w:pPr>
        <w:spacing w:line="360" w:lineRule="auto"/>
        <w:rPr>
          <w:rFonts w:hint="eastAsia" w:cs="宋体"/>
          <w:b/>
          <w:kern w:val="2"/>
          <w:sz w:val="24"/>
          <w:szCs w:val="24"/>
          <w:u w:val="single"/>
        </w:rPr>
      </w:pPr>
      <w:r>
        <w:rPr>
          <w:rFonts w:hint="eastAsia" w:cs="宋体"/>
          <w:b/>
          <w:kern w:val="2"/>
          <w:sz w:val="24"/>
          <w:szCs w:val="24"/>
        </w:rPr>
        <w:t>致：</w:t>
      </w:r>
      <w:r>
        <w:rPr>
          <w:rFonts w:hint="eastAsia" w:cs="宋体"/>
          <w:b/>
          <w:kern w:val="2"/>
          <w:sz w:val="24"/>
          <w:szCs w:val="24"/>
          <w:u w:val="single"/>
        </w:rPr>
        <w:t>肥西县文化旅游开发集团有限公司</w:t>
      </w:r>
    </w:p>
    <w:p w14:paraId="7DF11223">
      <w:pPr>
        <w:spacing w:line="360" w:lineRule="auto"/>
        <w:ind w:firstLine="482" w:firstLineChars="200"/>
        <w:rPr>
          <w:rFonts w:hint="eastAsia" w:cs="宋体"/>
          <w:b/>
          <w:kern w:val="2"/>
          <w:sz w:val="24"/>
          <w:szCs w:val="24"/>
        </w:rPr>
      </w:pPr>
      <w:r>
        <w:rPr>
          <w:rFonts w:hint="eastAsia" w:cs="宋体"/>
          <w:b/>
          <w:sz w:val="24"/>
          <w:szCs w:val="24"/>
          <w:u w:val="single"/>
        </w:rPr>
        <w:t>肥西县派合商务服务有限公司</w:t>
      </w:r>
    </w:p>
    <w:p w14:paraId="63E1F332">
      <w:pPr>
        <w:spacing w:line="360" w:lineRule="auto"/>
        <w:ind w:firstLine="480" w:firstLineChars="200"/>
        <w:rPr>
          <w:rFonts w:hint="eastAsia" w:cs="宋体"/>
          <w:kern w:val="2"/>
          <w:sz w:val="24"/>
          <w:szCs w:val="24"/>
        </w:rPr>
      </w:pPr>
      <w:r>
        <w:rPr>
          <w:rFonts w:hint="eastAsia" w:cs="宋体"/>
          <w:kern w:val="2"/>
          <w:sz w:val="24"/>
          <w:szCs w:val="24"/>
        </w:rPr>
        <w:t>根据贵方的比选公告和比选邀请，我方兹宣布同意如下：</w:t>
      </w:r>
    </w:p>
    <w:p w14:paraId="36B913FD">
      <w:pPr>
        <w:spacing w:line="360" w:lineRule="auto"/>
        <w:ind w:firstLine="480" w:firstLineChars="200"/>
        <w:rPr>
          <w:rFonts w:hint="eastAsia" w:cs="@仿宋_GB2312"/>
          <w:kern w:val="2"/>
          <w:sz w:val="24"/>
          <w:szCs w:val="24"/>
        </w:rPr>
      </w:pPr>
      <w:r>
        <w:rPr>
          <w:rFonts w:hint="eastAsia" w:cs="@仿宋_GB2312"/>
          <w:kern w:val="2"/>
          <w:sz w:val="24"/>
          <w:szCs w:val="24"/>
        </w:rPr>
        <w:t>1.按项目比选文件规定提供服务的报价见报价表，如确定我方为成交人，我方承诺愿意按项目比选文件规定缴纳代理代理服务费，如不交纳代理服务费，我公司愿意承担违约责任。</w:t>
      </w:r>
    </w:p>
    <w:p w14:paraId="2F46990E">
      <w:pPr>
        <w:spacing w:line="360" w:lineRule="auto"/>
        <w:ind w:firstLine="480" w:firstLineChars="200"/>
        <w:rPr>
          <w:rFonts w:hint="eastAsia" w:cs="@仿宋_GB2312"/>
          <w:kern w:val="2"/>
          <w:sz w:val="24"/>
          <w:szCs w:val="24"/>
        </w:rPr>
      </w:pPr>
      <w:r>
        <w:rPr>
          <w:rFonts w:hint="eastAsia" w:cs="@仿宋_GB2312"/>
          <w:kern w:val="2"/>
          <w:sz w:val="24"/>
          <w:szCs w:val="24"/>
        </w:rPr>
        <w:t>2.我方根据项目比选文件的规定，严格履行合同的责任和义务,并保证于项目单位要求的日期内完成服务工作，并通过项目单位验收。</w:t>
      </w:r>
    </w:p>
    <w:p w14:paraId="751951FA">
      <w:pPr>
        <w:spacing w:line="360" w:lineRule="auto"/>
        <w:ind w:firstLine="480" w:firstLineChars="200"/>
        <w:rPr>
          <w:rFonts w:hint="eastAsia" w:cs="@仿宋_GB2312"/>
          <w:kern w:val="2"/>
          <w:sz w:val="24"/>
          <w:szCs w:val="24"/>
        </w:rPr>
      </w:pPr>
      <w:r>
        <w:rPr>
          <w:rFonts w:hint="eastAsia" w:cs="@仿宋_GB2312"/>
          <w:kern w:val="2"/>
          <w:sz w:val="24"/>
          <w:szCs w:val="24"/>
        </w:rPr>
        <w:t>3.我方已详细审核全部项目比选文件，包括项目比选文件的澄清或修改（如有），参考资料及有关附件，我方正式认可并遵守本次项目比选文件，并对项目比选文件各项条款、规定及要求均无异议。</w:t>
      </w:r>
    </w:p>
    <w:p w14:paraId="2A4817B3">
      <w:pPr>
        <w:spacing w:line="360" w:lineRule="auto"/>
        <w:ind w:firstLine="480" w:firstLineChars="200"/>
        <w:rPr>
          <w:rFonts w:hint="eastAsia" w:cs="@仿宋_GB2312"/>
          <w:kern w:val="2"/>
          <w:sz w:val="24"/>
          <w:szCs w:val="24"/>
        </w:rPr>
      </w:pPr>
      <w:r>
        <w:rPr>
          <w:rFonts w:hint="eastAsia" w:cs="@仿宋_GB2312"/>
          <w:kern w:val="2"/>
          <w:sz w:val="24"/>
          <w:szCs w:val="24"/>
        </w:rPr>
        <w:t>4.我方同意从项目比选文件规定的评审日期起遵循本项目比选文件，并在项目比选文件规定的合同签订前均具有约束力。</w:t>
      </w:r>
    </w:p>
    <w:p w14:paraId="3280F8B1">
      <w:pPr>
        <w:spacing w:line="360" w:lineRule="auto"/>
        <w:ind w:firstLine="480" w:firstLineChars="200"/>
        <w:rPr>
          <w:rFonts w:hint="eastAsia" w:cs="@仿宋_GB2312"/>
          <w:kern w:val="2"/>
          <w:sz w:val="24"/>
          <w:szCs w:val="24"/>
        </w:rPr>
      </w:pPr>
      <w:r>
        <w:rPr>
          <w:rFonts w:hint="eastAsia" w:cs="@仿宋_GB2312"/>
          <w:kern w:val="2"/>
          <w:sz w:val="24"/>
          <w:szCs w:val="24"/>
        </w:rPr>
        <w:t>5.我方声明文件所提供的一切资料均真实无误、及时、有效，企业运营正常。由于我方提供资料不实而造成的责任和后果由我方承担。我方同意按照贵方提出的要求，提供与有关的任何证据、数据或资料。</w:t>
      </w:r>
    </w:p>
    <w:p w14:paraId="4C4B6595">
      <w:pPr>
        <w:spacing w:line="360" w:lineRule="auto"/>
        <w:ind w:firstLine="480" w:firstLineChars="200"/>
        <w:rPr>
          <w:rFonts w:hint="eastAsia" w:cs="宋体"/>
          <w:kern w:val="2"/>
          <w:sz w:val="24"/>
          <w:szCs w:val="24"/>
        </w:rPr>
      </w:pPr>
      <w:r>
        <w:rPr>
          <w:rFonts w:hint="eastAsia" w:cs="@仿宋_GB2312"/>
          <w:kern w:val="2"/>
          <w:sz w:val="24"/>
          <w:szCs w:val="24"/>
        </w:rPr>
        <w:t>6.我方完全理解贵方不一定接受最低的报价。</w:t>
      </w:r>
    </w:p>
    <w:p w14:paraId="2C8C3FCB">
      <w:pPr>
        <w:spacing w:line="360" w:lineRule="auto"/>
        <w:ind w:firstLine="480" w:firstLineChars="200"/>
        <w:rPr>
          <w:rFonts w:hint="eastAsia" w:cs="宋体"/>
          <w:kern w:val="2"/>
          <w:sz w:val="24"/>
          <w:szCs w:val="24"/>
          <w:u w:val="single"/>
        </w:rPr>
      </w:pPr>
      <w:r>
        <w:rPr>
          <w:rFonts w:cs="宋体"/>
          <w:kern w:val="2"/>
          <w:sz w:val="24"/>
          <w:szCs w:val="24"/>
        </w:rPr>
        <w:t>12</w:t>
      </w:r>
      <w:r>
        <w:rPr>
          <w:rFonts w:hint="eastAsia" w:cs="宋体"/>
          <w:kern w:val="2"/>
          <w:sz w:val="24"/>
          <w:szCs w:val="24"/>
        </w:rPr>
        <w:t>.其他补充说明：</w:t>
      </w:r>
      <w:r>
        <w:rPr>
          <w:rFonts w:hint="eastAsia" w:cs="宋体"/>
          <w:kern w:val="2"/>
          <w:sz w:val="24"/>
          <w:szCs w:val="24"/>
          <w:u w:val="single"/>
        </w:rPr>
        <w:t>补充说明事项（如有）</w:t>
      </w:r>
    </w:p>
    <w:p w14:paraId="6E4DDC8C">
      <w:pPr>
        <w:spacing w:line="360" w:lineRule="auto"/>
        <w:ind w:right="480" w:firstLine="3120" w:firstLineChars="1300"/>
        <w:rPr>
          <w:rFonts w:hint="eastAsia" w:cs="宋体"/>
          <w:kern w:val="2"/>
          <w:sz w:val="24"/>
          <w:szCs w:val="24"/>
        </w:rPr>
      </w:pPr>
      <w:r>
        <w:rPr>
          <w:rFonts w:hint="eastAsia"/>
          <w:sz w:val="24"/>
        </w:rPr>
        <w:t>供应商</w:t>
      </w:r>
      <w:r>
        <w:rPr>
          <w:rFonts w:hint="eastAsia" w:cs="宋体"/>
          <w:kern w:val="2"/>
          <w:sz w:val="24"/>
          <w:szCs w:val="24"/>
        </w:rPr>
        <w:t>电子签章：</w:t>
      </w:r>
      <w:r>
        <w:rPr>
          <w:rFonts w:hint="eastAsia" w:cs="宋体"/>
          <w:kern w:val="2"/>
          <w:sz w:val="24"/>
          <w:szCs w:val="24"/>
          <w:u w:val="single"/>
        </w:rPr>
        <w:t xml:space="preserve">                   </w:t>
      </w:r>
    </w:p>
    <w:p w14:paraId="55FF7C69">
      <w:pPr>
        <w:spacing w:line="360" w:lineRule="auto"/>
        <w:ind w:right="480" w:firstLine="3120" w:firstLineChars="1300"/>
        <w:rPr>
          <w:rFonts w:hint="eastAsia" w:cs="宋体"/>
          <w:kern w:val="2"/>
          <w:sz w:val="24"/>
          <w:szCs w:val="24"/>
          <w:u w:val="single"/>
        </w:rPr>
      </w:pPr>
      <w:r>
        <w:rPr>
          <w:rFonts w:hint="eastAsia" w:cs="宋体"/>
          <w:kern w:val="2"/>
          <w:sz w:val="24"/>
          <w:szCs w:val="24"/>
        </w:rPr>
        <w:t>日          期：</w:t>
      </w:r>
      <w:r>
        <w:rPr>
          <w:rFonts w:hint="eastAsia" w:cs="宋体"/>
          <w:kern w:val="2"/>
          <w:sz w:val="24"/>
          <w:szCs w:val="24"/>
          <w:u w:val="single"/>
        </w:rPr>
        <w:t xml:space="preserve">                   </w:t>
      </w:r>
    </w:p>
    <w:p w14:paraId="211D2117">
      <w:pPr>
        <w:pStyle w:val="4"/>
        <w:jc w:val="center"/>
      </w:pPr>
      <w:r>
        <w:br w:type="page"/>
      </w:r>
      <w:bookmarkStart w:id="67" w:name="_Toc520983592"/>
    </w:p>
    <w:p w14:paraId="53CBBD0B">
      <w:pPr>
        <w:pStyle w:val="4"/>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四、营业执照及会计师事务所执业证书</w:t>
      </w:r>
    </w:p>
    <w:p w14:paraId="484B0971">
      <w:pPr>
        <w:rPr>
          <w:rFonts w:hint="eastAsia"/>
        </w:rPr>
      </w:pPr>
    </w:p>
    <w:p w14:paraId="739E34D4">
      <w:pPr>
        <w:rPr>
          <w:rFonts w:hint="eastAsia"/>
        </w:rPr>
      </w:pPr>
    </w:p>
    <w:p w14:paraId="2ED1E6D4">
      <w:pPr>
        <w:rPr>
          <w:rFonts w:hint="eastAsia"/>
        </w:rPr>
      </w:pPr>
    </w:p>
    <w:p w14:paraId="3C04842D">
      <w:pPr>
        <w:rPr>
          <w:rFonts w:hint="eastAsia"/>
        </w:rPr>
      </w:pPr>
    </w:p>
    <w:p w14:paraId="7F87FA97">
      <w:pPr>
        <w:rPr>
          <w:rFonts w:hint="eastAsia"/>
        </w:rPr>
      </w:pPr>
    </w:p>
    <w:p w14:paraId="0ECAC7AF">
      <w:pPr>
        <w:rPr>
          <w:rFonts w:hint="eastAsia"/>
        </w:rPr>
      </w:pPr>
    </w:p>
    <w:p w14:paraId="329B8C2B">
      <w:pPr>
        <w:rPr>
          <w:rFonts w:hint="eastAsia"/>
        </w:rPr>
      </w:pPr>
    </w:p>
    <w:p w14:paraId="6729853F">
      <w:pPr>
        <w:pStyle w:val="4"/>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五、不良信用记录</w:t>
      </w:r>
      <w:bookmarkEnd w:id="67"/>
    </w:p>
    <w:p w14:paraId="4C0873B9">
      <w:pPr>
        <w:spacing w:line="360" w:lineRule="auto"/>
        <w:jc w:val="center"/>
        <w:rPr>
          <w:rFonts w:hint="eastAsia" w:cs="宋体"/>
          <w:sz w:val="24"/>
          <w:szCs w:val="24"/>
        </w:rPr>
      </w:pPr>
      <w:r>
        <w:rPr>
          <w:rFonts w:hint="eastAsia" w:cs="宋体"/>
          <w:sz w:val="24"/>
          <w:szCs w:val="24"/>
        </w:rPr>
        <w:t>（提供“</w:t>
      </w:r>
      <w:r>
        <w:rPr>
          <w:rFonts w:hint="eastAsia" w:asciiTheme="minorEastAsia" w:hAnsiTheme="minorEastAsia" w:eastAsiaTheme="minorEastAsia"/>
          <w:sz w:val="24"/>
        </w:rPr>
        <w:t>国家企业信用信息公示系统</w:t>
      </w:r>
      <w:r>
        <w:rPr>
          <w:rFonts w:hint="eastAsia" w:cs="宋体"/>
          <w:sz w:val="24"/>
          <w:szCs w:val="24"/>
        </w:rPr>
        <w:t>”和“信用中国”网页截图）</w:t>
      </w:r>
    </w:p>
    <w:p w14:paraId="38F5F304">
      <w:pPr>
        <w:spacing w:line="440" w:lineRule="exact"/>
        <w:ind w:firstLine="4800" w:firstLineChars="2000"/>
        <w:rPr>
          <w:rFonts w:hint="eastAsia"/>
          <w:sz w:val="24"/>
          <w:szCs w:val="24"/>
          <w:u w:val="single"/>
        </w:rPr>
      </w:pPr>
    </w:p>
    <w:p w14:paraId="46C4F95B">
      <w:pPr>
        <w:spacing w:line="440" w:lineRule="exact"/>
        <w:ind w:firstLine="4800" w:firstLineChars="2000"/>
        <w:rPr>
          <w:rFonts w:hint="eastAsia"/>
          <w:sz w:val="24"/>
          <w:szCs w:val="24"/>
          <w:u w:val="single"/>
        </w:rPr>
      </w:pPr>
    </w:p>
    <w:p w14:paraId="4B3EBA0D">
      <w:pPr>
        <w:spacing w:line="440" w:lineRule="exact"/>
        <w:ind w:firstLine="4800" w:firstLineChars="2000"/>
        <w:rPr>
          <w:rFonts w:hint="eastAsia"/>
          <w:sz w:val="24"/>
          <w:szCs w:val="24"/>
          <w:u w:val="single"/>
        </w:rPr>
      </w:pPr>
    </w:p>
    <w:p w14:paraId="38FFB010">
      <w:pPr>
        <w:spacing w:line="440" w:lineRule="exact"/>
        <w:ind w:firstLine="4800" w:firstLineChars="2000"/>
        <w:rPr>
          <w:rFonts w:hint="eastAsia"/>
          <w:sz w:val="24"/>
          <w:szCs w:val="24"/>
          <w:u w:val="single"/>
        </w:rPr>
      </w:pPr>
    </w:p>
    <w:p w14:paraId="4F648962">
      <w:pPr>
        <w:spacing w:line="440" w:lineRule="exact"/>
        <w:ind w:firstLine="4800" w:firstLineChars="2000"/>
        <w:rPr>
          <w:rFonts w:hint="eastAsia"/>
          <w:sz w:val="24"/>
          <w:szCs w:val="24"/>
          <w:u w:val="single"/>
        </w:rPr>
      </w:pPr>
    </w:p>
    <w:p w14:paraId="08948FF1">
      <w:pPr>
        <w:spacing w:line="440" w:lineRule="exact"/>
        <w:ind w:firstLine="4800" w:firstLineChars="2000"/>
        <w:rPr>
          <w:rFonts w:hint="eastAsia"/>
          <w:sz w:val="24"/>
          <w:szCs w:val="24"/>
          <w:u w:val="single"/>
        </w:rPr>
      </w:pPr>
    </w:p>
    <w:p w14:paraId="594A2DBB">
      <w:pPr>
        <w:spacing w:line="440" w:lineRule="exact"/>
        <w:ind w:firstLine="4800" w:firstLineChars="2000"/>
        <w:rPr>
          <w:rFonts w:hint="eastAsia"/>
          <w:sz w:val="24"/>
          <w:szCs w:val="24"/>
          <w:u w:val="single"/>
        </w:rPr>
      </w:pPr>
    </w:p>
    <w:p w14:paraId="08FDF3F0">
      <w:pPr>
        <w:spacing w:line="440" w:lineRule="exact"/>
        <w:ind w:firstLine="4800" w:firstLineChars="2000"/>
        <w:rPr>
          <w:rFonts w:hint="eastAsia"/>
          <w:sz w:val="24"/>
          <w:szCs w:val="24"/>
          <w:u w:val="single"/>
        </w:rPr>
      </w:pPr>
    </w:p>
    <w:p w14:paraId="49C7552D">
      <w:pPr>
        <w:spacing w:line="440" w:lineRule="exact"/>
        <w:ind w:firstLine="4800" w:firstLineChars="2000"/>
        <w:rPr>
          <w:rFonts w:hint="eastAsia"/>
          <w:sz w:val="24"/>
          <w:szCs w:val="24"/>
          <w:u w:val="single"/>
        </w:rPr>
      </w:pPr>
    </w:p>
    <w:p w14:paraId="1076353D">
      <w:pPr>
        <w:spacing w:line="440" w:lineRule="exact"/>
        <w:ind w:firstLine="4800" w:firstLineChars="2000"/>
        <w:rPr>
          <w:rFonts w:hint="eastAsia"/>
          <w:sz w:val="24"/>
          <w:szCs w:val="24"/>
          <w:u w:val="single"/>
        </w:rPr>
      </w:pPr>
    </w:p>
    <w:p w14:paraId="0566A715">
      <w:pPr>
        <w:spacing w:line="440" w:lineRule="exact"/>
        <w:ind w:firstLine="4800" w:firstLineChars="2000"/>
        <w:rPr>
          <w:rFonts w:hint="eastAsia"/>
          <w:sz w:val="24"/>
          <w:szCs w:val="24"/>
          <w:u w:val="single"/>
        </w:rPr>
      </w:pPr>
    </w:p>
    <w:p w14:paraId="6F7B2FE7">
      <w:pPr>
        <w:spacing w:line="440" w:lineRule="exact"/>
        <w:ind w:firstLine="4800" w:firstLineChars="2000"/>
        <w:rPr>
          <w:rFonts w:hint="eastAsia"/>
          <w:sz w:val="24"/>
          <w:szCs w:val="24"/>
          <w:u w:val="single"/>
        </w:rPr>
      </w:pPr>
    </w:p>
    <w:p w14:paraId="0DF88F3C">
      <w:pPr>
        <w:spacing w:line="440" w:lineRule="exact"/>
        <w:ind w:firstLine="4800" w:firstLineChars="2000"/>
        <w:rPr>
          <w:rFonts w:hint="eastAsia"/>
          <w:sz w:val="24"/>
          <w:szCs w:val="24"/>
          <w:u w:val="single"/>
        </w:rPr>
      </w:pPr>
    </w:p>
    <w:p w14:paraId="7B8299F0">
      <w:pPr>
        <w:spacing w:line="440" w:lineRule="exact"/>
        <w:ind w:firstLine="4800" w:firstLineChars="2000"/>
        <w:rPr>
          <w:rFonts w:hint="eastAsia"/>
          <w:sz w:val="24"/>
          <w:szCs w:val="24"/>
          <w:u w:val="single"/>
        </w:rPr>
      </w:pPr>
    </w:p>
    <w:p w14:paraId="7A45CE2B">
      <w:pPr>
        <w:spacing w:line="440" w:lineRule="exact"/>
        <w:ind w:firstLine="4800" w:firstLineChars="2000"/>
        <w:rPr>
          <w:rFonts w:hint="eastAsia"/>
          <w:sz w:val="24"/>
          <w:szCs w:val="24"/>
          <w:u w:val="single"/>
        </w:rPr>
      </w:pPr>
    </w:p>
    <w:p w14:paraId="40E2E579">
      <w:pPr>
        <w:spacing w:line="440" w:lineRule="exact"/>
        <w:ind w:firstLine="4800" w:firstLineChars="2000"/>
        <w:rPr>
          <w:rFonts w:hint="eastAsia"/>
          <w:sz w:val="24"/>
          <w:szCs w:val="24"/>
          <w:u w:val="single"/>
        </w:rPr>
      </w:pPr>
    </w:p>
    <w:p w14:paraId="1119E621">
      <w:pPr>
        <w:spacing w:line="440" w:lineRule="exact"/>
        <w:ind w:firstLine="4800" w:firstLineChars="2000"/>
        <w:rPr>
          <w:rFonts w:hint="eastAsia"/>
          <w:sz w:val="24"/>
          <w:szCs w:val="24"/>
          <w:u w:val="single"/>
        </w:rPr>
      </w:pPr>
    </w:p>
    <w:p w14:paraId="20806B78">
      <w:pPr>
        <w:spacing w:line="440" w:lineRule="exact"/>
        <w:ind w:firstLine="4800" w:firstLineChars="2000"/>
        <w:rPr>
          <w:rFonts w:hint="eastAsia"/>
          <w:sz w:val="24"/>
          <w:szCs w:val="24"/>
          <w:u w:val="single"/>
        </w:rPr>
      </w:pPr>
    </w:p>
    <w:p w14:paraId="1BA0AAC9">
      <w:pPr>
        <w:spacing w:line="440" w:lineRule="exact"/>
        <w:ind w:firstLine="4800" w:firstLineChars="2000"/>
        <w:rPr>
          <w:rFonts w:hint="eastAsia"/>
          <w:sz w:val="24"/>
          <w:szCs w:val="24"/>
          <w:u w:val="single"/>
        </w:rPr>
      </w:pPr>
    </w:p>
    <w:p w14:paraId="2CE05443">
      <w:pPr>
        <w:spacing w:line="440" w:lineRule="exact"/>
        <w:ind w:firstLine="4800" w:firstLineChars="2000"/>
        <w:rPr>
          <w:rFonts w:hint="eastAsia"/>
          <w:sz w:val="24"/>
          <w:szCs w:val="24"/>
          <w:u w:val="single"/>
        </w:rPr>
      </w:pPr>
    </w:p>
    <w:p w14:paraId="6BD45887">
      <w:pPr>
        <w:spacing w:line="440" w:lineRule="exact"/>
        <w:ind w:firstLine="4800" w:firstLineChars="2000"/>
        <w:rPr>
          <w:rFonts w:hint="eastAsia"/>
          <w:sz w:val="24"/>
          <w:szCs w:val="24"/>
          <w:u w:val="single"/>
        </w:rPr>
      </w:pPr>
    </w:p>
    <w:p w14:paraId="4473A458">
      <w:pPr>
        <w:pStyle w:val="4"/>
        <w:jc w:val="center"/>
        <w:rPr>
          <w:rFonts w:hint="eastAsia" w:asciiTheme="minorEastAsia" w:hAnsiTheme="minorEastAsia" w:eastAsiaTheme="minorEastAsia"/>
          <w:b w:val="0"/>
          <w:bCs w:val="0"/>
          <w:sz w:val="24"/>
          <w:szCs w:val="24"/>
        </w:rPr>
      </w:pPr>
      <w:r>
        <w:rPr>
          <w:rFonts w:hint="eastAsia" w:asciiTheme="minorEastAsia" w:hAnsiTheme="minorEastAsia" w:eastAsiaTheme="minorEastAsia"/>
          <w:sz w:val="24"/>
          <w:szCs w:val="24"/>
        </w:rPr>
        <w:t>六、近3年无重大违法记录声明及信用承诺</w:t>
      </w:r>
    </w:p>
    <w:p w14:paraId="1FF5FDB5">
      <w:pPr>
        <w:rPr>
          <w:rFonts w:hint="eastAsia"/>
        </w:rPr>
      </w:pPr>
    </w:p>
    <w:p w14:paraId="2711616B">
      <w:pPr>
        <w:spacing w:before="62" w:beforeLines="20" w:after="62" w:afterLines="20" w:line="360" w:lineRule="auto"/>
        <w:ind w:firstLine="480" w:firstLineChars="200"/>
        <w:jc w:val="left"/>
        <w:rPr>
          <w:rFonts w:hint="eastAsia" w:cs="宋体"/>
          <w:sz w:val="24"/>
          <w:szCs w:val="24"/>
        </w:rPr>
      </w:pPr>
      <w:r>
        <w:rPr>
          <w:rFonts w:hint="eastAsia" w:cs="宋体"/>
          <w:sz w:val="24"/>
          <w:szCs w:val="24"/>
        </w:rPr>
        <w:t>一、声明事项</w:t>
      </w:r>
      <w:r>
        <w:rPr>
          <w:rFonts w:ascii="Times New Roman" w:hAnsi="Times New Roman"/>
          <w:sz w:val="24"/>
          <w:szCs w:val="24"/>
        </w:rPr>
        <w:t>​</w:t>
      </w:r>
    </w:p>
    <w:p w14:paraId="45E8257C">
      <w:pPr>
        <w:spacing w:before="62" w:beforeLines="20" w:after="62" w:afterLines="20" w:line="276" w:lineRule="auto"/>
        <w:ind w:firstLine="480" w:firstLineChars="200"/>
        <w:jc w:val="left"/>
        <w:rPr>
          <w:rFonts w:hint="eastAsia" w:cs="宋体"/>
          <w:sz w:val="24"/>
          <w:szCs w:val="24"/>
        </w:rPr>
      </w:pPr>
      <w:r>
        <w:rPr>
          <w:rFonts w:hint="eastAsia" w:cs="宋体"/>
          <w:sz w:val="24"/>
          <w:szCs w:val="24"/>
        </w:rPr>
        <w:t>本单位郑重声明，在近</w:t>
      </w:r>
      <w:r>
        <w:rPr>
          <w:rFonts w:cs="宋体"/>
          <w:sz w:val="24"/>
          <w:szCs w:val="24"/>
        </w:rPr>
        <w:t xml:space="preserve"> 3 </w:t>
      </w:r>
      <w:r>
        <w:rPr>
          <w:rFonts w:hint="eastAsia" w:cs="宋体"/>
          <w:sz w:val="24"/>
          <w:szCs w:val="24"/>
        </w:rPr>
        <w:t>年，遵守国家法律法规及相关行业规定，不存在以下重大违法记录：</w:t>
      </w:r>
      <w:r>
        <w:rPr>
          <w:rFonts w:ascii="Times New Roman" w:hAnsi="Times New Roman"/>
          <w:sz w:val="24"/>
          <w:szCs w:val="24"/>
        </w:rPr>
        <w:t>​</w:t>
      </w:r>
    </w:p>
    <w:p w14:paraId="34EF20EE">
      <w:pPr>
        <w:spacing w:before="62" w:beforeLines="20" w:after="62" w:afterLines="20" w:line="276" w:lineRule="auto"/>
        <w:ind w:firstLine="480" w:firstLineChars="200"/>
        <w:jc w:val="left"/>
        <w:rPr>
          <w:rFonts w:hint="eastAsia" w:cs="宋体"/>
          <w:sz w:val="24"/>
          <w:szCs w:val="24"/>
        </w:rPr>
      </w:pPr>
      <w:r>
        <w:rPr>
          <w:rFonts w:hint="eastAsia" w:cs="宋体"/>
          <w:sz w:val="24"/>
          <w:szCs w:val="24"/>
        </w:rPr>
        <w:t>违反刑事法律规定，被人民法院判处刑罚（包括但不限于罚金、拘役、有期徒刑、无期徒刑、死刑等）的情形；</w:t>
      </w:r>
      <w:r>
        <w:rPr>
          <w:rFonts w:ascii="Times New Roman" w:hAnsi="Times New Roman"/>
          <w:sz w:val="24"/>
          <w:szCs w:val="24"/>
        </w:rPr>
        <w:t>​</w:t>
      </w:r>
    </w:p>
    <w:p w14:paraId="6064D83C">
      <w:pPr>
        <w:spacing w:before="62" w:beforeLines="20" w:after="62" w:afterLines="20" w:line="276" w:lineRule="auto"/>
        <w:ind w:firstLine="480" w:firstLineChars="200"/>
        <w:jc w:val="left"/>
        <w:rPr>
          <w:rFonts w:hint="eastAsia" w:cs="宋体"/>
          <w:sz w:val="24"/>
          <w:szCs w:val="24"/>
        </w:rPr>
      </w:pPr>
      <w:r>
        <w:rPr>
          <w:rFonts w:hint="eastAsia" w:cs="宋体"/>
          <w:sz w:val="24"/>
          <w:szCs w:val="24"/>
        </w:rPr>
        <w:t>违反行政法律规定，被行政机关给予吊销许可证或执照、较大数额罚款等重大行政处罚的情形；</w:t>
      </w:r>
      <w:r>
        <w:rPr>
          <w:rFonts w:ascii="Times New Roman" w:hAnsi="Times New Roman"/>
          <w:sz w:val="24"/>
          <w:szCs w:val="24"/>
        </w:rPr>
        <w:t>​</w:t>
      </w:r>
    </w:p>
    <w:p w14:paraId="1170CBB2">
      <w:pPr>
        <w:spacing w:before="62" w:beforeLines="20" w:after="62" w:afterLines="20" w:line="276" w:lineRule="auto"/>
        <w:ind w:firstLine="480" w:firstLineChars="200"/>
        <w:jc w:val="left"/>
        <w:rPr>
          <w:rFonts w:hint="eastAsia" w:cs="宋体"/>
          <w:sz w:val="24"/>
          <w:szCs w:val="24"/>
        </w:rPr>
      </w:pPr>
      <w:r>
        <w:rPr>
          <w:rFonts w:hint="eastAsia" w:cs="宋体"/>
          <w:sz w:val="24"/>
          <w:szCs w:val="24"/>
        </w:rPr>
        <w:t>被列入失信被执行人名单、重大税收违法失信主体名单、政府采购严重违法失信行为记录名单等失信名单的情形；</w:t>
      </w:r>
      <w:r>
        <w:rPr>
          <w:rFonts w:ascii="Times New Roman" w:hAnsi="Times New Roman"/>
          <w:sz w:val="24"/>
          <w:szCs w:val="24"/>
        </w:rPr>
        <w:t>​</w:t>
      </w:r>
    </w:p>
    <w:p w14:paraId="41B9F316">
      <w:pPr>
        <w:spacing w:before="62" w:beforeLines="20" w:after="62" w:afterLines="20" w:line="276" w:lineRule="auto"/>
        <w:ind w:firstLine="480" w:firstLineChars="200"/>
        <w:jc w:val="left"/>
        <w:rPr>
          <w:rFonts w:hint="eastAsia" w:cs="宋体"/>
          <w:sz w:val="24"/>
          <w:szCs w:val="24"/>
        </w:rPr>
      </w:pPr>
      <w:r>
        <w:rPr>
          <w:rFonts w:hint="eastAsia" w:cs="宋体"/>
          <w:sz w:val="24"/>
          <w:szCs w:val="24"/>
        </w:rPr>
        <w:t>其他被有权机关认定为重大违法的记录。</w:t>
      </w:r>
      <w:r>
        <w:rPr>
          <w:rFonts w:ascii="Times New Roman" w:hAnsi="Times New Roman"/>
          <w:sz w:val="24"/>
          <w:szCs w:val="24"/>
        </w:rPr>
        <w:t>​</w:t>
      </w:r>
    </w:p>
    <w:p w14:paraId="2D88C389">
      <w:pPr>
        <w:spacing w:before="62" w:beforeLines="20" w:after="62" w:afterLines="20" w:line="276" w:lineRule="auto"/>
        <w:ind w:firstLine="480" w:firstLineChars="200"/>
        <w:jc w:val="left"/>
        <w:rPr>
          <w:rFonts w:hint="eastAsia" w:cs="宋体"/>
          <w:sz w:val="24"/>
          <w:szCs w:val="24"/>
        </w:rPr>
      </w:pPr>
      <w:r>
        <w:rPr>
          <w:rFonts w:hint="eastAsia" w:cs="宋体"/>
          <w:sz w:val="24"/>
          <w:szCs w:val="24"/>
        </w:rPr>
        <w:t>本单位对上述声明内容的真实性、准确性和完整性负责。如经查实上述声明存在虚假信息，本单位愿意承担由此产生的一切法律责任和后果。</w:t>
      </w:r>
      <w:r>
        <w:rPr>
          <w:rFonts w:ascii="Times New Roman" w:hAnsi="Times New Roman"/>
          <w:sz w:val="24"/>
          <w:szCs w:val="24"/>
        </w:rPr>
        <w:t>​</w:t>
      </w:r>
    </w:p>
    <w:p w14:paraId="08ADADEC">
      <w:pPr>
        <w:spacing w:before="62" w:beforeLines="20" w:after="62" w:afterLines="20" w:line="276" w:lineRule="auto"/>
        <w:ind w:firstLine="480" w:firstLineChars="200"/>
        <w:jc w:val="left"/>
        <w:rPr>
          <w:rFonts w:hint="eastAsia" w:cs="宋体"/>
          <w:sz w:val="24"/>
          <w:szCs w:val="24"/>
        </w:rPr>
      </w:pPr>
      <w:r>
        <w:rPr>
          <w:rFonts w:hint="eastAsia" w:cs="宋体"/>
          <w:sz w:val="24"/>
          <w:szCs w:val="24"/>
        </w:rPr>
        <w:t>二、信用承诺</w:t>
      </w:r>
      <w:r>
        <w:rPr>
          <w:rFonts w:ascii="Times New Roman" w:hAnsi="Times New Roman"/>
          <w:sz w:val="24"/>
          <w:szCs w:val="24"/>
        </w:rPr>
        <w:t>​</w:t>
      </w:r>
    </w:p>
    <w:p w14:paraId="2A196E3A">
      <w:pPr>
        <w:spacing w:before="62" w:beforeLines="20" w:after="62" w:afterLines="20" w:line="276" w:lineRule="auto"/>
        <w:ind w:firstLine="480" w:firstLineChars="200"/>
        <w:jc w:val="left"/>
        <w:rPr>
          <w:rFonts w:hint="eastAsia" w:cs="宋体"/>
          <w:sz w:val="24"/>
          <w:szCs w:val="24"/>
        </w:rPr>
      </w:pPr>
      <w:r>
        <w:rPr>
          <w:rFonts w:hint="eastAsia" w:cs="宋体"/>
          <w:sz w:val="24"/>
          <w:szCs w:val="24"/>
        </w:rPr>
        <w:t>为维护市场秩序，树立诚信执业理念，本单位自愿作出如下信用承诺：</w:t>
      </w:r>
      <w:r>
        <w:rPr>
          <w:rFonts w:ascii="Times New Roman" w:hAnsi="Times New Roman"/>
          <w:sz w:val="24"/>
          <w:szCs w:val="24"/>
        </w:rPr>
        <w:t>​</w:t>
      </w:r>
    </w:p>
    <w:p w14:paraId="1BF0FA23">
      <w:pPr>
        <w:spacing w:before="62" w:beforeLines="20" w:after="62" w:afterLines="20" w:line="276" w:lineRule="auto"/>
        <w:ind w:firstLine="480" w:firstLineChars="200"/>
        <w:jc w:val="left"/>
        <w:rPr>
          <w:rFonts w:hint="eastAsia" w:cs="宋体"/>
          <w:sz w:val="24"/>
          <w:szCs w:val="24"/>
        </w:rPr>
      </w:pPr>
      <w:r>
        <w:rPr>
          <w:rFonts w:hint="eastAsia" w:cs="宋体"/>
          <w:sz w:val="24"/>
          <w:szCs w:val="24"/>
        </w:rPr>
        <w:t>严格遵守国家法律、法规、规章和政策规定，依法开展各项执业活动；</w:t>
      </w:r>
      <w:r>
        <w:rPr>
          <w:rFonts w:ascii="Times New Roman" w:hAnsi="Times New Roman"/>
          <w:sz w:val="24"/>
          <w:szCs w:val="24"/>
        </w:rPr>
        <w:t>​</w:t>
      </w:r>
    </w:p>
    <w:p w14:paraId="515AF523">
      <w:pPr>
        <w:spacing w:before="62" w:beforeLines="20" w:after="62" w:afterLines="20" w:line="276" w:lineRule="auto"/>
        <w:ind w:firstLine="480" w:firstLineChars="200"/>
        <w:jc w:val="left"/>
        <w:rPr>
          <w:rFonts w:hint="eastAsia" w:cs="宋体"/>
          <w:sz w:val="24"/>
          <w:szCs w:val="24"/>
        </w:rPr>
      </w:pPr>
      <w:r>
        <w:rPr>
          <w:rFonts w:hint="eastAsia" w:cs="宋体"/>
          <w:sz w:val="24"/>
          <w:szCs w:val="24"/>
        </w:rPr>
        <w:t>自觉遵守社会公德和职业道德，恪守诚信原则，不弄虚作假、不欺诈误导，保证提供的各类信息真实、准确、有效；</w:t>
      </w:r>
      <w:r>
        <w:rPr>
          <w:rFonts w:ascii="Times New Roman" w:hAnsi="Times New Roman"/>
          <w:sz w:val="24"/>
          <w:szCs w:val="24"/>
        </w:rPr>
        <w:t>​</w:t>
      </w:r>
    </w:p>
    <w:p w14:paraId="7E596E6C">
      <w:pPr>
        <w:spacing w:before="62" w:beforeLines="20" w:after="62" w:afterLines="20" w:line="276" w:lineRule="auto"/>
        <w:ind w:firstLine="480" w:firstLineChars="200"/>
        <w:jc w:val="left"/>
        <w:rPr>
          <w:rFonts w:hint="eastAsia" w:cs="宋体"/>
          <w:sz w:val="24"/>
          <w:szCs w:val="24"/>
        </w:rPr>
      </w:pPr>
      <w:r>
        <w:rPr>
          <w:rFonts w:hint="eastAsia" w:cs="宋体"/>
          <w:sz w:val="24"/>
          <w:szCs w:val="24"/>
        </w:rPr>
        <w:t>积极履行法定义务和合同义务，及时兑现各项承诺，维护交易相对方的合法权益；</w:t>
      </w:r>
      <w:r>
        <w:rPr>
          <w:rFonts w:ascii="Times New Roman" w:hAnsi="Times New Roman"/>
          <w:sz w:val="24"/>
          <w:szCs w:val="24"/>
        </w:rPr>
        <w:t>​</w:t>
      </w:r>
      <w:r>
        <w:rPr>
          <w:rFonts w:hint="eastAsia" w:cs="宋体"/>
          <w:sz w:val="24"/>
          <w:szCs w:val="24"/>
        </w:rPr>
        <w:t>主动接受政府监管、行业自律管理和社会公众监督，如有违法违规行为或失信行为，愿意接受相关部门的处罚和惩戒，并承担相应的法律责任；</w:t>
      </w:r>
      <w:r>
        <w:rPr>
          <w:rFonts w:ascii="Times New Roman" w:hAnsi="Times New Roman"/>
          <w:sz w:val="24"/>
          <w:szCs w:val="24"/>
        </w:rPr>
        <w:t>​</w:t>
      </w:r>
    </w:p>
    <w:p w14:paraId="65F97C04">
      <w:pPr>
        <w:spacing w:before="62" w:beforeLines="20" w:after="62" w:afterLines="20" w:line="276" w:lineRule="auto"/>
        <w:ind w:firstLine="480" w:firstLineChars="200"/>
        <w:jc w:val="left"/>
        <w:rPr>
          <w:rFonts w:hint="eastAsia" w:cs="宋体"/>
          <w:sz w:val="24"/>
          <w:szCs w:val="24"/>
        </w:rPr>
      </w:pPr>
      <w:r>
        <w:rPr>
          <w:rFonts w:hint="eastAsia" w:cs="宋体"/>
          <w:sz w:val="24"/>
          <w:szCs w:val="24"/>
        </w:rPr>
        <w:t>若本单位在未来出现重大违法记录或违反本信用承诺的情况，将及时向相关单位报告。</w:t>
      </w:r>
    </w:p>
    <w:p w14:paraId="11063970">
      <w:pPr>
        <w:spacing w:before="62" w:beforeLines="20" w:after="62" w:afterLines="20" w:line="360" w:lineRule="auto"/>
        <w:jc w:val="center"/>
        <w:rPr>
          <w:rFonts w:hint="eastAsia" w:cs="宋体"/>
          <w:sz w:val="24"/>
          <w:szCs w:val="24"/>
        </w:rPr>
      </w:pPr>
    </w:p>
    <w:p w14:paraId="4747A3B6">
      <w:pPr>
        <w:rPr>
          <w:rFonts w:hint="eastAsia"/>
        </w:rPr>
      </w:pPr>
    </w:p>
    <w:p w14:paraId="57DC99FD">
      <w:pPr>
        <w:spacing w:line="360" w:lineRule="auto"/>
        <w:ind w:firstLine="3840" w:firstLineChars="1600"/>
        <w:rPr>
          <w:rFonts w:hint="eastAsia"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21448E44">
      <w:pPr>
        <w:spacing w:line="360" w:lineRule="auto"/>
        <w:ind w:firstLine="3840" w:firstLineChars="1600"/>
        <w:rPr>
          <w:rFonts w:hint="eastAsia"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62063DA3">
      <w:pPr>
        <w:rPr>
          <w:rFonts w:hint="eastAsia"/>
        </w:rPr>
      </w:pPr>
    </w:p>
    <w:p w14:paraId="2C6E1613">
      <w:pPr>
        <w:rPr>
          <w:rFonts w:hint="eastAsia"/>
        </w:rPr>
      </w:pPr>
    </w:p>
    <w:p w14:paraId="63CF2D43">
      <w:pPr>
        <w:rPr>
          <w:rFonts w:hint="eastAsia"/>
        </w:rPr>
      </w:pPr>
    </w:p>
    <w:p w14:paraId="35A88A20">
      <w:pPr>
        <w:rPr>
          <w:rFonts w:hint="eastAsia"/>
        </w:rPr>
      </w:pPr>
    </w:p>
    <w:p w14:paraId="7F3AB0BA">
      <w:pPr>
        <w:rPr>
          <w:rFonts w:hint="eastAsia"/>
        </w:rPr>
      </w:pPr>
    </w:p>
    <w:p w14:paraId="5A685095">
      <w:pPr>
        <w:pStyle w:val="4"/>
        <w:jc w:val="center"/>
        <w:rPr>
          <w:rFonts w:hint="eastAsia" w:asciiTheme="minorEastAsia" w:hAnsiTheme="minorEastAsia" w:eastAsiaTheme="minorEastAsia"/>
          <w:b w:val="0"/>
          <w:bCs w:val="0"/>
          <w:sz w:val="24"/>
          <w:szCs w:val="24"/>
        </w:rPr>
      </w:pPr>
      <w:r>
        <w:rPr>
          <w:rFonts w:hint="eastAsia" w:asciiTheme="minorEastAsia" w:hAnsiTheme="minorEastAsia" w:eastAsiaTheme="minorEastAsia"/>
          <w:sz w:val="24"/>
          <w:szCs w:val="24"/>
        </w:rPr>
        <w:t>七、法定代表人身份证明</w:t>
      </w:r>
    </w:p>
    <w:p w14:paraId="4164D4D0">
      <w:pPr>
        <w:autoSpaceDE w:val="0"/>
        <w:autoSpaceDN w:val="0"/>
        <w:adjustRightInd w:val="0"/>
        <w:spacing w:line="360" w:lineRule="auto"/>
        <w:jc w:val="center"/>
        <w:rPr>
          <w:rFonts w:hint="eastAsia" w:ascii="@仿宋_GB2312" w:eastAsia="@仿宋_GB2312" w:cs="宋体"/>
          <w:b/>
          <w:kern w:val="2"/>
          <w:sz w:val="21"/>
          <w:szCs w:val="24"/>
          <w:lang w:val="zh-CN"/>
        </w:rPr>
      </w:pPr>
    </w:p>
    <w:p w14:paraId="4CCB9C85">
      <w:pPr>
        <w:snapToGrid w:val="0"/>
        <w:spacing w:line="360" w:lineRule="auto"/>
        <w:ind w:firstLine="480" w:firstLineChars="200"/>
        <w:jc w:val="left"/>
        <w:rPr>
          <w:rFonts w:hint="eastAsia"/>
          <w:kern w:val="2"/>
          <w:sz w:val="24"/>
          <w:szCs w:val="28"/>
        </w:rPr>
      </w:pPr>
      <w:r>
        <w:rPr>
          <w:rFonts w:hint="eastAsia"/>
          <w:kern w:val="2"/>
          <w:sz w:val="24"/>
          <w:szCs w:val="28"/>
        </w:rPr>
        <w:t>单位名称：</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2DD2D2C5">
      <w:pPr>
        <w:snapToGrid w:val="0"/>
        <w:spacing w:line="360" w:lineRule="auto"/>
        <w:ind w:firstLine="480" w:firstLineChars="200"/>
        <w:jc w:val="left"/>
        <w:rPr>
          <w:rFonts w:hint="eastAsia"/>
          <w:kern w:val="2"/>
          <w:sz w:val="24"/>
          <w:szCs w:val="28"/>
        </w:rPr>
      </w:pPr>
      <w:r>
        <w:rPr>
          <w:rFonts w:hint="eastAsia"/>
          <w:kern w:val="2"/>
          <w:sz w:val="24"/>
          <w:szCs w:val="28"/>
        </w:rPr>
        <w:t>单位性质：</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47210C91">
      <w:pPr>
        <w:snapToGrid w:val="0"/>
        <w:spacing w:line="360" w:lineRule="auto"/>
        <w:ind w:firstLine="480" w:firstLineChars="200"/>
        <w:jc w:val="left"/>
        <w:rPr>
          <w:rFonts w:hint="eastAsia"/>
          <w:kern w:val="2"/>
          <w:sz w:val="24"/>
          <w:szCs w:val="28"/>
        </w:rPr>
      </w:pPr>
      <w:r>
        <w:rPr>
          <w:rFonts w:hint="eastAsia"/>
          <w:kern w:val="2"/>
          <w:sz w:val="24"/>
          <w:szCs w:val="28"/>
        </w:rPr>
        <w:t>地    址：</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55CC2F0E">
      <w:pPr>
        <w:snapToGrid w:val="0"/>
        <w:spacing w:line="360" w:lineRule="auto"/>
        <w:ind w:firstLine="480" w:firstLineChars="200"/>
        <w:jc w:val="left"/>
        <w:rPr>
          <w:rFonts w:hint="eastAsia"/>
          <w:kern w:val="2"/>
          <w:sz w:val="24"/>
          <w:szCs w:val="28"/>
        </w:rPr>
      </w:pPr>
      <w:r>
        <w:rPr>
          <w:rFonts w:hint="eastAsia"/>
          <w:kern w:val="2"/>
          <w:sz w:val="24"/>
          <w:szCs w:val="28"/>
        </w:rPr>
        <w:t>成立时间：</w:t>
      </w:r>
      <w:r>
        <w:rPr>
          <w:rFonts w:hint="eastAsia"/>
          <w:kern w:val="2"/>
          <w:sz w:val="24"/>
          <w:szCs w:val="28"/>
          <w:u w:val="single"/>
        </w:rPr>
        <w:t xml:space="preserve">              </w:t>
      </w:r>
      <w:r>
        <w:rPr>
          <w:rFonts w:hint="eastAsia"/>
          <w:kern w:val="2"/>
          <w:sz w:val="24"/>
          <w:szCs w:val="28"/>
        </w:rPr>
        <w:t>年</w:t>
      </w:r>
      <w:r>
        <w:rPr>
          <w:rFonts w:hint="eastAsia"/>
          <w:kern w:val="2"/>
          <w:sz w:val="24"/>
          <w:szCs w:val="28"/>
          <w:u w:val="single"/>
        </w:rPr>
        <w:t xml:space="preserve">         </w:t>
      </w:r>
      <w:r>
        <w:rPr>
          <w:rFonts w:hint="eastAsia"/>
          <w:kern w:val="2"/>
          <w:sz w:val="24"/>
          <w:szCs w:val="28"/>
        </w:rPr>
        <w:t>月</w:t>
      </w:r>
      <w:r>
        <w:rPr>
          <w:rFonts w:hint="eastAsia"/>
          <w:kern w:val="2"/>
          <w:sz w:val="24"/>
          <w:szCs w:val="28"/>
          <w:u w:val="single"/>
        </w:rPr>
        <w:t xml:space="preserve">        </w:t>
      </w:r>
      <w:r>
        <w:rPr>
          <w:rFonts w:hint="eastAsia"/>
          <w:kern w:val="2"/>
          <w:sz w:val="24"/>
          <w:szCs w:val="28"/>
        </w:rPr>
        <w:t>日</w:t>
      </w:r>
    </w:p>
    <w:p w14:paraId="396D3B17">
      <w:pPr>
        <w:snapToGrid w:val="0"/>
        <w:spacing w:line="360" w:lineRule="auto"/>
        <w:ind w:firstLine="480" w:firstLineChars="200"/>
        <w:jc w:val="left"/>
        <w:rPr>
          <w:rFonts w:hint="eastAsia"/>
          <w:kern w:val="2"/>
          <w:sz w:val="24"/>
          <w:szCs w:val="28"/>
        </w:rPr>
      </w:pPr>
      <w:r>
        <w:rPr>
          <w:rFonts w:hint="eastAsia"/>
          <w:kern w:val="2"/>
          <w:sz w:val="24"/>
          <w:szCs w:val="28"/>
        </w:rPr>
        <w:t>经营期限：</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14:paraId="3E2C753F">
      <w:pPr>
        <w:snapToGrid w:val="0"/>
        <w:spacing w:line="360" w:lineRule="auto"/>
        <w:ind w:firstLine="480" w:firstLineChars="200"/>
        <w:jc w:val="left"/>
        <w:rPr>
          <w:rFonts w:hint="eastAsia"/>
          <w:kern w:val="2"/>
          <w:sz w:val="24"/>
          <w:szCs w:val="28"/>
        </w:rPr>
      </w:pPr>
      <w:r>
        <w:rPr>
          <w:rFonts w:hint="eastAsia"/>
          <w:kern w:val="2"/>
          <w:sz w:val="24"/>
          <w:szCs w:val="28"/>
        </w:rPr>
        <w:t>姓    名：</w:t>
      </w:r>
      <w:r>
        <w:rPr>
          <w:rFonts w:hint="eastAsia"/>
          <w:kern w:val="2"/>
          <w:sz w:val="24"/>
          <w:szCs w:val="28"/>
          <w:u w:val="single"/>
        </w:rPr>
        <w:t xml:space="preserve">                  </w:t>
      </w:r>
      <w:r>
        <w:rPr>
          <w:rFonts w:hint="eastAsia"/>
          <w:kern w:val="2"/>
          <w:sz w:val="24"/>
          <w:szCs w:val="28"/>
        </w:rPr>
        <w:t xml:space="preserve"> 性 </w:t>
      </w:r>
      <w:r>
        <w:rPr>
          <w:kern w:val="2"/>
          <w:sz w:val="24"/>
          <w:szCs w:val="28"/>
        </w:rPr>
        <w:t xml:space="preserve">  </w:t>
      </w:r>
      <w:r>
        <w:rPr>
          <w:rFonts w:hint="eastAsia"/>
          <w:kern w:val="2"/>
          <w:sz w:val="24"/>
          <w:szCs w:val="28"/>
        </w:rPr>
        <w:t xml:space="preserve"> 别：</w:t>
      </w:r>
      <w:r>
        <w:rPr>
          <w:rFonts w:hint="eastAsia"/>
          <w:kern w:val="2"/>
          <w:sz w:val="24"/>
          <w:szCs w:val="28"/>
          <w:u w:val="single"/>
        </w:rPr>
        <w:t xml:space="preserve">             </w:t>
      </w:r>
    </w:p>
    <w:p w14:paraId="223DEB71">
      <w:pPr>
        <w:snapToGrid w:val="0"/>
        <w:spacing w:line="360" w:lineRule="auto"/>
        <w:ind w:firstLine="480" w:firstLineChars="200"/>
        <w:jc w:val="left"/>
        <w:rPr>
          <w:rFonts w:hint="eastAsia"/>
          <w:kern w:val="2"/>
          <w:sz w:val="24"/>
          <w:szCs w:val="28"/>
          <w:u w:val="single"/>
        </w:rPr>
      </w:pPr>
      <w:r>
        <w:rPr>
          <w:rFonts w:hint="eastAsia"/>
          <w:kern w:val="2"/>
          <w:sz w:val="24"/>
          <w:szCs w:val="28"/>
        </w:rPr>
        <w:t>年    龄：</w:t>
      </w:r>
      <w:r>
        <w:rPr>
          <w:rFonts w:hint="eastAsia"/>
          <w:kern w:val="2"/>
          <w:sz w:val="24"/>
          <w:szCs w:val="28"/>
          <w:u w:val="single"/>
        </w:rPr>
        <w:t xml:space="preserve">                  </w:t>
      </w:r>
      <w:r>
        <w:rPr>
          <w:rFonts w:hint="eastAsia"/>
          <w:kern w:val="2"/>
          <w:sz w:val="24"/>
          <w:szCs w:val="28"/>
        </w:rPr>
        <w:t xml:space="preserve"> 职    务：</w:t>
      </w:r>
      <w:r>
        <w:rPr>
          <w:rFonts w:hint="eastAsia"/>
          <w:kern w:val="2"/>
          <w:sz w:val="24"/>
          <w:szCs w:val="28"/>
          <w:u w:val="single"/>
        </w:rPr>
        <w:t xml:space="preserve">             </w:t>
      </w:r>
    </w:p>
    <w:p w14:paraId="7C4230A8">
      <w:pPr>
        <w:snapToGrid w:val="0"/>
        <w:spacing w:line="360" w:lineRule="auto"/>
        <w:ind w:firstLine="480" w:firstLineChars="200"/>
        <w:jc w:val="left"/>
        <w:rPr>
          <w:rFonts w:hint="eastAsia"/>
          <w:kern w:val="2"/>
          <w:sz w:val="24"/>
          <w:szCs w:val="28"/>
        </w:rPr>
      </w:pPr>
      <w:r>
        <w:rPr>
          <w:rFonts w:hint="eastAsia"/>
          <w:kern w:val="2"/>
          <w:sz w:val="24"/>
          <w:szCs w:val="28"/>
        </w:rPr>
        <w:t>联系</w:t>
      </w:r>
      <w:r>
        <w:rPr>
          <w:kern w:val="2"/>
          <w:sz w:val="24"/>
          <w:szCs w:val="28"/>
        </w:rPr>
        <w:t>电话</w:t>
      </w:r>
      <w:r>
        <w:rPr>
          <w:rFonts w:hint="eastAsia"/>
          <w:kern w:val="2"/>
          <w:sz w:val="24"/>
          <w:szCs w:val="28"/>
        </w:rPr>
        <w:t>：</w:t>
      </w:r>
      <w:r>
        <w:rPr>
          <w:rFonts w:hint="eastAsia"/>
          <w:kern w:val="2"/>
          <w:sz w:val="24"/>
          <w:szCs w:val="28"/>
          <w:u w:val="single"/>
        </w:rPr>
        <w:t xml:space="preserve">                  </w:t>
      </w:r>
      <w:r>
        <w:rPr>
          <w:rFonts w:hint="eastAsia"/>
          <w:kern w:val="2"/>
          <w:sz w:val="24"/>
          <w:szCs w:val="28"/>
        </w:rPr>
        <w:t xml:space="preserve"> 手机号码：</w:t>
      </w:r>
      <w:r>
        <w:rPr>
          <w:rFonts w:hint="eastAsia"/>
          <w:kern w:val="2"/>
          <w:sz w:val="24"/>
          <w:szCs w:val="28"/>
          <w:u w:val="single"/>
        </w:rPr>
        <w:t xml:space="preserve">             </w:t>
      </w:r>
    </w:p>
    <w:p w14:paraId="26F8D843">
      <w:pPr>
        <w:snapToGrid w:val="0"/>
        <w:spacing w:line="360" w:lineRule="auto"/>
        <w:ind w:firstLine="480" w:firstLineChars="200"/>
        <w:jc w:val="left"/>
        <w:rPr>
          <w:rFonts w:hint="eastAsia"/>
          <w:kern w:val="2"/>
          <w:sz w:val="24"/>
          <w:szCs w:val="28"/>
        </w:rPr>
      </w:pPr>
      <w:r>
        <w:rPr>
          <w:rFonts w:hint="eastAsia"/>
          <w:kern w:val="2"/>
          <w:sz w:val="24"/>
          <w:szCs w:val="28"/>
          <w:u w:val="single"/>
        </w:rPr>
        <w:t xml:space="preserve">        </w:t>
      </w:r>
      <w:r>
        <w:rPr>
          <w:rFonts w:hint="eastAsia"/>
          <w:kern w:val="2"/>
          <w:sz w:val="24"/>
          <w:szCs w:val="28"/>
        </w:rPr>
        <w:t xml:space="preserve">系  </w:t>
      </w:r>
      <w:r>
        <w:rPr>
          <w:rFonts w:hint="eastAsia"/>
          <w:kern w:val="2"/>
          <w:sz w:val="24"/>
          <w:szCs w:val="28"/>
          <w:u w:val="single"/>
        </w:rPr>
        <w:t xml:space="preserve">   （</w:t>
      </w:r>
      <w:r>
        <w:rPr>
          <w:rFonts w:hint="eastAsia"/>
          <w:sz w:val="24"/>
          <w:u w:val="single"/>
        </w:rPr>
        <w:t>供应商</w:t>
      </w:r>
      <w:r>
        <w:rPr>
          <w:rFonts w:hint="eastAsia"/>
          <w:kern w:val="2"/>
          <w:sz w:val="24"/>
          <w:szCs w:val="28"/>
          <w:u w:val="single"/>
        </w:rPr>
        <w:t xml:space="preserve">单位名称）       </w:t>
      </w:r>
      <w:r>
        <w:rPr>
          <w:rFonts w:hint="eastAsia"/>
          <w:kern w:val="2"/>
          <w:sz w:val="24"/>
          <w:szCs w:val="28"/>
        </w:rPr>
        <w:t>的法定代表人。</w:t>
      </w:r>
    </w:p>
    <w:p w14:paraId="4C6CA3E3">
      <w:pPr>
        <w:spacing w:before="62" w:beforeLines="20" w:after="62" w:afterLines="20" w:line="540" w:lineRule="exact"/>
        <w:ind w:firstLine="610"/>
        <w:rPr>
          <w:rFonts w:hint="eastAsia" w:ascii="@仿宋_GB2312" w:eastAsia="@仿宋_GB2312" w:cs="宋体"/>
          <w:kern w:val="2"/>
          <w:sz w:val="24"/>
          <w:szCs w:val="24"/>
        </w:rPr>
      </w:pPr>
    </w:p>
    <w:p w14:paraId="2C39EFC4">
      <w:pPr>
        <w:spacing w:before="62" w:beforeLines="20" w:after="62" w:afterLines="20" w:line="540" w:lineRule="exact"/>
        <w:ind w:left="400" w:leftChars="200" w:firstLine="240" w:firstLineChars="100"/>
        <w:rPr>
          <w:rFonts w:hint="eastAsia" w:cs="宋体"/>
          <w:kern w:val="2"/>
          <w:sz w:val="24"/>
          <w:szCs w:val="24"/>
        </w:rPr>
      </w:pPr>
      <w:r>
        <w:rPr>
          <w:rFonts w:hint="eastAsia" w:cs="宋体"/>
          <w:kern w:val="2"/>
          <w:sz w:val="24"/>
          <w:szCs w:val="24"/>
        </w:rPr>
        <w:t>特此证明。</w:t>
      </w:r>
    </w:p>
    <w:p w14:paraId="216E339F">
      <w:pPr>
        <w:tabs>
          <w:tab w:val="left" w:pos="720"/>
          <w:tab w:val="left" w:pos="900"/>
        </w:tabs>
        <w:spacing w:before="62" w:beforeLines="20" w:after="62" w:afterLines="20" w:line="540" w:lineRule="exact"/>
        <w:ind w:firstLine="480" w:firstLineChars="200"/>
        <w:rPr>
          <w:rFonts w:hint="eastAsia" w:cs="宋体"/>
          <w:kern w:val="2"/>
          <w:sz w:val="24"/>
          <w:szCs w:val="24"/>
        </w:rPr>
      </w:pPr>
      <w:r>
        <w:rPr>
          <w:rFonts w:hint="eastAsia" w:cs="宋体"/>
          <w:kern w:val="2"/>
          <w:sz w:val="24"/>
          <w:szCs w:val="24"/>
        </w:rPr>
        <w:t>附：法定代表人身份证扫描件</w:t>
      </w:r>
    </w:p>
    <w:p w14:paraId="4D55B51A">
      <w:pPr>
        <w:tabs>
          <w:tab w:val="left" w:pos="720"/>
          <w:tab w:val="left" w:pos="900"/>
        </w:tabs>
        <w:spacing w:before="62" w:beforeLines="20" w:after="62" w:afterLines="20" w:line="540" w:lineRule="exact"/>
        <w:ind w:firstLine="480" w:firstLineChars="200"/>
        <w:rPr>
          <w:rFonts w:hint="eastAsia" w:ascii="@仿宋_GB2312" w:eastAsia="@仿宋_GB2312" w:cs="宋体"/>
          <w:kern w:val="2"/>
          <w:sz w:val="24"/>
          <w:szCs w:val="24"/>
        </w:rPr>
      </w:pPr>
    </w:p>
    <w:p w14:paraId="27E7F807">
      <w:pPr>
        <w:tabs>
          <w:tab w:val="left" w:pos="720"/>
          <w:tab w:val="left" w:pos="900"/>
        </w:tabs>
        <w:spacing w:before="62" w:beforeLines="20" w:after="62" w:afterLines="20" w:line="540" w:lineRule="exact"/>
        <w:ind w:firstLine="4560" w:firstLineChars="1900"/>
        <w:rPr>
          <w:rFonts w:hint="eastAsia" w:ascii="@仿宋_GB2312" w:eastAsia="@仿宋_GB2312" w:cs="宋体"/>
          <w:kern w:val="2"/>
          <w:sz w:val="24"/>
          <w:szCs w:val="24"/>
        </w:rPr>
      </w:pPr>
    </w:p>
    <w:p w14:paraId="7C8D8A53">
      <w:pPr>
        <w:spacing w:line="360" w:lineRule="auto"/>
        <w:ind w:firstLine="3840" w:firstLineChars="1600"/>
        <w:rPr>
          <w:rFonts w:hint="eastAsia"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78421FCC">
      <w:pPr>
        <w:spacing w:line="360" w:lineRule="auto"/>
        <w:ind w:firstLine="3840" w:firstLineChars="1600"/>
        <w:rPr>
          <w:rFonts w:hint="eastAsia"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0F8C4C27">
      <w:pPr>
        <w:spacing w:line="440" w:lineRule="exact"/>
        <w:ind w:firstLine="4800" w:firstLineChars="2000"/>
        <w:rPr>
          <w:rFonts w:hint="eastAsia"/>
          <w:sz w:val="24"/>
          <w:szCs w:val="24"/>
          <w:u w:val="single"/>
        </w:rPr>
      </w:pPr>
    </w:p>
    <w:p w14:paraId="171414C2">
      <w:pPr>
        <w:pStyle w:val="4"/>
        <w:jc w:val="center"/>
        <w:rPr>
          <w:b w:val="0"/>
          <w:sz w:val="24"/>
        </w:rPr>
      </w:pPr>
      <w:r>
        <w:rPr>
          <w:sz w:val="24"/>
        </w:rPr>
        <w:br w:type="page"/>
      </w:r>
      <w:bookmarkStart w:id="68" w:name="_Toc121626298"/>
      <w:bookmarkStart w:id="69" w:name="_Toc204594911"/>
      <w:bookmarkStart w:id="70" w:name="_Toc516969106"/>
      <w:bookmarkStart w:id="71" w:name="_Toc520983594"/>
      <w:r>
        <w:rPr>
          <w:rFonts w:hint="eastAsia" w:asciiTheme="minorEastAsia" w:hAnsiTheme="minorEastAsia" w:eastAsiaTheme="minorEastAsia"/>
          <w:sz w:val="24"/>
          <w:szCs w:val="24"/>
        </w:rPr>
        <w:t>八、授权书</w:t>
      </w:r>
      <w:bookmarkEnd w:id="68"/>
      <w:bookmarkEnd w:id="69"/>
      <w:bookmarkEnd w:id="70"/>
      <w:bookmarkEnd w:id="71"/>
    </w:p>
    <w:p w14:paraId="0FFE4473">
      <w:pPr>
        <w:spacing w:line="360" w:lineRule="auto"/>
        <w:jc w:val="center"/>
        <w:rPr>
          <w:rFonts w:hint="eastAsia"/>
          <w:b/>
          <w:sz w:val="24"/>
        </w:rPr>
      </w:pPr>
    </w:p>
    <w:p w14:paraId="1003F198">
      <w:pPr>
        <w:pStyle w:val="11"/>
        <w:snapToGrid w:val="0"/>
        <w:spacing w:line="360" w:lineRule="auto"/>
        <w:ind w:firstLine="480" w:firstLineChars="200"/>
        <w:jc w:val="left"/>
        <w:rPr>
          <w:rFonts w:hint="eastAsia"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名称）授权</w:t>
      </w:r>
      <w:r>
        <w:rPr>
          <w:rFonts w:hint="eastAsia" w:hAnsi="宋体"/>
          <w:sz w:val="24"/>
          <w:szCs w:val="28"/>
          <w:u w:val="single"/>
        </w:rPr>
        <w:t xml:space="preserve">       </w:t>
      </w:r>
      <w:r>
        <w:rPr>
          <w:rFonts w:hint="eastAsia" w:hAnsi="宋体"/>
          <w:sz w:val="24"/>
          <w:szCs w:val="28"/>
        </w:rPr>
        <w:t>（</w:t>
      </w:r>
      <w:r>
        <w:rPr>
          <w:rFonts w:hint="eastAsia"/>
          <w:sz w:val="24"/>
        </w:rPr>
        <w:t>供应商</w:t>
      </w:r>
      <w:r>
        <w:rPr>
          <w:rFonts w:hint="eastAsia" w:hAnsi="宋体"/>
          <w:sz w:val="24"/>
          <w:szCs w:val="28"/>
        </w:rPr>
        <w:t>授权代表姓名）代表我方参加本项目比选</w:t>
      </w:r>
      <w:r>
        <w:rPr>
          <w:rFonts w:hint="eastAsia" w:hAnsi="宋体"/>
          <w:bCs/>
          <w:sz w:val="24"/>
          <w:szCs w:val="28"/>
        </w:rPr>
        <w:t>活动</w:t>
      </w:r>
      <w:r>
        <w:rPr>
          <w:rFonts w:hint="eastAsia" w:hAnsi="宋体"/>
          <w:sz w:val="24"/>
          <w:szCs w:val="28"/>
        </w:rPr>
        <w:t>，全权代表我方处理比选过程的一切事宜，包括但不限于：提交响应文件、参与比选、签约等。</w:t>
      </w:r>
      <w:r>
        <w:rPr>
          <w:rFonts w:hint="eastAsia"/>
          <w:sz w:val="24"/>
        </w:rPr>
        <w:t>供应商</w:t>
      </w:r>
      <w:r>
        <w:rPr>
          <w:rFonts w:hint="eastAsia" w:hAnsi="宋体"/>
          <w:sz w:val="24"/>
          <w:szCs w:val="28"/>
        </w:rPr>
        <w:t>授权代表在比选活动过程中所签署的一切文件和处理与之有关的一切事务，本公司均予以认可并对此承担责任。</w:t>
      </w:r>
      <w:r>
        <w:rPr>
          <w:rFonts w:hint="eastAsia"/>
          <w:sz w:val="24"/>
        </w:rPr>
        <w:t>供应商</w:t>
      </w:r>
      <w:r>
        <w:rPr>
          <w:rFonts w:hint="eastAsia" w:hAnsi="宋体"/>
          <w:sz w:val="24"/>
          <w:szCs w:val="28"/>
        </w:rPr>
        <w:t>授权代表无转委托权。特此授权。</w:t>
      </w:r>
    </w:p>
    <w:p w14:paraId="5E544783">
      <w:pPr>
        <w:pStyle w:val="11"/>
        <w:snapToGrid w:val="0"/>
        <w:spacing w:line="360" w:lineRule="auto"/>
        <w:ind w:firstLine="480" w:firstLineChars="200"/>
        <w:jc w:val="left"/>
        <w:rPr>
          <w:rFonts w:hint="eastAsia" w:hAnsi="宋体"/>
          <w:sz w:val="24"/>
          <w:szCs w:val="28"/>
        </w:rPr>
      </w:pPr>
      <w:r>
        <w:rPr>
          <w:rFonts w:hint="eastAsia" w:hAnsi="宋体"/>
          <w:sz w:val="24"/>
          <w:szCs w:val="28"/>
        </w:rPr>
        <w:t>本授权书自出具之日起生效。</w:t>
      </w:r>
    </w:p>
    <w:p w14:paraId="3A3D96B1">
      <w:pPr>
        <w:pStyle w:val="11"/>
        <w:snapToGrid w:val="0"/>
        <w:spacing w:line="360" w:lineRule="auto"/>
        <w:ind w:firstLine="480" w:firstLineChars="200"/>
        <w:jc w:val="left"/>
        <w:rPr>
          <w:rFonts w:hint="eastAsia" w:hAnsi="宋体"/>
          <w:sz w:val="24"/>
        </w:rPr>
      </w:pPr>
      <w:r>
        <w:rPr>
          <w:rFonts w:hint="eastAsia" w:hAnsi="宋体"/>
          <w:sz w:val="24"/>
          <w:szCs w:val="28"/>
        </w:rPr>
        <w:t>附：授权代表</w:t>
      </w:r>
      <w:r>
        <w:rPr>
          <w:rFonts w:hint="eastAsia" w:hAnsi="宋体"/>
          <w:sz w:val="24"/>
        </w:rPr>
        <w:t>身份证明扫描件或影印件。</w:t>
      </w:r>
    </w:p>
    <w:p w14:paraId="4EFB82CD">
      <w:pPr>
        <w:pStyle w:val="11"/>
        <w:snapToGrid w:val="0"/>
        <w:spacing w:line="360" w:lineRule="auto"/>
        <w:ind w:firstLine="480" w:firstLineChars="200"/>
        <w:jc w:val="left"/>
        <w:rPr>
          <w:rFonts w:hint="eastAsia" w:hAnsi="宋体"/>
          <w:sz w:val="24"/>
        </w:rPr>
      </w:pPr>
    </w:p>
    <w:p w14:paraId="536A3C89">
      <w:pPr>
        <w:pStyle w:val="11"/>
        <w:snapToGrid w:val="0"/>
        <w:spacing w:line="360" w:lineRule="auto"/>
        <w:ind w:firstLine="480" w:firstLineChars="200"/>
        <w:jc w:val="left"/>
        <w:rPr>
          <w:rFonts w:hint="eastAsia" w:hAnsi="宋体"/>
          <w:sz w:val="24"/>
        </w:rPr>
      </w:pPr>
    </w:p>
    <w:p w14:paraId="60B84093">
      <w:pPr>
        <w:pStyle w:val="11"/>
        <w:snapToGrid w:val="0"/>
        <w:spacing w:line="360" w:lineRule="auto"/>
        <w:ind w:firstLine="480" w:firstLineChars="200"/>
        <w:jc w:val="left"/>
        <w:rPr>
          <w:rFonts w:hint="eastAsia" w:hAnsi="宋体"/>
          <w:sz w:val="24"/>
        </w:rPr>
      </w:pPr>
    </w:p>
    <w:p w14:paraId="6023AA50">
      <w:pPr>
        <w:pStyle w:val="11"/>
        <w:snapToGrid w:val="0"/>
        <w:spacing w:line="360" w:lineRule="auto"/>
        <w:ind w:firstLine="480" w:firstLineChars="200"/>
        <w:jc w:val="left"/>
        <w:rPr>
          <w:rFonts w:hint="eastAsia" w:hAnsi="宋体"/>
          <w:sz w:val="24"/>
        </w:rPr>
      </w:pPr>
    </w:p>
    <w:p w14:paraId="3A609251">
      <w:pPr>
        <w:pStyle w:val="11"/>
        <w:snapToGrid w:val="0"/>
        <w:spacing w:line="360" w:lineRule="auto"/>
        <w:ind w:firstLine="480" w:firstLineChars="200"/>
        <w:jc w:val="left"/>
        <w:rPr>
          <w:rFonts w:hint="eastAsia"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14:paraId="4CB8EC38">
      <w:pPr>
        <w:pStyle w:val="11"/>
        <w:snapToGrid w:val="0"/>
        <w:spacing w:line="360" w:lineRule="auto"/>
        <w:ind w:firstLine="480" w:firstLineChars="200"/>
        <w:jc w:val="left"/>
        <w:rPr>
          <w:rFonts w:hint="eastAsia" w:hAnsi="宋体"/>
          <w:sz w:val="24"/>
          <w:szCs w:val="28"/>
        </w:rPr>
      </w:pPr>
    </w:p>
    <w:p w14:paraId="6E96F283">
      <w:pPr>
        <w:spacing w:line="360" w:lineRule="auto"/>
        <w:ind w:firstLine="360" w:firstLineChars="150"/>
        <w:rPr>
          <w:rFonts w:hint="eastAsia"/>
          <w:sz w:val="24"/>
          <w:szCs w:val="28"/>
        </w:rPr>
      </w:pPr>
      <w:r>
        <w:rPr>
          <w:rFonts w:hint="eastAsia"/>
          <w:sz w:val="24"/>
          <w:szCs w:val="28"/>
        </w:rPr>
        <w:t>特此声明。</w:t>
      </w:r>
    </w:p>
    <w:p w14:paraId="6BB325F7">
      <w:pPr>
        <w:spacing w:line="360" w:lineRule="auto"/>
        <w:rPr>
          <w:rFonts w:hint="eastAsia"/>
          <w:sz w:val="24"/>
          <w:szCs w:val="28"/>
        </w:rPr>
      </w:pPr>
    </w:p>
    <w:p w14:paraId="68A0BD10">
      <w:pPr>
        <w:spacing w:line="360" w:lineRule="auto"/>
        <w:rPr>
          <w:rFonts w:hint="eastAsia"/>
          <w:bCs/>
          <w:sz w:val="24"/>
          <w:szCs w:val="28"/>
        </w:rPr>
      </w:pPr>
      <w:r>
        <w:rPr>
          <w:rFonts w:hint="eastAsia"/>
          <w:sz w:val="24"/>
        </w:rPr>
        <w:t>供应商</w:t>
      </w:r>
      <w:r>
        <w:rPr>
          <w:rFonts w:hint="eastAsia"/>
          <w:bCs/>
          <w:sz w:val="24"/>
          <w:szCs w:val="28"/>
        </w:rPr>
        <w:t>电子签章：</w:t>
      </w:r>
      <w:r>
        <w:rPr>
          <w:rFonts w:hint="eastAsia"/>
          <w:bCs/>
          <w:sz w:val="24"/>
          <w:szCs w:val="28"/>
          <w:u w:val="single"/>
        </w:rPr>
        <w:t xml:space="preserve">                    </w:t>
      </w:r>
    </w:p>
    <w:p w14:paraId="1B6011F6">
      <w:pPr>
        <w:spacing w:line="360" w:lineRule="auto"/>
        <w:rPr>
          <w:rFonts w:hint="eastAsia"/>
          <w:sz w:val="24"/>
          <w:szCs w:val="28"/>
        </w:rPr>
      </w:pPr>
      <w:r>
        <w:rPr>
          <w:rFonts w:hint="eastAsia"/>
          <w:sz w:val="24"/>
          <w:szCs w:val="28"/>
        </w:rPr>
        <w:t>日          期：</w:t>
      </w:r>
      <w:r>
        <w:rPr>
          <w:rFonts w:hint="eastAsia"/>
          <w:sz w:val="24"/>
          <w:szCs w:val="28"/>
          <w:u w:val="single"/>
        </w:rPr>
        <w:t xml:space="preserve">                    </w:t>
      </w:r>
    </w:p>
    <w:p w14:paraId="7C184698">
      <w:pPr>
        <w:spacing w:line="360" w:lineRule="auto"/>
        <w:rPr>
          <w:rFonts w:hint="eastAsia"/>
          <w:sz w:val="24"/>
          <w:szCs w:val="28"/>
        </w:rPr>
      </w:pPr>
    </w:p>
    <w:p w14:paraId="5BFEFF71">
      <w:pPr>
        <w:spacing w:line="360" w:lineRule="auto"/>
        <w:rPr>
          <w:rFonts w:hint="eastAsia"/>
          <w:sz w:val="24"/>
          <w:szCs w:val="28"/>
        </w:rPr>
      </w:pPr>
    </w:p>
    <w:p w14:paraId="665D3A8B">
      <w:pPr>
        <w:pStyle w:val="11"/>
        <w:snapToGrid w:val="0"/>
        <w:spacing w:line="360" w:lineRule="auto"/>
        <w:jc w:val="left"/>
        <w:rPr>
          <w:rFonts w:hint="eastAsia" w:hAnsi="宋体"/>
          <w:sz w:val="24"/>
          <w:szCs w:val="28"/>
        </w:rPr>
      </w:pPr>
      <w:r>
        <w:rPr>
          <w:rFonts w:hint="eastAsia" w:hAnsi="宋体"/>
          <w:sz w:val="24"/>
          <w:szCs w:val="28"/>
        </w:rPr>
        <w:t>注：</w:t>
      </w:r>
    </w:p>
    <w:p w14:paraId="7B6E0771">
      <w:pPr>
        <w:pStyle w:val="11"/>
        <w:snapToGrid w:val="0"/>
        <w:spacing w:line="360" w:lineRule="auto"/>
        <w:jc w:val="left"/>
        <w:rPr>
          <w:rFonts w:hint="eastAsia" w:hAnsi="宋体"/>
          <w:sz w:val="24"/>
          <w:szCs w:val="28"/>
        </w:rPr>
      </w:pPr>
      <w:r>
        <w:rPr>
          <w:rFonts w:hint="eastAsia" w:hAnsi="宋体"/>
          <w:sz w:val="24"/>
          <w:szCs w:val="28"/>
        </w:rPr>
        <w:t>1.本项目只允许有唯一的</w:t>
      </w:r>
      <w:r>
        <w:rPr>
          <w:rFonts w:hint="eastAsia"/>
          <w:sz w:val="24"/>
        </w:rPr>
        <w:t>供应商</w:t>
      </w:r>
      <w:r>
        <w:rPr>
          <w:rFonts w:hint="eastAsia" w:hAnsi="宋体"/>
          <w:sz w:val="24"/>
          <w:szCs w:val="28"/>
        </w:rPr>
        <w:t>授权代表，提供身份证明扫描件；</w:t>
      </w:r>
    </w:p>
    <w:p w14:paraId="0312B45E">
      <w:pPr>
        <w:spacing w:line="360" w:lineRule="auto"/>
        <w:jc w:val="left"/>
        <w:rPr>
          <w:rFonts w:hint="eastAsia"/>
          <w:sz w:val="24"/>
        </w:rPr>
      </w:pPr>
      <w:r>
        <w:rPr>
          <w:rFonts w:hint="eastAsia"/>
          <w:sz w:val="24"/>
        </w:rPr>
        <w:t>2.法定代表人参加比选的无需提供授权书，仅提供身份证明扫描件。</w:t>
      </w:r>
    </w:p>
    <w:p w14:paraId="45BA0059">
      <w:pPr>
        <w:widowControl/>
        <w:jc w:val="center"/>
        <w:rPr>
          <w:rFonts w:hint="eastAsia" w:cs="@仿宋_GB2312"/>
          <w:b/>
          <w:bCs/>
          <w:kern w:val="2"/>
          <w:sz w:val="24"/>
          <w:szCs w:val="24"/>
        </w:rPr>
      </w:pPr>
      <w:r>
        <w:rPr>
          <w:sz w:val="24"/>
        </w:rPr>
        <w:br w:type="page"/>
      </w:r>
    </w:p>
    <w:p w14:paraId="21365784">
      <w:pPr>
        <w:pStyle w:val="4"/>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九、电子交易服务费</w:t>
      </w:r>
    </w:p>
    <w:p w14:paraId="7E2A272E">
      <w:pPr>
        <w:snapToGrid w:val="0"/>
        <w:spacing w:line="360" w:lineRule="auto"/>
        <w:jc w:val="center"/>
        <w:rPr>
          <w:rFonts w:hint="eastAsia"/>
          <w:sz w:val="24"/>
          <w:szCs w:val="28"/>
        </w:rPr>
      </w:pPr>
    </w:p>
    <w:p w14:paraId="27F27EAE">
      <w:pPr>
        <w:snapToGrid w:val="0"/>
        <w:spacing w:line="360" w:lineRule="auto"/>
        <w:jc w:val="center"/>
        <w:rPr>
          <w:rFonts w:hint="eastAsia"/>
          <w:sz w:val="24"/>
          <w:szCs w:val="28"/>
        </w:rPr>
      </w:pPr>
      <w:r>
        <w:rPr>
          <w:rFonts w:hint="eastAsia"/>
          <w:sz w:val="24"/>
          <w:szCs w:val="28"/>
        </w:rPr>
        <w:t>供应商应在此提供银行回单的扫描件。</w:t>
      </w:r>
    </w:p>
    <w:p w14:paraId="30AE6B0B">
      <w:pPr>
        <w:widowControl/>
        <w:jc w:val="center"/>
        <w:rPr>
          <w:rFonts w:hint="eastAsia" w:cs="@仿宋_GB2312"/>
          <w:b/>
          <w:bCs/>
          <w:kern w:val="2"/>
          <w:sz w:val="24"/>
          <w:szCs w:val="24"/>
        </w:rPr>
      </w:pPr>
    </w:p>
    <w:p w14:paraId="1B2AFA3E">
      <w:pPr>
        <w:widowControl/>
        <w:jc w:val="center"/>
        <w:rPr>
          <w:rFonts w:hint="eastAsia" w:cs="@仿宋_GB2312"/>
          <w:b/>
          <w:bCs/>
          <w:kern w:val="2"/>
          <w:sz w:val="24"/>
          <w:szCs w:val="24"/>
        </w:rPr>
      </w:pPr>
    </w:p>
    <w:p w14:paraId="05618307">
      <w:pPr>
        <w:widowControl/>
        <w:jc w:val="center"/>
        <w:rPr>
          <w:rFonts w:hint="eastAsia" w:cs="@仿宋_GB2312"/>
          <w:b/>
          <w:bCs/>
          <w:kern w:val="2"/>
          <w:sz w:val="24"/>
          <w:szCs w:val="24"/>
        </w:rPr>
      </w:pPr>
    </w:p>
    <w:p w14:paraId="03786051">
      <w:pPr>
        <w:widowControl/>
        <w:jc w:val="center"/>
        <w:rPr>
          <w:rFonts w:hint="eastAsia" w:cs="@仿宋_GB2312"/>
          <w:b/>
          <w:bCs/>
          <w:kern w:val="2"/>
          <w:sz w:val="24"/>
          <w:szCs w:val="24"/>
        </w:rPr>
      </w:pPr>
    </w:p>
    <w:p w14:paraId="0EC800F3">
      <w:pPr>
        <w:widowControl/>
        <w:jc w:val="center"/>
        <w:rPr>
          <w:rFonts w:hint="eastAsia" w:cs="@仿宋_GB2312"/>
          <w:b/>
          <w:bCs/>
          <w:kern w:val="2"/>
          <w:sz w:val="24"/>
          <w:szCs w:val="24"/>
        </w:rPr>
      </w:pPr>
    </w:p>
    <w:p w14:paraId="447FC474">
      <w:pPr>
        <w:widowControl/>
        <w:jc w:val="center"/>
        <w:rPr>
          <w:rFonts w:hint="eastAsia" w:cs="@仿宋_GB2312"/>
          <w:b/>
          <w:bCs/>
          <w:kern w:val="2"/>
          <w:sz w:val="24"/>
          <w:szCs w:val="24"/>
        </w:rPr>
      </w:pPr>
    </w:p>
    <w:p w14:paraId="556DE33E">
      <w:pPr>
        <w:widowControl/>
        <w:jc w:val="center"/>
        <w:rPr>
          <w:rFonts w:hint="eastAsia" w:cs="@仿宋_GB2312"/>
          <w:b/>
          <w:bCs/>
          <w:kern w:val="2"/>
          <w:sz w:val="24"/>
          <w:szCs w:val="24"/>
        </w:rPr>
      </w:pPr>
    </w:p>
    <w:p w14:paraId="3027BC76">
      <w:pPr>
        <w:widowControl/>
        <w:jc w:val="center"/>
        <w:rPr>
          <w:rFonts w:hint="eastAsia" w:cs="@仿宋_GB2312"/>
          <w:b/>
          <w:bCs/>
          <w:kern w:val="2"/>
          <w:sz w:val="24"/>
          <w:szCs w:val="24"/>
        </w:rPr>
      </w:pPr>
    </w:p>
    <w:p w14:paraId="06959ECF">
      <w:pPr>
        <w:widowControl/>
        <w:jc w:val="center"/>
        <w:rPr>
          <w:rFonts w:hint="eastAsia" w:cs="@仿宋_GB2312"/>
          <w:b/>
          <w:bCs/>
          <w:kern w:val="2"/>
          <w:sz w:val="24"/>
          <w:szCs w:val="24"/>
        </w:rPr>
      </w:pPr>
    </w:p>
    <w:p w14:paraId="67D78401">
      <w:pPr>
        <w:widowControl/>
        <w:jc w:val="center"/>
        <w:rPr>
          <w:rFonts w:hint="eastAsia" w:cs="@仿宋_GB2312"/>
          <w:b/>
          <w:bCs/>
          <w:kern w:val="2"/>
          <w:sz w:val="24"/>
          <w:szCs w:val="24"/>
        </w:rPr>
      </w:pPr>
    </w:p>
    <w:p w14:paraId="4039EADA">
      <w:pPr>
        <w:widowControl/>
        <w:jc w:val="center"/>
        <w:rPr>
          <w:rFonts w:hint="eastAsia" w:cs="@仿宋_GB2312"/>
          <w:b/>
          <w:bCs/>
          <w:kern w:val="2"/>
          <w:sz w:val="24"/>
          <w:szCs w:val="24"/>
        </w:rPr>
      </w:pPr>
    </w:p>
    <w:p w14:paraId="6C32B12C">
      <w:pPr>
        <w:widowControl/>
        <w:jc w:val="center"/>
        <w:rPr>
          <w:rFonts w:hint="eastAsia" w:cs="@仿宋_GB2312"/>
          <w:b/>
          <w:bCs/>
          <w:kern w:val="2"/>
          <w:sz w:val="24"/>
          <w:szCs w:val="24"/>
        </w:rPr>
      </w:pPr>
    </w:p>
    <w:p w14:paraId="13AC9F8C">
      <w:pPr>
        <w:widowControl/>
        <w:jc w:val="center"/>
        <w:rPr>
          <w:rFonts w:hint="eastAsia" w:cs="@仿宋_GB2312"/>
          <w:b/>
          <w:bCs/>
          <w:kern w:val="2"/>
          <w:sz w:val="24"/>
          <w:szCs w:val="24"/>
        </w:rPr>
      </w:pPr>
    </w:p>
    <w:p w14:paraId="2CAC7EBB">
      <w:pPr>
        <w:spacing w:after="120" w:line="480" w:lineRule="auto"/>
        <w:ind w:firstLine="482" w:firstLineChars="200"/>
        <w:rPr>
          <w:rFonts w:hint="eastAsia" w:cs="宋体"/>
          <w:b/>
          <w:bCs/>
          <w:kern w:val="2"/>
          <w:sz w:val="24"/>
          <w:szCs w:val="24"/>
        </w:rPr>
      </w:pPr>
      <w:r>
        <w:rPr>
          <w:rFonts w:hint="eastAsia" w:cs="宋体"/>
          <w:b/>
          <w:bCs/>
          <w:kern w:val="2"/>
          <w:sz w:val="24"/>
          <w:szCs w:val="24"/>
        </w:rPr>
        <w:t>如需开具电子交易服务费发票请在本页附上开票信息，开票信息按照下列格式填写，发票开具后可在单位税务数字账户中查收，如未填写或填写不完整后期自行带转账回单至肥西县公共资源交易有限公司2楼大厅3号窗口开具。</w:t>
      </w:r>
    </w:p>
    <w:p w14:paraId="3767A341">
      <w:pPr>
        <w:spacing w:line="360" w:lineRule="auto"/>
        <w:rPr>
          <w:rFonts w:hint="eastAsia" w:cs="宋体"/>
          <w:b/>
          <w:kern w:val="2"/>
          <w:sz w:val="24"/>
          <w:szCs w:val="24"/>
        </w:rPr>
      </w:pPr>
      <w:r>
        <w:rPr>
          <w:rFonts w:hint="eastAsia" w:cs="宋体"/>
          <w:b/>
          <w:kern w:val="2"/>
          <w:sz w:val="24"/>
          <w:szCs w:val="24"/>
        </w:rPr>
        <w:t>开票信息：</w:t>
      </w:r>
    </w:p>
    <w:p w14:paraId="06810F73">
      <w:pPr>
        <w:spacing w:after="120" w:line="360" w:lineRule="auto"/>
        <w:rPr>
          <w:rFonts w:hint="eastAsia" w:cs="宋体"/>
          <w:b/>
          <w:kern w:val="2"/>
          <w:sz w:val="24"/>
          <w:szCs w:val="24"/>
        </w:rPr>
      </w:pPr>
      <w:r>
        <w:rPr>
          <w:rFonts w:hint="eastAsia" w:cs="宋体"/>
          <w:b/>
          <w:kern w:val="2"/>
          <w:sz w:val="24"/>
          <w:szCs w:val="24"/>
        </w:rPr>
        <w:t>发票类型：</w:t>
      </w:r>
      <w:r>
        <w:rPr>
          <w:rFonts w:hint="eastAsia" w:cs="宋体"/>
          <w:b/>
          <w:kern w:val="2"/>
          <w:sz w:val="24"/>
          <w:szCs w:val="24"/>
          <w:u w:val="single"/>
        </w:rPr>
        <w:t xml:space="preserve">               </w:t>
      </w:r>
      <w:r>
        <w:rPr>
          <w:rFonts w:hint="eastAsia" w:cs="宋体"/>
          <w:b/>
          <w:kern w:val="2"/>
          <w:sz w:val="24"/>
          <w:szCs w:val="24"/>
        </w:rPr>
        <w:t>（专票或普票）</w:t>
      </w:r>
    </w:p>
    <w:p w14:paraId="5241F3E0">
      <w:pPr>
        <w:spacing w:line="360" w:lineRule="auto"/>
        <w:rPr>
          <w:rFonts w:hint="eastAsia" w:cs="宋体"/>
          <w:b/>
          <w:kern w:val="2"/>
          <w:sz w:val="24"/>
          <w:szCs w:val="24"/>
        </w:rPr>
      </w:pPr>
      <w:r>
        <w:rPr>
          <w:rFonts w:hint="eastAsia" w:cs="宋体"/>
          <w:b/>
          <w:kern w:val="2"/>
          <w:sz w:val="24"/>
          <w:szCs w:val="24"/>
        </w:rPr>
        <w:t>公司名称：</w:t>
      </w:r>
      <w:r>
        <w:rPr>
          <w:rFonts w:hint="eastAsia" w:cs="宋体"/>
          <w:kern w:val="1"/>
          <w:sz w:val="24"/>
          <w:szCs w:val="24"/>
        </w:rPr>
        <w:t xml:space="preserve"> </w:t>
      </w:r>
      <w:r>
        <w:rPr>
          <w:rFonts w:hint="eastAsia" w:cs="宋体"/>
          <w:kern w:val="1"/>
          <w:sz w:val="24"/>
          <w:szCs w:val="24"/>
          <w:u w:val="single"/>
        </w:rPr>
        <w:t xml:space="preserve">                           </w:t>
      </w:r>
      <w:r>
        <w:rPr>
          <w:rFonts w:hint="eastAsia" w:cs="宋体"/>
          <w:kern w:val="1"/>
          <w:sz w:val="24"/>
          <w:szCs w:val="24"/>
        </w:rPr>
        <w:t xml:space="preserve">     </w:t>
      </w:r>
    </w:p>
    <w:p w14:paraId="14A54DB1">
      <w:pPr>
        <w:widowControl/>
        <w:spacing w:line="360" w:lineRule="auto"/>
        <w:jc w:val="left"/>
        <w:rPr>
          <w:rFonts w:hint="eastAsia" w:cs="宋体"/>
          <w:b/>
          <w:kern w:val="2"/>
          <w:sz w:val="24"/>
          <w:szCs w:val="24"/>
          <w:u w:val="single"/>
        </w:rPr>
      </w:pPr>
      <w:r>
        <w:rPr>
          <w:rFonts w:hint="eastAsia" w:cs="宋体"/>
          <w:b/>
          <w:kern w:val="2"/>
          <w:sz w:val="24"/>
          <w:szCs w:val="24"/>
        </w:rPr>
        <w:t>纳税识别号：</w:t>
      </w:r>
      <w:r>
        <w:rPr>
          <w:rFonts w:hint="eastAsia" w:cs="宋体"/>
          <w:b/>
          <w:kern w:val="2"/>
          <w:sz w:val="24"/>
          <w:szCs w:val="24"/>
          <w:u w:val="single"/>
        </w:rPr>
        <w:t xml:space="preserve">                          </w:t>
      </w:r>
    </w:p>
    <w:p w14:paraId="01E5E07A">
      <w:pPr>
        <w:widowControl/>
        <w:spacing w:line="360" w:lineRule="auto"/>
        <w:jc w:val="left"/>
        <w:rPr>
          <w:rFonts w:hint="eastAsia" w:cs="宋体"/>
          <w:b/>
          <w:kern w:val="2"/>
          <w:sz w:val="24"/>
          <w:szCs w:val="24"/>
          <w:u w:val="single"/>
        </w:rPr>
      </w:pPr>
      <w:r>
        <w:rPr>
          <w:rFonts w:hint="eastAsia" w:cs="宋体"/>
          <w:b/>
          <w:kern w:val="2"/>
          <w:sz w:val="24"/>
          <w:szCs w:val="24"/>
        </w:rPr>
        <w:t>开户行名称：</w:t>
      </w:r>
      <w:r>
        <w:rPr>
          <w:rFonts w:hint="eastAsia" w:cs="宋体"/>
          <w:b/>
          <w:kern w:val="2"/>
          <w:sz w:val="24"/>
          <w:szCs w:val="24"/>
          <w:u w:val="single"/>
        </w:rPr>
        <w:t xml:space="preserve">                          </w:t>
      </w:r>
    </w:p>
    <w:p w14:paraId="6A941401">
      <w:pPr>
        <w:widowControl/>
        <w:jc w:val="left"/>
        <w:rPr>
          <w:rFonts w:hint="eastAsia" w:cs="宋体"/>
          <w:b/>
          <w:bCs/>
          <w:kern w:val="2"/>
          <w:sz w:val="24"/>
          <w:szCs w:val="24"/>
        </w:rPr>
      </w:pPr>
      <w:r>
        <w:rPr>
          <w:rFonts w:hint="eastAsia" w:cs="宋体"/>
          <w:b/>
          <w:kern w:val="2"/>
          <w:sz w:val="24"/>
          <w:szCs w:val="24"/>
        </w:rPr>
        <w:t>开户行账号：</w:t>
      </w:r>
      <w:r>
        <w:rPr>
          <w:rFonts w:hint="eastAsia" w:cs="宋体"/>
          <w:b/>
          <w:kern w:val="2"/>
          <w:sz w:val="24"/>
          <w:szCs w:val="24"/>
          <w:u w:val="single"/>
        </w:rPr>
        <w:t xml:space="preserve">                          </w:t>
      </w:r>
    </w:p>
    <w:p w14:paraId="51E397E5">
      <w:pPr>
        <w:widowControl/>
        <w:rPr>
          <w:rFonts w:hint="eastAsia" w:cs="@仿宋_GB2312"/>
          <w:b/>
          <w:bCs/>
          <w:kern w:val="2"/>
          <w:sz w:val="24"/>
          <w:szCs w:val="24"/>
        </w:rPr>
      </w:pPr>
    </w:p>
    <w:p w14:paraId="63891D06">
      <w:pPr>
        <w:widowControl/>
        <w:jc w:val="center"/>
        <w:rPr>
          <w:rFonts w:hint="eastAsia" w:cs="@仿宋_GB2312"/>
          <w:b/>
          <w:bCs/>
          <w:kern w:val="2"/>
          <w:sz w:val="24"/>
          <w:szCs w:val="24"/>
        </w:rPr>
      </w:pPr>
    </w:p>
    <w:p w14:paraId="3F6C6621">
      <w:pPr>
        <w:widowControl/>
        <w:jc w:val="center"/>
        <w:rPr>
          <w:rFonts w:hint="eastAsia" w:cs="@仿宋_GB2312"/>
          <w:b/>
          <w:bCs/>
          <w:kern w:val="2"/>
          <w:sz w:val="24"/>
          <w:szCs w:val="24"/>
        </w:rPr>
      </w:pPr>
    </w:p>
    <w:p w14:paraId="57325961">
      <w:pPr>
        <w:widowControl/>
        <w:jc w:val="center"/>
        <w:rPr>
          <w:rFonts w:hint="eastAsia" w:cs="@仿宋_GB2312"/>
          <w:b/>
          <w:bCs/>
          <w:kern w:val="2"/>
          <w:sz w:val="24"/>
          <w:szCs w:val="24"/>
        </w:rPr>
      </w:pPr>
    </w:p>
    <w:p w14:paraId="308E2957">
      <w:pPr>
        <w:widowControl/>
        <w:jc w:val="center"/>
        <w:rPr>
          <w:rFonts w:hint="eastAsia" w:cs="@仿宋_GB2312"/>
          <w:b/>
          <w:bCs/>
          <w:kern w:val="2"/>
          <w:sz w:val="24"/>
          <w:szCs w:val="24"/>
        </w:rPr>
      </w:pPr>
    </w:p>
    <w:p w14:paraId="68B23B0A">
      <w:pPr>
        <w:widowControl/>
        <w:jc w:val="center"/>
        <w:rPr>
          <w:rFonts w:hint="eastAsia" w:cs="@仿宋_GB2312"/>
          <w:b/>
          <w:bCs/>
          <w:kern w:val="2"/>
          <w:sz w:val="24"/>
          <w:szCs w:val="24"/>
        </w:rPr>
      </w:pPr>
    </w:p>
    <w:p w14:paraId="62FA812F">
      <w:pPr>
        <w:widowControl/>
        <w:jc w:val="center"/>
        <w:rPr>
          <w:rFonts w:hint="eastAsia" w:cs="@仿宋_GB2312"/>
          <w:b/>
          <w:bCs/>
          <w:kern w:val="2"/>
          <w:sz w:val="24"/>
          <w:szCs w:val="24"/>
        </w:rPr>
      </w:pPr>
    </w:p>
    <w:p w14:paraId="29705A67">
      <w:pPr>
        <w:widowControl/>
        <w:jc w:val="center"/>
        <w:rPr>
          <w:rFonts w:hint="eastAsia" w:cs="@仿宋_GB2312"/>
          <w:b/>
          <w:bCs/>
          <w:kern w:val="2"/>
          <w:sz w:val="24"/>
          <w:szCs w:val="24"/>
        </w:rPr>
      </w:pPr>
    </w:p>
    <w:p w14:paraId="18494248">
      <w:pPr>
        <w:widowControl/>
        <w:jc w:val="center"/>
        <w:rPr>
          <w:rFonts w:hint="eastAsia" w:cs="@仿宋_GB2312"/>
          <w:b/>
          <w:bCs/>
          <w:kern w:val="2"/>
          <w:sz w:val="24"/>
          <w:szCs w:val="24"/>
        </w:rPr>
      </w:pPr>
    </w:p>
    <w:p w14:paraId="1B47F06A">
      <w:pPr>
        <w:pStyle w:val="4"/>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十、比选业绩承诺函</w:t>
      </w:r>
    </w:p>
    <w:p w14:paraId="1F60A4DA">
      <w:pPr>
        <w:rPr>
          <w:rFonts w:hint="eastAsia" w:eastAsia="@仿宋_GB2312" w:cs="@仿宋_GB2312"/>
          <w:kern w:val="2"/>
          <w:sz w:val="21"/>
        </w:rPr>
      </w:pPr>
    </w:p>
    <w:p w14:paraId="7F7325E9">
      <w:pPr>
        <w:spacing w:line="360" w:lineRule="auto"/>
        <w:ind w:firstLine="480" w:firstLineChars="200"/>
        <w:rPr>
          <w:rFonts w:hint="eastAsia" w:cs="宋体"/>
          <w:kern w:val="2"/>
          <w:sz w:val="24"/>
          <w:szCs w:val="24"/>
        </w:rPr>
      </w:pPr>
      <w:r>
        <w:rPr>
          <w:rFonts w:hint="eastAsia" w:cs="宋体"/>
          <w:kern w:val="2"/>
          <w:sz w:val="24"/>
          <w:szCs w:val="24"/>
        </w:rPr>
        <w:t>我公司同意成交结果公告中公示以下业绩并承诺：响应文件中所提供的业绩均真实有效，若被发现存在任何虚假、隐瞒情况，我公司承担由此产生的一切后果。</w:t>
      </w:r>
    </w:p>
    <w:p w14:paraId="2DA11CD7">
      <w:pPr>
        <w:spacing w:line="360" w:lineRule="auto"/>
        <w:ind w:firstLine="480" w:firstLineChars="200"/>
        <w:rPr>
          <w:rFonts w:hint="eastAsia" w:cs="宋体"/>
          <w:kern w:val="2"/>
          <w:sz w:val="24"/>
          <w:szCs w:val="24"/>
        </w:rPr>
      </w:pPr>
    </w:p>
    <w:p w14:paraId="336D53C3">
      <w:pPr>
        <w:spacing w:line="360" w:lineRule="auto"/>
        <w:ind w:firstLine="3840" w:firstLineChars="1600"/>
        <w:rPr>
          <w:rFonts w:hint="eastAsia" w:cs="宋体"/>
          <w:kern w:val="2"/>
          <w:sz w:val="24"/>
          <w:szCs w:val="24"/>
        </w:rPr>
      </w:pPr>
      <w:r>
        <w:rPr>
          <w:rFonts w:hint="eastAsia"/>
          <w:sz w:val="24"/>
        </w:rPr>
        <w:t>供应商</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27613DBB">
      <w:pPr>
        <w:spacing w:line="360" w:lineRule="auto"/>
        <w:ind w:firstLine="3840" w:firstLineChars="1600"/>
        <w:rPr>
          <w:rFonts w:hint="eastAsia"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18D3FE9C">
      <w:pPr>
        <w:spacing w:line="360" w:lineRule="auto"/>
        <w:rPr>
          <w:rFonts w:hint="eastAsia" w:eastAsia="@仿宋_GB2312" w:cs="@仿宋_GB2312"/>
          <w:kern w:val="2"/>
          <w:sz w:val="21"/>
        </w:rPr>
      </w:pPr>
    </w:p>
    <w:p w14:paraId="0FE82A24">
      <w:pPr>
        <w:spacing w:line="360" w:lineRule="auto"/>
        <w:rPr>
          <w:rFonts w:hint="eastAsia" w:eastAsia="@仿宋_GB2312" w:cs="@仿宋_GB2312"/>
          <w:kern w:val="2"/>
          <w:sz w:val="21"/>
        </w:rPr>
      </w:pPr>
    </w:p>
    <w:p w14:paraId="2641D40E">
      <w:pPr>
        <w:spacing w:line="360" w:lineRule="auto"/>
        <w:rPr>
          <w:rFonts w:hint="eastAsia" w:eastAsia="@仿宋_GB2312" w:cs="@仿宋_GB2312"/>
          <w:kern w:val="2"/>
          <w:sz w:val="21"/>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74EE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3D25EF22">
            <w:pPr>
              <w:spacing w:line="360" w:lineRule="auto"/>
              <w:jc w:val="center"/>
              <w:rPr>
                <w:rFonts w:hint="eastAsia" w:cs="宋体"/>
                <w:b/>
                <w:kern w:val="2"/>
                <w:sz w:val="24"/>
                <w:szCs w:val="24"/>
              </w:rPr>
            </w:pPr>
            <w:r>
              <w:rPr>
                <w:rFonts w:hint="eastAsia" w:cs="宋体"/>
                <w:b/>
                <w:kern w:val="2"/>
                <w:sz w:val="24"/>
                <w:szCs w:val="24"/>
              </w:rPr>
              <w:t>序号</w:t>
            </w:r>
          </w:p>
        </w:tc>
        <w:tc>
          <w:tcPr>
            <w:tcW w:w="4174" w:type="dxa"/>
            <w:vAlign w:val="center"/>
          </w:tcPr>
          <w:p w14:paraId="68C76A79">
            <w:pPr>
              <w:spacing w:line="360" w:lineRule="auto"/>
              <w:jc w:val="center"/>
              <w:rPr>
                <w:rFonts w:hint="eastAsia" w:cs="宋体"/>
                <w:b/>
                <w:kern w:val="2"/>
                <w:sz w:val="24"/>
                <w:szCs w:val="24"/>
              </w:rPr>
            </w:pPr>
            <w:r>
              <w:rPr>
                <w:rFonts w:hint="eastAsia" w:cs="宋体"/>
                <w:b/>
                <w:kern w:val="2"/>
                <w:sz w:val="24"/>
                <w:szCs w:val="24"/>
              </w:rPr>
              <w:t>项目名称</w:t>
            </w:r>
          </w:p>
        </w:tc>
        <w:tc>
          <w:tcPr>
            <w:tcW w:w="2320" w:type="dxa"/>
            <w:vAlign w:val="center"/>
          </w:tcPr>
          <w:p w14:paraId="398C4684">
            <w:pPr>
              <w:widowControl/>
              <w:spacing w:line="360" w:lineRule="auto"/>
              <w:jc w:val="center"/>
              <w:rPr>
                <w:rFonts w:hint="eastAsia" w:cs="宋体"/>
                <w:b/>
                <w:kern w:val="2"/>
                <w:sz w:val="24"/>
                <w:szCs w:val="24"/>
              </w:rPr>
            </w:pPr>
            <w:r>
              <w:rPr>
                <w:rFonts w:hint="eastAsia" w:cs="宋体"/>
                <w:b/>
                <w:kern w:val="2"/>
                <w:sz w:val="24"/>
                <w:szCs w:val="24"/>
              </w:rPr>
              <w:t>工程内容</w:t>
            </w:r>
          </w:p>
        </w:tc>
        <w:tc>
          <w:tcPr>
            <w:tcW w:w="1069" w:type="dxa"/>
            <w:vAlign w:val="center"/>
          </w:tcPr>
          <w:p w14:paraId="60D3A288">
            <w:pPr>
              <w:spacing w:line="360" w:lineRule="auto"/>
              <w:jc w:val="center"/>
              <w:rPr>
                <w:rFonts w:hint="eastAsia" w:cs="宋体"/>
                <w:b/>
                <w:kern w:val="2"/>
                <w:sz w:val="24"/>
                <w:szCs w:val="24"/>
              </w:rPr>
            </w:pPr>
            <w:r>
              <w:rPr>
                <w:rFonts w:hint="eastAsia" w:cs="宋体"/>
                <w:b/>
                <w:kern w:val="2"/>
                <w:sz w:val="24"/>
                <w:szCs w:val="24"/>
              </w:rPr>
              <w:t>备注</w:t>
            </w:r>
          </w:p>
        </w:tc>
      </w:tr>
      <w:tr w14:paraId="2525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6560E6A">
            <w:pPr>
              <w:spacing w:line="360" w:lineRule="auto"/>
              <w:jc w:val="center"/>
              <w:rPr>
                <w:rFonts w:hint="eastAsia" w:cs="宋体"/>
                <w:bCs/>
                <w:kern w:val="2"/>
                <w:sz w:val="24"/>
                <w:szCs w:val="24"/>
              </w:rPr>
            </w:pPr>
            <w:r>
              <w:rPr>
                <w:rFonts w:hint="eastAsia" w:cs="宋体"/>
                <w:bCs/>
                <w:kern w:val="2"/>
                <w:sz w:val="24"/>
                <w:szCs w:val="24"/>
              </w:rPr>
              <w:t>1</w:t>
            </w:r>
          </w:p>
        </w:tc>
        <w:tc>
          <w:tcPr>
            <w:tcW w:w="4174" w:type="dxa"/>
            <w:vAlign w:val="center"/>
          </w:tcPr>
          <w:p w14:paraId="7D6D37C6">
            <w:pPr>
              <w:spacing w:line="360" w:lineRule="auto"/>
              <w:rPr>
                <w:rFonts w:hint="eastAsia" w:cs="宋体"/>
                <w:b/>
                <w:kern w:val="2"/>
                <w:sz w:val="24"/>
                <w:szCs w:val="24"/>
              </w:rPr>
            </w:pPr>
          </w:p>
        </w:tc>
        <w:tc>
          <w:tcPr>
            <w:tcW w:w="2320" w:type="dxa"/>
            <w:vAlign w:val="center"/>
          </w:tcPr>
          <w:p w14:paraId="451AC89B">
            <w:pPr>
              <w:spacing w:line="360" w:lineRule="auto"/>
              <w:rPr>
                <w:rFonts w:hint="eastAsia" w:cs="宋体"/>
                <w:b/>
                <w:kern w:val="2"/>
                <w:sz w:val="24"/>
                <w:szCs w:val="24"/>
              </w:rPr>
            </w:pPr>
          </w:p>
        </w:tc>
        <w:tc>
          <w:tcPr>
            <w:tcW w:w="1069" w:type="dxa"/>
            <w:vAlign w:val="center"/>
          </w:tcPr>
          <w:p w14:paraId="353EF196">
            <w:pPr>
              <w:spacing w:line="360" w:lineRule="auto"/>
              <w:rPr>
                <w:rFonts w:hint="eastAsia" w:cs="宋体"/>
                <w:b/>
                <w:kern w:val="2"/>
                <w:sz w:val="24"/>
                <w:szCs w:val="24"/>
              </w:rPr>
            </w:pPr>
          </w:p>
        </w:tc>
      </w:tr>
      <w:tr w14:paraId="3C93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EF4944F">
            <w:pPr>
              <w:spacing w:line="360" w:lineRule="auto"/>
              <w:jc w:val="center"/>
              <w:rPr>
                <w:rFonts w:hint="eastAsia" w:cs="宋体"/>
                <w:bCs/>
                <w:kern w:val="2"/>
                <w:sz w:val="24"/>
                <w:szCs w:val="24"/>
              </w:rPr>
            </w:pPr>
            <w:r>
              <w:rPr>
                <w:rFonts w:hint="eastAsia" w:cs="宋体"/>
                <w:bCs/>
                <w:kern w:val="2"/>
                <w:sz w:val="24"/>
                <w:szCs w:val="24"/>
              </w:rPr>
              <w:t>2</w:t>
            </w:r>
          </w:p>
        </w:tc>
        <w:tc>
          <w:tcPr>
            <w:tcW w:w="4174" w:type="dxa"/>
            <w:vAlign w:val="center"/>
          </w:tcPr>
          <w:p w14:paraId="1CDB3EC1">
            <w:pPr>
              <w:spacing w:line="360" w:lineRule="auto"/>
              <w:rPr>
                <w:rFonts w:hint="eastAsia" w:cs="宋体"/>
                <w:b/>
                <w:kern w:val="2"/>
                <w:sz w:val="24"/>
                <w:szCs w:val="24"/>
              </w:rPr>
            </w:pPr>
          </w:p>
        </w:tc>
        <w:tc>
          <w:tcPr>
            <w:tcW w:w="2320" w:type="dxa"/>
            <w:vAlign w:val="center"/>
          </w:tcPr>
          <w:p w14:paraId="69019D2B">
            <w:pPr>
              <w:spacing w:line="360" w:lineRule="auto"/>
              <w:rPr>
                <w:rFonts w:hint="eastAsia" w:cs="宋体"/>
                <w:b/>
                <w:kern w:val="2"/>
                <w:sz w:val="24"/>
                <w:szCs w:val="24"/>
              </w:rPr>
            </w:pPr>
          </w:p>
        </w:tc>
        <w:tc>
          <w:tcPr>
            <w:tcW w:w="1069" w:type="dxa"/>
            <w:vAlign w:val="center"/>
          </w:tcPr>
          <w:p w14:paraId="52EED727">
            <w:pPr>
              <w:spacing w:line="360" w:lineRule="auto"/>
              <w:rPr>
                <w:rFonts w:hint="eastAsia" w:cs="宋体"/>
                <w:b/>
                <w:kern w:val="2"/>
                <w:sz w:val="24"/>
                <w:szCs w:val="24"/>
              </w:rPr>
            </w:pPr>
          </w:p>
        </w:tc>
      </w:tr>
      <w:tr w14:paraId="2B77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3B1D8AC">
            <w:pPr>
              <w:spacing w:line="360" w:lineRule="auto"/>
              <w:jc w:val="center"/>
              <w:rPr>
                <w:rFonts w:hint="eastAsia" w:cs="宋体"/>
                <w:bCs/>
                <w:kern w:val="2"/>
                <w:sz w:val="24"/>
                <w:szCs w:val="24"/>
              </w:rPr>
            </w:pPr>
            <w:r>
              <w:rPr>
                <w:rFonts w:hint="eastAsia" w:cs="宋体"/>
                <w:bCs/>
                <w:kern w:val="2"/>
                <w:sz w:val="24"/>
                <w:szCs w:val="24"/>
              </w:rPr>
              <w:t>3</w:t>
            </w:r>
          </w:p>
        </w:tc>
        <w:tc>
          <w:tcPr>
            <w:tcW w:w="4174" w:type="dxa"/>
            <w:vAlign w:val="center"/>
          </w:tcPr>
          <w:p w14:paraId="5DD19CF4">
            <w:pPr>
              <w:spacing w:line="360" w:lineRule="auto"/>
              <w:rPr>
                <w:rFonts w:hint="eastAsia" w:cs="宋体"/>
                <w:b/>
                <w:kern w:val="2"/>
                <w:sz w:val="24"/>
                <w:szCs w:val="24"/>
              </w:rPr>
            </w:pPr>
          </w:p>
        </w:tc>
        <w:tc>
          <w:tcPr>
            <w:tcW w:w="2320" w:type="dxa"/>
            <w:vAlign w:val="center"/>
          </w:tcPr>
          <w:p w14:paraId="08506E0D">
            <w:pPr>
              <w:spacing w:line="360" w:lineRule="auto"/>
              <w:rPr>
                <w:rFonts w:hint="eastAsia" w:cs="宋体"/>
                <w:b/>
                <w:kern w:val="2"/>
                <w:sz w:val="24"/>
                <w:szCs w:val="24"/>
              </w:rPr>
            </w:pPr>
          </w:p>
        </w:tc>
        <w:tc>
          <w:tcPr>
            <w:tcW w:w="1069" w:type="dxa"/>
            <w:vAlign w:val="center"/>
          </w:tcPr>
          <w:p w14:paraId="5DD58D64">
            <w:pPr>
              <w:spacing w:line="360" w:lineRule="auto"/>
              <w:rPr>
                <w:rFonts w:hint="eastAsia" w:cs="宋体"/>
                <w:b/>
                <w:kern w:val="2"/>
                <w:sz w:val="24"/>
                <w:szCs w:val="24"/>
              </w:rPr>
            </w:pPr>
          </w:p>
        </w:tc>
      </w:tr>
      <w:tr w14:paraId="2B8E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E0C9368">
            <w:pPr>
              <w:spacing w:line="360" w:lineRule="auto"/>
              <w:jc w:val="center"/>
              <w:rPr>
                <w:rFonts w:hint="eastAsia" w:cs="宋体"/>
                <w:bCs/>
                <w:kern w:val="2"/>
                <w:sz w:val="24"/>
                <w:szCs w:val="24"/>
              </w:rPr>
            </w:pPr>
            <w:r>
              <w:rPr>
                <w:rFonts w:hint="eastAsia" w:cs="宋体"/>
                <w:bCs/>
                <w:kern w:val="2"/>
                <w:sz w:val="24"/>
                <w:szCs w:val="24"/>
              </w:rPr>
              <w:t>4</w:t>
            </w:r>
          </w:p>
        </w:tc>
        <w:tc>
          <w:tcPr>
            <w:tcW w:w="4174" w:type="dxa"/>
            <w:vAlign w:val="center"/>
          </w:tcPr>
          <w:p w14:paraId="7E64C32D">
            <w:pPr>
              <w:spacing w:line="360" w:lineRule="auto"/>
              <w:rPr>
                <w:rFonts w:hint="eastAsia" w:cs="宋体"/>
                <w:b/>
                <w:kern w:val="2"/>
                <w:sz w:val="24"/>
                <w:szCs w:val="24"/>
              </w:rPr>
            </w:pPr>
          </w:p>
        </w:tc>
        <w:tc>
          <w:tcPr>
            <w:tcW w:w="2320" w:type="dxa"/>
            <w:vAlign w:val="center"/>
          </w:tcPr>
          <w:p w14:paraId="228FE0F8">
            <w:pPr>
              <w:spacing w:line="360" w:lineRule="auto"/>
              <w:rPr>
                <w:rFonts w:hint="eastAsia" w:cs="宋体"/>
                <w:b/>
                <w:kern w:val="2"/>
                <w:sz w:val="24"/>
                <w:szCs w:val="24"/>
              </w:rPr>
            </w:pPr>
          </w:p>
        </w:tc>
        <w:tc>
          <w:tcPr>
            <w:tcW w:w="1069" w:type="dxa"/>
            <w:vAlign w:val="center"/>
          </w:tcPr>
          <w:p w14:paraId="6E273DE5">
            <w:pPr>
              <w:spacing w:line="360" w:lineRule="auto"/>
              <w:rPr>
                <w:rFonts w:hint="eastAsia" w:cs="宋体"/>
                <w:b/>
                <w:kern w:val="2"/>
                <w:sz w:val="24"/>
                <w:szCs w:val="24"/>
              </w:rPr>
            </w:pPr>
          </w:p>
        </w:tc>
      </w:tr>
      <w:tr w14:paraId="63AD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CEFD45D">
            <w:pPr>
              <w:spacing w:line="360" w:lineRule="auto"/>
              <w:jc w:val="center"/>
              <w:rPr>
                <w:rFonts w:hint="eastAsia" w:cs="宋体"/>
                <w:bCs/>
                <w:kern w:val="2"/>
                <w:sz w:val="24"/>
                <w:szCs w:val="24"/>
              </w:rPr>
            </w:pPr>
            <w:r>
              <w:rPr>
                <w:rFonts w:hint="eastAsia" w:cs="宋体"/>
                <w:bCs/>
                <w:kern w:val="2"/>
                <w:sz w:val="24"/>
                <w:szCs w:val="24"/>
              </w:rPr>
              <w:t>5</w:t>
            </w:r>
          </w:p>
        </w:tc>
        <w:tc>
          <w:tcPr>
            <w:tcW w:w="4174" w:type="dxa"/>
            <w:vAlign w:val="center"/>
          </w:tcPr>
          <w:p w14:paraId="31169DD3">
            <w:pPr>
              <w:spacing w:line="360" w:lineRule="auto"/>
              <w:rPr>
                <w:rFonts w:hint="eastAsia" w:cs="宋体"/>
                <w:b/>
                <w:kern w:val="2"/>
                <w:sz w:val="24"/>
                <w:szCs w:val="24"/>
              </w:rPr>
            </w:pPr>
          </w:p>
        </w:tc>
        <w:tc>
          <w:tcPr>
            <w:tcW w:w="2320" w:type="dxa"/>
            <w:vAlign w:val="center"/>
          </w:tcPr>
          <w:p w14:paraId="2B821941">
            <w:pPr>
              <w:spacing w:line="360" w:lineRule="auto"/>
              <w:rPr>
                <w:rFonts w:hint="eastAsia" w:cs="宋体"/>
                <w:b/>
                <w:kern w:val="2"/>
                <w:sz w:val="24"/>
                <w:szCs w:val="24"/>
              </w:rPr>
            </w:pPr>
          </w:p>
        </w:tc>
        <w:tc>
          <w:tcPr>
            <w:tcW w:w="1069" w:type="dxa"/>
            <w:vAlign w:val="center"/>
          </w:tcPr>
          <w:p w14:paraId="35EB8219">
            <w:pPr>
              <w:spacing w:line="360" w:lineRule="auto"/>
              <w:rPr>
                <w:rFonts w:hint="eastAsia" w:cs="宋体"/>
                <w:b/>
                <w:kern w:val="2"/>
                <w:sz w:val="24"/>
                <w:szCs w:val="24"/>
              </w:rPr>
            </w:pPr>
          </w:p>
        </w:tc>
      </w:tr>
      <w:tr w14:paraId="2F10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54AEF8E">
            <w:pPr>
              <w:spacing w:line="360" w:lineRule="auto"/>
              <w:jc w:val="center"/>
              <w:rPr>
                <w:rFonts w:hint="eastAsia" w:cs="宋体"/>
                <w:b/>
                <w:kern w:val="2"/>
                <w:sz w:val="24"/>
                <w:szCs w:val="24"/>
              </w:rPr>
            </w:pPr>
            <w:r>
              <w:rPr>
                <w:rFonts w:hint="eastAsia" w:cs="宋体"/>
                <w:b/>
                <w:kern w:val="2"/>
                <w:sz w:val="24"/>
                <w:szCs w:val="24"/>
              </w:rPr>
              <w:t>……</w:t>
            </w:r>
          </w:p>
        </w:tc>
        <w:tc>
          <w:tcPr>
            <w:tcW w:w="4174" w:type="dxa"/>
            <w:vAlign w:val="center"/>
          </w:tcPr>
          <w:p w14:paraId="11F1E772">
            <w:pPr>
              <w:spacing w:line="360" w:lineRule="auto"/>
              <w:rPr>
                <w:rFonts w:hint="eastAsia" w:cs="宋体"/>
                <w:b/>
                <w:kern w:val="2"/>
                <w:sz w:val="24"/>
                <w:szCs w:val="24"/>
              </w:rPr>
            </w:pPr>
          </w:p>
        </w:tc>
        <w:tc>
          <w:tcPr>
            <w:tcW w:w="2320" w:type="dxa"/>
            <w:vAlign w:val="center"/>
          </w:tcPr>
          <w:p w14:paraId="5F4D401A">
            <w:pPr>
              <w:spacing w:line="360" w:lineRule="auto"/>
              <w:rPr>
                <w:rFonts w:hint="eastAsia" w:cs="宋体"/>
                <w:b/>
                <w:kern w:val="2"/>
                <w:sz w:val="24"/>
                <w:szCs w:val="24"/>
              </w:rPr>
            </w:pPr>
          </w:p>
        </w:tc>
        <w:tc>
          <w:tcPr>
            <w:tcW w:w="1069" w:type="dxa"/>
            <w:vAlign w:val="center"/>
          </w:tcPr>
          <w:p w14:paraId="45818479">
            <w:pPr>
              <w:spacing w:line="360" w:lineRule="auto"/>
              <w:rPr>
                <w:rFonts w:hint="eastAsia" w:cs="宋体"/>
                <w:b/>
                <w:kern w:val="2"/>
                <w:sz w:val="24"/>
                <w:szCs w:val="24"/>
              </w:rPr>
            </w:pPr>
          </w:p>
        </w:tc>
      </w:tr>
    </w:tbl>
    <w:p w14:paraId="7699D51B">
      <w:pPr>
        <w:spacing w:line="360" w:lineRule="auto"/>
        <w:ind w:firstLine="480" w:firstLineChars="200"/>
        <w:rPr>
          <w:rFonts w:hint="eastAsia" w:cs="宋体"/>
          <w:kern w:val="2"/>
          <w:sz w:val="24"/>
          <w:szCs w:val="24"/>
        </w:rPr>
      </w:pPr>
      <w:r>
        <w:rPr>
          <w:rFonts w:hint="eastAsia" w:cs="宋体"/>
          <w:kern w:val="2"/>
          <w:sz w:val="24"/>
          <w:szCs w:val="24"/>
        </w:rPr>
        <w:t>备注：</w:t>
      </w:r>
    </w:p>
    <w:p w14:paraId="0542303A">
      <w:pPr>
        <w:spacing w:line="360" w:lineRule="auto"/>
        <w:ind w:firstLine="480" w:firstLineChars="200"/>
        <w:rPr>
          <w:rFonts w:hint="eastAsia" w:cs="宋体"/>
          <w:kern w:val="2"/>
          <w:sz w:val="24"/>
          <w:szCs w:val="24"/>
        </w:rPr>
      </w:pPr>
      <w:r>
        <w:rPr>
          <w:rFonts w:hint="eastAsia" w:cs="宋体"/>
          <w:kern w:val="2"/>
          <w:sz w:val="24"/>
          <w:szCs w:val="24"/>
        </w:rPr>
        <w:t>1.表中所列业绩应为</w:t>
      </w:r>
      <w:r>
        <w:rPr>
          <w:rFonts w:hint="eastAsia"/>
          <w:sz w:val="24"/>
        </w:rPr>
        <w:t>供应商</w:t>
      </w:r>
      <w:r>
        <w:rPr>
          <w:rFonts w:hint="eastAsia" w:cs="宋体"/>
          <w:kern w:val="2"/>
          <w:sz w:val="24"/>
          <w:szCs w:val="24"/>
        </w:rPr>
        <w:t xml:space="preserve">满足本比选文件要求的业绩； </w:t>
      </w:r>
    </w:p>
    <w:p w14:paraId="52B4A77F">
      <w:pPr>
        <w:spacing w:line="360" w:lineRule="auto"/>
        <w:ind w:firstLine="480" w:firstLineChars="200"/>
        <w:rPr>
          <w:rFonts w:hint="eastAsia" w:cs="宋体"/>
          <w:kern w:val="2"/>
          <w:sz w:val="24"/>
          <w:szCs w:val="24"/>
        </w:rPr>
      </w:pPr>
      <w:r>
        <w:rPr>
          <w:rFonts w:hint="eastAsia" w:cs="宋体"/>
          <w:kern w:val="2"/>
          <w:sz w:val="24"/>
          <w:szCs w:val="24"/>
        </w:rPr>
        <w:t>2.成交人提供的以上业绩情况，如比选文件《</w:t>
      </w:r>
      <w:r>
        <w:rPr>
          <w:rFonts w:hint="eastAsia"/>
          <w:sz w:val="24"/>
        </w:rPr>
        <w:t>供应商</w:t>
      </w:r>
      <w:r>
        <w:rPr>
          <w:rFonts w:hint="eastAsia" w:cs="宋体"/>
          <w:kern w:val="2"/>
          <w:sz w:val="24"/>
          <w:szCs w:val="24"/>
        </w:rPr>
        <w:t>须知前附表》有约定的，将按约定随成交结果公告同时公告。</w:t>
      </w:r>
    </w:p>
    <w:p w14:paraId="0A0AEB18">
      <w:pPr>
        <w:adjustRightInd w:val="0"/>
        <w:snapToGrid w:val="0"/>
        <w:spacing w:line="360" w:lineRule="auto"/>
        <w:jc w:val="left"/>
        <w:rPr>
          <w:rFonts w:hint="eastAsia" w:cs="Arial"/>
          <w:bCs/>
          <w:sz w:val="24"/>
          <w:szCs w:val="28"/>
        </w:rPr>
      </w:pPr>
      <w:r>
        <w:rPr>
          <w:sz w:val="24"/>
        </w:rPr>
        <w:br w:type="page"/>
      </w:r>
      <w:bookmarkStart w:id="72" w:name="_Hlk44283088"/>
    </w:p>
    <w:bookmarkEnd w:id="72"/>
    <w:p w14:paraId="5D5FC88E">
      <w:pPr>
        <w:pStyle w:val="4"/>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十一、供应商服务人员情况表</w:t>
      </w:r>
    </w:p>
    <w:p w14:paraId="6EEA2EE4">
      <w:pPr>
        <w:spacing w:line="360" w:lineRule="auto"/>
        <w:rPr>
          <w:rFonts w:hint="eastAsia" w:eastAsia="@仿宋_GB2312" w:cs="@仿宋_GB2312"/>
          <w:kern w:val="2"/>
          <w:sz w:val="21"/>
        </w:rPr>
      </w:pPr>
    </w:p>
    <w:p w14:paraId="334057E9">
      <w:pPr>
        <w:rPr>
          <w:rFonts w:hint="eastAsia"/>
        </w:rPr>
      </w:pPr>
    </w:p>
    <w:tbl>
      <w:tblPr>
        <w:tblStyle w:val="23"/>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28FF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3F9F8BE6">
            <w:pPr>
              <w:widowControl/>
              <w:spacing w:line="360" w:lineRule="atLeast"/>
              <w:jc w:val="left"/>
              <w:rPr>
                <w:rFonts w:hint="eastAsia" w:cs="宋体"/>
                <w:sz w:val="24"/>
              </w:rPr>
            </w:pPr>
            <w:bookmarkStart w:id="73" w:name="_Hlk203593560"/>
            <w:r>
              <w:rPr>
                <w:rFonts w:hint="eastAsia" w:cs="宋体"/>
                <w:sz w:val="24"/>
              </w:rPr>
              <w:t>类别</w:t>
            </w:r>
          </w:p>
        </w:tc>
        <w:tc>
          <w:tcPr>
            <w:tcW w:w="807" w:type="dxa"/>
            <w:vMerge w:val="restart"/>
            <w:vAlign w:val="center"/>
          </w:tcPr>
          <w:p w14:paraId="2903A178">
            <w:pPr>
              <w:widowControl/>
              <w:spacing w:line="360" w:lineRule="atLeast"/>
              <w:jc w:val="left"/>
              <w:rPr>
                <w:rFonts w:hint="eastAsia" w:cs="宋体"/>
                <w:sz w:val="24"/>
              </w:rPr>
            </w:pPr>
            <w:r>
              <w:rPr>
                <w:rFonts w:hint="eastAsia" w:cs="宋体"/>
                <w:sz w:val="24"/>
              </w:rPr>
              <w:t>职务</w:t>
            </w:r>
          </w:p>
        </w:tc>
        <w:tc>
          <w:tcPr>
            <w:tcW w:w="807" w:type="dxa"/>
            <w:vMerge w:val="restart"/>
            <w:vAlign w:val="center"/>
          </w:tcPr>
          <w:p w14:paraId="405B9AFC">
            <w:pPr>
              <w:widowControl/>
              <w:spacing w:line="360" w:lineRule="atLeast"/>
              <w:jc w:val="left"/>
              <w:rPr>
                <w:rFonts w:hint="eastAsia" w:cs="宋体"/>
                <w:sz w:val="24"/>
              </w:rPr>
            </w:pPr>
            <w:r>
              <w:rPr>
                <w:rFonts w:hint="eastAsia" w:cs="宋体"/>
                <w:sz w:val="24"/>
              </w:rPr>
              <w:t>姓名</w:t>
            </w:r>
          </w:p>
        </w:tc>
        <w:tc>
          <w:tcPr>
            <w:tcW w:w="807" w:type="dxa"/>
            <w:vMerge w:val="restart"/>
            <w:vAlign w:val="center"/>
          </w:tcPr>
          <w:p w14:paraId="6836571E">
            <w:pPr>
              <w:widowControl/>
              <w:spacing w:line="360" w:lineRule="atLeast"/>
              <w:jc w:val="left"/>
              <w:rPr>
                <w:rFonts w:hint="eastAsia" w:cs="宋体"/>
                <w:sz w:val="24"/>
              </w:rPr>
            </w:pPr>
            <w:r>
              <w:rPr>
                <w:rFonts w:hint="eastAsia" w:cs="宋体"/>
                <w:sz w:val="24"/>
              </w:rPr>
              <w:t>职称</w:t>
            </w:r>
          </w:p>
        </w:tc>
        <w:tc>
          <w:tcPr>
            <w:tcW w:w="807" w:type="dxa"/>
            <w:vMerge w:val="restart"/>
            <w:vAlign w:val="center"/>
          </w:tcPr>
          <w:p w14:paraId="68DDB4EF">
            <w:pPr>
              <w:widowControl/>
              <w:spacing w:line="360" w:lineRule="atLeast"/>
              <w:jc w:val="left"/>
              <w:rPr>
                <w:rFonts w:hint="eastAsia" w:cs="宋体"/>
                <w:sz w:val="24"/>
              </w:rPr>
            </w:pPr>
            <w:r>
              <w:rPr>
                <w:rFonts w:hint="eastAsia" w:cs="宋体"/>
                <w:sz w:val="24"/>
              </w:rPr>
              <w:t>常住地</w:t>
            </w:r>
          </w:p>
        </w:tc>
        <w:tc>
          <w:tcPr>
            <w:tcW w:w="3390" w:type="dxa"/>
            <w:gridSpan w:val="4"/>
            <w:vAlign w:val="center"/>
          </w:tcPr>
          <w:p w14:paraId="7EEDF8C1">
            <w:pPr>
              <w:widowControl/>
              <w:spacing w:line="360" w:lineRule="atLeast"/>
              <w:jc w:val="center"/>
              <w:rPr>
                <w:rFonts w:hint="eastAsia" w:cs="宋体"/>
                <w:sz w:val="24"/>
              </w:rPr>
            </w:pPr>
            <w:r>
              <w:rPr>
                <w:rFonts w:hint="eastAsia" w:cs="宋体"/>
                <w:sz w:val="24"/>
              </w:rPr>
              <w:t>资历证明</w:t>
            </w:r>
          </w:p>
        </w:tc>
      </w:tr>
      <w:tr w14:paraId="2A00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0AB0CD3D">
            <w:pPr>
              <w:rPr>
                <w:rFonts w:hint="eastAsia" w:cs="宋体"/>
              </w:rPr>
            </w:pPr>
          </w:p>
        </w:tc>
        <w:tc>
          <w:tcPr>
            <w:tcW w:w="807" w:type="dxa"/>
            <w:vMerge w:val="continue"/>
            <w:vAlign w:val="center"/>
          </w:tcPr>
          <w:p w14:paraId="1C8ECF56">
            <w:pPr>
              <w:rPr>
                <w:rFonts w:hint="eastAsia" w:cs="宋体"/>
              </w:rPr>
            </w:pPr>
          </w:p>
        </w:tc>
        <w:tc>
          <w:tcPr>
            <w:tcW w:w="807" w:type="dxa"/>
            <w:vMerge w:val="continue"/>
            <w:vAlign w:val="center"/>
          </w:tcPr>
          <w:p w14:paraId="7524FA25">
            <w:pPr>
              <w:rPr>
                <w:rFonts w:hint="eastAsia" w:cs="宋体"/>
              </w:rPr>
            </w:pPr>
          </w:p>
        </w:tc>
        <w:tc>
          <w:tcPr>
            <w:tcW w:w="807" w:type="dxa"/>
            <w:vMerge w:val="continue"/>
            <w:vAlign w:val="center"/>
          </w:tcPr>
          <w:p w14:paraId="5BC75FC7">
            <w:pPr>
              <w:rPr>
                <w:rFonts w:hint="eastAsia" w:cs="宋体"/>
              </w:rPr>
            </w:pPr>
          </w:p>
        </w:tc>
        <w:tc>
          <w:tcPr>
            <w:tcW w:w="807" w:type="dxa"/>
            <w:vMerge w:val="continue"/>
            <w:vAlign w:val="center"/>
          </w:tcPr>
          <w:p w14:paraId="44F55933">
            <w:pPr>
              <w:rPr>
                <w:rFonts w:hint="eastAsia" w:cs="宋体"/>
              </w:rPr>
            </w:pPr>
          </w:p>
        </w:tc>
        <w:tc>
          <w:tcPr>
            <w:tcW w:w="851" w:type="dxa"/>
            <w:vAlign w:val="center"/>
          </w:tcPr>
          <w:p w14:paraId="4B18E20D">
            <w:pPr>
              <w:widowControl/>
              <w:spacing w:line="360" w:lineRule="atLeast"/>
              <w:jc w:val="left"/>
              <w:rPr>
                <w:rFonts w:hint="eastAsia" w:cs="宋体"/>
                <w:sz w:val="24"/>
              </w:rPr>
            </w:pPr>
            <w:r>
              <w:rPr>
                <w:rFonts w:hint="eastAsia" w:cs="宋体"/>
                <w:sz w:val="24"/>
              </w:rPr>
              <w:t>证书</w:t>
            </w:r>
          </w:p>
          <w:p w14:paraId="6381F1DE">
            <w:pPr>
              <w:widowControl/>
              <w:spacing w:line="360" w:lineRule="atLeast"/>
              <w:jc w:val="left"/>
              <w:rPr>
                <w:rFonts w:hint="eastAsia" w:cs="宋体"/>
                <w:sz w:val="24"/>
              </w:rPr>
            </w:pPr>
            <w:r>
              <w:rPr>
                <w:rFonts w:hint="eastAsia" w:cs="宋体"/>
                <w:sz w:val="24"/>
              </w:rPr>
              <w:t>名称</w:t>
            </w:r>
          </w:p>
        </w:tc>
        <w:tc>
          <w:tcPr>
            <w:tcW w:w="960" w:type="dxa"/>
            <w:vAlign w:val="center"/>
          </w:tcPr>
          <w:p w14:paraId="3D6AB45C">
            <w:pPr>
              <w:widowControl/>
              <w:spacing w:line="360" w:lineRule="atLeast"/>
              <w:jc w:val="left"/>
              <w:rPr>
                <w:rFonts w:hint="eastAsia" w:cs="宋体"/>
                <w:sz w:val="24"/>
              </w:rPr>
            </w:pPr>
            <w:r>
              <w:rPr>
                <w:rFonts w:hint="eastAsia" w:cs="宋体"/>
                <w:sz w:val="24"/>
              </w:rPr>
              <w:t>级别</w:t>
            </w:r>
          </w:p>
        </w:tc>
        <w:tc>
          <w:tcPr>
            <w:tcW w:w="847" w:type="dxa"/>
            <w:vAlign w:val="center"/>
          </w:tcPr>
          <w:p w14:paraId="0B4AC851">
            <w:pPr>
              <w:widowControl/>
              <w:spacing w:line="360" w:lineRule="atLeast"/>
              <w:jc w:val="left"/>
              <w:rPr>
                <w:rFonts w:hint="eastAsia" w:cs="宋体"/>
                <w:sz w:val="24"/>
              </w:rPr>
            </w:pPr>
            <w:r>
              <w:rPr>
                <w:rFonts w:hint="eastAsia" w:cs="宋体"/>
                <w:sz w:val="24"/>
              </w:rPr>
              <w:t>证号</w:t>
            </w:r>
          </w:p>
        </w:tc>
        <w:tc>
          <w:tcPr>
            <w:tcW w:w="732" w:type="dxa"/>
            <w:vAlign w:val="center"/>
          </w:tcPr>
          <w:p w14:paraId="14D9CE28">
            <w:pPr>
              <w:widowControl/>
              <w:spacing w:line="360" w:lineRule="atLeast"/>
              <w:jc w:val="left"/>
              <w:rPr>
                <w:rFonts w:hint="eastAsia" w:cs="宋体"/>
                <w:sz w:val="24"/>
              </w:rPr>
            </w:pPr>
            <w:r>
              <w:rPr>
                <w:rFonts w:hint="eastAsia" w:cs="宋体"/>
                <w:sz w:val="24"/>
              </w:rPr>
              <w:t>专业</w:t>
            </w:r>
          </w:p>
        </w:tc>
      </w:tr>
      <w:tr w14:paraId="3B58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14:paraId="0F1E0835">
            <w:pPr>
              <w:widowControl/>
              <w:spacing w:line="360" w:lineRule="atLeast"/>
              <w:jc w:val="center"/>
              <w:rPr>
                <w:rFonts w:hint="eastAsia" w:cs="宋体"/>
                <w:sz w:val="24"/>
              </w:rPr>
            </w:pPr>
            <w:r>
              <w:rPr>
                <w:rFonts w:hint="eastAsia" w:cs="宋体"/>
                <w:sz w:val="24"/>
              </w:rPr>
              <w:t>……</w:t>
            </w:r>
          </w:p>
        </w:tc>
        <w:tc>
          <w:tcPr>
            <w:tcW w:w="807" w:type="dxa"/>
          </w:tcPr>
          <w:p w14:paraId="17B213D8">
            <w:pPr>
              <w:widowControl/>
              <w:spacing w:line="360" w:lineRule="atLeast"/>
              <w:ind w:firstLine="470" w:firstLineChars="196"/>
              <w:jc w:val="left"/>
              <w:rPr>
                <w:rFonts w:hint="eastAsia" w:cs="宋体"/>
                <w:sz w:val="24"/>
              </w:rPr>
            </w:pPr>
          </w:p>
        </w:tc>
        <w:tc>
          <w:tcPr>
            <w:tcW w:w="807" w:type="dxa"/>
          </w:tcPr>
          <w:p w14:paraId="1749BFA1">
            <w:pPr>
              <w:widowControl/>
              <w:spacing w:line="360" w:lineRule="atLeast"/>
              <w:ind w:firstLine="470" w:firstLineChars="196"/>
              <w:jc w:val="left"/>
              <w:rPr>
                <w:rFonts w:hint="eastAsia" w:cs="宋体"/>
                <w:sz w:val="24"/>
              </w:rPr>
            </w:pPr>
          </w:p>
        </w:tc>
        <w:tc>
          <w:tcPr>
            <w:tcW w:w="807" w:type="dxa"/>
          </w:tcPr>
          <w:p w14:paraId="7EBB1AFF">
            <w:pPr>
              <w:widowControl/>
              <w:spacing w:line="360" w:lineRule="atLeast"/>
              <w:ind w:firstLine="470" w:firstLineChars="196"/>
              <w:jc w:val="left"/>
              <w:rPr>
                <w:rFonts w:hint="eastAsia" w:cs="宋体"/>
                <w:sz w:val="24"/>
              </w:rPr>
            </w:pPr>
          </w:p>
        </w:tc>
        <w:tc>
          <w:tcPr>
            <w:tcW w:w="807" w:type="dxa"/>
          </w:tcPr>
          <w:p w14:paraId="7CA635F8">
            <w:pPr>
              <w:widowControl/>
              <w:spacing w:line="360" w:lineRule="atLeast"/>
              <w:ind w:firstLine="470" w:firstLineChars="196"/>
              <w:jc w:val="left"/>
              <w:rPr>
                <w:rFonts w:hint="eastAsia" w:cs="宋体"/>
                <w:sz w:val="24"/>
              </w:rPr>
            </w:pPr>
          </w:p>
        </w:tc>
        <w:tc>
          <w:tcPr>
            <w:tcW w:w="851" w:type="dxa"/>
          </w:tcPr>
          <w:p w14:paraId="5C6949F7">
            <w:pPr>
              <w:widowControl/>
              <w:spacing w:line="360" w:lineRule="atLeast"/>
              <w:ind w:firstLine="470" w:firstLineChars="196"/>
              <w:jc w:val="left"/>
              <w:rPr>
                <w:rFonts w:hint="eastAsia" w:cs="宋体"/>
                <w:sz w:val="24"/>
              </w:rPr>
            </w:pPr>
          </w:p>
        </w:tc>
        <w:tc>
          <w:tcPr>
            <w:tcW w:w="960" w:type="dxa"/>
          </w:tcPr>
          <w:p w14:paraId="40C81B5A">
            <w:pPr>
              <w:widowControl/>
              <w:spacing w:line="360" w:lineRule="atLeast"/>
              <w:ind w:firstLine="470" w:firstLineChars="196"/>
              <w:jc w:val="left"/>
              <w:rPr>
                <w:rFonts w:hint="eastAsia" w:cs="宋体"/>
                <w:sz w:val="24"/>
              </w:rPr>
            </w:pPr>
          </w:p>
        </w:tc>
        <w:tc>
          <w:tcPr>
            <w:tcW w:w="847" w:type="dxa"/>
          </w:tcPr>
          <w:p w14:paraId="491C510C">
            <w:pPr>
              <w:widowControl/>
              <w:spacing w:line="360" w:lineRule="atLeast"/>
              <w:ind w:firstLine="470" w:firstLineChars="196"/>
              <w:jc w:val="left"/>
              <w:rPr>
                <w:rFonts w:hint="eastAsia" w:cs="宋体"/>
                <w:sz w:val="24"/>
              </w:rPr>
            </w:pPr>
          </w:p>
        </w:tc>
        <w:tc>
          <w:tcPr>
            <w:tcW w:w="732" w:type="dxa"/>
          </w:tcPr>
          <w:p w14:paraId="3631CA54">
            <w:pPr>
              <w:widowControl/>
              <w:spacing w:line="360" w:lineRule="atLeast"/>
              <w:ind w:firstLine="470" w:firstLineChars="196"/>
              <w:jc w:val="left"/>
              <w:rPr>
                <w:rFonts w:hint="eastAsia" w:cs="宋体"/>
                <w:sz w:val="24"/>
              </w:rPr>
            </w:pPr>
          </w:p>
        </w:tc>
      </w:tr>
      <w:tr w14:paraId="73EF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2F3B268E">
            <w:pPr>
              <w:jc w:val="center"/>
              <w:rPr>
                <w:rFonts w:hint="eastAsia" w:cs="宋体"/>
              </w:rPr>
            </w:pPr>
          </w:p>
        </w:tc>
        <w:tc>
          <w:tcPr>
            <w:tcW w:w="807" w:type="dxa"/>
          </w:tcPr>
          <w:p w14:paraId="0DEE4B14">
            <w:pPr>
              <w:widowControl/>
              <w:spacing w:line="360" w:lineRule="atLeast"/>
              <w:ind w:firstLine="470" w:firstLineChars="196"/>
              <w:jc w:val="left"/>
              <w:rPr>
                <w:rFonts w:hint="eastAsia" w:cs="宋体"/>
                <w:sz w:val="24"/>
              </w:rPr>
            </w:pPr>
          </w:p>
        </w:tc>
        <w:tc>
          <w:tcPr>
            <w:tcW w:w="807" w:type="dxa"/>
          </w:tcPr>
          <w:p w14:paraId="26A853C1">
            <w:pPr>
              <w:widowControl/>
              <w:spacing w:line="360" w:lineRule="atLeast"/>
              <w:ind w:firstLine="470" w:firstLineChars="196"/>
              <w:jc w:val="left"/>
              <w:rPr>
                <w:rFonts w:hint="eastAsia" w:cs="宋体"/>
                <w:sz w:val="24"/>
              </w:rPr>
            </w:pPr>
          </w:p>
        </w:tc>
        <w:tc>
          <w:tcPr>
            <w:tcW w:w="807" w:type="dxa"/>
          </w:tcPr>
          <w:p w14:paraId="662BEFFC">
            <w:pPr>
              <w:widowControl/>
              <w:spacing w:line="360" w:lineRule="atLeast"/>
              <w:ind w:firstLine="470" w:firstLineChars="196"/>
              <w:jc w:val="left"/>
              <w:rPr>
                <w:rFonts w:hint="eastAsia" w:cs="宋体"/>
                <w:sz w:val="24"/>
              </w:rPr>
            </w:pPr>
          </w:p>
        </w:tc>
        <w:tc>
          <w:tcPr>
            <w:tcW w:w="807" w:type="dxa"/>
          </w:tcPr>
          <w:p w14:paraId="721ADF3B">
            <w:pPr>
              <w:widowControl/>
              <w:spacing w:line="360" w:lineRule="atLeast"/>
              <w:ind w:firstLine="470" w:firstLineChars="196"/>
              <w:jc w:val="left"/>
              <w:rPr>
                <w:rFonts w:hint="eastAsia" w:cs="宋体"/>
                <w:sz w:val="24"/>
              </w:rPr>
            </w:pPr>
          </w:p>
        </w:tc>
        <w:tc>
          <w:tcPr>
            <w:tcW w:w="851" w:type="dxa"/>
          </w:tcPr>
          <w:p w14:paraId="416D0716">
            <w:pPr>
              <w:widowControl/>
              <w:spacing w:line="360" w:lineRule="atLeast"/>
              <w:ind w:firstLine="470" w:firstLineChars="196"/>
              <w:jc w:val="left"/>
              <w:rPr>
                <w:rFonts w:hint="eastAsia" w:cs="宋体"/>
                <w:sz w:val="24"/>
              </w:rPr>
            </w:pPr>
          </w:p>
        </w:tc>
        <w:tc>
          <w:tcPr>
            <w:tcW w:w="960" w:type="dxa"/>
          </w:tcPr>
          <w:p w14:paraId="35C706FD">
            <w:pPr>
              <w:widowControl/>
              <w:spacing w:line="360" w:lineRule="atLeast"/>
              <w:ind w:firstLine="470" w:firstLineChars="196"/>
              <w:jc w:val="left"/>
              <w:rPr>
                <w:rFonts w:hint="eastAsia" w:cs="宋体"/>
                <w:sz w:val="24"/>
              </w:rPr>
            </w:pPr>
          </w:p>
        </w:tc>
        <w:tc>
          <w:tcPr>
            <w:tcW w:w="847" w:type="dxa"/>
          </w:tcPr>
          <w:p w14:paraId="02D6FB43">
            <w:pPr>
              <w:widowControl/>
              <w:spacing w:line="360" w:lineRule="atLeast"/>
              <w:ind w:firstLine="470" w:firstLineChars="196"/>
              <w:jc w:val="left"/>
              <w:rPr>
                <w:rFonts w:hint="eastAsia" w:cs="宋体"/>
                <w:sz w:val="24"/>
              </w:rPr>
            </w:pPr>
          </w:p>
        </w:tc>
        <w:tc>
          <w:tcPr>
            <w:tcW w:w="732" w:type="dxa"/>
          </w:tcPr>
          <w:p w14:paraId="6980828C">
            <w:pPr>
              <w:widowControl/>
              <w:spacing w:line="360" w:lineRule="atLeast"/>
              <w:ind w:firstLine="470" w:firstLineChars="196"/>
              <w:jc w:val="left"/>
              <w:rPr>
                <w:rFonts w:hint="eastAsia" w:cs="宋体"/>
                <w:sz w:val="24"/>
              </w:rPr>
            </w:pPr>
          </w:p>
        </w:tc>
      </w:tr>
      <w:tr w14:paraId="06FE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14:paraId="5151AE8A">
            <w:pPr>
              <w:jc w:val="center"/>
              <w:rPr>
                <w:rFonts w:hint="eastAsia" w:cs="宋体"/>
              </w:rPr>
            </w:pPr>
          </w:p>
        </w:tc>
        <w:tc>
          <w:tcPr>
            <w:tcW w:w="807" w:type="dxa"/>
          </w:tcPr>
          <w:p w14:paraId="336EA78B">
            <w:pPr>
              <w:widowControl/>
              <w:spacing w:line="360" w:lineRule="atLeast"/>
              <w:ind w:firstLine="470" w:firstLineChars="196"/>
              <w:jc w:val="left"/>
              <w:rPr>
                <w:rFonts w:hint="eastAsia" w:cs="宋体"/>
                <w:sz w:val="24"/>
              </w:rPr>
            </w:pPr>
          </w:p>
        </w:tc>
        <w:tc>
          <w:tcPr>
            <w:tcW w:w="807" w:type="dxa"/>
          </w:tcPr>
          <w:p w14:paraId="49957977">
            <w:pPr>
              <w:widowControl/>
              <w:spacing w:line="360" w:lineRule="atLeast"/>
              <w:ind w:firstLine="470" w:firstLineChars="196"/>
              <w:jc w:val="left"/>
              <w:rPr>
                <w:rFonts w:hint="eastAsia" w:cs="宋体"/>
                <w:sz w:val="24"/>
              </w:rPr>
            </w:pPr>
          </w:p>
        </w:tc>
        <w:tc>
          <w:tcPr>
            <w:tcW w:w="807" w:type="dxa"/>
          </w:tcPr>
          <w:p w14:paraId="353682DD">
            <w:pPr>
              <w:widowControl/>
              <w:spacing w:line="360" w:lineRule="atLeast"/>
              <w:ind w:firstLine="470" w:firstLineChars="196"/>
              <w:jc w:val="left"/>
              <w:rPr>
                <w:rFonts w:hint="eastAsia" w:cs="宋体"/>
                <w:sz w:val="24"/>
              </w:rPr>
            </w:pPr>
          </w:p>
        </w:tc>
        <w:tc>
          <w:tcPr>
            <w:tcW w:w="807" w:type="dxa"/>
          </w:tcPr>
          <w:p w14:paraId="73C27EC7">
            <w:pPr>
              <w:widowControl/>
              <w:spacing w:line="360" w:lineRule="atLeast"/>
              <w:ind w:firstLine="470" w:firstLineChars="196"/>
              <w:jc w:val="left"/>
              <w:rPr>
                <w:rFonts w:hint="eastAsia" w:cs="宋体"/>
                <w:sz w:val="24"/>
              </w:rPr>
            </w:pPr>
          </w:p>
        </w:tc>
        <w:tc>
          <w:tcPr>
            <w:tcW w:w="851" w:type="dxa"/>
          </w:tcPr>
          <w:p w14:paraId="499F7076">
            <w:pPr>
              <w:widowControl/>
              <w:spacing w:line="360" w:lineRule="atLeast"/>
              <w:ind w:firstLine="470" w:firstLineChars="196"/>
              <w:jc w:val="left"/>
              <w:rPr>
                <w:rFonts w:hint="eastAsia" w:cs="宋体"/>
                <w:sz w:val="24"/>
              </w:rPr>
            </w:pPr>
          </w:p>
        </w:tc>
        <w:tc>
          <w:tcPr>
            <w:tcW w:w="960" w:type="dxa"/>
          </w:tcPr>
          <w:p w14:paraId="4DD540DE">
            <w:pPr>
              <w:widowControl/>
              <w:spacing w:line="360" w:lineRule="atLeast"/>
              <w:ind w:firstLine="470" w:firstLineChars="196"/>
              <w:jc w:val="left"/>
              <w:rPr>
                <w:rFonts w:hint="eastAsia" w:cs="宋体"/>
                <w:sz w:val="24"/>
              </w:rPr>
            </w:pPr>
          </w:p>
        </w:tc>
        <w:tc>
          <w:tcPr>
            <w:tcW w:w="847" w:type="dxa"/>
          </w:tcPr>
          <w:p w14:paraId="41A67B2C">
            <w:pPr>
              <w:widowControl/>
              <w:spacing w:line="360" w:lineRule="atLeast"/>
              <w:ind w:firstLine="470" w:firstLineChars="196"/>
              <w:jc w:val="left"/>
              <w:rPr>
                <w:rFonts w:hint="eastAsia" w:cs="宋体"/>
                <w:sz w:val="24"/>
              </w:rPr>
            </w:pPr>
          </w:p>
        </w:tc>
        <w:tc>
          <w:tcPr>
            <w:tcW w:w="732" w:type="dxa"/>
          </w:tcPr>
          <w:p w14:paraId="7E3C8238">
            <w:pPr>
              <w:widowControl/>
              <w:spacing w:line="360" w:lineRule="atLeast"/>
              <w:ind w:firstLine="470" w:firstLineChars="196"/>
              <w:jc w:val="left"/>
              <w:rPr>
                <w:rFonts w:hint="eastAsia" w:cs="宋体"/>
                <w:sz w:val="24"/>
              </w:rPr>
            </w:pPr>
          </w:p>
        </w:tc>
      </w:tr>
      <w:tr w14:paraId="67FF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3F5FB065">
            <w:pPr>
              <w:widowControl/>
              <w:spacing w:line="360" w:lineRule="atLeast"/>
              <w:jc w:val="center"/>
              <w:rPr>
                <w:rFonts w:hint="eastAsia" w:cs="宋体"/>
                <w:sz w:val="24"/>
              </w:rPr>
            </w:pPr>
            <w:r>
              <w:rPr>
                <w:rFonts w:hint="eastAsia" w:cs="宋体"/>
                <w:sz w:val="24"/>
              </w:rPr>
              <w:t>……</w:t>
            </w:r>
          </w:p>
        </w:tc>
        <w:tc>
          <w:tcPr>
            <w:tcW w:w="807" w:type="dxa"/>
          </w:tcPr>
          <w:p w14:paraId="65D1F972">
            <w:pPr>
              <w:widowControl/>
              <w:spacing w:line="360" w:lineRule="atLeast"/>
              <w:ind w:firstLine="470" w:firstLineChars="196"/>
              <w:jc w:val="left"/>
              <w:rPr>
                <w:rFonts w:hint="eastAsia" w:cs="宋体"/>
                <w:sz w:val="24"/>
              </w:rPr>
            </w:pPr>
          </w:p>
        </w:tc>
        <w:tc>
          <w:tcPr>
            <w:tcW w:w="807" w:type="dxa"/>
          </w:tcPr>
          <w:p w14:paraId="54DDC53B">
            <w:pPr>
              <w:widowControl/>
              <w:spacing w:line="360" w:lineRule="atLeast"/>
              <w:ind w:firstLine="470" w:firstLineChars="196"/>
              <w:jc w:val="left"/>
              <w:rPr>
                <w:rFonts w:hint="eastAsia" w:cs="宋体"/>
                <w:sz w:val="24"/>
              </w:rPr>
            </w:pPr>
          </w:p>
        </w:tc>
        <w:tc>
          <w:tcPr>
            <w:tcW w:w="807" w:type="dxa"/>
          </w:tcPr>
          <w:p w14:paraId="02B50E0A">
            <w:pPr>
              <w:widowControl/>
              <w:spacing w:line="360" w:lineRule="atLeast"/>
              <w:ind w:firstLine="470" w:firstLineChars="196"/>
              <w:jc w:val="left"/>
              <w:rPr>
                <w:rFonts w:hint="eastAsia" w:cs="宋体"/>
                <w:sz w:val="24"/>
              </w:rPr>
            </w:pPr>
          </w:p>
        </w:tc>
        <w:tc>
          <w:tcPr>
            <w:tcW w:w="807" w:type="dxa"/>
          </w:tcPr>
          <w:p w14:paraId="67A72897">
            <w:pPr>
              <w:widowControl/>
              <w:spacing w:line="360" w:lineRule="atLeast"/>
              <w:ind w:firstLine="470" w:firstLineChars="196"/>
              <w:jc w:val="left"/>
              <w:rPr>
                <w:rFonts w:hint="eastAsia" w:cs="宋体"/>
                <w:sz w:val="24"/>
              </w:rPr>
            </w:pPr>
          </w:p>
        </w:tc>
        <w:tc>
          <w:tcPr>
            <w:tcW w:w="851" w:type="dxa"/>
          </w:tcPr>
          <w:p w14:paraId="47371538">
            <w:pPr>
              <w:widowControl/>
              <w:spacing w:line="360" w:lineRule="atLeast"/>
              <w:ind w:firstLine="470" w:firstLineChars="196"/>
              <w:jc w:val="left"/>
              <w:rPr>
                <w:rFonts w:hint="eastAsia" w:cs="宋体"/>
                <w:sz w:val="24"/>
              </w:rPr>
            </w:pPr>
          </w:p>
        </w:tc>
        <w:tc>
          <w:tcPr>
            <w:tcW w:w="960" w:type="dxa"/>
          </w:tcPr>
          <w:p w14:paraId="4F25BCF0">
            <w:pPr>
              <w:widowControl/>
              <w:spacing w:line="360" w:lineRule="atLeast"/>
              <w:ind w:firstLine="470" w:firstLineChars="196"/>
              <w:jc w:val="left"/>
              <w:rPr>
                <w:rFonts w:hint="eastAsia" w:cs="宋体"/>
                <w:sz w:val="24"/>
              </w:rPr>
            </w:pPr>
          </w:p>
        </w:tc>
        <w:tc>
          <w:tcPr>
            <w:tcW w:w="847" w:type="dxa"/>
          </w:tcPr>
          <w:p w14:paraId="78DB47AB">
            <w:pPr>
              <w:widowControl/>
              <w:spacing w:line="360" w:lineRule="atLeast"/>
              <w:ind w:firstLine="470" w:firstLineChars="196"/>
              <w:jc w:val="left"/>
              <w:rPr>
                <w:rFonts w:hint="eastAsia" w:cs="宋体"/>
                <w:sz w:val="24"/>
              </w:rPr>
            </w:pPr>
          </w:p>
        </w:tc>
        <w:tc>
          <w:tcPr>
            <w:tcW w:w="732" w:type="dxa"/>
          </w:tcPr>
          <w:p w14:paraId="1ACF3B80">
            <w:pPr>
              <w:widowControl/>
              <w:spacing w:line="360" w:lineRule="atLeast"/>
              <w:ind w:firstLine="470" w:firstLineChars="196"/>
              <w:jc w:val="left"/>
              <w:rPr>
                <w:rFonts w:hint="eastAsia" w:cs="宋体"/>
                <w:sz w:val="24"/>
              </w:rPr>
            </w:pPr>
          </w:p>
        </w:tc>
      </w:tr>
      <w:tr w14:paraId="4F23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14:paraId="3DD4A3FE">
            <w:pPr>
              <w:jc w:val="center"/>
              <w:rPr>
                <w:rFonts w:hint="eastAsia" w:cs="宋体"/>
              </w:rPr>
            </w:pPr>
          </w:p>
        </w:tc>
        <w:tc>
          <w:tcPr>
            <w:tcW w:w="807" w:type="dxa"/>
          </w:tcPr>
          <w:p w14:paraId="4299B096">
            <w:pPr>
              <w:widowControl/>
              <w:spacing w:line="360" w:lineRule="atLeast"/>
              <w:ind w:firstLine="470" w:firstLineChars="196"/>
              <w:jc w:val="left"/>
              <w:rPr>
                <w:rFonts w:hint="eastAsia" w:cs="宋体"/>
                <w:sz w:val="24"/>
              </w:rPr>
            </w:pPr>
          </w:p>
        </w:tc>
        <w:tc>
          <w:tcPr>
            <w:tcW w:w="807" w:type="dxa"/>
          </w:tcPr>
          <w:p w14:paraId="7B6A1358">
            <w:pPr>
              <w:widowControl/>
              <w:spacing w:line="360" w:lineRule="atLeast"/>
              <w:ind w:firstLine="470" w:firstLineChars="196"/>
              <w:jc w:val="left"/>
              <w:rPr>
                <w:rFonts w:hint="eastAsia" w:cs="宋体"/>
                <w:sz w:val="24"/>
              </w:rPr>
            </w:pPr>
          </w:p>
        </w:tc>
        <w:tc>
          <w:tcPr>
            <w:tcW w:w="807" w:type="dxa"/>
          </w:tcPr>
          <w:p w14:paraId="745C65DD">
            <w:pPr>
              <w:widowControl/>
              <w:spacing w:line="360" w:lineRule="atLeast"/>
              <w:ind w:firstLine="470" w:firstLineChars="196"/>
              <w:jc w:val="left"/>
              <w:rPr>
                <w:rFonts w:hint="eastAsia" w:cs="宋体"/>
                <w:sz w:val="24"/>
              </w:rPr>
            </w:pPr>
          </w:p>
        </w:tc>
        <w:tc>
          <w:tcPr>
            <w:tcW w:w="807" w:type="dxa"/>
          </w:tcPr>
          <w:p w14:paraId="0737BDC9">
            <w:pPr>
              <w:widowControl/>
              <w:spacing w:line="360" w:lineRule="atLeast"/>
              <w:ind w:firstLine="470" w:firstLineChars="196"/>
              <w:jc w:val="left"/>
              <w:rPr>
                <w:rFonts w:hint="eastAsia" w:cs="宋体"/>
                <w:sz w:val="24"/>
              </w:rPr>
            </w:pPr>
          </w:p>
        </w:tc>
        <w:tc>
          <w:tcPr>
            <w:tcW w:w="851" w:type="dxa"/>
          </w:tcPr>
          <w:p w14:paraId="3365D585">
            <w:pPr>
              <w:widowControl/>
              <w:spacing w:line="360" w:lineRule="atLeast"/>
              <w:ind w:firstLine="470" w:firstLineChars="196"/>
              <w:jc w:val="left"/>
              <w:rPr>
                <w:rFonts w:hint="eastAsia" w:cs="宋体"/>
                <w:sz w:val="24"/>
              </w:rPr>
            </w:pPr>
          </w:p>
        </w:tc>
        <w:tc>
          <w:tcPr>
            <w:tcW w:w="960" w:type="dxa"/>
          </w:tcPr>
          <w:p w14:paraId="744BE88B">
            <w:pPr>
              <w:widowControl/>
              <w:spacing w:line="360" w:lineRule="atLeast"/>
              <w:ind w:firstLine="470" w:firstLineChars="196"/>
              <w:jc w:val="left"/>
              <w:rPr>
                <w:rFonts w:hint="eastAsia" w:cs="宋体"/>
                <w:sz w:val="24"/>
              </w:rPr>
            </w:pPr>
          </w:p>
        </w:tc>
        <w:tc>
          <w:tcPr>
            <w:tcW w:w="847" w:type="dxa"/>
          </w:tcPr>
          <w:p w14:paraId="1042A2FA">
            <w:pPr>
              <w:widowControl/>
              <w:spacing w:line="360" w:lineRule="atLeast"/>
              <w:ind w:firstLine="470" w:firstLineChars="196"/>
              <w:jc w:val="left"/>
              <w:rPr>
                <w:rFonts w:hint="eastAsia" w:cs="宋体"/>
                <w:sz w:val="24"/>
              </w:rPr>
            </w:pPr>
          </w:p>
        </w:tc>
        <w:tc>
          <w:tcPr>
            <w:tcW w:w="732" w:type="dxa"/>
          </w:tcPr>
          <w:p w14:paraId="34D5DC39">
            <w:pPr>
              <w:widowControl/>
              <w:spacing w:line="360" w:lineRule="atLeast"/>
              <w:ind w:firstLine="470" w:firstLineChars="196"/>
              <w:jc w:val="left"/>
              <w:rPr>
                <w:rFonts w:hint="eastAsia" w:cs="宋体"/>
                <w:sz w:val="24"/>
              </w:rPr>
            </w:pPr>
          </w:p>
        </w:tc>
      </w:tr>
      <w:tr w14:paraId="7225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63602596">
            <w:pPr>
              <w:jc w:val="center"/>
              <w:rPr>
                <w:rFonts w:hint="eastAsia" w:cs="宋体"/>
              </w:rPr>
            </w:pPr>
          </w:p>
        </w:tc>
        <w:tc>
          <w:tcPr>
            <w:tcW w:w="807" w:type="dxa"/>
          </w:tcPr>
          <w:p w14:paraId="13A6973F">
            <w:pPr>
              <w:widowControl/>
              <w:spacing w:line="360" w:lineRule="atLeast"/>
              <w:ind w:firstLine="470" w:firstLineChars="196"/>
              <w:jc w:val="left"/>
              <w:rPr>
                <w:rFonts w:hint="eastAsia" w:cs="宋体"/>
                <w:sz w:val="24"/>
              </w:rPr>
            </w:pPr>
          </w:p>
        </w:tc>
        <w:tc>
          <w:tcPr>
            <w:tcW w:w="807" w:type="dxa"/>
          </w:tcPr>
          <w:p w14:paraId="7AD6DC8B">
            <w:pPr>
              <w:widowControl/>
              <w:spacing w:line="360" w:lineRule="atLeast"/>
              <w:ind w:firstLine="470" w:firstLineChars="196"/>
              <w:jc w:val="left"/>
              <w:rPr>
                <w:rFonts w:hint="eastAsia" w:cs="宋体"/>
                <w:sz w:val="24"/>
              </w:rPr>
            </w:pPr>
          </w:p>
        </w:tc>
        <w:tc>
          <w:tcPr>
            <w:tcW w:w="807" w:type="dxa"/>
          </w:tcPr>
          <w:p w14:paraId="2D13762F">
            <w:pPr>
              <w:widowControl/>
              <w:spacing w:line="360" w:lineRule="atLeast"/>
              <w:ind w:firstLine="470" w:firstLineChars="196"/>
              <w:jc w:val="left"/>
              <w:rPr>
                <w:rFonts w:hint="eastAsia" w:cs="宋体"/>
                <w:sz w:val="24"/>
              </w:rPr>
            </w:pPr>
          </w:p>
        </w:tc>
        <w:tc>
          <w:tcPr>
            <w:tcW w:w="807" w:type="dxa"/>
          </w:tcPr>
          <w:p w14:paraId="79CE0370">
            <w:pPr>
              <w:widowControl/>
              <w:spacing w:line="360" w:lineRule="atLeast"/>
              <w:ind w:firstLine="470" w:firstLineChars="196"/>
              <w:jc w:val="left"/>
              <w:rPr>
                <w:rFonts w:hint="eastAsia" w:cs="宋体"/>
                <w:sz w:val="24"/>
              </w:rPr>
            </w:pPr>
          </w:p>
        </w:tc>
        <w:tc>
          <w:tcPr>
            <w:tcW w:w="851" w:type="dxa"/>
          </w:tcPr>
          <w:p w14:paraId="2AD314F2">
            <w:pPr>
              <w:widowControl/>
              <w:spacing w:line="360" w:lineRule="atLeast"/>
              <w:ind w:firstLine="470" w:firstLineChars="196"/>
              <w:jc w:val="left"/>
              <w:rPr>
                <w:rFonts w:hint="eastAsia" w:cs="宋体"/>
                <w:sz w:val="24"/>
              </w:rPr>
            </w:pPr>
          </w:p>
        </w:tc>
        <w:tc>
          <w:tcPr>
            <w:tcW w:w="960" w:type="dxa"/>
          </w:tcPr>
          <w:p w14:paraId="423F75ED">
            <w:pPr>
              <w:widowControl/>
              <w:spacing w:line="360" w:lineRule="atLeast"/>
              <w:ind w:firstLine="470" w:firstLineChars="196"/>
              <w:jc w:val="left"/>
              <w:rPr>
                <w:rFonts w:hint="eastAsia" w:cs="宋体"/>
                <w:sz w:val="24"/>
              </w:rPr>
            </w:pPr>
          </w:p>
        </w:tc>
        <w:tc>
          <w:tcPr>
            <w:tcW w:w="847" w:type="dxa"/>
          </w:tcPr>
          <w:p w14:paraId="1CD3FD8F">
            <w:pPr>
              <w:widowControl/>
              <w:spacing w:line="360" w:lineRule="atLeast"/>
              <w:ind w:firstLine="470" w:firstLineChars="196"/>
              <w:jc w:val="left"/>
              <w:rPr>
                <w:rFonts w:hint="eastAsia" w:cs="宋体"/>
                <w:sz w:val="24"/>
              </w:rPr>
            </w:pPr>
          </w:p>
        </w:tc>
        <w:tc>
          <w:tcPr>
            <w:tcW w:w="732" w:type="dxa"/>
          </w:tcPr>
          <w:p w14:paraId="7D8F92AE">
            <w:pPr>
              <w:widowControl/>
              <w:spacing w:line="360" w:lineRule="atLeast"/>
              <w:ind w:firstLine="470" w:firstLineChars="196"/>
              <w:jc w:val="left"/>
              <w:rPr>
                <w:rFonts w:hint="eastAsia" w:cs="宋体"/>
                <w:sz w:val="24"/>
              </w:rPr>
            </w:pPr>
          </w:p>
        </w:tc>
      </w:tr>
      <w:tr w14:paraId="19DF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14:paraId="35769FDA">
            <w:pPr>
              <w:widowControl/>
              <w:spacing w:line="360" w:lineRule="atLeast"/>
              <w:jc w:val="center"/>
              <w:rPr>
                <w:rFonts w:hint="eastAsia" w:cs="宋体"/>
                <w:sz w:val="24"/>
              </w:rPr>
            </w:pPr>
            <w:r>
              <w:rPr>
                <w:rFonts w:hint="eastAsia" w:cs="宋体"/>
                <w:sz w:val="24"/>
              </w:rPr>
              <w:t>……</w:t>
            </w:r>
          </w:p>
        </w:tc>
        <w:tc>
          <w:tcPr>
            <w:tcW w:w="807" w:type="dxa"/>
          </w:tcPr>
          <w:p w14:paraId="7EA9669F">
            <w:pPr>
              <w:widowControl/>
              <w:spacing w:line="360" w:lineRule="atLeast"/>
              <w:ind w:firstLine="470" w:firstLineChars="196"/>
              <w:jc w:val="left"/>
              <w:rPr>
                <w:rFonts w:hint="eastAsia" w:cs="宋体"/>
                <w:sz w:val="24"/>
              </w:rPr>
            </w:pPr>
          </w:p>
        </w:tc>
        <w:tc>
          <w:tcPr>
            <w:tcW w:w="807" w:type="dxa"/>
          </w:tcPr>
          <w:p w14:paraId="0AE0084A">
            <w:pPr>
              <w:widowControl/>
              <w:spacing w:line="360" w:lineRule="atLeast"/>
              <w:ind w:firstLine="470" w:firstLineChars="196"/>
              <w:jc w:val="left"/>
              <w:rPr>
                <w:rFonts w:hint="eastAsia" w:cs="宋体"/>
                <w:sz w:val="24"/>
              </w:rPr>
            </w:pPr>
          </w:p>
        </w:tc>
        <w:tc>
          <w:tcPr>
            <w:tcW w:w="807" w:type="dxa"/>
          </w:tcPr>
          <w:p w14:paraId="61770659">
            <w:pPr>
              <w:widowControl/>
              <w:spacing w:line="360" w:lineRule="atLeast"/>
              <w:ind w:firstLine="470" w:firstLineChars="196"/>
              <w:jc w:val="left"/>
              <w:rPr>
                <w:rFonts w:hint="eastAsia" w:cs="宋体"/>
                <w:sz w:val="24"/>
              </w:rPr>
            </w:pPr>
          </w:p>
        </w:tc>
        <w:tc>
          <w:tcPr>
            <w:tcW w:w="807" w:type="dxa"/>
          </w:tcPr>
          <w:p w14:paraId="4B16B72C">
            <w:pPr>
              <w:widowControl/>
              <w:spacing w:line="360" w:lineRule="atLeast"/>
              <w:ind w:firstLine="470" w:firstLineChars="196"/>
              <w:jc w:val="left"/>
              <w:rPr>
                <w:rFonts w:hint="eastAsia" w:cs="宋体"/>
                <w:sz w:val="24"/>
              </w:rPr>
            </w:pPr>
          </w:p>
        </w:tc>
        <w:tc>
          <w:tcPr>
            <w:tcW w:w="851" w:type="dxa"/>
          </w:tcPr>
          <w:p w14:paraId="2333CB9B">
            <w:pPr>
              <w:widowControl/>
              <w:spacing w:line="360" w:lineRule="atLeast"/>
              <w:ind w:firstLine="470" w:firstLineChars="196"/>
              <w:jc w:val="left"/>
              <w:rPr>
                <w:rFonts w:hint="eastAsia" w:cs="宋体"/>
                <w:sz w:val="24"/>
              </w:rPr>
            </w:pPr>
          </w:p>
        </w:tc>
        <w:tc>
          <w:tcPr>
            <w:tcW w:w="960" w:type="dxa"/>
          </w:tcPr>
          <w:p w14:paraId="0DBAD9B3">
            <w:pPr>
              <w:widowControl/>
              <w:spacing w:line="360" w:lineRule="atLeast"/>
              <w:ind w:firstLine="470" w:firstLineChars="196"/>
              <w:jc w:val="left"/>
              <w:rPr>
                <w:rFonts w:hint="eastAsia" w:cs="宋体"/>
                <w:sz w:val="24"/>
              </w:rPr>
            </w:pPr>
          </w:p>
        </w:tc>
        <w:tc>
          <w:tcPr>
            <w:tcW w:w="847" w:type="dxa"/>
          </w:tcPr>
          <w:p w14:paraId="361C7392">
            <w:pPr>
              <w:widowControl/>
              <w:spacing w:line="360" w:lineRule="atLeast"/>
              <w:ind w:firstLine="470" w:firstLineChars="196"/>
              <w:jc w:val="left"/>
              <w:rPr>
                <w:rFonts w:hint="eastAsia" w:cs="宋体"/>
                <w:sz w:val="24"/>
              </w:rPr>
            </w:pPr>
          </w:p>
        </w:tc>
        <w:tc>
          <w:tcPr>
            <w:tcW w:w="732" w:type="dxa"/>
          </w:tcPr>
          <w:p w14:paraId="487EC8EC">
            <w:pPr>
              <w:widowControl/>
              <w:spacing w:line="360" w:lineRule="atLeast"/>
              <w:ind w:firstLine="470" w:firstLineChars="196"/>
              <w:jc w:val="left"/>
              <w:rPr>
                <w:rFonts w:hint="eastAsia" w:cs="宋体"/>
                <w:sz w:val="24"/>
              </w:rPr>
            </w:pPr>
          </w:p>
        </w:tc>
      </w:tr>
      <w:tr w14:paraId="7398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4D4F3389">
            <w:pPr>
              <w:rPr>
                <w:rFonts w:hint="eastAsia" w:cs="宋体"/>
              </w:rPr>
            </w:pPr>
          </w:p>
        </w:tc>
        <w:tc>
          <w:tcPr>
            <w:tcW w:w="807" w:type="dxa"/>
            <w:tcBorders>
              <w:bottom w:val="single" w:color="auto" w:sz="4" w:space="0"/>
            </w:tcBorders>
          </w:tcPr>
          <w:p w14:paraId="14EBE345">
            <w:pPr>
              <w:widowControl/>
              <w:spacing w:line="360" w:lineRule="atLeast"/>
              <w:ind w:firstLine="470" w:firstLineChars="196"/>
              <w:jc w:val="left"/>
              <w:rPr>
                <w:rFonts w:hint="eastAsia" w:cs="宋体"/>
                <w:sz w:val="24"/>
              </w:rPr>
            </w:pPr>
          </w:p>
        </w:tc>
        <w:tc>
          <w:tcPr>
            <w:tcW w:w="807" w:type="dxa"/>
          </w:tcPr>
          <w:p w14:paraId="0A496F08">
            <w:pPr>
              <w:widowControl/>
              <w:spacing w:line="360" w:lineRule="atLeast"/>
              <w:ind w:firstLine="470" w:firstLineChars="196"/>
              <w:jc w:val="left"/>
              <w:rPr>
                <w:rFonts w:hint="eastAsia" w:cs="宋体"/>
                <w:sz w:val="24"/>
              </w:rPr>
            </w:pPr>
          </w:p>
        </w:tc>
        <w:tc>
          <w:tcPr>
            <w:tcW w:w="807" w:type="dxa"/>
          </w:tcPr>
          <w:p w14:paraId="06CE529D">
            <w:pPr>
              <w:widowControl/>
              <w:spacing w:line="360" w:lineRule="atLeast"/>
              <w:ind w:firstLine="470" w:firstLineChars="196"/>
              <w:jc w:val="left"/>
              <w:rPr>
                <w:rFonts w:hint="eastAsia" w:cs="宋体"/>
                <w:sz w:val="24"/>
              </w:rPr>
            </w:pPr>
          </w:p>
        </w:tc>
        <w:tc>
          <w:tcPr>
            <w:tcW w:w="807" w:type="dxa"/>
          </w:tcPr>
          <w:p w14:paraId="450B6788">
            <w:pPr>
              <w:widowControl/>
              <w:spacing w:line="360" w:lineRule="atLeast"/>
              <w:ind w:firstLine="470" w:firstLineChars="196"/>
              <w:jc w:val="left"/>
              <w:rPr>
                <w:rFonts w:hint="eastAsia" w:cs="宋体"/>
                <w:sz w:val="24"/>
              </w:rPr>
            </w:pPr>
          </w:p>
        </w:tc>
        <w:tc>
          <w:tcPr>
            <w:tcW w:w="851" w:type="dxa"/>
          </w:tcPr>
          <w:p w14:paraId="0EBD9CCC">
            <w:pPr>
              <w:widowControl/>
              <w:spacing w:line="360" w:lineRule="atLeast"/>
              <w:ind w:firstLine="470" w:firstLineChars="196"/>
              <w:jc w:val="left"/>
              <w:rPr>
                <w:rFonts w:hint="eastAsia" w:cs="宋体"/>
                <w:sz w:val="24"/>
              </w:rPr>
            </w:pPr>
          </w:p>
        </w:tc>
        <w:tc>
          <w:tcPr>
            <w:tcW w:w="960" w:type="dxa"/>
          </w:tcPr>
          <w:p w14:paraId="13FA2643">
            <w:pPr>
              <w:widowControl/>
              <w:spacing w:line="360" w:lineRule="atLeast"/>
              <w:ind w:firstLine="470" w:firstLineChars="196"/>
              <w:jc w:val="left"/>
              <w:rPr>
                <w:rFonts w:hint="eastAsia" w:cs="宋体"/>
                <w:sz w:val="24"/>
              </w:rPr>
            </w:pPr>
          </w:p>
        </w:tc>
        <w:tc>
          <w:tcPr>
            <w:tcW w:w="847" w:type="dxa"/>
          </w:tcPr>
          <w:p w14:paraId="7A6AD83B">
            <w:pPr>
              <w:widowControl/>
              <w:spacing w:line="360" w:lineRule="atLeast"/>
              <w:ind w:firstLine="470" w:firstLineChars="196"/>
              <w:jc w:val="left"/>
              <w:rPr>
                <w:rFonts w:hint="eastAsia" w:cs="宋体"/>
                <w:sz w:val="24"/>
              </w:rPr>
            </w:pPr>
          </w:p>
        </w:tc>
        <w:tc>
          <w:tcPr>
            <w:tcW w:w="732" w:type="dxa"/>
          </w:tcPr>
          <w:p w14:paraId="26A7A3D6">
            <w:pPr>
              <w:widowControl/>
              <w:spacing w:line="360" w:lineRule="atLeast"/>
              <w:ind w:firstLine="470" w:firstLineChars="196"/>
              <w:jc w:val="left"/>
              <w:rPr>
                <w:rFonts w:hint="eastAsia" w:cs="宋体"/>
                <w:sz w:val="24"/>
              </w:rPr>
            </w:pPr>
          </w:p>
        </w:tc>
      </w:tr>
      <w:bookmarkEnd w:id="73"/>
    </w:tbl>
    <w:p w14:paraId="24FD8689">
      <w:pPr>
        <w:rPr>
          <w:rFonts w:hint="eastAsia"/>
        </w:rPr>
      </w:pPr>
    </w:p>
    <w:p w14:paraId="41F628FC">
      <w:pPr>
        <w:widowControl/>
        <w:spacing w:line="360" w:lineRule="auto"/>
        <w:jc w:val="left"/>
        <w:rPr>
          <w:rFonts w:hint="eastAsia" w:cs="宋体"/>
          <w:sz w:val="24"/>
          <w:szCs w:val="24"/>
          <w:lang w:bidi="ar"/>
        </w:rPr>
      </w:pPr>
    </w:p>
    <w:p w14:paraId="7F891680">
      <w:pPr>
        <w:widowControl/>
        <w:spacing w:line="360" w:lineRule="auto"/>
        <w:ind w:firstLine="480" w:firstLineChars="200"/>
        <w:jc w:val="left"/>
        <w:rPr>
          <w:rFonts w:hint="eastAsia"/>
          <w:sz w:val="24"/>
          <w:szCs w:val="24"/>
          <w:u w:val="single"/>
        </w:rPr>
      </w:pPr>
      <w:r>
        <w:rPr>
          <w:rFonts w:hint="eastAsia" w:cs="宋体"/>
          <w:sz w:val="24"/>
          <w:szCs w:val="24"/>
          <w:lang w:bidi="ar"/>
        </w:rPr>
        <w:t xml:space="preserve">供应商盖章： </w:t>
      </w:r>
      <w:r>
        <w:rPr>
          <w:rFonts w:hint="eastAsia"/>
          <w:sz w:val="24"/>
          <w:szCs w:val="24"/>
          <w:u w:val="single"/>
        </w:rPr>
        <w:t xml:space="preserve">          </w:t>
      </w:r>
    </w:p>
    <w:p w14:paraId="7F10751E">
      <w:pPr>
        <w:adjustRightInd w:val="0"/>
        <w:snapToGrid w:val="0"/>
        <w:spacing w:line="360" w:lineRule="auto"/>
        <w:ind w:firstLine="480" w:firstLineChars="200"/>
        <w:rPr>
          <w:rFonts w:hint="eastAsia" w:ascii="Times New Roman" w:eastAsia="黑体"/>
          <w:sz w:val="28"/>
          <w:szCs w:val="28"/>
        </w:rPr>
      </w:pPr>
      <w:r>
        <w:rPr>
          <w:rFonts w:hint="eastAsia" w:cs="宋体"/>
          <w:sz w:val="24"/>
          <w:szCs w:val="24"/>
          <w:lang w:bidi="ar"/>
        </w:rPr>
        <w:t xml:space="preserve">日      期： </w:t>
      </w:r>
      <w:r>
        <w:rPr>
          <w:rFonts w:hint="eastAsia" w:ascii="Times New Roman"/>
          <w:sz w:val="24"/>
          <w:szCs w:val="21"/>
          <w:u w:val="single"/>
        </w:rPr>
        <w:t xml:space="preserve">       </w:t>
      </w:r>
      <w:r>
        <w:rPr>
          <w:rFonts w:hint="eastAsia" w:ascii="Times New Roman"/>
          <w:sz w:val="24"/>
          <w:szCs w:val="21"/>
        </w:rPr>
        <w:t>年</w:t>
      </w:r>
      <w:r>
        <w:rPr>
          <w:rFonts w:hint="eastAsia" w:ascii="Times New Roman"/>
          <w:sz w:val="24"/>
          <w:szCs w:val="21"/>
          <w:u w:val="single"/>
        </w:rPr>
        <w:t xml:space="preserve">     </w:t>
      </w:r>
      <w:r>
        <w:rPr>
          <w:rFonts w:hint="eastAsia" w:ascii="Times New Roman"/>
          <w:sz w:val="24"/>
          <w:szCs w:val="21"/>
        </w:rPr>
        <w:t>月</w:t>
      </w:r>
      <w:r>
        <w:rPr>
          <w:rFonts w:hint="eastAsia" w:ascii="Times New Roman"/>
          <w:sz w:val="24"/>
          <w:szCs w:val="21"/>
          <w:u w:val="single"/>
        </w:rPr>
        <w:t xml:space="preserve">      </w:t>
      </w:r>
      <w:r>
        <w:rPr>
          <w:rFonts w:hint="eastAsia" w:ascii="Times New Roman"/>
          <w:sz w:val="24"/>
          <w:szCs w:val="21"/>
        </w:rPr>
        <w:t>日</w:t>
      </w:r>
    </w:p>
    <w:p w14:paraId="71BBC790">
      <w:pPr>
        <w:spacing w:line="360" w:lineRule="auto"/>
        <w:rPr>
          <w:rFonts w:hint="eastAsia" w:eastAsia="@仿宋_GB2312" w:cs="@仿宋_GB2312"/>
          <w:kern w:val="2"/>
          <w:sz w:val="21"/>
        </w:rPr>
      </w:pPr>
    </w:p>
    <w:p w14:paraId="3EA55394">
      <w:pPr>
        <w:spacing w:line="360" w:lineRule="auto"/>
        <w:rPr>
          <w:rFonts w:hint="eastAsia" w:eastAsia="@仿宋_GB2312" w:cs="@仿宋_GB2312"/>
          <w:kern w:val="2"/>
          <w:sz w:val="21"/>
        </w:rPr>
      </w:pPr>
    </w:p>
    <w:p w14:paraId="4A93CFB2">
      <w:pPr>
        <w:spacing w:line="360" w:lineRule="auto"/>
        <w:rPr>
          <w:rFonts w:hint="eastAsia" w:eastAsia="@仿宋_GB2312" w:cs="@仿宋_GB2312"/>
          <w:kern w:val="2"/>
          <w:sz w:val="21"/>
        </w:rPr>
      </w:pPr>
    </w:p>
    <w:p w14:paraId="2E2A3C3B">
      <w:pPr>
        <w:spacing w:line="360" w:lineRule="auto"/>
        <w:rPr>
          <w:rFonts w:hint="eastAsia" w:eastAsia="@仿宋_GB2312" w:cs="@仿宋_GB2312"/>
          <w:kern w:val="2"/>
          <w:sz w:val="21"/>
        </w:rPr>
      </w:pPr>
    </w:p>
    <w:p w14:paraId="7E1F11E6">
      <w:pPr>
        <w:spacing w:line="360" w:lineRule="auto"/>
        <w:rPr>
          <w:rFonts w:hint="eastAsia" w:eastAsia="@仿宋_GB2312" w:cs="@仿宋_GB2312"/>
          <w:kern w:val="2"/>
          <w:sz w:val="21"/>
        </w:rPr>
      </w:pPr>
    </w:p>
    <w:p w14:paraId="69B52D4E">
      <w:pPr>
        <w:spacing w:line="360" w:lineRule="auto"/>
        <w:rPr>
          <w:rFonts w:hint="eastAsia" w:eastAsia="@仿宋_GB2312" w:cs="@仿宋_GB2312"/>
          <w:kern w:val="2"/>
          <w:sz w:val="21"/>
        </w:rPr>
      </w:pPr>
    </w:p>
    <w:p w14:paraId="62047E9C">
      <w:pPr>
        <w:spacing w:line="360" w:lineRule="auto"/>
        <w:rPr>
          <w:rFonts w:hint="eastAsia" w:eastAsia="@仿宋_GB2312" w:cs="@仿宋_GB2312"/>
          <w:kern w:val="2"/>
          <w:sz w:val="21"/>
        </w:rPr>
      </w:pPr>
    </w:p>
    <w:p w14:paraId="710F4C43">
      <w:pPr>
        <w:spacing w:line="360" w:lineRule="auto"/>
        <w:rPr>
          <w:rFonts w:hint="eastAsia" w:eastAsia="@仿宋_GB2312" w:cs="@仿宋_GB2312"/>
          <w:kern w:val="2"/>
          <w:sz w:val="21"/>
        </w:rPr>
      </w:pPr>
    </w:p>
    <w:p w14:paraId="6DF569E1">
      <w:pPr>
        <w:spacing w:line="360" w:lineRule="auto"/>
        <w:rPr>
          <w:rFonts w:hint="eastAsia" w:eastAsia="@仿宋_GB2312" w:cs="@仿宋_GB2312"/>
          <w:kern w:val="2"/>
          <w:sz w:val="21"/>
        </w:rPr>
      </w:pPr>
    </w:p>
    <w:p w14:paraId="333720F4">
      <w:pPr>
        <w:spacing w:line="360" w:lineRule="auto"/>
        <w:rPr>
          <w:rFonts w:hint="eastAsia" w:eastAsia="@仿宋_GB2312" w:cs="@仿宋_GB2312"/>
          <w:kern w:val="2"/>
          <w:sz w:val="21"/>
        </w:rPr>
      </w:pPr>
    </w:p>
    <w:p w14:paraId="057CC042">
      <w:pPr>
        <w:pStyle w:val="4"/>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十二、其他材料</w:t>
      </w:r>
    </w:p>
    <w:p w14:paraId="1A9707F3">
      <w:pPr>
        <w:spacing w:line="360" w:lineRule="auto"/>
        <w:ind w:firstLine="435"/>
        <w:jc w:val="center"/>
        <w:rPr>
          <w:rFonts w:hint="eastAsia" w:cs="宋体"/>
          <w:b/>
          <w:bCs/>
          <w:sz w:val="44"/>
          <w:szCs w:val="44"/>
        </w:rPr>
      </w:pPr>
      <w:r>
        <w:rPr>
          <w:rFonts w:hint="eastAsia" w:cs="宋体"/>
          <w:sz w:val="24"/>
          <w:szCs w:val="24"/>
        </w:rPr>
        <w:t>供应商认为需要提供的其他资料。</w:t>
      </w:r>
      <w:r>
        <w:rPr>
          <w:sz w:val="24"/>
        </w:rPr>
        <w:br w:type="page"/>
      </w:r>
      <w:r>
        <w:rPr>
          <w:rFonts w:hint="eastAsia" w:cs="宋体"/>
          <w:b/>
          <w:bCs/>
          <w:sz w:val="44"/>
          <w:szCs w:val="44"/>
        </w:rPr>
        <w:t>附件：全流程电子招标采购具体要求</w:t>
      </w:r>
      <w:r>
        <w:rPr>
          <w:rStyle w:val="37"/>
          <w:rFonts w:hint="eastAsia" w:cs="宋体"/>
          <w:b/>
          <w:bCs/>
          <w:sz w:val="44"/>
          <w:szCs w:val="44"/>
        </w:rPr>
        <w:footnoteReference w:id="0"/>
      </w:r>
    </w:p>
    <w:p w14:paraId="0027F99C">
      <w:pPr>
        <w:spacing w:line="400" w:lineRule="exact"/>
        <w:ind w:firstLine="480" w:firstLineChars="200"/>
        <w:rPr>
          <w:rFonts w:hint="eastAsia" w:cs="宋体"/>
          <w:sz w:val="24"/>
          <w:szCs w:val="24"/>
        </w:rPr>
      </w:pPr>
      <w:r>
        <w:rPr>
          <w:rFonts w:hint="eastAsia" w:cs="宋体"/>
          <w:sz w:val="24"/>
          <w:szCs w:val="24"/>
        </w:rPr>
        <w:t>说明：当采用非招标方式进行全流程电子采购活动时，按照本规定执行，其中本要求“供应商”按“</w:t>
      </w:r>
      <w:r>
        <w:rPr>
          <w:rFonts w:hint="eastAsia"/>
          <w:sz w:val="24"/>
          <w:szCs w:val="24"/>
        </w:rPr>
        <w:t>投标人</w:t>
      </w:r>
      <w:r>
        <w:rPr>
          <w:rFonts w:hint="eastAsia" w:cs="宋体"/>
          <w:sz w:val="24"/>
          <w:szCs w:val="24"/>
        </w:rPr>
        <w:t>”理解，“投标文件”按“响应文件”理解，“招标文件”按“采购文件”理解，“投标文件递交截止时间”按“首次递交响应文件截止时间”理解，“开标”按“开启响应文件”理解，“评标委员会”按“评审小组”理解，“投标无效”按“响应文件无效”理解。</w:t>
      </w:r>
    </w:p>
    <w:p w14:paraId="5AC32E1B">
      <w:pPr>
        <w:spacing w:line="400" w:lineRule="exact"/>
        <w:ind w:firstLine="480" w:firstLineChars="200"/>
        <w:rPr>
          <w:rFonts w:hint="eastAsia" w:cs="宋体"/>
          <w:sz w:val="24"/>
          <w:szCs w:val="24"/>
        </w:rPr>
      </w:pPr>
    </w:p>
    <w:p w14:paraId="4CBA80D9">
      <w:pPr>
        <w:spacing w:line="400" w:lineRule="exact"/>
        <w:ind w:firstLine="480" w:firstLineChars="200"/>
        <w:rPr>
          <w:rFonts w:hint="eastAsia" w:cs="宋体"/>
          <w:sz w:val="24"/>
          <w:szCs w:val="24"/>
        </w:rPr>
      </w:pPr>
      <w:r>
        <w:rPr>
          <w:rFonts w:hint="eastAsia" w:cs="宋体"/>
          <w:sz w:val="24"/>
          <w:szCs w:val="24"/>
        </w:rPr>
        <w:t>一、CA证书办理和注意事项</w:t>
      </w:r>
    </w:p>
    <w:p w14:paraId="3DEEA194">
      <w:pPr>
        <w:spacing w:line="400" w:lineRule="exact"/>
        <w:ind w:firstLine="480" w:firstLineChars="200"/>
        <w:rPr>
          <w:rFonts w:hint="eastAsia" w:cs="宋体"/>
          <w:sz w:val="24"/>
          <w:szCs w:val="24"/>
        </w:rPr>
      </w:pPr>
      <w:r>
        <w:rPr>
          <w:rFonts w:hint="eastAsia" w:cs="宋体"/>
          <w:sz w:val="24"/>
          <w:szCs w:val="24"/>
        </w:rPr>
        <w:t>1.本项目采用全流程电子招标采购方式，潜在供应商应及时办理CA证书，用于对投标文件进行电子签章及加、解密。</w:t>
      </w:r>
    </w:p>
    <w:p w14:paraId="1D28ADF5">
      <w:pPr>
        <w:spacing w:line="400" w:lineRule="exact"/>
        <w:ind w:firstLine="480" w:firstLineChars="200"/>
        <w:rPr>
          <w:rFonts w:hint="eastAsia" w:cs="宋体"/>
          <w:bCs/>
          <w:sz w:val="24"/>
          <w:szCs w:val="24"/>
        </w:rPr>
      </w:pPr>
      <w:r>
        <w:rPr>
          <w:rFonts w:hint="eastAsia" w:cs="宋体"/>
          <w:sz w:val="24"/>
          <w:szCs w:val="24"/>
        </w:rPr>
        <w:t>2.CA证书办理详见</w:t>
      </w:r>
      <w:r>
        <w:rPr>
          <w:rFonts w:hint="eastAsia" w:cs="宋体"/>
          <w:bCs/>
          <w:sz w:val="24"/>
          <w:szCs w:val="24"/>
        </w:rPr>
        <w:t>《优质采平台CA数字证书办理说明》：</w:t>
      </w:r>
    </w:p>
    <w:p w14:paraId="0E392DAC">
      <w:pPr>
        <w:spacing w:line="400" w:lineRule="exact"/>
        <w:rPr>
          <w:rFonts w:hint="eastAsia" w:cs="宋体"/>
          <w:b/>
          <w:bCs/>
          <w:sz w:val="24"/>
          <w:szCs w:val="24"/>
        </w:rPr>
      </w:pPr>
      <w:r>
        <w:fldChar w:fldCharType="begin"/>
      </w:r>
      <w:r>
        <w:instrText xml:space="preserve"> HYPERLINK "http://www.youzhicai.com/ActivityTopic/AdviceDetail/8f80a7ec-911f-4c4d-a123-f8849880f045" </w:instrText>
      </w:r>
      <w:r>
        <w:fldChar w:fldCharType="separate"/>
      </w:r>
      <w:r>
        <w:rPr>
          <w:rStyle w:val="33"/>
          <w:rFonts w:hint="eastAsia" w:cs="宋体"/>
          <w:bCs/>
          <w:color w:val="auto"/>
          <w:sz w:val="24"/>
          <w:szCs w:val="24"/>
        </w:rPr>
        <w:t>http://www.youzhicai.com/ActivityTopic/AdviceDetail/8f80a7ec-911f-4c4d-a123-f</w:t>
      </w:r>
      <w:bookmarkStart w:id="74" w:name="_Hlt105085547"/>
      <w:bookmarkStart w:id="75" w:name="_Hlt105085548"/>
      <w:r>
        <w:rPr>
          <w:rStyle w:val="33"/>
          <w:rFonts w:hint="eastAsia" w:cs="宋体"/>
          <w:bCs/>
          <w:color w:val="auto"/>
          <w:sz w:val="24"/>
          <w:szCs w:val="24"/>
        </w:rPr>
        <w:t>8</w:t>
      </w:r>
      <w:bookmarkEnd w:id="74"/>
      <w:bookmarkEnd w:id="75"/>
      <w:r>
        <w:rPr>
          <w:rStyle w:val="33"/>
          <w:rFonts w:hint="eastAsia" w:cs="宋体"/>
          <w:bCs/>
          <w:color w:val="auto"/>
          <w:sz w:val="24"/>
          <w:szCs w:val="24"/>
        </w:rPr>
        <w:t>849880f045</w:t>
      </w:r>
      <w:r>
        <w:rPr>
          <w:rStyle w:val="33"/>
          <w:rFonts w:hint="eastAsia" w:cs="宋体"/>
          <w:bCs/>
          <w:color w:val="auto"/>
          <w:sz w:val="24"/>
          <w:szCs w:val="24"/>
        </w:rPr>
        <w:fldChar w:fldCharType="end"/>
      </w:r>
      <w:r>
        <w:rPr>
          <w:rFonts w:hint="eastAsia" w:cs="宋体"/>
          <w:bCs/>
          <w:sz w:val="24"/>
          <w:szCs w:val="24"/>
        </w:rPr>
        <w:t>。</w:t>
      </w:r>
    </w:p>
    <w:p w14:paraId="781290F2">
      <w:pPr>
        <w:spacing w:line="400" w:lineRule="exact"/>
        <w:ind w:firstLine="480" w:firstLineChars="200"/>
        <w:rPr>
          <w:rFonts w:hint="eastAsia" w:cs="宋体"/>
          <w:sz w:val="24"/>
          <w:szCs w:val="24"/>
        </w:rPr>
      </w:pPr>
      <w:r>
        <w:rPr>
          <w:rFonts w:hint="eastAsia" w:cs="宋体"/>
          <w:sz w:val="24"/>
          <w:szCs w:val="24"/>
        </w:rPr>
        <w:t>3.CA证书到期或即将到期，须在递交投标文件前办理续期。</w:t>
      </w:r>
    </w:p>
    <w:p w14:paraId="347A8100">
      <w:pPr>
        <w:spacing w:line="400" w:lineRule="exact"/>
        <w:ind w:firstLine="420"/>
        <w:rPr>
          <w:rFonts w:hint="eastAsia" w:cs="宋体"/>
          <w:sz w:val="24"/>
          <w:szCs w:val="24"/>
        </w:rPr>
      </w:pPr>
      <w:r>
        <w:rPr>
          <w:rFonts w:hint="eastAsia" w:cs="宋体"/>
          <w:sz w:val="24"/>
          <w:szCs w:val="24"/>
        </w:rPr>
        <w:t>4.CA锁遗失、损坏等无法使用，须在递交投标文件前补办CA锁。</w:t>
      </w:r>
    </w:p>
    <w:p w14:paraId="75094D10">
      <w:pPr>
        <w:spacing w:line="400" w:lineRule="exact"/>
        <w:ind w:firstLine="420"/>
        <w:rPr>
          <w:rFonts w:hint="eastAsia" w:cs="宋体"/>
          <w:sz w:val="24"/>
          <w:szCs w:val="24"/>
        </w:rPr>
      </w:pPr>
      <w:r>
        <w:rPr>
          <w:rFonts w:hint="eastAsia" w:cs="宋体"/>
          <w:sz w:val="24"/>
          <w:szCs w:val="24"/>
        </w:rPr>
        <w:t>5.企业信息（包括但不限于企业名称和法定代表人信息）发生变更的，须在递交投标文件前变更CA证书。</w:t>
      </w:r>
    </w:p>
    <w:p w14:paraId="36B4BB6B">
      <w:pPr>
        <w:spacing w:line="400" w:lineRule="exact"/>
        <w:rPr>
          <w:rFonts w:hint="eastAsia" w:cs="宋体"/>
          <w:sz w:val="24"/>
          <w:szCs w:val="24"/>
        </w:rPr>
      </w:pPr>
      <w:r>
        <w:rPr>
          <w:rFonts w:hint="eastAsia" w:cs="宋体"/>
          <w:sz w:val="24"/>
          <w:szCs w:val="24"/>
        </w:rPr>
        <w:tab/>
      </w:r>
      <w:r>
        <w:rPr>
          <w:rFonts w:hint="eastAsia" w:cs="宋体"/>
          <w:sz w:val="24"/>
          <w:szCs w:val="24"/>
        </w:rPr>
        <w:t>6.</w:t>
      </w:r>
      <w:r>
        <w:rPr>
          <w:rFonts w:hint="eastAsia"/>
          <w:sz w:val="24"/>
          <w:szCs w:val="24"/>
        </w:rPr>
        <w:t xml:space="preserve"> 供应商</w:t>
      </w:r>
      <w:r>
        <w:rPr>
          <w:rFonts w:hint="eastAsia" w:cs="宋体"/>
          <w:sz w:val="24"/>
          <w:szCs w:val="24"/>
        </w:rPr>
        <w:t>由于CA证书遗失、损坏、更换、续期、企业信息变更等情况导致投标文件无法解密的，由供应商自行承担责任；</w:t>
      </w:r>
    </w:p>
    <w:p w14:paraId="2D188811">
      <w:pPr>
        <w:spacing w:line="400" w:lineRule="exact"/>
        <w:ind w:firstLine="480" w:firstLineChars="200"/>
        <w:rPr>
          <w:rFonts w:hint="eastAsia" w:cs="宋体"/>
          <w:sz w:val="24"/>
          <w:szCs w:val="24"/>
        </w:rPr>
      </w:pPr>
      <w:r>
        <w:rPr>
          <w:rFonts w:hint="eastAsia" w:cs="宋体"/>
          <w:sz w:val="24"/>
          <w:szCs w:val="24"/>
        </w:rPr>
        <w:t>7.加密和解密投标文件必须使用同一个CA证书。</w:t>
      </w:r>
    </w:p>
    <w:p w14:paraId="290B0FED">
      <w:pPr>
        <w:spacing w:line="400" w:lineRule="exact"/>
        <w:ind w:firstLine="480" w:firstLineChars="200"/>
        <w:rPr>
          <w:rFonts w:hint="eastAsia" w:cs="宋体"/>
          <w:sz w:val="24"/>
          <w:szCs w:val="24"/>
        </w:rPr>
      </w:pPr>
      <w:r>
        <w:rPr>
          <w:rFonts w:hint="eastAsia" w:cs="宋体"/>
          <w:sz w:val="24"/>
          <w:szCs w:val="24"/>
        </w:rPr>
        <w:t>二、制作、签章、加密、上传电子投标文件</w:t>
      </w:r>
    </w:p>
    <w:p w14:paraId="2092F508">
      <w:pPr>
        <w:spacing w:line="400" w:lineRule="exact"/>
        <w:ind w:firstLine="480" w:firstLineChars="200"/>
        <w:rPr>
          <w:rStyle w:val="33"/>
          <w:rFonts w:hint="eastAsia" w:cs="宋体"/>
          <w:color w:val="auto"/>
          <w:sz w:val="24"/>
          <w:szCs w:val="24"/>
        </w:rPr>
      </w:pPr>
      <w:r>
        <w:rPr>
          <w:rFonts w:hint="eastAsia" w:cs="宋体"/>
          <w:sz w:val="24"/>
          <w:szCs w:val="24"/>
        </w:rPr>
        <w:t>8.本项目采用全流程电子化招标采购方式，潜在供应商需使用“优质采投标工具客户端”（以下简称“投标工具”）制作电子投标文件，投标工具及操作说明下载地址：</w:t>
      </w:r>
      <w:r>
        <w:fldChar w:fldCharType="begin"/>
      </w:r>
      <w:r>
        <w:instrText xml:space="preserve"> HYPERLINK "https://toolcdn.youzhicai.com/tools/BidderTools.zip" </w:instrText>
      </w:r>
      <w:r>
        <w:fldChar w:fldCharType="separate"/>
      </w:r>
      <w:r>
        <w:rPr>
          <w:rStyle w:val="33"/>
          <w:rFonts w:hint="eastAsia" w:cs="宋体"/>
          <w:color w:val="auto"/>
          <w:sz w:val="24"/>
          <w:szCs w:val="24"/>
        </w:rPr>
        <w:t>https://toolcdn.youzhicai.com/tools/BidderTools.zip</w:t>
      </w:r>
      <w:r>
        <w:rPr>
          <w:rStyle w:val="33"/>
          <w:rFonts w:hint="eastAsia" w:cs="宋体"/>
          <w:color w:val="auto"/>
          <w:sz w:val="24"/>
          <w:szCs w:val="24"/>
        </w:rPr>
        <w:fldChar w:fldCharType="end"/>
      </w:r>
      <w:r>
        <w:rPr>
          <w:rStyle w:val="33"/>
          <w:rFonts w:hint="eastAsia" w:cs="宋体"/>
          <w:color w:val="auto"/>
          <w:sz w:val="24"/>
          <w:szCs w:val="24"/>
        </w:rPr>
        <w:t>。</w:t>
      </w:r>
    </w:p>
    <w:p w14:paraId="669DB408">
      <w:pPr>
        <w:spacing w:line="400" w:lineRule="exact"/>
        <w:ind w:firstLine="480" w:firstLineChars="200"/>
        <w:rPr>
          <w:rStyle w:val="33"/>
          <w:rFonts w:hint="eastAsia" w:cs="宋体"/>
          <w:color w:val="auto"/>
          <w:sz w:val="24"/>
          <w:szCs w:val="24"/>
          <w:u w:val="none"/>
        </w:rPr>
      </w:pPr>
      <w:r>
        <w:rPr>
          <w:rStyle w:val="33"/>
          <w:rFonts w:hint="eastAsia" w:cs="宋体"/>
          <w:color w:val="auto"/>
          <w:sz w:val="24"/>
          <w:szCs w:val="24"/>
          <w:u w:val="none"/>
        </w:rPr>
        <w:tab/>
      </w:r>
      <w:r>
        <w:rPr>
          <w:rStyle w:val="33"/>
          <w:rFonts w:hint="eastAsia" w:cs="宋体"/>
          <w:color w:val="auto"/>
          <w:sz w:val="24"/>
          <w:szCs w:val="24"/>
          <w:u w:val="none"/>
        </w:rPr>
        <w:t>8.1.投标工具建议在window7或windows10操作系统下使用；</w:t>
      </w:r>
    </w:p>
    <w:p w14:paraId="4DDB4339">
      <w:pPr>
        <w:spacing w:line="400" w:lineRule="exact"/>
        <w:ind w:firstLine="480" w:firstLineChars="200"/>
        <w:rPr>
          <w:rFonts w:hint="eastAsia" w:cs="宋体"/>
          <w:bCs/>
          <w:sz w:val="24"/>
          <w:szCs w:val="24"/>
        </w:rPr>
      </w:pPr>
      <w:r>
        <w:rPr>
          <w:rStyle w:val="33"/>
          <w:rFonts w:hint="eastAsia" w:cs="宋体"/>
          <w:color w:val="auto"/>
          <w:sz w:val="24"/>
          <w:szCs w:val="24"/>
          <w:u w:val="none"/>
        </w:rPr>
        <w:tab/>
      </w:r>
      <w:r>
        <w:rPr>
          <w:rStyle w:val="33"/>
          <w:rFonts w:hint="eastAsia" w:cs="宋体"/>
          <w:color w:val="auto"/>
          <w:sz w:val="24"/>
          <w:szCs w:val="24"/>
          <w:u w:val="none"/>
        </w:rPr>
        <w:t>8.2.电子投标文件编制建议使用</w:t>
      </w:r>
      <w:r>
        <w:rPr>
          <w:rFonts w:hint="eastAsia" w:cs="宋体"/>
          <w:sz w:val="24"/>
          <w:szCs w:val="24"/>
        </w:rPr>
        <w:t>office2010版本。</w:t>
      </w:r>
    </w:p>
    <w:p w14:paraId="5D7AB593">
      <w:pPr>
        <w:wordWrap w:val="0"/>
        <w:spacing w:line="400" w:lineRule="exact"/>
        <w:rPr>
          <w:rFonts w:hint="eastAsia" w:cs="宋体"/>
          <w:bCs/>
          <w:sz w:val="24"/>
          <w:szCs w:val="24"/>
          <w:u w:val="single"/>
        </w:rPr>
      </w:pPr>
      <w:r>
        <w:rPr>
          <w:rFonts w:hint="eastAsia" w:cs="宋体"/>
          <w:sz w:val="24"/>
          <w:szCs w:val="24"/>
        </w:rPr>
        <w:tab/>
      </w:r>
      <w:r>
        <w:rPr>
          <w:rFonts w:hint="eastAsia" w:cs="宋体"/>
          <w:sz w:val="24"/>
          <w:szCs w:val="24"/>
        </w:rPr>
        <w:t>9.潜在供应商制作电子投标文件后，需在投标工具对电子投标文件进行电子签章（项目有特殊说明的除外），并使用CA证书进行加密。在投标工具使用CA证书时需安装“优质采数字证书助手” （即数字证书驱动），下载地址：</w:t>
      </w:r>
      <w:r>
        <w:fldChar w:fldCharType="begin"/>
      </w:r>
      <w:r>
        <w:instrText xml:space="preserve"> HYPERLINK "https://toolcdn.youzhicai.com/ca.zip" </w:instrText>
      </w:r>
      <w:r>
        <w:fldChar w:fldCharType="separate"/>
      </w:r>
      <w:r>
        <w:rPr>
          <w:rStyle w:val="33"/>
          <w:rFonts w:hint="eastAsia" w:cs="宋体"/>
          <w:color w:val="auto"/>
          <w:sz w:val="24"/>
          <w:szCs w:val="24"/>
        </w:rPr>
        <w:t>https://toolcdn.youzhicai.com/ca.zip</w:t>
      </w:r>
      <w:r>
        <w:rPr>
          <w:rStyle w:val="33"/>
          <w:rFonts w:hint="eastAsia" w:cs="宋体"/>
          <w:color w:val="auto"/>
          <w:sz w:val="24"/>
          <w:szCs w:val="24"/>
        </w:rPr>
        <w:fldChar w:fldCharType="end"/>
      </w:r>
      <w:r>
        <w:rPr>
          <w:rStyle w:val="33"/>
          <w:rFonts w:hint="eastAsia" w:cs="宋体"/>
          <w:color w:val="auto"/>
          <w:sz w:val="24"/>
          <w:szCs w:val="24"/>
        </w:rPr>
        <w:t>。</w:t>
      </w:r>
    </w:p>
    <w:p w14:paraId="51AB0471">
      <w:pPr>
        <w:wordWrap w:val="0"/>
        <w:spacing w:line="400" w:lineRule="exact"/>
        <w:rPr>
          <w:rFonts w:hint="eastAsia" w:cs="宋体"/>
          <w:sz w:val="24"/>
          <w:szCs w:val="24"/>
        </w:rPr>
      </w:pPr>
      <w:r>
        <w:rPr>
          <w:rFonts w:hint="eastAsia" w:cs="宋体"/>
          <w:sz w:val="24"/>
          <w:szCs w:val="24"/>
        </w:rPr>
        <w:tab/>
      </w:r>
      <w:r>
        <w:rPr>
          <w:rFonts w:hint="eastAsia" w:cs="宋体"/>
          <w:sz w:val="24"/>
          <w:szCs w:val="24"/>
        </w:rPr>
        <w:t>10.潜在供应商完成制作、签章、加密投标文件后，需在招标文件规定的投标截止时间前在投标工具完成上传。投标截止时间以优质采云采购平台（</w:t>
      </w:r>
      <w:r>
        <w:rPr>
          <w:rFonts w:cs="宋体"/>
          <w:sz w:val="24"/>
          <w:szCs w:val="24"/>
        </w:rPr>
        <w:t>http://www.youzhicai.com/</w:t>
      </w:r>
      <w:r>
        <w:rPr>
          <w:rFonts w:hint="eastAsia" w:cs="宋体"/>
          <w:sz w:val="24"/>
          <w:szCs w:val="24"/>
        </w:rPr>
        <w:t>）系统的时间为准，如未在投标截止时间前完成电子投标文件上传，系统将自动关闭上传通道。潜在供应商未完成电子投标文件上传的，视为没有递交投标文件。</w:t>
      </w:r>
    </w:p>
    <w:p w14:paraId="6795C207">
      <w:pPr>
        <w:wordWrap w:val="0"/>
        <w:spacing w:line="400" w:lineRule="exact"/>
        <w:ind w:firstLine="420"/>
        <w:rPr>
          <w:rFonts w:hint="eastAsia" w:cs="宋体"/>
          <w:sz w:val="24"/>
          <w:szCs w:val="24"/>
        </w:rPr>
      </w:pPr>
      <w:r>
        <w:rPr>
          <w:rFonts w:hint="eastAsia" w:cs="宋体"/>
          <w:sz w:val="24"/>
          <w:szCs w:val="24"/>
        </w:rPr>
        <w:t>11.潜在供应商在投标文件递交截止时间前，可以对其所递交的电子投标文件进行撤回，修改后重新上传。</w:t>
      </w:r>
    </w:p>
    <w:p w14:paraId="0C5D662D">
      <w:pPr>
        <w:spacing w:line="400" w:lineRule="exact"/>
        <w:ind w:firstLine="480" w:firstLineChars="200"/>
        <w:rPr>
          <w:rFonts w:hint="eastAsia" w:cs="宋体"/>
          <w:sz w:val="24"/>
          <w:szCs w:val="24"/>
        </w:rPr>
      </w:pPr>
      <w:r>
        <w:rPr>
          <w:rFonts w:hint="eastAsia" w:cs="宋体"/>
          <w:sz w:val="24"/>
          <w:szCs w:val="24"/>
        </w:rPr>
        <w:t>12.潜在供应商在制作、签章、加密、上传电子投标文件过程中，若存在技术操作问题，请及时联系优质采云采购平台客服人员，客服电话：400-0099-555，0551-62220164。</w:t>
      </w:r>
    </w:p>
    <w:p w14:paraId="135895A4">
      <w:pPr>
        <w:spacing w:line="400" w:lineRule="exact"/>
        <w:ind w:firstLine="480" w:firstLineChars="200"/>
        <w:rPr>
          <w:rFonts w:hint="eastAsia" w:cs="宋体"/>
          <w:sz w:val="24"/>
          <w:szCs w:val="24"/>
        </w:rPr>
      </w:pPr>
      <w:r>
        <w:rPr>
          <w:rFonts w:hint="eastAsia" w:cs="宋体"/>
          <w:sz w:val="24"/>
          <w:szCs w:val="24"/>
        </w:rPr>
        <w:t>三、开标和解密</w:t>
      </w:r>
    </w:p>
    <w:p w14:paraId="423B013C">
      <w:pPr>
        <w:spacing w:line="400" w:lineRule="exact"/>
        <w:ind w:firstLine="480" w:firstLineChars="200"/>
        <w:rPr>
          <w:rFonts w:hint="eastAsia" w:cs="宋体"/>
          <w:sz w:val="24"/>
          <w:szCs w:val="24"/>
        </w:rPr>
      </w:pPr>
      <w:r>
        <w:rPr>
          <w:rFonts w:hint="eastAsia" w:cs="宋体"/>
          <w:sz w:val="24"/>
          <w:szCs w:val="24"/>
        </w:rPr>
        <w:t>13.</w:t>
      </w:r>
      <w:r>
        <w:rPr>
          <w:rFonts w:hint="eastAsia"/>
          <w:sz w:val="24"/>
          <w:szCs w:val="24"/>
        </w:rPr>
        <w:t>业主单位</w:t>
      </w:r>
      <w:r>
        <w:rPr>
          <w:rFonts w:hint="eastAsia" w:cs="宋体"/>
          <w:sz w:val="24"/>
          <w:szCs w:val="24"/>
        </w:rPr>
        <w:t>或代理机构工作人员（以下简称工作人员）根据有关规定登录系统组织开标。投标文件递交截止时间后由供应商使用CA证书解密投标文件，工作人员导入已解密投标文件并公布开标结果。</w:t>
      </w:r>
    </w:p>
    <w:p w14:paraId="758E6F99">
      <w:pPr>
        <w:spacing w:line="400" w:lineRule="exact"/>
        <w:ind w:firstLine="480" w:firstLineChars="200"/>
        <w:rPr>
          <w:rFonts w:hint="eastAsia" w:cs="宋体"/>
          <w:sz w:val="24"/>
          <w:szCs w:val="24"/>
        </w:rPr>
      </w:pPr>
      <w:r>
        <w:rPr>
          <w:rFonts w:hint="eastAsia" w:cs="宋体"/>
          <w:sz w:val="24"/>
          <w:szCs w:val="24"/>
        </w:rPr>
        <w:t>14.投标文件可远程解密，供应商无需到达开标现场。招标文件“供应商须知”中另有规定的，从其规定。</w:t>
      </w:r>
    </w:p>
    <w:p w14:paraId="2D7E1A87">
      <w:pPr>
        <w:spacing w:line="400" w:lineRule="exact"/>
        <w:ind w:firstLine="480" w:firstLineChars="200"/>
        <w:rPr>
          <w:rFonts w:hint="eastAsia" w:cs="宋体"/>
          <w:sz w:val="24"/>
          <w:szCs w:val="24"/>
        </w:rPr>
      </w:pPr>
      <w:r>
        <w:rPr>
          <w:rFonts w:hint="eastAsia" w:cs="宋体"/>
          <w:sz w:val="24"/>
          <w:szCs w:val="24"/>
        </w:rPr>
        <w:t>15.潜在供应商须按照招标文件的要求在投标文件递交截止时间前登录投标工具并保持在线，关注开标互动大厅消息直至项目评审结束。</w:t>
      </w:r>
    </w:p>
    <w:p w14:paraId="34677709">
      <w:pPr>
        <w:spacing w:line="400" w:lineRule="exact"/>
        <w:ind w:firstLine="480" w:firstLineChars="200"/>
        <w:rPr>
          <w:rFonts w:hint="eastAsia" w:cs="宋体"/>
          <w:sz w:val="24"/>
          <w:szCs w:val="24"/>
        </w:rPr>
      </w:pPr>
      <w:r>
        <w:rPr>
          <w:rFonts w:hint="eastAsia" w:cs="宋体"/>
          <w:sz w:val="24"/>
          <w:szCs w:val="24"/>
        </w:rPr>
        <w:t>16.投标文件解密时限为投标文件递交截止时间后30分钟（招标文件“供应商须知”中另有规定的，从其规定）。潜在供应商须在投标文件解密时限内完成投标文件解密，未能成功解密的视为放弃投标。招标文件“供应商须知”中对投标文件解密设有线下补救方案的，执行该补救方案。</w:t>
      </w:r>
    </w:p>
    <w:p w14:paraId="0354014A">
      <w:pPr>
        <w:spacing w:line="400" w:lineRule="exact"/>
        <w:ind w:firstLine="480" w:firstLineChars="200"/>
        <w:rPr>
          <w:rFonts w:hint="eastAsia" w:cs="宋体"/>
          <w:sz w:val="24"/>
          <w:szCs w:val="24"/>
        </w:rPr>
      </w:pPr>
      <w:r>
        <w:rPr>
          <w:rFonts w:hint="eastAsia" w:cs="宋体"/>
          <w:sz w:val="24"/>
          <w:szCs w:val="24"/>
        </w:rPr>
        <w:t>四、评标和询标</w:t>
      </w:r>
    </w:p>
    <w:p w14:paraId="7FF15729">
      <w:pPr>
        <w:spacing w:line="400" w:lineRule="exact"/>
        <w:ind w:firstLine="480" w:firstLineChars="200"/>
        <w:rPr>
          <w:rFonts w:hint="eastAsia" w:cs="宋体"/>
          <w:sz w:val="24"/>
          <w:szCs w:val="24"/>
        </w:rPr>
      </w:pPr>
      <w:r>
        <w:rPr>
          <w:rFonts w:hint="eastAsia" w:cs="宋体"/>
          <w:sz w:val="24"/>
          <w:szCs w:val="24"/>
        </w:rPr>
        <w:t>17.评标委员会通过优质采电子评标工具将需要澄清、说明或补正的内容以询标函的形式发送给供应商，供应商应登录投标工具并保持在线状态，以便及时接收评标委员会可能发出的询标函，并在询标函载明的时间内回复，若供应商未及时回复，视为放弃澄清。</w:t>
      </w:r>
    </w:p>
    <w:p w14:paraId="082D7431">
      <w:pPr>
        <w:spacing w:line="400" w:lineRule="exact"/>
        <w:ind w:firstLine="480" w:firstLineChars="200"/>
        <w:rPr>
          <w:rFonts w:hint="eastAsia" w:cs="宋体"/>
          <w:sz w:val="24"/>
          <w:szCs w:val="24"/>
        </w:rPr>
      </w:pPr>
      <w:r>
        <w:rPr>
          <w:rFonts w:hint="eastAsia" w:cs="宋体"/>
          <w:sz w:val="24"/>
          <w:szCs w:val="24"/>
        </w:rPr>
        <w:t>五、异常情形</w:t>
      </w:r>
    </w:p>
    <w:p w14:paraId="35F3EF09">
      <w:pPr>
        <w:spacing w:line="400" w:lineRule="exact"/>
        <w:ind w:firstLine="480" w:firstLineChars="200"/>
        <w:rPr>
          <w:rFonts w:hint="eastAsia" w:cs="宋体"/>
          <w:sz w:val="24"/>
          <w:szCs w:val="24"/>
        </w:rPr>
      </w:pPr>
      <w:r>
        <w:rPr>
          <w:rFonts w:hint="eastAsia" w:cs="宋体"/>
          <w:sz w:val="24"/>
          <w:szCs w:val="24"/>
        </w:rPr>
        <w:t>18.出现下列情形导致电子交易系统无法正常运行，影响招投标过程的公平、公正和信息安全，经第三方机构认定后，各方当事人免责：</w:t>
      </w:r>
    </w:p>
    <w:p w14:paraId="3F1524D6">
      <w:pPr>
        <w:spacing w:line="400" w:lineRule="exact"/>
        <w:ind w:firstLine="480" w:firstLineChars="200"/>
        <w:rPr>
          <w:rFonts w:hint="eastAsia" w:cs="宋体"/>
          <w:sz w:val="24"/>
          <w:szCs w:val="24"/>
        </w:rPr>
      </w:pPr>
      <w:r>
        <w:rPr>
          <w:rFonts w:hint="eastAsia" w:cs="宋体"/>
          <w:sz w:val="24"/>
          <w:szCs w:val="24"/>
        </w:rPr>
        <w:t>(1)网络、服务器、数据库发生故障造成无法访问或使用的；</w:t>
      </w:r>
    </w:p>
    <w:p w14:paraId="7183DC17">
      <w:pPr>
        <w:spacing w:line="400" w:lineRule="exact"/>
        <w:ind w:firstLine="480" w:firstLineChars="200"/>
        <w:rPr>
          <w:rFonts w:hint="eastAsia" w:cs="宋体"/>
          <w:sz w:val="24"/>
          <w:szCs w:val="24"/>
        </w:rPr>
      </w:pPr>
      <w:r>
        <w:rPr>
          <w:rFonts w:hint="eastAsia" w:cs="宋体"/>
          <w:sz w:val="24"/>
          <w:szCs w:val="24"/>
        </w:rPr>
        <w:t>(2)电力系统发生故障导致电子服务系统或电子交易系统无法运行；</w:t>
      </w:r>
    </w:p>
    <w:p w14:paraId="58892D37">
      <w:pPr>
        <w:spacing w:line="400" w:lineRule="exact"/>
        <w:ind w:firstLine="480" w:firstLineChars="200"/>
        <w:rPr>
          <w:rFonts w:hint="eastAsia" w:cs="宋体"/>
          <w:sz w:val="24"/>
          <w:szCs w:val="24"/>
        </w:rPr>
      </w:pPr>
      <w:r>
        <w:rPr>
          <w:rFonts w:hint="eastAsia" w:cs="宋体"/>
          <w:sz w:val="24"/>
          <w:szCs w:val="24"/>
        </w:rPr>
        <w:t>(3)出现网络攻击、病毒入侵以及电子服务系统或电子交易系统安全漏洞导致无法正常提供服务的；</w:t>
      </w:r>
    </w:p>
    <w:p w14:paraId="1E125EF0">
      <w:pPr>
        <w:spacing w:line="400" w:lineRule="exact"/>
        <w:ind w:firstLine="480" w:firstLineChars="200"/>
        <w:rPr>
          <w:rFonts w:hint="eastAsia" w:cs="宋体"/>
          <w:sz w:val="24"/>
          <w:szCs w:val="24"/>
        </w:rPr>
      </w:pPr>
      <w:r>
        <w:rPr>
          <w:rFonts w:hint="eastAsia" w:cs="宋体"/>
          <w:sz w:val="24"/>
          <w:szCs w:val="24"/>
        </w:rPr>
        <w:t>(4)其他无法保证招投标过程公平、公正和信息安全的情形。</w:t>
      </w:r>
    </w:p>
    <w:p w14:paraId="54ADB58A">
      <w:pPr>
        <w:spacing w:line="400" w:lineRule="exact"/>
        <w:ind w:firstLine="480" w:firstLineChars="200"/>
        <w:rPr>
          <w:rFonts w:hint="eastAsia" w:cs="宋体"/>
          <w:sz w:val="24"/>
          <w:szCs w:val="24"/>
        </w:rPr>
      </w:pPr>
      <w:r>
        <w:rPr>
          <w:rFonts w:hint="eastAsia" w:cs="宋体"/>
          <w:sz w:val="24"/>
          <w:szCs w:val="24"/>
        </w:rPr>
        <w:t>六、异常情形处理</w:t>
      </w:r>
    </w:p>
    <w:p w14:paraId="7AC87D6E">
      <w:pPr>
        <w:spacing w:line="400" w:lineRule="exact"/>
        <w:ind w:firstLine="480" w:firstLineChars="200"/>
        <w:rPr>
          <w:rFonts w:hint="eastAsia" w:cs="宋体"/>
          <w:sz w:val="24"/>
          <w:szCs w:val="24"/>
        </w:rPr>
      </w:pPr>
      <w:r>
        <w:rPr>
          <w:rFonts w:hint="eastAsia" w:cs="宋体"/>
          <w:sz w:val="24"/>
          <w:szCs w:val="24"/>
        </w:rPr>
        <w:t>19.出现上述情形，优质采平台及时组织相关方查明原因，排除故障。若能保证在开标前恢复系统运行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14:paraId="41BE73F8">
      <w:pPr>
        <w:spacing w:line="400" w:lineRule="exact"/>
        <w:ind w:firstLine="480" w:firstLineChars="200"/>
        <w:rPr>
          <w:rFonts w:hint="eastAsia" w:cs="宋体"/>
          <w:sz w:val="24"/>
          <w:szCs w:val="24"/>
        </w:rPr>
      </w:pPr>
      <w:r>
        <w:rPr>
          <w:rFonts w:hint="eastAsia" w:cs="宋体"/>
          <w:sz w:val="24"/>
          <w:szCs w:val="24"/>
        </w:rPr>
        <w:t>（1）项目中止，中止期限由</w:t>
      </w:r>
      <w:r>
        <w:rPr>
          <w:rFonts w:hint="eastAsia"/>
          <w:sz w:val="24"/>
          <w:szCs w:val="24"/>
        </w:rPr>
        <w:t>业主单位</w:t>
      </w:r>
      <w:r>
        <w:rPr>
          <w:rFonts w:hint="eastAsia" w:cs="宋体"/>
          <w:sz w:val="24"/>
          <w:szCs w:val="24"/>
        </w:rPr>
        <w:t>或代理机构根据项目具体情况确定。中止期限届满后中止情形尚未消除的，</w:t>
      </w:r>
      <w:r>
        <w:rPr>
          <w:rFonts w:hint="eastAsia"/>
          <w:sz w:val="24"/>
          <w:szCs w:val="24"/>
        </w:rPr>
        <w:t>业主单位</w:t>
      </w:r>
      <w:r>
        <w:rPr>
          <w:rFonts w:hint="eastAsia" w:cs="宋体"/>
          <w:sz w:val="24"/>
          <w:szCs w:val="24"/>
        </w:rPr>
        <w:t>或代理机构可以根据实际情况决定延长中止期限。决定延长中止期限的，应向供应商发出延长中止期限通知，并发布公布。</w:t>
      </w:r>
    </w:p>
    <w:p w14:paraId="587075F9">
      <w:pPr>
        <w:spacing w:line="400" w:lineRule="exact"/>
        <w:ind w:firstLine="480" w:firstLineChars="200"/>
        <w:rPr>
          <w:rFonts w:hint="eastAsia" w:cs="宋体"/>
        </w:rPr>
      </w:pPr>
      <w:r>
        <w:rPr>
          <w:rFonts w:hint="eastAsia" w:cs="宋体"/>
          <w:sz w:val="24"/>
          <w:szCs w:val="24"/>
        </w:rPr>
        <w:t>（2）项目恢复，导致项目中止的情形消除后，</w:t>
      </w:r>
      <w:r>
        <w:rPr>
          <w:rFonts w:hint="eastAsia"/>
          <w:sz w:val="24"/>
          <w:szCs w:val="24"/>
        </w:rPr>
        <w:t>业主单位</w:t>
      </w:r>
      <w:r>
        <w:rPr>
          <w:rFonts w:hint="eastAsia" w:cs="宋体"/>
          <w:sz w:val="24"/>
          <w:szCs w:val="24"/>
        </w:rPr>
        <w:t>或代理机构应当尽快恢复招投标程序，向供应商发出恢复交易通知，并发布公布；已发出延长中止期限通知的，按通知执行。</w:t>
      </w:r>
    </w:p>
    <w:p w14:paraId="3AA7488F">
      <w:pPr>
        <w:rPr>
          <w:rFonts w:hint="eastAsia"/>
        </w:rPr>
      </w:pPr>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D04C9C9-2969-4841-B73A-625497B7F29E}"/>
  </w:font>
  <w:font w:name="Arial">
    <w:panose1 w:val="020B0604020202020204"/>
    <w:charset w:val="01"/>
    <w:family w:val="swiss"/>
    <w:pitch w:val="default"/>
    <w:sig w:usb0="E0002EFF" w:usb1="C000785B" w:usb2="00000009" w:usb3="00000000" w:csb0="400001FF" w:csb1="FFFF0000"/>
    <w:embedRegular r:id="rId2" w:fontKey="{387DFFEB-AB70-480D-A81C-4AB099F54A4A}"/>
  </w:font>
  <w:font w:name="黑体">
    <w:panose1 w:val="02010609060101010101"/>
    <w:charset w:val="86"/>
    <w:family w:val="auto"/>
    <w:pitch w:val="default"/>
    <w:sig w:usb0="800002BF" w:usb1="38CF7CFA" w:usb2="00000016" w:usb3="00000000" w:csb0="00040001" w:csb1="00000000"/>
    <w:embedRegular r:id="rId3" w:fontKey="{60D1032B-3978-4868-A678-BD3CAE7433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4" w:fontKey="{E077F2C1-64F2-41DB-899A-0725C841FA58}"/>
  </w:font>
  <w:font w:name="Segoe UI Symbol">
    <w:panose1 w:val="020B0502040204020203"/>
    <w:charset w:val="00"/>
    <w:family w:val="swiss"/>
    <w:pitch w:val="default"/>
    <w:sig w:usb0="800001E3" w:usb1="1200FFEF" w:usb2="00040000" w:usb3="04000000" w:csb0="00000001" w:csb1="40000000"/>
    <w:embedRegular r:id="rId5" w:fontKey="{20367617-7D91-4D91-937F-A9DAAB87A4BD}"/>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94ED">
    <w:pPr>
      <w:pStyle w:val="1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F973">
    <w:pPr>
      <w:pStyle w:val="14"/>
      <w:jc w:val="center"/>
      <w:rPr>
        <w:rFonts w:hint="eastAsia"/>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rFonts w:hint="eastAsia"/>
        <w:b/>
        <w:bCs/>
        <w:sz w:val="21"/>
        <w:szCs w:val="21"/>
      </w:rPr>
      <w:instrText xml:space="preserve">45</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rFonts w:hint="eastAsia"/>
        <w:b/>
        <w:bCs/>
        <w:sz w:val="21"/>
        <w:szCs w:val="21"/>
      </w:rPr>
      <w:t>43</w:t>
    </w:r>
    <w:r>
      <w:rPr>
        <w:b/>
        <w:bCs/>
        <w:sz w:val="21"/>
        <w:szCs w:val="21"/>
      </w:rPr>
      <w:fldChar w:fldCharType="end"/>
    </w:r>
    <w:r>
      <w:rPr>
        <w:rFonts w:hint="eastAsia"/>
        <w:bCs/>
        <w:sz w:val="21"/>
        <w:szCs w:val="21"/>
      </w:rPr>
      <w:t xml:space="preserve"> 页</w:t>
    </w:r>
  </w:p>
  <w:p w14:paraId="77B6BF4F">
    <w:pPr>
      <w:rPr>
        <w:rFonts w:hint="eastAsia"/>
      </w:rPr>
    </w:pPr>
  </w:p>
  <w:p w14:paraId="70837BB1">
    <w:pPr>
      <w:rPr>
        <w:rFonts w:hint="eastAsia"/>
      </w:rPr>
    </w:pPr>
  </w:p>
  <w:p w14:paraId="3953BE7C">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7E34024">
      <w:pPr>
        <w:pStyle w:val="18"/>
      </w:pPr>
      <w:r>
        <w:rPr>
          <w:rStyle w:val="37"/>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68CFD">
    <w:pPr>
      <w:pStyle w:val="15"/>
      <w:jc w:val="left"/>
      <w:rPr>
        <w:rFonts w:hint="eastAsia"/>
      </w:rPr>
    </w:pPr>
    <w:r>
      <w:rPr>
        <w:rFonts w:hint="eastAsia"/>
      </w:rPr>
      <w:t>比选文件——服务类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BF2FE"/>
    <w:multiLevelType w:val="singleLevel"/>
    <w:tmpl w:val="8FCBF2FE"/>
    <w:lvl w:ilvl="0" w:tentative="0">
      <w:start w:val="1"/>
      <w:numFmt w:val="decimal"/>
      <w:pStyle w:val="46"/>
      <w:suff w:val="nothing"/>
      <w:lvlText w:val="%1、"/>
      <w:lvlJc w:val="left"/>
    </w:lvl>
  </w:abstractNum>
  <w:abstractNum w:abstractNumId="1">
    <w:nsid w:val="2C1B83E0"/>
    <w:multiLevelType w:val="singleLevel"/>
    <w:tmpl w:val="2C1B83E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2U2NDg0MWNlZDk0NmJiN2Q3MjlmMmM5ZTQ2NzMifQ=="/>
    <w:docVar w:name="KSO_WPS_MARK_KEY" w:val="b4a657c8-bdcf-4def-bdd7-0ff22f270f94"/>
  </w:docVars>
  <w:rsids>
    <w:rsidRoot w:val="00172A27"/>
    <w:rsid w:val="0000355A"/>
    <w:rsid w:val="00005ACA"/>
    <w:rsid w:val="00011CCC"/>
    <w:rsid w:val="0003360B"/>
    <w:rsid w:val="00034619"/>
    <w:rsid w:val="00043DE5"/>
    <w:rsid w:val="000553E9"/>
    <w:rsid w:val="00064AB9"/>
    <w:rsid w:val="00067793"/>
    <w:rsid w:val="000B0FA0"/>
    <w:rsid w:val="000B5A54"/>
    <w:rsid w:val="000C13FB"/>
    <w:rsid w:val="000C2310"/>
    <w:rsid w:val="000C30C1"/>
    <w:rsid w:val="000C3231"/>
    <w:rsid w:val="000E0735"/>
    <w:rsid w:val="000E69E5"/>
    <w:rsid w:val="000F4116"/>
    <w:rsid w:val="00103445"/>
    <w:rsid w:val="00105319"/>
    <w:rsid w:val="00107AF1"/>
    <w:rsid w:val="00123CD9"/>
    <w:rsid w:val="00132C8A"/>
    <w:rsid w:val="00134BCE"/>
    <w:rsid w:val="001439C0"/>
    <w:rsid w:val="00145F34"/>
    <w:rsid w:val="00147031"/>
    <w:rsid w:val="00160DD4"/>
    <w:rsid w:val="00172A27"/>
    <w:rsid w:val="00185390"/>
    <w:rsid w:val="00187573"/>
    <w:rsid w:val="00194335"/>
    <w:rsid w:val="001975A1"/>
    <w:rsid w:val="001A077F"/>
    <w:rsid w:val="001A5FA5"/>
    <w:rsid w:val="001C36B5"/>
    <w:rsid w:val="001D23B3"/>
    <w:rsid w:val="001D7725"/>
    <w:rsid w:val="001E50FD"/>
    <w:rsid w:val="001F5E52"/>
    <w:rsid w:val="00213E43"/>
    <w:rsid w:val="00224013"/>
    <w:rsid w:val="002352E9"/>
    <w:rsid w:val="00242C1C"/>
    <w:rsid w:val="00256C19"/>
    <w:rsid w:val="00271981"/>
    <w:rsid w:val="00284EF9"/>
    <w:rsid w:val="0029265E"/>
    <w:rsid w:val="002A6132"/>
    <w:rsid w:val="002D3324"/>
    <w:rsid w:val="002E04DA"/>
    <w:rsid w:val="002E4E3F"/>
    <w:rsid w:val="002E4F6E"/>
    <w:rsid w:val="002F25B6"/>
    <w:rsid w:val="00302672"/>
    <w:rsid w:val="00306263"/>
    <w:rsid w:val="003079FF"/>
    <w:rsid w:val="003105B5"/>
    <w:rsid w:val="00310755"/>
    <w:rsid w:val="0033260B"/>
    <w:rsid w:val="003436B9"/>
    <w:rsid w:val="0038159C"/>
    <w:rsid w:val="00382AA4"/>
    <w:rsid w:val="0039117E"/>
    <w:rsid w:val="00394A96"/>
    <w:rsid w:val="003B14C2"/>
    <w:rsid w:val="003B53F8"/>
    <w:rsid w:val="003B76F9"/>
    <w:rsid w:val="003C1394"/>
    <w:rsid w:val="003D1029"/>
    <w:rsid w:val="003E6805"/>
    <w:rsid w:val="00405C03"/>
    <w:rsid w:val="00413969"/>
    <w:rsid w:val="00416A78"/>
    <w:rsid w:val="00422E4C"/>
    <w:rsid w:val="004244B0"/>
    <w:rsid w:val="00427866"/>
    <w:rsid w:val="004303DA"/>
    <w:rsid w:val="0043750F"/>
    <w:rsid w:val="00447412"/>
    <w:rsid w:val="00452F6E"/>
    <w:rsid w:val="00475010"/>
    <w:rsid w:val="00476F6C"/>
    <w:rsid w:val="004823AE"/>
    <w:rsid w:val="00494ACF"/>
    <w:rsid w:val="004C2892"/>
    <w:rsid w:val="004C57C0"/>
    <w:rsid w:val="004E14CB"/>
    <w:rsid w:val="004E54C6"/>
    <w:rsid w:val="004F5AB4"/>
    <w:rsid w:val="00504EB4"/>
    <w:rsid w:val="0051358D"/>
    <w:rsid w:val="0051587F"/>
    <w:rsid w:val="00516D86"/>
    <w:rsid w:val="00521BBB"/>
    <w:rsid w:val="00521C08"/>
    <w:rsid w:val="00523BB3"/>
    <w:rsid w:val="0052780B"/>
    <w:rsid w:val="00530ED6"/>
    <w:rsid w:val="0053127D"/>
    <w:rsid w:val="00541038"/>
    <w:rsid w:val="005573A2"/>
    <w:rsid w:val="00560455"/>
    <w:rsid w:val="0056615D"/>
    <w:rsid w:val="00572645"/>
    <w:rsid w:val="0057350A"/>
    <w:rsid w:val="0059650B"/>
    <w:rsid w:val="005A78AC"/>
    <w:rsid w:val="005A7B38"/>
    <w:rsid w:val="005B1712"/>
    <w:rsid w:val="005C1BEC"/>
    <w:rsid w:val="005D35F4"/>
    <w:rsid w:val="005D6100"/>
    <w:rsid w:val="005D765B"/>
    <w:rsid w:val="005E5EA7"/>
    <w:rsid w:val="005F783B"/>
    <w:rsid w:val="00612C14"/>
    <w:rsid w:val="00614983"/>
    <w:rsid w:val="00653B44"/>
    <w:rsid w:val="00656617"/>
    <w:rsid w:val="006673CF"/>
    <w:rsid w:val="00672A1F"/>
    <w:rsid w:val="0068491A"/>
    <w:rsid w:val="00695CE3"/>
    <w:rsid w:val="006A2CB4"/>
    <w:rsid w:val="006A3907"/>
    <w:rsid w:val="006C65FE"/>
    <w:rsid w:val="006D0B01"/>
    <w:rsid w:val="006D183D"/>
    <w:rsid w:val="006E4936"/>
    <w:rsid w:val="006F4561"/>
    <w:rsid w:val="007079DF"/>
    <w:rsid w:val="00711347"/>
    <w:rsid w:val="007231FB"/>
    <w:rsid w:val="0072567C"/>
    <w:rsid w:val="00726757"/>
    <w:rsid w:val="00741811"/>
    <w:rsid w:val="00741E31"/>
    <w:rsid w:val="00782D0C"/>
    <w:rsid w:val="00785320"/>
    <w:rsid w:val="007B61AD"/>
    <w:rsid w:val="007B7F2B"/>
    <w:rsid w:val="007C0D85"/>
    <w:rsid w:val="007C1ABC"/>
    <w:rsid w:val="007C30E0"/>
    <w:rsid w:val="007C540B"/>
    <w:rsid w:val="007C617C"/>
    <w:rsid w:val="007D1048"/>
    <w:rsid w:val="007D1FB9"/>
    <w:rsid w:val="007F1892"/>
    <w:rsid w:val="00804D2A"/>
    <w:rsid w:val="008061D2"/>
    <w:rsid w:val="00814795"/>
    <w:rsid w:val="0082086F"/>
    <w:rsid w:val="00836B67"/>
    <w:rsid w:val="008410BF"/>
    <w:rsid w:val="00841B42"/>
    <w:rsid w:val="00847766"/>
    <w:rsid w:val="00852B8C"/>
    <w:rsid w:val="00872539"/>
    <w:rsid w:val="008731A7"/>
    <w:rsid w:val="00880F9E"/>
    <w:rsid w:val="00886FE7"/>
    <w:rsid w:val="008931B3"/>
    <w:rsid w:val="00894977"/>
    <w:rsid w:val="008A04DA"/>
    <w:rsid w:val="008B2CA4"/>
    <w:rsid w:val="008B2DBA"/>
    <w:rsid w:val="008B5F70"/>
    <w:rsid w:val="008E7BCD"/>
    <w:rsid w:val="00922610"/>
    <w:rsid w:val="00934A4B"/>
    <w:rsid w:val="00936165"/>
    <w:rsid w:val="0094331C"/>
    <w:rsid w:val="0094695A"/>
    <w:rsid w:val="00963E20"/>
    <w:rsid w:val="009777F3"/>
    <w:rsid w:val="00982272"/>
    <w:rsid w:val="00986D5D"/>
    <w:rsid w:val="00995A21"/>
    <w:rsid w:val="009B5907"/>
    <w:rsid w:val="009E5B2C"/>
    <w:rsid w:val="00A05590"/>
    <w:rsid w:val="00A16576"/>
    <w:rsid w:val="00A20271"/>
    <w:rsid w:val="00A22D81"/>
    <w:rsid w:val="00A240C2"/>
    <w:rsid w:val="00A265AA"/>
    <w:rsid w:val="00A30B41"/>
    <w:rsid w:val="00A37C96"/>
    <w:rsid w:val="00A41C24"/>
    <w:rsid w:val="00A45A07"/>
    <w:rsid w:val="00A4799F"/>
    <w:rsid w:val="00A67D85"/>
    <w:rsid w:val="00A907AF"/>
    <w:rsid w:val="00A90FCB"/>
    <w:rsid w:val="00A93D66"/>
    <w:rsid w:val="00A9431C"/>
    <w:rsid w:val="00AB0098"/>
    <w:rsid w:val="00AC0374"/>
    <w:rsid w:val="00AE3126"/>
    <w:rsid w:val="00AE4377"/>
    <w:rsid w:val="00AF4B79"/>
    <w:rsid w:val="00B07913"/>
    <w:rsid w:val="00B11A6D"/>
    <w:rsid w:val="00B13F4E"/>
    <w:rsid w:val="00B23297"/>
    <w:rsid w:val="00B250BE"/>
    <w:rsid w:val="00B275F0"/>
    <w:rsid w:val="00B27B0B"/>
    <w:rsid w:val="00B3555D"/>
    <w:rsid w:val="00B369AE"/>
    <w:rsid w:val="00B42320"/>
    <w:rsid w:val="00B46418"/>
    <w:rsid w:val="00B4726C"/>
    <w:rsid w:val="00B53E94"/>
    <w:rsid w:val="00B62964"/>
    <w:rsid w:val="00B71DED"/>
    <w:rsid w:val="00B865F2"/>
    <w:rsid w:val="00B91918"/>
    <w:rsid w:val="00BA115F"/>
    <w:rsid w:val="00BA1496"/>
    <w:rsid w:val="00BA5C0B"/>
    <w:rsid w:val="00BB5852"/>
    <w:rsid w:val="00BB7824"/>
    <w:rsid w:val="00BC4AD6"/>
    <w:rsid w:val="00BD267B"/>
    <w:rsid w:val="00BE30E5"/>
    <w:rsid w:val="00BE3D94"/>
    <w:rsid w:val="00BE43EF"/>
    <w:rsid w:val="00BF0F00"/>
    <w:rsid w:val="00BF129F"/>
    <w:rsid w:val="00BF6F66"/>
    <w:rsid w:val="00C02C88"/>
    <w:rsid w:val="00C06FC3"/>
    <w:rsid w:val="00C10097"/>
    <w:rsid w:val="00C225DD"/>
    <w:rsid w:val="00C2686B"/>
    <w:rsid w:val="00C30586"/>
    <w:rsid w:val="00C314B5"/>
    <w:rsid w:val="00C50064"/>
    <w:rsid w:val="00C6162B"/>
    <w:rsid w:val="00C71EF8"/>
    <w:rsid w:val="00C725D8"/>
    <w:rsid w:val="00C732D4"/>
    <w:rsid w:val="00C83A3B"/>
    <w:rsid w:val="00C8422A"/>
    <w:rsid w:val="00CA1995"/>
    <w:rsid w:val="00CB06F1"/>
    <w:rsid w:val="00CB07A4"/>
    <w:rsid w:val="00CB490E"/>
    <w:rsid w:val="00CB57C4"/>
    <w:rsid w:val="00CC2A97"/>
    <w:rsid w:val="00CC455D"/>
    <w:rsid w:val="00CC7490"/>
    <w:rsid w:val="00CD1984"/>
    <w:rsid w:val="00CD663A"/>
    <w:rsid w:val="00CE3184"/>
    <w:rsid w:val="00CE37A5"/>
    <w:rsid w:val="00D0211A"/>
    <w:rsid w:val="00D15C98"/>
    <w:rsid w:val="00D251E0"/>
    <w:rsid w:val="00D2731B"/>
    <w:rsid w:val="00D416B9"/>
    <w:rsid w:val="00D41B80"/>
    <w:rsid w:val="00D52FA9"/>
    <w:rsid w:val="00D5614A"/>
    <w:rsid w:val="00D60CB3"/>
    <w:rsid w:val="00D728F3"/>
    <w:rsid w:val="00D733B8"/>
    <w:rsid w:val="00D75DDF"/>
    <w:rsid w:val="00D7626D"/>
    <w:rsid w:val="00D762CA"/>
    <w:rsid w:val="00D919BD"/>
    <w:rsid w:val="00D944DF"/>
    <w:rsid w:val="00DA206E"/>
    <w:rsid w:val="00DA5DFE"/>
    <w:rsid w:val="00DB3EEE"/>
    <w:rsid w:val="00DC247D"/>
    <w:rsid w:val="00DC6726"/>
    <w:rsid w:val="00DD03AA"/>
    <w:rsid w:val="00DD331F"/>
    <w:rsid w:val="00E05EDE"/>
    <w:rsid w:val="00E15B53"/>
    <w:rsid w:val="00E251DE"/>
    <w:rsid w:val="00E32305"/>
    <w:rsid w:val="00E42075"/>
    <w:rsid w:val="00E44AB1"/>
    <w:rsid w:val="00E5272C"/>
    <w:rsid w:val="00E74F2E"/>
    <w:rsid w:val="00E759E7"/>
    <w:rsid w:val="00E762DD"/>
    <w:rsid w:val="00E83B28"/>
    <w:rsid w:val="00E94C11"/>
    <w:rsid w:val="00ED5986"/>
    <w:rsid w:val="00ED6AF0"/>
    <w:rsid w:val="00EE1560"/>
    <w:rsid w:val="00EE28EE"/>
    <w:rsid w:val="00EF374B"/>
    <w:rsid w:val="00F05CF7"/>
    <w:rsid w:val="00F0676D"/>
    <w:rsid w:val="00F33CD9"/>
    <w:rsid w:val="00F466C3"/>
    <w:rsid w:val="00F52A8D"/>
    <w:rsid w:val="00F52D42"/>
    <w:rsid w:val="00F60E55"/>
    <w:rsid w:val="00F641BA"/>
    <w:rsid w:val="00F74A17"/>
    <w:rsid w:val="00F87853"/>
    <w:rsid w:val="00F917CC"/>
    <w:rsid w:val="00F92EA6"/>
    <w:rsid w:val="00F96B5B"/>
    <w:rsid w:val="00F96C3C"/>
    <w:rsid w:val="00FB3CAB"/>
    <w:rsid w:val="00FB72ED"/>
    <w:rsid w:val="00FE215E"/>
    <w:rsid w:val="00FE6F81"/>
    <w:rsid w:val="00FF235E"/>
    <w:rsid w:val="00FF71AB"/>
    <w:rsid w:val="00FF7C78"/>
    <w:rsid w:val="013253DD"/>
    <w:rsid w:val="01374E54"/>
    <w:rsid w:val="01B85F94"/>
    <w:rsid w:val="020157DF"/>
    <w:rsid w:val="0301396B"/>
    <w:rsid w:val="033634C1"/>
    <w:rsid w:val="033836AB"/>
    <w:rsid w:val="0343163D"/>
    <w:rsid w:val="03510AA7"/>
    <w:rsid w:val="035C5045"/>
    <w:rsid w:val="036436F5"/>
    <w:rsid w:val="03914211"/>
    <w:rsid w:val="03C20CFD"/>
    <w:rsid w:val="041E3242"/>
    <w:rsid w:val="045B6878"/>
    <w:rsid w:val="049C23C0"/>
    <w:rsid w:val="052554E5"/>
    <w:rsid w:val="053973EC"/>
    <w:rsid w:val="053B7608"/>
    <w:rsid w:val="056823A6"/>
    <w:rsid w:val="0599432F"/>
    <w:rsid w:val="05D3104C"/>
    <w:rsid w:val="05DD5114"/>
    <w:rsid w:val="05EF0B06"/>
    <w:rsid w:val="060359C5"/>
    <w:rsid w:val="06972BA0"/>
    <w:rsid w:val="071E7A6D"/>
    <w:rsid w:val="077C04DA"/>
    <w:rsid w:val="079C3C62"/>
    <w:rsid w:val="07ED5701"/>
    <w:rsid w:val="084C520F"/>
    <w:rsid w:val="084E6C60"/>
    <w:rsid w:val="0877463D"/>
    <w:rsid w:val="08EB1C1E"/>
    <w:rsid w:val="08EB5B62"/>
    <w:rsid w:val="08F6103E"/>
    <w:rsid w:val="09004CE3"/>
    <w:rsid w:val="09092DE7"/>
    <w:rsid w:val="0969226A"/>
    <w:rsid w:val="0A52026D"/>
    <w:rsid w:val="0A5E78F5"/>
    <w:rsid w:val="0AFC15E8"/>
    <w:rsid w:val="0B2B7DA7"/>
    <w:rsid w:val="0B444D3D"/>
    <w:rsid w:val="0B491765"/>
    <w:rsid w:val="0B62234B"/>
    <w:rsid w:val="0B921521"/>
    <w:rsid w:val="0C197F77"/>
    <w:rsid w:val="0C41302A"/>
    <w:rsid w:val="0C910998"/>
    <w:rsid w:val="0C992E66"/>
    <w:rsid w:val="0CB521B0"/>
    <w:rsid w:val="0CFB1F89"/>
    <w:rsid w:val="0D2564A8"/>
    <w:rsid w:val="0D305579"/>
    <w:rsid w:val="0D324DE0"/>
    <w:rsid w:val="0D6671EC"/>
    <w:rsid w:val="0DF4332B"/>
    <w:rsid w:val="0DF54688"/>
    <w:rsid w:val="0DFD7860"/>
    <w:rsid w:val="0E25296B"/>
    <w:rsid w:val="0E807E3A"/>
    <w:rsid w:val="0E912047"/>
    <w:rsid w:val="0EC35F79"/>
    <w:rsid w:val="0F026AA1"/>
    <w:rsid w:val="0F3C1D55"/>
    <w:rsid w:val="0F5C08A7"/>
    <w:rsid w:val="0FA97864"/>
    <w:rsid w:val="0FF00FEF"/>
    <w:rsid w:val="10297193"/>
    <w:rsid w:val="10573ABB"/>
    <w:rsid w:val="106A42D2"/>
    <w:rsid w:val="10961B97"/>
    <w:rsid w:val="10967DE9"/>
    <w:rsid w:val="109C2F25"/>
    <w:rsid w:val="10FE0C71"/>
    <w:rsid w:val="11557B43"/>
    <w:rsid w:val="116C28F7"/>
    <w:rsid w:val="118A06F5"/>
    <w:rsid w:val="11F72B09"/>
    <w:rsid w:val="1235718D"/>
    <w:rsid w:val="128B107F"/>
    <w:rsid w:val="12CB18A0"/>
    <w:rsid w:val="136D5BDE"/>
    <w:rsid w:val="1384217A"/>
    <w:rsid w:val="13874E0C"/>
    <w:rsid w:val="138A52B7"/>
    <w:rsid w:val="13AD2810"/>
    <w:rsid w:val="13B81E24"/>
    <w:rsid w:val="13C127E6"/>
    <w:rsid w:val="144D563B"/>
    <w:rsid w:val="14A30D26"/>
    <w:rsid w:val="14EC1D7D"/>
    <w:rsid w:val="14FC66CF"/>
    <w:rsid w:val="14FE1928"/>
    <w:rsid w:val="152B05E3"/>
    <w:rsid w:val="1548367B"/>
    <w:rsid w:val="158521DA"/>
    <w:rsid w:val="15A9236C"/>
    <w:rsid w:val="15C4351A"/>
    <w:rsid w:val="161376D2"/>
    <w:rsid w:val="1618635F"/>
    <w:rsid w:val="16824B5F"/>
    <w:rsid w:val="16D026BB"/>
    <w:rsid w:val="16E21AAF"/>
    <w:rsid w:val="17263716"/>
    <w:rsid w:val="175E2CE2"/>
    <w:rsid w:val="176355FF"/>
    <w:rsid w:val="178D4607"/>
    <w:rsid w:val="17B968B1"/>
    <w:rsid w:val="17D11706"/>
    <w:rsid w:val="18694813"/>
    <w:rsid w:val="188654FC"/>
    <w:rsid w:val="18A130EA"/>
    <w:rsid w:val="19692C9B"/>
    <w:rsid w:val="196F2449"/>
    <w:rsid w:val="19B80DD0"/>
    <w:rsid w:val="1A3C51A2"/>
    <w:rsid w:val="1A50725A"/>
    <w:rsid w:val="1A98100E"/>
    <w:rsid w:val="1ACF521A"/>
    <w:rsid w:val="1B131667"/>
    <w:rsid w:val="1B3C158C"/>
    <w:rsid w:val="1B4030F3"/>
    <w:rsid w:val="1C153A84"/>
    <w:rsid w:val="1C2B7608"/>
    <w:rsid w:val="1C663C6D"/>
    <w:rsid w:val="1C76287C"/>
    <w:rsid w:val="1C871916"/>
    <w:rsid w:val="1C9A0C60"/>
    <w:rsid w:val="1CA2751E"/>
    <w:rsid w:val="1CBC0BD7"/>
    <w:rsid w:val="1CF864FE"/>
    <w:rsid w:val="1D4C65FE"/>
    <w:rsid w:val="1D7414B2"/>
    <w:rsid w:val="1DB51D77"/>
    <w:rsid w:val="1DD97A3E"/>
    <w:rsid w:val="1E0839A8"/>
    <w:rsid w:val="1E194312"/>
    <w:rsid w:val="1E1D1ADC"/>
    <w:rsid w:val="1E29721E"/>
    <w:rsid w:val="1E3F176D"/>
    <w:rsid w:val="1EEE6140"/>
    <w:rsid w:val="1FBA6F24"/>
    <w:rsid w:val="1FD562C8"/>
    <w:rsid w:val="1FE30229"/>
    <w:rsid w:val="2002256D"/>
    <w:rsid w:val="20112FE8"/>
    <w:rsid w:val="201D5FF2"/>
    <w:rsid w:val="20501535"/>
    <w:rsid w:val="20A21F92"/>
    <w:rsid w:val="21215E8E"/>
    <w:rsid w:val="213D57CB"/>
    <w:rsid w:val="21BF4CC5"/>
    <w:rsid w:val="21D71BEE"/>
    <w:rsid w:val="222F5124"/>
    <w:rsid w:val="2237485C"/>
    <w:rsid w:val="2245341D"/>
    <w:rsid w:val="225A5A8C"/>
    <w:rsid w:val="227E6013"/>
    <w:rsid w:val="22A94701"/>
    <w:rsid w:val="22D60519"/>
    <w:rsid w:val="23D3133D"/>
    <w:rsid w:val="24397395"/>
    <w:rsid w:val="243C084F"/>
    <w:rsid w:val="247258FF"/>
    <w:rsid w:val="24E413C5"/>
    <w:rsid w:val="24EA44CD"/>
    <w:rsid w:val="252B7FBC"/>
    <w:rsid w:val="252D6896"/>
    <w:rsid w:val="25B032A3"/>
    <w:rsid w:val="25EA2B5A"/>
    <w:rsid w:val="262A1114"/>
    <w:rsid w:val="264718BC"/>
    <w:rsid w:val="26565FDF"/>
    <w:rsid w:val="26B6639A"/>
    <w:rsid w:val="26C05AFB"/>
    <w:rsid w:val="26EF7EEE"/>
    <w:rsid w:val="27091ADD"/>
    <w:rsid w:val="27220ADA"/>
    <w:rsid w:val="27435A51"/>
    <w:rsid w:val="274F161E"/>
    <w:rsid w:val="28370592"/>
    <w:rsid w:val="286D547B"/>
    <w:rsid w:val="2896616C"/>
    <w:rsid w:val="28F811E9"/>
    <w:rsid w:val="28FC4939"/>
    <w:rsid w:val="2A434D64"/>
    <w:rsid w:val="2A660FB5"/>
    <w:rsid w:val="2A683353"/>
    <w:rsid w:val="2A7E1E12"/>
    <w:rsid w:val="2AB147B5"/>
    <w:rsid w:val="2B0F6376"/>
    <w:rsid w:val="2B481681"/>
    <w:rsid w:val="2BB62C95"/>
    <w:rsid w:val="2BCB4750"/>
    <w:rsid w:val="2BD01C8D"/>
    <w:rsid w:val="2BD733B6"/>
    <w:rsid w:val="2BE5357A"/>
    <w:rsid w:val="2BE74CB8"/>
    <w:rsid w:val="2BE75544"/>
    <w:rsid w:val="2C43661A"/>
    <w:rsid w:val="2C5B7DFA"/>
    <w:rsid w:val="2C654CAC"/>
    <w:rsid w:val="2CD30D30"/>
    <w:rsid w:val="2CF91A3F"/>
    <w:rsid w:val="2D030961"/>
    <w:rsid w:val="2D4F4069"/>
    <w:rsid w:val="2D6211CC"/>
    <w:rsid w:val="2D6E2A33"/>
    <w:rsid w:val="2D79041E"/>
    <w:rsid w:val="2D856DC3"/>
    <w:rsid w:val="2D950018"/>
    <w:rsid w:val="2DA76D39"/>
    <w:rsid w:val="2DE24215"/>
    <w:rsid w:val="2DE6210F"/>
    <w:rsid w:val="2DF31F7F"/>
    <w:rsid w:val="2DF6381D"/>
    <w:rsid w:val="2E04057D"/>
    <w:rsid w:val="2E132621"/>
    <w:rsid w:val="2EFC4E63"/>
    <w:rsid w:val="2F041F69"/>
    <w:rsid w:val="2FE04908"/>
    <w:rsid w:val="303D26DE"/>
    <w:rsid w:val="304738DA"/>
    <w:rsid w:val="30692D0C"/>
    <w:rsid w:val="307B1892"/>
    <w:rsid w:val="309C685B"/>
    <w:rsid w:val="30AE03DF"/>
    <w:rsid w:val="30B7783B"/>
    <w:rsid w:val="30CD2133"/>
    <w:rsid w:val="30D2231F"/>
    <w:rsid w:val="30EE1123"/>
    <w:rsid w:val="310A4E78"/>
    <w:rsid w:val="31254859"/>
    <w:rsid w:val="31856FC2"/>
    <w:rsid w:val="318F4BB5"/>
    <w:rsid w:val="319960E3"/>
    <w:rsid w:val="31AF7BD2"/>
    <w:rsid w:val="31EA7C43"/>
    <w:rsid w:val="31F93956"/>
    <w:rsid w:val="323D5EBE"/>
    <w:rsid w:val="32700042"/>
    <w:rsid w:val="329219D2"/>
    <w:rsid w:val="329830F5"/>
    <w:rsid w:val="32AB5D6C"/>
    <w:rsid w:val="32D707E6"/>
    <w:rsid w:val="32E252FC"/>
    <w:rsid w:val="32EC5979"/>
    <w:rsid w:val="32ED7F9D"/>
    <w:rsid w:val="331165AB"/>
    <w:rsid w:val="33512760"/>
    <w:rsid w:val="340A7BE9"/>
    <w:rsid w:val="345614B9"/>
    <w:rsid w:val="34684D49"/>
    <w:rsid w:val="346B00EF"/>
    <w:rsid w:val="34791584"/>
    <w:rsid w:val="348222AE"/>
    <w:rsid w:val="35170C48"/>
    <w:rsid w:val="35337105"/>
    <w:rsid w:val="353D29CA"/>
    <w:rsid w:val="3575771D"/>
    <w:rsid w:val="359D0414"/>
    <w:rsid w:val="35E52AF5"/>
    <w:rsid w:val="360C5B09"/>
    <w:rsid w:val="36835E6A"/>
    <w:rsid w:val="36A97957"/>
    <w:rsid w:val="36FE0747"/>
    <w:rsid w:val="375A1DC0"/>
    <w:rsid w:val="37C36E66"/>
    <w:rsid w:val="382471D8"/>
    <w:rsid w:val="385076D4"/>
    <w:rsid w:val="38514471"/>
    <w:rsid w:val="38B632C3"/>
    <w:rsid w:val="39290F4A"/>
    <w:rsid w:val="3939522E"/>
    <w:rsid w:val="395B30CE"/>
    <w:rsid w:val="397A3554"/>
    <w:rsid w:val="398E5251"/>
    <w:rsid w:val="3A313DDF"/>
    <w:rsid w:val="3B380769"/>
    <w:rsid w:val="3B6C3D52"/>
    <w:rsid w:val="3B6E533A"/>
    <w:rsid w:val="3B910609"/>
    <w:rsid w:val="3BC907C3"/>
    <w:rsid w:val="3BD93BFC"/>
    <w:rsid w:val="3BE13224"/>
    <w:rsid w:val="3BFB45B8"/>
    <w:rsid w:val="3C141379"/>
    <w:rsid w:val="3C24596A"/>
    <w:rsid w:val="3C9115DE"/>
    <w:rsid w:val="3C991F43"/>
    <w:rsid w:val="3CB66866"/>
    <w:rsid w:val="3CD53E49"/>
    <w:rsid w:val="3CEA4F7F"/>
    <w:rsid w:val="3CF90C34"/>
    <w:rsid w:val="3D2A6F55"/>
    <w:rsid w:val="3D430101"/>
    <w:rsid w:val="3D5D5666"/>
    <w:rsid w:val="3D8449A1"/>
    <w:rsid w:val="3E6972FC"/>
    <w:rsid w:val="3EA07AC6"/>
    <w:rsid w:val="3ED53549"/>
    <w:rsid w:val="3EE14075"/>
    <w:rsid w:val="3EF9316D"/>
    <w:rsid w:val="3F2F6B8F"/>
    <w:rsid w:val="3F6B5F18"/>
    <w:rsid w:val="3F9F5CB2"/>
    <w:rsid w:val="3FD140EA"/>
    <w:rsid w:val="3FF46F41"/>
    <w:rsid w:val="40207DC4"/>
    <w:rsid w:val="402266F3"/>
    <w:rsid w:val="405368AD"/>
    <w:rsid w:val="40550877"/>
    <w:rsid w:val="4086667F"/>
    <w:rsid w:val="40A75A1F"/>
    <w:rsid w:val="40A8087E"/>
    <w:rsid w:val="40D65975"/>
    <w:rsid w:val="40E847B2"/>
    <w:rsid w:val="413B60C1"/>
    <w:rsid w:val="41523008"/>
    <w:rsid w:val="41796D38"/>
    <w:rsid w:val="41967399"/>
    <w:rsid w:val="41EC063B"/>
    <w:rsid w:val="423654AA"/>
    <w:rsid w:val="425874EE"/>
    <w:rsid w:val="42605F57"/>
    <w:rsid w:val="42951402"/>
    <w:rsid w:val="42BB6708"/>
    <w:rsid w:val="42ED123B"/>
    <w:rsid w:val="43696313"/>
    <w:rsid w:val="43790D20"/>
    <w:rsid w:val="43AE3034"/>
    <w:rsid w:val="440004EB"/>
    <w:rsid w:val="44134693"/>
    <w:rsid w:val="44203BFE"/>
    <w:rsid w:val="4427569D"/>
    <w:rsid w:val="44305F71"/>
    <w:rsid w:val="446C318F"/>
    <w:rsid w:val="44A8366B"/>
    <w:rsid w:val="44AE6C6F"/>
    <w:rsid w:val="44B06ABF"/>
    <w:rsid w:val="44F92119"/>
    <w:rsid w:val="45006282"/>
    <w:rsid w:val="45392515"/>
    <w:rsid w:val="453D2A10"/>
    <w:rsid w:val="454E38DB"/>
    <w:rsid w:val="455A06DD"/>
    <w:rsid w:val="456D0411"/>
    <w:rsid w:val="45751488"/>
    <w:rsid w:val="45950036"/>
    <w:rsid w:val="45EA2515"/>
    <w:rsid w:val="4614170F"/>
    <w:rsid w:val="4638045A"/>
    <w:rsid w:val="467557CF"/>
    <w:rsid w:val="46DC0189"/>
    <w:rsid w:val="47131EDF"/>
    <w:rsid w:val="4734721D"/>
    <w:rsid w:val="477714F9"/>
    <w:rsid w:val="478436D5"/>
    <w:rsid w:val="47FD39BB"/>
    <w:rsid w:val="48286871"/>
    <w:rsid w:val="4832149E"/>
    <w:rsid w:val="48657AC5"/>
    <w:rsid w:val="48771282"/>
    <w:rsid w:val="48C33D24"/>
    <w:rsid w:val="48FB6582"/>
    <w:rsid w:val="49311755"/>
    <w:rsid w:val="496D4C9E"/>
    <w:rsid w:val="49843F7B"/>
    <w:rsid w:val="498F32C4"/>
    <w:rsid w:val="499A379E"/>
    <w:rsid w:val="49F17862"/>
    <w:rsid w:val="4A0950D1"/>
    <w:rsid w:val="4A8E3624"/>
    <w:rsid w:val="4AC676BD"/>
    <w:rsid w:val="4AFF0728"/>
    <w:rsid w:val="4B2C5099"/>
    <w:rsid w:val="4BB079CC"/>
    <w:rsid w:val="4BBC3A7A"/>
    <w:rsid w:val="4BC13264"/>
    <w:rsid w:val="4BC7765C"/>
    <w:rsid w:val="4BF316AA"/>
    <w:rsid w:val="4C03387D"/>
    <w:rsid w:val="4C0F30D2"/>
    <w:rsid w:val="4C3E2B07"/>
    <w:rsid w:val="4C722558"/>
    <w:rsid w:val="4CF07121"/>
    <w:rsid w:val="4CF8716C"/>
    <w:rsid w:val="4CFD720C"/>
    <w:rsid w:val="4D185106"/>
    <w:rsid w:val="4D4E6C0C"/>
    <w:rsid w:val="4D8F0D67"/>
    <w:rsid w:val="4D9F3131"/>
    <w:rsid w:val="4DAE7818"/>
    <w:rsid w:val="4DB04669"/>
    <w:rsid w:val="4DCF3801"/>
    <w:rsid w:val="4DD61C67"/>
    <w:rsid w:val="4DEB6377"/>
    <w:rsid w:val="4E796078"/>
    <w:rsid w:val="4EF676C9"/>
    <w:rsid w:val="4F017393"/>
    <w:rsid w:val="4F2303DA"/>
    <w:rsid w:val="4F2C7426"/>
    <w:rsid w:val="4F350BA0"/>
    <w:rsid w:val="4F9071D6"/>
    <w:rsid w:val="4FCB6A8D"/>
    <w:rsid w:val="506F7733"/>
    <w:rsid w:val="507A1C34"/>
    <w:rsid w:val="50CB3616"/>
    <w:rsid w:val="518118E2"/>
    <w:rsid w:val="51B073AF"/>
    <w:rsid w:val="521A4637"/>
    <w:rsid w:val="5294522F"/>
    <w:rsid w:val="52C84F41"/>
    <w:rsid w:val="53B06098"/>
    <w:rsid w:val="53DF24DA"/>
    <w:rsid w:val="54065446"/>
    <w:rsid w:val="540A7C69"/>
    <w:rsid w:val="54873700"/>
    <w:rsid w:val="54BF4D86"/>
    <w:rsid w:val="54FC1F50"/>
    <w:rsid w:val="556E539B"/>
    <w:rsid w:val="55B61F93"/>
    <w:rsid w:val="55D43B94"/>
    <w:rsid w:val="55F67FAE"/>
    <w:rsid w:val="5606196D"/>
    <w:rsid w:val="560A6578"/>
    <w:rsid w:val="56355422"/>
    <w:rsid w:val="56544380"/>
    <w:rsid w:val="565E627F"/>
    <w:rsid w:val="566B5749"/>
    <w:rsid w:val="566E4908"/>
    <w:rsid w:val="567F0DC1"/>
    <w:rsid w:val="568C3652"/>
    <w:rsid w:val="56A04385"/>
    <w:rsid w:val="56B37C4E"/>
    <w:rsid w:val="56C52498"/>
    <w:rsid w:val="56F97D56"/>
    <w:rsid w:val="57016C0B"/>
    <w:rsid w:val="57CA1416"/>
    <w:rsid w:val="587352FF"/>
    <w:rsid w:val="58752BA8"/>
    <w:rsid w:val="58832FBF"/>
    <w:rsid w:val="589A55C2"/>
    <w:rsid w:val="58B6097C"/>
    <w:rsid w:val="58BC103B"/>
    <w:rsid w:val="58F8015D"/>
    <w:rsid w:val="58FF6231"/>
    <w:rsid w:val="590A2A62"/>
    <w:rsid w:val="590F1AB3"/>
    <w:rsid w:val="5928638B"/>
    <w:rsid w:val="598A0864"/>
    <w:rsid w:val="59FE6AD3"/>
    <w:rsid w:val="5A7E38D9"/>
    <w:rsid w:val="5A845823"/>
    <w:rsid w:val="5B160B43"/>
    <w:rsid w:val="5B44580E"/>
    <w:rsid w:val="5B9529C6"/>
    <w:rsid w:val="5C654844"/>
    <w:rsid w:val="5C9C0536"/>
    <w:rsid w:val="5CFE092A"/>
    <w:rsid w:val="5D243653"/>
    <w:rsid w:val="5D3E52BA"/>
    <w:rsid w:val="5D574E5E"/>
    <w:rsid w:val="5D645228"/>
    <w:rsid w:val="5D704AEA"/>
    <w:rsid w:val="5D953CF6"/>
    <w:rsid w:val="5DB5658E"/>
    <w:rsid w:val="5E10464A"/>
    <w:rsid w:val="5E3A43C8"/>
    <w:rsid w:val="5E781EA8"/>
    <w:rsid w:val="5EA87092"/>
    <w:rsid w:val="5EAE16FC"/>
    <w:rsid w:val="5F0B744A"/>
    <w:rsid w:val="5F19293D"/>
    <w:rsid w:val="5F520136"/>
    <w:rsid w:val="5F5A15AE"/>
    <w:rsid w:val="5F751F44"/>
    <w:rsid w:val="5F7A5030"/>
    <w:rsid w:val="5FAE4FCE"/>
    <w:rsid w:val="5FD521C7"/>
    <w:rsid w:val="60340761"/>
    <w:rsid w:val="607518FD"/>
    <w:rsid w:val="609D1752"/>
    <w:rsid w:val="60CB63CB"/>
    <w:rsid w:val="60F65306"/>
    <w:rsid w:val="6109503A"/>
    <w:rsid w:val="617355D6"/>
    <w:rsid w:val="61C60AA8"/>
    <w:rsid w:val="61FD6FAC"/>
    <w:rsid w:val="62783014"/>
    <w:rsid w:val="62894EFE"/>
    <w:rsid w:val="62E27B38"/>
    <w:rsid w:val="62EC69C1"/>
    <w:rsid w:val="639A5952"/>
    <w:rsid w:val="639C02C3"/>
    <w:rsid w:val="63AD5A6D"/>
    <w:rsid w:val="63C15A99"/>
    <w:rsid w:val="63F03D89"/>
    <w:rsid w:val="643428F5"/>
    <w:rsid w:val="64C33752"/>
    <w:rsid w:val="656A3FF0"/>
    <w:rsid w:val="657A02B4"/>
    <w:rsid w:val="65C9744A"/>
    <w:rsid w:val="65D043B5"/>
    <w:rsid w:val="660D514E"/>
    <w:rsid w:val="66617326"/>
    <w:rsid w:val="66940E68"/>
    <w:rsid w:val="66F67E0E"/>
    <w:rsid w:val="66FF3F15"/>
    <w:rsid w:val="67290189"/>
    <w:rsid w:val="6759214B"/>
    <w:rsid w:val="67AE693B"/>
    <w:rsid w:val="67E4410B"/>
    <w:rsid w:val="68214E2B"/>
    <w:rsid w:val="682B7F8C"/>
    <w:rsid w:val="68324D3D"/>
    <w:rsid w:val="684F1C63"/>
    <w:rsid w:val="688A17C5"/>
    <w:rsid w:val="68925915"/>
    <w:rsid w:val="68986859"/>
    <w:rsid w:val="68AE2529"/>
    <w:rsid w:val="69055B11"/>
    <w:rsid w:val="69284CD5"/>
    <w:rsid w:val="693037C0"/>
    <w:rsid w:val="693C622B"/>
    <w:rsid w:val="695452C0"/>
    <w:rsid w:val="69690D6B"/>
    <w:rsid w:val="69735317"/>
    <w:rsid w:val="697D4817"/>
    <w:rsid w:val="69C33E4E"/>
    <w:rsid w:val="69EA1A6A"/>
    <w:rsid w:val="69EA4C26"/>
    <w:rsid w:val="69EB21BA"/>
    <w:rsid w:val="69F525FF"/>
    <w:rsid w:val="6A274783"/>
    <w:rsid w:val="6A4737E3"/>
    <w:rsid w:val="6A4F6090"/>
    <w:rsid w:val="6AB415EC"/>
    <w:rsid w:val="6AD466B8"/>
    <w:rsid w:val="6B2F3686"/>
    <w:rsid w:val="6B4355EC"/>
    <w:rsid w:val="6B5B1C7A"/>
    <w:rsid w:val="6BAF4A30"/>
    <w:rsid w:val="6BB362CE"/>
    <w:rsid w:val="6BC524A5"/>
    <w:rsid w:val="6BDE7164"/>
    <w:rsid w:val="6C2471CC"/>
    <w:rsid w:val="6C256AA0"/>
    <w:rsid w:val="6C3B2FFD"/>
    <w:rsid w:val="6C7147F8"/>
    <w:rsid w:val="6CBA1C42"/>
    <w:rsid w:val="6D033285"/>
    <w:rsid w:val="6D2322ED"/>
    <w:rsid w:val="6D407C1B"/>
    <w:rsid w:val="6E040A57"/>
    <w:rsid w:val="6E2F54CF"/>
    <w:rsid w:val="6E380D0C"/>
    <w:rsid w:val="6E3B488D"/>
    <w:rsid w:val="6E5F5577"/>
    <w:rsid w:val="6E617962"/>
    <w:rsid w:val="6E7136A2"/>
    <w:rsid w:val="6E783D92"/>
    <w:rsid w:val="6F02382D"/>
    <w:rsid w:val="704464CC"/>
    <w:rsid w:val="70560B6F"/>
    <w:rsid w:val="70B312C0"/>
    <w:rsid w:val="70E60A99"/>
    <w:rsid w:val="714D4363"/>
    <w:rsid w:val="718A2A07"/>
    <w:rsid w:val="71A53F34"/>
    <w:rsid w:val="71BA40BB"/>
    <w:rsid w:val="71EE76F7"/>
    <w:rsid w:val="726E11A1"/>
    <w:rsid w:val="72BA1E81"/>
    <w:rsid w:val="730328DA"/>
    <w:rsid w:val="733A196B"/>
    <w:rsid w:val="734463A5"/>
    <w:rsid w:val="736175D9"/>
    <w:rsid w:val="737A5937"/>
    <w:rsid w:val="73823836"/>
    <w:rsid w:val="73A304EE"/>
    <w:rsid w:val="73BB1B13"/>
    <w:rsid w:val="73D05340"/>
    <w:rsid w:val="73ED07EB"/>
    <w:rsid w:val="74291FC8"/>
    <w:rsid w:val="74730CF0"/>
    <w:rsid w:val="74A23383"/>
    <w:rsid w:val="74B66E2F"/>
    <w:rsid w:val="75163850"/>
    <w:rsid w:val="754F4BB4"/>
    <w:rsid w:val="758962F1"/>
    <w:rsid w:val="758B02BC"/>
    <w:rsid w:val="75A44ED9"/>
    <w:rsid w:val="75F23E97"/>
    <w:rsid w:val="75F8211B"/>
    <w:rsid w:val="75FD7697"/>
    <w:rsid w:val="76022303"/>
    <w:rsid w:val="76204A05"/>
    <w:rsid w:val="764F3C9B"/>
    <w:rsid w:val="76653C30"/>
    <w:rsid w:val="76681767"/>
    <w:rsid w:val="766A1C7F"/>
    <w:rsid w:val="76C33AF1"/>
    <w:rsid w:val="76DD5312"/>
    <w:rsid w:val="76FA0F8A"/>
    <w:rsid w:val="77502B36"/>
    <w:rsid w:val="775B37B3"/>
    <w:rsid w:val="776112D4"/>
    <w:rsid w:val="776D472E"/>
    <w:rsid w:val="77BB7764"/>
    <w:rsid w:val="77BE3DAD"/>
    <w:rsid w:val="77D543BA"/>
    <w:rsid w:val="782B7D1F"/>
    <w:rsid w:val="78496134"/>
    <w:rsid w:val="78860085"/>
    <w:rsid w:val="788D71B5"/>
    <w:rsid w:val="78B55D26"/>
    <w:rsid w:val="78C31B1A"/>
    <w:rsid w:val="78C935D5"/>
    <w:rsid w:val="78F125C7"/>
    <w:rsid w:val="79A00862"/>
    <w:rsid w:val="79C761EA"/>
    <w:rsid w:val="79CC49FF"/>
    <w:rsid w:val="79CC7F63"/>
    <w:rsid w:val="79E1551D"/>
    <w:rsid w:val="79EE2C15"/>
    <w:rsid w:val="79FF2E57"/>
    <w:rsid w:val="7A4E3666"/>
    <w:rsid w:val="7A7119EC"/>
    <w:rsid w:val="7A85177D"/>
    <w:rsid w:val="7A8F43AA"/>
    <w:rsid w:val="7B2166B9"/>
    <w:rsid w:val="7B4818B6"/>
    <w:rsid w:val="7B781EB1"/>
    <w:rsid w:val="7B7F1D4F"/>
    <w:rsid w:val="7B8B4B71"/>
    <w:rsid w:val="7BAD42E7"/>
    <w:rsid w:val="7C2A30B3"/>
    <w:rsid w:val="7C530411"/>
    <w:rsid w:val="7C67749B"/>
    <w:rsid w:val="7C7A3F80"/>
    <w:rsid w:val="7C7D7B93"/>
    <w:rsid w:val="7CA0464C"/>
    <w:rsid w:val="7D366C7B"/>
    <w:rsid w:val="7D87352C"/>
    <w:rsid w:val="7D8C1B59"/>
    <w:rsid w:val="7DF36D12"/>
    <w:rsid w:val="7E121BCD"/>
    <w:rsid w:val="7E1C7116"/>
    <w:rsid w:val="7E6076A9"/>
    <w:rsid w:val="7E7044F2"/>
    <w:rsid w:val="7E926217"/>
    <w:rsid w:val="7EA87AEB"/>
    <w:rsid w:val="7EED5B43"/>
    <w:rsid w:val="7F5B0C1E"/>
    <w:rsid w:val="7F956761"/>
    <w:rsid w:val="7FAA09D8"/>
    <w:rsid w:val="7FAE08F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lang w:val="en-US" w:eastAsia="zh-CN" w:bidi="ar-SA"/>
    </w:rPr>
  </w:style>
  <w:style w:type="paragraph" w:styleId="4">
    <w:name w:val="heading 1"/>
    <w:next w:val="1"/>
    <w:qFormat/>
    <w:uiPriority w:val="0"/>
    <w:pPr>
      <w:spacing w:before="380" w:after="140" w:line="288" w:lineRule="auto"/>
      <w:outlineLvl w:val="0"/>
    </w:pPr>
    <w:rPr>
      <w:rFonts w:ascii="Arial" w:hAnsi="Arial" w:eastAsia="等线" w:cs="Arial"/>
      <w:b/>
      <w:bCs/>
      <w:sz w:val="36"/>
      <w:szCs w:val="36"/>
      <w:lang w:val="en-US" w:eastAsia="zh-CN" w:bidi="ar-SA"/>
    </w:rPr>
  </w:style>
  <w:style w:type="paragraph" w:styleId="5">
    <w:name w:val="heading 3"/>
    <w:basedOn w:val="1"/>
    <w:next w:val="1"/>
    <w:link w:val="56"/>
    <w:autoRedefine/>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style>
  <w:style w:type="paragraph" w:styleId="3">
    <w:name w:val="Body Text"/>
    <w:basedOn w:val="1"/>
    <w:autoRedefine/>
    <w:qFormat/>
    <w:uiPriority w:val="0"/>
    <w:pPr>
      <w:spacing w:after="120"/>
    </w:pPr>
    <w:rPr>
      <w:rFonts w:cs="宋体" w:asciiTheme="minorEastAsia" w:hAnsiTheme="minorEastAsia" w:eastAsiaTheme="minorEastAsia"/>
      <w:b/>
      <w:bCs/>
      <w:sz w:val="24"/>
      <w:szCs w:val="24"/>
      <w:lang w:val="zh-CN"/>
    </w:rPr>
  </w:style>
  <w:style w:type="paragraph" w:styleId="6">
    <w:name w:val="toc 7"/>
    <w:basedOn w:val="1"/>
    <w:next w:val="1"/>
    <w:autoRedefine/>
    <w:unhideWhenUsed/>
    <w:qFormat/>
    <w:uiPriority w:val="39"/>
    <w:pPr>
      <w:ind w:left="2520" w:leftChars="1200"/>
    </w:pPr>
  </w:style>
  <w:style w:type="paragraph" w:styleId="7">
    <w:name w:val="Normal Indent"/>
    <w:basedOn w:val="1"/>
    <w:autoRedefine/>
    <w:qFormat/>
    <w:uiPriority w:val="0"/>
    <w:pPr>
      <w:ind w:firstLine="420" w:firstLineChars="200"/>
    </w:pPr>
  </w:style>
  <w:style w:type="paragraph" w:styleId="8">
    <w:name w:val="annotation text"/>
    <w:basedOn w:val="1"/>
    <w:link w:val="48"/>
    <w:autoRedefine/>
    <w:qFormat/>
    <w:uiPriority w:val="0"/>
    <w:pPr>
      <w:jc w:val="left"/>
    </w:pPr>
  </w:style>
  <w:style w:type="paragraph" w:styleId="9">
    <w:name w:val="Body Text Indent"/>
    <w:basedOn w:val="1"/>
    <w:next w:val="10"/>
    <w:link w:val="51"/>
    <w:autoRedefine/>
    <w:unhideWhenUsed/>
    <w:qFormat/>
    <w:uiPriority w:val="99"/>
    <w:pPr>
      <w:spacing w:after="120"/>
      <w:ind w:left="420" w:leftChars="200"/>
    </w:pPr>
    <w:rPr>
      <w:rFonts w:ascii="Calibri" w:hAnsi="Calibri"/>
      <w:kern w:val="2"/>
      <w:sz w:val="21"/>
      <w:szCs w:val="22"/>
    </w:rPr>
  </w:style>
  <w:style w:type="paragraph" w:styleId="10">
    <w:name w:val="envelope return"/>
    <w:basedOn w:val="1"/>
    <w:autoRedefine/>
    <w:qFormat/>
    <w:uiPriority w:val="99"/>
    <w:rPr>
      <w:rFonts w:ascii="Arial" w:hAnsi="Arial" w:cs="Arial"/>
      <w:kern w:val="1"/>
    </w:rPr>
  </w:style>
  <w:style w:type="paragraph" w:styleId="11">
    <w:name w:val="Plain Text"/>
    <w:basedOn w:val="1"/>
    <w:autoRedefine/>
    <w:qFormat/>
    <w:uiPriority w:val="0"/>
    <w:rPr>
      <w:rFonts w:hAnsi="Courier New"/>
      <w:szCs w:val="22"/>
    </w:rPr>
  </w:style>
  <w:style w:type="paragraph" w:styleId="12">
    <w:name w:val="Date"/>
    <w:basedOn w:val="1"/>
    <w:next w:val="1"/>
    <w:autoRedefine/>
    <w:qFormat/>
    <w:uiPriority w:val="0"/>
    <w:pPr>
      <w:ind w:left="2500" w:leftChars="2500"/>
    </w:pPr>
    <w:rPr>
      <w:rFonts w:ascii="Times New Roman" w:hAnsi="Times New Roman"/>
    </w:rPr>
  </w:style>
  <w:style w:type="paragraph" w:styleId="13">
    <w:name w:val="Balloon Text"/>
    <w:basedOn w:val="1"/>
    <w:link w:val="47"/>
    <w:autoRedefine/>
    <w:qFormat/>
    <w:uiPriority w:val="0"/>
    <w:rPr>
      <w:sz w:val="18"/>
      <w:szCs w:val="18"/>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List"/>
    <w:basedOn w:val="1"/>
    <w:autoRedefine/>
    <w:qFormat/>
    <w:uiPriority w:val="0"/>
    <w:pPr>
      <w:ind w:left="420" w:hanging="420"/>
    </w:pPr>
    <w:rPr>
      <w:rFonts w:ascii="Arial" w:hAnsi="Arial" w:eastAsia="楷体_GB2312"/>
      <w:sz w:val="28"/>
    </w:rPr>
  </w:style>
  <w:style w:type="paragraph" w:styleId="18">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9">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20">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21">
    <w:name w:val="annotation subject"/>
    <w:basedOn w:val="8"/>
    <w:next w:val="8"/>
    <w:link w:val="49"/>
    <w:autoRedefine/>
    <w:qFormat/>
    <w:uiPriority w:val="0"/>
    <w:rPr>
      <w:b/>
      <w:bCs/>
    </w:rPr>
  </w:style>
  <w:style w:type="paragraph" w:styleId="22">
    <w:name w:val="Body Text First Indent 2"/>
    <w:basedOn w:val="9"/>
    <w:autoRedefine/>
    <w:unhideWhenUsed/>
    <w:qFormat/>
    <w:uiPriority w:val="0"/>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FollowedHyperlink"/>
    <w:basedOn w:val="25"/>
    <w:autoRedefine/>
    <w:qFormat/>
    <w:uiPriority w:val="0"/>
    <w:rPr>
      <w:color w:val="333333"/>
      <w:u w:val="none"/>
    </w:rPr>
  </w:style>
  <w:style w:type="character" w:styleId="28">
    <w:name w:val="Emphasis"/>
    <w:basedOn w:val="25"/>
    <w:autoRedefine/>
    <w:qFormat/>
    <w:uiPriority w:val="0"/>
  </w:style>
  <w:style w:type="character" w:styleId="29">
    <w:name w:val="HTML Definition"/>
    <w:basedOn w:val="25"/>
    <w:autoRedefine/>
    <w:qFormat/>
    <w:uiPriority w:val="0"/>
  </w:style>
  <w:style w:type="character" w:styleId="30">
    <w:name w:val="HTML Typewriter"/>
    <w:basedOn w:val="25"/>
    <w:autoRedefine/>
    <w:qFormat/>
    <w:uiPriority w:val="0"/>
    <w:rPr>
      <w:rFonts w:ascii="monospace" w:hAnsi="monospace" w:eastAsia="monospace" w:cs="monospace"/>
      <w:sz w:val="20"/>
    </w:rPr>
  </w:style>
  <w:style w:type="character" w:styleId="31">
    <w:name w:val="HTML Acronym"/>
    <w:basedOn w:val="25"/>
    <w:autoRedefine/>
    <w:qFormat/>
    <w:uiPriority w:val="0"/>
  </w:style>
  <w:style w:type="character" w:styleId="32">
    <w:name w:val="HTML Variable"/>
    <w:basedOn w:val="25"/>
    <w:autoRedefine/>
    <w:qFormat/>
    <w:uiPriority w:val="0"/>
  </w:style>
  <w:style w:type="character" w:styleId="33">
    <w:name w:val="Hyperlink"/>
    <w:basedOn w:val="25"/>
    <w:autoRedefine/>
    <w:unhideWhenUsed/>
    <w:qFormat/>
    <w:uiPriority w:val="99"/>
    <w:rPr>
      <w:color w:val="0563C1"/>
      <w:u w:val="single"/>
    </w:rPr>
  </w:style>
  <w:style w:type="character" w:styleId="34">
    <w:name w:val="HTML Code"/>
    <w:basedOn w:val="25"/>
    <w:autoRedefine/>
    <w:qFormat/>
    <w:uiPriority w:val="0"/>
    <w:rPr>
      <w:rFonts w:hint="default" w:ascii="monospace" w:hAnsi="monospace" w:eastAsia="monospace" w:cs="monospace"/>
      <w:sz w:val="20"/>
    </w:rPr>
  </w:style>
  <w:style w:type="character" w:styleId="35">
    <w:name w:val="annotation reference"/>
    <w:basedOn w:val="25"/>
    <w:autoRedefine/>
    <w:unhideWhenUsed/>
    <w:qFormat/>
    <w:uiPriority w:val="0"/>
    <w:rPr>
      <w:sz w:val="21"/>
      <w:szCs w:val="21"/>
    </w:rPr>
  </w:style>
  <w:style w:type="character" w:styleId="36">
    <w:name w:val="HTML Cite"/>
    <w:basedOn w:val="25"/>
    <w:autoRedefine/>
    <w:qFormat/>
    <w:uiPriority w:val="0"/>
  </w:style>
  <w:style w:type="character" w:styleId="37">
    <w:name w:val="footnote reference"/>
    <w:autoRedefine/>
    <w:unhideWhenUsed/>
    <w:qFormat/>
    <w:uiPriority w:val="0"/>
    <w:rPr>
      <w:vertAlign w:val="superscript"/>
    </w:rPr>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正文格式"/>
    <w:basedOn w:val="1"/>
    <w:autoRedefine/>
    <w:qFormat/>
    <w:uiPriority w:val="0"/>
    <w:rPr>
      <w:sz w:val="28"/>
      <w:szCs w:val="24"/>
    </w:rPr>
  </w:style>
  <w:style w:type="paragraph" w:customStyle="1" w:styleId="41">
    <w:name w:val="xl31"/>
    <w:basedOn w:val="1"/>
    <w:autoRedefine/>
    <w:qFormat/>
    <w:uiPriority w:val="0"/>
    <w:pPr>
      <w:widowControl/>
      <w:spacing w:before="100" w:beforeAutospacing="1" w:after="100" w:afterAutospacing="1"/>
      <w:jc w:val="center"/>
    </w:pPr>
    <w:rPr>
      <w:b/>
      <w:bCs/>
      <w:sz w:val="28"/>
      <w:szCs w:val="28"/>
    </w:rPr>
  </w:style>
  <w:style w:type="paragraph" w:customStyle="1" w:styleId="42">
    <w:name w:val="D&amp;L"/>
    <w:basedOn w:val="15"/>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3">
    <w:name w:val="普通 (Web)"/>
    <w:basedOn w:val="1"/>
    <w:autoRedefine/>
    <w:qFormat/>
    <w:uiPriority w:val="0"/>
    <w:pPr>
      <w:widowControl/>
      <w:spacing w:before="100" w:beforeAutospacing="1" w:after="100" w:afterAutospacing="1"/>
      <w:jc w:val="left"/>
    </w:pPr>
    <w:rPr>
      <w:sz w:val="24"/>
      <w:szCs w:val="24"/>
    </w:rPr>
  </w:style>
  <w:style w:type="paragraph" w:customStyle="1" w:styleId="44">
    <w:name w:val="Table Paragraph"/>
    <w:basedOn w:val="1"/>
    <w:next w:val="1"/>
    <w:autoRedefine/>
    <w:qFormat/>
    <w:uiPriority w:val="1"/>
    <w:rPr>
      <w:rFonts w:cs="宋体"/>
      <w:lang w:val="zh-CN" w:bidi="zh-CN"/>
    </w:rPr>
  </w:style>
  <w:style w:type="table" w:customStyle="1" w:styleId="45">
    <w:name w:val="网格型2"/>
    <w:basedOn w:val="23"/>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autoRedefine/>
    <w:qFormat/>
    <w:uiPriority w:val="34"/>
    <w:pPr>
      <w:numPr>
        <w:ilvl w:val="0"/>
        <w:numId w:val="1"/>
      </w:numPr>
      <w:spacing w:line="360" w:lineRule="auto"/>
    </w:pPr>
  </w:style>
  <w:style w:type="character" w:customStyle="1" w:styleId="47">
    <w:name w:val="批注框文本 字符"/>
    <w:basedOn w:val="25"/>
    <w:link w:val="13"/>
    <w:autoRedefine/>
    <w:qFormat/>
    <w:uiPriority w:val="0"/>
    <w:rPr>
      <w:rFonts w:ascii="宋体" w:hAnsi="宋体"/>
      <w:sz w:val="18"/>
      <w:szCs w:val="18"/>
    </w:rPr>
  </w:style>
  <w:style w:type="character" w:customStyle="1" w:styleId="48">
    <w:name w:val="批注文字 字符"/>
    <w:basedOn w:val="25"/>
    <w:link w:val="8"/>
    <w:autoRedefine/>
    <w:qFormat/>
    <w:uiPriority w:val="0"/>
    <w:rPr>
      <w:rFonts w:ascii="宋体" w:hAnsi="宋体"/>
    </w:rPr>
  </w:style>
  <w:style w:type="character" w:customStyle="1" w:styleId="49">
    <w:name w:val="批注主题 字符"/>
    <w:basedOn w:val="48"/>
    <w:link w:val="21"/>
    <w:autoRedefine/>
    <w:qFormat/>
    <w:uiPriority w:val="0"/>
    <w:rPr>
      <w:rFonts w:ascii="宋体" w:hAnsi="宋体"/>
      <w:b/>
      <w:bCs/>
    </w:rPr>
  </w:style>
  <w:style w:type="paragraph" w:customStyle="1" w:styleId="50">
    <w:name w:val="修订1"/>
    <w:autoRedefine/>
    <w:hidden/>
    <w:semiHidden/>
    <w:qFormat/>
    <w:uiPriority w:val="99"/>
    <w:rPr>
      <w:rFonts w:ascii="宋体" w:hAnsi="宋体" w:eastAsia="宋体" w:cs="Times New Roman"/>
      <w:lang w:val="en-US" w:eastAsia="zh-CN" w:bidi="ar-SA"/>
    </w:rPr>
  </w:style>
  <w:style w:type="character" w:customStyle="1" w:styleId="51">
    <w:name w:val="正文文本缩进 字符"/>
    <w:basedOn w:val="25"/>
    <w:link w:val="9"/>
    <w:autoRedefine/>
    <w:qFormat/>
    <w:uiPriority w:val="99"/>
    <w:rPr>
      <w:rFonts w:ascii="Calibri" w:hAnsi="Calibri"/>
      <w:kern w:val="2"/>
      <w:sz w:val="21"/>
      <w:szCs w:val="22"/>
    </w:rPr>
  </w:style>
  <w:style w:type="character" w:customStyle="1" w:styleId="52">
    <w:name w:val="NormalCharacter"/>
    <w:autoRedefine/>
    <w:qFormat/>
    <w:uiPriority w:val="0"/>
    <w:rPr>
      <w:rFonts w:ascii="Calibri" w:hAnsi="Calibri"/>
      <w:kern w:val="2"/>
      <w:sz w:val="21"/>
      <w:szCs w:val="22"/>
      <w:lang w:val="en-US" w:eastAsia="zh-CN" w:bidi="ar-SA"/>
    </w:rPr>
  </w:style>
  <w:style w:type="paragraph" w:customStyle="1" w:styleId="53">
    <w:name w:val="_Style 13"/>
    <w:autoRedefine/>
    <w:qFormat/>
    <w:uiPriority w:val="0"/>
    <w:pPr>
      <w:spacing w:before="120" w:after="120" w:line="288" w:lineRule="auto"/>
    </w:pPr>
    <w:rPr>
      <w:rFonts w:ascii="Arial" w:hAnsi="Arial" w:eastAsia="等线" w:cs="Arial"/>
      <w:sz w:val="22"/>
      <w:szCs w:val="22"/>
      <w:lang w:val="en-US" w:eastAsia="zh-CN" w:bidi="ar-SA"/>
    </w:rPr>
  </w:style>
  <w:style w:type="paragraph" w:customStyle="1" w:styleId="54">
    <w:name w:val="修订2"/>
    <w:autoRedefine/>
    <w:hidden/>
    <w:unhideWhenUsed/>
    <w:qFormat/>
    <w:uiPriority w:val="99"/>
    <w:rPr>
      <w:rFonts w:ascii="宋体" w:hAnsi="宋体" w:eastAsia="宋体" w:cs="Times New Roman"/>
      <w:lang w:val="en-US" w:eastAsia="zh-CN" w:bidi="ar-SA"/>
    </w:rPr>
  </w:style>
  <w:style w:type="paragraph" w:customStyle="1" w:styleId="55">
    <w:name w:val="正文1"/>
    <w:next w:val="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6">
    <w:name w:val="标题 3 字符"/>
    <w:link w:val="5"/>
    <w:autoRedefine/>
    <w:qFormat/>
    <w:uiPriority w:val="0"/>
    <w:rPr>
      <w:rFonts w:ascii="宋体" w:hAnsi="宋体"/>
      <w:b/>
      <w:bCs/>
      <w:sz w:val="32"/>
      <w:szCs w:val="32"/>
    </w:rPr>
  </w:style>
  <w:style w:type="paragraph" w:customStyle="1" w:styleId="57">
    <w:name w:val="Revision"/>
    <w:autoRedefine/>
    <w:hidden/>
    <w:unhideWhenUsed/>
    <w:qFormat/>
    <w:uiPriority w:val="99"/>
    <w:rPr>
      <w:rFonts w:ascii="宋体" w:hAnsi="宋体"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18677</Words>
  <Characters>20320</Characters>
  <Lines>801</Lines>
  <Paragraphs>772</Paragraphs>
  <TotalTime>7</TotalTime>
  <ScaleCrop>false</ScaleCrop>
  <LinksUpToDate>false</LinksUpToDate>
  <CharactersWithSpaces>21538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随心1403883611</cp:lastModifiedBy>
  <cp:lastPrinted>2025-03-26T03:21:00Z</cp:lastPrinted>
  <dcterms:modified xsi:type="dcterms:W3CDTF">2025-09-11T07:44:13Z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5F4D8E4BEDC2494BAB6F5972356FFF0C_13</vt:lpwstr>
  </property>
  <property fmtid="{D5CDD505-2E9C-101B-9397-08002B2CF9AE}" pid="4" name="KSOTemplateDocerSaveRecord">
    <vt:lpwstr>eyJoZGlkIjoiZGE1ODU5ZTc0NGI0M2EzYzU0NmFjZmJjNDVhZjY4ZTMiLCJ1c2VySWQiOiIxNzgwNjI3MSJ9</vt:lpwstr>
  </property>
</Properties>
</file>