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6"/>
        <w:gridCol w:w="6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9495" w:type="dxa"/>
            <w:gridSpan w:val="2"/>
            <w:shd w:val="clear" w:color="auto" w:fill="auto"/>
            <w:vAlign w:val="center"/>
          </w:tcPr>
          <w:p>
            <w:pPr>
              <w:jc w:val="center"/>
              <w:rPr>
                <w:rFonts w:hint="default" w:eastAsia="宋体"/>
                <w:lang w:val="en-US" w:eastAsia="zh-CN"/>
              </w:rPr>
            </w:pPr>
            <w:r>
              <w:rPr>
                <w:rFonts w:hint="eastAsia" w:ascii="宋体"/>
                <w:b/>
                <w:sz w:val="36"/>
                <w:szCs w:val="32"/>
                <w:lang w:eastAsia="zh-CN"/>
              </w:rPr>
              <w:t>成交</w:t>
            </w:r>
            <w:r>
              <w:rPr>
                <w:rFonts w:hint="eastAsia" w:ascii="宋体" w:eastAsia="宋体"/>
                <w:b/>
                <w:sz w:val="36"/>
                <w:szCs w:val="32"/>
              </w:rPr>
              <w:t>候选人信息表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9495" w:type="dxa"/>
            <w:gridSpan w:val="2"/>
            <w:shd w:val="clear" w:color="auto" w:fill="auto"/>
            <w:vAlign w:val="center"/>
          </w:tcPr>
          <w:p>
            <w:pPr>
              <w:widowControl/>
              <w:jc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eastAsia="zh-CN"/>
              </w:rPr>
              <w:t>第一成交</w:t>
            </w:r>
            <w:r>
              <w:rPr>
                <w:rFonts w:hint="eastAsia" w:ascii="宋体" w:hAnsi="宋体" w:eastAsia="宋体" w:cs="宋体"/>
                <w:kern w:val="0"/>
                <w:sz w:val="28"/>
                <w:szCs w:val="28"/>
                <w:lang w:val="en-US" w:eastAsia="zh-CN"/>
              </w:rPr>
              <w:t>候选人</w:t>
            </w:r>
            <w:r>
              <w:rPr>
                <w:rFonts w:hint="eastAsia" w:ascii="宋体" w:hAnsi="宋体" w:eastAsia="宋体" w:cs="宋体"/>
                <w:kern w:val="0"/>
                <w:sz w:val="28"/>
                <w:szCs w:val="28"/>
                <w:lang w:val="en-US" w:eastAsia="zh-CN"/>
              </w:rPr>
              <w:t>：安徽电信规划设计有限责任公司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2546" w:type="dxa"/>
            <w:shd w:val="clear" w:color="auto" w:fill="auto"/>
            <w:vAlign w:val="center"/>
          </w:tcPr>
          <w:p>
            <w:pPr>
              <w:widowControl/>
              <w:jc w:val="center"/>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成交候选人响应</w:t>
            </w:r>
            <w:r>
              <w:rPr>
                <w:rFonts w:hint="eastAsia" w:ascii="宋体" w:hAnsi="宋体" w:eastAsia="宋体" w:cs="宋体"/>
                <w:kern w:val="0"/>
                <w:sz w:val="28"/>
                <w:szCs w:val="28"/>
                <w:lang w:val="en-US" w:eastAsia="zh-CN"/>
              </w:rPr>
              <w:t>磋商</w:t>
            </w:r>
            <w:r>
              <w:rPr>
                <w:rFonts w:hint="eastAsia" w:ascii="宋体" w:hAnsi="宋体" w:eastAsia="宋体" w:cs="宋体"/>
                <w:kern w:val="0"/>
                <w:sz w:val="28"/>
                <w:szCs w:val="28"/>
                <w:lang w:eastAsia="zh-CN"/>
              </w:rPr>
              <w:t>文件要求的资格能力条件</w:t>
            </w:r>
          </w:p>
        </w:tc>
        <w:tc>
          <w:tcPr>
            <w:tcW w:w="6949" w:type="dxa"/>
            <w:shd w:val="clear" w:color="auto" w:fill="auto"/>
            <w:noWrap/>
            <w:vAlign w:val="center"/>
          </w:tcPr>
          <w:p>
            <w:pPr>
              <w:widowControl/>
              <w:jc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工程设计电力行业（新能源发电）专业乙级资质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2546" w:type="dxa"/>
            <w:shd w:val="clear" w:color="auto" w:fill="auto"/>
            <w:vAlign w:val="center"/>
          </w:tcPr>
          <w:p>
            <w:pPr>
              <w:widowControl/>
              <w:jc w:val="center"/>
              <w:rPr>
                <w:rFonts w:ascii="宋体" w:hAnsi="宋体" w:cs="宋体"/>
                <w:kern w:val="0"/>
                <w:sz w:val="28"/>
                <w:szCs w:val="28"/>
              </w:rPr>
            </w:pPr>
            <w:r>
              <w:rPr>
                <w:rFonts w:hint="eastAsia" w:ascii="宋体" w:hAnsi="宋体" w:cs="宋体"/>
                <w:kern w:val="0"/>
                <w:sz w:val="28"/>
                <w:szCs w:val="28"/>
              </w:rPr>
              <w:t xml:space="preserve">通过初步评审业绩 </w:t>
            </w:r>
          </w:p>
        </w:tc>
        <w:tc>
          <w:tcPr>
            <w:tcW w:w="6949" w:type="dxa"/>
            <w:shd w:val="clear" w:color="auto" w:fill="auto"/>
            <w:noWrap/>
            <w:vAlign w:val="center"/>
          </w:tcPr>
          <w:p>
            <w:pPr>
              <w:widowControl/>
              <w:rPr>
                <w:rFonts w:hint="default" w:ascii="宋体" w:hAnsi="宋体" w:eastAsia="宋体" w:cs="宋体"/>
                <w:kern w:val="0"/>
                <w:sz w:val="28"/>
                <w:szCs w:val="28"/>
                <w:lang w:val="en-US" w:eastAsia="zh-CN"/>
              </w:rPr>
            </w:pPr>
            <w:r>
              <w:rPr>
                <w:rFonts w:hint="eastAsia" w:ascii="宋体" w:hAnsi="宋体" w:cs="宋体"/>
                <w:kern w:val="0"/>
                <w:sz w:val="28"/>
                <w:szCs w:val="28"/>
                <w:lang w:val="en-US" w:eastAsia="zh-CN"/>
              </w:rPr>
              <w:t>未要求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8" w:hRule="atLeast"/>
        </w:trPr>
        <w:tc>
          <w:tcPr>
            <w:tcW w:w="2546" w:type="dxa"/>
            <w:shd w:val="clear" w:color="auto" w:fill="auto"/>
            <w:vAlign w:val="center"/>
          </w:tcPr>
          <w:p>
            <w:pPr>
              <w:widowControl/>
              <w:jc w:val="center"/>
              <w:rPr>
                <w:rFonts w:ascii="宋体" w:hAnsi="宋体" w:cs="宋体"/>
                <w:kern w:val="0"/>
                <w:sz w:val="28"/>
                <w:szCs w:val="28"/>
              </w:rPr>
            </w:pPr>
            <w:r>
              <w:rPr>
                <w:rFonts w:hint="eastAsia" w:ascii="宋体" w:hAnsi="宋体" w:cs="宋体"/>
                <w:kern w:val="0"/>
                <w:sz w:val="28"/>
                <w:szCs w:val="28"/>
              </w:rPr>
              <w:t>通过详细评审业绩</w:t>
            </w:r>
          </w:p>
        </w:tc>
        <w:tc>
          <w:tcPr>
            <w:tcW w:w="6949" w:type="dxa"/>
            <w:shd w:val="clear" w:color="auto" w:fill="auto"/>
            <w:noWrap/>
            <w:vAlign w:val="center"/>
          </w:tcPr>
          <w:p>
            <w:pPr>
              <w:widowControl/>
              <w:numPr>
                <w:ilvl w:val="0"/>
                <w:numId w:val="0"/>
              </w:numPr>
              <w:rPr>
                <w:rFonts w:hint="eastAsia" w:ascii="宋体" w:hAnsi="宋体" w:eastAsia="宋体" w:cs="宋体"/>
                <w:kern w:val="0"/>
                <w:sz w:val="28"/>
                <w:szCs w:val="28"/>
              </w:rPr>
            </w:pPr>
            <w:r>
              <w:rPr>
                <w:rFonts w:hint="eastAsia" w:ascii="宋体" w:hAnsi="宋体" w:cs="宋体"/>
                <w:kern w:val="0"/>
                <w:sz w:val="28"/>
                <w:szCs w:val="28"/>
                <w:lang w:val="en-US" w:eastAsia="zh-CN"/>
              </w:rPr>
              <w:t>供应商</w:t>
            </w:r>
            <w:r>
              <w:rPr>
                <w:rFonts w:hint="eastAsia" w:ascii="宋体" w:hAnsi="宋体" w:eastAsia="宋体" w:cs="宋体"/>
                <w:kern w:val="0"/>
                <w:sz w:val="28"/>
                <w:szCs w:val="28"/>
              </w:rPr>
              <w:t>业绩：</w:t>
            </w:r>
          </w:p>
          <w:p>
            <w:pPr>
              <w:widowControl/>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小新庄智慧综合停车场一体化设计服务项目</w:t>
            </w:r>
          </w:p>
          <w:p>
            <w:pPr>
              <w:widowControl/>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r>
              <w:rPr>
                <w:rFonts w:hint="default" w:ascii="宋体" w:hAnsi="宋体" w:eastAsia="宋体" w:cs="宋体"/>
                <w:kern w:val="0"/>
                <w:sz w:val="28"/>
                <w:szCs w:val="28"/>
                <w:lang w:val="en-US" w:eastAsia="zh-CN"/>
              </w:rPr>
              <w:t>长丰县北城行政服务中心光储充一体化智慧超充站项目设计服务合同</w:t>
            </w:r>
          </w:p>
          <w:p>
            <w:pPr>
              <w:widowControl/>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r>
              <w:rPr>
                <w:rFonts w:hint="default" w:ascii="宋体" w:hAnsi="宋体" w:eastAsia="宋体" w:cs="宋体"/>
                <w:kern w:val="0"/>
                <w:sz w:val="28"/>
                <w:szCs w:val="28"/>
                <w:lang w:val="en-US" w:eastAsia="zh-CN"/>
              </w:rPr>
              <w:t>2025年度肥西综合能源服务有限公司设计单位招标项目</w:t>
            </w:r>
          </w:p>
          <w:p>
            <w:pPr>
              <w:widowControl/>
              <w:numPr>
                <w:ilvl w:val="0"/>
                <w:numId w:val="0"/>
              </w:numP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设计负责人业绩：</w:t>
            </w:r>
          </w:p>
          <w:p>
            <w:pPr>
              <w:widowControl/>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小新庄智慧综合停车场一体化设计服务项目</w:t>
            </w:r>
          </w:p>
          <w:p>
            <w:pPr>
              <w:widowControl/>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r>
              <w:rPr>
                <w:rFonts w:hint="default" w:ascii="宋体" w:hAnsi="宋体" w:eastAsia="宋体" w:cs="宋体"/>
                <w:kern w:val="0"/>
                <w:sz w:val="28"/>
                <w:szCs w:val="28"/>
                <w:lang w:val="en-US" w:eastAsia="zh-CN"/>
              </w:rPr>
              <w:t>长丰县北城行政服务中心光储充一体化智慧超充站项目设计服务合同</w:t>
            </w:r>
          </w:p>
          <w:p>
            <w:pPr>
              <w:widowControl/>
              <w:jc w:val="left"/>
              <w:rPr>
                <w:rFonts w:hint="default"/>
                <w:lang w:val="en-US" w:eastAsia="zh-CN"/>
              </w:rPr>
            </w:pPr>
            <w:r>
              <w:rPr>
                <w:rFonts w:hint="eastAsia" w:ascii="宋体" w:hAnsi="宋体" w:eastAsia="宋体" w:cs="宋体"/>
                <w:kern w:val="0"/>
                <w:sz w:val="28"/>
                <w:szCs w:val="28"/>
                <w:lang w:val="en-US" w:eastAsia="zh-CN"/>
              </w:rPr>
              <w:t>3.</w:t>
            </w:r>
            <w:r>
              <w:rPr>
                <w:rFonts w:hint="default" w:ascii="宋体" w:hAnsi="宋体" w:eastAsia="宋体" w:cs="宋体"/>
                <w:kern w:val="0"/>
                <w:sz w:val="28"/>
                <w:szCs w:val="28"/>
                <w:lang w:val="en-US" w:eastAsia="zh-CN"/>
              </w:rPr>
              <w:t>中安能源（安徽）有限公司年度项目（自主开发项目）可行性研究及设计服务单位集中采购</w:t>
            </w:r>
          </w:p>
        </w:tc>
      </w:tr>
    </w:tbl>
    <w:p>
      <w:pPr>
        <w:rPr>
          <w:rFonts w:hint="default"/>
          <w:lang w:val="en-US" w:eastAsia="zh-CN"/>
        </w:rPr>
        <w:sectPr>
          <w:pgSz w:w="11906" w:h="16838"/>
          <w:pgMar w:top="1157" w:right="1633" w:bottom="1157" w:left="1633" w:header="851" w:footer="992" w:gutter="0"/>
          <w:cols w:space="0" w:num="1"/>
          <w:rtlGutter w:val="0"/>
          <w:docGrid w:type="lines" w:linePitch="312" w:charSpace="0"/>
        </w:sectPr>
      </w:pPr>
    </w:p>
    <w:tbl>
      <w:tblPr>
        <w:tblW w:w="107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680"/>
        <w:gridCol w:w="1815"/>
        <w:gridCol w:w="990"/>
        <w:gridCol w:w="1020"/>
        <w:gridCol w:w="22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80" w:hRule="atLeast"/>
        </w:trPr>
        <w:tc>
          <w:tcPr>
            <w:tcW w:w="10755" w:type="dxa"/>
            <w:gridSpan w:val="5"/>
            <w:tcBorders>
              <w:top w:val="nil"/>
              <w:left w:val="nil"/>
              <w:bottom w:val="nil"/>
              <w:right w:val="nil"/>
            </w:tcBorders>
            <w:shd w:val="clear"/>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评审情况一览表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gridSpan w:val="5"/>
            <w:tcBorders>
              <w:top w:val="nil"/>
              <w:left w:val="nil"/>
              <w:bottom w:val="nil"/>
              <w:right w:val="nil"/>
            </w:tcBorders>
            <w:shd w:val="clear"/>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项目名称：肥西县2026-2027年度充电站等设计服务项目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gridSpan w:val="5"/>
            <w:tcBorders>
              <w:top w:val="nil"/>
              <w:left w:val="nil"/>
              <w:bottom w:val="nil"/>
              <w:right w:val="nil"/>
            </w:tcBorders>
            <w:shd w:val="clear"/>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项目编号：2026PHBN451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80" w:hRule="atLeast"/>
        </w:trPr>
        <w:tc>
          <w:tcPr>
            <w:tcW w:w="46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投标人名称</w:t>
            </w:r>
          </w:p>
        </w:tc>
        <w:tc>
          <w:tcPr>
            <w:tcW w:w="18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投标费率（%）</w:t>
            </w:r>
          </w:p>
        </w:tc>
        <w:tc>
          <w:tcPr>
            <w:tcW w:w="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初步评审</w:t>
            </w: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总得分</w:t>
            </w:r>
          </w:p>
        </w:tc>
        <w:tc>
          <w:tcPr>
            <w:tcW w:w="225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bdr w:val="none" w:color="auto" w:sz="0" w:space="0"/>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46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bdr w:val="none" w:color="auto" w:sz="0" w:space="0"/>
                <w:lang w:val="en-US" w:eastAsia="zh-CN" w:bidi="ar"/>
              </w:rPr>
              <w:t>安徽电信规划设计有限责任公司</w:t>
            </w: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微软雅黑" w:cs="Times New Roman"/>
                <w:i w:val="0"/>
                <w:iCs w:val="0"/>
                <w:color w:val="000000"/>
                <w:sz w:val="28"/>
                <w:szCs w:val="28"/>
                <w:u w:val="none"/>
              </w:rPr>
            </w:pPr>
            <w:r>
              <w:rPr>
                <w:rFonts w:hint="default" w:ascii="Times New Roman" w:hAnsi="Times New Roman" w:eastAsia="微软雅黑" w:cs="Times New Roman"/>
                <w:i w:val="0"/>
                <w:iCs w:val="0"/>
                <w:color w:val="000000"/>
                <w:kern w:val="0"/>
                <w:sz w:val="28"/>
                <w:szCs w:val="28"/>
                <w:u w:val="none"/>
                <w:bdr w:val="none" w:color="auto" w:sz="0" w:space="0"/>
                <w:lang w:val="en-US" w:eastAsia="zh-CN" w:bidi="ar"/>
              </w:rPr>
              <w:t xml:space="preserve">1.48 </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bdr w:val="none" w:color="auto" w:sz="0" w:space="0"/>
                <w:lang w:val="en-US" w:eastAsia="zh-CN" w:bidi="ar"/>
              </w:rPr>
              <w:t>通过</w:t>
            </w: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微软雅黑" w:cs="Times New Roman"/>
                <w:i w:val="0"/>
                <w:iCs w:val="0"/>
                <w:color w:val="000000"/>
                <w:sz w:val="28"/>
                <w:szCs w:val="28"/>
                <w:u w:val="none"/>
              </w:rPr>
            </w:pPr>
            <w:r>
              <w:rPr>
                <w:rFonts w:hint="default" w:ascii="Times New Roman" w:hAnsi="Times New Roman" w:eastAsia="微软雅黑" w:cs="Times New Roman"/>
                <w:i w:val="0"/>
                <w:iCs w:val="0"/>
                <w:color w:val="000000"/>
                <w:kern w:val="0"/>
                <w:sz w:val="28"/>
                <w:szCs w:val="28"/>
                <w:u w:val="none"/>
                <w:bdr w:val="none" w:color="auto" w:sz="0" w:space="0"/>
                <w:lang w:val="en-US" w:eastAsia="zh-CN" w:bidi="ar"/>
              </w:rPr>
              <w:t xml:space="preserve">86.11 </w:t>
            </w:r>
          </w:p>
        </w:tc>
        <w:tc>
          <w:tcPr>
            <w:tcW w:w="225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bdr w:val="none" w:color="auto" w:sz="0" w:space="0"/>
                <w:lang w:val="en-US" w:eastAsia="zh-CN" w:bidi="ar"/>
              </w:rPr>
              <w:t>第一成交候选人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46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bdr w:val="none" w:color="auto" w:sz="0" w:space="0"/>
                <w:lang w:val="en-US" w:eastAsia="zh-CN" w:bidi="ar"/>
              </w:rPr>
              <w:t>爱建信达工程咨询有限公司</w:t>
            </w: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微软雅黑" w:cs="Times New Roman"/>
                <w:i w:val="0"/>
                <w:iCs w:val="0"/>
                <w:color w:val="000000"/>
                <w:sz w:val="28"/>
                <w:szCs w:val="28"/>
                <w:u w:val="none"/>
              </w:rPr>
            </w:pPr>
            <w:r>
              <w:rPr>
                <w:rFonts w:hint="default" w:ascii="Times New Roman" w:hAnsi="Times New Roman" w:eastAsia="微软雅黑" w:cs="Times New Roman"/>
                <w:i w:val="0"/>
                <w:iCs w:val="0"/>
                <w:color w:val="000000"/>
                <w:kern w:val="0"/>
                <w:sz w:val="28"/>
                <w:szCs w:val="28"/>
                <w:u w:val="none"/>
                <w:bdr w:val="none" w:color="auto" w:sz="0" w:space="0"/>
                <w:lang w:val="en-US" w:eastAsia="zh-CN" w:bidi="ar"/>
              </w:rPr>
              <w:t xml:space="preserve">1.20 </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bdr w:val="none" w:color="auto" w:sz="0" w:space="0"/>
                <w:lang w:val="en-US" w:eastAsia="zh-CN" w:bidi="ar"/>
              </w:rPr>
              <w:t>通过</w:t>
            </w: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微软雅黑" w:cs="Times New Roman"/>
                <w:i w:val="0"/>
                <w:iCs w:val="0"/>
                <w:color w:val="000000"/>
                <w:sz w:val="28"/>
                <w:szCs w:val="28"/>
                <w:u w:val="none"/>
              </w:rPr>
            </w:pPr>
            <w:r>
              <w:rPr>
                <w:rFonts w:hint="default" w:ascii="Times New Roman" w:hAnsi="Times New Roman" w:eastAsia="微软雅黑" w:cs="Times New Roman"/>
                <w:i w:val="0"/>
                <w:iCs w:val="0"/>
                <w:color w:val="000000"/>
                <w:kern w:val="0"/>
                <w:sz w:val="28"/>
                <w:szCs w:val="28"/>
                <w:u w:val="none"/>
                <w:bdr w:val="none" w:color="auto" w:sz="0" w:space="0"/>
                <w:lang w:val="en-US" w:eastAsia="zh-CN" w:bidi="ar"/>
              </w:rPr>
              <w:t xml:space="preserve">76.00 </w:t>
            </w:r>
          </w:p>
        </w:tc>
        <w:tc>
          <w:tcPr>
            <w:tcW w:w="225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eastAsia="宋体" w:cs="Times New Roman"/>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6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bdr w:val="none" w:color="auto" w:sz="0" w:space="0"/>
                <w:lang w:val="en-US" w:eastAsia="zh-CN" w:bidi="ar"/>
              </w:rPr>
              <w:t>安徽博能电力工程技术有限公司</w:t>
            </w: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微软雅黑" w:cs="Times New Roman"/>
                <w:i w:val="0"/>
                <w:iCs w:val="0"/>
                <w:color w:val="000000"/>
                <w:sz w:val="28"/>
                <w:szCs w:val="28"/>
                <w:u w:val="none"/>
              </w:rPr>
            </w:pPr>
            <w:r>
              <w:rPr>
                <w:rFonts w:hint="default" w:ascii="Times New Roman" w:hAnsi="Times New Roman" w:eastAsia="微软雅黑" w:cs="Times New Roman"/>
                <w:i w:val="0"/>
                <w:iCs w:val="0"/>
                <w:color w:val="000000"/>
                <w:kern w:val="0"/>
                <w:sz w:val="28"/>
                <w:szCs w:val="28"/>
                <w:u w:val="none"/>
                <w:bdr w:val="none" w:color="auto" w:sz="0" w:space="0"/>
                <w:lang w:val="en-US" w:eastAsia="zh-CN" w:bidi="ar"/>
              </w:rPr>
              <w:t xml:space="preserve">1.20 </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bdr w:val="none" w:color="auto" w:sz="0" w:space="0"/>
                <w:lang w:val="en-US" w:eastAsia="zh-CN" w:bidi="ar"/>
              </w:rPr>
              <w:t>通过</w:t>
            </w: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微软雅黑" w:cs="Times New Roman"/>
                <w:i w:val="0"/>
                <w:iCs w:val="0"/>
                <w:color w:val="000000"/>
                <w:sz w:val="28"/>
                <w:szCs w:val="28"/>
                <w:u w:val="none"/>
              </w:rPr>
            </w:pPr>
            <w:r>
              <w:rPr>
                <w:rFonts w:hint="default" w:ascii="Times New Roman" w:hAnsi="Times New Roman" w:eastAsia="微软雅黑" w:cs="Times New Roman"/>
                <w:i w:val="0"/>
                <w:iCs w:val="0"/>
                <w:color w:val="000000"/>
                <w:kern w:val="0"/>
                <w:sz w:val="28"/>
                <w:szCs w:val="28"/>
                <w:u w:val="none"/>
                <w:bdr w:val="none" w:color="auto" w:sz="0" w:space="0"/>
                <w:lang w:val="en-US" w:eastAsia="zh-CN" w:bidi="ar"/>
              </w:rPr>
              <w:t xml:space="preserve">61.00 </w:t>
            </w:r>
          </w:p>
        </w:tc>
        <w:tc>
          <w:tcPr>
            <w:tcW w:w="225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eastAsia="宋体" w:cs="Times New Roman"/>
                <w:i w:val="0"/>
                <w:iCs w:val="0"/>
                <w:color w:val="000000"/>
                <w:sz w:val="28"/>
                <w:szCs w:val="28"/>
                <w:u w:val="none"/>
              </w:rPr>
            </w:pPr>
          </w:p>
        </w:tc>
      </w:tr>
    </w:tbl>
    <w:p>
      <w:pPr>
        <w:pStyle w:val="9"/>
        <w:ind w:left="0" w:leftChars="0" w:firstLine="0" w:firstLineChars="0"/>
        <w:rPr>
          <w:rFonts w:hint="default"/>
          <w:lang w:val="en-US" w:eastAsia="zh-CN"/>
        </w:rPr>
      </w:pPr>
      <w:bookmarkStart w:id="0" w:name="_GoBack"/>
      <w:bookmarkEnd w:id="0"/>
    </w:p>
    <w:sectPr>
      <w:pgSz w:w="15840" w:h="12240" w:orient="landscape"/>
      <w:pgMar w:top="1800" w:right="1440" w:bottom="1800" w:left="1440" w:header="720" w:footer="720" w:gutter="0"/>
      <w:lnNumType w:countBy="0" w:distance="36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4MjIyZGI2Zjk3OTVhZTFiNzg2NGFhOTRjNGU3MmYifQ=="/>
  </w:docVars>
  <w:rsids>
    <w:rsidRoot w:val="00172A27"/>
    <w:rsid w:val="000027E6"/>
    <w:rsid w:val="000062E5"/>
    <w:rsid w:val="00010ED7"/>
    <w:rsid w:val="00055E54"/>
    <w:rsid w:val="00070DEF"/>
    <w:rsid w:val="00071FA4"/>
    <w:rsid w:val="00076715"/>
    <w:rsid w:val="00094EB8"/>
    <w:rsid w:val="000C1CE2"/>
    <w:rsid w:val="000D0E55"/>
    <w:rsid w:val="000E16CF"/>
    <w:rsid w:val="000F3569"/>
    <w:rsid w:val="001019E0"/>
    <w:rsid w:val="0013072C"/>
    <w:rsid w:val="0013341A"/>
    <w:rsid w:val="00134714"/>
    <w:rsid w:val="001350B5"/>
    <w:rsid w:val="0016225A"/>
    <w:rsid w:val="00171FE0"/>
    <w:rsid w:val="00172D88"/>
    <w:rsid w:val="00182C90"/>
    <w:rsid w:val="00185BFC"/>
    <w:rsid w:val="00186023"/>
    <w:rsid w:val="00194F1E"/>
    <w:rsid w:val="001A210B"/>
    <w:rsid w:val="001A71C6"/>
    <w:rsid w:val="001D1B24"/>
    <w:rsid w:val="001D48C2"/>
    <w:rsid w:val="0020035B"/>
    <w:rsid w:val="002122B2"/>
    <w:rsid w:val="002164E4"/>
    <w:rsid w:val="00226016"/>
    <w:rsid w:val="00226BAD"/>
    <w:rsid w:val="0023074C"/>
    <w:rsid w:val="0023316E"/>
    <w:rsid w:val="002460BF"/>
    <w:rsid w:val="00246D46"/>
    <w:rsid w:val="0025117E"/>
    <w:rsid w:val="00256E5D"/>
    <w:rsid w:val="00287525"/>
    <w:rsid w:val="00291473"/>
    <w:rsid w:val="00295B30"/>
    <w:rsid w:val="002A1893"/>
    <w:rsid w:val="002C1119"/>
    <w:rsid w:val="002C4B30"/>
    <w:rsid w:val="002E485E"/>
    <w:rsid w:val="002F1887"/>
    <w:rsid w:val="002F2DAC"/>
    <w:rsid w:val="00314C72"/>
    <w:rsid w:val="00331DB1"/>
    <w:rsid w:val="00380CCB"/>
    <w:rsid w:val="00387427"/>
    <w:rsid w:val="003B2920"/>
    <w:rsid w:val="003C4BC1"/>
    <w:rsid w:val="003C5445"/>
    <w:rsid w:val="003D6B64"/>
    <w:rsid w:val="003E3845"/>
    <w:rsid w:val="003F4E62"/>
    <w:rsid w:val="00442B3A"/>
    <w:rsid w:val="004502D6"/>
    <w:rsid w:val="00457F9E"/>
    <w:rsid w:val="0046041C"/>
    <w:rsid w:val="004628CB"/>
    <w:rsid w:val="00487953"/>
    <w:rsid w:val="004B5C09"/>
    <w:rsid w:val="004B5C31"/>
    <w:rsid w:val="004D340B"/>
    <w:rsid w:val="004D7AD4"/>
    <w:rsid w:val="004F1243"/>
    <w:rsid w:val="00501C65"/>
    <w:rsid w:val="00542564"/>
    <w:rsid w:val="005650D0"/>
    <w:rsid w:val="00570CE8"/>
    <w:rsid w:val="0058125F"/>
    <w:rsid w:val="005A691E"/>
    <w:rsid w:val="005B17C6"/>
    <w:rsid w:val="005B364E"/>
    <w:rsid w:val="005B71CB"/>
    <w:rsid w:val="005C030E"/>
    <w:rsid w:val="005C3789"/>
    <w:rsid w:val="005C6B33"/>
    <w:rsid w:val="005D6114"/>
    <w:rsid w:val="00617572"/>
    <w:rsid w:val="006225F3"/>
    <w:rsid w:val="00622A25"/>
    <w:rsid w:val="00626F4B"/>
    <w:rsid w:val="00631BB9"/>
    <w:rsid w:val="00636062"/>
    <w:rsid w:val="0064407B"/>
    <w:rsid w:val="00645C89"/>
    <w:rsid w:val="00655963"/>
    <w:rsid w:val="00662C02"/>
    <w:rsid w:val="006706F6"/>
    <w:rsid w:val="00671941"/>
    <w:rsid w:val="006A2824"/>
    <w:rsid w:val="006D6EE5"/>
    <w:rsid w:val="006F50AE"/>
    <w:rsid w:val="007117BB"/>
    <w:rsid w:val="00760BD2"/>
    <w:rsid w:val="00775524"/>
    <w:rsid w:val="00783607"/>
    <w:rsid w:val="007B1DED"/>
    <w:rsid w:val="007C16CF"/>
    <w:rsid w:val="007D7C52"/>
    <w:rsid w:val="008344E0"/>
    <w:rsid w:val="00835D90"/>
    <w:rsid w:val="0083785A"/>
    <w:rsid w:val="00856A70"/>
    <w:rsid w:val="00863164"/>
    <w:rsid w:val="008640FC"/>
    <w:rsid w:val="0087531D"/>
    <w:rsid w:val="00876717"/>
    <w:rsid w:val="008936EA"/>
    <w:rsid w:val="008B015E"/>
    <w:rsid w:val="008C5583"/>
    <w:rsid w:val="008C6CE0"/>
    <w:rsid w:val="008D5B69"/>
    <w:rsid w:val="008D60DE"/>
    <w:rsid w:val="008E6342"/>
    <w:rsid w:val="00922DD5"/>
    <w:rsid w:val="00932FF1"/>
    <w:rsid w:val="00936819"/>
    <w:rsid w:val="009371AA"/>
    <w:rsid w:val="00951198"/>
    <w:rsid w:val="009745C9"/>
    <w:rsid w:val="009E1F8A"/>
    <w:rsid w:val="009E2ED4"/>
    <w:rsid w:val="00A0555C"/>
    <w:rsid w:val="00A06700"/>
    <w:rsid w:val="00A10B92"/>
    <w:rsid w:val="00A25009"/>
    <w:rsid w:val="00A67BBD"/>
    <w:rsid w:val="00A87AB2"/>
    <w:rsid w:val="00A96317"/>
    <w:rsid w:val="00AB50D8"/>
    <w:rsid w:val="00AD4861"/>
    <w:rsid w:val="00AD5CCF"/>
    <w:rsid w:val="00AE7AF7"/>
    <w:rsid w:val="00AF6F91"/>
    <w:rsid w:val="00B2723E"/>
    <w:rsid w:val="00B32BBA"/>
    <w:rsid w:val="00B338EC"/>
    <w:rsid w:val="00B44571"/>
    <w:rsid w:val="00B845C4"/>
    <w:rsid w:val="00B85A14"/>
    <w:rsid w:val="00B925B9"/>
    <w:rsid w:val="00BB6239"/>
    <w:rsid w:val="00BB73E4"/>
    <w:rsid w:val="00BC2C26"/>
    <w:rsid w:val="00C2468C"/>
    <w:rsid w:val="00C30829"/>
    <w:rsid w:val="00C42141"/>
    <w:rsid w:val="00C54417"/>
    <w:rsid w:val="00C56729"/>
    <w:rsid w:val="00C644EA"/>
    <w:rsid w:val="00C80CD0"/>
    <w:rsid w:val="00C86604"/>
    <w:rsid w:val="00CA3136"/>
    <w:rsid w:val="00CC16CA"/>
    <w:rsid w:val="00CD267A"/>
    <w:rsid w:val="00CD402B"/>
    <w:rsid w:val="00CE043D"/>
    <w:rsid w:val="00CE51D6"/>
    <w:rsid w:val="00D53F8A"/>
    <w:rsid w:val="00D71942"/>
    <w:rsid w:val="00D80921"/>
    <w:rsid w:val="00D8136B"/>
    <w:rsid w:val="00DB319C"/>
    <w:rsid w:val="00DB6724"/>
    <w:rsid w:val="00DC5E6F"/>
    <w:rsid w:val="00DE5495"/>
    <w:rsid w:val="00DF47F0"/>
    <w:rsid w:val="00E256FD"/>
    <w:rsid w:val="00E258F3"/>
    <w:rsid w:val="00E61AD7"/>
    <w:rsid w:val="00E625D6"/>
    <w:rsid w:val="00EA00DC"/>
    <w:rsid w:val="00EC0CC4"/>
    <w:rsid w:val="00EC6F90"/>
    <w:rsid w:val="00ED4992"/>
    <w:rsid w:val="00ED4D9B"/>
    <w:rsid w:val="00EE0113"/>
    <w:rsid w:val="00F15809"/>
    <w:rsid w:val="00F56472"/>
    <w:rsid w:val="00F974E7"/>
    <w:rsid w:val="00FB5678"/>
    <w:rsid w:val="00FC25D4"/>
    <w:rsid w:val="00FC4521"/>
    <w:rsid w:val="00FF6299"/>
    <w:rsid w:val="02121FEB"/>
    <w:rsid w:val="053578FC"/>
    <w:rsid w:val="056E3A92"/>
    <w:rsid w:val="0616760F"/>
    <w:rsid w:val="06806354"/>
    <w:rsid w:val="069A6849"/>
    <w:rsid w:val="07E61694"/>
    <w:rsid w:val="0A251868"/>
    <w:rsid w:val="0B5C0B3B"/>
    <w:rsid w:val="0D367B67"/>
    <w:rsid w:val="0D4E1EA3"/>
    <w:rsid w:val="0E9A4CD8"/>
    <w:rsid w:val="0EC35D04"/>
    <w:rsid w:val="0FF51BE3"/>
    <w:rsid w:val="10245D58"/>
    <w:rsid w:val="12E82452"/>
    <w:rsid w:val="13691639"/>
    <w:rsid w:val="13877EBC"/>
    <w:rsid w:val="13AA480A"/>
    <w:rsid w:val="14586255"/>
    <w:rsid w:val="15F47393"/>
    <w:rsid w:val="16D256FC"/>
    <w:rsid w:val="17DE2DD2"/>
    <w:rsid w:val="187F73B4"/>
    <w:rsid w:val="18937C64"/>
    <w:rsid w:val="1982336D"/>
    <w:rsid w:val="19F87663"/>
    <w:rsid w:val="1BAC2C91"/>
    <w:rsid w:val="1C0D7700"/>
    <w:rsid w:val="1CD13A2C"/>
    <w:rsid w:val="1CEE2D5A"/>
    <w:rsid w:val="1E50151E"/>
    <w:rsid w:val="1F834BB0"/>
    <w:rsid w:val="20056D87"/>
    <w:rsid w:val="202E4B31"/>
    <w:rsid w:val="207013CE"/>
    <w:rsid w:val="212C2CB6"/>
    <w:rsid w:val="217F5BAA"/>
    <w:rsid w:val="223F1D43"/>
    <w:rsid w:val="23023F9E"/>
    <w:rsid w:val="23582961"/>
    <w:rsid w:val="24B86128"/>
    <w:rsid w:val="251C2D73"/>
    <w:rsid w:val="258531A7"/>
    <w:rsid w:val="25D002C4"/>
    <w:rsid w:val="26E81946"/>
    <w:rsid w:val="27BA5D13"/>
    <w:rsid w:val="28153FD1"/>
    <w:rsid w:val="282835C4"/>
    <w:rsid w:val="28B90D6F"/>
    <w:rsid w:val="2A282CE1"/>
    <w:rsid w:val="2BAC042A"/>
    <w:rsid w:val="2BB125DD"/>
    <w:rsid w:val="2C3C048B"/>
    <w:rsid w:val="2C4E1449"/>
    <w:rsid w:val="2CA36A5E"/>
    <w:rsid w:val="2CCA5E4F"/>
    <w:rsid w:val="2CD54443"/>
    <w:rsid w:val="2ED7364E"/>
    <w:rsid w:val="2F4F0B11"/>
    <w:rsid w:val="2FDD2EE6"/>
    <w:rsid w:val="3077355B"/>
    <w:rsid w:val="30DA6B89"/>
    <w:rsid w:val="31B30F3F"/>
    <w:rsid w:val="325B2637"/>
    <w:rsid w:val="34213510"/>
    <w:rsid w:val="35BC7E9E"/>
    <w:rsid w:val="36A708E8"/>
    <w:rsid w:val="385C5171"/>
    <w:rsid w:val="38AD0A17"/>
    <w:rsid w:val="3A5129C1"/>
    <w:rsid w:val="3B762441"/>
    <w:rsid w:val="3C2457D3"/>
    <w:rsid w:val="3DE7182A"/>
    <w:rsid w:val="3E7F2DE6"/>
    <w:rsid w:val="3F7F0E05"/>
    <w:rsid w:val="4051140F"/>
    <w:rsid w:val="40B05AAD"/>
    <w:rsid w:val="41665369"/>
    <w:rsid w:val="41DC147A"/>
    <w:rsid w:val="42AC07A5"/>
    <w:rsid w:val="43112046"/>
    <w:rsid w:val="44B3496D"/>
    <w:rsid w:val="45401AF6"/>
    <w:rsid w:val="4597679C"/>
    <w:rsid w:val="45B26D1A"/>
    <w:rsid w:val="474C1290"/>
    <w:rsid w:val="47520C21"/>
    <w:rsid w:val="482F310F"/>
    <w:rsid w:val="48904B42"/>
    <w:rsid w:val="4AF3407E"/>
    <w:rsid w:val="4BAC5FD8"/>
    <w:rsid w:val="4BBA0128"/>
    <w:rsid w:val="4CBF59F6"/>
    <w:rsid w:val="4D1A483E"/>
    <w:rsid w:val="4DB01A5E"/>
    <w:rsid w:val="4F3B1580"/>
    <w:rsid w:val="506041B4"/>
    <w:rsid w:val="50B36711"/>
    <w:rsid w:val="51107FE9"/>
    <w:rsid w:val="5117543F"/>
    <w:rsid w:val="527222EF"/>
    <w:rsid w:val="539F3E8B"/>
    <w:rsid w:val="53C71634"/>
    <w:rsid w:val="53D1350E"/>
    <w:rsid w:val="549372E6"/>
    <w:rsid w:val="55F0421D"/>
    <w:rsid w:val="5A683944"/>
    <w:rsid w:val="5A6C7DDD"/>
    <w:rsid w:val="5E03770C"/>
    <w:rsid w:val="5E9812A8"/>
    <w:rsid w:val="5F604B37"/>
    <w:rsid w:val="5F627E73"/>
    <w:rsid w:val="5F971944"/>
    <w:rsid w:val="5FE13A7D"/>
    <w:rsid w:val="604E6A16"/>
    <w:rsid w:val="60F70BBE"/>
    <w:rsid w:val="6373695B"/>
    <w:rsid w:val="63A86D8C"/>
    <w:rsid w:val="65362175"/>
    <w:rsid w:val="66074602"/>
    <w:rsid w:val="66212E26"/>
    <w:rsid w:val="665449A0"/>
    <w:rsid w:val="66B83989"/>
    <w:rsid w:val="681C24D1"/>
    <w:rsid w:val="682F0285"/>
    <w:rsid w:val="684D7F02"/>
    <w:rsid w:val="684E2CEA"/>
    <w:rsid w:val="687409E3"/>
    <w:rsid w:val="69BB2EF5"/>
    <w:rsid w:val="6AAF334E"/>
    <w:rsid w:val="6ABF1A10"/>
    <w:rsid w:val="6B9E38F9"/>
    <w:rsid w:val="6C0171A1"/>
    <w:rsid w:val="6DC02713"/>
    <w:rsid w:val="6EF01F43"/>
    <w:rsid w:val="708244C1"/>
    <w:rsid w:val="70B442FB"/>
    <w:rsid w:val="70B825D8"/>
    <w:rsid w:val="713954C7"/>
    <w:rsid w:val="717A5854"/>
    <w:rsid w:val="725B76BF"/>
    <w:rsid w:val="727B476E"/>
    <w:rsid w:val="72DA0378"/>
    <w:rsid w:val="72DE53F0"/>
    <w:rsid w:val="74416441"/>
    <w:rsid w:val="772D6E8E"/>
    <w:rsid w:val="773109EF"/>
    <w:rsid w:val="77386362"/>
    <w:rsid w:val="783664C2"/>
    <w:rsid w:val="785271A3"/>
    <w:rsid w:val="798437A2"/>
    <w:rsid w:val="7A054486"/>
    <w:rsid w:val="7A567EAB"/>
    <w:rsid w:val="7B5A6111"/>
    <w:rsid w:val="7BA07445"/>
    <w:rsid w:val="7BA82A60"/>
    <w:rsid w:val="7C547FAA"/>
    <w:rsid w:val="7E0D42F1"/>
    <w:rsid w:val="7EEB1C01"/>
    <w:rsid w:val="7EF5701A"/>
    <w:rsid w:val="7F5E474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semiHidden/>
    <w:unhideWhenUsed/>
    <w:qFormat/>
    <w:uiPriority w:val="99"/>
    <w:pPr>
      <w:spacing w:after="120" w:afterLines="0" w:afterAutospacing="0"/>
    </w:pPr>
  </w:style>
  <w:style w:type="paragraph" w:styleId="3">
    <w:name w:val="Body Text Indent"/>
    <w:basedOn w:val="1"/>
    <w:next w:val="4"/>
    <w:autoRedefine/>
    <w:unhideWhenUsed/>
    <w:qFormat/>
    <w:uiPriority w:val="99"/>
    <w:pPr>
      <w:spacing w:after="120"/>
      <w:ind w:left="420" w:leftChars="200"/>
    </w:pPr>
    <w:rPr>
      <w:rFonts w:ascii="Calibri" w:hAnsi="Calibri"/>
      <w:kern w:val="2"/>
      <w:sz w:val="21"/>
      <w:szCs w:val="22"/>
    </w:rPr>
  </w:style>
  <w:style w:type="paragraph" w:styleId="4">
    <w:name w:val="envelope return"/>
    <w:basedOn w:val="1"/>
    <w:qFormat/>
    <w:uiPriority w:val="99"/>
    <w:rPr>
      <w:rFonts w:ascii="Arial" w:hAnsi="Arial" w:cs="Arial"/>
      <w:kern w:val="1"/>
    </w:rPr>
  </w:style>
  <w:style w:type="paragraph" w:styleId="5">
    <w:name w:val="Balloon Text"/>
    <w:basedOn w:val="1"/>
    <w:link w:val="26"/>
    <w:autoRedefine/>
    <w:semiHidden/>
    <w:unhideWhenUsed/>
    <w:qFormat/>
    <w:uiPriority w:val="99"/>
    <w:rPr>
      <w:sz w:val="18"/>
      <w:szCs w:val="18"/>
    </w:rPr>
  </w:style>
  <w:style w:type="paragraph" w:styleId="6">
    <w:name w:val="footer"/>
    <w:basedOn w:val="1"/>
    <w:link w:val="25"/>
    <w:autoRedefine/>
    <w:unhideWhenUsed/>
    <w:qFormat/>
    <w:uiPriority w:val="99"/>
    <w:pPr>
      <w:tabs>
        <w:tab w:val="center" w:pos="4153"/>
        <w:tab w:val="right" w:pos="8306"/>
      </w:tabs>
      <w:snapToGrid w:val="0"/>
      <w:jc w:val="left"/>
    </w:pPr>
    <w:rPr>
      <w:sz w:val="18"/>
      <w:szCs w:val="18"/>
    </w:rPr>
  </w:style>
  <w:style w:type="paragraph" w:styleId="7">
    <w:name w:val="header"/>
    <w:basedOn w:val="1"/>
    <w:link w:val="2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9">
    <w:name w:val="Body Text First Indent 2"/>
    <w:basedOn w:val="3"/>
    <w:autoRedefine/>
    <w:unhideWhenUsed/>
    <w:qFormat/>
    <w:uiPriority w:val="0"/>
    <w:pPr>
      <w:ind w:firstLine="420" w:firstLineChars="200"/>
    </w:pPr>
  </w:style>
  <w:style w:type="character" w:styleId="12">
    <w:name w:val="Strong"/>
    <w:basedOn w:val="11"/>
    <w:autoRedefine/>
    <w:qFormat/>
    <w:uiPriority w:val="22"/>
    <w:rPr>
      <w:b/>
      <w:bCs/>
    </w:rPr>
  </w:style>
  <w:style w:type="character" w:styleId="13">
    <w:name w:val="FollowedHyperlink"/>
    <w:basedOn w:val="11"/>
    <w:autoRedefine/>
    <w:semiHidden/>
    <w:unhideWhenUsed/>
    <w:qFormat/>
    <w:uiPriority w:val="99"/>
    <w:rPr>
      <w:color w:val="800080"/>
      <w:u w:val="none"/>
    </w:rPr>
  </w:style>
  <w:style w:type="character" w:styleId="14">
    <w:name w:val="Emphasis"/>
    <w:basedOn w:val="11"/>
    <w:autoRedefine/>
    <w:qFormat/>
    <w:uiPriority w:val="20"/>
    <w:rPr>
      <w:b/>
      <w:bCs/>
    </w:rPr>
  </w:style>
  <w:style w:type="character" w:styleId="15">
    <w:name w:val="HTML Definition"/>
    <w:basedOn w:val="11"/>
    <w:autoRedefine/>
    <w:semiHidden/>
    <w:unhideWhenUsed/>
    <w:qFormat/>
    <w:uiPriority w:val="99"/>
  </w:style>
  <w:style w:type="character" w:styleId="16">
    <w:name w:val="HTML Typewriter"/>
    <w:basedOn w:val="11"/>
    <w:autoRedefine/>
    <w:semiHidden/>
    <w:unhideWhenUsed/>
    <w:qFormat/>
    <w:uiPriority w:val="99"/>
    <w:rPr>
      <w:rFonts w:hint="default" w:ascii="monospace" w:hAnsi="monospace" w:eastAsia="monospace" w:cs="monospace"/>
      <w:sz w:val="20"/>
    </w:rPr>
  </w:style>
  <w:style w:type="character" w:styleId="17">
    <w:name w:val="HTML Acronym"/>
    <w:basedOn w:val="11"/>
    <w:autoRedefine/>
    <w:semiHidden/>
    <w:unhideWhenUsed/>
    <w:qFormat/>
    <w:uiPriority w:val="99"/>
  </w:style>
  <w:style w:type="character" w:styleId="18">
    <w:name w:val="HTML Variable"/>
    <w:basedOn w:val="11"/>
    <w:autoRedefine/>
    <w:semiHidden/>
    <w:unhideWhenUsed/>
    <w:qFormat/>
    <w:uiPriority w:val="99"/>
  </w:style>
  <w:style w:type="character" w:styleId="19">
    <w:name w:val="Hyperlink"/>
    <w:basedOn w:val="11"/>
    <w:autoRedefine/>
    <w:semiHidden/>
    <w:unhideWhenUsed/>
    <w:qFormat/>
    <w:uiPriority w:val="99"/>
    <w:rPr>
      <w:color w:val="0000FF"/>
      <w:u w:val="none"/>
    </w:rPr>
  </w:style>
  <w:style w:type="character" w:styleId="20">
    <w:name w:val="HTML Code"/>
    <w:basedOn w:val="11"/>
    <w:autoRedefine/>
    <w:semiHidden/>
    <w:unhideWhenUsed/>
    <w:qFormat/>
    <w:uiPriority w:val="99"/>
    <w:rPr>
      <w:rFonts w:hint="default" w:ascii="monospace" w:hAnsi="monospace" w:eastAsia="monospace" w:cs="monospace"/>
      <w:sz w:val="20"/>
    </w:rPr>
  </w:style>
  <w:style w:type="character" w:styleId="21">
    <w:name w:val="HTML Cite"/>
    <w:basedOn w:val="11"/>
    <w:autoRedefine/>
    <w:semiHidden/>
    <w:unhideWhenUsed/>
    <w:qFormat/>
    <w:uiPriority w:val="99"/>
  </w:style>
  <w:style w:type="character" w:styleId="22">
    <w:name w:val="HTML Keyboard"/>
    <w:basedOn w:val="11"/>
    <w:autoRedefine/>
    <w:semiHidden/>
    <w:unhideWhenUsed/>
    <w:qFormat/>
    <w:uiPriority w:val="99"/>
    <w:rPr>
      <w:rFonts w:ascii="monospace" w:hAnsi="monospace" w:eastAsia="monospace" w:cs="monospace"/>
      <w:sz w:val="20"/>
    </w:rPr>
  </w:style>
  <w:style w:type="character" w:styleId="23">
    <w:name w:val="HTML Sample"/>
    <w:basedOn w:val="11"/>
    <w:autoRedefine/>
    <w:semiHidden/>
    <w:unhideWhenUsed/>
    <w:qFormat/>
    <w:uiPriority w:val="99"/>
    <w:rPr>
      <w:rFonts w:hint="default" w:ascii="monospace" w:hAnsi="monospace" w:eastAsia="monospace" w:cs="monospace"/>
    </w:rPr>
  </w:style>
  <w:style w:type="character" w:customStyle="1" w:styleId="24">
    <w:name w:val="页眉 Char"/>
    <w:basedOn w:val="11"/>
    <w:link w:val="7"/>
    <w:autoRedefine/>
    <w:qFormat/>
    <w:uiPriority w:val="99"/>
    <w:rPr>
      <w:rFonts w:ascii="Times New Roman" w:hAnsi="Times New Roman" w:eastAsia="宋体" w:cs="Times New Roman"/>
      <w:sz w:val="18"/>
      <w:szCs w:val="18"/>
    </w:rPr>
  </w:style>
  <w:style w:type="character" w:customStyle="1" w:styleId="25">
    <w:name w:val="页脚 Char"/>
    <w:basedOn w:val="11"/>
    <w:link w:val="6"/>
    <w:autoRedefine/>
    <w:qFormat/>
    <w:uiPriority w:val="99"/>
    <w:rPr>
      <w:rFonts w:ascii="Times New Roman" w:hAnsi="Times New Roman" w:eastAsia="宋体" w:cs="Times New Roman"/>
      <w:sz w:val="18"/>
      <w:szCs w:val="18"/>
    </w:rPr>
  </w:style>
  <w:style w:type="character" w:customStyle="1" w:styleId="26">
    <w:name w:val="批注框文本 Char"/>
    <w:basedOn w:val="11"/>
    <w:link w:val="5"/>
    <w:autoRedefine/>
    <w:semiHidden/>
    <w:qFormat/>
    <w:uiPriority w:val="99"/>
    <w:rPr>
      <w:rFonts w:ascii="Times New Roman" w:hAnsi="Times New Roman" w:eastAsia="宋体" w:cs="Times New Roman"/>
      <w:sz w:val="18"/>
      <w:szCs w:val="18"/>
    </w:rPr>
  </w:style>
  <w:style w:type="character" w:customStyle="1" w:styleId="27">
    <w:name w:val="font41"/>
    <w:basedOn w:val="11"/>
    <w:autoRedefine/>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97E17-584F-4D77-A928-03B5EDCA0F55}">
  <ds:schemaRefs/>
</ds:datastoreItem>
</file>

<file path=docProps/app.xml><?xml version="1.0" encoding="utf-8"?>
<Properties xmlns="http://schemas.openxmlformats.org/officeDocument/2006/extended-properties" xmlns:vt="http://schemas.openxmlformats.org/officeDocument/2006/docPropsVTypes">
  <Template>Normal.dotm</Template>
  <Pages>1</Pages>
  <Words>343</Words>
  <Characters>354</Characters>
  <Lines>1</Lines>
  <Paragraphs>1</Paragraphs>
  <TotalTime>0</TotalTime>
  <ScaleCrop>false</ScaleCrop>
  <LinksUpToDate>false</LinksUpToDate>
  <CharactersWithSpaces>357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2018-01-02T02:24:00Z</dcterms:created>
  <dc:creator>NTKO</dc:creator>
  <cp:lastModifiedBy>admin</cp:lastModifiedBy>
  <cp:lastPrinted>2021-11-03T08:01:00Z</cp:lastPrinted>
  <dcterms:modified xsi:type="dcterms:W3CDTF">2026-09-11T07:33:14Z</dcterms:modified>
  <cp:revision>245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044EDB56FCED402B868309D9DECFD068_13</vt:lpwstr>
  </property>
  <property fmtid="{D5CDD505-2E9C-101B-9397-08002B2CF9AE}" pid="4" name="KSOTemplateDocerSaveRecord">
    <vt:lpwstr>eyJoZGlkIjoiZGE1ODU5ZTc0NGI0M2EzYzU0NmFjZmJjNDVhZjY4ZTMiLCJ1c2VySWQiOiIxNzgwNjI3MSJ9</vt:lpwstr>
  </property>
</Properties>
</file>