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A869">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auto"/>
          <w:sz w:val="52"/>
          <w:szCs w:val="52"/>
          <w:highlight w:val="none"/>
        </w:rPr>
      </w:pPr>
      <w:bookmarkStart w:id="0" w:name="_Hlk9544796"/>
    </w:p>
    <w:p w14:paraId="0FDE9977">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auto"/>
          <w:sz w:val="52"/>
          <w:szCs w:val="52"/>
          <w:highlight w:val="none"/>
        </w:rPr>
      </w:pPr>
      <w:r>
        <w:rPr>
          <w:rFonts w:hint="eastAsia" w:cs="宋体"/>
          <w:b/>
          <w:bCs/>
          <w:color w:val="auto"/>
          <w:sz w:val="52"/>
          <w:szCs w:val="52"/>
          <w:highlight w:val="none"/>
          <w:lang w:eastAsia="zh-CN"/>
        </w:rPr>
        <w:t>询比</w:t>
      </w:r>
      <w:r>
        <w:rPr>
          <w:rFonts w:hint="eastAsia" w:ascii="宋体" w:hAnsi="宋体" w:eastAsia="宋体" w:cs="宋体"/>
          <w:b/>
          <w:bCs/>
          <w:color w:val="auto"/>
          <w:sz w:val="52"/>
          <w:szCs w:val="52"/>
          <w:highlight w:val="none"/>
        </w:rPr>
        <w:t>文件</w:t>
      </w:r>
    </w:p>
    <w:p w14:paraId="46C2FFEC">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auto"/>
          <w:sz w:val="52"/>
          <w:szCs w:val="52"/>
          <w:highlight w:val="none"/>
        </w:rPr>
      </w:pPr>
      <w:bookmarkStart w:id="1" w:name="_Toc2530"/>
      <w:bookmarkStart w:id="2" w:name="_Toc2387"/>
      <w:r>
        <w:rPr>
          <w:rFonts w:hint="eastAsia" w:ascii="宋体" w:hAnsi="宋体" w:eastAsia="宋体" w:cs="宋体"/>
          <w:b/>
          <w:bCs/>
          <w:color w:val="auto"/>
          <w:sz w:val="52"/>
          <w:szCs w:val="52"/>
          <w:highlight w:val="none"/>
        </w:rPr>
        <w:t>（货物类）</w:t>
      </w:r>
      <w:bookmarkEnd w:id="1"/>
      <w:bookmarkEnd w:id="2"/>
    </w:p>
    <w:bookmarkEnd w:id="0"/>
    <w:p w14:paraId="1D9EFF2C">
      <w:pPr>
        <w:tabs>
          <w:tab w:val="left" w:pos="315"/>
          <w:tab w:val="left" w:pos="8820"/>
        </w:tabs>
        <w:spacing w:before="240" w:beforeLines="100" w:after="120" w:afterLines="50" w:line="500" w:lineRule="exact"/>
        <w:ind w:right="305" w:rightChars="127"/>
        <w:jc w:val="center"/>
        <w:rPr>
          <w:rFonts w:hint="eastAsia" w:ascii="宋体" w:hAnsi="宋体" w:eastAsia="宋体" w:cs="宋体"/>
          <w:bCs/>
          <w:color w:val="auto"/>
          <w:sz w:val="44"/>
          <w:szCs w:val="44"/>
          <w:highlight w:val="none"/>
        </w:rPr>
      </w:pPr>
    </w:p>
    <w:p w14:paraId="04C41E9C">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auto"/>
          <w:sz w:val="44"/>
          <w:szCs w:val="44"/>
          <w:highlight w:val="none"/>
        </w:rPr>
      </w:pPr>
    </w:p>
    <w:p w14:paraId="5CB0920D">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auto"/>
          <w:sz w:val="44"/>
          <w:szCs w:val="44"/>
          <w:highlight w:val="none"/>
        </w:rPr>
      </w:pPr>
    </w:p>
    <w:p w14:paraId="14365556">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auto"/>
          <w:sz w:val="44"/>
          <w:szCs w:val="44"/>
          <w:highlight w:val="none"/>
        </w:rPr>
      </w:pPr>
    </w:p>
    <w:p w14:paraId="187F574D">
      <w:pPr>
        <w:tabs>
          <w:tab w:val="left" w:pos="315"/>
          <w:tab w:val="left" w:pos="8820"/>
        </w:tabs>
        <w:spacing w:before="240" w:beforeLines="100" w:after="120" w:afterLines="50" w:line="500" w:lineRule="exact"/>
        <w:ind w:right="305" w:rightChars="127"/>
        <w:rPr>
          <w:rFonts w:hint="eastAsia" w:ascii="宋体" w:hAnsi="宋体" w:eastAsia="宋体" w:cs="宋体"/>
          <w:b/>
          <w:bCs/>
          <w:color w:val="auto"/>
          <w:sz w:val="44"/>
          <w:szCs w:val="44"/>
          <w:highlight w:val="none"/>
        </w:rPr>
      </w:pPr>
      <w:r>
        <w:rPr>
          <w:rFonts w:hint="eastAsia" w:ascii="宋体" w:hAnsi="宋体"/>
          <w:color w:val="auto"/>
          <w:szCs w:val="24"/>
          <w:highlight w:val="none"/>
        </w:rPr>
        <w:drawing>
          <wp:anchor distT="0" distB="0" distL="114300" distR="114300" simplePos="0" relativeHeight="251661312" behindDoc="1" locked="0" layoutInCell="1" allowOverlap="1">
            <wp:simplePos x="0" y="0"/>
            <wp:positionH relativeFrom="column">
              <wp:posOffset>1728470</wp:posOffset>
            </wp:positionH>
            <wp:positionV relativeFrom="paragraph">
              <wp:posOffset>-987425</wp:posOffset>
            </wp:positionV>
            <wp:extent cx="1861185" cy="1870075"/>
            <wp:effectExtent l="0" t="0" r="5715" b="15875"/>
            <wp:wrapTight wrapText="bothSides">
              <wp:wrapPolygon>
                <wp:start x="7959" y="0"/>
                <wp:lineTo x="6633" y="220"/>
                <wp:lineTo x="1990" y="3080"/>
                <wp:lineTo x="0" y="7041"/>
                <wp:lineTo x="0" y="14082"/>
                <wp:lineTo x="1990" y="18043"/>
                <wp:lineTo x="6411" y="21123"/>
                <wp:lineTo x="7959" y="21343"/>
                <wp:lineTo x="13486" y="21343"/>
                <wp:lineTo x="15034" y="21123"/>
                <wp:lineTo x="19455" y="18043"/>
                <wp:lineTo x="21445" y="14082"/>
                <wp:lineTo x="21445" y="7041"/>
                <wp:lineTo x="19677" y="3080"/>
                <wp:lineTo x="15255" y="440"/>
                <wp:lineTo x="13486" y="0"/>
                <wp:lineTo x="7959" y="0"/>
              </wp:wrapPolygon>
            </wp:wrapTight>
            <wp:docPr id="2"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
                    <pic:cNvPicPr>
                      <a:picLocks noChangeAspect="1"/>
                    </pic:cNvPicPr>
                  </pic:nvPicPr>
                  <pic:blipFill>
                    <a:blip r:embed="rId18"/>
                    <a:stretch>
                      <a:fillRect/>
                    </a:stretch>
                  </pic:blipFill>
                  <pic:spPr>
                    <a:xfrm>
                      <a:off x="0" y="0"/>
                      <a:ext cx="1861185" cy="1870075"/>
                    </a:xfrm>
                    <a:prstGeom prst="rect">
                      <a:avLst/>
                    </a:prstGeom>
                    <a:noFill/>
                    <a:ln>
                      <a:noFill/>
                    </a:ln>
                  </pic:spPr>
                </pic:pic>
              </a:graphicData>
            </a:graphic>
          </wp:anchor>
        </w:drawing>
      </w:r>
    </w:p>
    <w:p w14:paraId="6BB82827">
      <w:pPr>
        <w:tabs>
          <w:tab w:val="left" w:pos="2410"/>
        </w:tabs>
        <w:autoSpaceDE w:val="0"/>
        <w:autoSpaceDN w:val="0"/>
        <w:spacing w:after="48" w:line="360" w:lineRule="auto"/>
        <w:ind w:firstLine="723" w:firstLineChars="200"/>
        <w:rPr>
          <w:rFonts w:hint="eastAsia" w:ascii="宋体" w:hAnsi="宋体" w:eastAsia="宋体" w:cs="宋体"/>
          <w:b/>
          <w:color w:val="auto"/>
          <w:spacing w:val="20"/>
          <w:kern w:val="0"/>
          <w:sz w:val="32"/>
          <w:szCs w:val="32"/>
          <w:highlight w:val="none"/>
        </w:rPr>
      </w:pPr>
    </w:p>
    <w:p w14:paraId="355AAE30">
      <w:pPr>
        <w:tabs>
          <w:tab w:val="left" w:pos="2410"/>
        </w:tabs>
        <w:autoSpaceDE w:val="0"/>
        <w:autoSpaceDN w:val="0"/>
        <w:spacing w:after="48" w:line="360" w:lineRule="auto"/>
        <w:ind w:firstLine="723" w:firstLineChars="200"/>
        <w:rPr>
          <w:rFonts w:hint="eastAsia" w:ascii="宋体" w:hAnsi="宋体" w:eastAsia="宋体" w:cs="宋体"/>
          <w:b/>
          <w:color w:val="auto"/>
          <w:spacing w:val="20"/>
          <w:kern w:val="0"/>
          <w:sz w:val="32"/>
          <w:szCs w:val="32"/>
          <w:highlight w:val="none"/>
        </w:rPr>
      </w:pPr>
    </w:p>
    <w:p w14:paraId="6BCB81A1">
      <w:pPr>
        <w:tabs>
          <w:tab w:val="left" w:pos="2410"/>
        </w:tabs>
        <w:autoSpaceDE w:val="0"/>
        <w:autoSpaceDN w:val="0"/>
        <w:spacing w:after="48" w:line="360" w:lineRule="auto"/>
        <w:ind w:firstLine="723" w:firstLineChars="200"/>
        <w:rPr>
          <w:rFonts w:hint="eastAsia" w:ascii="宋体" w:hAnsi="宋体" w:eastAsia="宋体" w:cs="宋体"/>
          <w:b/>
          <w:color w:val="auto"/>
          <w:spacing w:val="20"/>
          <w:kern w:val="0"/>
          <w:sz w:val="32"/>
          <w:szCs w:val="32"/>
          <w:highlight w:val="none"/>
        </w:rPr>
      </w:pPr>
    </w:p>
    <w:p w14:paraId="34FF41E3">
      <w:pPr>
        <w:pStyle w:val="4"/>
        <w:rPr>
          <w:rFonts w:hint="eastAsia" w:ascii="宋体" w:hAnsi="宋体" w:eastAsia="宋体" w:cs="宋体"/>
          <w:b/>
          <w:color w:val="auto"/>
          <w:spacing w:val="20"/>
          <w:kern w:val="0"/>
          <w:sz w:val="32"/>
          <w:szCs w:val="32"/>
          <w:highlight w:val="none"/>
        </w:rPr>
      </w:pPr>
    </w:p>
    <w:p w14:paraId="33FC6596">
      <w:pPr>
        <w:rPr>
          <w:rFonts w:hint="eastAsia"/>
          <w:color w:val="auto"/>
          <w:highlight w:val="none"/>
        </w:rPr>
      </w:pPr>
    </w:p>
    <w:p w14:paraId="5EA1E6D1">
      <w:pPr>
        <w:tabs>
          <w:tab w:val="left" w:pos="2410"/>
        </w:tabs>
        <w:autoSpaceDE w:val="0"/>
        <w:autoSpaceDN w:val="0"/>
        <w:spacing w:after="48" w:line="360" w:lineRule="auto"/>
        <w:jc w:val="left"/>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bookmarkStart w:id="3" w:name="OLE_LINK1"/>
      <w:bookmarkStart w:id="4" w:name="_Toc12802"/>
      <w:bookmarkStart w:id="5" w:name="_Toc21047"/>
      <w:r>
        <w:rPr>
          <w:rFonts w:hint="eastAsia" w:cs="宋体"/>
          <w:b/>
          <w:color w:val="auto"/>
          <w:spacing w:val="20"/>
          <w:kern w:val="0"/>
          <w:sz w:val="32"/>
          <w:szCs w:val="32"/>
          <w:highlight w:val="none"/>
          <w:lang w:eastAsia="zh-CN"/>
        </w:rPr>
        <w:t>肥西县失能特困人员集中照护区项目水电及厨房设备采购安装项目</w:t>
      </w:r>
      <w:r>
        <w:rPr>
          <w:rFonts w:hint="eastAsia" w:ascii="宋体" w:hAnsi="宋体" w:eastAsia="宋体" w:cs="宋体"/>
          <w:b/>
          <w:color w:val="auto"/>
          <w:spacing w:val="20"/>
          <w:kern w:val="0"/>
          <w:sz w:val="32"/>
          <w:szCs w:val="32"/>
          <w:highlight w:val="none"/>
        </w:rPr>
        <w:t xml:space="preserve"> </w:t>
      </w:r>
    </w:p>
    <w:bookmarkEnd w:id="3"/>
    <w:p w14:paraId="516CFF9D">
      <w:pPr>
        <w:tabs>
          <w:tab w:val="left" w:pos="2410"/>
        </w:tabs>
        <w:autoSpaceDE w:val="0"/>
        <w:autoSpaceDN w:val="0"/>
        <w:spacing w:after="48" w:line="360" w:lineRule="auto"/>
        <w:jc w:val="left"/>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项目编号：</w:t>
      </w:r>
      <w:bookmarkEnd w:id="4"/>
      <w:bookmarkEnd w:id="5"/>
      <w:r>
        <w:rPr>
          <w:rFonts w:hint="eastAsia" w:cs="宋体"/>
          <w:b/>
          <w:color w:val="auto"/>
          <w:spacing w:val="20"/>
          <w:kern w:val="0"/>
          <w:sz w:val="32"/>
          <w:szCs w:val="32"/>
          <w:highlight w:val="none"/>
          <w:lang w:eastAsia="zh-CN"/>
        </w:rPr>
        <w:t>2026PHAX358</w:t>
      </w:r>
    </w:p>
    <w:p w14:paraId="2E758426">
      <w:pPr>
        <w:tabs>
          <w:tab w:val="left" w:pos="2410"/>
        </w:tabs>
        <w:autoSpaceDE w:val="0"/>
        <w:autoSpaceDN w:val="0"/>
        <w:spacing w:after="48" w:line="360" w:lineRule="auto"/>
        <w:jc w:val="left"/>
        <w:rPr>
          <w:rFonts w:hint="eastAsia" w:ascii="宋体" w:hAnsi="宋体" w:eastAsia="宋体" w:cs="宋体"/>
          <w:b/>
          <w:color w:val="auto"/>
          <w:spacing w:val="20"/>
          <w:kern w:val="0"/>
          <w:sz w:val="32"/>
          <w:szCs w:val="32"/>
          <w:highlight w:val="none"/>
          <w:lang w:eastAsia="zh-CN"/>
        </w:rPr>
      </w:pPr>
      <w:bookmarkStart w:id="6" w:name="_Toc31482"/>
      <w:bookmarkStart w:id="7" w:name="_Toc193"/>
      <w:r>
        <w:rPr>
          <w:rFonts w:hint="eastAsia" w:ascii="宋体" w:hAnsi="宋体" w:eastAsia="宋体" w:cs="宋体"/>
          <w:b/>
          <w:color w:val="auto"/>
          <w:spacing w:val="20"/>
          <w:kern w:val="0"/>
          <w:sz w:val="32"/>
          <w:szCs w:val="32"/>
          <w:highlight w:val="none"/>
        </w:rPr>
        <w:t>业主单位：</w:t>
      </w:r>
      <w:bookmarkEnd w:id="6"/>
      <w:bookmarkEnd w:id="7"/>
      <w:r>
        <w:rPr>
          <w:rFonts w:hint="eastAsia" w:cs="宋体"/>
          <w:b/>
          <w:color w:val="auto"/>
          <w:spacing w:val="20"/>
          <w:kern w:val="0"/>
          <w:sz w:val="32"/>
          <w:szCs w:val="32"/>
          <w:highlight w:val="none"/>
          <w:lang w:eastAsia="zh-CN"/>
        </w:rPr>
        <w:t>肥西县民政局</w:t>
      </w:r>
    </w:p>
    <w:p w14:paraId="3DB6A46B">
      <w:pPr>
        <w:tabs>
          <w:tab w:val="left" w:pos="2410"/>
        </w:tabs>
        <w:autoSpaceDE w:val="0"/>
        <w:autoSpaceDN w:val="0"/>
        <w:spacing w:after="48" w:line="360" w:lineRule="auto"/>
        <w:jc w:val="left"/>
        <w:rPr>
          <w:rFonts w:hint="eastAsia" w:ascii="宋体" w:hAnsi="宋体" w:eastAsia="宋体" w:cs="宋体"/>
          <w:b/>
          <w:color w:val="auto"/>
          <w:spacing w:val="20"/>
          <w:kern w:val="0"/>
          <w:sz w:val="32"/>
          <w:szCs w:val="32"/>
          <w:highlight w:val="none"/>
        </w:rPr>
      </w:pPr>
      <w:bookmarkStart w:id="8" w:name="_Toc635"/>
      <w:bookmarkStart w:id="9" w:name="_Toc30709"/>
      <w:r>
        <w:rPr>
          <w:rFonts w:hint="eastAsia" w:ascii="宋体" w:hAnsi="宋体" w:eastAsia="宋体" w:cs="宋体"/>
          <w:b/>
          <w:color w:val="auto"/>
          <w:spacing w:val="20"/>
          <w:kern w:val="0"/>
          <w:sz w:val="32"/>
          <w:szCs w:val="32"/>
          <w:highlight w:val="none"/>
        </w:rPr>
        <w:t>代理机构：</w:t>
      </w:r>
      <w:bookmarkEnd w:id="8"/>
      <w:bookmarkEnd w:id="9"/>
      <w:r>
        <w:rPr>
          <w:rFonts w:hint="eastAsia" w:ascii="宋体" w:hAnsi="宋体" w:eastAsia="宋体" w:cs="宋体"/>
          <w:b/>
          <w:color w:val="auto"/>
          <w:spacing w:val="20"/>
          <w:kern w:val="0"/>
          <w:sz w:val="32"/>
          <w:szCs w:val="32"/>
          <w:highlight w:val="none"/>
        </w:rPr>
        <w:t>肥西县公共资源交易有限责任公司</w:t>
      </w:r>
    </w:p>
    <w:p w14:paraId="0CEAF4C2">
      <w:pPr>
        <w:tabs>
          <w:tab w:val="left" w:pos="2410"/>
        </w:tabs>
        <w:autoSpaceDE w:val="0"/>
        <w:autoSpaceDN w:val="0"/>
        <w:spacing w:after="48" w:line="360" w:lineRule="auto"/>
        <w:jc w:val="left"/>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公告时间：2026年</w:t>
      </w:r>
      <w:r>
        <w:rPr>
          <w:rFonts w:hint="eastAsia" w:cs="宋体"/>
          <w:b/>
          <w:color w:val="auto"/>
          <w:spacing w:val="20"/>
          <w:kern w:val="0"/>
          <w:sz w:val="32"/>
          <w:szCs w:val="32"/>
          <w:highlight w:val="none"/>
          <w:lang w:val="en-US" w:eastAsia="zh-CN"/>
        </w:rPr>
        <w:t>7</w:t>
      </w:r>
      <w:r>
        <w:rPr>
          <w:rFonts w:hint="eastAsia" w:ascii="宋体" w:hAnsi="宋体" w:eastAsia="宋体" w:cs="宋体"/>
          <w:b/>
          <w:color w:val="auto"/>
          <w:spacing w:val="20"/>
          <w:kern w:val="0"/>
          <w:sz w:val="32"/>
          <w:szCs w:val="32"/>
          <w:highlight w:val="none"/>
        </w:rPr>
        <w:t>月</w:t>
      </w:r>
    </w:p>
    <w:p w14:paraId="7867A1E5">
      <w:pPr>
        <w:tabs>
          <w:tab w:val="left" w:pos="2410"/>
        </w:tabs>
        <w:autoSpaceDE w:val="0"/>
        <w:autoSpaceDN w:val="0"/>
        <w:spacing w:after="48" w:line="360" w:lineRule="auto"/>
        <w:jc w:val="center"/>
        <w:rPr>
          <w:rFonts w:hint="eastAsia" w:ascii="宋体" w:hAnsi="宋体" w:eastAsia="宋体" w:cs="宋体"/>
          <w:b/>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14:paraId="4DD72D42">
      <w:pPr>
        <w:tabs>
          <w:tab w:val="left" w:pos="2410"/>
        </w:tabs>
        <w:autoSpaceDE w:val="0"/>
        <w:autoSpaceDN w:val="0"/>
        <w:spacing w:after="48"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sdt>
      <w:sdtPr>
        <w:rPr>
          <w:rFonts w:hint="eastAsia" w:ascii="宋体" w:hAnsi="宋体" w:eastAsia="宋体" w:cs="宋体"/>
          <w:color w:val="auto"/>
          <w:highlight w:val="none"/>
        </w:rPr>
        <w:id w:val="147468407"/>
        <w15:color w:val="DBDBDB"/>
        <w:docPartObj>
          <w:docPartGallery w:val="Table of Contents"/>
          <w:docPartUnique/>
        </w:docPartObj>
      </w:sdtPr>
      <w:sdtEndPr>
        <w:rPr>
          <w:rFonts w:hint="eastAsia" w:ascii="宋体" w:hAnsi="宋体" w:eastAsia="宋体" w:cs="宋体"/>
          <w:color w:val="auto"/>
          <w:highlight w:val="none"/>
        </w:rPr>
      </w:sdtEndPr>
      <w:sdtContent>
        <w:p w14:paraId="61F72C6D">
          <w:pPr>
            <w:adjustRightInd/>
            <w:snapToGrid/>
            <w:spacing w:after="48" w:line="360" w:lineRule="auto"/>
            <w:rPr>
              <w:rFonts w:hint="eastAsia" w:ascii="宋体" w:hAnsi="宋体" w:eastAsia="宋体" w:cs="宋体"/>
              <w:color w:val="auto"/>
              <w:sz w:val="24"/>
              <w:highlight w:val="none"/>
              <w:lang w:val="en-US" w:eastAsia="zh-CN" w:bidi="ar-SA"/>
            </w:rPr>
          </w:pP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TOC \o "1-1" \h \u </w:instrText>
          </w:r>
          <w:r>
            <w:rPr>
              <w:rFonts w:hint="eastAsia" w:ascii="宋体" w:hAnsi="宋体" w:eastAsia="宋体" w:cs="宋体"/>
              <w:b/>
              <w:color w:val="auto"/>
              <w:highlight w:val="none"/>
            </w:rPr>
            <w:fldChar w:fldCharType="separate"/>
          </w:r>
        </w:p>
        <w:p w14:paraId="6F9C0E5A">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_Toc18753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 xml:space="preserve">第一章 </w:t>
          </w:r>
          <w:r>
            <w:rPr>
              <w:rFonts w:hint="eastAsia" w:cs="宋体"/>
              <w:b/>
              <w:bCs/>
              <w:color w:val="auto"/>
              <w:highlight w:val="none"/>
              <w:lang w:eastAsia="zh-CN"/>
            </w:rPr>
            <w:t>询比</w:t>
          </w:r>
          <w:r>
            <w:rPr>
              <w:rFonts w:hint="eastAsia" w:ascii="宋体" w:hAnsi="宋体" w:eastAsia="宋体" w:cs="宋体"/>
              <w:b/>
              <w:bCs/>
              <w:color w:val="auto"/>
              <w:highlight w:val="none"/>
            </w:rPr>
            <w:t>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_Toc18753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D25C365">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_Toc535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0"/>
              <w:szCs w:val="28"/>
              <w:highlight w:val="none"/>
            </w:rPr>
            <w:t>第二章 供应商须知前附表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_Toc535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EE05B57">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_Toc20994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28"/>
              <w:highlight w:val="none"/>
            </w:rPr>
            <w:t>第三章 供应商须知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_Toc20994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3FBF5B0">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_Toc20975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0"/>
              <w:szCs w:val="28"/>
              <w:highlight w:val="none"/>
            </w:rPr>
            <w:t xml:space="preserve">第四章 </w:t>
          </w:r>
          <w:r>
            <w:rPr>
              <w:rFonts w:hint="eastAsia" w:cs="宋体"/>
              <w:b/>
              <w:bCs/>
              <w:color w:val="auto"/>
              <w:kern w:val="0"/>
              <w:szCs w:val="28"/>
              <w:highlight w:val="none"/>
              <w:lang w:eastAsia="zh-CN"/>
            </w:rPr>
            <w:t>询比</w:t>
          </w:r>
          <w:r>
            <w:rPr>
              <w:rFonts w:hint="eastAsia" w:ascii="宋体" w:hAnsi="宋体" w:eastAsia="宋体" w:cs="宋体"/>
              <w:b/>
              <w:bCs/>
              <w:color w:val="auto"/>
              <w:kern w:val="0"/>
              <w:szCs w:val="28"/>
              <w:highlight w:val="none"/>
            </w:rPr>
            <w:t>需求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_Toc20975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EF5296B">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kern w:val="0"/>
              <w:szCs w:val="28"/>
              <w:highlight w:val="none"/>
              <w:u w:val="none"/>
            </w:rPr>
            <w:fldChar w:fldCharType="begin"/>
          </w:r>
          <w:r>
            <w:rPr>
              <w:rFonts w:hint="eastAsia" w:ascii="宋体" w:hAnsi="宋体" w:eastAsia="宋体" w:cs="宋体"/>
              <w:b/>
              <w:bCs/>
              <w:color w:val="auto"/>
              <w:kern w:val="0"/>
              <w:szCs w:val="28"/>
              <w:highlight w:val="none"/>
              <w:u w:val="none"/>
            </w:rPr>
            <w:instrText xml:space="preserve"> HYPERLINK \l "第五章评审方法与标准" </w:instrText>
          </w:r>
          <w:r>
            <w:rPr>
              <w:rFonts w:hint="eastAsia" w:ascii="宋体" w:hAnsi="宋体" w:eastAsia="宋体" w:cs="宋体"/>
              <w:b/>
              <w:bCs/>
              <w:color w:val="auto"/>
              <w:kern w:val="0"/>
              <w:szCs w:val="28"/>
              <w:highlight w:val="none"/>
              <w:u w:val="none"/>
            </w:rPr>
            <w:fldChar w:fldCharType="separate"/>
          </w:r>
          <w:r>
            <w:rPr>
              <w:rStyle w:val="17"/>
              <w:rFonts w:hint="eastAsia" w:ascii="宋体" w:hAnsi="宋体" w:eastAsia="宋体" w:cs="宋体"/>
              <w:b/>
              <w:bCs/>
              <w:color w:val="auto"/>
              <w:kern w:val="0"/>
              <w:szCs w:val="28"/>
              <w:highlight w:val="none"/>
            </w:rPr>
            <w:t>第五章 评审方法与标准</w:t>
          </w:r>
          <w:r>
            <w:rPr>
              <w:rStyle w:val="17"/>
              <w:rFonts w:hint="eastAsia" w:ascii="宋体" w:hAnsi="宋体" w:eastAsia="宋体" w:cs="宋体"/>
              <w:b/>
              <w:bCs/>
              <w:color w:val="auto"/>
              <w:highlight w:val="none"/>
            </w:rPr>
            <w:tab/>
          </w:r>
          <w:r>
            <w:rPr>
              <w:rStyle w:val="17"/>
              <w:rFonts w:hint="eastAsia" w:ascii="宋体" w:hAnsi="宋体" w:eastAsia="宋体" w:cs="宋体"/>
              <w:b/>
              <w:bCs/>
              <w:color w:val="auto"/>
              <w:highlight w:val="none"/>
            </w:rPr>
            <w:fldChar w:fldCharType="begin"/>
          </w:r>
          <w:r>
            <w:rPr>
              <w:rStyle w:val="17"/>
              <w:rFonts w:hint="eastAsia" w:ascii="宋体" w:hAnsi="宋体" w:eastAsia="宋体" w:cs="宋体"/>
              <w:b/>
              <w:bCs/>
              <w:color w:val="auto"/>
              <w:highlight w:val="none"/>
            </w:rPr>
            <w:instrText xml:space="preserve"> PAGEREF _Toc9802 \h </w:instrText>
          </w:r>
          <w:r>
            <w:rPr>
              <w:rStyle w:val="17"/>
              <w:rFonts w:hint="eastAsia" w:ascii="宋体" w:hAnsi="宋体" w:eastAsia="宋体" w:cs="宋体"/>
              <w:b/>
              <w:bCs/>
              <w:color w:val="auto"/>
              <w:highlight w:val="none"/>
            </w:rPr>
            <w:fldChar w:fldCharType="separate"/>
          </w:r>
          <w:r>
            <w:rPr>
              <w:rStyle w:val="17"/>
              <w:rFonts w:hint="eastAsia" w:ascii="宋体" w:hAnsi="宋体" w:eastAsia="宋体" w:cs="宋体"/>
              <w:b/>
              <w:bCs/>
              <w:color w:val="auto"/>
              <w:highlight w:val="none"/>
            </w:rPr>
            <w:t>25</w:t>
          </w:r>
          <w:r>
            <w:rPr>
              <w:rStyle w:val="17"/>
              <w:rFonts w:hint="eastAsia" w:ascii="宋体" w:hAnsi="宋体" w:eastAsia="宋体" w:cs="宋体"/>
              <w:b/>
              <w:bCs/>
              <w:color w:val="auto"/>
              <w:highlight w:val="none"/>
            </w:rPr>
            <w:fldChar w:fldCharType="end"/>
          </w:r>
          <w:r>
            <w:rPr>
              <w:rFonts w:hint="eastAsia" w:ascii="宋体" w:hAnsi="宋体" w:eastAsia="宋体" w:cs="宋体"/>
              <w:b/>
              <w:bCs/>
              <w:color w:val="auto"/>
              <w:kern w:val="0"/>
              <w:szCs w:val="28"/>
              <w:highlight w:val="none"/>
              <w:u w:val="none"/>
            </w:rPr>
            <w:fldChar w:fldCharType="end"/>
          </w:r>
        </w:p>
        <w:p w14:paraId="209B39B7">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_Toc835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en-US" w:eastAsia="zh-CN"/>
            </w:rPr>
            <w:t xml:space="preserve">第六章 </w:t>
          </w:r>
          <w:r>
            <w:rPr>
              <w:rFonts w:hint="eastAsia" w:ascii="宋体" w:hAnsi="宋体" w:eastAsia="宋体" w:cs="宋体"/>
              <w:b/>
              <w:bCs/>
              <w:color w:val="auto"/>
              <w:szCs w:val="32"/>
              <w:highlight w:val="none"/>
            </w:rPr>
            <w:t>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_Toc835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BAC3D25">
          <w:pPr>
            <w:pStyle w:val="9"/>
            <w:tabs>
              <w:tab w:val="right" w:leader="dot" w:pos="8279"/>
            </w:tabs>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_Toc6897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rPr>
            <w:t>第</w:t>
          </w:r>
          <w:r>
            <w:rPr>
              <w:rFonts w:hint="eastAsia" w:ascii="宋体" w:hAnsi="宋体" w:eastAsia="宋体" w:cs="宋体"/>
              <w:b/>
              <w:bCs/>
              <w:color w:val="auto"/>
              <w:szCs w:val="32"/>
              <w:highlight w:val="none"/>
              <w:lang w:val="en-US" w:eastAsia="zh-CN"/>
            </w:rPr>
            <w:t>七</w:t>
          </w:r>
          <w:r>
            <w:rPr>
              <w:rFonts w:hint="eastAsia" w:ascii="宋体" w:hAnsi="宋体" w:eastAsia="宋体" w:cs="宋体"/>
              <w:b/>
              <w:bCs/>
              <w:color w:val="auto"/>
              <w:szCs w:val="32"/>
              <w:highlight w:val="none"/>
            </w:rPr>
            <w:t>章</w:t>
          </w:r>
          <w:r>
            <w:rPr>
              <w:rFonts w:hint="eastAsia" w:ascii="宋体" w:hAnsi="宋体" w:eastAsia="宋体" w:cs="宋体"/>
              <w:b/>
              <w:bCs/>
              <w:color w:val="auto"/>
              <w:szCs w:val="32"/>
              <w:highlight w:val="none"/>
              <w:lang w:val="en-US" w:eastAsia="zh-CN"/>
            </w:rPr>
            <w:t xml:space="preserve"> </w:t>
          </w:r>
          <w:r>
            <w:rPr>
              <w:rFonts w:hint="eastAsia" w:ascii="宋体" w:hAnsi="宋体" w:eastAsia="宋体" w:cs="宋体"/>
              <w:b/>
              <w:bCs/>
              <w:color w:val="auto"/>
              <w:szCs w:val="32"/>
              <w:highlight w:val="none"/>
            </w:rPr>
            <w:t>响应文件格式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_Toc6897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FE946D2">
          <w:pPr>
            <w:pStyle w:val="9"/>
            <w:tabs>
              <w:tab w:val="right" w:leader="dot" w:pos="8269"/>
            </w:tabs>
            <w:adjustRightInd/>
            <w:snapToGrid/>
            <w:spacing w:after="48" w:line="360" w:lineRule="auto"/>
            <w:rPr>
              <w:rFonts w:hint="eastAsia" w:ascii="宋体" w:hAnsi="宋体" w:eastAsia="宋体" w:cs="宋体"/>
              <w:b/>
              <w:color w:val="auto"/>
              <w:highlight w:val="none"/>
            </w:rPr>
          </w:pPr>
          <w:r>
            <w:rPr>
              <w:rFonts w:hint="eastAsia" w:ascii="宋体" w:hAnsi="宋体" w:eastAsia="宋体" w:cs="宋体"/>
              <w:color w:val="auto"/>
              <w:highlight w:val="none"/>
            </w:rPr>
            <w:fldChar w:fldCharType="end"/>
          </w:r>
        </w:p>
      </w:sdtContent>
    </w:sdt>
    <w:p w14:paraId="11A06E43">
      <w:pPr>
        <w:adjustRightInd/>
        <w:snapToGrid/>
        <w:spacing w:after="48" w:line="360" w:lineRule="auto"/>
        <w:jc w:val="center"/>
        <w:rPr>
          <w:rFonts w:hint="eastAsia" w:ascii="宋体" w:hAnsi="宋体" w:eastAsia="宋体" w:cs="宋体"/>
          <w:b/>
          <w:color w:val="auto"/>
          <w:highlight w:val="none"/>
        </w:rPr>
        <w:sectPr>
          <w:footerReference r:id="rId11" w:type="default"/>
          <w:pgSz w:w="11907" w:h="16840"/>
          <w:pgMar w:top="1474" w:right="1814" w:bottom="1474" w:left="1814" w:header="851" w:footer="851" w:gutter="0"/>
          <w:pgNumType w:start="1"/>
          <w:cols w:space="720" w:num="1"/>
          <w:docGrid w:linePitch="462" w:charSpace="0"/>
        </w:sectPr>
      </w:pPr>
    </w:p>
    <w:p w14:paraId="5A300DC2">
      <w:pPr>
        <w:spacing w:after="48" w:line="360" w:lineRule="auto"/>
        <w:jc w:val="center"/>
        <w:outlineLvl w:val="0"/>
        <w:rPr>
          <w:rFonts w:hint="eastAsia" w:ascii="宋体" w:hAnsi="宋体" w:eastAsia="宋体" w:cs="宋体"/>
          <w:b/>
          <w:color w:val="auto"/>
          <w:sz w:val="28"/>
          <w:highlight w:val="none"/>
        </w:rPr>
      </w:pPr>
      <w:bookmarkStart w:id="10" w:name="_Toc26650375"/>
      <w:bookmarkStart w:id="11" w:name="_Toc18753"/>
      <w:r>
        <w:rPr>
          <w:rFonts w:hint="eastAsia" w:ascii="宋体" w:hAnsi="宋体" w:eastAsia="宋体" w:cs="宋体"/>
          <w:b/>
          <w:color w:val="auto"/>
          <w:sz w:val="28"/>
          <w:highlight w:val="none"/>
        </w:rPr>
        <w:t xml:space="preserve">第一章 </w:t>
      </w:r>
      <w:bookmarkEnd w:id="10"/>
      <w:r>
        <w:rPr>
          <w:rFonts w:hint="eastAsia" w:cs="宋体"/>
          <w:b/>
          <w:color w:val="auto"/>
          <w:sz w:val="28"/>
          <w:highlight w:val="none"/>
          <w:lang w:eastAsia="zh-CN"/>
        </w:rPr>
        <w:t>询比</w:t>
      </w:r>
      <w:r>
        <w:rPr>
          <w:rFonts w:hint="eastAsia" w:ascii="宋体" w:hAnsi="宋体" w:eastAsia="宋体" w:cs="宋体"/>
          <w:b/>
          <w:color w:val="auto"/>
          <w:sz w:val="28"/>
          <w:highlight w:val="none"/>
        </w:rPr>
        <w:t>公告</w:t>
      </w:r>
      <w:bookmarkEnd w:id="11"/>
    </w:p>
    <w:p w14:paraId="7C6F1323">
      <w:pPr>
        <w:pStyle w:val="18"/>
        <w:autoSpaceDE w:val="0"/>
        <w:autoSpaceDN w:val="0"/>
        <w:spacing w:after="48"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肥西县公共资源交易有限责任公司受</w:t>
      </w:r>
      <w:r>
        <w:rPr>
          <w:rFonts w:hint="eastAsia" w:cs="宋体"/>
          <w:color w:val="auto"/>
          <w:kern w:val="2"/>
          <w:highlight w:val="none"/>
          <w:lang w:eastAsia="zh-CN"/>
        </w:rPr>
        <w:t>肥西县民政局</w:t>
      </w:r>
      <w:r>
        <w:rPr>
          <w:rFonts w:hint="eastAsia" w:ascii="宋体" w:hAnsi="宋体" w:eastAsia="宋体" w:cs="宋体"/>
          <w:color w:val="auto"/>
          <w:kern w:val="2"/>
          <w:highlight w:val="none"/>
        </w:rPr>
        <w:t>委托，现对“</w:t>
      </w:r>
      <w:r>
        <w:rPr>
          <w:rFonts w:hint="eastAsia" w:cs="宋体"/>
          <w:color w:val="auto"/>
          <w:kern w:val="2"/>
          <w:highlight w:val="none"/>
          <w:lang w:eastAsia="zh-CN"/>
        </w:rPr>
        <w:t>肥西县失能特困人员集中照护区项目水电及厨房设备采购安装项目</w:t>
      </w:r>
      <w:r>
        <w:rPr>
          <w:rFonts w:hint="eastAsia" w:ascii="宋体" w:hAnsi="宋体" w:eastAsia="宋体" w:cs="宋体"/>
          <w:color w:val="auto"/>
          <w:kern w:val="2"/>
          <w:highlight w:val="none"/>
        </w:rPr>
        <w:t>”进行</w:t>
      </w:r>
      <w:r>
        <w:rPr>
          <w:rFonts w:hint="eastAsia" w:cs="宋体"/>
          <w:color w:val="auto"/>
          <w:kern w:val="2"/>
          <w:highlight w:val="none"/>
          <w:lang w:eastAsia="zh-CN"/>
        </w:rPr>
        <w:t>询比</w:t>
      </w:r>
      <w:r>
        <w:rPr>
          <w:rFonts w:hint="eastAsia" w:ascii="宋体" w:hAnsi="宋体" w:eastAsia="宋体" w:cs="宋体"/>
          <w:color w:val="auto"/>
          <w:kern w:val="2"/>
          <w:highlight w:val="none"/>
        </w:rPr>
        <w:t>，欢迎具备条件的供应商参加</w:t>
      </w:r>
      <w:r>
        <w:rPr>
          <w:rFonts w:hint="eastAsia" w:cs="宋体"/>
          <w:color w:val="auto"/>
          <w:kern w:val="2"/>
          <w:highlight w:val="none"/>
          <w:lang w:eastAsia="zh-CN"/>
        </w:rPr>
        <w:t>询比</w:t>
      </w:r>
      <w:r>
        <w:rPr>
          <w:rFonts w:hint="eastAsia" w:ascii="宋体" w:hAnsi="宋体" w:eastAsia="宋体" w:cs="宋体"/>
          <w:color w:val="auto"/>
          <w:kern w:val="2"/>
          <w:highlight w:val="none"/>
        </w:rPr>
        <w:t>。</w:t>
      </w:r>
    </w:p>
    <w:p w14:paraId="4BE1D3C8">
      <w:pPr>
        <w:spacing w:after="48" w:line="360" w:lineRule="auto"/>
        <w:ind w:firstLine="435"/>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t>一</w:t>
      </w:r>
      <w:r>
        <w:rPr>
          <w:rFonts w:hint="eastAsia" w:ascii="宋体" w:hAnsi="宋体" w:eastAsia="宋体" w:cs="宋体"/>
          <w:b/>
          <w:color w:val="auto"/>
          <w:highlight w:val="none"/>
        </w:rPr>
        <w:t>、</w:t>
      </w:r>
      <w:r>
        <w:rPr>
          <w:rFonts w:hint="eastAsia" w:ascii="宋体" w:hAnsi="宋体" w:eastAsia="宋体" w:cs="宋体"/>
          <w:b/>
          <w:bCs/>
          <w:color w:val="auto"/>
          <w:szCs w:val="18"/>
          <w:highlight w:val="none"/>
        </w:rPr>
        <w:t>项目名称及内容</w:t>
      </w:r>
    </w:p>
    <w:p w14:paraId="321A5FA8">
      <w:pPr>
        <w:spacing w:after="48" w:line="360" w:lineRule="auto"/>
        <w:ind w:firstLine="435"/>
        <w:rPr>
          <w:rFonts w:hint="eastAsia" w:ascii="宋体" w:hAnsi="宋体" w:eastAsia="宋体" w:cs="宋体"/>
          <w:color w:val="auto"/>
          <w:szCs w:val="18"/>
          <w:highlight w:val="none"/>
          <w:lang w:eastAsia="zh-CN"/>
        </w:rPr>
      </w:pPr>
      <w:r>
        <w:rPr>
          <w:rFonts w:hint="eastAsia" w:ascii="宋体" w:hAnsi="宋体" w:eastAsia="宋体" w:cs="宋体"/>
          <w:color w:val="auto"/>
          <w:szCs w:val="18"/>
          <w:highlight w:val="none"/>
        </w:rPr>
        <w:t>1.项目编号：</w:t>
      </w:r>
      <w:r>
        <w:rPr>
          <w:rFonts w:hint="eastAsia" w:cs="宋体"/>
          <w:color w:val="auto"/>
          <w:szCs w:val="18"/>
          <w:highlight w:val="none"/>
          <w:lang w:eastAsia="zh-CN"/>
        </w:rPr>
        <w:t>2026PHAX358</w:t>
      </w:r>
    </w:p>
    <w:p w14:paraId="753599E0">
      <w:pPr>
        <w:spacing w:after="48" w:line="360" w:lineRule="auto"/>
        <w:ind w:firstLine="435"/>
        <w:rPr>
          <w:rFonts w:hint="eastAsia" w:ascii="宋体" w:hAnsi="宋体" w:eastAsia="宋体" w:cs="宋体"/>
          <w:color w:val="auto"/>
          <w:szCs w:val="18"/>
          <w:highlight w:val="none"/>
          <w:lang w:eastAsia="zh-CN"/>
        </w:rPr>
      </w:pPr>
      <w:r>
        <w:rPr>
          <w:rFonts w:hint="eastAsia" w:ascii="宋体" w:hAnsi="宋体" w:eastAsia="宋体" w:cs="宋体"/>
          <w:color w:val="auto"/>
          <w:szCs w:val="18"/>
          <w:highlight w:val="none"/>
        </w:rPr>
        <w:t>2.项目名称：</w:t>
      </w:r>
      <w:r>
        <w:rPr>
          <w:rFonts w:hint="eastAsia" w:cs="宋体"/>
          <w:color w:val="auto"/>
          <w:szCs w:val="18"/>
          <w:highlight w:val="none"/>
          <w:lang w:eastAsia="zh-CN"/>
        </w:rPr>
        <w:t>肥西县失能特困人员集中照护区项目水电及厨房设备采购安装项目</w:t>
      </w:r>
    </w:p>
    <w:p w14:paraId="2799A5C2">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3.项目地点：肥西县</w:t>
      </w:r>
    </w:p>
    <w:p w14:paraId="67D602C8">
      <w:pPr>
        <w:spacing w:after="48" w:line="360" w:lineRule="auto"/>
        <w:ind w:firstLine="435"/>
        <w:rPr>
          <w:rFonts w:hint="eastAsia" w:ascii="宋体" w:hAnsi="宋体" w:eastAsia="宋体" w:cs="宋体"/>
          <w:color w:val="auto"/>
          <w:szCs w:val="18"/>
          <w:highlight w:val="none"/>
          <w:lang w:eastAsia="zh-CN"/>
        </w:rPr>
      </w:pPr>
      <w:r>
        <w:rPr>
          <w:rFonts w:hint="eastAsia" w:ascii="宋体" w:hAnsi="宋体" w:eastAsia="宋体" w:cs="宋体"/>
          <w:color w:val="auto"/>
          <w:szCs w:val="18"/>
          <w:highlight w:val="none"/>
        </w:rPr>
        <w:t>4.项目单位：</w:t>
      </w:r>
      <w:r>
        <w:rPr>
          <w:rFonts w:hint="eastAsia" w:cs="宋体"/>
          <w:color w:val="auto"/>
          <w:szCs w:val="18"/>
          <w:highlight w:val="none"/>
          <w:lang w:eastAsia="zh-CN"/>
        </w:rPr>
        <w:t>肥西县民政局</w:t>
      </w:r>
    </w:p>
    <w:p w14:paraId="000FEBEC">
      <w:pPr>
        <w:spacing w:after="48" w:line="360" w:lineRule="auto"/>
        <w:ind w:firstLine="435"/>
        <w:rPr>
          <w:rFonts w:hint="eastAsia" w:ascii="宋体" w:hAnsi="宋体" w:eastAsia="宋体" w:cs="宋体"/>
          <w:color w:val="auto"/>
          <w:szCs w:val="18"/>
          <w:highlight w:val="none"/>
          <w:lang w:eastAsia="zh-CN"/>
        </w:rPr>
      </w:pPr>
      <w:r>
        <w:rPr>
          <w:rFonts w:hint="eastAsia" w:ascii="宋体" w:hAnsi="宋体" w:eastAsia="宋体" w:cs="宋体"/>
          <w:color w:val="auto"/>
          <w:szCs w:val="18"/>
          <w:highlight w:val="none"/>
        </w:rPr>
        <w:t>5.项目概况：</w:t>
      </w:r>
      <w:r>
        <w:rPr>
          <w:rFonts w:hint="eastAsia" w:ascii="宋体" w:hAnsi="宋体" w:eastAsia="宋体" w:cs="宋体"/>
          <w:bCs/>
          <w:color w:val="auto"/>
          <w:kern w:val="0"/>
          <w:sz w:val="24"/>
          <w:szCs w:val="28"/>
          <w:highlight w:val="none"/>
        </w:rPr>
        <w:t>本项目为肥西县失能特困人员集中照护区项目水电及厨房设备采购安装项目 ，</w:t>
      </w:r>
      <w:r>
        <w:rPr>
          <w:rFonts w:hint="eastAsia" w:cs="宋体"/>
          <w:bCs/>
          <w:color w:val="auto"/>
          <w:kern w:val="0"/>
          <w:sz w:val="24"/>
          <w:szCs w:val="28"/>
          <w:highlight w:val="none"/>
          <w:lang w:val="en-US" w:eastAsia="zh-CN"/>
        </w:rPr>
        <w:t>内容包含</w:t>
      </w:r>
      <w:r>
        <w:rPr>
          <w:rFonts w:hint="eastAsia" w:ascii="宋体" w:hAnsi="宋体" w:eastAsia="宋体" w:cs="宋体"/>
          <w:bCs/>
          <w:color w:val="auto"/>
          <w:kern w:val="0"/>
          <w:sz w:val="24"/>
          <w:szCs w:val="28"/>
          <w:highlight w:val="none"/>
          <w:lang w:val="en-US" w:eastAsia="zh-CN"/>
        </w:rPr>
        <w:t>装饰及厨房设备采购安装，详见该项目清单</w:t>
      </w:r>
      <w:r>
        <w:rPr>
          <w:rFonts w:hint="eastAsia" w:cs="宋体"/>
          <w:bCs/>
          <w:color w:val="auto"/>
          <w:kern w:val="0"/>
          <w:sz w:val="24"/>
          <w:szCs w:val="28"/>
          <w:highlight w:val="none"/>
          <w:lang w:val="en-US" w:eastAsia="zh-CN"/>
        </w:rPr>
        <w:t>控制价</w:t>
      </w:r>
      <w:r>
        <w:rPr>
          <w:rFonts w:hint="eastAsia" w:ascii="宋体" w:hAnsi="宋体" w:eastAsia="宋体" w:cs="宋体"/>
          <w:bCs/>
          <w:color w:val="auto"/>
          <w:kern w:val="0"/>
          <w:sz w:val="24"/>
          <w:szCs w:val="28"/>
          <w:highlight w:val="none"/>
          <w:lang w:val="en-US" w:eastAsia="zh-CN"/>
        </w:rPr>
        <w:t>。</w:t>
      </w:r>
    </w:p>
    <w:p w14:paraId="3F53DB96">
      <w:pPr>
        <w:spacing w:after="48" w:line="360" w:lineRule="auto"/>
        <w:ind w:firstLine="435"/>
        <w:rPr>
          <w:rFonts w:hint="default" w:ascii="宋体" w:hAnsi="宋体" w:eastAsia="宋体" w:cs="宋体"/>
          <w:color w:val="auto"/>
          <w:szCs w:val="18"/>
          <w:highlight w:val="none"/>
          <w:lang w:val="en-US" w:eastAsia="zh-CN"/>
        </w:rPr>
      </w:pPr>
      <w:r>
        <w:rPr>
          <w:rFonts w:hint="eastAsia" w:ascii="宋体" w:hAnsi="宋体" w:eastAsia="宋体" w:cs="宋体"/>
          <w:color w:val="auto"/>
          <w:szCs w:val="18"/>
          <w:highlight w:val="none"/>
        </w:rPr>
        <w:t>6.资金来源：</w:t>
      </w:r>
      <w:r>
        <w:rPr>
          <w:rFonts w:hint="eastAsia" w:cs="宋体"/>
          <w:color w:val="auto"/>
          <w:szCs w:val="18"/>
          <w:highlight w:val="none"/>
          <w:lang w:val="en-US" w:eastAsia="zh-CN"/>
        </w:rPr>
        <w:t>财政资金</w:t>
      </w:r>
    </w:p>
    <w:p w14:paraId="6C4A30D0">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7.项目预算：</w:t>
      </w:r>
      <w:r>
        <w:rPr>
          <w:rFonts w:hint="eastAsia" w:cs="宋体"/>
          <w:color w:val="auto"/>
          <w:szCs w:val="18"/>
          <w:highlight w:val="none"/>
          <w:lang w:val="en-US" w:eastAsia="zh-CN"/>
        </w:rPr>
        <w:t>26.353178</w:t>
      </w:r>
      <w:r>
        <w:rPr>
          <w:rFonts w:hint="eastAsia" w:ascii="宋体" w:hAnsi="宋体" w:eastAsia="宋体" w:cs="宋体"/>
          <w:color w:val="auto"/>
          <w:szCs w:val="18"/>
          <w:highlight w:val="none"/>
        </w:rPr>
        <w:t>万元</w:t>
      </w:r>
    </w:p>
    <w:p w14:paraId="2FA67674">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8.最高限价：</w:t>
      </w:r>
      <w:r>
        <w:rPr>
          <w:rFonts w:hint="eastAsia" w:cs="宋体"/>
          <w:color w:val="auto"/>
          <w:szCs w:val="18"/>
          <w:highlight w:val="none"/>
          <w:lang w:val="en-US" w:eastAsia="zh-CN"/>
        </w:rPr>
        <w:t>26.353178</w:t>
      </w:r>
      <w:r>
        <w:rPr>
          <w:rFonts w:hint="eastAsia" w:ascii="宋体" w:hAnsi="宋体" w:eastAsia="宋体" w:cs="宋体"/>
          <w:color w:val="auto"/>
          <w:szCs w:val="18"/>
          <w:highlight w:val="none"/>
        </w:rPr>
        <w:t>万元</w:t>
      </w:r>
    </w:p>
    <w:p w14:paraId="02737C92">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9.项目类别：货物类</w:t>
      </w:r>
    </w:p>
    <w:p w14:paraId="63A92114">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10.标段（包别）划分：本项目不分包。</w:t>
      </w:r>
    </w:p>
    <w:p w14:paraId="466A777D">
      <w:pPr>
        <w:spacing w:after="48" w:line="360" w:lineRule="auto"/>
        <w:ind w:firstLine="435"/>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t>二</w:t>
      </w:r>
      <w:r>
        <w:rPr>
          <w:rFonts w:hint="eastAsia" w:ascii="宋体" w:hAnsi="宋体" w:eastAsia="宋体" w:cs="宋体"/>
          <w:b/>
          <w:color w:val="auto"/>
          <w:highlight w:val="none"/>
        </w:rPr>
        <w:t>、</w:t>
      </w:r>
      <w:r>
        <w:rPr>
          <w:rFonts w:hint="eastAsia" w:ascii="宋体" w:hAnsi="宋体" w:eastAsia="宋体" w:cs="宋体"/>
          <w:b/>
          <w:bCs/>
          <w:color w:val="auto"/>
          <w:szCs w:val="18"/>
          <w:highlight w:val="none"/>
        </w:rPr>
        <w:t>供应商资格</w:t>
      </w:r>
    </w:p>
    <w:p w14:paraId="1925BAE2">
      <w:pPr>
        <w:spacing w:after="48" w:line="360" w:lineRule="auto"/>
        <w:ind w:firstLine="435"/>
        <w:rPr>
          <w:rFonts w:hint="eastAsia" w:ascii="宋体" w:hAnsi="宋体" w:eastAsia="宋体" w:cs="宋体"/>
          <w:color w:val="auto"/>
          <w:szCs w:val="18"/>
          <w:highlight w:val="none"/>
        </w:rPr>
      </w:pPr>
      <w:bookmarkStart w:id="12" w:name="OLE_LINK7"/>
      <w:r>
        <w:rPr>
          <w:rFonts w:hint="eastAsia" w:ascii="宋体" w:hAnsi="宋体" w:eastAsia="宋体" w:cs="宋体"/>
          <w:color w:val="auto"/>
          <w:szCs w:val="18"/>
          <w:highlight w:val="none"/>
        </w:rPr>
        <w:t>1.具有</w:t>
      </w:r>
      <w:r>
        <w:rPr>
          <w:rFonts w:hint="eastAsia"/>
          <w:color w:val="auto"/>
          <w:highlight w:val="none"/>
          <w:lang w:val="en-US" w:eastAsia="zh-CN"/>
        </w:rPr>
        <w:t>独立承担民事责任能力</w:t>
      </w:r>
      <w:r>
        <w:rPr>
          <w:rFonts w:hint="eastAsia" w:ascii="宋体" w:hAnsi="宋体" w:eastAsia="宋体" w:cs="宋体"/>
          <w:color w:val="auto"/>
          <w:szCs w:val="18"/>
          <w:highlight w:val="none"/>
        </w:rPr>
        <w:t>。</w:t>
      </w:r>
    </w:p>
    <w:p w14:paraId="7042AEFE">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2.本项目的特定资格要求：</w:t>
      </w:r>
      <w:r>
        <w:rPr>
          <w:rFonts w:hint="eastAsia" w:ascii="宋体" w:hAnsi="宋体" w:cs="宋体"/>
          <w:bCs/>
          <w:color w:val="auto"/>
          <w:kern w:val="0"/>
          <w:sz w:val="24"/>
          <w:szCs w:val="28"/>
          <w:highlight w:val="none"/>
          <w:lang w:val="en-US" w:eastAsia="zh-CN"/>
        </w:rPr>
        <w:t>具有有效的营业执照</w:t>
      </w:r>
      <w:r>
        <w:rPr>
          <w:rFonts w:hint="eastAsia" w:ascii="宋体" w:hAnsi="宋体" w:eastAsia="宋体" w:cs="宋体"/>
          <w:color w:val="auto"/>
          <w:szCs w:val="18"/>
          <w:highlight w:val="none"/>
        </w:rPr>
        <w:t>。</w:t>
      </w:r>
    </w:p>
    <w:p w14:paraId="7732ADC2">
      <w:pPr>
        <w:spacing w:before="93" w:beforeLines="30" w:after="93" w:afterLines="30"/>
        <w:ind w:firstLine="480"/>
        <w:rPr>
          <w:rFonts w:hint="eastAsia" w:ascii="宋体" w:hAnsi="宋体" w:eastAsia="宋体" w:cs="宋体"/>
          <w:color w:val="auto"/>
          <w:szCs w:val="18"/>
          <w:highlight w:val="none"/>
        </w:rPr>
      </w:pPr>
      <w:r>
        <w:rPr>
          <w:rFonts w:hint="eastAsia" w:asciiTheme="majorEastAsia" w:hAnsiTheme="majorEastAsia" w:eastAsiaTheme="majorEastAsia" w:cstheme="majorEastAsia"/>
          <w:color w:val="auto"/>
          <w:szCs w:val="24"/>
          <w:highlight w:val="none"/>
          <w:lang w:val="en-US" w:eastAsia="zh-CN"/>
        </w:rPr>
        <w:t>3.</w:t>
      </w:r>
      <w:r>
        <w:rPr>
          <w:rFonts w:hint="eastAsia" w:asciiTheme="majorEastAsia" w:hAnsiTheme="majorEastAsia" w:eastAsiaTheme="majorEastAsia" w:cstheme="majorEastAsia"/>
          <w:color w:val="auto"/>
          <w:szCs w:val="24"/>
          <w:highlight w:val="none"/>
        </w:rPr>
        <w:t>供应商</w:t>
      </w:r>
      <w:r>
        <w:rPr>
          <w:rFonts w:hint="eastAsia" w:asciiTheme="majorEastAsia" w:hAnsiTheme="majorEastAsia" w:eastAsiaTheme="majorEastAsia" w:cstheme="majorEastAsia"/>
          <w:color w:val="auto"/>
          <w:szCs w:val="24"/>
          <w:highlight w:val="none"/>
          <w:lang w:val="en-US" w:eastAsia="zh-CN"/>
        </w:rPr>
        <w:t>业绩要求：</w:t>
      </w:r>
      <w:r>
        <w:rPr>
          <w:rFonts w:hint="eastAsia" w:ascii="宋体" w:hAnsi="宋体" w:eastAsia="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lang w:val="en-US" w:eastAsia="zh-CN"/>
        </w:rPr>
        <w:t>自</w:t>
      </w:r>
      <w:r>
        <w:rPr>
          <w:rFonts w:hint="eastAsia" w:ascii="宋体" w:hAnsi="宋体" w:eastAsia="宋体" w:cs="宋体"/>
          <w:i w:val="0"/>
          <w:iCs w:val="0"/>
          <w:caps w:val="0"/>
          <w:color w:val="auto"/>
          <w:spacing w:val="0"/>
          <w:sz w:val="24"/>
          <w:szCs w:val="24"/>
          <w:highlight w:val="none"/>
          <w:shd w:val="clear" w:color="auto" w:fill="FFFFFF"/>
        </w:rPr>
        <w:t>20</w:t>
      </w:r>
      <w:r>
        <w:rPr>
          <w:rFonts w:hint="eastAsia" w:cs="宋体"/>
          <w:i w:val="0"/>
          <w:iCs w:val="0"/>
          <w:caps w:val="0"/>
          <w:color w:val="auto"/>
          <w:spacing w:val="0"/>
          <w:sz w:val="24"/>
          <w:szCs w:val="24"/>
          <w:highlight w:val="none"/>
          <w:shd w:val="clear" w:color="auto" w:fill="FFFFFF"/>
          <w:lang w:val="en-US" w:eastAsia="zh-CN"/>
        </w:rPr>
        <w:t>21</w:t>
      </w:r>
      <w:r>
        <w:rPr>
          <w:rFonts w:hint="eastAsia" w:ascii="宋体" w:hAnsi="宋体" w:eastAsia="宋体" w:cs="宋体"/>
          <w:i w:val="0"/>
          <w:iCs w:val="0"/>
          <w:caps w:val="0"/>
          <w:color w:val="auto"/>
          <w:spacing w:val="0"/>
          <w:sz w:val="24"/>
          <w:szCs w:val="24"/>
          <w:highlight w:val="none"/>
          <w:shd w:val="clear" w:color="auto" w:fill="FFFFFF"/>
        </w:rPr>
        <w:t>年1月1日</w:t>
      </w:r>
      <w:r>
        <w:rPr>
          <w:rFonts w:hint="eastAsia" w:ascii="宋体" w:hAnsi="宋体" w:eastAsia="宋体" w:cs="宋体"/>
          <w:i w:val="0"/>
          <w:iCs w:val="0"/>
          <w:caps w:val="0"/>
          <w:color w:val="auto"/>
          <w:spacing w:val="0"/>
          <w:sz w:val="24"/>
          <w:szCs w:val="24"/>
          <w:highlight w:val="none"/>
          <w:shd w:val="clear" w:color="auto" w:fill="FFFFFF"/>
          <w:lang w:val="en-US" w:eastAsia="zh-CN"/>
        </w:rPr>
        <w:t>以来</w:t>
      </w:r>
      <w:r>
        <w:rPr>
          <w:rFonts w:hint="eastAsia" w:ascii="宋体" w:hAnsi="宋体" w:eastAsia="宋体" w:cs="宋体"/>
          <w:i w:val="0"/>
          <w:iCs w:val="0"/>
          <w:caps w:val="0"/>
          <w:color w:val="auto"/>
          <w:spacing w:val="0"/>
          <w:sz w:val="24"/>
          <w:szCs w:val="24"/>
          <w:highlight w:val="none"/>
          <w:shd w:val="clear" w:color="auto" w:fill="FFFFFF"/>
        </w:rPr>
        <w:t>（以合同签订时间为准），具有</w:t>
      </w:r>
      <w:r>
        <w:rPr>
          <w:rFonts w:hint="eastAsia" w:ascii="宋体" w:hAnsi="宋体" w:eastAsia="宋体" w:cs="宋体"/>
          <w:i w:val="0"/>
          <w:iCs w:val="0"/>
          <w:caps w:val="0"/>
          <w:color w:val="auto"/>
          <w:spacing w:val="0"/>
          <w:sz w:val="24"/>
          <w:szCs w:val="24"/>
          <w:highlight w:val="none"/>
          <w:shd w:val="clear" w:color="auto" w:fill="FFFFFF"/>
          <w:lang w:val="en-US" w:eastAsia="zh-CN"/>
        </w:rPr>
        <w:t>单个合同金额不低于18万的厨房设备采购安装类业绩</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提供合同扫描件</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01598D11">
      <w:pPr>
        <w:spacing w:after="48" w:line="360" w:lineRule="auto"/>
        <w:ind w:firstLine="435"/>
        <w:rPr>
          <w:rFonts w:hint="eastAsia" w:ascii="宋体" w:hAnsi="宋体" w:eastAsia="宋体" w:cs="宋体"/>
          <w:color w:val="auto"/>
          <w:szCs w:val="18"/>
          <w:highlight w:val="none"/>
        </w:rPr>
      </w:pPr>
      <w:r>
        <w:rPr>
          <w:rFonts w:hint="eastAsia" w:cs="宋体"/>
          <w:color w:val="auto"/>
          <w:szCs w:val="18"/>
          <w:highlight w:val="none"/>
          <w:lang w:val="en-US" w:eastAsia="zh-CN"/>
        </w:rPr>
        <w:t>4</w:t>
      </w:r>
      <w:r>
        <w:rPr>
          <w:rFonts w:hint="eastAsia" w:ascii="宋体" w:hAnsi="宋体" w:eastAsia="宋体" w:cs="宋体"/>
          <w:color w:val="auto"/>
          <w:szCs w:val="18"/>
          <w:highlight w:val="none"/>
        </w:rPr>
        <w:t>.供应商存在以下不良信用记录情形之一的，不得推荐为成交候选人，不得确定为成交人：</w:t>
      </w:r>
    </w:p>
    <w:p w14:paraId="52921E3F">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（1）在“信用中国”网站（http://www.creditchina.gov.cn/）中被列入失信被执行人名单；</w:t>
      </w:r>
    </w:p>
    <w:p w14:paraId="0CE8D15A">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（2）在“信用中国”网站（http://www.creditchina.gov.cn/）中被列入重大税收违法案件当事人名单的。</w:t>
      </w:r>
      <w:bookmarkEnd w:id="12"/>
    </w:p>
    <w:p w14:paraId="6970A1B5">
      <w:pPr>
        <w:spacing w:after="48" w:line="360" w:lineRule="auto"/>
        <w:ind w:firstLine="435"/>
        <w:rPr>
          <w:rFonts w:hint="eastAsia" w:ascii="宋体" w:hAnsi="宋体" w:eastAsia="宋体" w:cs="宋体"/>
          <w:color w:val="auto"/>
          <w:szCs w:val="18"/>
          <w:highlight w:val="none"/>
        </w:rPr>
      </w:pPr>
      <w:r>
        <w:rPr>
          <w:rFonts w:hint="eastAsia" w:cs="宋体"/>
          <w:color w:val="auto"/>
          <w:szCs w:val="18"/>
          <w:highlight w:val="none"/>
          <w:lang w:val="en-US" w:eastAsia="zh-CN"/>
        </w:rPr>
        <w:t>5</w:t>
      </w:r>
      <w:r>
        <w:rPr>
          <w:rFonts w:hint="eastAsia" w:ascii="宋体" w:hAnsi="宋体" w:eastAsia="宋体" w:cs="宋体"/>
          <w:color w:val="auto"/>
          <w:szCs w:val="18"/>
          <w:highlight w:val="none"/>
        </w:rPr>
        <w:t>.本项目不接受联合体参与</w:t>
      </w:r>
      <w:r>
        <w:rPr>
          <w:rFonts w:hint="eastAsia" w:cs="宋体"/>
          <w:color w:val="auto"/>
          <w:szCs w:val="18"/>
          <w:highlight w:val="none"/>
          <w:lang w:val="en-US" w:eastAsia="zh-CN"/>
        </w:rPr>
        <w:t>询比</w:t>
      </w:r>
      <w:r>
        <w:rPr>
          <w:rFonts w:hint="eastAsia" w:ascii="宋体" w:hAnsi="宋体" w:eastAsia="宋体" w:cs="宋体"/>
          <w:color w:val="auto"/>
          <w:szCs w:val="18"/>
          <w:highlight w:val="none"/>
        </w:rPr>
        <w:t>。</w:t>
      </w:r>
    </w:p>
    <w:p w14:paraId="1C6ECA9C">
      <w:pPr>
        <w:spacing w:after="48" w:line="360" w:lineRule="auto"/>
        <w:ind w:firstLine="435"/>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t>三</w:t>
      </w:r>
      <w:r>
        <w:rPr>
          <w:rFonts w:hint="eastAsia" w:ascii="宋体" w:hAnsi="宋体" w:eastAsia="宋体" w:cs="宋体"/>
          <w:b/>
          <w:color w:val="auto"/>
          <w:highlight w:val="none"/>
        </w:rPr>
        <w:t>、</w:t>
      </w:r>
      <w:r>
        <w:rPr>
          <w:rFonts w:hint="eastAsia" w:cs="宋体"/>
          <w:b/>
          <w:bCs/>
          <w:color w:val="auto"/>
          <w:szCs w:val="18"/>
          <w:highlight w:val="none"/>
          <w:lang w:eastAsia="zh-CN"/>
        </w:rPr>
        <w:t>询比</w:t>
      </w:r>
      <w:r>
        <w:rPr>
          <w:rFonts w:hint="eastAsia" w:ascii="宋体" w:hAnsi="宋体" w:eastAsia="宋体" w:cs="宋体"/>
          <w:b/>
          <w:bCs/>
          <w:color w:val="auto"/>
          <w:szCs w:val="18"/>
          <w:highlight w:val="none"/>
        </w:rPr>
        <w:t>文件的获取</w:t>
      </w:r>
    </w:p>
    <w:p w14:paraId="00A3B55E">
      <w:pPr>
        <w:autoSpaceDE w:val="0"/>
        <w:autoSpaceDN w:val="0"/>
        <w:spacing w:after="48" w:line="360" w:lineRule="auto"/>
        <w:ind w:firstLine="436" w:firstLineChars="182"/>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时间：</w:t>
      </w:r>
      <w:r>
        <w:rPr>
          <w:rFonts w:hint="eastAsia" w:ascii="宋体" w:hAnsi="宋体" w:eastAsia="宋体" w:cs="宋体"/>
          <w:color w:val="auto"/>
          <w:szCs w:val="18"/>
          <w:highlight w:val="none"/>
        </w:rPr>
        <w:t>2026年</w:t>
      </w:r>
      <w:r>
        <w:rPr>
          <w:rFonts w:hint="eastAsia" w:cs="宋体"/>
          <w:color w:val="auto"/>
          <w:szCs w:val="18"/>
          <w:highlight w:val="none"/>
          <w:lang w:val="en-US" w:eastAsia="zh-CN"/>
        </w:rPr>
        <w:t>7</w:t>
      </w:r>
      <w:r>
        <w:rPr>
          <w:rFonts w:hint="eastAsia" w:ascii="宋体" w:hAnsi="宋体" w:eastAsia="宋体" w:cs="宋体"/>
          <w:color w:val="auto"/>
          <w:szCs w:val="18"/>
          <w:highlight w:val="none"/>
        </w:rPr>
        <w:t>月</w:t>
      </w:r>
      <w:r>
        <w:rPr>
          <w:rFonts w:hint="eastAsia" w:cs="宋体"/>
          <w:color w:val="auto"/>
          <w:szCs w:val="18"/>
          <w:highlight w:val="none"/>
          <w:lang w:val="en-US" w:eastAsia="zh-CN"/>
        </w:rPr>
        <w:t>15</w:t>
      </w:r>
      <w:r>
        <w:rPr>
          <w:rFonts w:hint="eastAsia" w:ascii="宋体" w:hAnsi="宋体" w:eastAsia="宋体" w:cs="宋体"/>
          <w:color w:val="auto"/>
          <w:szCs w:val="18"/>
          <w:highlight w:val="none"/>
        </w:rPr>
        <w:t>日至</w:t>
      </w:r>
      <w:r>
        <w:rPr>
          <w:rFonts w:hint="eastAsia" w:cs="宋体"/>
          <w:color w:val="auto"/>
          <w:szCs w:val="18"/>
          <w:highlight w:val="none"/>
          <w:lang w:eastAsia="zh-CN"/>
        </w:rPr>
        <w:t>询比</w:t>
      </w:r>
      <w:r>
        <w:rPr>
          <w:rFonts w:hint="eastAsia" w:ascii="宋体" w:hAnsi="宋体" w:eastAsia="宋体" w:cs="宋体"/>
          <w:color w:val="auto"/>
          <w:szCs w:val="18"/>
          <w:highlight w:val="none"/>
        </w:rPr>
        <w:t>时间</w:t>
      </w:r>
    </w:p>
    <w:p w14:paraId="1F4EB7A2">
      <w:pPr>
        <w:autoSpaceDE w:val="0"/>
        <w:autoSpaceDN w:val="0"/>
        <w:spacing w:after="48" w:line="360" w:lineRule="auto"/>
        <w:ind w:firstLine="436" w:firstLineChars="182"/>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地点：“优质采云采购平台”（http://www.youzhicai.com/）</w:t>
      </w:r>
    </w:p>
    <w:p w14:paraId="0B00E600">
      <w:pPr>
        <w:autoSpaceDE w:val="0"/>
        <w:autoSpaceDN w:val="0"/>
        <w:spacing w:after="48" w:line="360" w:lineRule="auto"/>
        <w:ind w:firstLine="436" w:firstLineChars="182"/>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方式：在线下载</w:t>
      </w:r>
    </w:p>
    <w:p w14:paraId="6224AE24">
      <w:pPr>
        <w:spacing w:after="48" w:line="360" w:lineRule="auto"/>
        <w:ind w:firstLine="435"/>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t>四</w:t>
      </w:r>
      <w:r>
        <w:rPr>
          <w:rFonts w:hint="eastAsia" w:ascii="宋体" w:hAnsi="宋体" w:eastAsia="宋体" w:cs="宋体"/>
          <w:b/>
          <w:color w:val="auto"/>
          <w:highlight w:val="none"/>
        </w:rPr>
        <w:t>、</w:t>
      </w:r>
      <w:r>
        <w:rPr>
          <w:rFonts w:hint="eastAsia" w:cs="宋体"/>
          <w:b/>
          <w:bCs/>
          <w:color w:val="auto"/>
          <w:szCs w:val="18"/>
          <w:highlight w:val="none"/>
          <w:lang w:eastAsia="zh-CN"/>
        </w:rPr>
        <w:t>询比</w:t>
      </w:r>
      <w:r>
        <w:rPr>
          <w:rFonts w:hint="eastAsia" w:ascii="宋体" w:hAnsi="宋体" w:eastAsia="宋体" w:cs="宋体"/>
          <w:b/>
          <w:bCs/>
          <w:color w:val="auto"/>
          <w:szCs w:val="18"/>
          <w:highlight w:val="none"/>
        </w:rPr>
        <w:t>时间及地点</w:t>
      </w:r>
    </w:p>
    <w:p w14:paraId="3FD36416">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1</w:t>
      </w:r>
      <w:r>
        <w:rPr>
          <w:rFonts w:hint="eastAsia" w:ascii="宋体" w:hAnsi="宋体" w:eastAsia="宋体" w:cs="宋体"/>
          <w:b/>
          <w:color w:val="auto"/>
          <w:highlight w:val="none"/>
        </w:rPr>
        <w:t>.</w:t>
      </w:r>
      <w:r>
        <w:rPr>
          <w:rFonts w:hint="eastAsia" w:cs="宋体"/>
          <w:color w:val="auto"/>
          <w:szCs w:val="18"/>
          <w:highlight w:val="none"/>
          <w:lang w:eastAsia="zh-CN"/>
        </w:rPr>
        <w:t>询比</w:t>
      </w:r>
      <w:r>
        <w:rPr>
          <w:rFonts w:hint="eastAsia" w:ascii="宋体" w:hAnsi="宋体" w:eastAsia="宋体" w:cs="宋体"/>
          <w:color w:val="auto"/>
          <w:szCs w:val="18"/>
          <w:highlight w:val="none"/>
        </w:rPr>
        <w:t>时间：</w:t>
      </w:r>
      <w:r>
        <w:rPr>
          <w:rFonts w:hint="eastAsia" w:ascii="宋体" w:hAnsi="宋体" w:eastAsia="宋体" w:cs="宋体"/>
          <w:color w:val="auto"/>
          <w:szCs w:val="18"/>
          <w:highlight w:val="none"/>
        </w:rPr>
        <w:t>2026年</w:t>
      </w:r>
      <w:r>
        <w:rPr>
          <w:rFonts w:hint="eastAsia" w:cs="宋体"/>
          <w:color w:val="auto"/>
          <w:szCs w:val="18"/>
          <w:highlight w:val="none"/>
          <w:lang w:val="en-US" w:eastAsia="zh-CN"/>
        </w:rPr>
        <w:t>7</w:t>
      </w:r>
      <w:r>
        <w:rPr>
          <w:rFonts w:hint="eastAsia" w:ascii="宋体" w:hAnsi="宋体" w:eastAsia="宋体" w:cs="宋体"/>
          <w:color w:val="auto"/>
          <w:szCs w:val="18"/>
          <w:highlight w:val="none"/>
        </w:rPr>
        <w:t>月</w:t>
      </w:r>
      <w:r>
        <w:rPr>
          <w:rFonts w:hint="eastAsia" w:cs="宋体"/>
          <w:color w:val="auto"/>
          <w:szCs w:val="18"/>
          <w:highlight w:val="none"/>
          <w:lang w:val="en-US" w:eastAsia="zh-CN"/>
        </w:rPr>
        <w:t>21</w:t>
      </w:r>
      <w:r>
        <w:rPr>
          <w:rFonts w:hint="eastAsia" w:ascii="宋体" w:hAnsi="宋体" w:eastAsia="宋体" w:cs="宋体"/>
          <w:color w:val="auto"/>
          <w:szCs w:val="18"/>
          <w:highlight w:val="none"/>
        </w:rPr>
        <w:t>日</w:t>
      </w:r>
      <w:r>
        <w:rPr>
          <w:rFonts w:hint="eastAsia" w:ascii="宋体" w:hAnsi="宋体" w:eastAsia="宋体" w:cs="宋体"/>
          <w:color w:val="auto"/>
          <w:szCs w:val="18"/>
          <w:highlight w:val="none"/>
        </w:rPr>
        <w:t>09时00分</w:t>
      </w:r>
    </w:p>
    <w:p w14:paraId="78EC2204">
      <w:pPr>
        <w:spacing w:after="48" w:line="360" w:lineRule="auto"/>
        <w:ind w:firstLine="435"/>
        <w:rPr>
          <w:rFonts w:hint="eastAsia" w:ascii="宋体" w:hAnsi="宋体" w:eastAsia="宋体" w:cs="宋体"/>
          <w:color w:val="auto"/>
          <w:szCs w:val="18"/>
          <w:highlight w:val="none"/>
        </w:rPr>
      </w:pPr>
      <w:r>
        <w:rPr>
          <w:rFonts w:hint="eastAsia" w:ascii="宋体" w:hAnsi="宋体" w:eastAsia="宋体" w:cs="宋体"/>
          <w:color w:val="auto"/>
          <w:szCs w:val="18"/>
          <w:highlight w:val="none"/>
        </w:rPr>
        <w:t>2</w:t>
      </w:r>
      <w:r>
        <w:rPr>
          <w:rFonts w:hint="eastAsia" w:ascii="宋体" w:hAnsi="宋体" w:eastAsia="宋体" w:cs="宋体"/>
          <w:b/>
          <w:color w:val="auto"/>
          <w:highlight w:val="none"/>
        </w:rPr>
        <w:t>.</w:t>
      </w:r>
      <w:r>
        <w:rPr>
          <w:rFonts w:hint="eastAsia" w:cs="宋体"/>
          <w:color w:val="auto"/>
          <w:szCs w:val="18"/>
          <w:highlight w:val="none"/>
          <w:lang w:eastAsia="zh-CN"/>
        </w:rPr>
        <w:t>询比</w:t>
      </w:r>
      <w:r>
        <w:rPr>
          <w:rFonts w:hint="eastAsia" w:ascii="宋体" w:hAnsi="宋体" w:eastAsia="宋体" w:cs="宋体"/>
          <w:color w:val="auto"/>
          <w:szCs w:val="18"/>
          <w:highlight w:val="none"/>
        </w:rPr>
        <w:t>地点：优质采云采购平台（http://www.youzhicai.com/）；</w:t>
      </w:r>
    </w:p>
    <w:p w14:paraId="3D508D85">
      <w:pPr>
        <w:spacing w:after="48" w:line="360" w:lineRule="auto"/>
        <w:ind w:firstLine="435"/>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t>五</w:t>
      </w:r>
      <w:r>
        <w:rPr>
          <w:rFonts w:hint="eastAsia" w:ascii="宋体" w:hAnsi="宋体" w:eastAsia="宋体" w:cs="宋体"/>
          <w:b/>
          <w:color w:val="auto"/>
          <w:highlight w:val="none"/>
        </w:rPr>
        <w:t>、</w:t>
      </w:r>
      <w:bookmarkStart w:id="13" w:name="OLE_LINK17"/>
      <w:r>
        <w:rPr>
          <w:rFonts w:hint="eastAsia" w:ascii="宋体" w:hAnsi="宋体" w:eastAsia="宋体" w:cs="宋体"/>
          <w:b/>
          <w:bCs/>
          <w:color w:val="auto"/>
          <w:szCs w:val="18"/>
          <w:highlight w:val="none"/>
        </w:rPr>
        <w:t>响应文件提交截止时间</w:t>
      </w:r>
    </w:p>
    <w:p w14:paraId="224A3F51">
      <w:pPr>
        <w:spacing w:after="48" w:line="360" w:lineRule="auto"/>
        <w:ind w:firstLine="435"/>
        <w:rPr>
          <w:rFonts w:hint="eastAsia" w:ascii="宋体" w:hAnsi="宋体" w:eastAsia="宋体" w:cs="宋体"/>
          <w:color w:val="auto"/>
          <w:szCs w:val="18"/>
          <w:highlight w:val="none"/>
        </w:rPr>
      </w:pPr>
      <w:bookmarkStart w:id="14" w:name="OLE_LINK16"/>
      <w:r>
        <w:rPr>
          <w:rFonts w:hint="eastAsia" w:ascii="宋体" w:hAnsi="宋体" w:eastAsia="宋体" w:cs="宋体"/>
          <w:color w:val="auto"/>
          <w:szCs w:val="18"/>
          <w:highlight w:val="none"/>
        </w:rPr>
        <w:t>同</w:t>
      </w:r>
      <w:r>
        <w:rPr>
          <w:rFonts w:hint="eastAsia" w:cs="宋体"/>
          <w:color w:val="auto"/>
          <w:szCs w:val="18"/>
          <w:highlight w:val="none"/>
          <w:lang w:eastAsia="zh-CN"/>
        </w:rPr>
        <w:t>询比</w:t>
      </w:r>
      <w:r>
        <w:rPr>
          <w:rFonts w:hint="eastAsia" w:ascii="宋体" w:hAnsi="宋体" w:eastAsia="宋体" w:cs="宋体"/>
          <w:color w:val="auto"/>
          <w:szCs w:val="18"/>
          <w:highlight w:val="none"/>
        </w:rPr>
        <w:t>时间</w:t>
      </w:r>
    </w:p>
    <w:bookmarkEnd w:id="13"/>
    <w:bookmarkEnd w:id="14"/>
    <w:p w14:paraId="4212C413">
      <w:pPr>
        <w:spacing w:after="48" w:line="360" w:lineRule="auto"/>
        <w:ind w:firstLine="435"/>
        <w:rPr>
          <w:rFonts w:hint="eastAsia" w:ascii="宋体" w:hAnsi="宋体" w:eastAsia="宋体" w:cs="宋体"/>
          <w:b/>
          <w:bCs/>
          <w:color w:val="auto"/>
          <w:szCs w:val="18"/>
          <w:highlight w:val="none"/>
        </w:rPr>
      </w:pPr>
      <w:r>
        <w:rPr>
          <w:rFonts w:hint="eastAsia" w:ascii="宋体" w:hAnsi="宋体" w:eastAsia="宋体" w:cs="宋体"/>
          <w:b/>
          <w:color w:val="auto"/>
          <w:szCs w:val="18"/>
          <w:highlight w:val="none"/>
        </w:rPr>
        <w:t>六</w:t>
      </w:r>
      <w:r>
        <w:rPr>
          <w:rFonts w:hint="eastAsia" w:ascii="宋体" w:hAnsi="宋体" w:eastAsia="宋体" w:cs="宋体"/>
          <w:b/>
          <w:color w:val="auto"/>
          <w:highlight w:val="none"/>
        </w:rPr>
        <w:t>、</w:t>
      </w:r>
      <w:r>
        <w:rPr>
          <w:rFonts w:hint="eastAsia" w:ascii="宋体" w:hAnsi="宋体" w:eastAsia="宋体" w:cs="宋体"/>
          <w:b/>
          <w:bCs/>
          <w:color w:val="auto"/>
          <w:szCs w:val="18"/>
          <w:highlight w:val="none"/>
        </w:rPr>
        <w:t>联系方式</w:t>
      </w:r>
    </w:p>
    <w:p w14:paraId="580CCFE7">
      <w:pPr>
        <w:spacing w:after="48" w:line="360" w:lineRule="auto"/>
        <w:ind w:firstLine="435"/>
        <w:rPr>
          <w:rFonts w:hint="eastAsia" w:ascii="宋体" w:hAnsi="宋体" w:eastAsia="宋体" w:cs="宋体"/>
          <w:bCs/>
          <w:color w:val="auto"/>
          <w:szCs w:val="18"/>
          <w:highlight w:val="none"/>
          <w:lang w:eastAsia="zh-CN"/>
        </w:rPr>
      </w:pPr>
      <w:r>
        <w:rPr>
          <w:rFonts w:hint="eastAsia" w:ascii="宋体" w:hAnsi="宋体" w:eastAsia="宋体" w:cs="宋体"/>
          <w:bCs/>
          <w:color w:val="auto"/>
          <w:szCs w:val="18"/>
          <w:highlight w:val="none"/>
        </w:rPr>
        <w:t>（一）业主单位：</w:t>
      </w:r>
      <w:r>
        <w:rPr>
          <w:rFonts w:hint="eastAsia" w:cs="宋体"/>
          <w:bCs/>
          <w:color w:val="auto"/>
          <w:szCs w:val="18"/>
          <w:highlight w:val="none"/>
          <w:lang w:eastAsia="zh-CN"/>
        </w:rPr>
        <w:t>肥西县民政局</w:t>
      </w:r>
    </w:p>
    <w:p w14:paraId="2FD6B4D3">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地址：</w:t>
      </w:r>
      <w:r>
        <w:rPr>
          <w:rFonts w:hint="eastAsia" w:ascii="宋体" w:hAnsi="宋体" w:eastAsia="宋体" w:cs="宋体"/>
          <w:bCs/>
          <w:color w:val="auto"/>
          <w:szCs w:val="18"/>
          <w:highlight w:val="none"/>
        </w:rPr>
        <w:t>安徽省合肥市肥西县上派镇三河路 30 号</w:t>
      </w:r>
    </w:p>
    <w:p w14:paraId="533A3C51">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联系人：</w:t>
      </w:r>
      <w:r>
        <w:rPr>
          <w:rFonts w:hint="eastAsia"/>
          <w:color w:val="auto"/>
          <w:highlight w:val="none"/>
        </w:rPr>
        <w:t>周主任</w:t>
      </w:r>
    </w:p>
    <w:p w14:paraId="76C10F20">
      <w:pPr>
        <w:spacing w:after="48" w:line="360" w:lineRule="auto"/>
        <w:ind w:firstLine="435"/>
        <w:rPr>
          <w:rFonts w:hint="eastAsia" w:ascii="宋体" w:hAnsi="宋体" w:eastAsia="宋体" w:cs="宋体"/>
          <w:bCs/>
          <w:color w:val="auto"/>
          <w:szCs w:val="18"/>
          <w:highlight w:val="none"/>
          <w:lang w:eastAsia="zh-CN"/>
        </w:rPr>
      </w:pPr>
      <w:r>
        <w:rPr>
          <w:rFonts w:hint="eastAsia" w:ascii="宋体" w:hAnsi="宋体" w:eastAsia="宋体" w:cs="宋体"/>
          <w:bCs/>
          <w:color w:val="auto"/>
          <w:szCs w:val="18"/>
          <w:highlight w:val="none"/>
        </w:rPr>
        <w:t>电话：</w:t>
      </w:r>
      <w:r>
        <w:rPr>
          <w:rFonts w:hint="eastAsia" w:ascii="宋体" w:hAnsi="宋体" w:eastAsia="宋体" w:cs="宋体"/>
          <w:bCs/>
          <w:color w:val="auto"/>
          <w:szCs w:val="18"/>
          <w:highlight w:val="none"/>
        </w:rPr>
        <w:t>0551-</w:t>
      </w:r>
      <w:r>
        <w:rPr>
          <w:rFonts w:hint="eastAsia" w:ascii="宋体" w:hAnsi="宋体" w:eastAsia="宋体" w:cs="宋体"/>
          <w:bCs/>
          <w:color w:val="auto"/>
          <w:szCs w:val="18"/>
          <w:highlight w:val="none"/>
        </w:rPr>
        <w:t>68841068</w:t>
      </w:r>
    </w:p>
    <w:p w14:paraId="2CC754C7">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（二）代理机构：肥西县公共资源交易有限责任公司</w:t>
      </w:r>
    </w:p>
    <w:p w14:paraId="2FF089AF">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地址：肥西县上派镇紫石路与佛光路交叉口肥光办公区3号楼2楼</w:t>
      </w:r>
    </w:p>
    <w:p w14:paraId="4A878088">
      <w:pPr>
        <w:spacing w:after="48" w:line="360" w:lineRule="auto"/>
        <w:ind w:firstLine="435"/>
        <w:rPr>
          <w:rFonts w:hint="eastAsia" w:ascii="宋体" w:hAnsi="宋体" w:eastAsia="宋体" w:cs="宋体"/>
          <w:bCs/>
          <w:color w:val="auto"/>
          <w:szCs w:val="18"/>
          <w:highlight w:val="none"/>
          <w:lang w:eastAsia="zh-CN"/>
        </w:rPr>
      </w:pPr>
      <w:r>
        <w:rPr>
          <w:rFonts w:hint="eastAsia" w:ascii="宋体" w:hAnsi="宋体" w:eastAsia="宋体" w:cs="宋体"/>
          <w:bCs/>
          <w:color w:val="auto"/>
          <w:szCs w:val="18"/>
          <w:highlight w:val="none"/>
        </w:rPr>
        <w:t>联系人：</w:t>
      </w:r>
      <w:r>
        <w:rPr>
          <w:rFonts w:hint="eastAsia" w:cs="宋体"/>
          <w:bCs/>
          <w:color w:val="auto"/>
          <w:szCs w:val="18"/>
          <w:highlight w:val="none"/>
          <w:lang w:val="en-US" w:eastAsia="zh-CN"/>
        </w:rPr>
        <w:t>王</w:t>
      </w:r>
      <w:r>
        <w:rPr>
          <w:rFonts w:hint="eastAsia" w:ascii="宋体" w:hAnsi="宋体" w:eastAsia="宋体" w:cs="宋体"/>
          <w:bCs/>
          <w:color w:val="auto"/>
          <w:szCs w:val="18"/>
          <w:highlight w:val="none"/>
          <w:lang w:val="en-US" w:eastAsia="zh-CN"/>
        </w:rPr>
        <w:t>工</w:t>
      </w:r>
    </w:p>
    <w:p w14:paraId="1013DF07">
      <w:pPr>
        <w:spacing w:after="48" w:line="360" w:lineRule="auto"/>
        <w:ind w:firstLine="435"/>
        <w:rPr>
          <w:rFonts w:hint="eastAsia" w:ascii="宋体" w:hAnsi="宋体" w:eastAsia="宋体" w:cs="宋体"/>
          <w:bCs/>
          <w:color w:val="auto"/>
          <w:szCs w:val="18"/>
          <w:highlight w:val="none"/>
          <w:lang w:val="en-US" w:eastAsia="zh-CN"/>
        </w:rPr>
      </w:pPr>
      <w:r>
        <w:rPr>
          <w:rFonts w:hint="eastAsia" w:ascii="宋体" w:hAnsi="宋体" w:eastAsia="宋体" w:cs="宋体"/>
          <w:bCs/>
          <w:color w:val="auto"/>
          <w:szCs w:val="18"/>
          <w:highlight w:val="none"/>
        </w:rPr>
        <w:t>电话：</w:t>
      </w:r>
      <w:r>
        <w:rPr>
          <w:rFonts w:hint="eastAsia" w:cs="宋体"/>
          <w:bCs/>
          <w:color w:val="auto"/>
          <w:szCs w:val="18"/>
          <w:highlight w:val="none"/>
          <w:lang w:eastAsia="zh-CN"/>
        </w:rPr>
        <w:t>0551-68825056</w:t>
      </w:r>
    </w:p>
    <w:p w14:paraId="3E5A8DC3">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（三）监督管理部门：</w:t>
      </w:r>
      <w:r>
        <w:rPr>
          <w:rFonts w:hint="eastAsia" w:ascii="宋体" w:hAnsi="宋体" w:eastAsia="宋体" w:cs="宋体"/>
          <w:color w:val="auto"/>
          <w:sz w:val="24"/>
          <w:szCs w:val="24"/>
          <w:highlight w:val="none"/>
          <w:lang w:eastAsia="zh-CN"/>
        </w:rPr>
        <w:t>肥西县民政局机关纪委</w:t>
      </w:r>
    </w:p>
    <w:p w14:paraId="75C653BF">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地 址：</w:t>
      </w:r>
      <w:r>
        <w:rPr>
          <w:rFonts w:hint="eastAsia" w:ascii="宋体" w:hAnsi="宋体" w:eastAsia="宋体" w:cs="宋体"/>
          <w:bCs/>
          <w:color w:val="auto"/>
          <w:szCs w:val="18"/>
          <w:highlight w:val="none"/>
        </w:rPr>
        <w:t>安徽省合肥市肥西县上派镇三河路30号</w:t>
      </w:r>
    </w:p>
    <w:p w14:paraId="6EF52386">
      <w:pPr>
        <w:spacing w:after="48" w:line="360" w:lineRule="auto"/>
        <w:ind w:firstLine="435"/>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电 话：0551-68857622</w:t>
      </w:r>
    </w:p>
    <w:p w14:paraId="66565749">
      <w:pPr>
        <w:spacing w:after="48" w:line="360" w:lineRule="auto"/>
        <w:ind w:firstLine="435"/>
        <w:rPr>
          <w:rFonts w:hint="eastAsia" w:ascii="宋体" w:hAnsi="宋体" w:eastAsia="宋体" w:cs="宋体"/>
          <w:b/>
          <w:color w:val="auto"/>
          <w:szCs w:val="18"/>
          <w:highlight w:val="none"/>
        </w:rPr>
      </w:pPr>
      <w:r>
        <w:rPr>
          <w:rFonts w:hint="eastAsia" w:ascii="宋体" w:hAnsi="宋体" w:eastAsia="宋体" w:cs="宋体"/>
          <w:b/>
          <w:color w:val="auto"/>
          <w:szCs w:val="18"/>
          <w:highlight w:val="none"/>
        </w:rPr>
        <w:t>七</w:t>
      </w:r>
      <w:r>
        <w:rPr>
          <w:rFonts w:hint="eastAsia" w:ascii="宋体" w:hAnsi="宋体" w:eastAsia="宋体" w:cs="宋体"/>
          <w:b/>
          <w:color w:val="auto"/>
          <w:highlight w:val="none"/>
        </w:rPr>
        <w:t>、</w:t>
      </w:r>
      <w:r>
        <w:rPr>
          <w:rFonts w:hint="eastAsia" w:ascii="宋体" w:hAnsi="宋体" w:eastAsia="宋体" w:cs="宋体"/>
          <w:b/>
          <w:color w:val="auto"/>
          <w:szCs w:val="18"/>
          <w:highlight w:val="none"/>
        </w:rPr>
        <w:t>其他事项说明</w:t>
      </w:r>
    </w:p>
    <w:p w14:paraId="483FBCA2">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1.本项目相关信息同时在肥西县公共资源交易有限责任公司、优质采云采购平台、安徽省招标投标信息网、中国采购与招标网上发布；</w:t>
      </w:r>
    </w:p>
    <w:p w14:paraId="27D90126">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2.政府采购电子化交易要求：</w:t>
      </w:r>
    </w:p>
    <w:p w14:paraId="4DC03E53">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30B346D9">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2）已注册的潜在投标人/供应商可登录优质采平台获取招标采购文件，本项目的招标采购文件及其他资料（含澄清、答疑及相关补充文件）通过优质采平台发布，业主单位/代理机构不再另行书面通知，潜在投标人/供应商应及时关注、查阅优质采平台。因未及时查看导致不利后果的，责任自负。</w:t>
      </w:r>
    </w:p>
    <w:p w14:paraId="0747589F">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（3）已注册的潜在投标人/供应商若注册信息发生变更（如：与初始注册信息不一致），应及时网上提交变更申请。因未及时变更导致不利后果的，责任自负。</w:t>
      </w:r>
    </w:p>
    <w:p w14:paraId="2E651FB3">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CA锁线上办理地址：https://portal.youzhicai.com/ui/portal-sup/#/signature/list</w:t>
      </w:r>
    </w:p>
    <w:p w14:paraId="7109CE2D">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（5）电子投标/响应文件必须使用“优质采投标文件制作工具”制作生成并上传。下载地址：http://toolcdn.youzhicai.com/tools/BidderTools.zip，使用说明书及视频教程下载地址:http://file.youzhicai.com/files/BidderHelp.rar。</w:t>
      </w:r>
    </w:p>
    <w:p w14:paraId="088F713E">
      <w:pPr>
        <w:spacing w:after="48" w:line="360" w:lineRule="auto"/>
        <w:ind w:firstLine="437"/>
        <w:jc w:val="left"/>
        <w:rPr>
          <w:rFonts w:hint="eastAsia" w:ascii="宋体" w:hAnsi="宋体" w:eastAsia="宋体" w:cs="宋体"/>
          <w:color w:val="auto"/>
          <w:szCs w:val="18"/>
          <w:highlight w:val="none"/>
        </w:rPr>
      </w:pPr>
      <w:bookmarkStart w:id="15" w:name="投标人须知前附表"/>
      <w:bookmarkEnd w:id="15"/>
      <w:bookmarkStart w:id="16" w:name="_Toc17653"/>
      <w:r>
        <w:rPr>
          <w:rFonts w:hint="eastAsia" w:ascii="宋体" w:hAnsi="宋体" w:eastAsia="宋体" w:cs="宋体"/>
          <w:color w:val="auto"/>
          <w:szCs w:val="18"/>
          <w:highlight w:val="none"/>
        </w:rPr>
        <w:t>3.</w:t>
      </w:r>
      <w:r>
        <w:rPr>
          <w:rFonts w:hint="eastAsia" w:ascii="宋体" w:hAnsi="宋体" w:eastAsia="宋体" w:cs="宋体"/>
          <w:color w:val="auto"/>
          <w:szCs w:val="18"/>
          <w:highlight w:val="none"/>
          <w:lang w:eastAsia="zh-CN"/>
        </w:rPr>
        <w:t>供应商</w:t>
      </w:r>
      <w:r>
        <w:rPr>
          <w:rFonts w:hint="eastAsia" w:ascii="宋体" w:hAnsi="宋体" w:eastAsia="宋体" w:cs="宋体"/>
          <w:color w:val="auto"/>
          <w:szCs w:val="18"/>
          <w:highlight w:val="none"/>
        </w:rPr>
        <w:t>应合理安排</w:t>
      </w:r>
      <w:r>
        <w:rPr>
          <w:rFonts w:hint="eastAsia" w:cs="宋体"/>
          <w:color w:val="auto"/>
          <w:szCs w:val="18"/>
          <w:highlight w:val="none"/>
          <w:lang w:eastAsia="zh-CN"/>
        </w:rPr>
        <w:t>询比</w:t>
      </w:r>
      <w:r>
        <w:rPr>
          <w:rFonts w:hint="eastAsia" w:ascii="宋体" w:hAnsi="宋体" w:eastAsia="宋体" w:cs="宋体"/>
          <w:color w:val="auto"/>
          <w:szCs w:val="18"/>
          <w:highlight w:val="none"/>
        </w:rPr>
        <w:t>文件获取时间，特别是网络速度慢的地区防止在系统关闭前网络拥堵无法操作。如果因计算机及网络故障造成无法完成</w:t>
      </w:r>
      <w:r>
        <w:rPr>
          <w:rFonts w:hint="eastAsia" w:cs="宋体"/>
          <w:color w:val="auto"/>
          <w:szCs w:val="18"/>
          <w:highlight w:val="none"/>
          <w:lang w:eastAsia="zh-CN"/>
        </w:rPr>
        <w:t>询比</w:t>
      </w:r>
      <w:r>
        <w:rPr>
          <w:rFonts w:hint="eastAsia" w:ascii="宋体" w:hAnsi="宋体" w:eastAsia="宋体" w:cs="宋体"/>
          <w:color w:val="auto"/>
          <w:szCs w:val="18"/>
          <w:highlight w:val="none"/>
        </w:rPr>
        <w:t>文件获取，责任自负。</w:t>
      </w:r>
    </w:p>
    <w:p w14:paraId="49CDEB31">
      <w:pPr>
        <w:spacing w:after="48" w:line="360" w:lineRule="auto"/>
        <w:ind w:firstLine="437"/>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t>4.本项目实施全流程电子化交易，投标文件实施网上解密，</w:t>
      </w:r>
      <w:r>
        <w:rPr>
          <w:rFonts w:hint="eastAsia" w:ascii="宋体" w:hAnsi="宋体" w:eastAsia="宋体" w:cs="宋体"/>
          <w:color w:val="auto"/>
          <w:szCs w:val="18"/>
          <w:highlight w:val="none"/>
          <w:lang w:eastAsia="zh-CN"/>
        </w:rPr>
        <w:t>供应商</w:t>
      </w:r>
      <w:r>
        <w:rPr>
          <w:rFonts w:hint="eastAsia" w:ascii="宋体" w:hAnsi="宋体" w:eastAsia="宋体" w:cs="宋体"/>
          <w:color w:val="auto"/>
          <w:szCs w:val="18"/>
          <w:highlight w:val="none"/>
        </w:rPr>
        <w:t>无需前往</w:t>
      </w:r>
      <w:r>
        <w:rPr>
          <w:rFonts w:hint="eastAsia" w:cs="宋体"/>
          <w:color w:val="auto"/>
          <w:szCs w:val="18"/>
          <w:highlight w:val="none"/>
          <w:lang w:eastAsia="zh-CN"/>
        </w:rPr>
        <w:t>评审</w:t>
      </w:r>
      <w:r>
        <w:rPr>
          <w:rFonts w:hint="eastAsia" w:ascii="宋体" w:hAnsi="宋体" w:eastAsia="宋体" w:cs="宋体"/>
          <w:color w:val="auto"/>
          <w:szCs w:val="18"/>
          <w:highlight w:val="none"/>
        </w:rPr>
        <w:t>现场。</w:t>
      </w:r>
    </w:p>
    <w:p w14:paraId="2E045E9A">
      <w:pPr>
        <w:spacing w:after="48" w:line="360" w:lineRule="auto"/>
        <w:ind w:firstLine="437"/>
        <w:jc w:val="left"/>
        <w:rPr>
          <w:rFonts w:hint="eastAsia" w:ascii="宋体" w:hAnsi="宋体" w:eastAsia="宋体" w:cs="宋体"/>
          <w:color w:val="auto"/>
          <w:szCs w:val="18"/>
          <w:highlight w:val="none"/>
        </w:rPr>
      </w:pPr>
    </w:p>
    <w:p w14:paraId="4B5CCCE0">
      <w:pPr>
        <w:autoSpaceDE w:val="0"/>
        <w:autoSpaceDN w:val="0"/>
        <w:spacing w:after="48" w:line="360" w:lineRule="auto"/>
        <w:ind w:firstLine="562" w:firstLineChars="200"/>
        <w:jc w:val="center"/>
        <w:rPr>
          <w:rFonts w:hint="eastAsia" w:ascii="宋体" w:hAnsi="宋体" w:eastAsia="宋体" w:cs="宋体"/>
          <w:b/>
          <w:bCs/>
          <w:color w:val="auto"/>
          <w:kern w:val="0"/>
          <w:sz w:val="28"/>
          <w:szCs w:val="28"/>
          <w:highlight w:val="none"/>
        </w:rPr>
      </w:pPr>
    </w:p>
    <w:p w14:paraId="36C3EFF8">
      <w:pPr>
        <w:tabs>
          <w:tab w:val="left" w:pos="2410"/>
        </w:tabs>
        <w:autoSpaceDE w:val="0"/>
        <w:autoSpaceDN w:val="0"/>
        <w:spacing w:after="48" w:line="360" w:lineRule="auto"/>
        <w:jc w:val="left"/>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752EDB2A">
      <w:pPr>
        <w:spacing w:after="48" w:line="360" w:lineRule="auto"/>
        <w:jc w:val="center"/>
        <w:outlineLvl w:val="0"/>
        <w:rPr>
          <w:rFonts w:hint="eastAsia" w:ascii="宋体" w:hAnsi="宋体" w:eastAsia="宋体" w:cs="宋体"/>
          <w:color w:val="auto"/>
          <w:kern w:val="0"/>
          <w:highlight w:val="none"/>
        </w:rPr>
      </w:pPr>
      <w:bookmarkStart w:id="17" w:name="_Toc535"/>
      <w:r>
        <w:rPr>
          <w:rFonts w:hint="eastAsia" w:ascii="宋体" w:hAnsi="宋体" w:eastAsia="宋体" w:cs="宋体"/>
          <w:b/>
          <w:bCs/>
          <w:color w:val="auto"/>
          <w:kern w:val="0"/>
          <w:sz w:val="28"/>
          <w:szCs w:val="28"/>
          <w:highlight w:val="none"/>
        </w:rPr>
        <w:t>第二章 供应商须知前附表</w:t>
      </w:r>
      <w:bookmarkEnd w:id="16"/>
      <w:bookmarkEnd w:id="17"/>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2AA2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76EC7457">
            <w:pPr>
              <w:spacing w:after="48" w:line="460" w:lineRule="exact"/>
              <w:ind w:left="0" w:leftChars="0"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1515" w:type="dxa"/>
            <w:vAlign w:val="center"/>
          </w:tcPr>
          <w:p w14:paraId="73BF2208">
            <w:pPr>
              <w:spacing w:after="48" w:line="460" w:lineRule="exact"/>
              <w:ind w:left="0" w:leftChars="0"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内容</w:t>
            </w:r>
          </w:p>
        </w:tc>
        <w:tc>
          <w:tcPr>
            <w:tcW w:w="7174" w:type="dxa"/>
            <w:vAlign w:val="center"/>
          </w:tcPr>
          <w:p w14:paraId="66920414">
            <w:pPr>
              <w:spacing w:after="48" w:line="46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说明与要求</w:t>
            </w:r>
          </w:p>
        </w:tc>
      </w:tr>
      <w:tr w14:paraId="1E2C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63267A92">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515" w:type="dxa"/>
            <w:vAlign w:val="center"/>
          </w:tcPr>
          <w:p w14:paraId="0095D809">
            <w:pPr>
              <w:spacing w:after="48" w:line="460" w:lineRule="exact"/>
              <w:ind w:left="0" w:leftChars="0" w:firstLine="0" w:firstLineChars="0"/>
              <w:jc w:val="both"/>
              <w:rPr>
                <w:rFonts w:hint="eastAsia" w:ascii="宋体" w:hAnsi="宋体" w:eastAsia="宋体" w:cs="宋体"/>
                <w:bCs/>
                <w:color w:val="auto"/>
                <w:highlight w:val="none"/>
              </w:rPr>
            </w:pPr>
            <w:r>
              <w:rPr>
                <w:rFonts w:hint="eastAsia" w:ascii="宋体" w:hAnsi="宋体" w:eastAsia="宋体" w:cs="宋体"/>
                <w:bCs/>
                <w:color w:val="auto"/>
                <w:highlight w:val="none"/>
              </w:rPr>
              <w:t>业主单位</w:t>
            </w:r>
          </w:p>
        </w:tc>
        <w:tc>
          <w:tcPr>
            <w:tcW w:w="7174" w:type="dxa"/>
            <w:vAlign w:val="center"/>
          </w:tcPr>
          <w:p w14:paraId="1790E521">
            <w:pPr>
              <w:spacing w:after="48" w:line="460" w:lineRule="exact"/>
              <w:ind w:left="0" w:leftChars="0" w:firstLine="0" w:firstLineChars="0"/>
              <w:rPr>
                <w:rFonts w:hint="eastAsia" w:ascii="宋体" w:hAnsi="宋体" w:eastAsia="宋体" w:cs="宋体"/>
                <w:bCs/>
                <w:color w:val="auto"/>
                <w:highlight w:val="none"/>
                <w:lang w:eastAsia="zh-CN"/>
              </w:rPr>
            </w:pPr>
            <w:r>
              <w:rPr>
                <w:rFonts w:hint="eastAsia" w:cs="宋体"/>
                <w:bCs/>
                <w:color w:val="auto"/>
                <w:highlight w:val="none"/>
                <w:lang w:eastAsia="zh-CN"/>
              </w:rPr>
              <w:t>肥西县民政局</w:t>
            </w:r>
          </w:p>
        </w:tc>
      </w:tr>
      <w:tr w14:paraId="325E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375814E2">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515" w:type="dxa"/>
            <w:vAlign w:val="center"/>
          </w:tcPr>
          <w:p w14:paraId="73FC267D">
            <w:pPr>
              <w:spacing w:after="48" w:line="460" w:lineRule="exact"/>
              <w:ind w:left="0" w:leftChars="0" w:firstLine="0" w:firstLineChars="0"/>
              <w:jc w:val="both"/>
              <w:rPr>
                <w:rFonts w:hint="eastAsia" w:ascii="宋体" w:hAnsi="宋体" w:eastAsia="宋体" w:cs="宋体"/>
                <w:bCs/>
                <w:color w:val="auto"/>
                <w:highlight w:val="none"/>
              </w:rPr>
            </w:pPr>
            <w:r>
              <w:rPr>
                <w:rFonts w:hint="eastAsia" w:ascii="宋体" w:hAnsi="宋体" w:eastAsia="宋体" w:cs="宋体"/>
                <w:bCs/>
                <w:color w:val="auto"/>
                <w:highlight w:val="none"/>
              </w:rPr>
              <w:t>委托人</w:t>
            </w:r>
          </w:p>
        </w:tc>
        <w:tc>
          <w:tcPr>
            <w:tcW w:w="7174" w:type="dxa"/>
            <w:vAlign w:val="center"/>
          </w:tcPr>
          <w:p w14:paraId="711C52DB">
            <w:pPr>
              <w:spacing w:after="48" w:line="460" w:lineRule="exact"/>
              <w:ind w:left="0" w:leftChars="0" w:firstLine="0" w:firstLineChars="0"/>
              <w:rPr>
                <w:rFonts w:hint="eastAsia" w:ascii="宋体" w:hAnsi="宋体" w:eastAsia="宋体" w:cs="宋体"/>
                <w:color w:val="auto"/>
                <w:kern w:val="0"/>
                <w:highlight w:val="none"/>
                <w:lang w:eastAsia="zh-CN"/>
              </w:rPr>
            </w:pPr>
            <w:r>
              <w:rPr>
                <w:rFonts w:hint="eastAsia" w:cs="宋体"/>
                <w:bCs/>
                <w:color w:val="auto"/>
                <w:highlight w:val="none"/>
                <w:lang w:eastAsia="zh-CN"/>
              </w:rPr>
              <w:t>肥西县民政局</w:t>
            </w:r>
          </w:p>
        </w:tc>
      </w:tr>
      <w:tr w14:paraId="1063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11CCAD45">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515" w:type="dxa"/>
            <w:vAlign w:val="center"/>
          </w:tcPr>
          <w:p w14:paraId="5959D087">
            <w:pPr>
              <w:spacing w:after="48" w:line="460" w:lineRule="exact"/>
              <w:ind w:left="0" w:leftChars="0" w:firstLine="0" w:firstLineChars="0"/>
              <w:jc w:val="both"/>
              <w:rPr>
                <w:rFonts w:hint="eastAsia" w:ascii="宋体" w:hAnsi="宋体" w:eastAsia="宋体" w:cs="宋体"/>
                <w:bCs/>
                <w:color w:val="auto"/>
                <w:highlight w:val="none"/>
              </w:rPr>
            </w:pPr>
            <w:r>
              <w:rPr>
                <w:rFonts w:hint="eastAsia" w:ascii="宋体" w:hAnsi="宋体" w:eastAsia="宋体" w:cs="宋体"/>
                <w:color w:val="auto"/>
                <w:highlight w:val="none"/>
              </w:rPr>
              <w:t>代理机构</w:t>
            </w:r>
          </w:p>
        </w:tc>
        <w:tc>
          <w:tcPr>
            <w:tcW w:w="7174" w:type="dxa"/>
            <w:vAlign w:val="center"/>
          </w:tcPr>
          <w:p w14:paraId="766129B4">
            <w:pPr>
              <w:spacing w:after="48" w:line="460" w:lineRule="exact"/>
              <w:ind w:left="0" w:leftChars="0"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名  称：肥西县公共资源交易有限责任公司</w:t>
            </w:r>
          </w:p>
          <w:p w14:paraId="57342666">
            <w:pPr>
              <w:spacing w:after="48" w:line="460" w:lineRule="exact"/>
              <w:ind w:left="0" w:leftChars="0" w:firstLine="0" w:firstLineChars="0"/>
              <w:rPr>
                <w:rFonts w:hint="eastAsia" w:ascii="宋体" w:hAnsi="宋体" w:eastAsia="宋体" w:cs="宋体"/>
                <w:b/>
                <w:bCs/>
                <w:color w:val="auto"/>
                <w:highlight w:val="none"/>
              </w:rPr>
            </w:pPr>
            <w:r>
              <w:rPr>
                <w:rFonts w:hint="eastAsia" w:ascii="宋体" w:hAnsi="宋体" w:eastAsia="宋体" w:cs="宋体"/>
                <w:color w:val="auto"/>
                <w:highlight w:val="none"/>
                <w:lang w:val="zh-CN"/>
              </w:rPr>
              <w:t>地  址：</w:t>
            </w:r>
            <w:r>
              <w:rPr>
                <w:rFonts w:hint="eastAsia" w:ascii="宋体" w:hAnsi="宋体" w:eastAsia="宋体" w:cs="宋体"/>
                <w:color w:val="auto"/>
                <w:szCs w:val="18"/>
                <w:highlight w:val="none"/>
              </w:rPr>
              <w:t>肥西县上派镇紫石路与佛光路交叉口肥光办公区3号楼2楼</w:t>
            </w:r>
          </w:p>
        </w:tc>
      </w:tr>
      <w:tr w14:paraId="26B0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4F8CA779">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1515" w:type="dxa"/>
            <w:vAlign w:val="center"/>
          </w:tcPr>
          <w:p w14:paraId="4575C308">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174" w:type="dxa"/>
            <w:vAlign w:val="center"/>
          </w:tcPr>
          <w:p w14:paraId="369451D2">
            <w:pPr>
              <w:spacing w:after="48" w:line="460" w:lineRule="exact"/>
              <w:ind w:left="0" w:leftChars="0" w:firstLine="0" w:firstLineChars="0"/>
              <w:rPr>
                <w:rFonts w:hint="eastAsia" w:ascii="宋体" w:hAnsi="宋体" w:eastAsia="宋体" w:cs="宋体"/>
                <w:color w:val="auto"/>
                <w:kern w:val="0"/>
                <w:highlight w:val="none"/>
              </w:rPr>
            </w:pPr>
            <w:r>
              <w:rPr>
                <w:rFonts w:hint="eastAsia" w:cs="宋体"/>
                <w:color w:val="auto"/>
                <w:kern w:val="0"/>
                <w:highlight w:val="none"/>
                <w:lang w:eastAsia="zh-CN"/>
              </w:rPr>
              <w:t>肥西县失能特困人员集中照护区项目水电及厨房设备采购安装项目</w:t>
            </w:r>
            <w:r>
              <w:rPr>
                <w:rFonts w:hint="eastAsia" w:ascii="宋体" w:hAnsi="宋体" w:eastAsia="宋体" w:cs="宋体"/>
                <w:color w:val="auto"/>
                <w:kern w:val="0"/>
                <w:highlight w:val="none"/>
              </w:rPr>
              <w:t xml:space="preserve"> </w:t>
            </w:r>
          </w:p>
        </w:tc>
      </w:tr>
      <w:tr w14:paraId="14A6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048DBC59">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1515" w:type="dxa"/>
            <w:vAlign w:val="center"/>
          </w:tcPr>
          <w:p w14:paraId="3063958B">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项目编号</w:t>
            </w:r>
          </w:p>
        </w:tc>
        <w:tc>
          <w:tcPr>
            <w:tcW w:w="7174" w:type="dxa"/>
            <w:vAlign w:val="center"/>
          </w:tcPr>
          <w:p w14:paraId="7C16094C">
            <w:pPr>
              <w:spacing w:after="48" w:line="460" w:lineRule="exact"/>
              <w:ind w:left="0" w:leftChars="0" w:firstLine="0" w:firstLineChars="0"/>
              <w:rPr>
                <w:rFonts w:hint="eastAsia" w:ascii="宋体" w:hAnsi="宋体" w:eastAsia="宋体" w:cs="宋体"/>
                <w:color w:val="auto"/>
                <w:kern w:val="0"/>
                <w:highlight w:val="none"/>
                <w:lang w:eastAsia="zh-CN"/>
              </w:rPr>
            </w:pPr>
            <w:r>
              <w:rPr>
                <w:rFonts w:hint="eastAsia" w:cs="宋体"/>
                <w:color w:val="auto"/>
                <w:kern w:val="0"/>
                <w:highlight w:val="none"/>
                <w:lang w:eastAsia="zh-CN"/>
              </w:rPr>
              <w:t>2026PHAX358</w:t>
            </w:r>
          </w:p>
        </w:tc>
      </w:tr>
      <w:tr w14:paraId="6C2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56AB20B5">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1515" w:type="dxa"/>
            <w:vAlign w:val="center"/>
          </w:tcPr>
          <w:p w14:paraId="1345F7DF">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项目性质</w:t>
            </w:r>
          </w:p>
        </w:tc>
        <w:tc>
          <w:tcPr>
            <w:tcW w:w="7174" w:type="dxa"/>
            <w:vAlign w:val="center"/>
          </w:tcPr>
          <w:p w14:paraId="1F620C12">
            <w:pPr>
              <w:spacing w:after="48" w:line="460" w:lineRule="exact"/>
              <w:ind w:left="0" w:leftChars="0"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货物类</w:t>
            </w:r>
          </w:p>
        </w:tc>
      </w:tr>
      <w:tr w14:paraId="1A86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55AE31AA">
            <w:pPr>
              <w:spacing w:after="48" w:line="460" w:lineRule="exact"/>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7</w:t>
            </w:r>
          </w:p>
        </w:tc>
        <w:tc>
          <w:tcPr>
            <w:tcW w:w="1515" w:type="dxa"/>
            <w:vAlign w:val="center"/>
          </w:tcPr>
          <w:p w14:paraId="22D7B9D6">
            <w:pPr>
              <w:spacing w:after="48" w:line="460" w:lineRule="exact"/>
              <w:ind w:left="0" w:leftChars="0" w:firstLine="0" w:firstLineChars="0"/>
              <w:jc w:val="both"/>
              <w:rPr>
                <w:rFonts w:hint="eastAsia" w:ascii="宋体" w:hAnsi="宋体" w:eastAsia="宋体" w:cs="宋体"/>
                <w:color w:val="auto"/>
                <w:kern w:val="0"/>
                <w:highlight w:val="none"/>
              </w:rPr>
            </w:pPr>
            <w:r>
              <w:rPr>
                <w:rFonts w:hint="eastAsia" w:ascii="宋体" w:hAnsi="宋体" w:eastAsia="宋体" w:cs="宋体"/>
                <w:color w:val="auto"/>
                <w:kern w:val="0"/>
                <w:highlight w:val="none"/>
              </w:rPr>
              <w:t>资金来源</w:t>
            </w:r>
          </w:p>
        </w:tc>
        <w:tc>
          <w:tcPr>
            <w:tcW w:w="7174" w:type="dxa"/>
            <w:vAlign w:val="center"/>
          </w:tcPr>
          <w:p w14:paraId="48D4BA2C">
            <w:pPr>
              <w:spacing w:after="48" w:line="460" w:lineRule="exact"/>
              <w:ind w:left="0" w:leftChars="0" w:firstLine="0" w:firstLineChars="0"/>
              <w:rPr>
                <w:rFonts w:hint="eastAsia" w:ascii="宋体" w:hAnsi="宋体" w:eastAsia="宋体" w:cs="宋体"/>
                <w:color w:val="auto"/>
                <w:kern w:val="0"/>
                <w:highlight w:val="none"/>
              </w:rPr>
            </w:pPr>
            <w:r>
              <w:rPr>
                <w:rFonts w:hint="eastAsia" w:cs="宋体"/>
                <w:color w:val="auto"/>
                <w:kern w:val="0"/>
                <w:highlight w:val="none"/>
                <w:lang w:eastAsia="zh-CN"/>
              </w:rPr>
              <w:t>☑</w:t>
            </w:r>
            <w:r>
              <w:rPr>
                <w:rFonts w:hint="eastAsia" w:ascii="宋体" w:hAnsi="宋体" w:eastAsia="宋体" w:cs="宋体"/>
                <w:color w:val="auto"/>
                <w:kern w:val="0"/>
                <w:highlight w:val="none"/>
              </w:rPr>
              <w:t xml:space="preserve">财政投资   </w:t>
            </w:r>
            <w:r>
              <w:rPr>
                <w:rFonts w:hint="eastAsia" w:ascii="宋体" w:hAnsi="宋体" w:eastAsia="宋体" w:cs="宋体"/>
                <w:b/>
                <w:bCs/>
                <w:color w:val="auto"/>
                <w:highlight w:val="none"/>
              </w:rPr>
              <w:sym w:font="Wingdings" w:char="00A8"/>
            </w:r>
            <w:r>
              <w:rPr>
                <w:rFonts w:hint="eastAsia" w:ascii="宋体" w:hAnsi="宋体" w:eastAsia="宋体" w:cs="宋体"/>
                <w:color w:val="auto"/>
                <w:kern w:val="0"/>
                <w:highlight w:val="none"/>
              </w:rPr>
              <w:t>业主单位自筹  □其他</w:t>
            </w:r>
          </w:p>
        </w:tc>
      </w:tr>
      <w:tr w14:paraId="762E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2B321633">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515" w:type="dxa"/>
          </w:tcPr>
          <w:p w14:paraId="4AA455F6">
            <w:pPr>
              <w:spacing w:after="48" w:line="460" w:lineRule="exact"/>
              <w:ind w:left="0" w:leftChars="0" w:firstLine="0" w:firstLineChars="0"/>
              <w:jc w:val="both"/>
              <w:rPr>
                <w:rFonts w:hint="eastAsia" w:ascii="宋体" w:hAnsi="宋体" w:eastAsia="宋体" w:cs="宋体"/>
                <w:color w:val="auto"/>
                <w:highlight w:val="none"/>
                <w:lang w:val="zh-CN"/>
              </w:rPr>
            </w:pPr>
            <w:r>
              <w:rPr>
                <w:rFonts w:hint="eastAsia" w:ascii="宋体" w:hAnsi="宋体" w:eastAsia="宋体" w:cs="宋体"/>
                <w:color w:val="auto"/>
                <w:highlight w:val="none"/>
              </w:rPr>
              <w:t>标段/包别划分</w:t>
            </w:r>
          </w:p>
        </w:tc>
        <w:tc>
          <w:tcPr>
            <w:tcW w:w="7174" w:type="dxa"/>
            <w:vAlign w:val="center"/>
          </w:tcPr>
          <w:p w14:paraId="538D8A0C">
            <w:pPr>
              <w:spacing w:after="48" w:line="460" w:lineRule="exact"/>
              <w:ind w:left="0" w:leftChars="0" w:firstLine="0" w:firstLineChars="0"/>
              <w:rPr>
                <w:rFonts w:hint="eastAsia" w:ascii="宋体" w:hAnsi="宋体" w:eastAsia="宋体" w:cs="宋体"/>
                <w:bCs/>
                <w:color w:val="auto"/>
                <w:highlight w:val="none"/>
              </w:rPr>
            </w:pPr>
            <w:r>
              <w:rPr>
                <w:rFonts w:hint="eastAsia" w:ascii="宋体" w:hAnsi="宋体" w:eastAsia="宋体" w:cs="宋体"/>
                <w:color w:val="auto"/>
                <w:highlight w:val="none"/>
              </w:rPr>
              <w:t xml:space="preserve">☑不分标段    </w:t>
            </w:r>
            <w:r>
              <w:rPr>
                <w:rFonts w:hint="eastAsia" w:ascii="宋体" w:hAnsi="宋体" w:eastAsia="宋体" w:cs="宋体"/>
                <w:b/>
                <w:bCs/>
                <w:color w:val="auto"/>
                <w:highlight w:val="none"/>
              </w:rPr>
              <w:sym w:font="Wingdings" w:char="00A8"/>
            </w:r>
            <w:r>
              <w:rPr>
                <w:rFonts w:hint="eastAsia" w:ascii="宋体" w:hAnsi="宋体" w:eastAsia="宋体" w:cs="宋体"/>
                <w:color w:val="auto"/>
                <w:highlight w:val="none"/>
              </w:rPr>
              <w:t>分为 个标段/包别</w:t>
            </w:r>
          </w:p>
        </w:tc>
      </w:tr>
      <w:tr w14:paraId="424D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21C2B7BA">
            <w:pPr>
              <w:spacing w:after="48" w:line="460" w:lineRule="exact"/>
              <w:ind w:left="0" w:leftChars="0" w:firstLine="0" w:firstLineChars="0"/>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9</w:t>
            </w:r>
          </w:p>
        </w:tc>
        <w:tc>
          <w:tcPr>
            <w:tcW w:w="1515" w:type="dxa"/>
            <w:vAlign w:val="center"/>
          </w:tcPr>
          <w:p w14:paraId="403CF57D">
            <w:pPr>
              <w:spacing w:after="48" w:line="460" w:lineRule="exact"/>
              <w:ind w:left="0" w:leftChars="0" w:firstLine="0" w:firstLine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联合体</w:t>
            </w:r>
            <w:r>
              <w:rPr>
                <w:rFonts w:hint="eastAsia" w:cs="宋体"/>
                <w:color w:val="auto"/>
                <w:highlight w:val="none"/>
                <w:lang w:eastAsia="zh-CN"/>
              </w:rPr>
              <w:t>询比</w:t>
            </w:r>
          </w:p>
        </w:tc>
        <w:tc>
          <w:tcPr>
            <w:tcW w:w="7174" w:type="dxa"/>
            <w:vAlign w:val="center"/>
          </w:tcPr>
          <w:p w14:paraId="4D29DB39">
            <w:pPr>
              <w:spacing w:after="48" w:line="460" w:lineRule="exact"/>
              <w:ind w:left="0" w:leftChars="0"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w:t>
            </w:r>
            <w:r>
              <w:rPr>
                <w:rFonts w:hint="eastAsia" w:ascii="宋体" w:hAnsi="宋体" w:eastAsia="宋体" w:cs="宋体"/>
                <w:color w:val="auto"/>
                <w:highlight w:val="none"/>
                <w:lang w:val="zh-CN"/>
              </w:rPr>
              <w:t xml:space="preserve">接受  </w:t>
            </w:r>
            <w:r>
              <w:rPr>
                <w:rFonts w:hint="eastAsia" w:ascii="宋体" w:hAnsi="宋体" w:eastAsia="宋体" w:cs="宋体"/>
                <w:b/>
                <w:bCs/>
                <w:color w:val="auto"/>
                <w:highlight w:val="none"/>
              </w:rPr>
              <w:sym w:font="Wingdings" w:char="00FE"/>
            </w:r>
            <w:r>
              <w:rPr>
                <w:rFonts w:hint="eastAsia" w:ascii="宋体" w:hAnsi="宋体" w:eastAsia="宋体" w:cs="宋体"/>
                <w:color w:val="auto"/>
                <w:highlight w:val="none"/>
              </w:rPr>
              <w:t>不</w:t>
            </w:r>
            <w:r>
              <w:rPr>
                <w:rFonts w:hint="eastAsia" w:ascii="宋体" w:hAnsi="宋体" w:eastAsia="宋体" w:cs="宋体"/>
                <w:color w:val="auto"/>
                <w:highlight w:val="none"/>
                <w:lang w:val="zh-CN"/>
              </w:rPr>
              <w:t>接受</w:t>
            </w:r>
          </w:p>
        </w:tc>
      </w:tr>
      <w:tr w14:paraId="5103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3AD58A00">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515" w:type="dxa"/>
            <w:vAlign w:val="center"/>
          </w:tcPr>
          <w:p w14:paraId="55A67C9D">
            <w:pPr>
              <w:spacing w:after="48" w:line="460" w:lineRule="exact"/>
              <w:ind w:left="0" w:leftChars="0" w:firstLine="0" w:firstLineChars="0"/>
              <w:jc w:val="both"/>
              <w:rPr>
                <w:rFonts w:hint="eastAsia" w:ascii="宋体" w:hAnsi="宋体" w:eastAsia="宋体" w:cs="宋体"/>
                <w:color w:val="auto"/>
                <w:highlight w:val="none"/>
              </w:rPr>
            </w:pPr>
            <w:r>
              <w:rPr>
                <w:rFonts w:hint="eastAsia" w:cs="宋体"/>
                <w:color w:val="auto"/>
                <w:highlight w:val="none"/>
                <w:lang w:eastAsia="zh-CN"/>
              </w:rPr>
              <w:t>询比</w:t>
            </w:r>
            <w:r>
              <w:rPr>
                <w:rFonts w:hint="eastAsia" w:ascii="宋体" w:hAnsi="宋体" w:eastAsia="宋体" w:cs="宋体"/>
                <w:color w:val="auto"/>
                <w:highlight w:val="none"/>
              </w:rPr>
              <w:t>有效期</w:t>
            </w:r>
          </w:p>
        </w:tc>
        <w:tc>
          <w:tcPr>
            <w:tcW w:w="7174" w:type="dxa"/>
            <w:vAlign w:val="center"/>
          </w:tcPr>
          <w:p w14:paraId="0F7D51D1">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120天</w:t>
            </w:r>
          </w:p>
        </w:tc>
      </w:tr>
      <w:tr w14:paraId="7F48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vAlign w:val="center"/>
          </w:tcPr>
          <w:p w14:paraId="674686A6">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515" w:type="dxa"/>
            <w:vAlign w:val="center"/>
          </w:tcPr>
          <w:p w14:paraId="65A7C828">
            <w:pPr>
              <w:spacing w:after="48" w:line="460" w:lineRule="exact"/>
              <w:ind w:left="0" w:leftChars="0" w:firstLine="0" w:firstLineChars="0"/>
              <w:jc w:val="both"/>
              <w:rPr>
                <w:rFonts w:hint="eastAsia" w:ascii="宋体" w:hAnsi="宋体" w:eastAsia="宋体" w:cs="宋体"/>
                <w:color w:val="auto"/>
                <w:highlight w:val="none"/>
              </w:rPr>
            </w:pPr>
            <w:bookmarkStart w:id="18" w:name="OLE_LINK18"/>
            <w:r>
              <w:rPr>
                <w:rFonts w:hint="eastAsia" w:cs="宋体"/>
                <w:color w:val="auto"/>
                <w:highlight w:val="none"/>
                <w:lang w:eastAsia="zh-CN"/>
              </w:rPr>
              <w:t>询比</w:t>
            </w:r>
            <w:r>
              <w:rPr>
                <w:rFonts w:hint="eastAsia" w:ascii="宋体" w:hAnsi="宋体" w:eastAsia="宋体" w:cs="宋体"/>
                <w:color w:val="auto"/>
                <w:highlight w:val="none"/>
              </w:rPr>
              <w:t>保证金</w:t>
            </w:r>
            <w:bookmarkEnd w:id="18"/>
            <w:r>
              <w:rPr>
                <w:rFonts w:hint="eastAsia" w:ascii="宋体" w:hAnsi="宋体" w:eastAsia="宋体" w:cs="宋体"/>
                <w:color w:val="auto"/>
                <w:highlight w:val="none"/>
              </w:rPr>
              <w:t>及电子交易服务费</w:t>
            </w:r>
          </w:p>
        </w:tc>
        <w:tc>
          <w:tcPr>
            <w:tcW w:w="7174" w:type="dxa"/>
            <w:vAlign w:val="center"/>
          </w:tcPr>
          <w:p w14:paraId="6F9ECCB3">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是否要求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递交</w:t>
            </w:r>
            <w:r>
              <w:rPr>
                <w:rFonts w:hint="eastAsia" w:cs="宋体"/>
                <w:color w:val="auto"/>
                <w:highlight w:val="none"/>
                <w:lang w:eastAsia="zh-CN"/>
              </w:rPr>
              <w:t>询比</w:t>
            </w:r>
            <w:r>
              <w:rPr>
                <w:rFonts w:hint="eastAsia" w:ascii="宋体" w:hAnsi="宋体" w:eastAsia="宋体" w:cs="宋体"/>
                <w:color w:val="auto"/>
                <w:highlight w:val="none"/>
              </w:rPr>
              <w:t>保证金：</w:t>
            </w:r>
          </w:p>
          <w:p w14:paraId="191CCA35">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☑不要求</w:t>
            </w:r>
          </w:p>
          <w:p w14:paraId="336728A3">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□要求</w:t>
            </w:r>
          </w:p>
          <w:p w14:paraId="700BA508">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是否要求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递交电子交易服务费：</w:t>
            </w:r>
          </w:p>
          <w:p w14:paraId="1D01B4D7">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color w:val="auto"/>
                <w:highlight w:val="none"/>
              </w:rPr>
              <w:t>□不要求</w:t>
            </w:r>
          </w:p>
          <w:p w14:paraId="15B36504">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☑要求</w:t>
            </w:r>
          </w:p>
          <w:p w14:paraId="19FCC31B">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电子交易服务费的形式：银行转账  </w:t>
            </w:r>
          </w:p>
          <w:p w14:paraId="2AB27CB0">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电子交易服务费的金额：</w:t>
            </w:r>
            <w:r>
              <w:rPr>
                <w:rFonts w:hint="eastAsia" w:ascii="宋体" w:hAnsi="宋体" w:eastAsia="宋体" w:cs="宋体"/>
                <w:b/>
                <w:bCs/>
                <w:color w:val="auto"/>
                <w:highlight w:val="none"/>
              </w:rPr>
              <w:t>人民币200元（售后不退）</w:t>
            </w:r>
            <w:r>
              <w:rPr>
                <w:rFonts w:hint="eastAsia" w:ascii="宋体" w:hAnsi="宋体" w:eastAsia="宋体" w:cs="宋体"/>
                <w:color w:val="auto"/>
                <w:highlight w:val="none"/>
              </w:rPr>
              <w:t>递交要求：</w:t>
            </w:r>
          </w:p>
          <w:p w14:paraId="585044D8">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cs="宋体"/>
                <w:color w:val="auto"/>
                <w:highlight w:val="none"/>
                <w:lang w:eastAsia="zh-CN"/>
              </w:rPr>
              <w:t>询比</w:t>
            </w:r>
            <w:r>
              <w:rPr>
                <w:rFonts w:hint="eastAsia" w:ascii="宋体" w:hAnsi="宋体" w:eastAsia="宋体" w:cs="宋体"/>
                <w:color w:val="auto"/>
                <w:highlight w:val="none"/>
              </w:rPr>
              <w:t>保证金及电子交易服务费的到账截止时间：同</w:t>
            </w:r>
            <w:r>
              <w:rPr>
                <w:rFonts w:hint="eastAsia" w:cs="宋体"/>
                <w:color w:val="auto"/>
                <w:highlight w:val="none"/>
                <w:lang w:val="en-US" w:eastAsia="zh-CN"/>
              </w:rPr>
              <w:t>询比</w:t>
            </w:r>
            <w:r>
              <w:rPr>
                <w:rFonts w:hint="eastAsia" w:ascii="宋体" w:hAnsi="宋体" w:eastAsia="宋体" w:cs="宋体"/>
                <w:color w:val="auto"/>
                <w:highlight w:val="none"/>
              </w:rPr>
              <w:t>时间。</w:t>
            </w:r>
          </w:p>
          <w:p w14:paraId="5F1CE772">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cs="宋体"/>
                <w:color w:val="auto"/>
                <w:highlight w:val="none"/>
                <w:lang w:eastAsia="zh-CN"/>
              </w:rPr>
              <w:t>询比</w:t>
            </w:r>
            <w:r>
              <w:rPr>
                <w:rFonts w:hint="eastAsia" w:ascii="宋体" w:hAnsi="宋体" w:eastAsia="宋体" w:cs="宋体"/>
                <w:color w:val="auto"/>
                <w:highlight w:val="none"/>
              </w:rPr>
              <w:t>保证金及电子交易服务费应当从供应商账户转出。</w:t>
            </w:r>
          </w:p>
          <w:p w14:paraId="6455ADD5">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③转入的开户银行及账号：</w:t>
            </w:r>
          </w:p>
          <w:p w14:paraId="2C7406ED">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开户银行：</w:t>
            </w:r>
            <w:bookmarkStart w:id="19" w:name="OLE_LINK3"/>
            <w:r>
              <w:rPr>
                <w:rFonts w:hint="eastAsia" w:ascii="宋体" w:hAnsi="宋体" w:eastAsia="宋体" w:cs="宋体"/>
                <w:b/>
                <w:bCs/>
                <w:color w:val="auto"/>
                <w:highlight w:val="none"/>
              </w:rPr>
              <w:t>广发银行股份有限公司合肥肥西支行</w:t>
            </w:r>
            <w:bookmarkEnd w:id="19"/>
          </w:p>
          <w:p w14:paraId="5BA2F107">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开户名：肥西县公共资源交易有限责任公司</w:t>
            </w:r>
          </w:p>
          <w:p w14:paraId="43894FF5">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账号：</w:t>
            </w:r>
            <w:r>
              <w:rPr>
                <w:rFonts w:hint="eastAsia"/>
                <w:color w:val="auto"/>
                <w:highlight w:val="none"/>
              </w:rPr>
              <w:t>6232594999000548774</w:t>
            </w:r>
          </w:p>
          <w:p w14:paraId="5297BD33">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注意事项：</w:t>
            </w:r>
          </w:p>
          <w:p w14:paraId="0B5D212F">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cs="宋体"/>
                <w:color w:val="auto"/>
                <w:highlight w:val="none"/>
                <w:lang w:eastAsia="zh-CN"/>
              </w:rPr>
              <w:t>询比</w:t>
            </w:r>
            <w:r>
              <w:rPr>
                <w:rFonts w:hint="eastAsia" w:ascii="宋体" w:hAnsi="宋体" w:eastAsia="宋体" w:cs="宋体"/>
                <w:color w:val="auto"/>
                <w:highlight w:val="none"/>
              </w:rPr>
              <w:t>保证金及电子交易服务费交纳账号采用虚拟账号，项目</w:t>
            </w:r>
            <w:r>
              <w:rPr>
                <w:rFonts w:hint="eastAsia" w:cs="宋体"/>
                <w:color w:val="auto"/>
                <w:highlight w:val="none"/>
                <w:lang w:eastAsia="zh-CN"/>
              </w:rPr>
              <w:t>询比</w:t>
            </w:r>
            <w:r>
              <w:rPr>
                <w:rFonts w:hint="eastAsia" w:ascii="宋体" w:hAnsi="宋体" w:eastAsia="宋体" w:cs="宋体"/>
                <w:color w:val="auto"/>
                <w:highlight w:val="none"/>
              </w:rPr>
              <w:t>失败后，</w:t>
            </w:r>
            <w:r>
              <w:rPr>
                <w:rFonts w:hint="eastAsia" w:cs="宋体"/>
                <w:color w:val="auto"/>
                <w:highlight w:val="none"/>
                <w:lang w:eastAsia="zh-CN"/>
              </w:rPr>
              <w:t>询比</w:t>
            </w:r>
            <w:r>
              <w:rPr>
                <w:rFonts w:hint="eastAsia" w:ascii="宋体" w:hAnsi="宋体" w:eastAsia="宋体" w:cs="宋体"/>
                <w:color w:val="auto"/>
                <w:highlight w:val="none"/>
              </w:rPr>
              <w:t>保证金及电子交易服务费交纳账号将会发生变化，请供应商参与后续招标时，注意勿将</w:t>
            </w:r>
            <w:r>
              <w:rPr>
                <w:rFonts w:hint="eastAsia" w:cs="宋体"/>
                <w:color w:val="auto"/>
                <w:highlight w:val="none"/>
                <w:lang w:eastAsia="zh-CN"/>
              </w:rPr>
              <w:t>询比</w:t>
            </w:r>
            <w:r>
              <w:rPr>
                <w:rFonts w:hint="eastAsia" w:ascii="宋体" w:hAnsi="宋体" w:eastAsia="宋体" w:cs="宋体"/>
                <w:color w:val="auto"/>
                <w:highlight w:val="none"/>
              </w:rPr>
              <w:t>保证金及电子交易服务费错交至其他项目虚拟账号或前次公告账号。</w:t>
            </w:r>
          </w:p>
          <w:p w14:paraId="39DCADD9">
            <w:pPr>
              <w:spacing w:after="48" w:line="360" w:lineRule="auto"/>
              <w:ind w:left="0" w:leftChars="0" w:firstLine="0" w:firstLineChars="0"/>
              <w:rPr>
                <w:rFonts w:hint="eastAsia" w:ascii="宋体" w:hAnsi="宋体" w:eastAsia="宋体" w:cs="宋体"/>
                <w:b/>
                <w:bCs/>
                <w:color w:val="auto"/>
                <w:highlight w:val="none"/>
              </w:rPr>
            </w:pPr>
            <w:r>
              <w:rPr>
                <w:rFonts w:hint="eastAsia" w:ascii="宋体" w:hAnsi="宋体" w:eastAsia="宋体" w:cs="宋体"/>
                <w:color w:val="auto"/>
                <w:highlight w:val="none"/>
              </w:rPr>
              <w:t>（2）供应商参与本项目多个标段（包别）投标的（如分多标段/包别的），应该按标段（包别）分别递交</w:t>
            </w:r>
            <w:r>
              <w:rPr>
                <w:rFonts w:hint="eastAsia" w:cs="宋体"/>
                <w:color w:val="auto"/>
                <w:highlight w:val="none"/>
                <w:lang w:eastAsia="zh-CN"/>
              </w:rPr>
              <w:t>询比</w:t>
            </w:r>
            <w:r>
              <w:rPr>
                <w:rFonts w:hint="eastAsia" w:ascii="宋体" w:hAnsi="宋体" w:eastAsia="宋体" w:cs="宋体"/>
                <w:color w:val="auto"/>
                <w:highlight w:val="none"/>
              </w:rPr>
              <w:t>保证金及电子交易服务费。未递交</w:t>
            </w:r>
            <w:r>
              <w:rPr>
                <w:rFonts w:hint="eastAsia" w:cs="宋体"/>
                <w:color w:val="auto"/>
                <w:highlight w:val="none"/>
                <w:lang w:eastAsia="zh-CN"/>
              </w:rPr>
              <w:t>询比</w:t>
            </w:r>
            <w:r>
              <w:rPr>
                <w:rFonts w:hint="eastAsia" w:ascii="宋体" w:hAnsi="宋体" w:eastAsia="宋体" w:cs="宋体"/>
                <w:color w:val="auto"/>
                <w:highlight w:val="none"/>
              </w:rPr>
              <w:t>保证金及电子交易服务费的标段（包别），其投标无效。</w:t>
            </w:r>
          </w:p>
        </w:tc>
      </w:tr>
      <w:tr w14:paraId="5A5F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1236C3DC">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515" w:type="dxa"/>
            <w:vAlign w:val="center"/>
          </w:tcPr>
          <w:p w14:paraId="64565C86">
            <w:pPr>
              <w:spacing w:after="48" w:line="360" w:lineRule="auto"/>
              <w:ind w:left="0" w:leftChars="0" w:firstLine="0" w:firstLineChars="0"/>
              <w:jc w:val="both"/>
              <w:rPr>
                <w:rFonts w:hint="eastAsia" w:ascii="宋体" w:hAnsi="宋体" w:eastAsia="宋体" w:cs="宋体"/>
                <w:b/>
                <w:bCs/>
                <w:color w:val="auto"/>
                <w:kern w:val="0"/>
                <w:highlight w:val="none"/>
              </w:rPr>
            </w:pPr>
            <w:r>
              <w:rPr>
                <w:rFonts w:hint="eastAsia" w:ascii="宋体" w:hAnsi="宋体" w:eastAsia="宋体" w:cs="宋体"/>
                <w:bCs/>
                <w:color w:val="auto"/>
                <w:kern w:val="0"/>
                <w:szCs w:val="28"/>
                <w:highlight w:val="none"/>
              </w:rPr>
              <w:t>网上询问截止时间</w:t>
            </w:r>
          </w:p>
        </w:tc>
        <w:tc>
          <w:tcPr>
            <w:tcW w:w="7174" w:type="dxa"/>
            <w:vAlign w:val="center"/>
          </w:tcPr>
          <w:p w14:paraId="5A51B337">
            <w:pPr>
              <w:spacing w:after="48" w:line="360" w:lineRule="auto"/>
              <w:ind w:left="0" w:leftChars="0" w:firstLine="0" w:firstLineChars="0"/>
              <w:rPr>
                <w:rFonts w:hint="eastAsia" w:ascii="宋体" w:hAnsi="宋体" w:eastAsia="宋体" w:cs="宋体"/>
                <w:b/>
                <w:bCs/>
                <w:color w:val="auto"/>
                <w:kern w:val="0"/>
                <w:highlight w:val="none"/>
              </w:rPr>
            </w:pPr>
            <w:r>
              <w:rPr>
                <w:rFonts w:hint="eastAsia" w:ascii="宋体" w:hAnsi="宋体" w:eastAsia="宋体" w:cs="宋体"/>
                <w:bCs/>
                <w:color w:val="auto"/>
                <w:kern w:val="0"/>
                <w:szCs w:val="28"/>
                <w:highlight w:val="none"/>
                <w:u w:val="single"/>
              </w:rPr>
              <w:t>2026</w:t>
            </w:r>
            <w:r>
              <w:rPr>
                <w:rFonts w:hint="eastAsia" w:ascii="宋体" w:hAnsi="宋体" w:eastAsia="宋体" w:cs="宋体"/>
                <w:bCs/>
                <w:color w:val="auto"/>
                <w:kern w:val="0"/>
                <w:szCs w:val="28"/>
                <w:highlight w:val="none"/>
              </w:rPr>
              <w:t>年</w:t>
            </w:r>
            <w:r>
              <w:rPr>
                <w:rFonts w:hint="eastAsia" w:cs="宋体"/>
                <w:bCs/>
                <w:color w:val="auto"/>
                <w:kern w:val="0"/>
                <w:szCs w:val="28"/>
                <w:highlight w:val="none"/>
                <w:u w:val="single"/>
                <w:lang w:val="en-US" w:eastAsia="zh-CN"/>
              </w:rPr>
              <w:t xml:space="preserve">  7 </w:t>
            </w:r>
            <w:r>
              <w:rPr>
                <w:rFonts w:hint="eastAsia" w:ascii="宋体" w:hAnsi="宋体" w:eastAsia="宋体" w:cs="宋体"/>
                <w:bCs/>
                <w:color w:val="auto"/>
                <w:kern w:val="0"/>
                <w:szCs w:val="28"/>
                <w:highlight w:val="none"/>
              </w:rPr>
              <w:t>月</w:t>
            </w:r>
            <w:r>
              <w:rPr>
                <w:rFonts w:hint="eastAsia" w:cs="宋体"/>
                <w:bCs/>
                <w:color w:val="auto"/>
                <w:kern w:val="0"/>
                <w:szCs w:val="28"/>
                <w:highlight w:val="none"/>
                <w:u w:val="single"/>
                <w:lang w:val="en-US" w:eastAsia="zh-CN"/>
              </w:rPr>
              <w:t xml:space="preserve"> 18 </w:t>
            </w:r>
            <w:r>
              <w:rPr>
                <w:rFonts w:hint="eastAsia" w:ascii="宋体" w:hAnsi="宋体" w:eastAsia="宋体" w:cs="宋体"/>
                <w:bCs/>
                <w:color w:val="auto"/>
                <w:kern w:val="0"/>
                <w:szCs w:val="28"/>
                <w:highlight w:val="none"/>
              </w:rPr>
              <w:t>日</w:t>
            </w:r>
            <w:r>
              <w:rPr>
                <w:rFonts w:hint="eastAsia" w:ascii="宋体" w:hAnsi="宋体" w:eastAsia="宋体" w:cs="宋体"/>
                <w:bCs/>
                <w:color w:val="auto"/>
                <w:kern w:val="0"/>
                <w:szCs w:val="28"/>
                <w:highlight w:val="none"/>
                <w:u w:val="single"/>
              </w:rPr>
              <w:t>17</w:t>
            </w:r>
            <w:r>
              <w:rPr>
                <w:rFonts w:hint="eastAsia" w:ascii="宋体" w:hAnsi="宋体" w:eastAsia="宋体" w:cs="宋体"/>
                <w:bCs/>
                <w:color w:val="auto"/>
                <w:kern w:val="0"/>
                <w:szCs w:val="28"/>
                <w:highlight w:val="none"/>
              </w:rPr>
              <w:t>时</w:t>
            </w:r>
            <w:r>
              <w:rPr>
                <w:rFonts w:hint="eastAsia" w:ascii="宋体" w:hAnsi="宋体" w:eastAsia="宋体" w:cs="宋体"/>
                <w:bCs/>
                <w:color w:val="auto"/>
                <w:kern w:val="0"/>
                <w:szCs w:val="28"/>
                <w:highlight w:val="none"/>
                <w:u w:val="single"/>
              </w:rPr>
              <w:t>30</w:t>
            </w:r>
            <w:r>
              <w:rPr>
                <w:rFonts w:hint="eastAsia" w:ascii="宋体" w:hAnsi="宋体" w:eastAsia="宋体" w:cs="宋体"/>
                <w:bCs/>
                <w:color w:val="auto"/>
                <w:kern w:val="0"/>
                <w:szCs w:val="28"/>
                <w:highlight w:val="none"/>
              </w:rPr>
              <w:t>分</w:t>
            </w:r>
          </w:p>
        </w:tc>
      </w:tr>
      <w:tr w14:paraId="532E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52F14EB2">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515" w:type="dxa"/>
            <w:vAlign w:val="center"/>
          </w:tcPr>
          <w:p w14:paraId="70C74C87">
            <w:pPr>
              <w:spacing w:after="48" w:line="460" w:lineRule="exact"/>
              <w:ind w:left="0" w:leftChars="0" w:firstLine="0" w:firstLineChars="0"/>
              <w:jc w:val="both"/>
              <w:rPr>
                <w:rFonts w:hint="eastAsia" w:ascii="宋体" w:hAnsi="宋体" w:eastAsia="宋体" w:cs="宋体"/>
                <w:bCs/>
                <w:color w:val="auto"/>
                <w:highlight w:val="none"/>
              </w:rPr>
            </w:pPr>
            <w:r>
              <w:rPr>
                <w:rFonts w:hint="eastAsia" w:ascii="宋体" w:hAnsi="宋体" w:eastAsia="宋体" w:cs="宋体"/>
                <w:bCs/>
                <w:color w:val="auto"/>
                <w:highlight w:val="none"/>
              </w:rPr>
              <w:t>踏勘现场</w:t>
            </w:r>
          </w:p>
        </w:tc>
        <w:tc>
          <w:tcPr>
            <w:tcW w:w="7174" w:type="dxa"/>
            <w:vAlign w:val="center"/>
          </w:tcPr>
          <w:p w14:paraId="7AE4E5F5">
            <w:pPr>
              <w:spacing w:after="48" w:line="460" w:lineRule="exact"/>
              <w:ind w:left="0" w:leftChars="0" w:firstLine="0" w:firstLineChars="0"/>
              <w:rPr>
                <w:rFonts w:hint="eastAsia" w:ascii="宋体" w:hAnsi="宋体" w:eastAsia="宋体" w:cs="宋体"/>
                <w:color w:val="auto"/>
                <w:highlight w:val="none"/>
                <w:lang w:val="zh-CN"/>
              </w:rPr>
            </w:pPr>
            <w:r>
              <w:rPr>
                <w:rFonts w:hint="eastAsia" w:ascii="宋体" w:hAnsi="宋体" w:eastAsia="宋体" w:cs="宋体"/>
                <w:b/>
                <w:bCs/>
                <w:color w:val="auto"/>
                <w:highlight w:val="none"/>
              </w:rPr>
              <w:sym w:font="Wingdings" w:char="F0FE"/>
            </w:r>
            <w:r>
              <w:rPr>
                <w:rFonts w:hint="eastAsia" w:ascii="宋体" w:hAnsi="宋体" w:eastAsia="宋体" w:cs="宋体"/>
                <w:bCs/>
                <w:color w:val="auto"/>
                <w:highlight w:val="none"/>
              </w:rPr>
              <w:t xml:space="preserve">自行踏勘  </w:t>
            </w:r>
            <w:r>
              <w:rPr>
                <w:rFonts w:hint="eastAsia" w:ascii="宋体" w:hAnsi="宋体" w:eastAsia="宋体" w:cs="宋体"/>
                <w:color w:val="auto"/>
                <w:highlight w:val="none"/>
              </w:rPr>
              <w:t>□业主单位</w:t>
            </w:r>
            <w:r>
              <w:rPr>
                <w:rFonts w:hint="eastAsia" w:ascii="宋体" w:hAnsi="宋体" w:eastAsia="宋体" w:cs="宋体"/>
                <w:color w:val="auto"/>
                <w:highlight w:val="none"/>
                <w:lang w:val="zh-CN"/>
              </w:rPr>
              <w:t>统一组织</w:t>
            </w:r>
          </w:p>
        </w:tc>
      </w:tr>
      <w:tr w14:paraId="7450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1F41CFEF">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515" w:type="dxa"/>
            <w:vAlign w:val="center"/>
          </w:tcPr>
          <w:p w14:paraId="4B4123EB">
            <w:pPr>
              <w:spacing w:after="48" w:line="360" w:lineRule="auto"/>
              <w:ind w:left="0" w:leftChars="0" w:firstLine="0" w:firstLineChars="0"/>
              <w:jc w:val="both"/>
              <w:rPr>
                <w:rFonts w:hint="eastAsia" w:ascii="宋体" w:hAnsi="宋体" w:eastAsia="宋体" w:cs="宋体"/>
                <w:b/>
                <w:bCs/>
                <w:color w:val="auto"/>
                <w:kern w:val="0"/>
                <w:highlight w:val="none"/>
              </w:rPr>
            </w:pPr>
            <w:r>
              <w:rPr>
                <w:rFonts w:hint="eastAsia" w:ascii="宋体" w:hAnsi="宋体" w:eastAsia="宋体" w:cs="宋体"/>
                <w:bCs/>
                <w:color w:val="auto"/>
                <w:kern w:val="0"/>
                <w:szCs w:val="28"/>
                <w:highlight w:val="none"/>
              </w:rPr>
              <w:t>响应文件要求</w:t>
            </w:r>
          </w:p>
        </w:tc>
        <w:tc>
          <w:tcPr>
            <w:tcW w:w="7174" w:type="dxa"/>
            <w:vAlign w:val="center"/>
          </w:tcPr>
          <w:p w14:paraId="76078482">
            <w:pPr>
              <w:spacing w:after="48" w:line="360" w:lineRule="auto"/>
              <w:ind w:left="0" w:leftChars="0" w:firstLine="0" w:firstLineChars="0"/>
              <w:rPr>
                <w:rFonts w:hint="eastAsia" w:ascii="宋体" w:hAnsi="宋体" w:eastAsia="宋体" w:cs="宋体"/>
                <w:b/>
                <w:bCs/>
                <w:color w:val="auto"/>
                <w:kern w:val="0"/>
                <w:highlight w:val="none"/>
              </w:rPr>
            </w:pPr>
            <w:r>
              <w:rPr>
                <w:rFonts w:hint="eastAsia" w:ascii="宋体" w:hAnsi="宋体" w:eastAsia="宋体" w:cs="宋体"/>
                <w:bCs/>
                <w:color w:val="auto"/>
                <w:kern w:val="0"/>
                <w:szCs w:val="28"/>
                <w:highlight w:val="none"/>
                <w:u w:val="single"/>
              </w:rPr>
              <w:t>加密电子响应文件</w:t>
            </w:r>
          </w:p>
        </w:tc>
      </w:tr>
      <w:tr w14:paraId="6792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631D22E0">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515" w:type="dxa"/>
            <w:vAlign w:val="center"/>
          </w:tcPr>
          <w:p w14:paraId="3C93EACF">
            <w:pPr>
              <w:spacing w:after="48" w:line="360" w:lineRule="auto"/>
              <w:ind w:left="0" w:leftChars="0" w:firstLine="0" w:firstLineChars="0"/>
              <w:jc w:val="both"/>
              <w:rPr>
                <w:rFonts w:hint="eastAsia" w:ascii="宋体" w:hAnsi="宋体" w:eastAsia="宋体" w:cs="宋体"/>
                <w:b/>
                <w:bCs/>
                <w:color w:val="auto"/>
                <w:kern w:val="0"/>
                <w:highlight w:val="none"/>
              </w:rPr>
            </w:pPr>
            <w:r>
              <w:rPr>
                <w:rFonts w:hint="eastAsia" w:ascii="宋体" w:hAnsi="宋体" w:eastAsia="宋体" w:cs="宋体"/>
                <w:bCs/>
                <w:color w:val="auto"/>
                <w:kern w:val="0"/>
                <w:szCs w:val="28"/>
                <w:highlight w:val="none"/>
              </w:rPr>
              <w:t>响应文件解密时间</w:t>
            </w:r>
          </w:p>
        </w:tc>
        <w:tc>
          <w:tcPr>
            <w:tcW w:w="7174" w:type="dxa"/>
            <w:vAlign w:val="center"/>
          </w:tcPr>
          <w:p w14:paraId="11A09603">
            <w:pPr>
              <w:spacing w:after="48" w:line="360" w:lineRule="auto"/>
              <w:ind w:left="0" w:leftChars="0" w:firstLine="0" w:firstLineChars="0"/>
              <w:rPr>
                <w:rFonts w:hint="eastAsia" w:ascii="宋体" w:hAnsi="宋体" w:eastAsia="宋体" w:cs="宋体"/>
                <w:bCs/>
                <w:color w:val="auto"/>
                <w:kern w:val="0"/>
                <w:szCs w:val="28"/>
                <w:highlight w:val="none"/>
                <w:u w:val="single"/>
              </w:rPr>
            </w:pPr>
            <w:r>
              <w:rPr>
                <w:rFonts w:hint="eastAsia" w:ascii="宋体" w:hAnsi="宋体" w:eastAsia="宋体" w:cs="宋体"/>
                <w:bCs/>
                <w:color w:val="auto"/>
                <w:kern w:val="0"/>
                <w:szCs w:val="28"/>
                <w:highlight w:val="none"/>
                <w:u w:val="single"/>
              </w:rPr>
              <w:t>响应文件提交截止时间后30分钟内（以系统解密倒计时为准）</w:t>
            </w:r>
          </w:p>
          <w:p w14:paraId="6B9F845C">
            <w:pPr>
              <w:spacing w:after="48" w:line="360" w:lineRule="auto"/>
              <w:ind w:left="0" w:leftChars="0" w:firstLine="0" w:firstLineChars="0"/>
              <w:rPr>
                <w:rFonts w:hint="eastAsia" w:ascii="宋体" w:hAnsi="宋体" w:eastAsia="宋体" w:cs="宋体"/>
                <w:b/>
                <w:bCs/>
                <w:color w:val="auto"/>
                <w:kern w:val="0"/>
                <w:highlight w:val="none"/>
              </w:rPr>
            </w:pPr>
            <w:r>
              <w:rPr>
                <w:rFonts w:hint="eastAsia" w:ascii="宋体" w:hAnsi="宋体" w:eastAsia="宋体" w:cs="宋体"/>
                <w:b/>
                <w:color w:val="auto"/>
                <w:kern w:val="0"/>
                <w:szCs w:val="28"/>
                <w:highlight w:val="none"/>
              </w:rPr>
              <w:t>其他要求：响应文件解密可以采用网上远程方式，无需到</w:t>
            </w:r>
            <w:r>
              <w:rPr>
                <w:rFonts w:hint="eastAsia" w:cs="宋体"/>
                <w:b/>
                <w:color w:val="auto"/>
                <w:kern w:val="0"/>
                <w:szCs w:val="28"/>
                <w:highlight w:val="none"/>
                <w:lang w:eastAsia="zh-CN"/>
              </w:rPr>
              <w:t>评审</w:t>
            </w:r>
            <w:r>
              <w:rPr>
                <w:rFonts w:hint="eastAsia" w:ascii="宋体" w:hAnsi="宋体" w:eastAsia="宋体" w:cs="宋体"/>
                <w:b/>
                <w:color w:val="auto"/>
                <w:kern w:val="0"/>
                <w:szCs w:val="28"/>
                <w:highlight w:val="none"/>
              </w:rPr>
              <w:t>现场进行解密。解密的CA锁必须与响应文件加密的CA锁一致，否则造成的后果由供应商自行承担。</w:t>
            </w:r>
          </w:p>
        </w:tc>
      </w:tr>
      <w:tr w14:paraId="4830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3A36C533">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1515" w:type="dxa"/>
            <w:vAlign w:val="center"/>
          </w:tcPr>
          <w:p w14:paraId="2C108F07">
            <w:pPr>
              <w:spacing w:after="48" w:line="460" w:lineRule="exact"/>
              <w:ind w:left="0" w:leftChars="0" w:firstLine="0" w:firstLineChars="0"/>
              <w:jc w:val="both"/>
              <w:rPr>
                <w:rFonts w:hint="eastAsia" w:ascii="宋体" w:hAnsi="宋体" w:eastAsia="宋体" w:cs="宋体"/>
                <w:bCs/>
                <w:color w:val="auto"/>
                <w:highlight w:val="none"/>
              </w:rPr>
            </w:pPr>
            <w:r>
              <w:rPr>
                <w:rFonts w:hint="eastAsia" w:cs="宋体"/>
                <w:color w:val="auto"/>
                <w:highlight w:val="none"/>
                <w:lang w:eastAsia="zh-CN"/>
              </w:rPr>
              <w:t>询比</w:t>
            </w:r>
            <w:r>
              <w:rPr>
                <w:rFonts w:hint="eastAsia" w:ascii="宋体" w:hAnsi="宋体" w:eastAsia="宋体" w:cs="宋体"/>
                <w:color w:val="auto"/>
                <w:highlight w:val="none"/>
              </w:rPr>
              <w:t>时间及地点</w:t>
            </w:r>
          </w:p>
        </w:tc>
        <w:tc>
          <w:tcPr>
            <w:tcW w:w="7174" w:type="dxa"/>
            <w:vAlign w:val="center"/>
          </w:tcPr>
          <w:p w14:paraId="3A5083F9">
            <w:pPr>
              <w:spacing w:after="48" w:line="460" w:lineRule="exact"/>
              <w:ind w:left="0" w:leftChars="0"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u w:val="single"/>
              </w:rPr>
              <w:t>详见</w:t>
            </w:r>
            <w:r>
              <w:rPr>
                <w:rFonts w:hint="eastAsia" w:cs="宋体"/>
                <w:color w:val="auto"/>
                <w:highlight w:val="none"/>
                <w:u w:val="single"/>
                <w:lang w:eastAsia="zh-CN"/>
              </w:rPr>
              <w:t>询比</w:t>
            </w:r>
            <w:r>
              <w:rPr>
                <w:rFonts w:hint="eastAsia" w:ascii="宋体" w:hAnsi="宋体" w:eastAsia="宋体" w:cs="宋体"/>
                <w:color w:val="auto"/>
                <w:highlight w:val="none"/>
                <w:u w:val="single"/>
              </w:rPr>
              <w:t>公告</w:t>
            </w:r>
          </w:p>
        </w:tc>
      </w:tr>
      <w:tr w14:paraId="56A7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01C51C0C">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1515" w:type="dxa"/>
            <w:vAlign w:val="center"/>
          </w:tcPr>
          <w:p w14:paraId="677A13C5">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评审方法与标准</w:t>
            </w:r>
          </w:p>
        </w:tc>
        <w:tc>
          <w:tcPr>
            <w:tcW w:w="7174" w:type="dxa"/>
            <w:vAlign w:val="center"/>
          </w:tcPr>
          <w:p w14:paraId="5F32ECD7">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sym w:font="Wingdings" w:char="00FE"/>
            </w:r>
            <w:r>
              <w:rPr>
                <w:rFonts w:hint="eastAsia" w:ascii="宋体" w:hAnsi="宋体" w:eastAsia="宋体" w:cs="宋体"/>
                <w:color w:val="auto"/>
                <w:highlight w:val="none"/>
                <w:u w:val="single"/>
              </w:rPr>
              <w:t>最低评标价法</w:t>
            </w:r>
          </w:p>
        </w:tc>
      </w:tr>
      <w:tr w14:paraId="4B98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106433B4">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1515" w:type="dxa"/>
            <w:vAlign w:val="center"/>
          </w:tcPr>
          <w:p w14:paraId="4A35B732">
            <w:pPr>
              <w:spacing w:after="48" w:line="460" w:lineRule="exact"/>
              <w:ind w:left="0" w:leftChars="0" w:firstLine="0" w:firstLineChars="0"/>
              <w:jc w:val="both"/>
              <w:rPr>
                <w:rFonts w:hint="eastAsia" w:ascii="宋体" w:hAnsi="宋体" w:eastAsia="宋体" w:cs="宋体"/>
                <w:color w:val="auto"/>
                <w:highlight w:val="none"/>
              </w:rPr>
            </w:pPr>
            <w:r>
              <w:rPr>
                <w:rFonts w:hint="eastAsia" w:cs="宋体"/>
                <w:color w:val="auto"/>
                <w:highlight w:val="none"/>
                <w:lang w:eastAsia="zh-CN"/>
              </w:rPr>
              <w:t>询比</w:t>
            </w:r>
            <w:r>
              <w:rPr>
                <w:rFonts w:hint="eastAsia" w:ascii="宋体" w:hAnsi="宋体" w:eastAsia="宋体" w:cs="宋体"/>
                <w:color w:val="auto"/>
                <w:highlight w:val="none"/>
              </w:rPr>
              <w:t>小组推荐</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候选人的数量</w:t>
            </w:r>
          </w:p>
        </w:tc>
        <w:tc>
          <w:tcPr>
            <w:tcW w:w="7174" w:type="dxa"/>
            <w:vAlign w:val="center"/>
          </w:tcPr>
          <w:p w14:paraId="268DD840">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u w:val="single"/>
              </w:rPr>
              <w:t>1家</w:t>
            </w:r>
          </w:p>
        </w:tc>
      </w:tr>
      <w:tr w14:paraId="5472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439A79EA">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1515" w:type="dxa"/>
            <w:vAlign w:val="center"/>
          </w:tcPr>
          <w:p w14:paraId="349D10F9">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代理服务费</w:t>
            </w:r>
          </w:p>
        </w:tc>
        <w:tc>
          <w:tcPr>
            <w:tcW w:w="7174" w:type="dxa"/>
            <w:vAlign w:val="center"/>
          </w:tcPr>
          <w:p w14:paraId="74F8A80C">
            <w:pPr>
              <w:spacing w:after="48" w:line="360" w:lineRule="auto"/>
              <w:ind w:left="0" w:leftChars="0" w:firstLine="0" w:firstLineChars="0"/>
              <w:rPr>
                <w:rFonts w:hint="eastAsia" w:ascii="宋体" w:hAnsi="宋体" w:eastAsia="宋体" w:cs="宋体"/>
                <w:bCs/>
                <w:color w:val="auto"/>
                <w:kern w:val="0"/>
                <w:szCs w:val="28"/>
                <w:highlight w:val="none"/>
              </w:rPr>
            </w:pPr>
            <w:r>
              <w:rPr>
                <w:rFonts w:hint="eastAsia" w:ascii="宋体" w:hAnsi="宋体" w:eastAsia="宋体" w:cs="宋体"/>
                <w:bCs/>
                <w:color w:val="auto"/>
                <w:kern w:val="0"/>
                <w:szCs w:val="28"/>
                <w:highlight w:val="none"/>
              </w:rPr>
              <w:t>（1）金额：</w:t>
            </w:r>
          </w:p>
          <w:p w14:paraId="1350AF6B">
            <w:pPr>
              <w:spacing w:after="48" w:line="360" w:lineRule="auto"/>
              <w:ind w:left="0" w:leftChars="0" w:firstLine="0" w:firstLineChars="0"/>
              <w:rPr>
                <w:rFonts w:hint="eastAsia" w:ascii="宋体" w:hAnsi="宋体" w:eastAsia="宋体" w:cs="宋体"/>
                <w:bCs/>
                <w:color w:val="auto"/>
                <w:kern w:val="0"/>
                <w:szCs w:val="28"/>
                <w:highlight w:val="none"/>
              </w:rPr>
            </w:pPr>
            <w:r>
              <w:rPr>
                <w:rFonts w:hint="eastAsia" w:ascii="宋体" w:hAnsi="宋体" w:eastAsia="宋体" w:cs="宋体"/>
                <w:b/>
                <w:bCs/>
                <w:color w:val="auto"/>
                <w:kern w:val="0"/>
                <w:highlight w:val="none"/>
              </w:rPr>
              <w:t>□</w:t>
            </w:r>
            <w:r>
              <w:rPr>
                <w:rFonts w:hint="eastAsia" w:ascii="宋体" w:hAnsi="宋体" w:eastAsia="宋体" w:cs="宋体"/>
                <w:bCs/>
                <w:color w:val="auto"/>
                <w:kern w:val="0"/>
                <w:szCs w:val="28"/>
                <w:highlight w:val="none"/>
              </w:rPr>
              <w:t>免收</w:t>
            </w:r>
          </w:p>
          <w:p w14:paraId="5256DA49">
            <w:pPr>
              <w:spacing w:after="48" w:line="360" w:lineRule="auto"/>
              <w:ind w:left="0" w:leftChars="0" w:firstLine="0" w:firstLineChars="0"/>
              <w:rPr>
                <w:rFonts w:hint="eastAsia" w:ascii="宋体" w:hAnsi="宋体" w:eastAsia="宋体" w:cs="宋体"/>
                <w:b/>
                <w:color w:val="auto"/>
                <w:kern w:val="0"/>
                <w:szCs w:val="28"/>
                <w:highlight w:val="none"/>
                <w:u w:val="single"/>
              </w:rPr>
            </w:pPr>
            <w:r>
              <w:rPr>
                <w:rFonts w:hint="eastAsia" w:ascii="宋体" w:hAnsi="宋体" w:eastAsia="宋体" w:cs="宋体"/>
                <w:b/>
                <w:bCs/>
                <w:color w:val="auto"/>
                <w:kern w:val="0"/>
                <w:highlight w:val="none"/>
              </w:rPr>
              <w:sym w:font="Wingdings 2" w:char="00A3"/>
            </w:r>
            <w:r>
              <w:rPr>
                <w:rFonts w:hint="eastAsia" w:ascii="宋体" w:hAnsi="宋体" w:eastAsia="宋体" w:cs="宋体"/>
                <w:bCs/>
                <w:color w:val="auto"/>
                <w:kern w:val="0"/>
                <w:szCs w:val="28"/>
                <w:highlight w:val="none"/>
              </w:rPr>
              <w:t>定额收取：人民币</w:t>
            </w:r>
            <w:r>
              <w:rPr>
                <w:rFonts w:hint="eastAsia" w:cs="宋体"/>
                <w:bCs/>
                <w:color w:val="auto"/>
                <w:kern w:val="0"/>
                <w:szCs w:val="28"/>
                <w:highlight w:val="none"/>
                <w:u w:val="single"/>
                <w:lang w:val="en-US" w:eastAsia="zh-CN"/>
              </w:rPr>
              <w:t xml:space="preserve">   </w:t>
            </w:r>
            <w:r>
              <w:rPr>
                <w:rFonts w:hint="eastAsia" w:ascii="宋体" w:hAnsi="宋体" w:eastAsia="宋体" w:cs="宋体"/>
                <w:bCs/>
                <w:color w:val="auto"/>
                <w:kern w:val="0"/>
                <w:szCs w:val="28"/>
                <w:highlight w:val="none"/>
              </w:rPr>
              <w:t>元</w:t>
            </w:r>
            <w:bookmarkStart w:id="120" w:name="_GoBack"/>
            <w:bookmarkEnd w:id="120"/>
          </w:p>
          <w:p w14:paraId="057BD31B">
            <w:pPr>
              <w:spacing w:after="48" w:line="360" w:lineRule="auto"/>
              <w:ind w:left="0" w:leftChars="0" w:firstLine="0" w:firstLineChars="0"/>
              <w:rPr>
                <w:rFonts w:hint="eastAsia" w:ascii="宋体" w:hAnsi="宋体" w:eastAsia="宋体" w:cs="宋体"/>
                <w:b/>
                <w:bCs/>
                <w:color w:val="auto"/>
                <w:kern w:val="0"/>
                <w:szCs w:val="28"/>
                <w:highlight w:val="none"/>
              </w:rPr>
            </w:pPr>
            <w:r>
              <w:rPr>
                <w:rFonts w:hint="eastAsia" w:ascii="宋体" w:hAnsi="宋体" w:eastAsia="宋体" w:cs="宋体"/>
                <w:b/>
                <w:bCs/>
                <w:color w:val="auto"/>
                <w:kern w:val="0"/>
                <w:highlight w:val="none"/>
              </w:rPr>
              <w:sym w:font="Wingdings" w:char="00FE"/>
            </w:r>
            <w:r>
              <w:rPr>
                <w:rFonts w:hint="eastAsia" w:ascii="宋体" w:hAnsi="宋体" w:eastAsia="宋体" w:cs="宋体"/>
                <w:b/>
                <w:color w:val="auto"/>
                <w:kern w:val="0"/>
                <w:szCs w:val="28"/>
                <w:highlight w:val="none"/>
              </w:rPr>
              <w:t>按下列标准收取：</w:t>
            </w:r>
            <w:r>
              <w:rPr>
                <w:rFonts w:hint="eastAsia" w:ascii="宋体" w:hAnsi="宋体" w:eastAsia="宋体" w:cs="宋体"/>
                <w:b/>
                <w:color w:val="auto"/>
                <w:kern w:val="0"/>
                <w:szCs w:val="28"/>
                <w:highlight w:val="none"/>
                <w:u w:val="single"/>
              </w:rPr>
              <w:t>详见</w:t>
            </w:r>
            <w:r>
              <w:rPr>
                <w:rFonts w:hint="eastAsia" w:cs="宋体"/>
                <w:b/>
                <w:color w:val="auto"/>
                <w:kern w:val="0"/>
                <w:szCs w:val="28"/>
                <w:highlight w:val="none"/>
                <w:u w:val="single"/>
                <w:lang w:eastAsia="zh-CN"/>
              </w:rPr>
              <w:t>询比</w:t>
            </w:r>
            <w:r>
              <w:rPr>
                <w:rFonts w:hint="eastAsia" w:ascii="宋体" w:hAnsi="宋体" w:eastAsia="宋体" w:cs="宋体"/>
                <w:b/>
                <w:color w:val="auto"/>
                <w:kern w:val="0"/>
                <w:szCs w:val="28"/>
                <w:highlight w:val="none"/>
                <w:u w:val="single"/>
              </w:rPr>
              <w:t>文件第三章供应商须知第28条（不足4000元的，按4000元收取）</w:t>
            </w:r>
          </w:p>
          <w:p w14:paraId="2FF95223">
            <w:pPr>
              <w:pStyle w:val="19"/>
              <w:widowControl w:val="0"/>
              <w:spacing w:before="0" w:beforeAutospacing="0" w:after="48"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（2）支付方式：</w:t>
            </w:r>
            <w:r>
              <w:rPr>
                <w:rFonts w:hint="eastAsia" w:ascii="宋体" w:hAnsi="宋体" w:eastAsia="宋体" w:cs="宋体"/>
                <w:b w:val="0"/>
                <w:color w:val="auto"/>
                <w:sz w:val="24"/>
                <w:highlight w:val="none"/>
              </w:rPr>
              <w:sym w:font="Wingdings 2" w:char="0052"/>
            </w:r>
            <w:r>
              <w:rPr>
                <w:rFonts w:hint="eastAsia" w:ascii="宋体" w:hAnsi="宋体" w:eastAsia="宋体" w:cs="宋体"/>
                <w:b w:val="0"/>
                <w:color w:val="auto"/>
                <w:sz w:val="24"/>
                <w:highlight w:val="none"/>
              </w:rPr>
              <w:t>转账/电汇</w:t>
            </w:r>
          </w:p>
          <w:p w14:paraId="66B96FC2">
            <w:pPr>
              <w:pStyle w:val="19"/>
              <w:widowControl w:val="0"/>
              <w:spacing w:before="0" w:beforeAutospacing="0" w:after="48"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rPr>
              <w:t>肥西县公共资源交易有限责任公司</w:t>
            </w:r>
          </w:p>
          <w:p w14:paraId="3FD68C40">
            <w:pPr>
              <w:pStyle w:val="19"/>
              <w:widowControl w:val="0"/>
              <w:spacing w:before="0" w:beforeAutospacing="0" w:after="48"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（4）缴纳单位：本项目中标（成交）供应商</w:t>
            </w:r>
          </w:p>
          <w:p w14:paraId="6828E49E">
            <w:pPr>
              <w:pStyle w:val="19"/>
              <w:widowControl w:val="0"/>
              <w:spacing w:before="0" w:beforeAutospacing="0" w:after="48"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（5）缴纳时间：</w:t>
            </w:r>
            <w:r>
              <w:rPr>
                <w:rFonts w:hint="eastAsia" w:ascii="宋体" w:hAnsi="宋体" w:eastAsia="宋体" w:cs="宋体"/>
                <w:b w:val="0"/>
                <w:color w:val="auto"/>
                <w:sz w:val="24"/>
                <w:highlight w:val="none"/>
                <w:u w:val="single"/>
              </w:rPr>
              <w:t>中标（成交）通知书发放后三个工作日内</w:t>
            </w:r>
          </w:p>
          <w:p w14:paraId="2BB15497">
            <w:pPr>
              <w:spacing w:after="48"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注：代理服务费用投标人（供应商）在报价中不单列，包含在投标（响应）报价中。</w:t>
            </w:r>
          </w:p>
        </w:tc>
      </w:tr>
      <w:tr w14:paraId="4886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28B6C483">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515" w:type="dxa"/>
            <w:vAlign w:val="center"/>
          </w:tcPr>
          <w:p w14:paraId="654C7AE0">
            <w:pPr>
              <w:pStyle w:val="19"/>
              <w:widowControl w:val="0"/>
              <w:spacing w:before="0" w:beforeAutospacing="0" w:after="48"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rPr>
              <w:t>履约保证金</w:t>
            </w:r>
          </w:p>
        </w:tc>
        <w:tc>
          <w:tcPr>
            <w:tcW w:w="7174" w:type="dxa"/>
            <w:vAlign w:val="center"/>
          </w:tcPr>
          <w:p w14:paraId="2C01B48C">
            <w:pPr>
              <w:pStyle w:val="19"/>
              <w:widowControl w:val="0"/>
              <w:spacing w:before="0" w:beforeAutospacing="0" w:after="48"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无</w:t>
            </w:r>
          </w:p>
        </w:tc>
      </w:tr>
      <w:tr w14:paraId="2618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7F29489C">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515" w:type="dxa"/>
            <w:vAlign w:val="center"/>
          </w:tcPr>
          <w:p w14:paraId="1CFDA863">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本项目提供除</w:t>
            </w:r>
            <w:r>
              <w:rPr>
                <w:rFonts w:hint="eastAsia" w:cs="宋体"/>
                <w:color w:val="auto"/>
                <w:highlight w:val="none"/>
                <w:lang w:eastAsia="zh-CN"/>
              </w:rPr>
              <w:t>询比</w:t>
            </w:r>
            <w:r>
              <w:rPr>
                <w:rFonts w:hint="eastAsia" w:ascii="宋体" w:hAnsi="宋体" w:eastAsia="宋体" w:cs="宋体"/>
                <w:color w:val="auto"/>
                <w:highlight w:val="none"/>
              </w:rPr>
              <w:t>文件以外的其他资料</w:t>
            </w:r>
          </w:p>
        </w:tc>
        <w:tc>
          <w:tcPr>
            <w:tcW w:w="7174" w:type="dxa"/>
            <w:vAlign w:val="center"/>
          </w:tcPr>
          <w:p w14:paraId="44BE9F6D">
            <w:pPr>
              <w:spacing w:after="48" w:line="460" w:lineRule="exact"/>
              <w:ind w:left="0" w:leftChars="0"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sym w:font="Wingdings" w:char="F0FE"/>
            </w:r>
            <w:r>
              <w:rPr>
                <w:rFonts w:hint="eastAsia" w:ascii="宋体" w:hAnsi="宋体" w:eastAsia="宋体" w:cs="宋体"/>
                <w:b/>
                <w:color w:val="auto"/>
                <w:highlight w:val="none"/>
              </w:rPr>
              <w:t>无</w:t>
            </w:r>
          </w:p>
        </w:tc>
      </w:tr>
      <w:tr w14:paraId="472A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5" w:type="dxa"/>
            <w:vAlign w:val="center"/>
          </w:tcPr>
          <w:p w14:paraId="2AF4A436">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1515" w:type="dxa"/>
            <w:vAlign w:val="center"/>
          </w:tcPr>
          <w:p w14:paraId="4220F233">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本地化服务</w:t>
            </w:r>
          </w:p>
        </w:tc>
        <w:tc>
          <w:tcPr>
            <w:tcW w:w="7174" w:type="dxa"/>
            <w:vAlign w:val="center"/>
          </w:tcPr>
          <w:p w14:paraId="5B37F9E3">
            <w:pPr>
              <w:spacing w:after="48" w:line="460" w:lineRule="exact"/>
              <w:ind w:left="0" w:leftChars="0"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t>本项目是否要求本地化服务能力：</w:t>
            </w:r>
            <w:r>
              <w:rPr>
                <w:rFonts w:hint="eastAsia" w:ascii="宋体" w:hAnsi="宋体" w:eastAsia="宋体" w:cs="宋体"/>
                <w:b/>
                <w:color w:val="auto"/>
                <w:highlight w:val="none"/>
              </w:rPr>
              <w:sym w:font="Wingdings" w:char="F0FE"/>
            </w:r>
            <w:r>
              <w:rPr>
                <w:rFonts w:hint="eastAsia" w:ascii="宋体" w:hAnsi="宋体" w:eastAsia="宋体" w:cs="宋体"/>
                <w:b/>
                <w:color w:val="auto"/>
                <w:highlight w:val="none"/>
              </w:rPr>
              <w:t>不要求</w:t>
            </w:r>
          </w:p>
        </w:tc>
      </w:tr>
      <w:tr w14:paraId="38E1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417CB6CD">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515" w:type="dxa"/>
            <w:vAlign w:val="center"/>
          </w:tcPr>
          <w:p w14:paraId="2500C2B9">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其他1</w:t>
            </w:r>
          </w:p>
        </w:tc>
        <w:tc>
          <w:tcPr>
            <w:tcW w:w="7174" w:type="dxa"/>
            <w:vAlign w:val="center"/>
          </w:tcPr>
          <w:p w14:paraId="2919A281">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1.无论何种原因，即使供应商</w:t>
            </w:r>
            <w:r>
              <w:rPr>
                <w:rFonts w:hint="eastAsia" w:cs="宋体"/>
                <w:color w:val="auto"/>
                <w:highlight w:val="none"/>
                <w:lang w:eastAsia="zh-CN"/>
              </w:rPr>
              <w:t>询比</w:t>
            </w:r>
            <w:r>
              <w:rPr>
                <w:rFonts w:hint="eastAsia" w:ascii="宋体" w:hAnsi="宋体" w:eastAsia="宋体" w:cs="宋体"/>
                <w:color w:val="auto"/>
                <w:highlight w:val="none"/>
              </w:rPr>
              <w:t>时携带了证书等材料的原件，但在响应文件中未提供与之内容完全一致的扫描件的，</w:t>
            </w:r>
            <w:r>
              <w:rPr>
                <w:rFonts w:hint="eastAsia" w:cs="宋体"/>
                <w:color w:val="auto"/>
                <w:highlight w:val="none"/>
                <w:lang w:eastAsia="zh-CN"/>
              </w:rPr>
              <w:t>询比</w:t>
            </w:r>
            <w:r>
              <w:rPr>
                <w:rFonts w:hint="eastAsia" w:ascii="宋体" w:hAnsi="宋体" w:eastAsia="宋体" w:cs="宋体"/>
                <w:color w:val="auto"/>
                <w:highlight w:val="none"/>
              </w:rPr>
              <w:t>小组可以视同其未提供。</w:t>
            </w:r>
          </w:p>
          <w:p w14:paraId="23975157">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cs="宋体"/>
                <w:color w:val="auto"/>
                <w:highlight w:val="none"/>
                <w:lang w:eastAsia="zh-CN"/>
              </w:rPr>
              <w:t>询比</w:t>
            </w:r>
            <w:r>
              <w:rPr>
                <w:rFonts w:hint="eastAsia" w:ascii="宋体" w:hAnsi="宋体" w:eastAsia="宋体" w:cs="宋体"/>
                <w:color w:val="auto"/>
                <w:highlight w:val="none"/>
              </w:rPr>
              <w:t>文件中要求加盖公章，均可以提供加盖公章的扫描件；</w:t>
            </w:r>
            <w:r>
              <w:rPr>
                <w:rFonts w:hint="eastAsia" w:cs="宋体"/>
                <w:color w:val="auto"/>
                <w:highlight w:val="none"/>
                <w:lang w:eastAsia="zh-CN"/>
              </w:rPr>
              <w:t>询比</w:t>
            </w:r>
            <w:r>
              <w:rPr>
                <w:rFonts w:hint="eastAsia" w:ascii="宋体" w:hAnsi="宋体" w:eastAsia="宋体" w:cs="宋体"/>
                <w:color w:val="auto"/>
                <w:highlight w:val="none"/>
              </w:rPr>
              <w:t>文件要求提供的证明资料均应制作在响应文件中。响应文件中的投标资料模糊不清的，</w:t>
            </w:r>
            <w:r>
              <w:rPr>
                <w:rFonts w:hint="eastAsia" w:cs="宋体"/>
                <w:color w:val="auto"/>
                <w:highlight w:val="none"/>
                <w:lang w:eastAsia="zh-CN"/>
              </w:rPr>
              <w:t>询比</w:t>
            </w:r>
            <w:r>
              <w:rPr>
                <w:rFonts w:hint="eastAsia" w:ascii="宋体" w:hAnsi="宋体" w:eastAsia="宋体" w:cs="宋体"/>
                <w:color w:val="auto"/>
                <w:highlight w:val="none"/>
              </w:rPr>
              <w:t>小组将按不利于供应商的理解进行评审，由此产生的一切后果由供应商自行承担。</w:t>
            </w:r>
          </w:p>
          <w:p w14:paraId="6FE408C9">
            <w:pPr>
              <w:spacing w:after="48" w:line="460" w:lineRule="exact"/>
              <w:ind w:left="0" w:leftChars="0" w:firstLine="0" w:firstLineChars="0"/>
              <w:rPr>
                <w:rFonts w:hint="eastAsia" w:ascii="宋体" w:hAnsi="宋体" w:eastAsia="宋体" w:cs="宋体"/>
                <w:strike/>
                <w:color w:val="auto"/>
                <w:highlight w:val="none"/>
              </w:rPr>
            </w:pPr>
            <w:r>
              <w:rPr>
                <w:rFonts w:hint="eastAsia" w:ascii="宋体" w:hAnsi="宋体" w:eastAsia="宋体" w:cs="宋体"/>
                <w:color w:val="auto"/>
                <w:highlight w:val="none"/>
              </w:rPr>
              <w:t>3.本项目将对成交候选人经</w:t>
            </w:r>
            <w:r>
              <w:rPr>
                <w:rFonts w:hint="eastAsia" w:cs="宋体"/>
                <w:color w:val="auto"/>
                <w:highlight w:val="none"/>
                <w:lang w:eastAsia="zh-CN"/>
              </w:rPr>
              <w:t>询比</w:t>
            </w:r>
            <w:r>
              <w:rPr>
                <w:rFonts w:hint="eastAsia" w:ascii="宋体" w:hAnsi="宋体" w:eastAsia="宋体" w:cs="宋体"/>
                <w:color w:val="auto"/>
                <w:highlight w:val="none"/>
              </w:rPr>
              <w:t>小组评审认可的以下内容进行公示：</w:t>
            </w:r>
          </w:p>
          <w:p w14:paraId="6F5995BE">
            <w:pPr>
              <w:spacing w:after="48" w:line="460" w:lineRule="exact"/>
              <w:ind w:left="0" w:leftChars="0" w:firstLine="0" w:firstLineChars="0"/>
              <w:rPr>
                <w:rFonts w:hint="eastAsia" w:ascii="宋体" w:hAnsi="宋体" w:eastAsia="宋体" w:cs="宋体"/>
                <w:color w:val="auto"/>
                <w:highlight w:val="none"/>
                <w:u w:val="single"/>
              </w:rPr>
            </w:pPr>
            <w:r>
              <w:rPr>
                <w:rFonts w:hint="eastAsia" w:ascii="宋体" w:hAnsi="宋体" w:eastAsia="宋体" w:cs="宋体"/>
                <w:color w:val="auto"/>
                <w:highlight w:val="none"/>
              </w:rPr>
              <w:t>（1）供应商业绩（如有，得分业绩）：</w:t>
            </w:r>
            <w:r>
              <w:rPr>
                <w:rFonts w:hint="eastAsia" w:ascii="宋体" w:hAnsi="宋体" w:eastAsia="宋体" w:cs="宋体"/>
                <w:color w:val="auto"/>
                <w:highlight w:val="none"/>
                <w:u w:val="single"/>
              </w:rPr>
              <w:t>项目名称；</w:t>
            </w:r>
          </w:p>
          <w:p w14:paraId="4648058A">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（2）银行保函或担保机构担保或保证保险形式的</w:t>
            </w:r>
            <w:r>
              <w:rPr>
                <w:rFonts w:hint="eastAsia" w:cs="宋体"/>
                <w:color w:val="auto"/>
                <w:highlight w:val="none"/>
                <w:lang w:eastAsia="zh-CN"/>
              </w:rPr>
              <w:t>询比</w:t>
            </w:r>
            <w:r>
              <w:rPr>
                <w:rFonts w:hint="eastAsia" w:ascii="宋体" w:hAnsi="宋体" w:eastAsia="宋体" w:cs="宋体"/>
                <w:color w:val="auto"/>
                <w:highlight w:val="none"/>
              </w:rPr>
              <w:t>保证金扫描件（如采用）。</w:t>
            </w:r>
          </w:p>
          <w:p w14:paraId="6C4561F7">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注：如存在弄虚作假行为，将取消成交资格并上报监管部门按有关规定处理。</w:t>
            </w:r>
          </w:p>
          <w:p w14:paraId="426F14E4">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4.凡</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的外地来肥建筑安装企业，应按照国家税务总局2016年第17号公告规定，在建筑服务发生地及时足额预缴增值税。</w:t>
            </w:r>
          </w:p>
          <w:p w14:paraId="675A2F3E">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5.如有最新国家和地方标准、规范等，应按最新标准、规范执行，如多个规范对同一问题的标准和要求不一致时，应按较高标准和要求内容执行 。</w:t>
            </w:r>
          </w:p>
        </w:tc>
      </w:tr>
      <w:tr w14:paraId="690A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49E3232B">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1515" w:type="dxa"/>
            <w:vAlign w:val="center"/>
          </w:tcPr>
          <w:p w14:paraId="19B74C9C">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其他2</w:t>
            </w:r>
          </w:p>
        </w:tc>
        <w:tc>
          <w:tcPr>
            <w:tcW w:w="7174" w:type="dxa"/>
            <w:vAlign w:val="center"/>
          </w:tcPr>
          <w:p w14:paraId="7E941879">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应注意业主单位在采购需求中提供的工艺、材料和设备的参考品牌型号或分类号仅起说明作用，并没有任何限制性。供应商在响应文件中可以选用替代品牌型号或分类号，但这些替代要实质上相当于技术规格的要求，是否满足要求，由</w:t>
            </w:r>
            <w:r>
              <w:rPr>
                <w:rFonts w:hint="eastAsia" w:cs="宋体"/>
                <w:color w:val="auto"/>
                <w:highlight w:val="none"/>
                <w:lang w:eastAsia="zh-CN"/>
              </w:rPr>
              <w:t>询比</w:t>
            </w:r>
            <w:r>
              <w:rPr>
                <w:rFonts w:hint="eastAsia" w:ascii="宋体" w:hAnsi="宋体" w:eastAsia="宋体" w:cs="宋体"/>
                <w:color w:val="auto"/>
                <w:highlight w:val="none"/>
              </w:rPr>
              <w:t>小组来评判。</w:t>
            </w:r>
          </w:p>
        </w:tc>
      </w:tr>
      <w:tr w14:paraId="2A4B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0566C417">
            <w:pPr>
              <w:spacing w:after="48" w:line="460" w:lineRule="exact"/>
              <w:ind w:left="0" w:leftChars="0" w:firstLine="0" w:firstLineChars="0"/>
              <w:jc w:val="center"/>
              <w:rPr>
                <w:rFonts w:hint="eastAsia" w:ascii="宋体" w:hAnsi="宋体" w:eastAsia="宋体" w:cs="宋体"/>
                <w:strike/>
                <w:color w:val="auto"/>
                <w:highlight w:val="none"/>
              </w:rPr>
            </w:pPr>
            <w:r>
              <w:rPr>
                <w:rFonts w:hint="eastAsia" w:ascii="宋体" w:hAnsi="宋体" w:eastAsia="宋体" w:cs="宋体"/>
                <w:color w:val="auto"/>
                <w:highlight w:val="none"/>
              </w:rPr>
              <w:t>25</w:t>
            </w:r>
          </w:p>
        </w:tc>
        <w:tc>
          <w:tcPr>
            <w:tcW w:w="1515" w:type="dxa"/>
            <w:vAlign w:val="center"/>
          </w:tcPr>
          <w:p w14:paraId="2A01B0EE">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重要提示</w:t>
            </w:r>
          </w:p>
        </w:tc>
        <w:tc>
          <w:tcPr>
            <w:tcW w:w="7174" w:type="dxa"/>
            <w:vAlign w:val="center"/>
          </w:tcPr>
          <w:p w14:paraId="40591113">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1.成交人成交之后，应当在规定的期间内与业主单位签订合同，业主单位拒绝签订合同的，成交人应当及时向监管部门反映，以便协调处理；</w:t>
            </w:r>
          </w:p>
          <w:p w14:paraId="1E1ACC98">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2.成交人成交之后，应当在规定的期间内与业主单位签订合同，成交人拒绝签订合同的，业主单位应当及时向监管部门反映，以便协调处理；</w:t>
            </w:r>
          </w:p>
          <w:p w14:paraId="3B410F67">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3.成交合同签订后，成交人未及时履行义务的，业主单位应当及时向监管部门反映，以便协调处理；</w:t>
            </w:r>
          </w:p>
          <w:p w14:paraId="5C85AE49">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 成交合同签订后，业主单位未及时履行义务影响成交人履行义务的，成交人应当及时向监管部门反映，以便协调处理。</w:t>
            </w:r>
          </w:p>
          <w:p w14:paraId="53C829B5">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业主单位和成交人未履行上述义务的，监管部门将依法对业主单位和成交人进行处理，追究相关责任。</w:t>
            </w:r>
          </w:p>
        </w:tc>
      </w:tr>
      <w:tr w14:paraId="0D00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7659528A">
            <w:pPr>
              <w:spacing w:after="48" w:line="46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1515" w:type="dxa"/>
            <w:vAlign w:val="center"/>
          </w:tcPr>
          <w:p w14:paraId="640589E6">
            <w:pPr>
              <w:spacing w:after="48" w:line="460" w:lineRule="exact"/>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7174" w:type="dxa"/>
            <w:vAlign w:val="center"/>
          </w:tcPr>
          <w:p w14:paraId="6ECFE20A">
            <w:pPr>
              <w:spacing w:after="48" w:line="46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1.供应商响应文件中填报人员及</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w:t>
            </w:r>
            <w:r>
              <w:rPr>
                <w:rFonts w:hint="eastAsia" w:cs="宋体"/>
                <w:color w:val="auto"/>
                <w:highlight w:val="none"/>
                <w:lang w:eastAsia="zh-CN"/>
              </w:rPr>
              <w:t>询比</w:t>
            </w:r>
            <w:r>
              <w:rPr>
                <w:rFonts w:hint="eastAsia" w:ascii="宋体" w:hAnsi="宋体" w:eastAsia="宋体" w:cs="宋体"/>
                <w:color w:val="auto"/>
                <w:highlight w:val="none"/>
              </w:rPr>
              <w:t>文件提出的最低要求填报派驻投标标段的其他管理和技术人员，经业主单位审核后不得进行更换。除非</w:t>
            </w:r>
            <w:r>
              <w:rPr>
                <w:rFonts w:hint="eastAsia" w:cs="宋体"/>
                <w:color w:val="auto"/>
                <w:highlight w:val="none"/>
                <w:lang w:eastAsia="zh-CN"/>
              </w:rPr>
              <w:t>询比</w:t>
            </w:r>
            <w:r>
              <w:rPr>
                <w:rFonts w:hint="eastAsia" w:ascii="宋体" w:hAnsi="宋体" w:eastAsia="宋体" w:cs="宋体"/>
                <w:color w:val="auto"/>
                <w:highlight w:val="none"/>
              </w:rPr>
              <w:t>文件另有约定，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派驻投标标段的项目经理及项目主要人员均应为投标单位在职人员（不含外聘人员、返聘人员、临时聘用人员），否则业主单位有权取消其中标资格。</w:t>
            </w:r>
          </w:p>
          <w:p w14:paraId="5D357183">
            <w:pPr>
              <w:spacing w:after="48" w:line="460" w:lineRule="exact"/>
              <w:ind w:left="0" w:leftChars="0" w:firstLine="0" w:firstLineChars="0"/>
              <w:rPr>
                <w:rFonts w:hint="eastAsia" w:ascii="宋体" w:hAnsi="宋体" w:eastAsia="宋体" w:cs="宋体"/>
                <w:strike/>
                <w:color w:val="auto"/>
                <w:highlight w:val="none"/>
              </w:rPr>
            </w:pPr>
            <w:r>
              <w:rPr>
                <w:rFonts w:hint="eastAsia" w:ascii="宋体" w:hAnsi="宋体" w:eastAsia="宋体" w:cs="宋体"/>
                <w:color w:val="auto"/>
                <w:highlight w:val="none"/>
              </w:rPr>
              <w:t>2. 供应商提供的如营业执照、资质证书、安全生产许可证、安全生产考核合格证书、注册建造师证书、安全生产考核合格证书等证书证件应在有效期内，若法律法规或发证机构或相关主管部门另有规定的，从其规定，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须在响应文件中提供发证机构或相关主管部门发布的相关证明材料，或经询标被</w:t>
            </w:r>
            <w:r>
              <w:rPr>
                <w:rFonts w:hint="eastAsia" w:cs="宋体"/>
                <w:color w:val="auto"/>
                <w:highlight w:val="none"/>
                <w:lang w:eastAsia="zh-CN"/>
              </w:rPr>
              <w:t>询比</w:t>
            </w:r>
            <w:r>
              <w:rPr>
                <w:rFonts w:hint="eastAsia" w:ascii="宋体" w:hAnsi="宋体" w:eastAsia="宋体" w:cs="宋体"/>
                <w:color w:val="auto"/>
                <w:highlight w:val="none"/>
              </w:rPr>
              <w:t>小组认定符合相关规定的，</w:t>
            </w:r>
            <w:r>
              <w:rPr>
                <w:rFonts w:hint="eastAsia" w:cs="宋体"/>
                <w:color w:val="auto"/>
                <w:highlight w:val="none"/>
                <w:lang w:eastAsia="zh-CN"/>
              </w:rPr>
              <w:t>询比</w:t>
            </w:r>
            <w:r>
              <w:rPr>
                <w:rFonts w:hint="eastAsia" w:ascii="宋体" w:hAnsi="宋体" w:eastAsia="宋体" w:cs="宋体"/>
                <w:color w:val="auto"/>
                <w:highlight w:val="none"/>
              </w:rPr>
              <w:t>小组应予以认可。</w:t>
            </w:r>
          </w:p>
        </w:tc>
      </w:tr>
    </w:tbl>
    <w:p w14:paraId="2CC3B79D">
      <w:pPr>
        <w:spacing w:after="48"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color w:val="auto"/>
          <w:sz w:val="28"/>
          <w:highlight w:val="none"/>
        </w:rPr>
        <w:br w:type="page"/>
      </w:r>
      <w:bookmarkStart w:id="20" w:name="_Toc20994"/>
      <w:bookmarkStart w:id="21" w:name="_Toc14697"/>
      <w:bookmarkStart w:id="22" w:name="投标人须知"/>
      <w:r>
        <w:rPr>
          <w:rFonts w:hint="eastAsia" w:ascii="宋体" w:hAnsi="宋体" w:eastAsia="宋体" w:cs="宋体"/>
          <w:b/>
          <w:bCs/>
          <w:color w:val="auto"/>
          <w:sz w:val="28"/>
          <w:szCs w:val="28"/>
          <w:highlight w:val="none"/>
        </w:rPr>
        <w:t>第三章 供应商须知</w:t>
      </w:r>
      <w:bookmarkEnd w:id="20"/>
      <w:bookmarkEnd w:id="21"/>
    </w:p>
    <w:bookmarkEnd w:id="22"/>
    <w:p w14:paraId="66E4A4E0">
      <w:pPr>
        <w:autoSpaceDE w:val="0"/>
        <w:autoSpaceDN w:val="0"/>
        <w:spacing w:after="48" w:line="360" w:lineRule="auto"/>
        <w:ind w:firstLine="562" w:firstLineChars="200"/>
        <w:jc w:val="center"/>
        <w:rPr>
          <w:rFonts w:hint="eastAsia" w:ascii="宋体" w:hAnsi="宋体" w:eastAsia="宋体" w:cs="宋体"/>
          <w:b/>
          <w:bCs/>
          <w:color w:val="auto"/>
          <w:sz w:val="28"/>
          <w:szCs w:val="32"/>
          <w:highlight w:val="none"/>
        </w:rPr>
      </w:pPr>
      <w:bookmarkStart w:id="23" w:name="_Hlt526418143"/>
      <w:bookmarkEnd w:id="23"/>
      <w:bookmarkStart w:id="24" w:name="_Hlt509649998"/>
      <w:bookmarkEnd w:id="24"/>
      <w:bookmarkStart w:id="25" w:name="_Hlt509650955"/>
      <w:bookmarkEnd w:id="25"/>
      <w:bookmarkStart w:id="26" w:name="_Hlt509649722"/>
      <w:bookmarkEnd w:id="26"/>
      <w:bookmarkStart w:id="27" w:name="_Hlt509650686"/>
      <w:bookmarkEnd w:id="27"/>
      <w:bookmarkStart w:id="28" w:name="_Hlt509650126"/>
      <w:bookmarkEnd w:id="28"/>
      <w:bookmarkStart w:id="29" w:name="_Toc21093"/>
      <w:r>
        <w:rPr>
          <w:rFonts w:hint="eastAsia" w:ascii="宋体" w:hAnsi="宋体" w:eastAsia="宋体" w:cs="宋体"/>
          <w:b/>
          <w:bCs/>
          <w:color w:val="auto"/>
          <w:sz w:val="28"/>
          <w:szCs w:val="32"/>
          <w:highlight w:val="none"/>
        </w:rPr>
        <w:t>一．总    则</w:t>
      </w:r>
      <w:bookmarkEnd w:id="29"/>
    </w:p>
    <w:p w14:paraId="4712042A">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1.适用范围</w:t>
      </w:r>
    </w:p>
    <w:p w14:paraId="0A689F8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1.1本</w:t>
      </w:r>
      <w:r>
        <w:rPr>
          <w:rFonts w:hint="eastAsia" w:cs="宋体"/>
          <w:color w:val="auto"/>
          <w:highlight w:val="none"/>
          <w:lang w:eastAsia="zh-CN"/>
        </w:rPr>
        <w:t>询比</w:t>
      </w:r>
      <w:r>
        <w:rPr>
          <w:rFonts w:hint="eastAsia" w:ascii="宋体" w:hAnsi="宋体" w:eastAsia="宋体" w:cs="宋体"/>
          <w:color w:val="auto"/>
          <w:highlight w:val="none"/>
        </w:rPr>
        <w:t>文件仅适用于本次</w:t>
      </w:r>
      <w:r>
        <w:rPr>
          <w:rFonts w:hint="eastAsia" w:cs="宋体"/>
          <w:color w:val="auto"/>
          <w:highlight w:val="none"/>
          <w:lang w:eastAsia="zh-CN"/>
        </w:rPr>
        <w:t>询比</w:t>
      </w:r>
      <w:r>
        <w:rPr>
          <w:rFonts w:hint="eastAsia" w:ascii="宋体" w:hAnsi="宋体" w:eastAsia="宋体" w:cs="宋体"/>
          <w:color w:val="auto"/>
          <w:highlight w:val="none"/>
        </w:rPr>
        <w:t>所述的</w:t>
      </w:r>
      <w:r>
        <w:rPr>
          <w:rFonts w:hint="eastAsia" w:ascii="宋体" w:hAnsi="宋体" w:eastAsia="宋体" w:cs="宋体"/>
          <w:color w:val="auto"/>
          <w:spacing w:val="-10"/>
          <w:highlight w:val="none"/>
        </w:rPr>
        <w:t>货物</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w:t>
      </w:r>
    </w:p>
    <w:p w14:paraId="5137A06E">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2.有关定义</w:t>
      </w:r>
    </w:p>
    <w:p w14:paraId="45D8FAB9">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2.1监督管理部门：系指</w:t>
      </w:r>
      <w:r>
        <w:rPr>
          <w:rFonts w:hint="eastAsia" w:ascii="宋体" w:hAnsi="宋体" w:eastAsia="宋体" w:cs="宋体"/>
          <w:bCs/>
          <w:color w:val="auto"/>
          <w:szCs w:val="18"/>
          <w:highlight w:val="none"/>
        </w:rPr>
        <w:t>肥西县产城国创控股集团有限公司工程管理采购部</w:t>
      </w:r>
      <w:r>
        <w:rPr>
          <w:rFonts w:hint="eastAsia" w:ascii="宋体" w:hAnsi="宋体" w:eastAsia="宋体" w:cs="宋体"/>
          <w:color w:val="auto"/>
          <w:highlight w:val="none"/>
        </w:rPr>
        <w:t>。</w:t>
      </w:r>
    </w:p>
    <w:p w14:paraId="5FF969C5">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2.2业主单位：系指本次项目的业主方。</w:t>
      </w:r>
    </w:p>
    <w:p w14:paraId="6441DD9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2.3委托人：系指本次项目的委托方。</w:t>
      </w:r>
    </w:p>
    <w:p w14:paraId="131E661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2.4代理机构：系指肥西县公共资源交易有限责任公司，以下简称“代理公司”。</w:t>
      </w:r>
    </w:p>
    <w:p w14:paraId="084F8E8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：系指按规定获取了本</w:t>
      </w:r>
      <w:r>
        <w:rPr>
          <w:rFonts w:hint="eastAsia" w:cs="宋体"/>
          <w:color w:val="auto"/>
          <w:highlight w:val="none"/>
          <w:lang w:eastAsia="zh-CN"/>
        </w:rPr>
        <w:t>询比</w:t>
      </w:r>
      <w:r>
        <w:rPr>
          <w:rFonts w:hint="eastAsia" w:ascii="宋体" w:hAnsi="宋体" w:eastAsia="宋体" w:cs="宋体"/>
          <w:color w:val="auto"/>
          <w:highlight w:val="none"/>
        </w:rPr>
        <w:t>文件，且已经提交或准备提交本次响应文件的法人或者其他组织。</w:t>
      </w:r>
    </w:p>
    <w:p w14:paraId="7CAA500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货物：系指各种形态和种类的物品，包括原材料、燃料、设备、产品等，包括与之相关的备品备件、工具、手册及安装、调试、技术协助、校准、培训、售后服务等。投标的货物必须是合法生产的符合国家有关标准要求的货物，并满足</w:t>
      </w:r>
      <w:r>
        <w:rPr>
          <w:rFonts w:hint="eastAsia" w:cs="宋体"/>
          <w:color w:val="auto"/>
          <w:highlight w:val="none"/>
          <w:lang w:eastAsia="zh-CN"/>
        </w:rPr>
        <w:t>询比</w:t>
      </w:r>
      <w:r>
        <w:rPr>
          <w:rFonts w:hint="eastAsia" w:ascii="宋体" w:hAnsi="宋体" w:eastAsia="宋体" w:cs="宋体"/>
          <w:color w:val="auto"/>
          <w:highlight w:val="none"/>
        </w:rPr>
        <w:t>文件规定的规格、参数、质量、价格、有效期、售后服务等要求。</w:t>
      </w:r>
    </w:p>
    <w:p w14:paraId="458208DE">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本</w:t>
      </w:r>
      <w:r>
        <w:rPr>
          <w:rFonts w:hint="eastAsia" w:cs="宋体"/>
          <w:b/>
          <w:bCs/>
          <w:color w:val="auto"/>
          <w:highlight w:val="none"/>
          <w:lang w:eastAsia="zh-CN"/>
        </w:rPr>
        <w:t>询比</w:t>
      </w:r>
      <w:r>
        <w:rPr>
          <w:rFonts w:hint="eastAsia" w:ascii="宋体" w:hAnsi="宋体" w:eastAsia="宋体" w:cs="宋体"/>
          <w:b/>
          <w:bCs/>
          <w:color w:val="auto"/>
          <w:highlight w:val="none"/>
        </w:rPr>
        <w:t>文件所采购的货物、产品、配件等全部标的，均应是全新、未使用过的，是完全符合相应质量标准的原装正品。无论</w:t>
      </w:r>
      <w:r>
        <w:rPr>
          <w:rFonts w:hint="eastAsia" w:cs="宋体"/>
          <w:b/>
          <w:bCs/>
          <w:color w:val="auto"/>
          <w:highlight w:val="none"/>
          <w:lang w:eastAsia="zh-CN"/>
        </w:rPr>
        <w:t>询比</w:t>
      </w:r>
      <w:r>
        <w:rPr>
          <w:rFonts w:hint="eastAsia" w:ascii="宋体" w:hAnsi="宋体" w:eastAsia="宋体" w:cs="宋体"/>
          <w:b/>
          <w:bCs/>
          <w:color w:val="auto"/>
          <w:highlight w:val="none"/>
        </w:rPr>
        <w:t>文件是否列明，供应商所提供的货物、产品、配件均须符合国家产品质量、安全、卫生、环保、检疫检验、生产经营许可等现行法律法规的规定，且在</w:t>
      </w:r>
      <w:r>
        <w:rPr>
          <w:rFonts w:hint="eastAsia" w:cs="宋体"/>
          <w:b/>
          <w:bCs/>
          <w:color w:val="auto"/>
          <w:highlight w:val="none"/>
          <w:lang w:eastAsia="zh-CN"/>
        </w:rPr>
        <w:t>询比</w:t>
      </w:r>
      <w:r>
        <w:rPr>
          <w:rFonts w:hint="eastAsia" w:ascii="宋体" w:hAnsi="宋体" w:eastAsia="宋体" w:cs="宋体"/>
          <w:b/>
          <w:bCs/>
          <w:color w:val="auto"/>
          <w:highlight w:val="none"/>
        </w:rPr>
        <w:t>时已具备，否则投标无效。</w:t>
      </w:r>
    </w:p>
    <w:p w14:paraId="74583C7C">
      <w:pPr>
        <w:spacing w:after="48"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2.7业绩：</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与其关联公司（如母公司、分公司、全资子公司、控股子公司、同一法定代表人的公司）之间签订的合同，均不予认可。</w:t>
      </w:r>
    </w:p>
    <w:p w14:paraId="0377AE68">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3.投标费用</w:t>
      </w:r>
    </w:p>
    <w:p w14:paraId="2CA2962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3.1无论投标结果如何，</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应自行承担其编制与递交响应文件所涉及的一切费用。</w:t>
      </w:r>
    </w:p>
    <w:p w14:paraId="2F61890E">
      <w:pPr>
        <w:spacing w:after="48" w:line="360" w:lineRule="auto"/>
        <w:ind w:firstLine="48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4.合格的</w:t>
      </w:r>
      <w:r>
        <w:rPr>
          <w:rFonts w:hint="eastAsia" w:ascii="宋体" w:hAnsi="宋体" w:eastAsia="宋体" w:cs="宋体"/>
          <w:b/>
          <w:bCs/>
          <w:color w:val="auto"/>
          <w:highlight w:val="none"/>
          <w:lang w:eastAsia="zh-CN"/>
        </w:rPr>
        <w:t>供应商</w:t>
      </w:r>
    </w:p>
    <w:p w14:paraId="1D147795">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4.1合格的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应符合</w:t>
      </w:r>
      <w:r>
        <w:rPr>
          <w:rFonts w:hint="eastAsia" w:cs="宋体"/>
          <w:color w:val="auto"/>
          <w:highlight w:val="none"/>
          <w:lang w:eastAsia="zh-CN"/>
        </w:rPr>
        <w:t>询比</w:t>
      </w:r>
      <w:r>
        <w:rPr>
          <w:rFonts w:hint="eastAsia" w:ascii="宋体" w:hAnsi="宋体" w:eastAsia="宋体" w:cs="宋体"/>
          <w:color w:val="auto"/>
          <w:highlight w:val="none"/>
        </w:rPr>
        <w:t>文件载明的投标资格。</w:t>
      </w:r>
    </w:p>
    <w:p w14:paraId="0FCAD20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4.1.1除非</w:t>
      </w:r>
      <w:r>
        <w:rPr>
          <w:rFonts w:hint="eastAsia" w:cs="宋体"/>
          <w:color w:val="auto"/>
          <w:highlight w:val="none"/>
          <w:lang w:eastAsia="zh-CN"/>
        </w:rPr>
        <w:t>询比</w:t>
      </w:r>
      <w:r>
        <w:rPr>
          <w:rFonts w:hint="eastAsia" w:ascii="宋体" w:hAnsi="宋体" w:eastAsia="宋体" w:cs="宋体"/>
          <w:color w:val="auto"/>
          <w:highlight w:val="none"/>
        </w:rPr>
        <w:t>文件认可，否则母、子公司之间的业绩、资质不得互用。</w:t>
      </w:r>
    </w:p>
    <w:p w14:paraId="3C148B5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4.2与业主单位存在利害关系可能影响招标公正性的法人、其他组织或个人，不得参加投标。</w:t>
      </w:r>
    </w:p>
    <w:p w14:paraId="05C8F1C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单位负责人为同一人或者存在控股、管理关系的不同单位，不得参加同一标段投标或者未划分标段的同一招标项目投标。</w:t>
      </w:r>
    </w:p>
    <w:p w14:paraId="06A33B0C">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违反前两款规定的，相关投标均无效。</w:t>
      </w:r>
    </w:p>
    <w:p w14:paraId="541925B0">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5.踏勘现场</w:t>
      </w:r>
    </w:p>
    <w:p w14:paraId="14321144">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5.1供应商应自行对供货（安装）、施工或服务现场和周围环境进行踏勘，以获取编制响应文件和签署合同所需的资料。踏勘现场的方式、地址及联系方式见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66AA2F4">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踏勘现场所发生的费用由供应商自行承担。业主单位向供应商提供的有关供货（安装）、施工或服务现场的资料和数据，是业主单位现有的能使供应商利用的资料。业主单位对供应商由此而做出的推论、理解和结论概不负责。供应商未到供货（安装）、施工或服务现场实地踏勘的，成交后签订合同时和履约过程中，不得以不完全了解现场情况为由，提出任何形式的增加合同价款或索赔的要求。</w:t>
      </w:r>
    </w:p>
    <w:p w14:paraId="3D3004E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5.3除非有特殊要求，</w:t>
      </w:r>
      <w:r>
        <w:rPr>
          <w:rFonts w:hint="eastAsia" w:cs="宋体"/>
          <w:color w:val="auto"/>
          <w:highlight w:val="none"/>
          <w:lang w:eastAsia="zh-CN"/>
        </w:rPr>
        <w:t>询比</w:t>
      </w:r>
      <w:r>
        <w:rPr>
          <w:rFonts w:hint="eastAsia" w:ascii="宋体" w:hAnsi="宋体" w:eastAsia="宋体" w:cs="宋体"/>
          <w:color w:val="auto"/>
          <w:highlight w:val="none"/>
        </w:rPr>
        <w:t>文件不单独提供供货（安装）、施工或服务地点的自然环境、气候条件、公用设施等情况，供应商被视为熟悉上述与履行合同有关的一切情况。</w:t>
      </w:r>
    </w:p>
    <w:p w14:paraId="60EF2076">
      <w:pPr>
        <w:spacing w:after="48" w:line="360" w:lineRule="auto"/>
        <w:ind w:firstLine="482" w:firstLineChars="200"/>
        <w:rPr>
          <w:rFonts w:hint="eastAsia" w:ascii="宋体" w:hAnsi="宋体" w:eastAsia="宋体" w:cs="宋体"/>
          <w:bCs/>
          <w:color w:val="auto"/>
          <w:highlight w:val="none"/>
        </w:rPr>
      </w:pPr>
      <w:r>
        <w:rPr>
          <w:rFonts w:hint="eastAsia" w:ascii="宋体" w:hAnsi="宋体" w:eastAsia="宋体" w:cs="宋体"/>
          <w:b/>
          <w:color w:val="auto"/>
          <w:highlight w:val="none"/>
        </w:rPr>
        <w:t>6.知识产权</w:t>
      </w:r>
    </w:p>
    <w:p w14:paraId="03FED426">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6.1</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须保证，业主单位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不拥有相应的知识产权，则在投标报价中必须包括合法获取该知识产权的一切相关费用。</w:t>
      </w:r>
      <w:r>
        <w:rPr>
          <w:rFonts w:hint="eastAsia" w:ascii="宋体" w:hAnsi="宋体" w:eastAsia="宋体" w:cs="宋体"/>
          <w:color w:val="auto"/>
          <w:highlight w:val="none"/>
        </w:rPr>
        <w:t>如因此导致业主单位损失的，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须承担全部赔偿责任。</w:t>
      </w:r>
    </w:p>
    <w:p w14:paraId="7CE68908">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7.纪律与保密</w:t>
      </w:r>
    </w:p>
    <w:p w14:paraId="2669EFF5">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的投标行为应遵守中国的有关法律法规和规章。</w:t>
      </w:r>
    </w:p>
    <w:p w14:paraId="7E972BF4">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不得相互串通投标报价，不得排挤其他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的公平竞争，损害业主单位或者其他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的合法权益。</w:t>
      </w:r>
    </w:p>
    <w:p w14:paraId="31A8321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不得与业主单位串通投标，损害国家利益、社会公共利益或者他人的合法权益。 禁止</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以向业主单位或者</w:t>
      </w:r>
      <w:r>
        <w:rPr>
          <w:rFonts w:hint="eastAsia" w:cs="宋体"/>
          <w:color w:val="auto"/>
          <w:highlight w:val="none"/>
          <w:lang w:eastAsia="zh-CN"/>
        </w:rPr>
        <w:t>询比</w:t>
      </w:r>
      <w:r>
        <w:rPr>
          <w:rFonts w:hint="eastAsia" w:ascii="宋体" w:hAnsi="宋体" w:eastAsia="宋体" w:cs="宋体"/>
          <w:color w:val="auto"/>
          <w:highlight w:val="none"/>
        </w:rPr>
        <w:t>小组成员行贿的手段谋取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w:t>
      </w:r>
    </w:p>
    <w:p w14:paraId="544A06B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不得以低于成本的报价竞标，也不得以他人名义投标或者以其他方式弄虚作假，骗取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w:t>
      </w:r>
    </w:p>
    <w:p w14:paraId="0C1A9C2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7.3在确定</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人之前，</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不得与业主单位就投标价格、投标方案等实质性内容进行</w:t>
      </w:r>
      <w:r>
        <w:rPr>
          <w:rFonts w:hint="eastAsia" w:cs="宋体"/>
          <w:color w:val="auto"/>
          <w:highlight w:val="none"/>
          <w:lang w:eastAsia="zh-CN"/>
        </w:rPr>
        <w:t>询比</w:t>
      </w:r>
      <w:r>
        <w:rPr>
          <w:rFonts w:hint="eastAsia" w:ascii="宋体" w:hAnsi="宋体" w:eastAsia="宋体" w:cs="宋体"/>
          <w:color w:val="auto"/>
          <w:highlight w:val="none"/>
        </w:rPr>
        <w:t>，也不得私下接触</w:t>
      </w:r>
      <w:r>
        <w:rPr>
          <w:rFonts w:hint="eastAsia" w:cs="宋体"/>
          <w:color w:val="auto"/>
          <w:highlight w:val="none"/>
          <w:lang w:eastAsia="zh-CN"/>
        </w:rPr>
        <w:t>询比</w:t>
      </w:r>
      <w:r>
        <w:rPr>
          <w:rFonts w:hint="eastAsia" w:ascii="宋体" w:hAnsi="宋体" w:eastAsia="宋体" w:cs="宋体"/>
          <w:color w:val="auto"/>
          <w:highlight w:val="none"/>
        </w:rPr>
        <w:t>小组成员。</w:t>
      </w:r>
    </w:p>
    <w:p w14:paraId="5ECAFFCF">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7.4在确定</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人之前，</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试图在响应文件审查、澄清、比较和评价时对</w:t>
      </w:r>
      <w:r>
        <w:rPr>
          <w:rFonts w:hint="eastAsia" w:cs="宋体"/>
          <w:color w:val="auto"/>
          <w:highlight w:val="none"/>
          <w:lang w:eastAsia="zh-CN"/>
        </w:rPr>
        <w:t>询比</w:t>
      </w:r>
      <w:r>
        <w:rPr>
          <w:rFonts w:hint="eastAsia" w:ascii="宋体" w:hAnsi="宋体" w:eastAsia="宋体" w:cs="宋体"/>
          <w:color w:val="auto"/>
          <w:highlight w:val="none"/>
        </w:rPr>
        <w:t>小组、业主单位和代理公司施加任何影响都可能导致其投标无效。</w:t>
      </w:r>
    </w:p>
    <w:p w14:paraId="20DC5B54">
      <w:pPr>
        <w:spacing w:after="48"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7.5由业主单位向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提供的图纸、详细资料、样品、模型、模件和所有其他资料，被视为保密资料，仅被用于它所规定的用途。除非得到业主单位的同意，不能向任何第三方透露。</w:t>
      </w:r>
      <w:r>
        <w:rPr>
          <w:rFonts w:hint="eastAsia" w:cs="宋体"/>
          <w:color w:val="auto"/>
          <w:highlight w:val="none"/>
          <w:lang w:eastAsia="zh-CN"/>
        </w:rPr>
        <w:t>询比</w:t>
      </w:r>
      <w:r>
        <w:rPr>
          <w:rFonts w:hint="eastAsia" w:ascii="宋体" w:hAnsi="宋体" w:eastAsia="宋体" w:cs="宋体"/>
          <w:color w:val="auto"/>
          <w:highlight w:val="none"/>
        </w:rPr>
        <w:t>结束后，应业主单位要求，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应归还所有从业主单位处获得的保密资料。</w:t>
      </w:r>
    </w:p>
    <w:p w14:paraId="15DE23FB">
      <w:pPr>
        <w:spacing w:after="48" w:line="360" w:lineRule="auto"/>
        <w:ind w:firstLine="48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8.联合体</w:t>
      </w:r>
      <w:r>
        <w:rPr>
          <w:rFonts w:hint="eastAsia" w:cs="宋体"/>
          <w:b/>
          <w:color w:val="auto"/>
          <w:highlight w:val="none"/>
          <w:lang w:eastAsia="zh-CN"/>
        </w:rPr>
        <w:t>询比</w:t>
      </w:r>
    </w:p>
    <w:p w14:paraId="2ED8B76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8.1除非本项目明确要求不接受联合体形式</w:t>
      </w:r>
      <w:r>
        <w:rPr>
          <w:rFonts w:hint="eastAsia" w:cs="宋体"/>
          <w:color w:val="auto"/>
          <w:highlight w:val="none"/>
          <w:lang w:eastAsia="zh-CN"/>
        </w:rPr>
        <w:t>询比</w:t>
      </w:r>
      <w:r>
        <w:rPr>
          <w:rFonts w:hint="eastAsia" w:ascii="宋体" w:hAnsi="宋体" w:eastAsia="宋体" w:cs="宋体"/>
          <w:color w:val="auto"/>
          <w:highlight w:val="none"/>
        </w:rPr>
        <w:t>外，两个以上法人（</w:t>
      </w:r>
      <w:r>
        <w:rPr>
          <w:rFonts w:hint="eastAsia" w:cs="宋体"/>
          <w:color w:val="auto"/>
          <w:highlight w:val="none"/>
          <w:lang w:eastAsia="zh-CN"/>
        </w:rPr>
        <w:t>询比</w:t>
      </w:r>
      <w:r>
        <w:rPr>
          <w:rFonts w:hint="eastAsia" w:ascii="宋体" w:hAnsi="宋体" w:eastAsia="宋体" w:cs="宋体"/>
          <w:color w:val="auto"/>
          <w:highlight w:val="none"/>
        </w:rPr>
        <w:t>文件如有约定，从其约定）或者其他组织可以组成一个联合体，以一个</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的身份共同</w:t>
      </w:r>
      <w:r>
        <w:rPr>
          <w:rFonts w:hint="eastAsia" w:cs="宋体"/>
          <w:color w:val="auto"/>
          <w:highlight w:val="none"/>
          <w:lang w:eastAsia="zh-CN"/>
        </w:rPr>
        <w:t>询比</w:t>
      </w:r>
      <w:r>
        <w:rPr>
          <w:rFonts w:hint="eastAsia" w:ascii="宋体" w:hAnsi="宋体" w:eastAsia="宋体" w:cs="宋体"/>
          <w:color w:val="auto"/>
          <w:highlight w:val="none"/>
        </w:rPr>
        <w:t>。</w:t>
      </w:r>
    </w:p>
    <w:p w14:paraId="5BC3008E">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8.2以联合体形式参加</w:t>
      </w:r>
      <w:r>
        <w:rPr>
          <w:rFonts w:hint="eastAsia" w:cs="宋体"/>
          <w:color w:val="auto"/>
          <w:highlight w:val="none"/>
          <w:lang w:eastAsia="zh-CN"/>
        </w:rPr>
        <w:t>询比</w:t>
      </w:r>
      <w:r>
        <w:rPr>
          <w:rFonts w:hint="eastAsia" w:ascii="宋体" w:hAnsi="宋体" w:eastAsia="宋体" w:cs="宋体"/>
          <w:color w:val="auto"/>
          <w:highlight w:val="none"/>
        </w:rPr>
        <w:t>的，联合体各方均应当具备承担</w:t>
      </w:r>
      <w:r>
        <w:rPr>
          <w:rFonts w:hint="eastAsia" w:cs="宋体"/>
          <w:color w:val="auto"/>
          <w:highlight w:val="none"/>
          <w:lang w:eastAsia="zh-CN"/>
        </w:rPr>
        <w:t>询比</w:t>
      </w:r>
      <w:r>
        <w:rPr>
          <w:rFonts w:hint="eastAsia" w:ascii="宋体" w:hAnsi="宋体" w:eastAsia="宋体" w:cs="宋体"/>
          <w:color w:val="auto"/>
          <w:highlight w:val="none"/>
        </w:rPr>
        <w:t>项目的相应能力；国家有关规定或者</w:t>
      </w:r>
      <w:r>
        <w:rPr>
          <w:rFonts w:hint="eastAsia" w:cs="宋体"/>
          <w:color w:val="auto"/>
          <w:highlight w:val="none"/>
          <w:lang w:eastAsia="zh-CN"/>
        </w:rPr>
        <w:t>询比</w:t>
      </w:r>
      <w:r>
        <w:rPr>
          <w:rFonts w:hint="eastAsia" w:ascii="宋体" w:hAnsi="宋体" w:eastAsia="宋体" w:cs="宋体"/>
          <w:color w:val="auto"/>
          <w:highlight w:val="none"/>
        </w:rPr>
        <w:t>文件对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资格条件有规定的，联合体各方均应当具备规定的相应资格条件。由同一专业的单位组成的联合体，按照资质等级较低的单位确定资质等级。</w:t>
      </w:r>
    </w:p>
    <w:p w14:paraId="3372807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8.3联合体各方应当签订联合体协议，明确约定各方拟承担的工作和责任，并将联合体协议连同响应文件一并提交。联合体</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的，联合体各方应当共同与业主单位签订合同，就</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项目向业主单位承担连带责任。联合体各方在同一招标项目（标段）中以自己名义单独</w:t>
      </w:r>
      <w:r>
        <w:rPr>
          <w:rFonts w:hint="eastAsia" w:cs="宋体"/>
          <w:color w:val="auto"/>
          <w:highlight w:val="none"/>
          <w:lang w:eastAsia="zh-CN"/>
        </w:rPr>
        <w:t>询比</w:t>
      </w:r>
      <w:r>
        <w:rPr>
          <w:rFonts w:hint="eastAsia" w:ascii="宋体" w:hAnsi="宋体" w:eastAsia="宋体" w:cs="宋体"/>
          <w:color w:val="auto"/>
          <w:highlight w:val="none"/>
        </w:rPr>
        <w:t>或者参加其他联合体</w:t>
      </w:r>
      <w:r>
        <w:rPr>
          <w:rFonts w:hint="eastAsia" w:cs="宋体"/>
          <w:color w:val="auto"/>
          <w:highlight w:val="none"/>
          <w:lang w:eastAsia="zh-CN"/>
        </w:rPr>
        <w:t>询比</w:t>
      </w:r>
      <w:r>
        <w:rPr>
          <w:rFonts w:hint="eastAsia" w:ascii="宋体" w:hAnsi="宋体" w:eastAsia="宋体" w:cs="宋体"/>
          <w:color w:val="auto"/>
          <w:highlight w:val="none"/>
        </w:rPr>
        <w:t>的，相关</w:t>
      </w:r>
      <w:r>
        <w:rPr>
          <w:rFonts w:hint="eastAsia" w:cs="宋体"/>
          <w:color w:val="auto"/>
          <w:highlight w:val="none"/>
          <w:lang w:eastAsia="zh-CN"/>
        </w:rPr>
        <w:t>询比</w:t>
      </w:r>
      <w:r>
        <w:rPr>
          <w:rFonts w:hint="eastAsia" w:ascii="宋体" w:hAnsi="宋体" w:eastAsia="宋体" w:cs="宋体"/>
          <w:color w:val="auto"/>
          <w:highlight w:val="none"/>
        </w:rPr>
        <w:t>均无效。</w:t>
      </w:r>
    </w:p>
    <w:p w14:paraId="191D07B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8.4联合体</w:t>
      </w:r>
      <w:r>
        <w:rPr>
          <w:rFonts w:hint="eastAsia" w:cs="宋体"/>
          <w:color w:val="auto"/>
          <w:highlight w:val="none"/>
          <w:lang w:eastAsia="zh-CN"/>
        </w:rPr>
        <w:t>询比</w:t>
      </w:r>
      <w:r>
        <w:rPr>
          <w:rFonts w:hint="eastAsia" w:ascii="宋体" w:hAnsi="宋体" w:eastAsia="宋体" w:cs="宋体"/>
          <w:color w:val="auto"/>
          <w:highlight w:val="none"/>
        </w:rPr>
        <w:t>的，</w:t>
      </w:r>
      <w:r>
        <w:rPr>
          <w:rFonts w:hint="eastAsia" w:cs="宋体"/>
          <w:color w:val="auto"/>
          <w:highlight w:val="none"/>
          <w:lang w:eastAsia="zh-CN"/>
        </w:rPr>
        <w:t>询比</w:t>
      </w:r>
      <w:r>
        <w:rPr>
          <w:rFonts w:hint="eastAsia" w:ascii="宋体" w:hAnsi="宋体" w:eastAsia="宋体" w:cs="宋体"/>
          <w:color w:val="auto"/>
          <w:highlight w:val="none"/>
        </w:rPr>
        <w:t>保证金由联合体牵头方递交，以一方名义递交保证金的，对联合体各方均具有约束力。</w:t>
      </w:r>
    </w:p>
    <w:p w14:paraId="0C6D807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8.5除</w:t>
      </w:r>
      <w:r>
        <w:rPr>
          <w:rFonts w:hint="eastAsia" w:cs="宋体"/>
          <w:color w:val="auto"/>
          <w:highlight w:val="none"/>
          <w:lang w:eastAsia="zh-CN"/>
        </w:rPr>
        <w:t>询比</w:t>
      </w:r>
      <w:r>
        <w:rPr>
          <w:rFonts w:hint="eastAsia" w:ascii="宋体" w:hAnsi="宋体" w:eastAsia="宋体" w:cs="宋体"/>
          <w:color w:val="auto"/>
          <w:highlight w:val="none"/>
        </w:rPr>
        <w:t>文件有明确约定的，联合体参加</w:t>
      </w:r>
      <w:r>
        <w:rPr>
          <w:rFonts w:hint="eastAsia" w:cs="宋体"/>
          <w:color w:val="auto"/>
          <w:highlight w:val="none"/>
          <w:lang w:eastAsia="zh-CN"/>
        </w:rPr>
        <w:t>询比</w:t>
      </w:r>
      <w:r>
        <w:rPr>
          <w:rFonts w:hint="eastAsia" w:ascii="宋体" w:hAnsi="宋体" w:eastAsia="宋体" w:cs="宋体"/>
          <w:color w:val="auto"/>
          <w:highlight w:val="none"/>
        </w:rPr>
        <w:t>的，可以由联合体中的任一方获取</w:t>
      </w:r>
      <w:r>
        <w:rPr>
          <w:rFonts w:hint="eastAsia" w:cs="宋体"/>
          <w:color w:val="auto"/>
          <w:highlight w:val="none"/>
          <w:lang w:eastAsia="zh-CN"/>
        </w:rPr>
        <w:t>询比</w:t>
      </w:r>
      <w:r>
        <w:rPr>
          <w:rFonts w:hint="eastAsia" w:ascii="宋体" w:hAnsi="宋体" w:eastAsia="宋体" w:cs="宋体"/>
          <w:color w:val="auto"/>
          <w:highlight w:val="none"/>
        </w:rPr>
        <w:t>文件。</w:t>
      </w:r>
    </w:p>
    <w:p w14:paraId="1CA82340">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9.投标品牌</w:t>
      </w:r>
    </w:p>
    <w:p w14:paraId="57107F3E">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9.1</w:t>
      </w:r>
      <w:r>
        <w:rPr>
          <w:rFonts w:hint="eastAsia" w:cs="宋体"/>
          <w:color w:val="auto"/>
          <w:highlight w:val="none"/>
          <w:lang w:eastAsia="zh-CN"/>
        </w:rPr>
        <w:t>询比</w:t>
      </w:r>
      <w:r>
        <w:rPr>
          <w:rFonts w:hint="eastAsia" w:ascii="宋体" w:hAnsi="宋体" w:eastAsia="宋体" w:cs="宋体"/>
          <w:color w:val="auto"/>
          <w:highlight w:val="none"/>
        </w:rPr>
        <w:t>文件中提供的参考商标、品牌或标准（包括工艺、材料、设备、样本目录号码、标准等），是业主单位为了方便</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更准确、更清楚说明拟采购货物的技术规格和标准，并无限制性。</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在投标中若选用替代商标、品牌或标准，应优于或相当于参考商标、品牌或标准。</w:t>
      </w:r>
    </w:p>
    <w:p w14:paraId="5D79682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后，如业主单位发现</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人响应文件未按</w:t>
      </w:r>
      <w:r>
        <w:rPr>
          <w:rFonts w:hint="eastAsia" w:cs="宋体"/>
          <w:color w:val="auto"/>
          <w:highlight w:val="none"/>
          <w:lang w:eastAsia="zh-CN"/>
        </w:rPr>
        <w:t>询比</w:t>
      </w:r>
      <w:r>
        <w:rPr>
          <w:rFonts w:hint="eastAsia" w:ascii="宋体" w:hAnsi="宋体" w:eastAsia="宋体" w:cs="宋体"/>
          <w:color w:val="auto"/>
          <w:highlight w:val="none"/>
        </w:rPr>
        <w:t>文件中推荐品牌的相关要求提供投标产品品牌的，业主单位有权要求</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人从</w:t>
      </w:r>
      <w:r>
        <w:rPr>
          <w:rFonts w:hint="eastAsia" w:cs="宋体"/>
          <w:color w:val="auto"/>
          <w:highlight w:val="none"/>
          <w:lang w:eastAsia="zh-CN"/>
        </w:rPr>
        <w:t>询比</w:t>
      </w:r>
      <w:r>
        <w:rPr>
          <w:rFonts w:hint="eastAsia" w:ascii="宋体" w:hAnsi="宋体" w:eastAsia="宋体" w:cs="宋体"/>
          <w:color w:val="auto"/>
          <w:highlight w:val="none"/>
        </w:rPr>
        <w:t>文件的推荐品牌中任选其一进行供货（该品牌产品相关技术参数要求不得低于</w:t>
      </w:r>
      <w:r>
        <w:rPr>
          <w:rFonts w:hint="eastAsia" w:cs="宋体"/>
          <w:color w:val="auto"/>
          <w:highlight w:val="none"/>
          <w:lang w:eastAsia="zh-CN"/>
        </w:rPr>
        <w:t>询比</w:t>
      </w:r>
      <w:r>
        <w:rPr>
          <w:rFonts w:hint="eastAsia" w:ascii="宋体" w:hAnsi="宋体" w:eastAsia="宋体" w:cs="宋体"/>
          <w:color w:val="auto"/>
          <w:highlight w:val="none"/>
        </w:rPr>
        <w:t>文件要求的标准），且成交价格不调整。否则，业主单位有权终止合同。</w:t>
      </w:r>
    </w:p>
    <w:p w14:paraId="5459F7D3">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10.投标专用章的效力</w:t>
      </w:r>
    </w:p>
    <w:p w14:paraId="25EBE359">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cs="宋体"/>
          <w:color w:val="auto"/>
          <w:highlight w:val="none"/>
          <w:lang w:eastAsia="zh-CN"/>
        </w:rPr>
        <w:t>询比</w:t>
      </w:r>
      <w:r>
        <w:rPr>
          <w:rFonts w:hint="eastAsia" w:ascii="宋体" w:hAnsi="宋体" w:eastAsia="宋体" w:cs="宋体"/>
          <w:color w:val="auto"/>
          <w:highlight w:val="none"/>
        </w:rPr>
        <w:t>文件中明确要求加盖公章的，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公章。在有授权文件（原件或原件的扫描件）表明投标专用章法律效力等同于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公章的情况下，可以加盖投标专用章，否则将导致投标无效。</w:t>
      </w:r>
    </w:p>
    <w:p w14:paraId="16E794F4">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11.合同标的转让</w:t>
      </w:r>
    </w:p>
    <w:p w14:paraId="5852321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11.1合同未约定或者未经业主单位同意，</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人不得向他人转让</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项目，也不得将</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项目肢解后分别向他人转让。</w:t>
      </w:r>
    </w:p>
    <w:p w14:paraId="7207F3D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11.2合同约定或者经业主单位同意，</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人可以将</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项目的部分非主体、非关键性工作分包给他人完成。接受分包的人应当具备相应的资格条件，并不得再次分包。如果本项目允许分包，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根据招标项目的实际情况，拟在</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后将</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项目的非主体、非关键性工作交由他人完成的，应在响应文件中载明。</w:t>
      </w:r>
    </w:p>
    <w:p w14:paraId="3A78842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11.3</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人应当就分包项目向业主单位负责，接受分包的人就分包项目承担连带责任。</w:t>
      </w:r>
    </w:p>
    <w:p w14:paraId="14AC3E6C">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12.</w:t>
      </w:r>
      <w:r>
        <w:rPr>
          <w:rFonts w:hint="eastAsia" w:cs="宋体"/>
          <w:b/>
          <w:bCs/>
          <w:color w:val="auto"/>
          <w:highlight w:val="none"/>
          <w:lang w:eastAsia="zh-CN"/>
        </w:rPr>
        <w:t>询比</w:t>
      </w:r>
      <w:r>
        <w:rPr>
          <w:rFonts w:hint="eastAsia" w:ascii="宋体" w:hAnsi="宋体" w:eastAsia="宋体" w:cs="宋体"/>
          <w:b/>
          <w:bCs/>
          <w:color w:val="auto"/>
          <w:highlight w:val="none"/>
        </w:rPr>
        <w:t>信息的发布</w:t>
      </w:r>
    </w:p>
    <w:p w14:paraId="5DA8F51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w:t>
      </w:r>
      <w:r>
        <w:rPr>
          <w:rFonts w:hint="eastAsia" w:ascii="宋体" w:hAnsi="宋体" w:eastAsia="宋体" w:cs="宋体"/>
          <w:color w:val="auto"/>
          <w:sz w:val="24"/>
          <w:highlight w:val="none"/>
        </w:rPr>
        <w:t>与本次询比活动相关的信息，</w:t>
      </w:r>
      <w:r>
        <w:rPr>
          <w:rFonts w:hint="eastAsia" w:ascii="宋体" w:hAnsi="宋体" w:eastAsia="宋体" w:cs="宋体"/>
          <w:color w:val="auto"/>
          <w:sz w:val="24"/>
          <w:szCs w:val="18"/>
          <w:highlight w:val="none"/>
        </w:rPr>
        <w:t>同时在肥西县公共资源交易有限责任公司、优质采云采购平台、安徽省招标投标信息网、中国采购与招标网上发布</w:t>
      </w:r>
      <w:r>
        <w:rPr>
          <w:rFonts w:hint="eastAsia" w:ascii="宋体" w:hAnsi="宋体" w:eastAsia="宋体" w:cs="宋体"/>
          <w:color w:val="auto"/>
          <w:sz w:val="24"/>
          <w:szCs w:val="18"/>
          <w:highlight w:val="none"/>
          <w:lang w:eastAsia="zh-CN"/>
        </w:rPr>
        <w:t>。</w:t>
      </w:r>
    </w:p>
    <w:p w14:paraId="027EA03D">
      <w:pPr>
        <w:keepNext/>
        <w:keepLines/>
        <w:spacing w:before="260" w:after="48" w:line="500" w:lineRule="exact"/>
        <w:jc w:val="center"/>
        <w:outlineLvl w:val="2"/>
        <w:rPr>
          <w:rFonts w:hint="eastAsia" w:ascii="宋体" w:hAnsi="宋体" w:eastAsia="宋体" w:cs="宋体"/>
          <w:b/>
          <w:bCs/>
          <w:color w:val="auto"/>
          <w:sz w:val="28"/>
          <w:szCs w:val="32"/>
          <w:highlight w:val="none"/>
        </w:rPr>
      </w:pPr>
      <w:bookmarkStart w:id="30" w:name="_Toc27865"/>
      <w:r>
        <w:rPr>
          <w:rFonts w:hint="eastAsia" w:ascii="宋体" w:hAnsi="宋体" w:eastAsia="宋体" w:cs="宋体"/>
          <w:b/>
          <w:bCs/>
          <w:color w:val="auto"/>
          <w:sz w:val="28"/>
          <w:szCs w:val="32"/>
          <w:highlight w:val="none"/>
        </w:rPr>
        <w:t>二．</w:t>
      </w:r>
      <w:r>
        <w:rPr>
          <w:rFonts w:hint="eastAsia" w:cs="宋体"/>
          <w:b/>
          <w:bCs/>
          <w:color w:val="auto"/>
          <w:sz w:val="28"/>
          <w:szCs w:val="32"/>
          <w:highlight w:val="none"/>
          <w:lang w:eastAsia="zh-CN"/>
        </w:rPr>
        <w:t>询比</w:t>
      </w:r>
      <w:r>
        <w:rPr>
          <w:rFonts w:hint="eastAsia" w:ascii="宋体" w:hAnsi="宋体" w:eastAsia="宋体" w:cs="宋体"/>
          <w:b/>
          <w:bCs/>
          <w:color w:val="auto"/>
          <w:sz w:val="28"/>
          <w:szCs w:val="32"/>
          <w:highlight w:val="none"/>
        </w:rPr>
        <w:t>文件</w:t>
      </w:r>
      <w:bookmarkEnd w:id="30"/>
      <w:bookmarkStart w:id="31" w:name="_Hlt509649791"/>
      <w:bookmarkEnd w:id="31"/>
      <w:bookmarkStart w:id="32" w:name="_Hlt509649930"/>
      <w:bookmarkEnd w:id="32"/>
      <w:bookmarkStart w:id="33" w:name="_Hlt509650361"/>
      <w:bookmarkEnd w:id="33"/>
    </w:p>
    <w:p w14:paraId="1DD3D1F9">
      <w:pPr>
        <w:spacing w:after="48" w:line="360" w:lineRule="auto"/>
        <w:ind w:firstLine="482" w:firstLineChars="200"/>
        <w:rPr>
          <w:rFonts w:hint="eastAsia" w:ascii="宋体" w:hAnsi="宋体" w:eastAsia="宋体" w:cs="宋体"/>
          <w:b/>
          <w:color w:val="auto"/>
          <w:highlight w:val="none"/>
        </w:rPr>
      </w:pPr>
      <w:bookmarkStart w:id="34" w:name="_Hlt509650734"/>
      <w:bookmarkEnd w:id="34"/>
      <w:r>
        <w:rPr>
          <w:rFonts w:hint="eastAsia" w:ascii="宋体" w:hAnsi="宋体" w:eastAsia="宋体" w:cs="宋体"/>
          <w:b/>
          <w:color w:val="auto"/>
          <w:highlight w:val="none"/>
        </w:rPr>
        <w:t>13.</w:t>
      </w:r>
      <w:r>
        <w:rPr>
          <w:rFonts w:hint="eastAsia" w:cs="宋体"/>
          <w:b/>
          <w:color w:val="auto"/>
          <w:highlight w:val="none"/>
          <w:lang w:eastAsia="zh-CN"/>
        </w:rPr>
        <w:t>询比</w:t>
      </w:r>
      <w:r>
        <w:rPr>
          <w:rFonts w:hint="eastAsia" w:ascii="宋体" w:hAnsi="宋体" w:eastAsia="宋体" w:cs="宋体"/>
          <w:b/>
          <w:color w:val="auto"/>
          <w:highlight w:val="none"/>
        </w:rPr>
        <w:t>文件构成</w:t>
      </w:r>
    </w:p>
    <w:p w14:paraId="57983A4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cs="宋体"/>
          <w:color w:val="auto"/>
          <w:highlight w:val="none"/>
          <w:lang w:eastAsia="zh-CN"/>
        </w:rPr>
        <w:t>询比</w:t>
      </w:r>
      <w:r>
        <w:rPr>
          <w:rFonts w:hint="eastAsia" w:ascii="宋体" w:hAnsi="宋体" w:eastAsia="宋体" w:cs="宋体"/>
          <w:color w:val="auto"/>
          <w:highlight w:val="none"/>
        </w:rPr>
        <w:t>文件包括以下部分：</w:t>
      </w:r>
    </w:p>
    <w:p w14:paraId="29F3FBB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13.1.1第一章：</w:t>
      </w:r>
      <w:r>
        <w:rPr>
          <w:rFonts w:hint="eastAsia" w:cs="宋体"/>
          <w:color w:val="auto"/>
          <w:highlight w:val="none"/>
          <w:lang w:eastAsia="zh-CN"/>
        </w:rPr>
        <w:t>询比</w:t>
      </w:r>
      <w:r>
        <w:rPr>
          <w:rFonts w:hint="eastAsia" w:ascii="宋体" w:hAnsi="宋体" w:eastAsia="宋体" w:cs="宋体"/>
          <w:color w:val="auto"/>
          <w:highlight w:val="none"/>
        </w:rPr>
        <w:t>邀请（</w:t>
      </w:r>
      <w:r>
        <w:rPr>
          <w:rFonts w:hint="eastAsia" w:cs="宋体"/>
          <w:color w:val="auto"/>
          <w:highlight w:val="none"/>
          <w:lang w:eastAsia="zh-CN"/>
        </w:rPr>
        <w:t>询比</w:t>
      </w:r>
      <w:r>
        <w:rPr>
          <w:rFonts w:hint="eastAsia" w:ascii="宋体" w:hAnsi="宋体" w:eastAsia="宋体" w:cs="宋体"/>
          <w:color w:val="auto"/>
          <w:highlight w:val="none"/>
        </w:rPr>
        <w:t>公告）；</w:t>
      </w:r>
    </w:p>
    <w:p w14:paraId="1532C3E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13.1.2第二章：</w:t>
      </w:r>
      <w:bookmarkStart w:id="35" w:name="_Hlt509650925"/>
      <w:bookmarkEnd w:id="35"/>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5D977A5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13.1.3第三章：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p>
    <w:p w14:paraId="7F4242E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13.1.4第四章：</w:t>
      </w:r>
      <w:r>
        <w:rPr>
          <w:rFonts w:hint="eastAsia" w:cs="宋体"/>
          <w:color w:val="auto"/>
          <w:highlight w:val="none"/>
          <w:lang w:eastAsia="zh-CN"/>
        </w:rPr>
        <w:t>询比</w:t>
      </w:r>
      <w:r>
        <w:rPr>
          <w:rFonts w:hint="eastAsia" w:ascii="宋体" w:hAnsi="宋体" w:eastAsia="宋体" w:cs="宋体"/>
          <w:color w:val="auto"/>
          <w:highlight w:val="none"/>
        </w:rPr>
        <w:t>需求；</w:t>
      </w:r>
    </w:p>
    <w:p w14:paraId="640347DA">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13.1.5第五章：评审方法与标准；</w:t>
      </w:r>
    </w:p>
    <w:p w14:paraId="6A7609E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13.1.6第六章：合同；</w:t>
      </w:r>
    </w:p>
    <w:p w14:paraId="72F9231F">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13.1.7第七章：响应文件格式；</w:t>
      </w:r>
    </w:p>
    <w:p w14:paraId="13E18E1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13.1.8代理公司发布的图纸、答疑、补遗、补充通知等。</w:t>
      </w:r>
    </w:p>
    <w:p w14:paraId="4DD34705">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应认真阅读</w:t>
      </w:r>
      <w:r>
        <w:rPr>
          <w:rFonts w:hint="eastAsia" w:cs="宋体"/>
          <w:color w:val="auto"/>
          <w:highlight w:val="none"/>
          <w:lang w:eastAsia="zh-CN"/>
        </w:rPr>
        <w:t>询比</w:t>
      </w:r>
      <w:r>
        <w:rPr>
          <w:rFonts w:hint="eastAsia" w:ascii="宋体" w:hAnsi="宋体" w:eastAsia="宋体" w:cs="宋体"/>
          <w:color w:val="auto"/>
          <w:highlight w:val="none"/>
        </w:rPr>
        <w:t>文件中所有的事项、格式、条件、条款和规范等要求。</w:t>
      </w:r>
    </w:p>
    <w:p w14:paraId="1485378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应当按照</w:t>
      </w:r>
      <w:r>
        <w:rPr>
          <w:rFonts w:hint="eastAsia" w:cs="宋体"/>
          <w:color w:val="auto"/>
          <w:highlight w:val="none"/>
          <w:lang w:eastAsia="zh-CN"/>
        </w:rPr>
        <w:t>询比</w:t>
      </w:r>
      <w:r>
        <w:rPr>
          <w:rFonts w:hint="eastAsia" w:ascii="宋体" w:hAnsi="宋体" w:eastAsia="宋体" w:cs="宋体"/>
          <w:color w:val="auto"/>
          <w:highlight w:val="none"/>
        </w:rPr>
        <w:t>文件的要求编制响应文件。响应文件应对</w:t>
      </w:r>
      <w:r>
        <w:rPr>
          <w:rFonts w:hint="eastAsia" w:cs="宋体"/>
          <w:color w:val="auto"/>
          <w:highlight w:val="none"/>
          <w:lang w:eastAsia="zh-CN"/>
        </w:rPr>
        <w:t>询比</w:t>
      </w:r>
      <w:r>
        <w:rPr>
          <w:rFonts w:hint="eastAsia" w:ascii="宋体" w:hAnsi="宋体" w:eastAsia="宋体" w:cs="宋体"/>
          <w:color w:val="auto"/>
          <w:highlight w:val="none"/>
        </w:rPr>
        <w:t>文件提出的要求和条件作出实质性响应。</w:t>
      </w:r>
    </w:p>
    <w:p w14:paraId="5B112E3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获取</w:t>
      </w:r>
      <w:r>
        <w:rPr>
          <w:rFonts w:hint="eastAsia" w:cs="宋体"/>
          <w:color w:val="auto"/>
          <w:highlight w:val="none"/>
          <w:lang w:eastAsia="zh-CN"/>
        </w:rPr>
        <w:t>询比</w:t>
      </w:r>
      <w:r>
        <w:rPr>
          <w:rFonts w:hint="eastAsia" w:ascii="宋体" w:hAnsi="宋体" w:eastAsia="宋体" w:cs="宋体"/>
          <w:color w:val="auto"/>
          <w:highlight w:val="none"/>
        </w:rPr>
        <w:t>文件后，应仔细检查</w:t>
      </w:r>
      <w:r>
        <w:rPr>
          <w:rFonts w:hint="eastAsia" w:cs="宋体"/>
          <w:color w:val="auto"/>
          <w:highlight w:val="none"/>
          <w:lang w:eastAsia="zh-CN"/>
        </w:rPr>
        <w:t>询比</w:t>
      </w:r>
      <w:r>
        <w:rPr>
          <w:rFonts w:hint="eastAsia" w:ascii="宋体" w:hAnsi="宋体" w:eastAsia="宋体" w:cs="宋体"/>
          <w:color w:val="auto"/>
          <w:highlight w:val="none"/>
        </w:rPr>
        <w:t>文件的所有内容，如有残缺等问题应在获得</w:t>
      </w:r>
      <w:r>
        <w:rPr>
          <w:rFonts w:hint="eastAsia" w:cs="宋体"/>
          <w:color w:val="auto"/>
          <w:highlight w:val="none"/>
          <w:lang w:eastAsia="zh-CN"/>
        </w:rPr>
        <w:t>询比</w:t>
      </w:r>
      <w:r>
        <w:rPr>
          <w:rFonts w:hint="eastAsia" w:ascii="宋体" w:hAnsi="宋体" w:eastAsia="宋体" w:cs="宋体"/>
          <w:color w:val="auto"/>
          <w:highlight w:val="none"/>
        </w:rPr>
        <w:t>文件3日内向代理公司提出，否则，由此引起的损失由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自行承担。</w:t>
      </w:r>
    </w:p>
    <w:p w14:paraId="3749FD8D">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w:t>
      </w:r>
      <w:r>
        <w:rPr>
          <w:rFonts w:hint="eastAsia" w:cs="宋体"/>
          <w:b/>
          <w:color w:val="auto"/>
          <w:highlight w:val="none"/>
          <w:lang w:eastAsia="zh-CN"/>
        </w:rPr>
        <w:t>询比</w:t>
      </w:r>
      <w:r>
        <w:rPr>
          <w:rFonts w:hint="eastAsia" w:ascii="宋体" w:hAnsi="宋体" w:eastAsia="宋体" w:cs="宋体"/>
          <w:b/>
          <w:color w:val="auto"/>
          <w:highlight w:val="none"/>
        </w:rPr>
        <w:t>文件的澄清与修改</w:t>
      </w:r>
    </w:p>
    <w:p w14:paraId="237BD5FD">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14.1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如对</w:t>
      </w:r>
      <w:r>
        <w:rPr>
          <w:rFonts w:hint="eastAsia" w:cs="宋体"/>
          <w:color w:val="auto"/>
          <w:highlight w:val="none"/>
          <w:lang w:eastAsia="zh-CN"/>
        </w:rPr>
        <w:t>询比</w:t>
      </w:r>
      <w:r>
        <w:rPr>
          <w:rFonts w:hint="eastAsia" w:ascii="宋体" w:hAnsi="宋体" w:eastAsia="宋体" w:cs="宋体"/>
          <w:color w:val="auto"/>
          <w:highlight w:val="none"/>
        </w:rPr>
        <w:t>文件内容有疑问，必须在</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须知前附表</w:t>
      </w:r>
      <w:r>
        <w:rPr>
          <w:rFonts w:hint="eastAsia" w:ascii="宋体" w:hAnsi="宋体" w:eastAsia="宋体" w:cs="宋体"/>
          <w:color w:val="auto"/>
          <w:highlight w:val="none"/>
        </w:rPr>
        <w:t>规定的网上询问截止时间前以网上提问形式提交给采购代理机构。</w:t>
      </w:r>
    </w:p>
    <w:p w14:paraId="1C307BC2">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14.2业主单位可主动或在解答供应商提出的问题时对</w:t>
      </w:r>
      <w:r>
        <w:rPr>
          <w:rFonts w:hint="eastAsia" w:cs="宋体"/>
          <w:color w:val="auto"/>
          <w:highlight w:val="none"/>
          <w:lang w:eastAsia="zh-CN"/>
        </w:rPr>
        <w:t>询比</w:t>
      </w:r>
      <w:r>
        <w:rPr>
          <w:rFonts w:hint="eastAsia" w:ascii="宋体" w:hAnsi="宋体" w:eastAsia="宋体" w:cs="宋体"/>
          <w:color w:val="auto"/>
          <w:highlight w:val="none"/>
        </w:rPr>
        <w:t>文件进行澄清或者修改。招标代理机构将在</w:t>
      </w:r>
      <w:r>
        <w:rPr>
          <w:rFonts w:hint="eastAsia" w:ascii="宋体" w:hAnsi="宋体" w:eastAsia="宋体" w:cs="宋体"/>
          <w:color w:val="auto"/>
          <w:szCs w:val="18"/>
          <w:highlight w:val="none"/>
        </w:rPr>
        <w:t>优质采云采购平台</w:t>
      </w:r>
      <w:r>
        <w:rPr>
          <w:rFonts w:hint="eastAsia" w:ascii="宋体" w:hAnsi="宋体" w:eastAsia="宋体" w:cs="宋体"/>
          <w:color w:val="auto"/>
          <w:highlight w:val="none"/>
        </w:rPr>
        <w:t>以发布更正公告的方式澄清或者修改</w:t>
      </w:r>
      <w:r>
        <w:rPr>
          <w:rFonts w:hint="eastAsia" w:cs="宋体"/>
          <w:color w:val="auto"/>
          <w:highlight w:val="none"/>
          <w:lang w:eastAsia="zh-CN"/>
        </w:rPr>
        <w:t>询比</w:t>
      </w:r>
      <w:r>
        <w:rPr>
          <w:rFonts w:hint="eastAsia" w:ascii="宋体" w:hAnsi="宋体" w:eastAsia="宋体" w:cs="宋体"/>
          <w:color w:val="auto"/>
          <w:highlight w:val="none"/>
        </w:rPr>
        <w:t>文件，更正公告的内容作为</w:t>
      </w:r>
      <w:r>
        <w:rPr>
          <w:rFonts w:hint="eastAsia" w:cs="宋体"/>
          <w:color w:val="auto"/>
          <w:highlight w:val="none"/>
          <w:lang w:eastAsia="zh-CN"/>
        </w:rPr>
        <w:t>询比</w:t>
      </w:r>
      <w:r>
        <w:rPr>
          <w:rFonts w:hint="eastAsia" w:ascii="宋体" w:hAnsi="宋体" w:eastAsia="宋体" w:cs="宋体"/>
          <w:color w:val="auto"/>
          <w:highlight w:val="none"/>
        </w:rPr>
        <w:t>文件的组成部分，对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起约束作用。供应商应主动上网查询。招标代理机构不承担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未及时关注相关信息引发的相关责任。</w:t>
      </w:r>
    </w:p>
    <w:p w14:paraId="10A46E0E">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8.3任何人或任何组织向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提供的任何书面或口头资料，未经招标代理机构在网上发布或书面通知，均作无效处理，不得作为</w:t>
      </w:r>
      <w:r>
        <w:rPr>
          <w:rFonts w:hint="eastAsia" w:cs="宋体"/>
          <w:color w:val="auto"/>
          <w:highlight w:val="none"/>
          <w:lang w:eastAsia="zh-CN"/>
        </w:rPr>
        <w:t>询比</w:t>
      </w:r>
      <w:r>
        <w:rPr>
          <w:rFonts w:hint="eastAsia" w:ascii="宋体" w:hAnsi="宋体" w:eastAsia="宋体" w:cs="宋体"/>
          <w:color w:val="auto"/>
          <w:highlight w:val="none"/>
        </w:rPr>
        <w:t>文件的组成部分。招标代理机构对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由此而做出的推论、理解和结论概不负责。</w:t>
      </w:r>
    </w:p>
    <w:p w14:paraId="720B137A">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8.4对于没有提出询问又参与了本项目</w:t>
      </w:r>
      <w:r>
        <w:rPr>
          <w:rFonts w:hint="eastAsia" w:cs="宋体"/>
          <w:color w:val="auto"/>
          <w:highlight w:val="none"/>
          <w:lang w:eastAsia="zh-CN"/>
        </w:rPr>
        <w:t>询比</w:t>
      </w:r>
      <w:r>
        <w:rPr>
          <w:rFonts w:hint="eastAsia" w:ascii="宋体" w:hAnsi="宋体" w:eastAsia="宋体" w:cs="宋体"/>
          <w:color w:val="auto"/>
          <w:highlight w:val="none"/>
        </w:rPr>
        <w:t>的供应商将被视为完全认同本</w:t>
      </w:r>
      <w:r>
        <w:rPr>
          <w:rFonts w:hint="eastAsia" w:cs="宋体"/>
          <w:color w:val="auto"/>
          <w:highlight w:val="none"/>
          <w:lang w:eastAsia="zh-CN"/>
        </w:rPr>
        <w:t>询比</w:t>
      </w:r>
      <w:r>
        <w:rPr>
          <w:rFonts w:hint="eastAsia" w:ascii="宋体" w:hAnsi="宋体" w:eastAsia="宋体" w:cs="宋体"/>
          <w:color w:val="auto"/>
          <w:highlight w:val="none"/>
        </w:rPr>
        <w:t>文件（含更正公告的内容）</w:t>
      </w:r>
      <w:r>
        <w:rPr>
          <w:rFonts w:hint="eastAsia" w:ascii="宋体" w:hAnsi="宋体" w:eastAsia="宋体" w:cs="宋体"/>
          <w:i/>
          <w:color w:val="auto"/>
          <w:highlight w:val="none"/>
        </w:rPr>
        <w:t>。</w:t>
      </w:r>
    </w:p>
    <w:p w14:paraId="45E10FD9">
      <w:pPr>
        <w:keepNext/>
        <w:keepLines/>
        <w:spacing w:before="260" w:after="48" w:line="500" w:lineRule="exact"/>
        <w:jc w:val="center"/>
        <w:outlineLvl w:val="2"/>
        <w:rPr>
          <w:rFonts w:hint="eastAsia" w:ascii="宋体" w:hAnsi="宋体" w:eastAsia="宋体" w:cs="宋体"/>
          <w:b/>
          <w:bCs/>
          <w:color w:val="auto"/>
          <w:sz w:val="28"/>
          <w:szCs w:val="32"/>
          <w:highlight w:val="none"/>
        </w:rPr>
      </w:pPr>
      <w:bookmarkStart w:id="36" w:name="_Hlt510342861"/>
      <w:bookmarkEnd w:id="36"/>
      <w:bookmarkStart w:id="37" w:name="_Hlt509649724"/>
      <w:bookmarkEnd w:id="37"/>
      <w:bookmarkStart w:id="38" w:name="_Hlt509650697"/>
      <w:bookmarkEnd w:id="38"/>
      <w:bookmarkStart w:id="39" w:name="_Toc21487"/>
      <w:r>
        <w:rPr>
          <w:rFonts w:hint="eastAsia" w:ascii="宋体" w:hAnsi="宋体" w:eastAsia="宋体" w:cs="宋体"/>
          <w:b/>
          <w:bCs/>
          <w:color w:val="auto"/>
          <w:sz w:val="28"/>
          <w:szCs w:val="32"/>
          <w:highlight w:val="none"/>
        </w:rPr>
        <w:t>三．响应文件的编制</w:t>
      </w:r>
      <w:bookmarkEnd w:id="39"/>
    </w:p>
    <w:p w14:paraId="20BC8137">
      <w:pPr>
        <w:spacing w:after="48" w:line="360" w:lineRule="auto"/>
        <w:ind w:firstLine="48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t>15.响应文件构成与要求</w:t>
      </w:r>
    </w:p>
    <w:p w14:paraId="159FE8EB">
      <w:pPr>
        <w:spacing w:after="48" w:line="360" w:lineRule="auto"/>
        <w:ind w:firstLine="480" w:firstLineChars="200"/>
        <w:jc w:val="left"/>
        <w:rPr>
          <w:rFonts w:hint="eastAsia" w:ascii="宋体" w:hAnsi="宋体" w:eastAsia="宋体" w:cs="宋体"/>
          <w:color w:val="auto"/>
          <w:highlight w:val="none"/>
        </w:rPr>
      </w:pPr>
      <w:bookmarkStart w:id="40" w:name="_Hlt509650345"/>
      <w:bookmarkEnd w:id="40"/>
      <w:r>
        <w:rPr>
          <w:rFonts w:hint="eastAsia" w:ascii="宋体" w:hAnsi="宋体" w:eastAsia="宋体" w:cs="宋体"/>
          <w:color w:val="auto"/>
          <w:highlight w:val="none"/>
        </w:rPr>
        <w:t>15.1响应文件是对</w:t>
      </w:r>
      <w:r>
        <w:rPr>
          <w:rFonts w:hint="eastAsia" w:cs="宋体"/>
          <w:color w:val="auto"/>
          <w:highlight w:val="none"/>
          <w:lang w:eastAsia="zh-CN"/>
        </w:rPr>
        <w:t>询比</w:t>
      </w:r>
      <w:r>
        <w:rPr>
          <w:rFonts w:hint="eastAsia" w:ascii="宋体" w:hAnsi="宋体" w:eastAsia="宋体" w:cs="宋体"/>
          <w:color w:val="auto"/>
          <w:highlight w:val="none"/>
        </w:rPr>
        <w:t>文件的实质性响应及承诺文件。</w:t>
      </w:r>
    </w:p>
    <w:p w14:paraId="216D7840">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15.2</w:t>
      </w:r>
      <w:r>
        <w:rPr>
          <w:rFonts w:hint="eastAsia" w:ascii="宋体" w:hAnsi="宋体" w:eastAsia="宋体" w:cs="宋体"/>
          <w:bCs/>
          <w:color w:val="auto"/>
          <w:highlight w:val="none"/>
        </w:rPr>
        <w:t>除非注明“</w:t>
      </w:r>
      <w:r>
        <w:rPr>
          <w:rFonts w:hint="eastAsia" w:ascii="宋体" w:hAnsi="宋体" w:eastAsia="宋体" w:cs="宋体"/>
          <w:bCs/>
          <w:color w:val="auto"/>
          <w:highlight w:val="none"/>
          <w:lang w:eastAsia="zh-CN"/>
        </w:rPr>
        <w:t>供应商</w:t>
      </w:r>
      <w:r>
        <w:rPr>
          <w:rFonts w:hint="eastAsia" w:ascii="宋体" w:hAnsi="宋体" w:eastAsia="宋体" w:cs="宋体"/>
          <w:color w:val="auto"/>
          <w:highlight w:val="none"/>
        </w:rPr>
        <w:t>可自行制作格式”，响应文件应使用</w:t>
      </w:r>
      <w:r>
        <w:rPr>
          <w:rFonts w:hint="eastAsia" w:cs="宋体"/>
          <w:color w:val="auto"/>
          <w:highlight w:val="none"/>
          <w:lang w:eastAsia="zh-CN"/>
        </w:rPr>
        <w:t>询比</w:t>
      </w:r>
      <w:r>
        <w:rPr>
          <w:rFonts w:hint="eastAsia" w:ascii="宋体" w:hAnsi="宋体" w:eastAsia="宋体" w:cs="宋体"/>
          <w:color w:val="auto"/>
          <w:highlight w:val="none"/>
        </w:rPr>
        <w:t>文件提供的格式。</w:t>
      </w:r>
    </w:p>
    <w:p w14:paraId="6FA0FE25">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15.3除专用术语外，响应文件以及</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与业主单位就有关</w:t>
      </w:r>
      <w:r>
        <w:rPr>
          <w:rFonts w:hint="eastAsia" w:cs="宋体"/>
          <w:color w:val="auto"/>
          <w:highlight w:val="none"/>
          <w:lang w:eastAsia="zh-CN"/>
        </w:rPr>
        <w:t>询比</w:t>
      </w:r>
      <w:r>
        <w:rPr>
          <w:rFonts w:hint="eastAsia" w:ascii="宋体" w:hAnsi="宋体" w:eastAsia="宋体" w:cs="宋体"/>
          <w:color w:val="auto"/>
          <w:highlight w:val="none"/>
        </w:rPr>
        <w:t>的往来函电均应使用中文。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提交的支持性文件和印制的文件可以用另一种语言，但相应内容应翻译成中文，对不同文字文本响应文件的解释发生异议的，以中文文本为准。</w:t>
      </w:r>
    </w:p>
    <w:p w14:paraId="0B04F4B1">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15.4除非</w:t>
      </w:r>
      <w:r>
        <w:rPr>
          <w:rFonts w:hint="eastAsia" w:cs="宋体"/>
          <w:color w:val="auto"/>
          <w:highlight w:val="none"/>
          <w:lang w:eastAsia="zh-CN"/>
        </w:rPr>
        <w:t>询比</w:t>
      </w:r>
      <w:r>
        <w:rPr>
          <w:rFonts w:hint="eastAsia" w:ascii="宋体" w:hAnsi="宋体" w:eastAsia="宋体" w:cs="宋体"/>
          <w:color w:val="auto"/>
          <w:highlight w:val="none"/>
        </w:rPr>
        <w:t>文件另有规定，响应文件应使用中华人民共和国法定计量单位。</w:t>
      </w:r>
    </w:p>
    <w:p w14:paraId="76D0BF5D">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15.5除非</w:t>
      </w:r>
      <w:r>
        <w:rPr>
          <w:rFonts w:hint="eastAsia" w:cs="宋体"/>
          <w:color w:val="auto"/>
          <w:highlight w:val="none"/>
          <w:lang w:eastAsia="zh-CN"/>
        </w:rPr>
        <w:t>询比</w:t>
      </w:r>
      <w:r>
        <w:rPr>
          <w:rFonts w:hint="eastAsia" w:ascii="宋体" w:hAnsi="宋体" w:eastAsia="宋体" w:cs="宋体"/>
          <w:color w:val="auto"/>
          <w:highlight w:val="none"/>
        </w:rPr>
        <w:t>文件另有规定，响应文件应使用人民币填报所有报价。允许以多种货币报价的，或涉及合同金额等计算的，均按照中国银行在</w:t>
      </w:r>
      <w:r>
        <w:rPr>
          <w:rFonts w:hint="eastAsia" w:cs="宋体"/>
          <w:color w:val="auto"/>
          <w:highlight w:val="none"/>
          <w:lang w:eastAsia="zh-CN"/>
        </w:rPr>
        <w:t>询比</w:t>
      </w:r>
      <w:r>
        <w:rPr>
          <w:rFonts w:hint="eastAsia" w:ascii="宋体" w:hAnsi="宋体" w:eastAsia="宋体" w:cs="宋体"/>
          <w:color w:val="auto"/>
          <w:highlight w:val="none"/>
        </w:rPr>
        <w:t>日公布的汇率中间价换算成人民币。公司注册资本为外币，须折算成人民币的，按照公司成立日期当日（以营业执照注明的成立日期为准）中国人民银行公布的汇率的中间价计算（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应提供成立日期当日中国人民银行公布的汇率的中间价作为参考）。</w:t>
      </w:r>
    </w:p>
    <w:p w14:paraId="6531DAEF">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提供的资质证书（或资格证明、认证证书等）处于年检、换证、升级、变更等期间，除非法律法规或发证机构有书面材料明确表明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资质（或资格）有效，否则一律不予认可。</w:t>
      </w:r>
    </w:p>
    <w:p w14:paraId="317CCE07">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15.7电报、电话、传真形式的投标概不接受。</w:t>
      </w:r>
    </w:p>
    <w:p w14:paraId="74061AFD">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15.8本</w:t>
      </w:r>
      <w:r>
        <w:rPr>
          <w:rFonts w:hint="eastAsia" w:cs="宋体"/>
          <w:color w:val="auto"/>
          <w:highlight w:val="none"/>
          <w:lang w:eastAsia="zh-CN"/>
        </w:rPr>
        <w:t>询比</w:t>
      </w:r>
      <w:r>
        <w:rPr>
          <w:rFonts w:hint="eastAsia" w:ascii="宋体" w:hAnsi="宋体" w:eastAsia="宋体" w:cs="宋体"/>
          <w:color w:val="auto"/>
          <w:highlight w:val="none"/>
        </w:rPr>
        <w:t>文件所要求的证书、认证、资质，均应当是有权机构颁发，且在有效期内的。</w:t>
      </w:r>
    </w:p>
    <w:p w14:paraId="5B677BBB">
      <w:pPr>
        <w:spacing w:after="48" w:line="360" w:lineRule="auto"/>
        <w:ind w:firstLine="48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t>16.报价</w:t>
      </w:r>
    </w:p>
    <w:p w14:paraId="4935E861">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16.1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的报价应当包括满足本次</w:t>
      </w:r>
      <w:r>
        <w:rPr>
          <w:rFonts w:hint="eastAsia" w:cs="宋体"/>
          <w:color w:val="auto"/>
          <w:highlight w:val="none"/>
          <w:lang w:eastAsia="zh-CN"/>
        </w:rPr>
        <w:t>询比</w:t>
      </w:r>
      <w:r>
        <w:rPr>
          <w:rFonts w:hint="eastAsia" w:ascii="宋体" w:hAnsi="宋体" w:eastAsia="宋体" w:cs="宋体"/>
          <w:color w:val="auto"/>
          <w:highlight w:val="none"/>
        </w:rPr>
        <w:t>全部采购需求所应提供的货物，以及伴随的服务和工程。所有内容均应以人民币报价，</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cs="宋体"/>
          <w:color w:val="auto"/>
          <w:highlight w:val="none"/>
          <w:lang w:eastAsia="zh-CN"/>
        </w:rPr>
        <w:t>询比</w:t>
      </w:r>
      <w:r>
        <w:rPr>
          <w:rFonts w:hint="eastAsia" w:ascii="宋体" w:hAnsi="宋体" w:eastAsia="宋体" w:cs="宋体"/>
          <w:color w:val="auto"/>
          <w:highlight w:val="none"/>
        </w:rPr>
        <w:t>报价应遵守《中华人民共和国价格法》。</w:t>
      </w:r>
    </w:p>
    <w:p w14:paraId="09280858">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应在分项报价表上标明所投货物及相关服务的单价（如适用）和总价，未标明的视同包含在</w:t>
      </w:r>
      <w:r>
        <w:rPr>
          <w:rFonts w:hint="eastAsia" w:cs="宋体"/>
          <w:color w:val="auto"/>
          <w:highlight w:val="none"/>
          <w:lang w:eastAsia="zh-CN"/>
        </w:rPr>
        <w:t>询比</w:t>
      </w:r>
      <w:r>
        <w:rPr>
          <w:rFonts w:hint="eastAsia" w:ascii="宋体" w:hAnsi="宋体" w:eastAsia="宋体" w:cs="宋体"/>
          <w:color w:val="auto"/>
          <w:highlight w:val="none"/>
        </w:rPr>
        <w:t>报价中。</w:t>
      </w:r>
    </w:p>
    <w:p w14:paraId="40E81F9E">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16.3除非</w:t>
      </w:r>
      <w:r>
        <w:rPr>
          <w:rFonts w:hint="eastAsia" w:cs="宋体"/>
          <w:color w:val="auto"/>
          <w:highlight w:val="none"/>
          <w:lang w:eastAsia="zh-CN"/>
        </w:rPr>
        <w:t>询比</w:t>
      </w:r>
      <w:r>
        <w:rPr>
          <w:rFonts w:hint="eastAsia" w:ascii="宋体" w:hAnsi="宋体" w:eastAsia="宋体" w:cs="宋体"/>
          <w:color w:val="auto"/>
          <w:highlight w:val="none"/>
        </w:rPr>
        <w:t>文件另有规定或经业主单位同意支付的，投标报价均不得高于</w:t>
      </w:r>
      <w:r>
        <w:rPr>
          <w:rFonts w:hint="eastAsia" w:cs="宋体"/>
          <w:color w:val="auto"/>
          <w:highlight w:val="none"/>
          <w:lang w:eastAsia="zh-CN"/>
        </w:rPr>
        <w:t>询比</w:t>
      </w:r>
      <w:r>
        <w:rPr>
          <w:rFonts w:hint="eastAsia" w:ascii="宋体" w:hAnsi="宋体" w:eastAsia="宋体" w:cs="宋体"/>
          <w:color w:val="auto"/>
          <w:highlight w:val="none"/>
        </w:rPr>
        <w:t>文件（公告）列明的项目预算，否则其响应文件将被认定为</w:t>
      </w:r>
      <w:r>
        <w:rPr>
          <w:rFonts w:hint="eastAsia" w:ascii="宋体" w:hAnsi="宋体" w:eastAsia="宋体" w:cs="宋体"/>
          <w:b/>
          <w:color w:val="auto"/>
          <w:highlight w:val="none"/>
        </w:rPr>
        <w:t>响应无效</w:t>
      </w:r>
      <w:r>
        <w:rPr>
          <w:rFonts w:hint="eastAsia" w:ascii="宋体" w:hAnsi="宋体" w:eastAsia="宋体" w:cs="宋体"/>
          <w:color w:val="auto"/>
          <w:highlight w:val="none"/>
        </w:rPr>
        <w:t>。</w:t>
      </w:r>
    </w:p>
    <w:p w14:paraId="0E718108">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16.4报价在合同履行过程中是固定不变的，不得以任何理由予以变更。任何包含价格调整要求的</w:t>
      </w:r>
      <w:r>
        <w:rPr>
          <w:rFonts w:hint="eastAsia" w:cs="宋体"/>
          <w:color w:val="auto"/>
          <w:highlight w:val="none"/>
          <w:lang w:eastAsia="zh-CN"/>
        </w:rPr>
        <w:t>询比</w:t>
      </w:r>
      <w:r>
        <w:rPr>
          <w:rFonts w:hint="eastAsia" w:ascii="宋体" w:hAnsi="宋体" w:eastAsia="宋体" w:cs="宋体"/>
          <w:color w:val="auto"/>
          <w:highlight w:val="none"/>
        </w:rPr>
        <w:t>，其响应文件将被认定为</w:t>
      </w:r>
      <w:r>
        <w:rPr>
          <w:rFonts w:hint="eastAsia" w:ascii="宋体" w:hAnsi="宋体" w:eastAsia="宋体" w:cs="宋体"/>
          <w:b/>
          <w:color w:val="auto"/>
          <w:highlight w:val="none"/>
        </w:rPr>
        <w:t>响应无效</w:t>
      </w:r>
      <w:r>
        <w:rPr>
          <w:rFonts w:hint="eastAsia" w:ascii="宋体" w:hAnsi="宋体" w:eastAsia="宋体" w:cs="宋体"/>
          <w:color w:val="auto"/>
          <w:highlight w:val="none"/>
        </w:rPr>
        <w:t>。</w:t>
      </w:r>
    </w:p>
    <w:p w14:paraId="04D4BEE0">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12.5业主单位不接受具有附加条件的报价。</w:t>
      </w:r>
    </w:p>
    <w:p w14:paraId="6FCAFA47">
      <w:pPr>
        <w:spacing w:after="48" w:line="360" w:lineRule="auto"/>
        <w:ind w:firstLine="48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17.投标内容填写及说明</w:t>
      </w:r>
    </w:p>
    <w:p w14:paraId="007B9D80">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17.1响应文件须对</w:t>
      </w:r>
      <w:r>
        <w:rPr>
          <w:rFonts w:hint="eastAsia" w:cs="宋体"/>
          <w:color w:val="auto"/>
          <w:highlight w:val="none"/>
          <w:lang w:eastAsia="zh-CN"/>
        </w:rPr>
        <w:t>询比</w:t>
      </w:r>
      <w:r>
        <w:rPr>
          <w:rFonts w:hint="eastAsia" w:ascii="宋体" w:hAnsi="宋体" w:eastAsia="宋体" w:cs="宋体"/>
          <w:color w:val="auto"/>
          <w:highlight w:val="none"/>
        </w:rPr>
        <w:t>文件载明的投标资格、技术、资信、服务、报价等全部要求和条件做出实质性和完整的响应，如果响应文件填报的内容资料不详，或没有提供</w:t>
      </w:r>
      <w:r>
        <w:rPr>
          <w:rFonts w:hint="eastAsia" w:cs="宋体"/>
          <w:color w:val="auto"/>
          <w:highlight w:val="none"/>
          <w:lang w:eastAsia="zh-CN"/>
        </w:rPr>
        <w:t>询比</w:t>
      </w:r>
      <w:r>
        <w:rPr>
          <w:rFonts w:hint="eastAsia" w:ascii="宋体" w:hAnsi="宋体" w:eastAsia="宋体" w:cs="宋体"/>
          <w:color w:val="auto"/>
          <w:highlight w:val="none"/>
        </w:rPr>
        <w:t>文件中所要求的全部资料、证明及数据，将可能导致投标无效。</w:t>
      </w:r>
    </w:p>
    <w:p w14:paraId="2CE0C3DA">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应在响应文件中提交</w:t>
      </w:r>
      <w:r>
        <w:rPr>
          <w:rFonts w:hint="eastAsia" w:cs="宋体"/>
          <w:color w:val="auto"/>
          <w:highlight w:val="none"/>
          <w:lang w:eastAsia="zh-CN"/>
        </w:rPr>
        <w:t>询比</w:t>
      </w:r>
      <w:r>
        <w:rPr>
          <w:rFonts w:hint="eastAsia" w:ascii="宋体" w:hAnsi="宋体" w:eastAsia="宋体" w:cs="宋体"/>
          <w:color w:val="auto"/>
          <w:highlight w:val="none"/>
        </w:rPr>
        <w:t>文件要求的有关证明文件，作为其响应文件的一部分。</w:t>
      </w:r>
    </w:p>
    <w:p w14:paraId="75E01156">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应在响应文件中提交</w:t>
      </w:r>
      <w:r>
        <w:rPr>
          <w:rFonts w:hint="eastAsia" w:cs="宋体"/>
          <w:color w:val="auto"/>
          <w:highlight w:val="none"/>
          <w:lang w:eastAsia="zh-CN"/>
        </w:rPr>
        <w:t>询比</w:t>
      </w:r>
      <w:r>
        <w:rPr>
          <w:rFonts w:hint="eastAsia" w:ascii="宋体" w:hAnsi="宋体" w:eastAsia="宋体" w:cs="宋体"/>
          <w:color w:val="auto"/>
          <w:highlight w:val="none"/>
        </w:rPr>
        <w:t>文件要求的所有货物的合格性以及符合</w:t>
      </w:r>
      <w:r>
        <w:rPr>
          <w:rFonts w:hint="eastAsia" w:cs="宋体"/>
          <w:color w:val="auto"/>
          <w:highlight w:val="none"/>
          <w:lang w:eastAsia="zh-CN"/>
        </w:rPr>
        <w:t>询比</w:t>
      </w:r>
      <w:r>
        <w:rPr>
          <w:rFonts w:hint="eastAsia" w:ascii="宋体" w:hAnsi="宋体" w:eastAsia="宋体" w:cs="宋体"/>
          <w:color w:val="auto"/>
          <w:highlight w:val="none"/>
        </w:rPr>
        <w:t>文件规定的证明文件（可以是手册、图纸和资料等），并作为其响应文件的一部分。包括：</w:t>
      </w:r>
    </w:p>
    <w:p w14:paraId="1BA905DE">
      <w:pPr>
        <w:spacing w:after="48" w:line="360" w:lineRule="auto"/>
        <w:ind w:firstLine="480" w:firstLineChars="200"/>
        <w:jc w:val="left"/>
        <w:rPr>
          <w:rFonts w:hint="eastAsia" w:ascii="宋体" w:hAnsi="宋体" w:eastAsia="宋体" w:cs="宋体"/>
          <w:color w:val="auto"/>
          <w:spacing w:val="-6"/>
          <w:highlight w:val="none"/>
        </w:rPr>
      </w:pPr>
      <w:r>
        <w:rPr>
          <w:rFonts w:hint="eastAsia" w:ascii="宋体" w:hAnsi="宋体" w:eastAsia="宋体" w:cs="宋体"/>
          <w:color w:val="auto"/>
          <w:highlight w:val="none"/>
        </w:rPr>
        <w:t>17.3.1</w:t>
      </w:r>
      <w:r>
        <w:rPr>
          <w:rFonts w:hint="eastAsia" w:ascii="宋体" w:hAnsi="宋体" w:eastAsia="宋体" w:cs="宋体"/>
          <w:color w:val="auto"/>
          <w:spacing w:val="-5"/>
          <w:highlight w:val="none"/>
        </w:rPr>
        <w:t>货物主要性能</w:t>
      </w:r>
      <w:r>
        <w:rPr>
          <w:rFonts w:hint="eastAsia" w:ascii="宋体" w:hAnsi="宋体" w:eastAsia="宋体" w:cs="宋体"/>
          <w:color w:val="auto"/>
          <w:highlight w:val="none"/>
        </w:rPr>
        <w:t>（</w:t>
      </w:r>
      <w:r>
        <w:rPr>
          <w:rFonts w:hint="eastAsia" w:ascii="宋体" w:hAnsi="宋体" w:eastAsia="宋体" w:cs="宋体"/>
          <w:color w:val="auto"/>
          <w:spacing w:val="-7"/>
          <w:highlight w:val="none"/>
        </w:rPr>
        <w:t>内容</w:t>
      </w:r>
      <w:r>
        <w:rPr>
          <w:rFonts w:hint="eastAsia" w:ascii="宋体" w:hAnsi="宋体" w:eastAsia="宋体" w:cs="宋体"/>
          <w:color w:val="auto"/>
          <w:highlight w:val="none"/>
        </w:rPr>
        <w:t>）</w:t>
      </w:r>
      <w:r>
        <w:rPr>
          <w:rFonts w:hint="eastAsia" w:ascii="宋体" w:hAnsi="宋体" w:eastAsia="宋体" w:cs="宋体"/>
          <w:color w:val="auto"/>
          <w:spacing w:val="-6"/>
          <w:highlight w:val="none"/>
        </w:rPr>
        <w:t>的详细描述；</w:t>
      </w:r>
    </w:p>
    <w:p w14:paraId="13119CCF">
      <w:pPr>
        <w:spacing w:after="48" w:line="360" w:lineRule="auto"/>
        <w:ind w:firstLine="480" w:firstLineChars="200"/>
        <w:jc w:val="left"/>
        <w:rPr>
          <w:rFonts w:hint="eastAsia" w:ascii="宋体" w:hAnsi="宋体" w:eastAsia="宋体" w:cs="宋体"/>
          <w:color w:val="auto"/>
          <w:spacing w:val="-5"/>
          <w:highlight w:val="none"/>
        </w:rPr>
      </w:pPr>
      <w:r>
        <w:rPr>
          <w:rFonts w:hint="eastAsia" w:ascii="宋体" w:hAnsi="宋体" w:eastAsia="宋体" w:cs="宋体"/>
          <w:color w:val="auto"/>
          <w:highlight w:val="none"/>
        </w:rPr>
        <w:t>17.3.2</w:t>
      </w:r>
      <w:r>
        <w:rPr>
          <w:rFonts w:hint="eastAsia" w:ascii="宋体" w:hAnsi="宋体" w:eastAsia="宋体" w:cs="宋体"/>
          <w:color w:val="auto"/>
          <w:spacing w:val="-5"/>
          <w:highlight w:val="none"/>
        </w:rPr>
        <w:t>保证所投货物正常、安全、连续运行期间所需的所有备品、备件及专用工具的详细清单（如有）</w:t>
      </w:r>
    </w:p>
    <w:p w14:paraId="009E32C4">
      <w:pPr>
        <w:spacing w:after="48" w:line="360" w:lineRule="auto"/>
        <w:ind w:firstLine="480" w:firstLineChars="200"/>
        <w:jc w:val="left"/>
        <w:rPr>
          <w:rFonts w:hint="eastAsia" w:ascii="宋体" w:hAnsi="宋体" w:eastAsia="宋体" w:cs="宋体"/>
          <w:strike/>
          <w:color w:val="auto"/>
          <w:highlight w:val="none"/>
        </w:rPr>
      </w:pPr>
      <w:r>
        <w:rPr>
          <w:rFonts w:hint="eastAsia" w:ascii="宋体" w:hAnsi="宋体" w:eastAsia="宋体" w:cs="宋体"/>
          <w:color w:val="auto"/>
          <w:highlight w:val="none"/>
        </w:rPr>
        <w:t>17.4响应文件应字迹清楚、编排有序、内容齐全、不得涂改或增删。如有错漏处必须修改，应在修改处加盖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w:t>
      </w:r>
    </w:p>
    <w:p w14:paraId="0A3B895F">
      <w:pPr>
        <w:spacing w:after="48" w:line="360" w:lineRule="auto"/>
        <w:ind w:firstLine="48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t>18.</w:t>
      </w:r>
      <w:r>
        <w:rPr>
          <w:rFonts w:hint="eastAsia" w:cs="宋体"/>
          <w:b/>
          <w:color w:val="auto"/>
          <w:highlight w:val="none"/>
          <w:lang w:eastAsia="zh-CN"/>
        </w:rPr>
        <w:t>询比</w:t>
      </w:r>
      <w:r>
        <w:rPr>
          <w:rFonts w:hint="eastAsia" w:ascii="宋体" w:hAnsi="宋体" w:eastAsia="宋体" w:cs="宋体"/>
          <w:b/>
          <w:color w:val="auto"/>
          <w:highlight w:val="none"/>
        </w:rPr>
        <w:t>保证金</w:t>
      </w:r>
    </w:p>
    <w:p w14:paraId="510B7AA6">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18.1</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在递交响应文件的同时，应按</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须知前附表规定的金额、担保形式和第七章“响应文件格式”规定的</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保证金格式递交</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保证金，并作为其响应文件的组成部分。境内</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以现金或者支票形式提交的</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保证金，应当从其账户转出并在响应文件中附上账户开户证明。联合体投标的，其</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保证金由牵头人递交，并应符合</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须知前附表的规定。</w:t>
      </w:r>
    </w:p>
    <w:p w14:paraId="134E9FC7">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18.2无论采取何种形式的</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保证金有效期均应与投标有效期一致。业主单位如果按本章19.4项的规定延长了投标有效期，则</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保证金的有效期也相应延长。</w:t>
      </w:r>
    </w:p>
    <w:p w14:paraId="7CCD7ED9">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 xml:space="preserve">18.3 </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不按本章18.1要求提交</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保证金的，</w:t>
      </w:r>
      <w:r>
        <w:rPr>
          <w:rFonts w:hint="eastAsia" w:cs="宋体"/>
          <w:color w:val="auto"/>
          <w:kern w:val="0"/>
          <w:highlight w:val="none"/>
          <w:lang w:eastAsia="zh-CN"/>
        </w:rPr>
        <w:t>询比</w:t>
      </w:r>
      <w:r>
        <w:rPr>
          <w:rFonts w:hint="eastAsia" w:ascii="宋体" w:hAnsi="宋体" w:eastAsia="宋体" w:cs="宋体"/>
          <w:color w:val="auto"/>
          <w:kern w:val="0"/>
          <w:highlight w:val="none"/>
        </w:rPr>
        <w:t>小组</w:t>
      </w:r>
      <w:r>
        <w:rPr>
          <w:rFonts w:hint="eastAsia" w:ascii="宋体" w:hAnsi="宋体" w:eastAsia="宋体" w:cs="宋体"/>
          <w:color w:val="auto"/>
          <w:szCs w:val="22"/>
          <w:highlight w:val="none"/>
        </w:rPr>
        <w:t>将否决其投标。</w:t>
      </w:r>
    </w:p>
    <w:p w14:paraId="5FACEC89">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18.4业主单位最迟将在</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通知书发出后5日内向</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候选人以外的其他</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退还</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保证金，与</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人签订合同后5日内向</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人和其他</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候选人退还</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保证金以现金或支票形式递交的，业主单位应同时退还</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保证金的银行同期活期存款利息，且退还至</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的账户。</w:t>
      </w:r>
    </w:p>
    <w:p w14:paraId="5B1EBD78">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18.5有下列情形之一的，</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保证金将不予退还：</w:t>
      </w:r>
    </w:p>
    <w:p w14:paraId="1B3095C4">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在规定的投标有效期内撤销其投标；</w:t>
      </w:r>
    </w:p>
    <w:p w14:paraId="25F9AF5D">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候选人无正当理由放弃</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项目资格的；或</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人无正当理由不与业主单位签订合同的；或</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人在签订合同时向业主单位提出附加条件或者更改合同实质性内容的；或</w:t>
      </w:r>
      <w:r>
        <w:rPr>
          <w:rFonts w:hint="eastAsia" w:ascii="宋体" w:hAnsi="宋体" w:eastAsia="宋体" w:cs="宋体"/>
          <w:color w:val="auto"/>
          <w:szCs w:val="22"/>
          <w:highlight w:val="none"/>
          <w:lang w:eastAsia="zh-CN"/>
        </w:rPr>
        <w:t>成交</w:t>
      </w:r>
      <w:r>
        <w:rPr>
          <w:rFonts w:hint="eastAsia" w:ascii="宋体" w:hAnsi="宋体" w:eastAsia="宋体" w:cs="宋体"/>
          <w:color w:val="auto"/>
          <w:szCs w:val="22"/>
          <w:highlight w:val="none"/>
        </w:rPr>
        <w:t>人不提交</w:t>
      </w:r>
      <w:r>
        <w:rPr>
          <w:rFonts w:hint="eastAsia" w:cs="宋体"/>
          <w:color w:val="auto"/>
          <w:szCs w:val="22"/>
          <w:highlight w:val="none"/>
          <w:lang w:eastAsia="zh-CN"/>
        </w:rPr>
        <w:t>询比</w:t>
      </w:r>
      <w:r>
        <w:rPr>
          <w:rFonts w:hint="eastAsia" w:ascii="宋体" w:hAnsi="宋体" w:eastAsia="宋体" w:cs="宋体"/>
          <w:color w:val="auto"/>
          <w:szCs w:val="22"/>
          <w:highlight w:val="none"/>
        </w:rPr>
        <w:t>文件所要求的履约保证金的；</w:t>
      </w:r>
    </w:p>
    <w:p w14:paraId="380F7042">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（3）</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存在弄虚作假行为的。</w:t>
      </w:r>
    </w:p>
    <w:p w14:paraId="6DBA6365">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注：如</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保证金采用第二类形式，出现以上情形的，由受益人向开立人申请索赔。</w:t>
      </w:r>
    </w:p>
    <w:p w14:paraId="1ADAA42A">
      <w:pPr>
        <w:spacing w:after="48" w:line="36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18.6由于</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行为导致业主单位或肥西县公共资源交易有限责任公司损失的，相应损失由</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承担，从</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保证金中扣除。</w:t>
      </w:r>
      <w:r>
        <w:rPr>
          <w:rFonts w:hint="eastAsia" w:cs="宋体"/>
          <w:color w:val="auto"/>
          <w:szCs w:val="22"/>
          <w:highlight w:val="none"/>
          <w:lang w:eastAsia="zh-CN"/>
        </w:rPr>
        <w:t>询比</w:t>
      </w:r>
      <w:r>
        <w:rPr>
          <w:rFonts w:hint="eastAsia" w:ascii="宋体" w:hAnsi="宋体" w:eastAsia="宋体" w:cs="宋体"/>
          <w:color w:val="auto"/>
          <w:szCs w:val="22"/>
          <w:highlight w:val="none"/>
        </w:rPr>
        <w:t>保证金扣除后仍不足以弥补损失的，</w:t>
      </w:r>
      <w:r>
        <w:rPr>
          <w:rFonts w:hint="eastAsia" w:ascii="宋体" w:hAnsi="宋体" w:eastAsia="宋体" w:cs="宋体"/>
          <w:color w:val="auto"/>
          <w:szCs w:val="22"/>
          <w:highlight w:val="none"/>
          <w:lang w:eastAsia="zh-CN"/>
        </w:rPr>
        <w:t>供应商</w:t>
      </w:r>
      <w:r>
        <w:rPr>
          <w:rFonts w:hint="eastAsia" w:ascii="宋体" w:hAnsi="宋体" w:eastAsia="宋体" w:cs="宋体"/>
          <w:color w:val="auto"/>
          <w:szCs w:val="22"/>
          <w:highlight w:val="none"/>
        </w:rPr>
        <w:t>应当对超过部分予以赔偿。</w:t>
      </w:r>
    </w:p>
    <w:p w14:paraId="5BE4F47A">
      <w:pPr>
        <w:spacing w:after="48" w:line="360" w:lineRule="auto"/>
        <w:ind w:firstLine="48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t>19.投标有效期</w:t>
      </w:r>
    </w:p>
    <w:p w14:paraId="57763679">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19.1为保证业主单位有足够的时间完成</w:t>
      </w:r>
      <w:r>
        <w:rPr>
          <w:rFonts w:hint="eastAsia" w:cs="宋体"/>
          <w:color w:val="auto"/>
          <w:highlight w:val="none"/>
          <w:lang w:eastAsia="zh-CN"/>
        </w:rPr>
        <w:t>评审</w:t>
      </w:r>
      <w:r>
        <w:rPr>
          <w:rFonts w:hint="eastAsia" w:ascii="宋体" w:hAnsi="宋体" w:eastAsia="宋体" w:cs="宋体"/>
          <w:color w:val="auto"/>
          <w:highlight w:val="none"/>
        </w:rPr>
        <w:t>和与</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人签订合同，规定投标有效期。投标有效期期限见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73F53B97">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19.2在投标有效期内，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的投标保持有效，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不得要求撤销或修改其响应文件。</w:t>
      </w:r>
    </w:p>
    <w:p w14:paraId="7530183F">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19.3投标有效期从投标截止日起计算。</w:t>
      </w:r>
    </w:p>
    <w:p w14:paraId="5B22E3F5">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19.4出现特殊情况需要延长投标有效期的，业主单位以书面形式通知所有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延长投标有效期。</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应予以书面答复，同意延长的，应相应延长其</w:t>
      </w:r>
      <w:r>
        <w:rPr>
          <w:rFonts w:hint="eastAsia" w:cs="宋体"/>
          <w:color w:val="auto"/>
          <w:highlight w:val="none"/>
          <w:lang w:eastAsia="zh-CN"/>
        </w:rPr>
        <w:t>询比</w:t>
      </w:r>
      <w:r>
        <w:rPr>
          <w:rFonts w:hint="eastAsia" w:ascii="宋体" w:hAnsi="宋体" w:eastAsia="宋体" w:cs="宋体"/>
          <w:color w:val="auto"/>
          <w:highlight w:val="none"/>
        </w:rPr>
        <w:t>保证金的有效期，但不得要求或被允许修改其响应文件；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拒绝延长的，其投标失效，但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有权收回其</w:t>
      </w:r>
      <w:r>
        <w:rPr>
          <w:rFonts w:hint="eastAsia" w:cs="宋体"/>
          <w:color w:val="auto"/>
          <w:highlight w:val="none"/>
          <w:lang w:eastAsia="zh-CN"/>
        </w:rPr>
        <w:t>询比</w:t>
      </w:r>
      <w:r>
        <w:rPr>
          <w:rFonts w:hint="eastAsia" w:ascii="宋体" w:hAnsi="宋体" w:eastAsia="宋体" w:cs="宋体"/>
          <w:color w:val="auto"/>
          <w:highlight w:val="none"/>
        </w:rPr>
        <w:t>保证金及以现金或者支票形式递交的</w:t>
      </w:r>
      <w:r>
        <w:rPr>
          <w:rFonts w:hint="eastAsia" w:cs="宋体"/>
          <w:color w:val="auto"/>
          <w:highlight w:val="none"/>
          <w:lang w:eastAsia="zh-CN"/>
        </w:rPr>
        <w:t>询比</w:t>
      </w:r>
      <w:r>
        <w:rPr>
          <w:rFonts w:hint="eastAsia" w:ascii="宋体" w:hAnsi="宋体" w:eastAsia="宋体" w:cs="宋体"/>
          <w:color w:val="auto"/>
          <w:highlight w:val="none"/>
        </w:rPr>
        <w:t>保证金的银行同期存款利息。</w:t>
      </w:r>
    </w:p>
    <w:p w14:paraId="2171DF67">
      <w:pPr>
        <w:spacing w:after="48" w:line="360" w:lineRule="auto"/>
        <w:ind w:firstLine="48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t>20.响应文件的制作</w:t>
      </w:r>
    </w:p>
    <w:p w14:paraId="36FDEB7C">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20.1.本项目采用全流程电子化招标采购方式，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必须递交电子投标文件，并对电子投标文件进行电子签章并使用CA锁进行加密，在</w:t>
      </w:r>
      <w:r>
        <w:rPr>
          <w:rFonts w:hint="eastAsia" w:cs="宋体"/>
          <w:color w:val="auto"/>
          <w:highlight w:val="none"/>
          <w:lang w:eastAsia="zh-CN"/>
        </w:rPr>
        <w:t>询比</w:t>
      </w:r>
      <w:r>
        <w:rPr>
          <w:rFonts w:hint="eastAsia" w:ascii="宋体" w:hAnsi="宋体" w:eastAsia="宋体" w:cs="宋体"/>
          <w:color w:val="auto"/>
          <w:highlight w:val="none"/>
        </w:rPr>
        <w:t>文件规定的投标截止时间前使用“优质采投标工具客户端”完成上传。</w:t>
      </w:r>
    </w:p>
    <w:p w14:paraId="70519D41">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20.2.全流程电子招标采购项目供应商必须上传CA锁加密的电子投标文件，供应商下载</w:t>
      </w:r>
      <w:r>
        <w:rPr>
          <w:rFonts w:hint="eastAsia" w:cs="宋体"/>
          <w:color w:val="auto"/>
          <w:highlight w:val="none"/>
          <w:lang w:eastAsia="zh-CN"/>
        </w:rPr>
        <w:t>询比</w:t>
      </w:r>
      <w:r>
        <w:rPr>
          <w:rFonts w:hint="eastAsia" w:ascii="宋体" w:hAnsi="宋体" w:eastAsia="宋体" w:cs="宋体"/>
          <w:color w:val="auto"/>
          <w:highlight w:val="none"/>
        </w:rPr>
        <w:t>文件后，如未在</w:t>
      </w:r>
      <w:r>
        <w:rPr>
          <w:rFonts w:hint="eastAsia" w:cs="宋体"/>
          <w:color w:val="auto"/>
          <w:highlight w:val="none"/>
          <w:lang w:eastAsia="zh-CN"/>
        </w:rPr>
        <w:t>询比</w:t>
      </w:r>
      <w:r>
        <w:rPr>
          <w:rFonts w:hint="eastAsia" w:ascii="宋体" w:hAnsi="宋体" w:eastAsia="宋体" w:cs="宋体"/>
          <w:color w:val="auto"/>
          <w:highlight w:val="none"/>
        </w:rPr>
        <w:t>文件规定的投标文件递交截止时间前上传电子投标文件，视为投标无效；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在投标文件递交截止时间前，可以对其所递交的电子投标文件进行撤回，修改后重新上传（具体操作详见教程）；</w:t>
      </w:r>
    </w:p>
    <w:p w14:paraId="26304659">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20.3.响应文件递交截止时间以优质采云采购平台（www.youzhicai.com）系统的时间为准，逾期系统将自动关闭，电子响应文件未完成上传的，视为没有递交响应文件；</w:t>
      </w:r>
    </w:p>
    <w:p w14:paraId="40C5FEAD">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20.4.响应文件可远程解密，供应商无需到达</w:t>
      </w:r>
      <w:r>
        <w:rPr>
          <w:rFonts w:hint="eastAsia" w:cs="宋体"/>
          <w:color w:val="auto"/>
          <w:highlight w:val="none"/>
          <w:lang w:eastAsia="zh-CN"/>
        </w:rPr>
        <w:t>评审</w:t>
      </w:r>
      <w:r>
        <w:rPr>
          <w:rFonts w:hint="eastAsia" w:ascii="宋体" w:hAnsi="宋体" w:eastAsia="宋体" w:cs="宋体"/>
          <w:color w:val="auto"/>
          <w:highlight w:val="none"/>
        </w:rPr>
        <w:t>现场。</w:t>
      </w:r>
      <w:r>
        <w:rPr>
          <w:rFonts w:hint="eastAsia" w:cs="宋体"/>
          <w:color w:val="auto"/>
          <w:highlight w:val="none"/>
          <w:lang w:eastAsia="zh-CN"/>
        </w:rPr>
        <w:t>询比</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须知”中另有规定的，从其规定。</w:t>
      </w:r>
    </w:p>
    <w:p w14:paraId="3BD19784">
      <w:pPr>
        <w:spacing w:after="48"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在制作、上传电子投标文件过程中，若存在技术操作问题，请及时联系优质采云采购平台客服人员，客服电话：400-0099-555，0551-62220164，0551-62220012。</w:t>
      </w:r>
    </w:p>
    <w:p w14:paraId="4FEC3364">
      <w:pPr>
        <w:keepNext/>
        <w:keepLines/>
        <w:spacing w:before="260" w:after="48" w:line="360" w:lineRule="auto"/>
        <w:ind w:firstLine="628"/>
        <w:jc w:val="center"/>
        <w:outlineLvl w:val="2"/>
        <w:rPr>
          <w:rFonts w:hint="eastAsia" w:ascii="宋体" w:hAnsi="宋体" w:eastAsia="宋体" w:cs="宋体"/>
          <w:b/>
          <w:bCs/>
          <w:color w:val="auto"/>
          <w:sz w:val="28"/>
          <w:szCs w:val="32"/>
          <w:highlight w:val="none"/>
        </w:rPr>
      </w:pPr>
      <w:bookmarkStart w:id="41" w:name="_Hlt509649294"/>
      <w:bookmarkEnd w:id="41"/>
      <w:bookmarkStart w:id="42" w:name="_Hlt509650572"/>
      <w:bookmarkEnd w:id="42"/>
      <w:bookmarkStart w:id="43" w:name="_Toc522466826"/>
      <w:bookmarkStart w:id="44" w:name="_Toc1863"/>
      <w:r>
        <w:rPr>
          <w:rFonts w:hint="eastAsia" w:ascii="宋体" w:hAnsi="宋体" w:eastAsia="宋体" w:cs="宋体"/>
          <w:b/>
          <w:bCs/>
          <w:color w:val="auto"/>
          <w:sz w:val="28"/>
          <w:szCs w:val="32"/>
          <w:highlight w:val="none"/>
        </w:rPr>
        <w:t>四．响应文件的递交</w:t>
      </w:r>
      <w:bookmarkEnd w:id="43"/>
      <w:bookmarkEnd w:id="44"/>
      <w:bookmarkStart w:id="45" w:name="_Hlt509649414"/>
      <w:bookmarkEnd w:id="45"/>
    </w:p>
    <w:p w14:paraId="0CAE0FB8">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21.响应文件的递交</w:t>
      </w:r>
    </w:p>
    <w:p w14:paraId="17364DDD">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21.1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须知前附表</w:t>
      </w:r>
      <w:r>
        <w:rPr>
          <w:rFonts w:hint="eastAsia" w:ascii="宋体" w:hAnsi="宋体" w:eastAsia="宋体" w:cs="宋体"/>
          <w:color w:val="auto"/>
          <w:highlight w:val="none"/>
        </w:rPr>
        <w:t>中规定的响应文件提交截止时间前，在网上提交加密电子响应文件。</w:t>
      </w:r>
    </w:p>
    <w:p w14:paraId="0FD25972">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w:t>
      </w:r>
      <w:r>
        <w:rPr>
          <w:rFonts w:hint="eastAsia" w:cs="宋体"/>
          <w:color w:val="auto"/>
          <w:highlight w:val="none"/>
          <w:lang w:eastAsia="zh-CN"/>
        </w:rPr>
        <w:t>询比</w:t>
      </w:r>
      <w:r>
        <w:rPr>
          <w:rFonts w:hint="eastAsia" w:ascii="宋体" w:hAnsi="宋体" w:eastAsia="宋体" w:cs="宋体"/>
          <w:color w:val="auto"/>
          <w:highlight w:val="none"/>
        </w:rPr>
        <w:t>文件规定的响应文件提交截止时间前上传了网上加密电子响应文件，但未在规定时间内进行解密的，</w:t>
      </w:r>
      <w:r>
        <w:rPr>
          <w:rFonts w:hint="eastAsia" w:ascii="宋体" w:hAnsi="宋体" w:eastAsia="宋体" w:cs="宋体"/>
          <w:b/>
          <w:color w:val="auto"/>
          <w:highlight w:val="none"/>
        </w:rPr>
        <w:t>响应无效</w:t>
      </w:r>
      <w:r>
        <w:rPr>
          <w:rFonts w:hint="eastAsia" w:ascii="宋体" w:hAnsi="宋体" w:eastAsia="宋体" w:cs="宋体"/>
          <w:color w:val="auto"/>
          <w:highlight w:val="none"/>
        </w:rPr>
        <w:t>。</w:t>
      </w:r>
    </w:p>
    <w:p w14:paraId="6AB03965">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21.3业主单位和招标代理机构延迟响应文件提交截止时间的。业主单位、招标代理机构和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受响应文件提交截止时间制约的所有权利和义务均应延长至新的截止时间。</w:t>
      </w:r>
    </w:p>
    <w:p w14:paraId="66BBD2EC">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22.响应文件的修改和撤回</w:t>
      </w:r>
    </w:p>
    <w:p w14:paraId="0C7EB072">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应当在第一章“</w:t>
      </w:r>
      <w:r>
        <w:rPr>
          <w:rFonts w:hint="eastAsia" w:cs="宋体"/>
          <w:color w:val="auto"/>
          <w:highlight w:val="none"/>
          <w:lang w:eastAsia="zh-CN"/>
        </w:rPr>
        <w:t>询比</w:t>
      </w:r>
      <w:r>
        <w:rPr>
          <w:rFonts w:hint="eastAsia" w:ascii="宋体" w:hAnsi="宋体" w:eastAsia="宋体" w:cs="宋体"/>
          <w:color w:val="auto"/>
          <w:highlight w:val="none"/>
          <w:lang w:val="en-US" w:eastAsia="zh-CN"/>
        </w:rPr>
        <w:t>公告</w:t>
      </w:r>
      <w:r>
        <w:rPr>
          <w:rFonts w:hint="eastAsia" w:ascii="宋体" w:hAnsi="宋体" w:eastAsia="宋体" w:cs="宋体"/>
          <w:color w:val="auto"/>
          <w:highlight w:val="none"/>
        </w:rPr>
        <w:t>”规定的响应文件提交截止时间前，将加密的响应文件在优质采云采购平台（www.youzhicai.com）上传。</w:t>
      </w:r>
    </w:p>
    <w:p w14:paraId="40988BEF">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22.2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2746D17">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须知前附表</w:t>
      </w:r>
      <w:r>
        <w:rPr>
          <w:rFonts w:hint="eastAsia" w:ascii="宋体" w:hAnsi="宋体" w:eastAsia="宋体" w:cs="宋体"/>
          <w:color w:val="auto"/>
          <w:highlight w:val="none"/>
        </w:rPr>
        <w:t>规定的解密时间前（以优质采云采购平台（www.youzhicai.com）系统的解密倒计时为准）对本单位的响应文件进行解密，招标代理机构工作人员在监督员监督下解密所有响应文件。</w:t>
      </w:r>
    </w:p>
    <w:p w14:paraId="76D59DF1">
      <w:pPr>
        <w:spacing w:after="48" w:line="360" w:lineRule="auto"/>
        <w:ind w:firstLine="480" w:firstLineChars="200"/>
        <w:rPr>
          <w:rFonts w:hint="eastAsia" w:ascii="宋体" w:hAnsi="宋体" w:eastAsia="宋体" w:cs="宋体"/>
          <w:color w:val="auto"/>
          <w:sz w:val="28"/>
          <w:highlight w:val="none"/>
        </w:rPr>
      </w:pPr>
      <w:r>
        <w:rPr>
          <w:rFonts w:hint="eastAsia" w:ascii="宋体" w:hAnsi="宋体" w:eastAsia="宋体" w:cs="宋体"/>
          <w:color w:val="auto"/>
          <w:highlight w:val="none"/>
        </w:rPr>
        <w:t>22.4在响应文件提交截止时间之后，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不得对其响应文件做任何修改。但属于</w:t>
      </w:r>
      <w:r>
        <w:rPr>
          <w:rFonts w:hint="eastAsia" w:cs="宋体"/>
          <w:color w:val="auto"/>
          <w:highlight w:val="none"/>
          <w:lang w:eastAsia="zh-CN"/>
        </w:rPr>
        <w:t>询比</w:t>
      </w:r>
      <w:r>
        <w:rPr>
          <w:rFonts w:hint="eastAsia" w:ascii="宋体" w:hAnsi="宋体" w:eastAsia="宋体" w:cs="宋体"/>
          <w:color w:val="auto"/>
          <w:highlight w:val="none"/>
        </w:rPr>
        <w:t>小组在评审中发现的计算错误并进行核实的修改、按照</w:t>
      </w:r>
      <w:r>
        <w:rPr>
          <w:rFonts w:hint="eastAsia" w:cs="宋体"/>
          <w:color w:val="auto"/>
          <w:highlight w:val="none"/>
          <w:lang w:eastAsia="zh-CN"/>
        </w:rPr>
        <w:t>询比</w:t>
      </w:r>
      <w:r>
        <w:rPr>
          <w:rFonts w:hint="eastAsia" w:ascii="宋体" w:hAnsi="宋体" w:eastAsia="宋体" w:cs="宋体"/>
          <w:color w:val="auto"/>
          <w:highlight w:val="none"/>
        </w:rPr>
        <w:t>文件的变动情况和</w:t>
      </w:r>
      <w:r>
        <w:rPr>
          <w:rFonts w:hint="eastAsia" w:cs="宋体"/>
          <w:color w:val="auto"/>
          <w:highlight w:val="none"/>
          <w:lang w:eastAsia="zh-CN"/>
        </w:rPr>
        <w:t>询比</w:t>
      </w:r>
      <w:r>
        <w:rPr>
          <w:rFonts w:hint="eastAsia" w:ascii="宋体" w:hAnsi="宋体" w:eastAsia="宋体" w:cs="宋体"/>
          <w:color w:val="auto"/>
          <w:highlight w:val="none"/>
        </w:rPr>
        <w:t>小组的要求重新提交响应文件的，不在此列。</w:t>
      </w:r>
    </w:p>
    <w:p w14:paraId="1284D427">
      <w:pPr>
        <w:keepNext/>
        <w:keepLines/>
        <w:spacing w:before="260" w:after="48" w:line="360" w:lineRule="auto"/>
        <w:ind w:firstLine="628"/>
        <w:jc w:val="center"/>
        <w:outlineLvl w:val="2"/>
        <w:rPr>
          <w:rFonts w:hint="eastAsia" w:ascii="宋体" w:hAnsi="宋体" w:eastAsia="宋体" w:cs="宋体"/>
          <w:b/>
          <w:bCs/>
          <w:color w:val="auto"/>
          <w:sz w:val="28"/>
          <w:szCs w:val="32"/>
          <w:highlight w:val="none"/>
          <w:lang w:eastAsia="zh-CN"/>
        </w:rPr>
      </w:pPr>
      <w:bookmarkStart w:id="46" w:name="_Toc459990140"/>
      <w:bookmarkStart w:id="47" w:name="_Toc522466827"/>
      <w:bookmarkStart w:id="48" w:name="_Toc20388"/>
      <w:r>
        <w:rPr>
          <w:rFonts w:hint="eastAsia" w:ascii="宋体" w:hAnsi="宋体" w:eastAsia="宋体" w:cs="宋体"/>
          <w:b/>
          <w:bCs/>
          <w:color w:val="auto"/>
          <w:sz w:val="28"/>
          <w:szCs w:val="32"/>
          <w:highlight w:val="none"/>
        </w:rPr>
        <w:t>五．</w:t>
      </w:r>
      <w:bookmarkEnd w:id="46"/>
      <w:r>
        <w:rPr>
          <w:rFonts w:hint="eastAsia" w:ascii="宋体" w:hAnsi="宋体" w:eastAsia="宋体" w:cs="宋体"/>
          <w:b/>
          <w:bCs/>
          <w:color w:val="auto"/>
          <w:sz w:val="28"/>
          <w:szCs w:val="32"/>
          <w:highlight w:val="none"/>
        </w:rPr>
        <w:t>响应文件</w:t>
      </w:r>
      <w:bookmarkEnd w:id="47"/>
      <w:bookmarkEnd w:id="48"/>
      <w:r>
        <w:rPr>
          <w:rFonts w:hint="eastAsia" w:cs="宋体"/>
          <w:b/>
          <w:bCs/>
          <w:color w:val="auto"/>
          <w:sz w:val="28"/>
          <w:szCs w:val="32"/>
          <w:highlight w:val="none"/>
          <w:lang w:eastAsia="zh-CN"/>
        </w:rPr>
        <w:t>询比</w:t>
      </w:r>
    </w:p>
    <w:p w14:paraId="623644F3">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23.1业主单位和招标代理机构将在</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须知前附表</w:t>
      </w:r>
      <w:r>
        <w:rPr>
          <w:rFonts w:hint="eastAsia" w:ascii="宋体" w:hAnsi="宋体" w:eastAsia="宋体" w:cs="宋体"/>
          <w:color w:val="auto"/>
          <w:highlight w:val="none"/>
        </w:rPr>
        <w:t>规定的时间和地点组织</w:t>
      </w:r>
      <w:r>
        <w:rPr>
          <w:rFonts w:hint="eastAsia" w:cs="宋体"/>
          <w:color w:val="auto"/>
          <w:highlight w:val="none"/>
          <w:lang w:eastAsia="zh-CN"/>
        </w:rPr>
        <w:t>询比</w:t>
      </w:r>
      <w:r>
        <w:rPr>
          <w:rFonts w:hint="eastAsia" w:ascii="宋体" w:hAnsi="宋体" w:eastAsia="宋体" w:cs="宋体"/>
          <w:color w:val="auto"/>
          <w:highlight w:val="none"/>
        </w:rPr>
        <w:t>。</w:t>
      </w:r>
    </w:p>
    <w:p w14:paraId="1B5060B7">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cs="宋体"/>
          <w:color w:val="auto"/>
          <w:highlight w:val="none"/>
          <w:lang w:eastAsia="zh-CN"/>
        </w:rPr>
        <w:t>询比</w:t>
      </w:r>
      <w:r>
        <w:rPr>
          <w:rFonts w:hint="eastAsia" w:ascii="宋体" w:hAnsi="宋体" w:eastAsia="宋体" w:cs="宋体"/>
          <w:color w:val="auto"/>
          <w:highlight w:val="none"/>
        </w:rPr>
        <w:t>活动采用最低评标价法评审。</w:t>
      </w:r>
    </w:p>
    <w:p w14:paraId="31CC41CB">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最低评标价法，是指响应文件满足</w:t>
      </w:r>
      <w:r>
        <w:rPr>
          <w:rFonts w:hint="eastAsia" w:cs="宋体"/>
          <w:color w:val="auto"/>
          <w:highlight w:val="none"/>
          <w:lang w:eastAsia="zh-CN"/>
        </w:rPr>
        <w:t>询比</w:t>
      </w:r>
      <w:r>
        <w:rPr>
          <w:rFonts w:hint="eastAsia" w:ascii="宋体" w:hAnsi="宋体" w:eastAsia="宋体" w:cs="宋体"/>
          <w:color w:val="auto"/>
          <w:highlight w:val="none"/>
        </w:rPr>
        <w:t>文件全部实质性要求，且投标报价最低的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候选人的</w:t>
      </w:r>
      <w:r>
        <w:rPr>
          <w:rFonts w:hint="eastAsia" w:cs="宋体"/>
          <w:color w:val="auto"/>
          <w:highlight w:val="none"/>
          <w:lang w:eastAsia="zh-CN"/>
        </w:rPr>
        <w:t>评审</w:t>
      </w:r>
      <w:r>
        <w:rPr>
          <w:rFonts w:hint="eastAsia" w:ascii="宋体" w:hAnsi="宋体" w:eastAsia="宋体" w:cs="宋体"/>
          <w:color w:val="auto"/>
          <w:highlight w:val="none"/>
        </w:rPr>
        <w:t>方法。</w:t>
      </w:r>
    </w:p>
    <w:p w14:paraId="0A3F2EB3">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23.3</w:t>
      </w:r>
      <w:r>
        <w:rPr>
          <w:rFonts w:hint="eastAsia" w:cs="宋体"/>
          <w:color w:val="auto"/>
          <w:highlight w:val="none"/>
          <w:lang w:eastAsia="zh-CN"/>
        </w:rPr>
        <w:t>询比</w:t>
      </w:r>
      <w:r>
        <w:rPr>
          <w:rFonts w:hint="eastAsia" w:ascii="宋体" w:hAnsi="宋体" w:eastAsia="宋体" w:cs="宋体"/>
          <w:color w:val="auto"/>
          <w:highlight w:val="none"/>
        </w:rPr>
        <w:t>小组将按照</w:t>
      </w:r>
      <w:r>
        <w:rPr>
          <w:rFonts w:hint="eastAsia" w:cs="宋体"/>
          <w:color w:val="auto"/>
          <w:highlight w:val="none"/>
          <w:lang w:eastAsia="zh-CN"/>
        </w:rPr>
        <w:t>询比</w:t>
      </w:r>
      <w:r>
        <w:rPr>
          <w:rFonts w:hint="eastAsia" w:ascii="宋体" w:hAnsi="宋体" w:eastAsia="宋体" w:cs="宋体"/>
          <w:color w:val="auto"/>
          <w:highlight w:val="none"/>
        </w:rPr>
        <w:t>文件规定的评审方法和标准对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独立进行评审。评审程序如下：</w:t>
      </w:r>
    </w:p>
    <w:p w14:paraId="2202FAD3">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23.3.1</w:t>
      </w:r>
      <w:r>
        <w:rPr>
          <w:rFonts w:hint="eastAsia" w:ascii="宋体" w:hAnsi="宋体" w:eastAsia="宋体" w:cs="宋体"/>
          <w:b/>
          <w:color w:val="auto"/>
          <w:highlight w:val="none"/>
        </w:rPr>
        <w:t>初审</w:t>
      </w:r>
      <w:r>
        <w:rPr>
          <w:rFonts w:hint="eastAsia" w:ascii="宋体" w:hAnsi="宋体" w:eastAsia="宋体" w:cs="宋体"/>
          <w:color w:val="auto"/>
          <w:highlight w:val="none"/>
        </w:rPr>
        <w:t>。</w:t>
      </w:r>
      <w:r>
        <w:rPr>
          <w:rFonts w:hint="eastAsia" w:cs="宋体"/>
          <w:color w:val="auto"/>
          <w:highlight w:val="none"/>
          <w:lang w:eastAsia="zh-CN"/>
        </w:rPr>
        <w:t>询比</w:t>
      </w:r>
      <w:r>
        <w:rPr>
          <w:rFonts w:hint="eastAsia" w:ascii="宋体" w:hAnsi="宋体" w:eastAsia="宋体" w:cs="宋体"/>
          <w:color w:val="auto"/>
          <w:highlight w:val="none"/>
        </w:rPr>
        <w:t>小组对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必须满足和实质性响应的内容进行评审，</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未实质性响应</w:t>
      </w:r>
      <w:r>
        <w:rPr>
          <w:rFonts w:hint="eastAsia" w:cs="宋体"/>
          <w:color w:val="auto"/>
          <w:highlight w:val="none"/>
          <w:lang w:eastAsia="zh-CN"/>
        </w:rPr>
        <w:t>询比</w:t>
      </w:r>
      <w:r>
        <w:rPr>
          <w:rFonts w:hint="eastAsia" w:ascii="宋体" w:hAnsi="宋体" w:eastAsia="宋体" w:cs="宋体"/>
          <w:color w:val="auto"/>
          <w:highlight w:val="none"/>
        </w:rPr>
        <w:t>文件要求导致响应无效的，</w:t>
      </w:r>
      <w:r>
        <w:rPr>
          <w:rFonts w:hint="eastAsia" w:cs="宋体"/>
          <w:color w:val="auto"/>
          <w:highlight w:val="none"/>
          <w:lang w:eastAsia="zh-CN"/>
        </w:rPr>
        <w:t>询比</w:t>
      </w:r>
      <w:r>
        <w:rPr>
          <w:rFonts w:hint="eastAsia" w:ascii="宋体" w:hAnsi="宋体" w:eastAsia="宋体" w:cs="宋体"/>
          <w:color w:val="auto"/>
          <w:highlight w:val="none"/>
        </w:rPr>
        <w:t>小组将以书面询标的方式告知有关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49642854">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23.4相关说明。</w:t>
      </w:r>
    </w:p>
    <w:p w14:paraId="7B4EE490">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23.4.1为保证</w:t>
      </w:r>
      <w:r>
        <w:rPr>
          <w:rFonts w:hint="eastAsia" w:cs="宋体"/>
          <w:color w:val="auto"/>
          <w:highlight w:val="none"/>
          <w:lang w:eastAsia="zh-CN"/>
        </w:rPr>
        <w:t>询比</w:t>
      </w:r>
      <w:r>
        <w:rPr>
          <w:rFonts w:hint="eastAsia" w:ascii="宋体" w:hAnsi="宋体" w:eastAsia="宋体" w:cs="宋体"/>
          <w:color w:val="auto"/>
          <w:highlight w:val="none"/>
        </w:rPr>
        <w:t>活动顺利进行，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可派相关技术人员进行网上答疑； </w:t>
      </w:r>
    </w:p>
    <w:p w14:paraId="4549D9CC">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23.4.2</w:t>
      </w:r>
      <w:r>
        <w:rPr>
          <w:rFonts w:hint="eastAsia" w:cs="宋体"/>
          <w:color w:val="auto"/>
          <w:highlight w:val="none"/>
          <w:lang w:eastAsia="zh-CN"/>
        </w:rPr>
        <w:t>询比</w:t>
      </w:r>
      <w:r>
        <w:rPr>
          <w:rFonts w:hint="eastAsia" w:ascii="宋体" w:hAnsi="宋体" w:eastAsia="宋体" w:cs="宋体"/>
          <w:color w:val="auto"/>
          <w:highlight w:val="none"/>
        </w:rPr>
        <w:t>小组根据与</w:t>
      </w:r>
      <w:r>
        <w:rPr>
          <w:rFonts w:hint="eastAsia" w:ascii="宋体" w:hAnsi="宋体" w:eastAsia="宋体" w:cs="宋体"/>
          <w:color w:val="auto"/>
          <w:highlight w:val="none"/>
          <w:lang w:eastAsia="zh-CN"/>
        </w:rPr>
        <w:t>供应商</w:t>
      </w:r>
      <w:r>
        <w:rPr>
          <w:rFonts w:hint="eastAsia" w:cs="宋体"/>
          <w:color w:val="auto"/>
          <w:highlight w:val="none"/>
          <w:lang w:eastAsia="zh-CN"/>
        </w:rPr>
        <w:t>询比</w:t>
      </w:r>
      <w:r>
        <w:rPr>
          <w:rFonts w:hint="eastAsia" w:ascii="宋体" w:hAnsi="宋体" w:eastAsia="宋体" w:cs="宋体"/>
          <w:color w:val="auto"/>
          <w:highlight w:val="none"/>
        </w:rPr>
        <w:t>情况可能实质性变动</w:t>
      </w:r>
      <w:r>
        <w:rPr>
          <w:rFonts w:hint="eastAsia" w:cs="宋体"/>
          <w:color w:val="auto"/>
          <w:highlight w:val="none"/>
          <w:lang w:eastAsia="zh-CN"/>
        </w:rPr>
        <w:t>询比</w:t>
      </w:r>
      <w:r>
        <w:rPr>
          <w:rFonts w:hint="eastAsia" w:ascii="宋体" w:hAnsi="宋体" w:eastAsia="宋体" w:cs="宋体"/>
          <w:color w:val="auto"/>
          <w:highlight w:val="none"/>
        </w:rPr>
        <w:t>文件的内容，包括采购需求中的技术、服务要求以及合同草案条款。</w:t>
      </w:r>
      <w:r>
        <w:rPr>
          <w:rFonts w:hint="eastAsia" w:cs="宋体"/>
          <w:color w:val="auto"/>
          <w:highlight w:val="none"/>
          <w:lang w:eastAsia="zh-CN"/>
        </w:rPr>
        <w:t>询比</w:t>
      </w:r>
      <w:r>
        <w:rPr>
          <w:rFonts w:hint="eastAsia" w:ascii="宋体" w:hAnsi="宋体" w:eastAsia="宋体" w:cs="宋体"/>
          <w:color w:val="auto"/>
          <w:highlight w:val="none"/>
        </w:rPr>
        <w:t>文件有实质性变动的，经业主单位代表确认作为</w:t>
      </w:r>
      <w:r>
        <w:rPr>
          <w:rFonts w:hint="eastAsia" w:cs="宋体"/>
          <w:color w:val="auto"/>
          <w:highlight w:val="none"/>
          <w:lang w:eastAsia="zh-CN"/>
        </w:rPr>
        <w:t>询比</w:t>
      </w:r>
      <w:r>
        <w:rPr>
          <w:rFonts w:hint="eastAsia" w:ascii="宋体" w:hAnsi="宋体" w:eastAsia="宋体" w:cs="宋体"/>
          <w:color w:val="auto"/>
          <w:highlight w:val="none"/>
        </w:rPr>
        <w:t>文件的有效组成部分，</w:t>
      </w:r>
      <w:r>
        <w:rPr>
          <w:rFonts w:hint="eastAsia" w:cs="宋体"/>
          <w:color w:val="auto"/>
          <w:highlight w:val="none"/>
          <w:lang w:eastAsia="zh-CN"/>
        </w:rPr>
        <w:t>询比</w:t>
      </w:r>
      <w:r>
        <w:rPr>
          <w:rFonts w:hint="eastAsia" w:ascii="宋体" w:hAnsi="宋体" w:eastAsia="宋体" w:cs="宋体"/>
          <w:color w:val="auto"/>
          <w:highlight w:val="none"/>
        </w:rPr>
        <w:t>小组将以书面形式通知所有参加</w:t>
      </w:r>
      <w:r>
        <w:rPr>
          <w:rFonts w:hint="eastAsia" w:cs="宋体"/>
          <w:color w:val="auto"/>
          <w:highlight w:val="none"/>
          <w:lang w:eastAsia="zh-CN"/>
        </w:rPr>
        <w:t>询比</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61D8B490">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23.4.3</w:t>
      </w:r>
      <w:r>
        <w:rPr>
          <w:rFonts w:hint="eastAsia" w:cs="宋体"/>
          <w:color w:val="auto"/>
          <w:highlight w:val="none"/>
          <w:lang w:eastAsia="zh-CN"/>
        </w:rPr>
        <w:t>询比</w:t>
      </w:r>
      <w:r>
        <w:rPr>
          <w:rFonts w:hint="eastAsia" w:ascii="宋体" w:hAnsi="宋体" w:eastAsia="宋体" w:cs="宋体"/>
          <w:color w:val="auto"/>
          <w:highlight w:val="none"/>
        </w:rPr>
        <w:t>小组发现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的报价或者某些分项报价明显低于其他通过初审的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的报价，有可能影响产品质量和不能诚信履约的，应当要求其在合理的时间内提供书面说明，必要时提交相关证明材料；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不能证明其报价合理性的，其响应文件将被认定为</w:t>
      </w:r>
      <w:r>
        <w:rPr>
          <w:rFonts w:hint="eastAsia" w:ascii="宋体" w:hAnsi="宋体" w:eastAsia="宋体" w:cs="宋体"/>
          <w:b/>
          <w:color w:val="auto"/>
          <w:highlight w:val="none"/>
        </w:rPr>
        <w:t>响应无效</w:t>
      </w:r>
      <w:r>
        <w:rPr>
          <w:rFonts w:hint="eastAsia" w:ascii="宋体" w:hAnsi="宋体" w:eastAsia="宋体" w:cs="宋体"/>
          <w:color w:val="auto"/>
          <w:highlight w:val="none"/>
        </w:rPr>
        <w:t>。</w:t>
      </w:r>
    </w:p>
    <w:p w14:paraId="259A8FA8">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23.4.4无论何种原因，即使供应商</w:t>
      </w:r>
      <w:r>
        <w:rPr>
          <w:rFonts w:hint="eastAsia" w:cs="宋体"/>
          <w:color w:val="auto"/>
          <w:highlight w:val="none"/>
          <w:lang w:eastAsia="zh-CN"/>
        </w:rPr>
        <w:t>询比</w:t>
      </w:r>
      <w:r>
        <w:rPr>
          <w:rFonts w:hint="eastAsia" w:ascii="宋体" w:hAnsi="宋体" w:eastAsia="宋体" w:cs="宋体"/>
          <w:color w:val="auto"/>
          <w:highlight w:val="none"/>
        </w:rPr>
        <w:t>时携带了证书材料的原件，但响应文件中未提供与之内容完全一致的扫描件的，</w:t>
      </w:r>
      <w:r>
        <w:rPr>
          <w:rFonts w:hint="eastAsia" w:cs="宋体"/>
          <w:color w:val="auto"/>
          <w:highlight w:val="none"/>
          <w:lang w:eastAsia="zh-CN"/>
        </w:rPr>
        <w:t>询比</w:t>
      </w:r>
      <w:r>
        <w:rPr>
          <w:rFonts w:hint="eastAsia" w:ascii="宋体" w:hAnsi="宋体" w:eastAsia="宋体" w:cs="宋体"/>
          <w:color w:val="auto"/>
          <w:highlight w:val="none"/>
        </w:rPr>
        <w:t>小组可以视同其未提供。</w:t>
      </w:r>
    </w:p>
    <w:p w14:paraId="437419EA">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23.4.5</w:t>
      </w:r>
      <w:r>
        <w:rPr>
          <w:rFonts w:hint="eastAsia" w:cs="宋体"/>
          <w:color w:val="auto"/>
          <w:highlight w:val="none"/>
          <w:lang w:eastAsia="zh-CN"/>
        </w:rPr>
        <w:t>询比</w:t>
      </w:r>
      <w:r>
        <w:rPr>
          <w:rFonts w:hint="eastAsia" w:ascii="宋体" w:hAnsi="宋体" w:eastAsia="宋体" w:cs="宋体"/>
          <w:color w:val="auto"/>
          <w:highlight w:val="none"/>
        </w:rPr>
        <w:t>小组决定响应文件的响应性及符合性只根据响应文件本身的内容，而不寻求其他外部证据。</w:t>
      </w:r>
    </w:p>
    <w:p w14:paraId="5D07ABB2">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23.5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授权代表对</w:t>
      </w:r>
      <w:r>
        <w:rPr>
          <w:rFonts w:hint="eastAsia" w:cs="宋体"/>
          <w:color w:val="auto"/>
          <w:highlight w:val="none"/>
          <w:lang w:eastAsia="zh-CN"/>
        </w:rPr>
        <w:t>询比</w:t>
      </w:r>
      <w:r>
        <w:rPr>
          <w:rFonts w:hint="eastAsia" w:ascii="宋体" w:hAnsi="宋体" w:eastAsia="宋体" w:cs="宋体"/>
          <w:color w:val="auto"/>
          <w:highlight w:val="none"/>
        </w:rPr>
        <w:t xml:space="preserve">过程有疑义，以及认为业主单位、招标代理机构相关工作人员有需要回避的情形的，应当场提出询问或者回避申请，并说明理由。 </w:t>
      </w:r>
    </w:p>
    <w:p w14:paraId="135680A9">
      <w:pPr>
        <w:spacing w:after="48" w:line="360" w:lineRule="auto"/>
        <w:ind w:firstLine="437"/>
        <w:outlineLvl w:val="3"/>
        <w:rPr>
          <w:rFonts w:hint="eastAsia" w:ascii="宋体" w:hAnsi="宋体" w:eastAsia="宋体" w:cs="宋体"/>
          <w:b/>
          <w:color w:val="auto"/>
          <w:highlight w:val="none"/>
          <w:lang w:eastAsia="zh-CN"/>
        </w:rPr>
      </w:pPr>
      <w:r>
        <w:rPr>
          <w:rFonts w:hint="eastAsia" w:ascii="宋体" w:hAnsi="宋体" w:eastAsia="宋体" w:cs="宋体"/>
          <w:b/>
          <w:color w:val="auto"/>
          <w:highlight w:val="none"/>
        </w:rPr>
        <w:t>24.终止</w:t>
      </w:r>
      <w:r>
        <w:rPr>
          <w:rFonts w:hint="eastAsia" w:cs="宋体"/>
          <w:b/>
          <w:color w:val="auto"/>
          <w:highlight w:val="none"/>
          <w:lang w:eastAsia="zh-CN"/>
        </w:rPr>
        <w:t>询比</w:t>
      </w:r>
    </w:p>
    <w:p w14:paraId="5E4E4499">
      <w:pPr>
        <w:spacing w:after="48" w:line="360" w:lineRule="auto"/>
        <w:ind w:firstLine="480" w:firstLineChars="200"/>
        <w:rPr>
          <w:rFonts w:hint="eastAsia" w:ascii="宋体" w:hAnsi="宋体" w:eastAsia="宋体" w:cs="宋体"/>
          <w:b/>
          <w:color w:val="auto"/>
          <w:highlight w:val="none"/>
        </w:rPr>
      </w:pPr>
      <w:r>
        <w:rPr>
          <w:rFonts w:hint="eastAsia" w:ascii="宋体" w:hAnsi="宋体" w:eastAsia="宋体" w:cs="宋体"/>
          <w:color w:val="auto"/>
          <w:highlight w:val="none"/>
        </w:rPr>
        <w:t>在</w:t>
      </w:r>
      <w:r>
        <w:rPr>
          <w:rFonts w:hint="eastAsia" w:cs="宋体"/>
          <w:color w:val="auto"/>
          <w:highlight w:val="none"/>
          <w:lang w:eastAsia="zh-CN"/>
        </w:rPr>
        <w:t>询比</w:t>
      </w:r>
      <w:r>
        <w:rPr>
          <w:rFonts w:hint="eastAsia" w:ascii="宋体" w:hAnsi="宋体" w:eastAsia="宋体" w:cs="宋体"/>
          <w:color w:val="auto"/>
          <w:highlight w:val="none"/>
        </w:rPr>
        <w:t>中，符合专业条件的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或对</w:t>
      </w:r>
      <w:r>
        <w:rPr>
          <w:rFonts w:hint="eastAsia" w:cs="宋体"/>
          <w:color w:val="auto"/>
          <w:highlight w:val="none"/>
          <w:lang w:eastAsia="zh-CN"/>
        </w:rPr>
        <w:t>询比</w:t>
      </w:r>
      <w:r>
        <w:rPr>
          <w:rFonts w:hint="eastAsia" w:ascii="宋体" w:hAnsi="宋体" w:eastAsia="宋体" w:cs="宋体"/>
          <w:color w:val="auto"/>
          <w:highlight w:val="none"/>
        </w:rPr>
        <w:t>文件作实质响应的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不足规定家数的，</w:t>
      </w:r>
      <w:r>
        <w:rPr>
          <w:rFonts w:hint="eastAsia" w:cs="宋体"/>
          <w:color w:val="auto"/>
          <w:highlight w:val="none"/>
          <w:lang w:eastAsia="zh-CN"/>
        </w:rPr>
        <w:t>询比</w:t>
      </w:r>
      <w:r>
        <w:rPr>
          <w:rFonts w:hint="eastAsia" w:ascii="宋体" w:hAnsi="宋体" w:eastAsia="宋体" w:cs="宋体"/>
          <w:color w:val="auto"/>
          <w:highlight w:val="none"/>
        </w:rPr>
        <w:t>小组有权对</w:t>
      </w:r>
      <w:r>
        <w:rPr>
          <w:rFonts w:hint="eastAsia" w:cs="宋体"/>
          <w:color w:val="auto"/>
          <w:highlight w:val="none"/>
          <w:lang w:eastAsia="zh-CN"/>
        </w:rPr>
        <w:t>询比</w:t>
      </w:r>
      <w:r>
        <w:rPr>
          <w:rFonts w:hint="eastAsia" w:ascii="宋体" w:hAnsi="宋体" w:eastAsia="宋体" w:cs="宋体"/>
          <w:color w:val="auto"/>
          <w:highlight w:val="none"/>
        </w:rPr>
        <w:t>项目作流标处理。流标后，流标原因将</w:t>
      </w:r>
      <w:r>
        <w:rPr>
          <w:rFonts w:hint="eastAsia" w:ascii="宋体" w:hAnsi="宋体" w:eastAsia="宋体" w:cs="宋体"/>
          <w:bCs/>
          <w:color w:val="auto"/>
          <w:highlight w:val="none"/>
        </w:rPr>
        <w:t>在网上公</w:t>
      </w:r>
      <w:r>
        <w:rPr>
          <w:rFonts w:hint="eastAsia" w:ascii="宋体" w:hAnsi="宋体" w:eastAsia="宋体" w:cs="宋体"/>
          <w:color w:val="auto"/>
          <w:highlight w:val="none"/>
        </w:rPr>
        <w:t>示</w:t>
      </w:r>
      <w:r>
        <w:rPr>
          <w:rFonts w:hint="eastAsia" w:ascii="宋体" w:hAnsi="宋体" w:eastAsia="宋体" w:cs="宋体"/>
          <w:bCs/>
          <w:color w:val="auto"/>
          <w:highlight w:val="none"/>
        </w:rPr>
        <w:t>。</w:t>
      </w:r>
    </w:p>
    <w:p w14:paraId="68096DA5">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24.响应文件的澄清、说明或补正</w:t>
      </w:r>
    </w:p>
    <w:p w14:paraId="68798343">
      <w:pPr>
        <w:spacing w:after="48" w:line="36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24.1</w:t>
      </w:r>
      <w:r>
        <w:rPr>
          <w:rFonts w:hint="eastAsia" w:cs="宋体"/>
          <w:color w:val="auto"/>
          <w:highlight w:val="none"/>
          <w:lang w:eastAsia="zh-CN"/>
        </w:rPr>
        <w:t>询比</w:t>
      </w:r>
      <w:r>
        <w:rPr>
          <w:rFonts w:hint="eastAsia" w:ascii="宋体" w:hAnsi="宋体" w:eastAsia="宋体" w:cs="宋体"/>
          <w:color w:val="auto"/>
          <w:highlight w:val="none"/>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AE723E9">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cs="宋体"/>
          <w:color w:val="auto"/>
          <w:highlight w:val="none"/>
          <w:lang w:eastAsia="zh-CN"/>
        </w:rPr>
        <w:t>询比</w:t>
      </w:r>
      <w:r>
        <w:rPr>
          <w:rFonts w:hint="eastAsia" w:ascii="宋体" w:hAnsi="宋体" w:eastAsia="宋体" w:cs="宋体"/>
          <w:color w:val="auto"/>
          <w:highlight w:val="none"/>
        </w:rPr>
        <w:t>小组通过优质采电子评标工具将需要澄清、说明或补正的内容以询标函的形式发送给供应商，供应商应登录优质采投标工具客户端并保持在线状态，以便及时接收</w:t>
      </w:r>
      <w:r>
        <w:rPr>
          <w:rFonts w:hint="eastAsia" w:cs="宋体"/>
          <w:color w:val="auto"/>
          <w:highlight w:val="none"/>
          <w:lang w:eastAsia="zh-CN"/>
        </w:rPr>
        <w:t>询比</w:t>
      </w:r>
      <w:r>
        <w:rPr>
          <w:rFonts w:hint="eastAsia" w:ascii="宋体" w:hAnsi="宋体" w:eastAsia="宋体" w:cs="宋体"/>
          <w:color w:val="auto"/>
          <w:highlight w:val="none"/>
        </w:rPr>
        <w:t>小组可能发出的询标函，并在询标函载明的时间内回复，若供应商未及时回复，视为放弃澄清。</w:t>
      </w:r>
    </w:p>
    <w:p w14:paraId="554BB3F6">
      <w:pPr>
        <w:spacing w:after="48" w:line="360" w:lineRule="auto"/>
        <w:ind w:firstLine="480" w:firstLineChars="200"/>
        <w:rPr>
          <w:rFonts w:hint="eastAsia" w:ascii="宋体" w:hAnsi="宋体" w:eastAsia="宋体" w:cs="宋体"/>
          <w:bCs/>
          <w:color w:val="auto"/>
          <w:highlight w:val="none"/>
        </w:rPr>
      </w:pPr>
    </w:p>
    <w:p w14:paraId="3D882B9E">
      <w:pPr>
        <w:keepNext/>
        <w:keepLines/>
        <w:spacing w:before="260" w:after="48" w:line="360" w:lineRule="auto"/>
        <w:ind w:firstLine="628"/>
        <w:jc w:val="center"/>
        <w:outlineLvl w:val="2"/>
        <w:rPr>
          <w:rFonts w:hint="eastAsia" w:ascii="宋体" w:hAnsi="宋体" w:eastAsia="宋体" w:cs="宋体"/>
          <w:b/>
          <w:bCs/>
          <w:color w:val="auto"/>
          <w:sz w:val="28"/>
          <w:szCs w:val="32"/>
          <w:highlight w:val="none"/>
        </w:rPr>
      </w:pPr>
      <w:bookmarkStart w:id="49" w:name="_Toc460487454"/>
      <w:bookmarkStart w:id="50" w:name="_Toc15057"/>
      <w:bookmarkStart w:id="51" w:name="_Toc522466828"/>
      <w:bookmarkStart w:id="52" w:name="_Toc477793061"/>
      <w:r>
        <w:rPr>
          <w:rFonts w:hint="eastAsia" w:ascii="宋体" w:hAnsi="宋体" w:eastAsia="宋体" w:cs="宋体"/>
          <w:b/>
          <w:bCs/>
          <w:color w:val="auto"/>
          <w:sz w:val="28"/>
          <w:szCs w:val="32"/>
          <w:highlight w:val="none"/>
        </w:rPr>
        <w:t>六．定标与签订合同</w:t>
      </w:r>
      <w:bookmarkEnd w:id="49"/>
      <w:bookmarkEnd w:id="50"/>
      <w:bookmarkEnd w:id="51"/>
      <w:bookmarkEnd w:id="52"/>
    </w:p>
    <w:p w14:paraId="7D9CC1D3">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26.定标</w:t>
      </w:r>
    </w:p>
    <w:p w14:paraId="562D921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26.1</w:t>
      </w:r>
      <w:r>
        <w:rPr>
          <w:rFonts w:hint="eastAsia" w:cs="宋体"/>
          <w:color w:val="auto"/>
          <w:highlight w:val="none"/>
          <w:lang w:eastAsia="zh-CN"/>
        </w:rPr>
        <w:t>询比</w:t>
      </w:r>
      <w:r>
        <w:rPr>
          <w:rFonts w:hint="eastAsia" w:ascii="宋体" w:hAnsi="宋体" w:eastAsia="宋体" w:cs="宋体"/>
          <w:color w:val="auto"/>
          <w:highlight w:val="none"/>
        </w:rPr>
        <w:t>小组应当按</w:t>
      </w:r>
      <w:r>
        <w:rPr>
          <w:rFonts w:hint="eastAsia" w:cs="宋体"/>
          <w:color w:val="auto"/>
          <w:highlight w:val="none"/>
          <w:lang w:eastAsia="zh-CN"/>
        </w:rPr>
        <w:t>询比</w:t>
      </w:r>
      <w:r>
        <w:rPr>
          <w:rFonts w:hint="eastAsia" w:ascii="宋体" w:hAnsi="宋体" w:eastAsia="宋体" w:cs="宋体"/>
          <w:color w:val="auto"/>
          <w:highlight w:val="none"/>
        </w:rPr>
        <w:t>文件规定的标准和方法提出独立评审意见，推荐</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w:t>
      </w:r>
    </w:p>
    <w:p w14:paraId="4081612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26.2</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、因不可抗力不能履行合同、不按照招标文件要求提交履约保证金，或者被查实存在影响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结果的违法行为等情形，不符合</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条件的，采购人可以按照</w:t>
      </w:r>
      <w:r>
        <w:rPr>
          <w:rFonts w:hint="eastAsia" w:cs="宋体"/>
          <w:color w:val="auto"/>
          <w:highlight w:val="none"/>
          <w:lang w:eastAsia="zh-CN"/>
        </w:rPr>
        <w:t>询比</w:t>
      </w:r>
      <w:r>
        <w:rPr>
          <w:rFonts w:hint="eastAsia" w:ascii="宋体" w:hAnsi="宋体" w:eastAsia="宋体" w:cs="宋体"/>
          <w:color w:val="auto"/>
          <w:highlight w:val="none"/>
        </w:rPr>
        <w:t>小组提出的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候选人名单排序依次确定其他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候选人为</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人，也可以重新招标。</w:t>
      </w:r>
    </w:p>
    <w:p w14:paraId="3E5E46C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26.3原则上把合同授予实质上响应</w:t>
      </w:r>
      <w:r>
        <w:rPr>
          <w:rFonts w:hint="eastAsia" w:cs="宋体"/>
          <w:color w:val="auto"/>
          <w:highlight w:val="none"/>
          <w:lang w:eastAsia="zh-CN"/>
        </w:rPr>
        <w:t>询比</w:t>
      </w:r>
      <w:r>
        <w:rPr>
          <w:rFonts w:hint="eastAsia" w:ascii="宋体" w:hAnsi="宋体" w:eastAsia="宋体" w:cs="宋体"/>
          <w:color w:val="auto"/>
          <w:highlight w:val="none"/>
        </w:rPr>
        <w:t>文件要求的排名最前的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w:t>
      </w:r>
    </w:p>
    <w:p w14:paraId="718AD3F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26.4 投标报价并不是被授予合同的保证。</w:t>
      </w:r>
    </w:p>
    <w:p w14:paraId="4CC9E1D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 凡发现</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候选人有下列行为之一的，其</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无效，并移交监管部门依法处理：</w:t>
      </w:r>
    </w:p>
    <w:p w14:paraId="2C7DA464">
      <w:pPr>
        <w:spacing w:after="48"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26.5.1</w:t>
      </w:r>
      <w:r>
        <w:rPr>
          <w:rFonts w:hint="eastAsia" w:ascii="宋体" w:hAnsi="宋体" w:eastAsia="宋体" w:cs="宋体"/>
          <w:color w:val="auto"/>
          <w:highlight w:val="none"/>
        </w:rPr>
        <w:t>有下列情形之一的，属于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相互串通投标：</w:t>
      </w:r>
    </w:p>
    <w:p w14:paraId="76880AFA">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26.5.1.1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之间协商投标报价等响应文件的实质性内容；</w:t>
      </w:r>
    </w:p>
    <w:p w14:paraId="585E321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之间约定</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w:t>
      </w:r>
    </w:p>
    <w:p w14:paraId="1C738C8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26.5.1.3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之间约定部分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放弃投标或者</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w:t>
      </w:r>
    </w:p>
    <w:p w14:paraId="323608D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26.5.1.4属于同一集团、协会、商会等组织成员的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按照该组织要求协同投标；</w:t>
      </w:r>
    </w:p>
    <w:p w14:paraId="5BF7E78E">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26.5.1.5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之间为谋取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或者排斥特定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而采取的其他联合行动。</w:t>
      </w:r>
    </w:p>
    <w:p w14:paraId="70093891">
      <w:pPr>
        <w:spacing w:after="48"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26.5.2</w:t>
      </w:r>
      <w:r>
        <w:rPr>
          <w:rFonts w:hint="eastAsia" w:ascii="宋体" w:hAnsi="宋体" w:eastAsia="宋体" w:cs="宋体"/>
          <w:color w:val="auto"/>
          <w:highlight w:val="none"/>
        </w:rPr>
        <w:t>有下列情形之一的，视为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相互串通投标：</w:t>
      </w:r>
    </w:p>
    <w:p w14:paraId="1AAEE2C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26.5.2.1不同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的响应文件由同一单位或者个人编制；</w:t>
      </w:r>
    </w:p>
    <w:p w14:paraId="62A8CEFF">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26.5.2.2不同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委托同一单位或者个人办理投标事宜；</w:t>
      </w:r>
    </w:p>
    <w:p w14:paraId="48997A6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26.5.2.3不同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的响应文件载明的项目管理成员为同一人；</w:t>
      </w:r>
    </w:p>
    <w:p w14:paraId="71E9C79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26.5.2.4不同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的响应文件异常一致或者投标报价呈规律性差异；</w:t>
      </w:r>
    </w:p>
    <w:p w14:paraId="17CB0AE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26.5.2.5不同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的响应文件相互混装；</w:t>
      </w:r>
    </w:p>
    <w:p w14:paraId="37910673">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26.5.2.6不同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cs="宋体"/>
          <w:color w:val="auto"/>
          <w:highlight w:val="none"/>
          <w:lang w:eastAsia="zh-CN"/>
        </w:rPr>
        <w:t>询比</w:t>
      </w:r>
      <w:r>
        <w:rPr>
          <w:rFonts w:hint="eastAsia" w:ascii="宋体" w:hAnsi="宋体" w:eastAsia="宋体" w:cs="宋体"/>
          <w:color w:val="auto"/>
          <w:highlight w:val="none"/>
        </w:rPr>
        <w:t>保证金从同一单位或者个人的账户转出。</w:t>
      </w:r>
    </w:p>
    <w:p w14:paraId="32E5CB8C">
      <w:pPr>
        <w:spacing w:after="48"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26.5.3</w:t>
      </w:r>
      <w:r>
        <w:rPr>
          <w:rFonts w:hint="eastAsia" w:ascii="宋体" w:hAnsi="宋体" w:eastAsia="宋体" w:cs="宋体"/>
          <w:color w:val="auto"/>
          <w:highlight w:val="none"/>
        </w:rPr>
        <w:t>有下列情形之一的，属于业主单位与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串通投标：</w:t>
      </w:r>
    </w:p>
    <w:p w14:paraId="545CE10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bCs/>
          <w:color w:val="auto"/>
          <w:highlight w:val="none"/>
        </w:rPr>
        <w:t>.5.3.1</w:t>
      </w:r>
      <w:r>
        <w:rPr>
          <w:rFonts w:hint="eastAsia" w:ascii="宋体" w:hAnsi="宋体" w:eastAsia="宋体" w:cs="宋体"/>
          <w:color w:val="auto"/>
          <w:highlight w:val="none"/>
        </w:rPr>
        <w:t>业主单位在</w:t>
      </w:r>
      <w:r>
        <w:rPr>
          <w:rFonts w:hint="eastAsia" w:cs="宋体"/>
          <w:color w:val="auto"/>
          <w:highlight w:val="none"/>
          <w:lang w:eastAsia="zh-CN"/>
        </w:rPr>
        <w:t>评审</w:t>
      </w:r>
      <w:r>
        <w:rPr>
          <w:rFonts w:hint="eastAsia" w:ascii="宋体" w:hAnsi="宋体" w:eastAsia="宋体" w:cs="宋体"/>
          <w:color w:val="auto"/>
          <w:highlight w:val="none"/>
        </w:rPr>
        <w:t>前开启响应文件并将有关信息泄露给其他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7346EE59">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bCs/>
          <w:color w:val="auto"/>
          <w:highlight w:val="none"/>
        </w:rPr>
        <w:t>.5.3.2</w:t>
      </w:r>
      <w:r>
        <w:rPr>
          <w:rFonts w:hint="eastAsia" w:ascii="宋体" w:hAnsi="宋体" w:eastAsia="宋体" w:cs="宋体"/>
          <w:color w:val="auto"/>
          <w:highlight w:val="none"/>
        </w:rPr>
        <w:t>业主单位直接或者间接向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泄露标底、</w:t>
      </w:r>
      <w:r>
        <w:rPr>
          <w:rFonts w:hint="eastAsia" w:cs="宋体"/>
          <w:color w:val="auto"/>
          <w:highlight w:val="none"/>
          <w:lang w:eastAsia="zh-CN"/>
        </w:rPr>
        <w:t>询比</w:t>
      </w:r>
      <w:r>
        <w:rPr>
          <w:rFonts w:hint="eastAsia" w:ascii="宋体" w:hAnsi="宋体" w:eastAsia="宋体" w:cs="宋体"/>
          <w:color w:val="auto"/>
          <w:highlight w:val="none"/>
        </w:rPr>
        <w:t>小组成员等信息；</w:t>
      </w:r>
    </w:p>
    <w:p w14:paraId="2B4DEDE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bCs/>
          <w:color w:val="auto"/>
          <w:highlight w:val="none"/>
        </w:rPr>
        <w:t>.5.3.3</w:t>
      </w:r>
      <w:r>
        <w:rPr>
          <w:rFonts w:hint="eastAsia" w:ascii="宋体" w:hAnsi="宋体" w:eastAsia="宋体" w:cs="宋体"/>
          <w:color w:val="auto"/>
          <w:highlight w:val="none"/>
        </w:rPr>
        <w:t>业主单位明示或者暗示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压低或者抬高投标报价；</w:t>
      </w:r>
    </w:p>
    <w:p w14:paraId="30CAEB25">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bCs/>
          <w:color w:val="auto"/>
          <w:highlight w:val="none"/>
        </w:rPr>
        <w:t>.5.3.4</w:t>
      </w:r>
      <w:r>
        <w:rPr>
          <w:rFonts w:hint="eastAsia" w:ascii="宋体" w:hAnsi="宋体" w:eastAsia="宋体" w:cs="宋体"/>
          <w:color w:val="auto"/>
          <w:highlight w:val="none"/>
        </w:rPr>
        <w:t>业主单位授意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撤换、修改响应文件；</w:t>
      </w:r>
    </w:p>
    <w:p w14:paraId="6B4CFD0C">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bCs/>
          <w:color w:val="auto"/>
          <w:highlight w:val="none"/>
        </w:rPr>
        <w:t>.5.3.5</w:t>
      </w:r>
      <w:r>
        <w:rPr>
          <w:rFonts w:hint="eastAsia" w:ascii="宋体" w:hAnsi="宋体" w:eastAsia="宋体" w:cs="宋体"/>
          <w:color w:val="auto"/>
          <w:highlight w:val="none"/>
        </w:rPr>
        <w:t>业主单位明示或者暗示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为特定</w:t>
      </w:r>
      <w:r>
        <w:rPr>
          <w:rFonts w:hint="eastAsia" w:ascii="宋体" w:hAnsi="宋体" w:eastAsia="宋体" w:cs="宋体"/>
          <w:color w:val="auto"/>
          <w:highlight w:val="none"/>
          <w:lang w:eastAsia="zh-CN"/>
        </w:rPr>
        <w:t>供应商成交</w:t>
      </w:r>
      <w:r>
        <w:rPr>
          <w:rFonts w:hint="eastAsia" w:ascii="宋体" w:hAnsi="宋体" w:eastAsia="宋体" w:cs="宋体"/>
          <w:color w:val="auto"/>
          <w:highlight w:val="none"/>
        </w:rPr>
        <w:t>提供方便；</w:t>
      </w:r>
    </w:p>
    <w:p w14:paraId="2EA3898D">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bCs/>
          <w:color w:val="auto"/>
          <w:highlight w:val="none"/>
        </w:rPr>
        <w:t>.5.3.6</w:t>
      </w:r>
      <w:r>
        <w:rPr>
          <w:rFonts w:hint="eastAsia" w:ascii="宋体" w:hAnsi="宋体" w:eastAsia="宋体" w:cs="宋体"/>
          <w:color w:val="auto"/>
          <w:highlight w:val="none"/>
        </w:rPr>
        <w:t>业主单位与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为谋求特定</w:t>
      </w:r>
      <w:r>
        <w:rPr>
          <w:rFonts w:hint="eastAsia" w:ascii="宋体" w:hAnsi="宋体" w:eastAsia="宋体" w:cs="宋体"/>
          <w:color w:val="auto"/>
          <w:highlight w:val="none"/>
          <w:lang w:eastAsia="zh-CN"/>
        </w:rPr>
        <w:t>供应商成交</w:t>
      </w:r>
      <w:r>
        <w:rPr>
          <w:rFonts w:hint="eastAsia" w:ascii="宋体" w:hAnsi="宋体" w:eastAsia="宋体" w:cs="宋体"/>
          <w:color w:val="auto"/>
          <w:highlight w:val="none"/>
        </w:rPr>
        <w:t>而采取的其他串通行为。</w:t>
      </w:r>
    </w:p>
    <w:p w14:paraId="5202EA27">
      <w:pPr>
        <w:spacing w:after="48"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26.5.4</w:t>
      </w:r>
      <w:r>
        <w:rPr>
          <w:rFonts w:hint="eastAsia" w:ascii="宋体" w:hAnsi="宋体" w:eastAsia="宋体" w:cs="宋体"/>
          <w:color w:val="auto"/>
          <w:highlight w:val="none"/>
        </w:rPr>
        <w:t>使用通过受让或者租借等方式获取的资格、资质证书投标的，</w:t>
      </w:r>
    </w:p>
    <w:p w14:paraId="0AE65FF8">
      <w:pPr>
        <w:spacing w:after="48"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26.5.5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有下列情形之一的，属于以其他方式弄虚作假的行为：</w:t>
      </w:r>
    </w:p>
    <w:p w14:paraId="1B9D8F3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26.5.5.1使用伪造、变造的许可证件；</w:t>
      </w:r>
    </w:p>
    <w:p w14:paraId="0D48D293">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26.5.5.2提供虚假的财务状况或者业绩；</w:t>
      </w:r>
    </w:p>
    <w:p w14:paraId="73E2E2BB">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26.5.5.3提供虚假的项目负责人或者主要技术人员简历、劳动关系证明；</w:t>
      </w:r>
    </w:p>
    <w:p w14:paraId="4060DA1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26.5.5.4提供虚假的信用状况；</w:t>
      </w:r>
    </w:p>
    <w:p w14:paraId="697C22FF">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26.5.5.5其他弄虚作假的行为。</w:t>
      </w:r>
    </w:p>
    <w:p w14:paraId="632775C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26.6 定标前，代理公司可能会同业主单位对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候选人进行约谈。约谈包括诚信承诺、履约承诺以及原件核查等内容。</w:t>
      </w:r>
    </w:p>
    <w:p w14:paraId="5CC07E4F">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26.7</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候选人信息将</w:t>
      </w:r>
      <w:r>
        <w:rPr>
          <w:rFonts w:hint="eastAsia" w:ascii="宋体" w:hAnsi="宋体" w:eastAsia="宋体" w:cs="宋体"/>
          <w:bCs/>
          <w:color w:val="auto"/>
          <w:highlight w:val="none"/>
        </w:rPr>
        <w:t>在网上公</w:t>
      </w:r>
      <w:r>
        <w:rPr>
          <w:rFonts w:hint="eastAsia" w:ascii="宋体" w:hAnsi="宋体" w:eastAsia="宋体" w:cs="宋体"/>
          <w:color w:val="auto"/>
          <w:highlight w:val="none"/>
        </w:rPr>
        <w:t>示，公示期不少于3日，期满无异议则发布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结果公告。</w:t>
      </w:r>
    </w:p>
    <w:p w14:paraId="42E809A5">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27.</w:t>
      </w:r>
      <w:r>
        <w:rPr>
          <w:rFonts w:hint="eastAsia" w:ascii="宋体" w:hAnsi="宋体" w:eastAsia="宋体" w:cs="宋体"/>
          <w:b/>
          <w:color w:val="auto"/>
          <w:highlight w:val="none"/>
          <w:lang w:eastAsia="zh-CN"/>
        </w:rPr>
        <w:t>成交</w:t>
      </w:r>
      <w:r>
        <w:rPr>
          <w:rFonts w:hint="eastAsia" w:ascii="宋体" w:hAnsi="宋体" w:eastAsia="宋体" w:cs="宋体"/>
          <w:b/>
          <w:color w:val="auto"/>
          <w:highlight w:val="none"/>
        </w:rPr>
        <w:t>通知书</w:t>
      </w:r>
    </w:p>
    <w:p w14:paraId="01CFE3E3">
      <w:pPr>
        <w:spacing w:after="48"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27.1代理公司将以</w:t>
      </w:r>
      <w:r>
        <w:rPr>
          <w:rFonts w:hint="eastAsia" w:ascii="宋体" w:hAnsi="宋体" w:eastAsia="宋体" w:cs="宋体"/>
          <w:color w:val="auto"/>
          <w:kern w:val="0"/>
          <w:highlight w:val="none"/>
          <w:lang w:eastAsia="zh-CN"/>
        </w:rPr>
        <w:t>成交</w:t>
      </w:r>
      <w:r>
        <w:rPr>
          <w:rFonts w:hint="eastAsia" w:ascii="宋体" w:hAnsi="宋体" w:eastAsia="宋体" w:cs="宋体"/>
          <w:color w:val="auto"/>
          <w:kern w:val="0"/>
          <w:highlight w:val="none"/>
        </w:rPr>
        <w:t>通知书形式通知</w:t>
      </w:r>
      <w:r>
        <w:rPr>
          <w:rFonts w:hint="eastAsia" w:ascii="宋体" w:hAnsi="宋体" w:eastAsia="宋体" w:cs="宋体"/>
          <w:color w:val="auto"/>
          <w:kern w:val="0"/>
          <w:highlight w:val="none"/>
          <w:lang w:eastAsia="zh-CN"/>
        </w:rPr>
        <w:t>成交</w:t>
      </w:r>
      <w:r>
        <w:rPr>
          <w:rFonts w:hint="eastAsia" w:ascii="宋体" w:hAnsi="宋体" w:eastAsia="宋体" w:cs="宋体"/>
          <w:color w:val="auto"/>
          <w:kern w:val="0"/>
          <w:highlight w:val="none"/>
        </w:rPr>
        <w:t>人，其投标已被接受。</w:t>
      </w:r>
    </w:p>
    <w:p w14:paraId="6EE55ACE">
      <w:pPr>
        <w:spacing w:after="48"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27.2代理公司对未</w:t>
      </w:r>
      <w:r>
        <w:rPr>
          <w:rFonts w:hint="eastAsia" w:ascii="宋体" w:hAnsi="宋体" w:eastAsia="宋体" w:cs="宋体"/>
          <w:color w:val="auto"/>
          <w:kern w:val="0"/>
          <w:highlight w:val="none"/>
          <w:lang w:eastAsia="zh-CN"/>
        </w:rPr>
        <w:t>成交</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不做未</w:t>
      </w:r>
      <w:r>
        <w:rPr>
          <w:rFonts w:hint="eastAsia" w:ascii="宋体" w:hAnsi="宋体" w:eastAsia="宋体" w:cs="宋体"/>
          <w:color w:val="auto"/>
          <w:kern w:val="0"/>
          <w:highlight w:val="none"/>
          <w:lang w:eastAsia="zh-CN"/>
        </w:rPr>
        <w:t>成交</w:t>
      </w:r>
      <w:r>
        <w:rPr>
          <w:rFonts w:hint="eastAsia" w:ascii="宋体" w:hAnsi="宋体" w:eastAsia="宋体" w:cs="宋体"/>
          <w:color w:val="auto"/>
          <w:kern w:val="0"/>
          <w:highlight w:val="none"/>
        </w:rPr>
        <w:t>原因的解释。</w:t>
      </w:r>
    </w:p>
    <w:p w14:paraId="1F13248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27.</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结果公告发布后，</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人请在3个工作日</w:t>
      </w:r>
      <w:r>
        <w:rPr>
          <w:rFonts w:hint="eastAsia" w:ascii="宋体" w:hAnsi="宋体" w:eastAsia="宋体" w:cs="宋体"/>
          <w:color w:val="auto"/>
          <w:kern w:val="0"/>
          <w:highlight w:val="none"/>
        </w:rPr>
        <w:t>内领取</w:t>
      </w:r>
      <w:r>
        <w:rPr>
          <w:rFonts w:hint="eastAsia" w:ascii="宋体" w:hAnsi="宋体" w:eastAsia="宋体" w:cs="宋体"/>
          <w:color w:val="auto"/>
          <w:kern w:val="0"/>
          <w:highlight w:val="none"/>
          <w:lang w:eastAsia="zh-CN"/>
        </w:rPr>
        <w:t>成交</w:t>
      </w:r>
      <w:r>
        <w:rPr>
          <w:rFonts w:hint="eastAsia" w:ascii="宋体" w:hAnsi="宋体" w:eastAsia="宋体" w:cs="宋体"/>
          <w:color w:val="auto"/>
          <w:kern w:val="0"/>
          <w:highlight w:val="none"/>
        </w:rPr>
        <w:t>通知书。</w:t>
      </w:r>
    </w:p>
    <w:p w14:paraId="41BDB6D3">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28.成交服务费</w:t>
      </w:r>
    </w:p>
    <w:p w14:paraId="16BCD4E3">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28.1本项目成交服务费的收取按</w:t>
      </w:r>
      <w:r>
        <w:rPr>
          <w:rFonts w:hint="eastAsia" w:ascii="宋体" w:hAnsi="宋体" w:eastAsia="宋体" w:cs="宋体"/>
          <w:color w:val="auto"/>
          <w:highlight w:val="none"/>
          <w:u w:val="single"/>
        </w:rPr>
        <w:t>供应商须知前附表的</w:t>
      </w:r>
      <w:r>
        <w:rPr>
          <w:rFonts w:hint="eastAsia" w:ascii="宋体" w:hAnsi="宋体" w:eastAsia="宋体" w:cs="宋体"/>
          <w:color w:val="auto"/>
          <w:highlight w:val="none"/>
        </w:rPr>
        <w:t>规定执行。</w:t>
      </w:r>
    </w:p>
    <w:p w14:paraId="6A9FE03D">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28.2在成交通知书发放后三个工作日内，</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供应商应向肥西县公共资源交易有限责任公司交纳成交服务费。</w:t>
      </w:r>
    </w:p>
    <w:p w14:paraId="34A2C33F">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成交服务费缴纳账户：</w:t>
      </w:r>
    </w:p>
    <w:p w14:paraId="7EF5815C">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开户银行：中国银行股份有限公司肥西支行</w:t>
      </w:r>
    </w:p>
    <w:p w14:paraId="4D84A4F6">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开户名：肥西县公共资源交易有限责任公司</w:t>
      </w:r>
    </w:p>
    <w:p w14:paraId="6A7ABA48">
      <w:pPr>
        <w:spacing w:after="48"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账号：179746801939</w:t>
      </w:r>
    </w:p>
    <w:p w14:paraId="10814484">
      <w:pPr>
        <w:spacing w:after="48" w:line="36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成交服务费的收取采用差额定率累进计费方式，具体收费标准参照关于印发《招标（采购）代理行业服务收费指导意见》的通知（合公协〔2023〕03号）文件收取。</w:t>
      </w:r>
    </w:p>
    <w:p w14:paraId="4A1F3F79">
      <w:pPr>
        <w:spacing w:after="48"/>
        <w:jc w:val="center"/>
        <w:rPr>
          <w:rStyle w:val="15"/>
          <w:rFonts w:hint="eastAsia" w:ascii="宋体" w:hAnsi="宋体" w:eastAsia="宋体" w:cs="宋体"/>
          <w:color w:val="auto"/>
          <w:highlight w:val="none"/>
        </w:rPr>
      </w:pPr>
      <w:r>
        <w:rPr>
          <w:rStyle w:val="15"/>
          <w:rFonts w:hint="eastAsia" w:ascii="宋体" w:hAnsi="宋体" w:eastAsia="宋体" w:cs="宋体"/>
          <w:color w:val="auto"/>
          <w:highlight w:val="none"/>
        </w:rPr>
        <w:t>成交服务费收费标准</w:t>
      </w:r>
    </w:p>
    <w:tbl>
      <w:tblPr>
        <w:tblStyle w:val="13"/>
        <w:tblW w:w="8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1746"/>
        <w:gridCol w:w="1995"/>
        <w:gridCol w:w="2355"/>
      </w:tblGrid>
      <w:tr w14:paraId="550FF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AD16D60">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w:t>
            </w:r>
          </w:p>
        </w:tc>
        <w:tc>
          <w:tcPr>
            <w:tcW w:w="1746" w:type="dxa"/>
            <w:tcBorders>
              <w:top w:val="single" w:color="auto" w:sz="4" w:space="0"/>
              <w:left w:val="single" w:color="auto" w:sz="4" w:space="0"/>
              <w:bottom w:val="single" w:color="auto" w:sz="4" w:space="0"/>
              <w:right w:val="single" w:color="auto" w:sz="4" w:space="0"/>
            </w:tcBorders>
            <w:vAlign w:val="center"/>
          </w:tcPr>
          <w:p w14:paraId="1BD69969">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货物招标</w:t>
            </w:r>
          </w:p>
        </w:tc>
        <w:tc>
          <w:tcPr>
            <w:tcW w:w="1995" w:type="dxa"/>
            <w:tcBorders>
              <w:top w:val="single" w:color="auto" w:sz="4" w:space="0"/>
              <w:left w:val="single" w:color="auto" w:sz="4" w:space="0"/>
              <w:bottom w:val="single" w:color="auto" w:sz="4" w:space="0"/>
              <w:right w:val="single" w:color="auto" w:sz="4" w:space="0"/>
            </w:tcBorders>
            <w:vAlign w:val="center"/>
          </w:tcPr>
          <w:p w14:paraId="63694768">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服务招标</w:t>
            </w:r>
          </w:p>
        </w:tc>
        <w:tc>
          <w:tcPr>
            <w:tcW w:w="2355" w:type="dxa"/>
            <w:tcBorders>
              <w:top w:val="single" w:color="auto" w:sz="4" w:space="0"/>
              <w:left w:val="single" w:color="auto" w:sz="4" w:space="0"/>
              <w:bottom w:val="single" w:color="auto" w:sz="4" w:space="0"/>
            </w:tcBorders>
            <w:vAlign w:val="center"/>
          </w:tcPr>
          <w:p w14:paraId="047228C1">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工程招标</w:t>
            </w:r>
          </w:p>
        </w:tc>
      </w:tr>
      <w:tr w14:paraId="0B3CE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B1B060A">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100万元以下</w:t>
            </w:r>
          </w:p>
        </w:tc>
        <w:tc>
          <w:tcPr>
            <w:tcW w:w="1746" w:type="dxa"/>
            <w:tcBorders>
              <w:top w:val="single" w:color="auto" w:sz="4" w:space="0"/>
              <w:left w:val="single" w:color="auto" w:sz="4" w:space="0"/>
              <w:bottom w:val="single" w:color="auto" w:sz="4" w:space="0"/>
              <w:right w:val="single" w:color="auto" w:sz="4" w:space="0"/>
            </w:tcBorders>
            <w:vAlign w:val="center"/>
          </w:tcPr>
          <w:p w14:paraId="1CFEBFB4">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1995" w:type="dxa"/>
            <w:tcBorders>
              <w:top w:val="single" w:color="auto" w:sz="4" w:space="0"/>
              <w:left w:val="single" w:color="auto" w:sz="4" w:space="0"/>
              <w:bottom w:val="single" w:color="auto" w:sz="4" w:space="0"/>
              <w:right w:val="single" w:color="auto" w:sz="4" w:space="0"/>
            </w:tcBorders>
            <w:vAlign w:val="center"/>
          </w:tcPr>
          <w:p w14:paraId="6697BD45">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2355" w:type="dxa"/>
            <w:tcBorders>
              <w:top w:val="single" w:color="auto" w:sz="4" w:space="0"/>
              <w:left w:val="single" w:color="auto" w:sz="4" w:space="0"/>
              <w:bottom w:val="single" w:color="auto" w:sz="4" w:space="0"/>
            </w:tcBorders>
            <w:vAlign w:val="center"/>
          </w:tcPr>
          <w:p w14:paraId="577909B4">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r>
      <w:tr w14:paraId="53796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B1BF502">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100万元-500万元（含500万元）</w:t>
            </w:r>
          </w:p>
        </w:tc>
        <w:tc>
          <w:tcPr>
            <w:tcW w:w="1746" w:type="dxa"/>
            <w:tcBorders>
              <w:top w:val="single" w:color="auto" w:sz="4" w:space="0"/>
              <w:left w:val="single" w:color="auto" w:sz="4" w:space="0"/>
              <w:bottom w:val="single" w:color="auto" w:sz="4" w:space="0"/>
              <w:right w:val="single" w:color="auto" w:sz="4" w:space="0"/>
            </w:tcBorders>
            <w:vAlign w:val="center"/>
          </w:tcPr>
          <w:p w14:paraId="24C1FF3E">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1995" w:type="dxa"/>
            <w:tcBorders>
              <w:top w:val="single" w:color="auto" w:sz="4" w:space="0"/>
              <w:left w:val="single" w:color="auto" w:sz="4" w:space="0"/>
              <w:bottom w:val="single" w:color="auto" w:sz="4" w:space="0"/>
              <w:right w:val="single" w:color="auto" w:sz="4" w:space="0"/>
            </w:tcBorders>
            <w:vAlign w:val="center"/>
          </w:tcPr>
          <w:p w14:paraId="4CABBEF3">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0.8%</w:t>
            </w:r>
          </w:p>
        </w:tc>
        <w:tc>
          <w:tcPr>
            <w:tcW w:w="2355" w:type="dxa"/>
            <w:tcBorders>
              <w:top w:val="single" w:color="auto" w:sz="4" w:space="0"/>
              <w:left w:val="single" w:color="auto" w:sz="4" w:space="0"/>
              <w:bottom w:val="single" w:color="auto" w:sz="4" w:space="0"/>
            </w:tcBorders>
            <w:vAlign w:val="center"/>
          </w:tcPr>
          <w:p w14:paraId="66F348B9">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0.7%</w:t>
            </w:r>
          </w:p>
        </w:tc>
      </w:tr>
      <w:tr w14:paraId="5F56E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266FFE1">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500万元-1000万元（含1000万元）</w:t>
            </w:r>
          </w:p>
        </w:tc>
        <w:tc>
          <w:tcPr>
            <w:tcW w:w="1746" w:type="dxa"/>
            <w:tcBorders>
              <w:top w:val="single" w:color="auto" w:sz="4" w:space="0"/>
              <w:left w:val="single" w:color="auto" w:sz="4" w:space="0"/>
              <w:bottom w:val="single" w:color="auto" w:sz="4" w:space="0"/>
              <w:right w:val="single" w:color="auto" w:sz="4" w:space="0"/>
            </w:tcBorders>
            <w:vAlign w:val="center"/>
          </w:tcPr>
          <w:p w14:paraId="2C6E74A3">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0.8%</w:t>
            </w:r>
          </w:p>
        </w:tc>
        <w:tc>
          <w:tcPr>
            <w:tcW w:w="1995" w:type="dxa"/>
            <w:tcBorders>
              <w:top w:val="single" w:color="auto" w:sz="4" w:space="0"/>
              <w:left w:val="single" w:color="auto" w:sz="4" w:space="0"/>
              <w:bottom w:val="single" w:color="auto" w:sz="4" w:space="0"/>
              <w:right w:val="single" w:color="auto" w:sz="4" w:space="0"/>
            </w:tcBorders>
            <w:vAlign w:val="center"/>
          </w:tcPr>
          <w:p w14:paraId="2AE4B49C">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0.45%</w:t>
            </w:r>
          </w:p>
        </w:tc>
        <w:tc>
          <w:tcPr>
            <w:tcW w:w="2355" w:type="dxa"/>
            <w:tcBorders>
              <w:top w:val="single" w:color="auto" w:sz="4" w:space="0"/>
              <w:left w:val="single" w:color="auto" w:sz="4" w:space="0"/>
              <w:bottom w:val="single" w:color="auto" w:sz="4" w:space="0"/>
            </w:tcBorders>
            <w:vAlign w:val="center"/>
          </w:tcPr>
          <w:p w14:paraId="1D55FD02">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0.55%</w:t>
            </w:r>
          </w:p>
        </w:tc>
      </w:tr>
      <w:tr w14:paraId="0D5DA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4899D058">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1000万元-5000万元（含5000万元）</w:t>
            </w:r>
          </w:p>
        </w:tc>
        <w:tc>
          <w:tcPr>
            <w:tcW w:w="1746" w:type="dxa"/>
            <w:tcBorders>
              <w:top w:val="single" w:color="auto" w:sz="4" w:space="0"/>
              <w:left w:val="single" w:color="auto" w:sz="4" w:space="0"/>
              <w:bottom w:val="single" w:color="auto" w:sz="4" w:space="0"/>
              <w:right w:val="single" w:color="auto" w:sz="4" w:space="0"/>
            </w:tcBorders>
            <w:vAlign w:val="center"/>
          </w:tcPr>
          <w:p w14:paraId="04FE0309">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0.5%</w:t>
            </w:r>
          </w:p>
        </w:tc>
        <w:tc>
          <w:tcPr>
            <w:tcW w:w="1995" w:type="dxa"/>
            <w:tcBorders>
              <w:top w:val="single" w:color="auto" w:sz="4" w:space="0"/>
              <w:left w:val="single" w:color="auto" w:sz="4" w:space="0"/>
              <w:bottom w:val="single" w:color="auto" w:sz="4" w:space="0"/>
              <w:right w:val="single" w:color="auto" w:sz="4" w:space="0"/>
            </w:tcBorders>
            <w:vAlign w:val="center"/>
          </w:tcPr>
          <w:p w14:paraId="047E7335">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0.25%</w:t>
            </w:r>
          </w:p>
        </w:tc>
        <w:tc>
          <w:tcPr>
            <w:tcW w:w="2355" w:type="dxa"/>
            <w:tcBorders>
              <w:top w:val="single" w:color="auto" w:sz="4" w:space="0"/>
              <w:left w:val="single" w:color="auto" w:sz="4" w:space="0"/>
              <w:bottom w:val="single" w:color="auto" w:sz="4" w:space="0"/>
            </w:tcBorders>
            <w:vAlign w:val="center"/>
          </w:tcPr>
          <w:p w14:paraId="3F820E84">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0.35%</w:t>
            </w:r>
          </w:p>
        </w:tc>
      </w:tr>
      <w:tr w14:paraId="6482E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7C465CB9">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5000万元-1亿元（含1亿元）</w:t>
            </w:r>
          </w:p>
        </w:tc>
        <w:tc>
          <w:tcPr>
            <w:tcW w:w="1746" w:type="dxa"/>
            <w:tcBorders>
              <w:top w:val="single" w:color="auto" w:sz="4" w:space="0"/>
              <w:left w:val="single" w:color="auto" w:sz="4" w:space="0"/>
              <w:bottom w:val="single" w:color="auto" w:sz="4" w:space="0"/>
              <w:right w:val="single" w:color="auto" w:sz="4" w:space="0"/>
            </w:tcBorders>
            <w:vAlign w:val="center"/>
          </w:tcPr>
          <w:p w14:paraId="5D2E1373">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0.25%</w:t>
            </w:r>
          </w:p>
        </w:tc>
        <w:tc>
          <w:tcPr>
            <w:tcW w:w="1995" w:type="dxa"/>
            <w:tcBorders>
              <w:top w:val="single" w:color="auto" w:sz="4" w:space="0"/>
              <w:left w:val="single" w:color="auto" w:sz="4" w:space="0"/>
              <w:bottom w:val="single" w:color="auto" w:sz="4" w:space="0"/>
              <w:right w:val="single" w:color="auto" w:sz="4" w:space="0"/>
            </w:tcBorders>
            <w:vAlign w:val="center"/>
          </w:tcPr>
          <w:p w14:paraId="120B4992">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0.1%</w:t>
            </w:r>
          </w:p>
        </w:tc>
        <w:tc>
          <w:tcPr>
            <w:tcW w:w="2355" w:type="dxa"/>
            <w:tcBorders>
              <w:top w:val="single" w:color="auto" w:sz="4" w:space="0"/>
              <w:left w:val="single" w:color="auto" w:sz="4" w:space="0"/>
              <w:bottom w:val="single" w:color="auto" w:sz="4" w:space="0"/>
            </w:tcBorders>
            <w:vAlign w:val="center"/>
          </w:tcPr>
          <w:p w14:paraId="6885F7A1">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0.2%</w:t>
            </w:r>
          </w:p>
        </w:tc>
      </w:tr>
      <w:tr w14:paraId="57923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4981B026">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1亿元-10亿元</w:t>
            </w:r>
          </w:p>
        </w:tc>
        <w:tc>
          <w:tcPr>
            <w:tcW w:w="1746" w:type="dxa"/>
            <w:tcBorders>
              <w:top w:val="single" w:color="auto" w:sz="4" w:space="0"/>
              <w:left w:val="single" w:color="auto" w:sz="4" w:space="0"/>
              <w:bottom w:val="single" w:color="auto" w:sz="4" w:space="0"/>
              <w:right w:val="single" w:color="auto" w:sz="4" w:space="0"/>
            </w:tcBorders>
            <w:vAlign w:val="center"/>
          </w:tcPr>
          <w:p w14:paraId="27BAE815">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0.05%</w:t>
            </w:r>
          </w:p>
        </w:tc>
        <w:tc>
          <w:tcPr>
            <w:tcW w:w="1995" w:type="dxa"/>
            <w:tcBorders>
              <w:top w:val="single" w:color="auto" w:sz="4" w:space="0"/>
              <w:left w:val="single" w:color="auto" w:sz="4" w:space="0"/>
              <w:bottom w:val="single" w:color="auto" w:sz="4" w:space="0"/>
              <w:right w:val="single" w:color="auto" w:sz="4" w:space="0"/>
            </w:tcBorders>
            <w:vAlign w:val="center"/>
          </w:tcPr>
          <w:p w14:paraId="1EB79C04">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0.05%</w:t>
            </w:r>
          </w:p>
        </w:tc>
        <w:tc>
          <w:tcPr>
            <w:tcW w:w="2355" w:type="dxa"/>
            <w:tcBorders>
              <w:top w:val="single" w:color="auto" w:sz="4" w:space="0"/>
              <w:left w:val="single" w:color="auto" w:sz="4" w:space="0"/>
              <w:bottom w:val="single" w:color="auto" w:sz="4" w:space="0"/>
            </w:tcBorders>
            <w:vAlign w:val="center"/>
          </w:tcPr>
          <w:p w14:paraId="6C075485">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0.05%</w:t>
            </w:r>
          </w:p>
        </w:tc>
      </w:tr>
      <w:tr w14:paraId="671BD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A4926F5">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10亿以上</w:t>
            </w:r>
          </w:p>
        </w:tc>
        <w:tc>
          <w:tcPr>
            <w:tcW w:w="1746" w:type="dxa"/>
            <w:tcBorders>
              <w:top w:val="single" w:color="auto" w:sz="4" w:space="0"/>
              <w:left w:val="single" w:color="auto" w:sz="4" w:space="0"/>
              <w:bottom w:val="single" w:color="auto" w:sz="4" w:space="0"/>
              <w:right w:val="single" w:color="auto" w:sz="4" w:space="0"/>
            </w:tcBorders>
            <w:vAlign w:val="center"/>
          </w:tcPr>
          <w:p w14:paraId="4E26EE92">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0.01%</w:t>
            </w:r>
          </w:p>
        </w:tc>
        <w:tc>
          <w:tcPr>
            <w:tcW w:w="1995" w:type="dxa"/>
            <w:tcBorders>
              <w:top w:val="single" w:color="auto" w:sz="4" w:space="0"/>
              <w:left w:val="single" w:color="auto" w:sz="4" w:space="0"/>
              <w:bottom w:val="single" w:color="auto" w:sz="4" w:space="0"/>
              <w:right w:val="single" w:color="auto" w:sz="4" w:space="0"/>
            </w:tcBorders>
            <w:vAlign w:val="center"/>
          </w:tcPr>
          <w:p w14:paraId="6610DDDF">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0.01%</w:t>
            </w:r>
          </w:p>
        </w:tc>
        <w:tc>
          <w:tcPr>
            <w:tcW w:w="2355" w:type="dxa"/>
            <w:tcBorders>
              <w:top w:val="single" w:color="auto" w:sz="4" w:space="0"/>
              <w:left w:val="single" w:color="auto" w:sz="4" w:space="0"/>
              <w:bottom w:val="single" w:color="auto" w:sz="4" w:space="0"/>
            </w:tcBorders>
            <w:vAlign w:val="center"/>
          </w:tcPr>
          <w:p w14:paraId="07F3BC6E">
            <w:pPr>
              <w:spacing w:after="48"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0.01%</w:t>
            </w:r>
          </w:p>
        </w:tc>
      </w:tr>
    </w:tbl>
    <w:p w14:paraId="5C5BA061">
      <w:pPr>
        <w:spacing w:after="48" w:line="36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cs="宋体"/>
          <w:color w:val="auto"/>
          <w:highlight w:val="none"/>
          <w:lang w:eastAsia="zh-CN"/>
        </w:rPr>
        <w:t>成交服务费</w:t>
      </w:r>
      <w:r>
        <w:rPr>
          <w:rFonts w:hint="eastAsia" w:ascii="宋体" w:hAnsi="宋体" w:eastAsia="宋体" w:cs="宋体"/>
          <w:color w:val="auto"/>
          <w:highlight w:val="none"/>
        </w:rPr>
        <w:t>收费按差额定率累进法计算。例如：某服务招标代理业务中标金额为6000万元，计算</w:t>
      </w:r>
      <w:r>
        <w:rPr>
          <w:rFonts w:hint="eastAsia" w:cs="宋体"/>
          <w:color w:val="auto"/>
          <w:highlight w:val="none"/>
          <w:lang w:eastAsia="zh-CN"/>
        </w:rPr>
        <w:t>成交服务费</w:t>
      </w:r>
      <w:r>
        <w:rPr>
          <w:rFonts w:hint="eastAsia" w:ascii="宋体" w:hAnsi="宋体" w:eastAsia="宋体" w:cs="宋体"/>
          <w:color w:val="auto"/>
          <w:highlight w:val="none"/>
        </w:rPr>
        <w:t>费额如下：</w:t>
      </w:r>
    </w:p>
    <w:p w14:paraId="26F1F99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100万元×1.5％＝1.5万元</w:t>
      </w:r>
    </w:p>
    <w:p w14:paraId="6711EF0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（500－100）万元×0.8％＝3.2万元</w:t>
      </w:r>
    </w:p>
    <w:p w14:paraId="7A126F94">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（1000－500）万元×0.45％＝2.25万元</w:t>
      </w:r>
    </w:p>
    <w:p w14:paraId="08DBB56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（5000－1000）万元×0.25％＝10万元</w:t>
      </w:r>
    </w:p>
    <w:p w14:paraId="38A7712B">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（6000－5000）万元×0.1％＝1万元</w:t>
      </w:r>
    </w:p>
    <w:p w14:paraId="721A0537">
      <w:pPr>
        <w:spacing w:after="48"/>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合计收费＝1.5＋3.2＋2.25＋10＋1＝17.95（万元）</w:t>
      </w:r>
    </w:p>
    <w:p w14:paraId="2B583CD6">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29.履约保证金</w:t>
      </w:r>
    </w:p>
    <w:p w14:paraId="0F818BF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29.1签订合同前，</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应提交履约保证金。履约保证金金额、收受方式及收受人见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须知前附表规定。</w:t>
      </w:r>
    </w:p>
    <w:p w14:paraId="70640957">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须知前附表约定收取定额履约保证金或免收履约保证金的，从其规定。</w:t>
      </w:r>
    </w:p>
    <w:p w14:paraId="3B51D9C6">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29.3如果</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人未按规定交纳履约保证金的，视为放弃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，其</w:t>
      </w:r>
      <w:r>
        <w:rPr>
          <w:rFonts w:hint="eastAsia" w:cs="宋体"/>
          <w:color w:val="auto"/>
          <w:highlight w:val="none"/>
          <w:lang w:eastAsia="zh-CN"/>
        </w:rPr>
        <w:t>询比</w:t>
      </w:r>
      <w:r>
        <w:rPr>
          <w:rFonts w:hint="eastAsia" w:ascii="宋体" w:hAnsi="宋体" w:eastAsia="宋体" w:cs="宋体"/>
          <w:color w:val="auto"/>
          <w:highlight w:val="none"/>
        </w:rPr>
        <w:t>保证金不予退还，给业主单位造成的损失超过</w:t>
      </w:r>
      <w:r>
        <w:rPr>
          <w:rFonts w:hint="eastAsia" w:cs="宋体"/>
          <w:color w:val="auto"/>
          <w:highlight w:val="none"/>
          <w:lang w:eastAsia="zh-CN"/>
        </w:rPr>
        <w:t>询比</w:t>
      </w:r>
      <w:r>
        <w:rPr>
          <w:rFonts w:hint="eastAsia" w:ascii="宋体" w:hAnsi="宋体" w:eastAsia="宋体" w:cs="宋体"/>
          <w:color w:val="auto"/>
          <w:highlight w:val="none"/>
        </w:rPr>
        <w:t>保证金数额的，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人还应当对超过部分予以赔偿。在此情况下业主单位可以按照</w:t>
      </w:r>
      <w:r>
        <w:rPr>
          <w:rFonts w:hint="eastAsia" w:cs="宋体"/>
          <w:color w:val="auto"/>
          <w:kern w:val="0"/>
          <w:highlight w:val="none"/>
          <w:lang w:eastAsia="zh-CN"/>
        </w:rPr>
        <w:t>询比</w:t>
      </w:r>
      <w:r>
        <w:rPr>
          <w:rFonts w:hint="eastAsia" w:ascii="宋体" w:hAnsi="宋体" w:eastAsia="宋体" w:cs="宋体"/>
          <w:color w:val="auto"/>
          <w:kern w:val="0"/>
          <w:highlight w:val="none"/>
        </w:rPr>
        <w:t>小组</w:t>
      </w:r>
      <w:r>
        <w:rPr>
          <w:rFonts w:hint="eastAsia" w:ascii="宋体" w:hAnsi="宋体" w:eastAsia="宋体" w:cs="宋体"/>
          <w:color w:val="auto"/>
          <w:highlight w:val="none"/>
        </w:rPr>
        <w:t>提出的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候选人名单排序依次确定其他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候选人为</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人，也可以重新招标。</w:t>
      </w:r>
    </w:p>
    <w:p w14:paraId="22A06E67">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30.签订合同</w:t>
      </w:r>
    </w:p>
    <w:p w14:paraId="02E3CE48">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人应在</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通知书发出之日起三十日内（具体时间、地点见</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通知书）与业主单位签订合同。</w:t>
      </w:r>
      <w:r>
        <w:rPr>
          <w:rFonts w:hint="eastAsia" w:cs="宋体"/>
          <w:color w:val="auto"/>
          <w:highlight w:val="none"/>
          <w:lang w:eastAsia="zh-CN"/>
        </w:rPr>
        <w:t>询比</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人的响应文件及澄清文件等，均作为合同的附件。合同签订前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人应出示</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通知书和履约保证金交纳证明。</w:t>
      </w:r>
    </w:p>
    <w:p w14:paraId="22AB33C1">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30.2招标双方必须严格按照</w:t>
      </w:r>
      <w:r>
        <w:rPr>
          <w:rFonts w:hint="eastAsia" w:cs="宋体"/>
          <w:color w:val="auto"/>
          <w:highlight w:val="none"/>
          <w:lang w:eastAsia="zh-CN"/>
        </w:rPr>
        <w:t>询比</w:t>
      </w:r>
      <w:r>
        <w:rPr>
          <w:rFonts w:hint="eastAsia" w:ascii="宋体" w:hAnsi="宋体" w:eastAsia="宋体" w:cs="宋体"/>
          <w:color w:val="auto"/>
          <w:highlight w:val="none"/>
        </w:rPr>
        <w:t>文件、响应文件及有关承诺签订合同，不得擅自变更。合同的标的、价款、质量、履行期限等主要条款应当与</w:t>
      </w:r>
      <w:r>
        <w:rPr>
          <w:rFonts w:hint="eastAsia" w:cs="宋体"/>
          <w:color w:val="auto"/>
          <w:highlight w:val="none"/>
          <w:lang w:eastAsia="zh-CN"/>
        </w:rPr>
        <w:t>询比</w:t>
      </w:r>
      <w:r>
        <w:rPr>
          <w:rFonts w:hint="eastAsia" w:ascii="宋体" w:hAnsi="宋体" w:eastAsia="宋体" w:cs="宋体"/>
          <w:color w:val="auto"/>
          <w:highlight w:val="none"/>
        </w:rPr>
        <w:t>文件和</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人的响应文件的内容一致，业主单位和</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人不得再行订立背离合同实质性内容的其他协议。对任何因双方擅自变更合同引起的问题代理公司概不负责，合同风险由双方自行承担。</w:t>
      </w:r>
    </w:p>
    <w:p w14:paraId="699C853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30.3业主单位保留以书面形式要求合同的卖方对其所投服务的方式、地点及服务细则等作适当调整的权利。</w:t>
      </w:r>
    </w:p>
    <w:p w14:paraId="2C751757">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30.4</w:t>
      </w:r>
      <w:r>
        <w:rPr>
          <w:rFonts w:hint="eastAsia" w:ascii="宋体" w:hAnsi="宋体" w:eastAsia="宋体" w:cs="宋体"/>
          <w:bCs/>
          <w:color w:val="auto"/>
          <w:highlight w:val="none"/>
        </w:rPr>
        <w:t>无论基于何种原因，各项本应作拒绝处理的情形即便未被及时发现而使该</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进入初审、详细评审或其他后续程序，包括已经签约的情形，一旦在任何时间被发现，业主单位或代理公司均有权决定是否取消该</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此前评议的结果或是否对该报价予以拒绝，并有权采取相应的补救或纠正措施。一旦该</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被拒绝或被取消此前评议结果，其现有的位置将被其他</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依序替代或重新组织招标，相关的一切损失均由该</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自行承担。</w:t>
      </w:r>
    </w:p>
    <w:p w14:paraId="042AA84E">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31.验收</w:t>
      </w:r>
    </w:p>
    <w:p w14:paraId="55E172E9">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检测、验收费用均由合同乙方（成交供应商）承担</w:t>
      </w:r>
    </w:p>
    <w:p w14:paraId="3E48169D">
      <w:pPr>
        <w:spacing w:after="48"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32</w:t>
      </w:r>
      <w:r>
        <w:rPr>
          <w:rFonts w:hint="eastAsia" w:ascii="宋体" w:hAnsi="宋体" w:eastAsia="宋体" w:cs="宋体"/>
          <w:b/>
          <w:color w:val="auto"/>
          <w:highlight w:val="none"/>
        </w:rPr>
        <w:t>.</w:t>
      </w:r>
      <w:r>
        <w:rPr>
          <w:rFonts w:hint="eastAsia" w:ascii="宋体" w:hAnsi="宋体" w:eastAsia="宋体" w:cs="宋体"/>
          <w:b/>
          <w:bCs/>
          <w:color w:val="auto"/>
          <w:highlight w:val="none"/>
        </w:rPr>
        <w:t>异议</w:t>
      </w:r>
    </w:p>
    <w:p w14:paraId="2D82A57A">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32.1</w:t>
      </w:r>
      <w:r>
        <w:rPr>
          <w:rFonts w:hint="eastAsia" w:ascii="宋体" w:hAnsi="宋体" w:eastAsia="宋体" w:cs="宋体"/>
          <w:bCs/>
          <w:color w:val="auto"/>
          <w:highlight w:val="none"/>
        </w:rPr>
        <w:t>若</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对</w:t>
      </w:r>
      <w:r>
        <w:rPr>
          <w:rFonts w:hint="eastAsia" w:cs="宋体"/>
          <w:bCs/>
          <w:color w:val="auto"/>
          <w:highlight w:val="none"/>
          <w:lang w:eastAsia="zh-CN"/>
        </w:rPr>
        <w:t>评审</w:t>
      </w:r>
      <w:r>
        <w:rPr>
          <w:rFonts w:hint="eastAsia" w:ascii="宋体" w:hAnsi="宋体" w:eastAsia="宋体" w:cs="宋体"/>
          <w:bCs/>
          <w:color w:val="auto"/>
          <w:highlight w:val="none"/>
        </w:rPr>
        <w:t>结果有异议，可在</w:t>
      </w:r>
      <w:r>
        <w:rPr>
          <w:rFonts w:hint="eastAsia" w:ascii="宋体" w:hAnsi="宋体" w:eastAsia="宋体" w:cs="宋体"/>
          <w:bCs/>
          <w:color w:val="auto"/>
          <w:highlight w:val="none"/>
          <w:lang w:eastAsia="zh-CN"/>
        </w:rPr>
        <w:t>成交</w:t>
      </w:r>
      <w:r>
        <w:rPr>
          <w:rFonts w:hint="eastAsia" w:ascii="宋体" w:hAnsi="宋体" w:eastAsia="宋体" w:cs="宋体"/>
          <w:bCs/>
          <w:color w:val="auto"/>
          <w:highlight w:val="none"/>
        </w:rPr>
        <w:t>候选人公示期内以书面形式在工作时间向肥西县公共资源交易有限责任公司提出。</w:t>
      </w:r>
    </w:p>
    <w:p w14:paraId="007D9798">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32.</w:t>
      </w:r>
      <w:r>
        <w:rPr>
          <w:rFonts w:hint="eastAsia" w:ascii="宋体" w:hAnsi="宋体" w:eastAsia="宋体" w:cs="宋体"/>
          <w:bCs/>
          <w:color w:val="auto"/>
          <w:highlight w:val="none"/>
        </w:rPr>
        <w:t>2异议应以书面形式实名提出，书面异议材料应当包括以下内容：</w:t>
      </w:r>
    </w:p>
    <w:p w14:paraId="51121464">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32.2.1异议人的名称、地址、有效联系方式；</w:t>
      </w:r>
    </w:p>
    <w:p w14:paraId="6ABB5085">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32.2.2项目名称、项目编号、标段号（如有）；</w:t>
      </w:r>
    </w:p>
    <w:p w14:paraId="3420E0B3">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32.2.3被异议人名称；</w:t>
      </w:r>
    </w:p>
    <w:p w14:paraId="73CCEAF3">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32.2.4具体的异议事项、基本事实及必要的证明材料；</w:t>
      </w:r>
    </w:p>
    <w:p w14:paraId="1C2ED613">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32.2.5明确的请求及主张；</w:t>
      </w:r>
    </w:p>
    <w:p w14:paraId="7E216B1A">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32.2.6提起异议的日期。</w:t>
      </w:r>
    </w:p>
    <w:p w14:paraId="5026AF25">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异议人为法人或者其他组织的，应当由法定代表人或其委托代理人（需有委托授权书）签字并加盖公章。</w:t>
      </w:r>
    </w:p>
    <w:p w14:paraId="43E83772">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异议人需要修改、补充异议材料的，应当在异议期内提交修改或补充材料。</w:t>
      </w:r>
    </w:p>
    <w:p w14:paraId="2589A118">
      <w:pPr>
        <w:spacing w:after="48"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33.未尽事宜</w:t>
      </w:r>
    </w:p>
    <w:p w14:paraId="3BE59DFB">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未尽事宜按有关法律法规的规定执行。</w:t>
      </w:r>
    </w:p>
    <w:p w14:paraId="6EC1DD4F">
      <w:pPr>
        <w:spacing w:after="48" w:line="360" w:lineRule="auto"/>
        <w:ind w:firstLine="48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34.解释权</w:t>
      </w:r>
    </w:p>
    <w:p w14:paraId="38ACD3FA">
      <w:pPr>
        <w:spacing w:after="48"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w:t>
      </w:r>
      <w:r>
        <w:rPr>
          <w:rFonts w:hint="eastAsia" w:cs="宋体"/>
          <w:bCs/>
          <w:color w:val="auto"/>
          <w:highlight w:val="none"/>
          <w:lang w:eastAsia="zh-CN"/>
        </w:rPr>
        <w:t>询比</w:t>
      </w:r>
      <w:r>
        <w:rPr>
          <w:rFonts w:hint="eastAsia" w:ascii="宋体" w:hAnsi="宋体" w:eastAsia="宋体" w:cs="宋体"/>
          <w:bCs/>
          <w:color w:val="auto"/>
          <w:highlight w:val="none"/>
        </w:rPr>
        <w:t>文件的解释权属于业主单位和肥西县公共资源交易有限责任公司。</w:t>
      </w:r>
    </w:p>
    <w:p w14:paraId="3FA5AC88">
      <w:pPr>
        <w:autoSpaceDE w:val="0"/>
        <w:autoSpaceDN w:val="0"/>
        <w:spacing w:after="48" w:line="240" w:lineRule="exact"/>
        <w:jc w:val="left"/>
        <w:rPr>
          <w:rFonts w:hint="eastAsia" w:ascii="宋体" w:hAnsi="宋体" w:eastAsia="宋体" w:cs="宋体"/>
          <w:bCs/>
          <w:color w:val="auto"/>
          <w:highlight w:val="none"/>
        </w:rPr>
      </w:pPr>
    </w:p>
    <w:p w14:paraId="283C1BBD">
      <w:pPr>
        <w:spacing w:after="48" w:line="360" w:lineRule="auto"/>
        <w:jc w:val="center"/>
        <w:outlineLvl w:val="0"/>
        <w:rPr>
          <w:rFonts w:hint="eastAsia" w:ascii="宋体" w:hAnsi="宋体" w:eastAsia="宋体" w:cs="宋体"/>
          <w:b/>
          <w:bCs/>
          <w:color w:val="auto"/>
          <w:kern w:val="0"/>
          <w:sz w:val="28"/>
          <w:szCs w:val="28"/>
          <w:highlight w:val="none"/>
        </w:rPr>
      </w:pPr>
      <w:bookmarkStart w:id="53" w:name="_Toc220232390"/>
      <w:r>
        <w:rPr>
          <w:rFonts w:hint="eastAsia" w:ascii="宋体" w:hAnsi="宋体" w:eastAsia="宋体" w:cs="宋体"/>
          <w:color w:val="auto"/>
          <w:highlight w:val="none"/>
        </w:rPr>
        <w:br w:type="page"/>
      </w:r>
      <w:bookmarkStart w:id="54" w:name="_Toc10800"/>
      <w:bookmarkStart w:id="55" w:name="_Toc20975"/>
      <w:bookmarkStart w:id="56" w:name="询价需求"/>
      <w:r>
        <w:rPr>
          <w:rFonts w:hint="eastAsia" w:ascii="宋体" w:hAnsi="宋体" w:eastAsia="宋体" w:cs="宋体"/>
          <w:b/>
          <w:bCs/>
          <w:color w:val="auto"/>
          <w:kern w:val="0"/>
          <w:sz w:val="28"/>
          <w:szCs w:val="28"/>
          <w:highlight w:val="none"/>
        </w:rPr>
        <w:t xml:space="preserve">第四章 </w:t>
      </w:r>
      <w:bookmarkEnd w:id="53"/>
      <w:r>
        <w:rPr>
          <w:rFonts w:hint="eastAsia" w:cs="宋体"/>
          <w:b/>
          <w:bCs/>
          <w:color w:val="auto"/>
          <w:kern w:val="0"/>
          <w:sz w:val="28"/>
          <w:szCs w:val="28"/>
          <w:highlight w:val="none"/>
          <w:lang w:eastAsia="zh-CN"/>
        </w:rPr>
        <w:t>询比</w:t>
      </w:r>
      <w:r>
        <w:rPr>
          <w:rFonts w:hint="eastAsia" w:ascii="宋体" w:hAnsi="宋体" w:eastAsia="宋体" w:cs="宋体"/>
          <w:b/>
          <w:bCs/>
          <w:color w:val="auto"/>
          <w:kern w:val="0"/>
          <w:sz w:val="28"/>
          <w:szCs w:val="28"/>
          <w:highlight w:val="none"/>
        </w:rPr>
        <w:t>需求</w:t>
      </w:r>
      <w:bookmarkEnd w:id="54"/>
      <w:bookmarkEnd w:id="55"/>
    </w:p>
    <w:bookmarkEnd w:id="56"/>
    <w:p w14:paraId="46A8C9A8">
      <w:pPr>
        <w:spacing w:after="48" w:line="360" w:lineRule="auto"/>
        <w:ind w:firstLine="480" w:firstLineChars="200"/>
        <w:rPr>
          <w:rFonts w:hint="eastAsia" w:ascii="宋体" w:hAnsi="宋体" w:eastAsia="宋体" w:cs="宋体"/>
          <w:color w:val="auto"/>
          <w:highlight w:val="none"/>
        </w:rPr>
      </w:pPr>
      <w:bookmarkStart w:id="57" w:name="_Hlt509716920"/>
      <w:bookmarkEnd w:id="57"/>
      <w:r>
        <w:rPr>
          <w:rFonts w:hint="eastAsia" w:ascii="宋体" w:hAnsi="宋体" w:eastAsia="宋体" w:cs="宋体"/>
          <w:color w:val="auto"/>
          <w:highlight w:val="none"/>
        </w:rPr>
        <w:t>前注：</w:t>
      </w:r>
    </w:p>
    <w:p w14:paraId="378A207A">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自行考虑“营改增”税收费用及风险，</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后须按国家相关规定缴纳税金并按业主单位要求提供发票，费用含在本次投标总价中，</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后不作调整。</w:t>
      </w:r>
    </w:p>
    <w:p w14:paraId="0DB2E8B3">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2.如对本</w:t>
      </w:r>
      <w:r>
        <w:rPr>
          <w:rFonts w:hint="eastAsia" w:cs="宋体"/>
          <w:color w:val="auto"/>
          <w:highlight w:val="none"/>
          <w:lang w:eastAsia="zh-CN"/>
        </w:rPr>
        <w:t>询比</w:t>
      </w:r>
      <w:r>
        <w:rPr>
          <w:rFonts w:hint="eastAsia" w:ascii="宋体" w:hAnsi="宋体" w:eastAsia="宋体" w:cs="宋体"/>
          <w:color w:val="auto"/>
          <w:highlight w:val="none"/>
        </w:rPr>
        <w:t>文件有任何疑问或澄清要求，请按本</w:t>
      </w:r>
      <w:r>
        <w:rPr>
          <w:rFonts w:hint="eastAsia" w:cs="宋体"/>
          <w:color w:val="auto"/>
          <w:highlight w:val="none"/>
          <w:lang w:eastAsia="zh-CN"/>
        </w:rPr>
        <w:t>询比</w:t>
      </w:r>
      <w:r>
        <w:rPr>
          <w:rFonts w:hint="eastAsia" w:ascii="宋体" w:hAnsi="宋体" w:eastAsia="宋体" w:cs="宋体"/>
          <w:color w:val="auto"/>
          <w:highlight w:val="none"/>
        </w:rPr>
        <w:t>文件“供应商须知前附表”中的约定方式联系肥西县公共资源交易有限责任公司，或接受答疑截止时间前联系业主单位。否则视同理解和接受。</w:t>
      </w:r>
    </w:p>
    <w:p w14:paraId="0059A7D1">
      <w:pPr>
        <w:autoSpaceDE w:val="0"/>
        <w:autoSpaceDN w:val="0"/>
        <w:spacing w:before="120" w:beforeLines="50" w:after="48" w:line="360" w:lineRule="auto"/>
        <w:ind w:firstLine="198"/>
        <w:jc w:val="left"/>
        <w:outlineLvl w:val="2"/>
        <w:rPr>
          <w:rFonts w:hint="eastAsia" w:ascii="宋体" w:hAnsi="宋体" w:eastAsia="宋体" w:cs="宋体"/>
          <w:b/>
          <w:color w:val="auto"/>
          <w:kern w:val="0"/>
          <w:highlight w:val="none"/>
          <w:lang w:val="zh-CN"/>
        </w:rPr>
      </w:pPr>
      <w:bookmarkStart w:id="58" w:name="_Toc26781040"/>
      <w:r>
        <w:rPr>
          <w:rFonts w:hint="eastAsia" w:ascii="宋体" w:hAnsi="宋体" w:eastAsia="宋体" w:cs="宋体"/>
          <w:b/>
          <w:color w:val="auto"/>
          <w:kern w:val="0"/>
          <w:highlight w:val="none"/>
          <w:lang w:val="zh-CN"/>
        </w:rPr>
        <w:t>一、采购需求前附表</w:t>
      </w:r>
    </w:p>
    <w:tbl>
      <w:tblPr>
        <w:tblStyle w:val="13"/>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041"/>
        <w:gridCol w:w="5487"/>
      </w:tblGrid>
      <w:tr w14:paraId="3CB8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010" w:type="dxa"/>
            <w:vAlign w:val="center"/>
          </w:tcPr>
          <w:p w14:paraId="7C5F4327">
            <w:pPr>
              <w:spacing w:after="48" w:line="360" w:lineRule="auto"/>
              <w:ind w:left="0" w:leftChars="0"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highlight w:val="none"/>
              </w:rPr>
              <w:t>序号</w:t>
            </w:r>
          </w:p>
        </w:tc>
        <w:tc>
          <w:tcPr>
            <w:tcW w:w="2041" w:type="dxa"/>
            <w:vAlign w:val="center"/>
          </w:tcPr>
          <w:p w14:paraId="06DF4B2A">
            <w:pPr>
              <w:spacing w:after="48" w:line="360" w:lineRule="auto"/>
              <w:ind w:left="0" w:leftChars="0" w:firstLine="0" w:firstLineChars="0"/>
              <w:jc w:val="center"/>
              <w:rPr>
                <w:rFonts w:hint="eastAsia" w:ascii="宋体" w:hAnsi="宋体" w:eastAsia="宋体" w:cs="宋体"/>
                <w:b/>
                <w:bCs/>
                <w:color w:val="auto"/>
                <w:kern w:val="0"/>
                <w:highlight w:val="none"/>
              </w:rPr>
            </w:pPr>
            <w:r>
              <w:rPr>
                <w:rFonts w:hint="eastAsia" w:ascii="宋体" w:hAnsi="宋体" w:eastAsia="宋体" w:cs="宋体"/>
                <w:b/>
                <w:color w:val="auto"/>
                <w:kern w:val="0"/>
                <w:highlight w:val="none"/>
              </w:rPr>
              <w:t>条款名称</w:t>
            </w:r>
          </w:p>
        </w:tc>
        <w:tc>
          <w:tcPr>
            <w:tcW w:w="5487" w:type="dxa"/>
            <w:vAlign w:val="center"/>
          </w:tcPr>
          <w:p w14:paraId="5225A910">
            <w:pPr>
              <w:spacing w:after="48" w:line="360" w:lineRule="auto"/>
              <w:ind w:left="0" w:leftChars="0" w:firstLine="0" w:firstLineChars="0"/>
              <w:jc w:val="center"/>
              <w:rPr>
                <w:rFonts w:hint="eastAsia" w:ascii="宋体" w:hAnsi="宋体" w:eastAsia="宋体" w:cs="宋体"/>
                <w:b/>
                <w:bCs/>
                <w:color w:val="auto"/>
                <w:kern w:val="0"/>
                <w:highlight w:val="none"/>
              </w:rPr>
            </w:pPr>
            <w:r>
              <w:rPr>
                <w:rFonts w:hint="eastAsia" w:ascii="宋体" w:hAnsi="宋体" w:eastAsia="宋体" w:cs="宋体"/>
                <w:b/>
                <w:color w:val="auto"/>
                <w:kern w:val="0"/>
                <w:highlight w:val="none"/>
              </w:rPr>
              <w:t>内容、说明与要求</w:t>
            </w:r>
          </w:p>
        </w:tc>
      </w:tr>
      <w:tr w14:paraId="1F4B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1010" w:type="dxa"/>
            <w:vAlign w:val="center"/>
          </w:tcPr>
          <w:p w14:paraId="7162F955">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41" w:type="dxa"/>
            <w:vAlign w:val="center"/>
          </w:tcPr>
          <w:p w14:paraId="68E370A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付款方式</w:t>
            </w:r>
          </w:p>
        </w:tc>
        <w:tc>
          <w:tcPr>
            <w:tcW w:w="5487" w:type="dxa"/>
            <w:vAlign w:val="center"/>
          </w:tcPr>
          <w:p w14:paraId="0EAFE6BC">
            <w:pPr>
              <w:pStyle w:val="2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合同签订后10个工作日，甲方支付合同额30%为预付款；乙方交付设备并完成安装、调试、优化后，经甲方验收合格且完成结算审核，甲方向乙方支付结算至审定总价97%，剩余3%款项</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年质保期满符合要求后支付。</w:t>
            </w:r>
          </w:p>
        </w:tc>
      </w:tr>
      <w:tr w14:paraId="0C8F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1010" w:type="dxa"/>
            <w:vAlign w:val="center"/>
          </w:tcPr>
          <w:p w14:paraId="478FD182">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41" w:type="dxa"/>
            <w:vAlign w:val="center"/>
          </w:tcPr>
          <w:p w14:paraId="6787EA2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供货地点</w:t>
            </w:r>
          </w:p>
        </w:tc>
        <w:tc>
          <w:tcPr>
            <w:tcW w:w="5487" w:type="dxa"/>
            <w:vAlign w:val="center"/>
          </w:tcPr>
          <w:p w14:paraId="134E18B1">
            <w:pPr>
              <w:pStyle w:val="2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肥西县</w:t>
            </w:r>
          </w:p>
        </w:tc>
      </w:tr>
      <w:tr w14:paraId="2B3C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10" w:type="dxa"/>
            <w:vAlign w:val="center"/>
          </w:tcPr>
          <w:p w14:paraId="53F4DDD1">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41" w:type="dxa"/>
            <w:vAlign w:val="center"/>
          </w:tcPr>
          <w:p w14:paraId="053C1243">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供货期限</w:t>
            </w:r>
          </w:p>
        </w:tc>
        <w:tc>
          <w:tcPr>
            <w:tcW w:w="5487" w:type="dxa"/>
            <w:vAlign w:val="center"/>
          </w:tcPr>
          <w:p w14:paraId="65E96E6B">
            <w:pPr>
              <w:pStyle w:val="2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合同签订后，30个工作日内完成供货。</w:t>
            </w:r>
          </w:p>
        </w:tc>
      </w:tr>
      <w:tr w14:paraId="02A9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10" w:type="dxa"/>
            <w:vAlign w:val="center"/>
          </w:tcPr>
          <w:p w14:paraId="0FB08B1F">
            <w:pPr>
              <w:pStyle w:val="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1" w:type="dxa"/>
            <w:vAlign w:val="center"/>
          </w:tcPr>
          <w:p w14:paraId="433B0BFC">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质保期</w:t>
            </w:r>
          </w:p>
        </w:tc>
        <w:tc>
          <w:tcPr>
            <w:tcW w:w="5487" w:type="dxa"/>
            <w:vAlign w:val="center"/>
          </w:tcPr>
          <w:p w14:paraId="51D8FABB">
            <w:pPr>
              <w:pStyle w:val="20"/>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验收合格之日起</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p>
        </w:tc>
      </w:tr>
      <w:bookmarkEnd w:id="58"/>
    </w:tbl>
    <w:p w14:paraId="7099C8A5">
      <w:pPr>
        <w:numPr>
          <w:ilvl w:val="0"/>
          <w:numId w:val="1"/>
        </w:numPr>
        <w:autoSpaceDE w:val="0"/>
        <w:autoSpaceDN w:val="0"/>
        <w:spacing w:after="48" w:line="360" w:lineRule="auto"/>
        <w:ind w:firstLine="482" w:firstLineChars="200"/>
        <w:jc w:val="left"/>
        <w:rPr>
          <w:rFonts w:hint="eastAsia" w:ascii="宋体" w:hAnsi="宋体" w:eastAsia="宋体" w:cs="宋体"/>
          <w:b/>
          <w:bCs/>
          <w:color w:val="auto"/>
          <w:szCs w:val="20"/>
          <w:highlight w:val="none"/>
          <w:lang w:val="en-US" w:eastAsia="zh-CN"/>
        </w:rPr>
      </w:pPr>
      <w:bookmarkStart w:id="59" w:name="二、货物需求"/>
      <w:bookmarkEnd w:id="59"/>
      <w:bookmarkStart w:id="60" w:name="_Toc4179"/>
      <w:bookmarkStart w:id="61" w:name="评审方法与标准"/>
      <w:r>
        <w:rPr>
          <w:rFonts w:hint="eastAsia" w:ascii="宋体" w:hAnsi="宋体" w:eastAsia="宋体" w:cs="宋体"/>
          <w:b/>
          <w:bCs/>
          <w:color w:val="auto"/>
          <w:szCs w:val="20"/>
          <w:highlight w:val="none"/>
          <w:lang w:val="en-US" w:eastAsia="zh-CN"/>
        </w:rPr>
        <w:t>货物</w:t>
      </w:r>
      <w:r>
        <w:rPr>
          <w:rFonts w:hint="eastAsia" w:cs="宋体"/>
          <w:b/>
          <w:bCs/>
          <w:color w:val="auto"/>
          <w:szCs w:val="20"/>
          <w:highlight w:val="none"/>
          <w:lang w:val="en-US" w:eastAsia="zh-CN"/>
        </w:rPr>
        <w:t>清单</w:t>
      </w:r>
    </w:p>
    <w:p w14:paraId="17E51A06">
      <w:pPr>
        <w:pStyle w:val="22"/>
        <w:ind w:firstLine="480" w:firstLineChars="0"/>
        <w:jc w:val="left"/>
        <w:rPr>
          <w:rFonts w:hint="default" w:ascii="宋体" w:hAnsi="宋体" w:eastAsia="宋体" w:cs="宋体"/>
          <w:color w:val="auto"/>
          <w:szCs w:val="24"/>
          <w:highlight w:val="none"/>
          <w:lang w:val="en-US" w:eastAsia="zh-CN"/>
        </w:rPr>
        <w:sectPr>
          <w:footerReference r:id="rId12" w:type="default"/>
          <w:pgSz w:w="11907" w:h="16840"/>
          <w:pgMar w:top="1440" w:right="1247" w:bottom="1440" w:left="1247" w:header="851" w:footer="992" w:gutter="0"/>
          <w:pgNumType w:fmt="decimal" w:start="1"/>
          <w:cols w:space="720" w:num="1"/>
          <w:docGrid w:linePitch="303" w:charSpace="0"/>
        </w:sectPr>
      </w:pPr>
      <w:r>
        <w:rPr>
          <w:rFonts w:hint="eastAsia" w:ascii="宋体" w:hAnsi="宋体" w:cs="宋体"/>
          <w:color w:val="auto"/>
          <w:szCs w:val="24"/>
          <w:highlight w:val="none"/>
        </w:rPr>
        <w:t>本项目为</w:t>
      </w:r>
      <w:r>
        <w:rPr>
          <w:rFonts w:hint="eastAsia" w:cs="宋体"/>
          <w:b w:val="0"/>
          <w:bCs w:val="0"/>
          <w:color w:val="auto"/>
          <w:kern w:val="2"/>
          <w:sz w:val="24"/>
          <w:szCs w:val="24"/>
          <w:highlight w:val="none"/>
          <w:lang w:val="en-US" w:eastAsia="zh-CN" w:bidi="ar-SA"/>
        </w:rPr>
        <w:t>肥西县失能特困人员集中照护区项目水电及厨房设备采购安装项目</w:t>
      </w:r>
      <w:r>
        <w:rPr>
          <w:rFonts w:hint="eastAsia" w:ascii="宋体" w:hAnsi="宋体" w:cs="宋体"/>
          <w:color w:val="auto"/>
          <w:szCs w:val="24"/>
          <w:highlight w:val="none"/>
        </w:rPr>
        <w:t>，</w:t>
      </w:r>
      <w:bookmarkStart w:id="62" w:name="_Toc319394714"/>
      <w:bookmarkStart w:id="63" w:name="_Toc184704555"/>
      <w:bookmarkStart w:id="64" w:name="_Toc319769473"/>
      <w:r>
        <w:rPr>
          <w:rFonts w:hint="eastAsia" w:cs="宋体"/>
          <w:color w:val="auto"/>
          <w:szCs w:val="24"/>
          <w:highlight w:val="none"/>
          <w:lang w:val="en-US" w:eastAsia="zh-CN"/>
        </w:rPr>
        <w:t>具体清单见附件，供应商自行下载。</w:t>
      </w:r>
    </w:p>
    <w:bookmarkEnd w:id="62"/>
    <w:bookmarkEnd w:id="63"/>
    <w:bookmarkEnd w:id="64"/>
    <w:p w14:paraId="0CED962D">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48" w:line="520" w:lineRule="exact"/>
        <w:ind w:left="0" w:leftChars="0" w:firstLine="482" w:firstLineChars="200"/>
        <w:jc w:val="left"/>
        <w:textAlignment w:val="auto"/>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报价要求</w:t>
      </w:r>
    </w:p>
    <w:p w14:paraId="32CCBC1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48" w:line="520" w:lineRule="exact"/>
        <w:ind w:leftChars="200"/>
        <w:jc w:val="left"/>
        <w:textAlignment w:val="auto"/>
        <w:rPr>
          <w:rFonts w:hint="eastAsia" w:ascii="宋体" w:hAnsi="宋体" w:eastAsia="宋体" w:cs="宋体"/>
          <w:b/>
          <w:bCs/>
          <w:color w:val="auto"/>
          <w:szCs w:val="20"/>
          <w:highlight w:val="none"/>
          <w:lang w:val="en-US" w:eastAsia="zh-CN"/>
        </w:rPr>
      </w:pPr>
      <w:r>
        <w:rPr>
          <w:rFonts w:hint="eastAsia" w:cs="宋体"/>
          <w:b/>
          <w:bCs/>
          <w:color w:val="auto"/>
          <w:szCs w:val="20"/>
          <w:highlight w:val="none"/>
          <w:lang w:val="en-US" w:eastAsia="zh-CN"/>
        </w:rPr>
        <w:t>最高限价：</w:t>
      </w:r>
      <w:r>
        <w:rPr>
          <w:rFonts w:hint="eastAsia" w:ascii="宋体" w:hAnsi="宋体" w:eastAsia="宋体" w:cs="宋体"/>
          <w:b/>
          <w:bCs/>
          <w:color w:val="auto"/>
          <w:szCs w:val="20"/>
          <w:highlight w:val="none"/>
        </w:rPr>
        <w:t>263531.78</w:t>
      </w:r>
      <w:r>
        <w:rPr>
          <w:rFonts w:hint="eastAsia" w:cs="宋体"/>
          <w:b/>
          <w:bCs/>
          <w:color w:val="auto"/>
          <w:szCs w:val="20"/>
          <w:highlight w:val="none"/>
          <w:lang w:val="en-US" w:eastAsia="zh-CN"/>
        </w:rPr>
        <w:t>元。</w:t>
      </w:r>
    </w:p>
    <w:p w14:paraId="17CCD153">
      <w:pPr>
        <w:pStyle w:val="10"/>
        <w:keepNext w:val="0"/>
        <w:keepLines w:val="0"/>
        <w:widowControl/>
        <w:numPr>
          <w:ilvl w:val="0"/>
          <w:numId w:val="0"/>
        </w:numPr>
        <w:suppressLineNumbers w:val="0"/>
        <w:spacing w:before="0" w:beforeAutospacing="0" w:after="0" w:afterAutospacing="0" w:line="360" w:lineRule="auto"/>
        <w:ind w:right="0" w:rightChars="0" w:firstLine="480" w:firstLineChars="200"/>
        <w:rPr>
          <w:rFonts w:hint="default" w:ascii="Times New Roman" w:hAnsi="Times New Roman" w:eastAsia="宋体" w:cstheme="minorBidi"/>
          <w:color w:val="auto"/>
          <w:kern w:val="0"/>
          <w:sz w:val="24"/>
          <w:szCs w:val="24"/>
          <w:highlight w:val="none"/>
          <w:lang w:val="en-US" w:eastAsia="zh-CN" w:bidi="ar-SA"/>
        </w:rPr>
      </w:pPr>
      <w:bookmarkStart w:id="65" w:name="_Toc9802"/>
      <w:r>
        <w:rPr>
          <w:rFonts w:hint="eastAsia" w:ascii="Times New Roman" w:hAnsi="Times New Roman" w:eastAsia="宋体" w:cstheme="minorBidi"/>
          <w:color w:val="auto"/>
          <w:kern w:val="0"/>
          <w:sz w:val="24"/>
          <w:szCs w:val="24"/>
          <w:highlight w:val="none"/>
          <w:lang w:val="en-US" w:eastAsia="zh-CN" w:bidi="ar-SA"/>
        </w:rPr>
        <w:t>报价采用总价包干，该总价为一次性包干价，不因任何因素的变化而调整。包括但不限于材料费、人工费、场地垃圾清运、运输费、装卸费、保管费、机械费、管理费、利润、税金等乙方可能产生的一切费用。乙方完成本次维修保养全部内容并经甲方验收合格后交付甲方，除本合同另有约定外，甲方无需向乙方支付任何其他费用。各供应商可自行下载（附件）清单、控制价，相关内容仅供参考，本项目范围含对应货物及配套服务。</w:t>
      </w:r>
    </w:p>
    <w:p w14:paraId="52DEC099">
      <w:pPr>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供应商须</w:t>
      </w:r>
      <w:r>
        <w:rPr>
          <w:rFonts w:hint="eastAsia" w:cs="宋体"/>
          <w:b/>
          <w:bCs/>
          <w:color w:val="auto"/>
          <w:kern w:val="0"/>
          <w:sz w:val="24"/>
          <w:szCs w:val="24"/>
          <w:highlight w:val="none"/>
          <w:lang w:val="en-US" w:eastAsia="zh-CN" w:bidi="ar"/>
        </w:rPr>
        <w:t>在响应文件中</w:t>
      </w:r>
      <w:r>
        <w:rPr>
          <w:rFonts w:hint="eastAsia" w:ascii="宋体" w:hAnsi="宋体" w:eastAsia="宋体" w:cs="宋体"/>
          <w:b/>
          <w:bCs/>
          <w:color w:val="auto"/>
          <w:kern w:val="0"/>
          <w:sz w:val="24"/>
          <w:szCs w:val="24"/>
          <w:highlight w:val="none"/>
          <w:lang w:val="en-US" w:eastAsia="zh-CN" w:bidi="ar"/>
        </w:rPr>
        <w:t>承诺：</w:t>
      </w:r>
    </w:p>
    <w:p w14:paraId="3EFBD2E7">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（1）我公司所提供的</w:t>
      </w:r>
      <w:r>
        <w:rPr>
          <w:rFonts w:hint="eastAsia" w:cs="宋体"/>
          <w:b/>
          <w:bCs/>
          <w:color w:val="auto"/>
          <w:kern w:val="0"/>
          <w:sz w:val="24"/>
          <w:szCs w:val="24"/>
          <w:highlight w:val="none"/>
          <w:lang w:val="en-US" w:eastAsia="zh-CN" w:bidi="ar"/>
        </w:rPr>
        <w:t>响应</w:t>
      </w:r>
      <w:r>
        <w:rPr>
          <w:rFonts w:hint="eastAsia" w:ascii="宋体" w:hAnsi="宋体" w:eastAsia="宋体" w:cs="宋体"/>
          <w:b/>
          <w:bCs/>
          <w:color w:val="auto"/>
          <w:kern w:val="0"/>
          <w:sz w:val="24"/>
          <w:szCs w:val="24"/>
          <w:highlight w:val="none"/>
          <w:lang w:val="en-US" w:eastAsia="zh-CN" w:bidi="ar"/>
        </w:rPr>
        <w:t>及相关资料，均真实有效，如有虚假，我公司承担因此产生的全部责任及赔偿；</w:t>
      </w:r>
    </w:p>
    <w:p w14:paraId="28A522B0">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w:t>
      </w:r>
      <w:r>
        <w:rPr>
          <w:rFonts w:hint="eastAsia" w:cs="宋体"/>
          <w:b/>
          <w:bCs/>
          <w:color w:val="auto"/>
          <w:kern w:val="0"/>
          <w:sz w:val="24"/>
          <w:szCs w:val="24"/>
          <w:highlight w:val="none"/>
          <w:lang w:val="en-US" w:eastAsia="zh-CN" w:bidi="ar"/>
        </w:rPr>
        <w:t>成交后</w:t>
      </w:r>
      <w:r>
        <w:rPr>
          <w:rFonts w:hint="eastAsia" w:ascii="宋体" w:hAnsi="宋体" w:eastAsia="宋体" w:cs="宋体"/>
          <w:b/>
          <w:bCs/>
          <w:color w:val="auto"/>
          <w:kern w:val="0"/>
          <w:sz w:val="24"/>
          <w:szCs w:val="24"/>
          <w:highlight w:val="none"/>
          <w:lang w:val="en-US" w:eastAsia="zh-CN" w:bidi="ar"/>
        </w:rPr>
        <w:t>所供货物品牌、材质、规格、款式、颜色及设备功能等均属实，如有虚假，我公司承担因此产生的全部责任及赔偿</w:t>
      </w:r>
    </w:p>
    <w:p w14:paraId="6C337580">
      <w:pPr>
        <w:ind w:firstLine="720" w:firstLineChars="300"/>
        <w:rPr>
          <w:rFonts w:hint="eastAsia" w:ascii="宋体" w:hAnsi="宋体" w:eastAsia="宋体" w:cs="宋体"/>
          <w:color w:val="auto"/>
          <w:sz w:val="24"/>
          <w:szCs w:val="24"/>
          <w:highlight w:val="none"/>
          <w:lang w:val="en-US" w:eastAsia="zh-CN"/>
        </w:rPr>
      </w:pPr>
      <w:bookmarkStart w:id="66" w:name="第五章评审方法与标准"/>
    </w:p>
    <w:p w14:paraId="4AF00BDD">
      <w:pPr>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四、其他要求 </w:t>
      </w:r>
    </w:p>
    <w:p w14:paraId="5D6BD8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1.供货、安装及调试</w:t>
      </w:r>
    </w:p>
    <w:p w14:paraId="0B73B9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供货要求:提供具体的供货批次、供货时间、运输方式、产品装卸及运输过程中的保护措施、货物交接方案等;</w:t>
      </w:r>
    </w:p>
    <w:p w14:paraId="1F9C96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安装要求:提供具体的安装人员操作规范、安装进度、产品的防护措施等;</w:t>
      </w:r>
    </w:p>
    <w:p w14:paraId="17E52A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调试要求:提供操作流程、设备调试方案等。</w:t>
      </w:r>
    </w:p>
    <w:p w14:paraId="3118EC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w:t>
      </w:r>
    </w:p>
    <w:p w14:paraId="59DB36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培训:设备安装过程中，技术人员可通过网络或现场等多种方式进行讲解、操作、演示，让采购人了解设备的操作方式、故障判断以及注意事项等。</w:t>
      </w:r>
    </w:p>
    <w:p w14:paraId="3D61DF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服务保障能力:售后服务保障体系完备，且在质量保修期内，所供货物出现故障或缺陷时，接到采购人通知，技术人员可通过远程方式解决，解决不了的，派员至采购单位进行维修和现场指导。</w:t>
      </w:r>
    </w:p>
    <w:p w14:paraId="27DDF6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响应时间:质量保修期内，接到采购人的故障通知，技术人员应当在 2 小时内作出响应，常见故障 24 小时内解决，重大故障 72 小时内修复。仍不能修复有关货物，应提供与该货物同一型号的备用货物。</w:t>
      </w:r>
    </w:p>
    <w:p w14:paraId="6126AC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按时修复：每逾期1日，按合同总价款万分之四支付违约金；违约金累计最高不超过合同总价3%。逾期3天仍无法修复：甲方有权自行选聘第三方进行抢修维修，所有费用由乙方承担，甲方直接在质保金中予以扣除。乙方支付违约金后，仍需继续履行剩余质保义务。</w:t>
      </w:r>
    </w:p>
    <w:p w14:paraId="52E70F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质保期内因设备质量问题导致同一故障一年内维修3次仍无法正常使用，乙方必须无条件免费更换全新同型号设备，重新计算对应设备质保期。</w:t>
      </w:r>
    </w:p>
    <w:p w14:paraId="7C97B9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后期维修:保修期届满后，因货物硬件的固有缺陷或瑕疵出现紧急故障和事故时，接到采购人通知，技术人员可通过远程方式解决，解决不了的，6 小时内派员至采购单位进行维修。</w:t>
      </w:r>
    </w:p>
    <w:p w14:paraId="0D93C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p>
    <w:p w14:paraId="5BF86C5C">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A9AE1B1">
      <w:pPr>
        <w:spacing w:after="48" w:line="360" w:lineRule="auto"/>
        <w:jc w:val="center"/>
        <w:outlineLvl w:val="0"/>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rPr>
        <w:t>第</w:t>
      </w:r>
      <w:bookmarkStart w:id="67" w:name="_Hlt240110027"/>
      <w:bookmarkEnd w:id="67"/>
      <w:r>
        <w:rPr>
          <w:rFonts w:hint="eastAsia" w:ascii="宋体" w:hAnsi="宋体" w:eastAsia="宋体" w:cs="宋体"/>
          <w:b/>
          <w:bCs/>
          <w:color w:val="auto"/>
          <w:kern w:val="0"/>
          <w:sz w:val="28"/>
          <w:szCs w:val="28"/>
          <w:highlight w:val="none"/>
        </w:rPr>
        <w:t xml:space="preserve">五章 </w:t>
      </w:r>
      <w:bookmarkEnd w:id="60"/>
      <w:r>
        <w:rPr>
          <w:rFonts w:hint="eastAsia" w:ascii="宋体" w:hAnsi="宋体" w:eastAsia="宋体" w:cs="宋体"/>
          <w:b/>
          <w:bCs/>
          <w:color w:val="auto"/>
          <w:kern w:val="0"/>
          <w:sz w:val="28"/>
          <w:szCs w:val="28"/>
          <w:highlight w:val="none"/>
        </w:rPr>
        <w:t>评审方法与标准</w:t>
      </w:r>
      <w:bookmarkEnd w:id="61"/>
      <w:bookmarkEnd w:id="65"/>
      <w:bookmarkEnd w:id="66"/>
    </w:p>
    <w:p w14:paraId="4170BC01">
      <w:pPr>
        <w:spacing w:after="48" w:line="360" w:lineRule="auto"/>
        <w:ind w:right="-10" w:firstLine="422" w:firstLineChars="175"/>
        <w:rPr>
          <w:rFonts w:hint="eastAsia" w:ascii="宋体" w:hAnsi="宋体" w:eastAsia="宋体" w:cs="宋体"/>
          <w:color w:val="auto"/>
          <w:highlight w:val="none"/>
        </w:rPr>
      </w:pPr>
      <w:r>
        <w:rPr>
          <w:rFonts w:hint="eastAsia" w:ascii="宋体" w:hAnsi="宋体" w:eastAsia="宋体" w:cs="宋体"/>
          <w:b/>
          <w:bCs/>
          <w:color w:val="auto"/>
          <w:highlight w:val="none"/>
        </w:rPr>
        <w:t>1.</w:t>
      </w:r>
      <w:r>
        <w:rPr>
          <w:rFonts w:hint="eastAsia" w:ascii="宋体" w:hAnsi="宋体" w:eastAsia="宋体" w:cs="宋体"/>
          <w:color w:val="auto"/>
          <w:highlight w:val="none"/>
        </w:rPr>
        <w:t xml:space="preserve"> 为了做好</w:t>
      </w:r>
      <w:r>
        <w:rPr>
          <w:rFonts w:hint="eastAsia" w:cs="宋体"/>
          <w:color w:val="auto"/>
          <w:highlight w:val="none"/>
          <w:lang w:eastAsia="zh-CN"/>
        </w:rPr>
        <w:t>肥西县失能特困人员集中照护区项目水电及厨房设备采购安装项目</w:t>
      </w:r>
      <w:r>
        <w:rPr>
          <w:rFonts w:hint="eastAsia" w:ascii="宋体" w:hAnsi="宋体" w:eastAsia="宋体" w:cs="宋体"/>
          <w:color w:val="auto"/>
          <w:highlight w:val="none"/>
        </w:rPr>
        <w:t>（项目编号：</w:t>
      </w:r>
      <w:r>
        <w:rPr>
          <w:rFonts w:hint="eastAsia" w:cs="宋体"/>
          <w:color w:val="auto"/>
          <w:highlight w:val="none"/>
          <w:lang w:eastAsia="zh-CN"/>
        </w:rPr>
        <w:t>2026PHAX358</w:t>
      </w:r>
      <w:r>
        <w:rPr>
          <w:rFonts w:hint="eastAsia" w:ascii="宋体" w:hAnsi="宋体" w:eastAsia="宋体" w:cs="宋体"/>
          <w:color w:val="auto"/>
          <w:highlight w:val="none"/>
        </w:rPr>
        <w:t>）的</w:t>
      </w:r>
      <w:r>
        <w:rPr>
          <w:rFonts w:hint="eastAsia" w:cs="宋体"/>
          <w:color w:val="auto"/>
          <w:highlight w:val="none"/>
          <w:lang w:eastAsia="zh-CN"/>
        </w:rPr>
        <w:t>询比</w:t>
      </w:r>
      <w:r>
        <w:rPr>
          <w:rFonts w:hint="eastAsia" w:ascii="宋体" w:hAnsi="宋体" w:eastAsia="宋体" w:cs="宋体"/>
          <w:color w:val="auto"/>
          <w:highlight w:val="none"/>
        </w:rPr>
        <w:t>与评审工作，保证项目评审工作的正常有序进行，维护业主单位、</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的合法权益，遵循公平、公正、科学和择优的原则，制定评审方法与标准。</w:t>
      </w:r>
    </w:p>
    <w:p w14:paraId="7A8BE017">
      <w:pPr>
        <w:spacing w:after="48" w:line="360" w:lineRule="auto"/>
        <w:ind w:right="-10" w:firstLine="422" w:firstLineChars="175"/>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color w:val="auto"/>
          <w:highlight w:val="none"/>
        </w:rPr>
        <w:t>本次项目采用最低评标价法作为对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响应文件的比较方法。</w:t>
      </w:r>
    </w:p>
    <w:p w14:paraId="2AB54D0C">
      <w:pPr>
        <w:spacing w:after="48" w:line="360" w:lineRule="auto"/>
        <w:ind w:left="-70" w:leftChars="-29" w:right="-10"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3.</w:t>
      </w:r>
      <w:r>
        <w:rPr>
          <w:rFonts w:hint="eastAsia" w:ascii="宋体" w:hAnsi="宋体" w:eastAsia="宋体" w:cs="宋体"/>
          <w:color w:val="auto"/>
          <w:highlight w:val="none"/>
        </w:rPr>
        <w:t>本项目将依法组建</w:t>
      </w:r>
      <w:r>
        <w:rPr>
          <w:rFonts w:hint="eastAsia" w:cs="宋体"/>
          <w:color w:val="auto"/>
          <w:highlight w:val="none"/>
          <w:lang w:eastAsia="zh-CN"/>
        </w:rPr>
        <w:t>询比</w:t>
      </w:r>
      <w:r>
        <w:rPr>
          <w:rFonts w:hint="eastAsia" w:ascii="宋体" w:hAnsi="宋体" w:eastAsia="宋体" w:cs="宋体"/>
          <w:color w:val="auto"/>
          <w:highlight w:val="none"/>
        </w:rPr>
        <w:t>小组，负责本项目的</w:t>
      </w:r>
      <w:r>
        <w:rPr>
          <w:rFonts w:hint="eastAsia" w:cs="宋体"/>
          <w:color w:val="auto"/>
          <w:highlight w:val="none"/>
          <w:lang w:eastAsia="zh-CN"/>
        </w:rPr>
        <w:t>询比</w:t>
      </w:r>
      <w:r>
        <w:rPr>
          <w:rFonts w:hint="eastAsia" w:ascii="宋体" w:hAnsi="宋体" w:eastAsia="宋体" w:cs="宋体"/>
          <w:color w:val="auto"/>
          <w:highlight w:val="none"/>
        </w:rPr>
        <w:t>与评审工作。</w:t>
      </w:r>
    </w:p>
    <w:p w14:paraId="7C71BA2D">
      <w:pPr>
        <w:spacing w:after="48" w:line="360" w:lineRule="auto"/>
        <w:ind w:left="-70" w:leftChars="-29" w:right="-10"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w:t>
      </w:r>
      <w:r>
        <w:rPr>
          <w:rFonts w:hint="eastAsia" w:cs="宋体"/>
          <w:color w:val="auto"/>
          <w:highlight w:val="none"/>
          <w:lang w:eastAsia="zh-CN"/>
        </w:rPr>
        <w:t>询比</w:t>
      </w:r>
      <w:r>
        <w:rPr>
          <w:rFonts w:hint="eastAsia" w:ascii="宋体" w:hAnsi="宋体" w:eastAsia="宋体" w:cs="宋体"/>
          <w:color w:val="auto"/>
          <w:highlight w:val="none"/>
        </w:rPr>
        <w:t>小组按照“客观公正，实事求是”的原则，评价参加本次</w:t>
      </w:r>
      <w:r>
        <w:rPr>
          <w:rFonts w:hint="eastAsia" w:cs="宋体"/>
          <w:color w:val="auto"/>
          <w:highlight w:val="none"/>
          <w:lang w:eastAsia="zh-CN"/>
        </w:rPr>
        <w:t>询比</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所提供的产品或服务价格、性能、质量、服务及对</w:t>
      </w:r>
      <w:r>
        <w:rPr>
          <w:rFonts w:hint="eastAsia" w:cs="宋体"/>
          <w:color w:val="auto"/>
          <w:highlight w:val="none"/>
          <w:lang w:eastAsia="zh-CN"/>
        </w:rPr>
        <w:t>询比</w:t>
      </w:r>
      <w:r>
        <w:rPr>
          <w:rFonts w:hint="eastAsia" w:ascii="宋体" w:hAnsi="宋体" w:eastAsia="宋体" w:cs="宋体"/>
          <w:color w:val="auto"/>
          <w:highlight w:val="none"/>
        </w:rPr>
        <w:t>文件的符合性及响应性。</w:t>
      </w:r>
    </w:p>
    <w:p w14:paraId="3898785A">
      <w:pPr>
        <w:spacing w:after="48" w:line="360" w:lineRule="auto"/>
        <w:ind w:right="-10" w:firstLine="480"/>
        <w:rPr>
          <w:rFonts w:hint="eastAsia" w:ascii="宋体" w:hAnsi="宋体" w:eastAsia="宋体" w:cs="宋体"/>
          <w:color w:val="auto"/>
          <w:highlight w:val="none"/>
        </w:rPr>
      </w:pPr>
      <w:r>
        <w:rPr>
          <w:rFonts w:hint="eastAsia" w:ascii="宋体" w:hAnsi="宋体" w:eastAsia="宋体" w:cs="宋体"/>
          <w:b/>
          <w:color w:val="auto"/>
          <w:highlight w:val="none"/>
        </w:rPr>
        <w:t>5.</w:t>
      </w:r>
      <w:r>
        <w:rPr>
          <w:rFonts w:hint="eastAsia" w:cs="宋体"/>
          <w:color w:val="auto"/>
          <w:highlight w:val="none"/>
          <w:lang w:eastAsia="zh-CN"/>
        </w:rPr>
        <w:t>询比</w:t>
      </w:r>
      <w:r>
        <w:rPr>
          <w:rFonts w:hint="eastAsia" w:ascii="宋体" w:hAnsi="宋体" w:eastAsia="宋体" w:cs="宋体"/>
          <w:color w:val="auto"/>
          <w:highlight w:val="none"/>
        </w:rPr>
        <w:t>小组应认真研究</w:t>
      </w:r>
      <w:r>
        <w:rPr>
          <w:rFonts w:hint="eastAsia" w:cs="宋体"/>
          <w:color w:val="auto"/>
          <w:highlight w:val="none"/>
          <w:lang w:eastAsia="zh-CN"/>
        </w:rPr>
        <w:t>询比</w:t>
      </w:r>
      <w:r>
        <w:rPr>
          <w:rFonts w:hint="eastAsia" w:ascii="宋体" w:hAnsi="宋体" w:eastAsia="宋体" w:cs="宋体"/>
          <w:color w:val="auto"/>
          <w:highlight w:val="none"/>
        </w:rPr>
        <w:t>文件，至少应了解和熟悉以下内容：</w:t>
      </w:r>
    </w:p>
    <w:p w14:paraId="596AAF3B">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cs="宋体"/>
          <w:color w:val="auto"/>
          <w:highlight w:val="none"/>
          <w:lang w:eastAsia="zh-CN"/>
        </w:rPr>
        <w:t>询比</w:t>
      </w:r>
      <w:r>
        <w:rPr>
          <w:rFonts w:hint="eastAsia" w:ascii="宋体" w:hAnsi="宋体" w:eastAsia="宋体" w:cs="宋体"/>
          <w:color w:val="auto"/>
          <w:highlight w:val="none"/>
        </w:rPr>
        <w:t>的目标；</w:t>
      </w:r>
    </w:p>
    <w:p w14:paraId="002C5E5D">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cs="宋体"/>
          <w:color w:val="auto"/>
          <w:highlight w:val="none"/>
          <w:lang w:eastAsia="zh-CN"/>
        </w:rPr>
        <w:t>询比</w:t>
      </w:r>
      <w:r>
        <w:rPr>
          <w:rFonts w:hint="eastAsia" w:ascii="宋体" w:hAnsi="宋体" w:eastAsia="宋体" w:cs="宋体"/>
          <w:color w:val="auto"/>
          <w:highlight w:val="none"/>
        </w:rPr>
        <w:t>项目的范围和性质；</w:t>
      </w:r>
    </w:p>
    <w:p w14:paraId="28B246B5">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cs="宋体"/>
          <w:color w:val="auto"/>
          <w:highlight w:val="none"/>
          <w:lang w:eastAsia="zh-CN"/>
        </w:rPr>
        <w:t>询比</w:t>
      </w:r>
      <w:r>
        <w:rPr>
          <w:rFonts w:hint="eastAsia" w:ascii="宋体" w:hAnsi="宋体" w:eastAsia="宋体" w:cs="宋体"/>
          <w:color w:val="auto"/>
          <w:highlight w:val="none"/>
        </w:rPr>
        <w:t>文件中规定的主要技术要求、标准和商务条款；</w:t>
      </w:r>
    </w:p>
    <w:p w14:paraId="532F0A54">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5.4</w:t>
      </w:r>
      <w:r>
        <w:rPr>
          <w:rFonts w:hint="eastAsia" w:cs="宋体"/>
          <w:color w:val="auto"/>
          <w:highlight w:val="none"/>
          <w:lang w:eastAsia="zh-CN"/>
        </w:rPr>
        <w:t>询比</w:t>
      </w:r>
      <w:r>
        <w:rPr>
          <w:rFonts w:hint="eastAsia" w:ascii="宋体" w:hAnsi="宋体" w:eastAsia="宋体" w:cs="宋体"/>
          <w:color w:val="auto"/>
          <w:highlight w:val="none"/>
        </w:rPr>
        <w:t>文件规定的评审标准、评审方法和在评审过程中考虑的相关因素。</w:t>
      </w:r>
    </w:p>
    <w:p w14:paraId="7ACE097A">
      <w:pPr>
        <w:spacing w:after="48" w:line="360" w:lineRule="auto"/>
        <w:ind w:right="-10"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6.</w:t>
      </w:r>
      <w:r>
        <w:rPr>
          <w:rFonts w:hint="eastAsia" w:ascii="宋体" w:hAnsi="宋体" w:eastAsia="宋体" w:cs="宋体"/>
          <w:color w:val="auto"/>
          <w:highlight w:val="none"/>
        </w:rPr>
        <w:t>有效投标应符合以下原则：</w:t>
      </w:r>
    </w:p>
    <w:p w14:paraId="1F4893F5">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6.1满足</w:t>
      </w:r>
      <w:r>
        <w:rPr>
          <w:rFonts w:hint="eastAsia" w:cs="宋体"/>
          <w:color w:val="auto"/>
          <w:highlight w:val="none"/>
          <w:lang w:eastAsia="zh-CN"/>
        </w:rPr>
        <w:t>询比</w:t>
      </w:r>
      <w:r>
        <w:rPr>
          <w:rFonts w:hint="eastAsia" w:ascii="宋体" w:hAnsi="宋体" w:eastAsia="宋体" w:cs="宋体"/>
          <w:color w:val="auto"/>
          <w:highlight w:val="none"/>
        </w:rPr>
        <w:t>文件的实质性要求；</w:t>
      </w:r>
    </w:p>
    <w:p w14:paraId="1B099B5E">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6.2无重大偏离、保留或业主单位不能接受的附加条件；</w:t>
      </w:r>
    </w:p>
    <w:p w14:paraId="76DA303D">
      <w:pPr>
        <w:spacing w:after="48" w:line="360" w:lineRule="auto"/>
        <w:ind w:right="-10"/>
        <w:rPr>
          <w:rFonts w:hint="eastAsia" w:ascii="宋体" w:hAnsi="宋体" w:eastAsia="宋体" w:cs="宋体"/>
          <w:color w:val="auto"/>
          <w:highlight w:val="none"/>
        </w:rPr>
      </w:pPr>
      <w:r>
        <w:rPr>
          <w:rFonts w:hint="eastAsia" w:ascii="宋体" w:hAnsi="宋体" w:eastAsia="宋体" w:cs="宋体"/>
          <w:color w:val="auto"/>
          <w:highlight w:val="none"/>
        </w:rPr>
        <w:t>6.3通过投标有效性评审；</w:t>
      </w:r>
    </w:p>
    <w:p w14:paraId="2CCBB8D1">
      <w:pPr>
        <w:spacing w:after="48" w:line="360" w:lineRule="auto"/>
        <w:ind w:right="-1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6.4</w:t>
      </w:r>
      <w:r>
        <w:rPr>
          <w:rFonts w:hint="eastAsia" w:cs="宋体"/>
          <w:color w:val="auto"/>
          <w:highlight w:val="none"/>
          <w:lang w:eastAsia="zh-CN"/>
        </w:rPr>
        <w:t>询比</w:t>
      </w:r>
      <w:r>
        <w:rPr>
          <w:rFonts w:hint="eastAsia" w:ascii="宋体" w:hAnsi="宋体" w:eastAsia="宋体" w:cs="宋体"/>
          <w:color w:val="auto"/>
          <w:highlight w:val="none"/>
        </w:rPr>
        <w:t>小组依据</w:t>
      </w:r>
      <w:r>
        <w:rPr>
          <w:rFonts w:hint="eastAsia" w:cs="宋体"/>
          <w:color w:val="auto"/>
          <w:highlight w:val="none"/>
          <w:lang w:eastAsia="zh-CN"/>
        </w:rPr>
        <w:t>询比</w:t>
      </w:r>
      <w:r>
        <w:rPr>
          <w:rFonts w:hint="eastAsia" w:ascii="宋体" w:hAnsi="宋体" w:eastAsia="宋体" w:cs="宋体"/>
          <w:color w:val="auto"/>
          <w:highlight w:val="none"/>
        </w:rPr>
        <w:t>文件认定的其他原则。</w:t>
      </w:r>
    </w:p>
    <w:p w14:paraId="36E3CD9D">
      <w:pPr>
        <w:spacing w:after="48" w:line="360" w:lineRule="auto"/>
        <w:ind w:right="-10" w:firstLine="480"/>
        <w:rPr>
          <w:rFonts w:hint="eastAsia" w:ascii="宋体" w:hAnsi="宋体" w:eastAsia="宋体" w:cs="宋体"/>
          <w:color w:val="auto"/>
          <w:highlight w:val="none"/>
        </w:rPr>
      </w:pPr>
      <w:r>
        <w:rPr>
          <w:rFonts w:hint="eastAsia" w:ascii="宋体" w:hAnsi="宋体" w:eastAsia="宋体" w:cs="宋体"/>
          <w:b/>
          <w:color w:val="auto"/>
          <w:highlight w:val="none"/>
        </w:rPr>
        <w:t>7.</w:t>
      </w:r>
      <w:r>
        <w:rPr>
          <w:rFonts w:hint="eastAsia" w:cs="宋体"/>
          <w:color w:val="auto"/>
          <w:highlight w:val="none"/>
          <w:lang w:eastAsia="zh-CN"/>
        </w:rPr>
        <w:t>询比</w:t>
      </w:r>
      <w:r>
        <w:rPr>
          <w:rFonts w:hint="eastAsia" w:ascii="宋体" w:hAnsi="宋体" w:eastAsia="宋体" w:cs="宋体"/>
          <w:color w:val="auto"/>
          <w:highlight w:val="none"/>
        </w:rPr>
        <w:t>小组对所有响应文件均采用相同程序和标准，进行评定。</w:t>
      </w:r>
    </w:p>
    <w:p w14:paraId="4A53BD20">
      <w:pPr>
        <w:spacing w:after="48" w:line="360" w:lineRule="auto"/>
        <w:ind w:right="-10"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8.</w:t>
      </w:r>
      <w:r>
        <w:rPr>
          <w:rFonts w:hint="eastAsia" w:cs="宋体"/>
          <w:color w:val="auto"/>
          <w:highlight w:val="none"/>
          <w:lang w:eastAsia="zh-CN"/>
        </w:rPr>
        <w:t>询比</w:t>
      </w:r>
      <w:r>
        <w:rPr>
          <w:rFonts w:hint="eastAsia" w:ascii="宋体" w:hAnsi="宋体" w:eastAsia="宋体" w:cs="宋体"/>
          <w:color w:val="auto"/>
          <w:highlight w:val="none"/>
        </w:rPr>
        <w:t>小组发现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的响应文件中对同类问题表述不一致、前后矛盾、有明显文字和计算错误的内容、有可能不符合</w:t>
      </w:r>
      <w:r>
        <w:rPr>
          <w:rFonts w:hint="eastAsia" w:cs="宋体"/>
          <w:color w:val="auto"/>
          <w:highlight w:val="none"/>
          <w:lang w:eastAsia="zh-CN"/>
        </w:rPr>
        <w:t>询比</w:t>
      </w:r>
      <w:r>
        <w:rPr>
          <w:rFonts w:hint="eastAsia" w:ascii="宋体" w:hAnsi="宋体" w:eastAsia="宋体" w:cs="宋体"/>
          <w:color w:val="auto"/>
          <w:highlight w:val="none"/>
        </w:rPr>
        <w:t>文件规定等情况需要澄清时，</w:t>
      </w:r>
      <w:r>
        <w:rPr>
          <w:rFonts w:hint="eastAsia" w:cs="宋体"/>
          <w:color w:val="auto"/>
          <w:highlight w:val="none"/>
          <w:lang w:eastAsia="zh-CN"/>
        </w:rPr>
        <w:t>询比</w:t>
      </w:r>
      <w:r>
        <w:rPr>
          <w:rFonts w:hint="eastAsia" w:ascii="宋体" w:hAnsi="宋体" w:eastAsia="宋体" w:cs="宋体"/>
          <w:color w:val="auto"/>
          <w:highlight w:val="none"/>
        </w:rPr>
        <w:t>小组将以询标的方式告知并要求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进行必要的澄清、说明或补正。</w:t>
      </w:r>
    </w:p>
    <w:p w14:paraId="34B50AB5">
      <w:pPr>
        <w:spacing w:after="48" w:line="360" w:lineRule="auto"/>
        <w:ind w:right="-10"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对于询标后判定的结论（如通过或不通过），</w:t>
      </w:r>
      <w:r>
        <w:rPr>
          <w:rFonts w:hint="eastAsia" w:cs="宋体"/>
          <w:color w:val="auto"/>
          <w:highlight w:val="none"/>
          <w:lang w:eastAsia="zh-CN"/>
        </w:rPr>
        <w:t>询比</w:t>
      </w:r>
      <w:r>
        <w:rPr>
          <w:rFonts w:hint="eastAsia" w:ascii="宋体" w:hAnsi="宋体" w:eastAsia="宋体" w:cs="宋体"/>
          <w:color w:val="auto"/>
          <w:highlight w:val="none"/>
        </w:rPr>
        <w:t>小组应提出充足的理由，根据</w:t>
      </w:r>
      <w:r>
        <w:rPr>
          <w:rFonts w:hint="eastAsia" w:cs="宋体"/>
          <w:color w:val="auto"/>
          <w:highlight w:val="none"/>
          <w:lang w:eastAsia="zh-CN"/>
        </w:rPr>
        <w:t>询比</w:t>
      </w:r>
      <w:r>
        <w:rPr>
          <w:rFonts w:hint="eastAsia" w:ascii="宋体" w:hAnsi="宋体" w:eastAsia="宋体" w:cs="宋体"/>
          <w:color w:val="auto"/>
          <w:highlight w:val="none"/>
        </w:rPr>
        <w:t>文件给定的评审指标进行判定，并予以书面记录。</w:t>
      </w:r>
    </w:p>
    <w:p w14:paraId="3EBC1717">
      <w:pPr>
        <w:spacing w:after="48" w:line="360" w:lineRule="auto"/>
        <w:ind w:right="-10" w:firstLine="480" w:firstLineChars="200"/>
        <w:rPr>
          <w:rFonts w:hint="eastAsia" w:ascii="宋体" w:hAnsi="宋体" w:eastAsia="宋体" w:cs="宋体"/>
          <w:color w:val="auto"/>
          <w:highlight w:val="none"/>
        </w:rPr>
      </w:pPr>
      <w:r>
        <w:rPr>
          <w:rFonts w:hint="eastAsia" w:cs="宋体"/>
          <w:bCs/>
          <w:color w:val="auto"/>
          <w:highlight w:val="none"/>
          <w:lang w:eastAsia="zh-CN"/>
        </w:rPr>
        <w:t>询比</w:t>
      </w:r>
      <w:r>
        <w:rPr>
          <w:rFonts w:hint="eastAsia" w:ascii="宋体" w:hAnsi="宋体" w:eastAsia="宋体" w:cs="宋体"/>
          <w:bCs/>
          <w:color w:val="auto"/>
          <w:highlight w:val="none"/>
        </w:rPr>
        <w:t>小组独立评审后，对</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某项评审指标如有不同意见，按照少数服从多数的原则，确定该项评审指标的最终结论。</w:t>
      </w:r>
    </w:p>
    <w:p w14:paraId="4BD49744">
      <w:pPr>
        <w:spacing w:after="48" w:line="360" w:lineRule="auto"/>
        <w:ind w:right="-1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9.评审程序</w:t>
      </w:r>
    </w:p>
    <w:p w14:paraId="5E71BE36">
      <w:pPr>
        <w:spacing w:after="48" w:line="360" w:lineRule="auto"/>
        <w:ind w:right="-10"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本项目采用最低评标价法进行评审，</w:t>
      </w:r>
      <w:r>
        <w:rPr>
          <w:rFonts w:hint="eastAsia" w:cs="宋体"/>
          <w:color w:val="auto"/>
          <w:kern w:val="0"/>
          <w:highlight w:val="none"/>
          <w:lang w:eastAsia="zh-CN"/>
        </w:rPr>
        <w:t>询比</w:t>
      </w:r>
      <w:r>
        <w:rPr>
          <w:rFonts w:hint="eastAsia" w:ascii="宋体" w:hAnsi="宋体" w:eastAsia="宋体" w:cs="宋体"/>
          <w:color w:val="auto"/>
          <w:kern w:val="0"/>
          <w:highlight w:val="none"/>
        </w:rPr>
        <w:t>小组</w:t>
      </w:r>
      <w:r>
        <w:rPr>
          <w:rFonts w:hint="eastAsia" w:ascii="宋体" w:hAnsi="宋体" w:eastAsia="宋体" w:cs="宋体"/>
          <w:bCs/>
          <w:color w:val="auto"/>
          <w:highlight w:val="none"/>
        </w:rPr>
        <w:t>遵循规定的评审原则，对</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进行初审，确定</w:t>
      </w:r>
      <w:r>
        <w:rPr>
          <w:rFonts w:hint="eastAsia" w:ascii="宋体" w:hAnsi="宋体" w:eastAsia="宋体" w:cs="宋体"/>
          <w:bCs/>
          <w:color w:val="auto"/>
          <w:highlight w:val="none"/>
          <w:lang w:eastAsia="zh-CN"/>
        </w:rPr>
        <w:t>成交</w:t>
      </w:r>
      <w:r>
        <w:rPr>
          <w:rFonts w:hint="eastAsia" w:ascii="宋体" w:hAnsi="宋体" w:eastAsia="宋体" w:cs="宋体"/>
          <w:bCs/>
          <w:color w:val="auto"/>
          <w:highlight w:val="none"/>
        </w:rPr>
        <w:t>候选人。</w:t>
      </w:r>
    </w:p>
    <w:p w14:paraId="4F1E6053">
      <w:pPr>
        <w:spacing w:after="48" w:line="360" w:lineRule="auto"/>
        <w:ind w:firstLine="549"/>
        <w:rPr>
          <w:rFonts w:hint="eastAsia" w:ascii="宋体" w:hAnsi="宋体" w:eastAsia="宋体" w:cs="宋体"/>
          <w:b/>
          <w:color w:val="auto"/>
          <w:highlight w:val="none"/>
        </w:rPr>
      </w:pPr>
      <w:r>
        <w:rPr>
          <w:rFonts w:hint="eastAsia" w:ascii="宋体" w:hAnsi="宋体" w:eastAsia="宋体" w:cs="宋体"/>
          <w:b/>
          <w:color w:val="auto"/>
          <w:highlight w:val="none"/>
        </w:rPr>
        <w:t>9.1初审</w:t>
      </w:r>
    </w:p>
    <w:p w14:paraId="7AF768F3">
      <w:pPr>
        <w:spacing w:after="48" w:line="360" w:lineRule="auto"/>
        <w:ind w:right="-10" w:firstLine="420" w:firstLineChars="175"/>
        <w:rPr>
          <w:rFonts w:hint="eastAsia" w:ascii="宋体" w:hAnsi="宋体" w:eastAsia="宋体" w:cs="宋体"/>
          <w:bCs/>
          <w:color w:val="auto"/>
          <w:highlight w:val="none"/>
        </w:rPr>
      </w:pPr>
      <w:r>
        <w:rPr>
          <w:rFonts w:hint="eastAsia" w:cs="宋体"/>
          <w:color w:val="auto"/>
          <w:kern w:val="0"/>
          <w:highlight w:val="none"/>
          <w:lang w:eastAsia="zh-CN"/>
        </w:rPr>
        <w:t>询比</w:t>
      </w:r>
      <w:r>
        <w:rPr>
          <w:rFonts w:hint="eastAsia" w:ascii="宋体" w:hAnsi="宋体" w:eastAsia="宋体" w:cs="宋体"/>
          <w:color w:val="auto"/>
          <w:kern w:val="0"/>
          <w:highlight w:val="none"/>
        </w:rPr>
        <w:t>小组</w:t>
      </w:r>
      <w:r>
        <w:rPr>
          <w:rFonts w:hint="eastAsia" w:ascii="宋体" w:hAnsi="宋体" w:eastAsia="宋体" w:cs="宋体"/>
          <w:bCs/>
          <w:color w:val="auto"/>
          <w:highlight w:val="none"/>
        </w:rPr>
        <w:t>按下表内容对所有</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进行初审：</w:t>
      </w:r>
    </w:p>
    <w:tbl>
      <w:tblPr>
        <w:tblStyle w:val="13"/>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54"/>
        <w:gridCol w:w="4126"/>
      </w:tblGrid>
      <w:tr w14:paraId="3467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0486FE1C">
            <w:pPr>
              <w:spacing w:after="48" w:line="36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2029" w:type="dxa"/>
            <w:tcBorders>
              <w:bottom w:val="single" w:color="auto" w:sz="4" w:space="0"/>
            </w:tcBorders>
            <w:vAlign w:val="center"/>
          </w:tcPr>
          <w:p w14:paraId="6C75A424">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指标名称</w:t>
            </w:r>
          </w:p>
        </w:tc>
        <w:tc>
          <w:tcPr>
            <w:tcW w:w="2454" w:type="dxa"/>
            <w:tcBorders>
              <w:bottom w:val="single" w:color="auto" w:sz="4" w:space="0"/>
            </w:tcBorders>
            <w:vAlign w:val="center"/>
          </w:tcPr>
          <w:p w14:paraId="1CFF528F">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指标要求</w:t>
            </w:r>
          </w:p>
        </w:tc>
        <w:tc>
          <w:tcPr>
            <w:tcW w:w="4126" w:type="dxa"/>
            <w:tcBorders>
              <w:bottom w:val="single" w:color="auto" w:sz="4" w:space="0"/>
            </w:tcBorders>
            <w:vAlign w:val="center"/>
          </w:tcPr>
          <w:p w14:paraId="20064F57">
            <w:pPr>
              <w:spacing w:after="48"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响应文件格式及提交资料要求</w:t>
            </w:r>
          </w:p>
        </w:tc>
      </w:tr>
      <w:tr w14:paraId="7A41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60DD858A">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29" w:type="dxa"/>
            <w:tcBorders>
              <w:bottom w:val="single" w:color="auto" w:sz="4" w:space="0"/>
            </w:tcBorders>
            <w:vAlign w:val="center"/>
          </w:tcPr>
          <w:p w14:paraId="523AD6D5">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营业执照或事业单位法人证书</w:t>
            </w:r>
          </w:p>
        </w:tc>
        <w:tc>
          <w:tcPr>
            <w:tcW w:w="2454" w:type="dxa"/>
            <w:tcBorders>
              <w:bottom w:val="single" w:color="auto" w:sz="4" w:space="0"/>
            </w:tcBorders>
            <w:vAlign w:val="center"/>
          </w:tcPr>
          <w:p w14:paraId="1679A00D">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合法有效</w:t>
            </w:r>
          </w:p>
        </w:tc>
        <w:tc>
          <w:tcPr>
            <w:tcW w:w="4126" w:type="dxa"/>
            <w:tcBorders>
              <w:bottom w:val="single" w:color="auto" w:sz="4" w:space="0"/>
            </w:tcBorders>
            <w:vAlign w:val="center"/>
          </w:tcPr>
          <w:p w14:paraId="1EA1D676">
            <w:pPr>
              <w:spacing w:after="48"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提供有效的营业执照（或事业单位法人证书）的扫描件，应完整地体现出营业执照（或事业单位法人证书）的全部内容。</w:t>
            </w:r>
          </w:p>
        </w:tc>
      </w:tr>
      <w:tr w14:paraId="4297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627F7634">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29" w:type="dxa"/>
            <w:vAlign w:val="center"/>
          </w:tcPr>
          <w:p w14:paraId="648F790C">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函</w:t>
            </w:r>
          </w:p>
        </w:tc>
        <w:tc>
          <w:tcPr>
            <w:tcW w:w="2454" w:type="dxa"/>
            <w:vAlign w:val="center"/>
          </w:tcPr>
          <w:p w14:paraId="11ED37F2">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cs="宋体"/>
                <w:color w:val="auto"/>
                <w:highlight w:val="none"/>
                <w:lang w:eastAsia="zh-CN"/>
              </w:rPr>
              <w:t>询比</w:t>
            </w:r>
            <w:r>
              <w:rPr>
                <w:rFonts w:hint="eastAsia" w:ascii="宋体" w:hAnsi="宋体" w:eastAsia="宋体" w:cs="宋体"/>
                <w:color w:val="auto"/>
                <w:highlight w:val="none"/>
              </w:rPr>
              <w:t>文件要求</w:t>
            </w:r>
          </w:p>
        </w:tc>
        <w:tc>
          <w:tcPr>
            <w:tcW w:w="4126" w:type="dxa"/>
            <w:vAlign w:val="center"/>
          </w:tcPr>
          <w:p w14:paraId="42209F36">
            <w:pPr>
              <w:spacing w:after="48" w:line="360" w:lineRule="auto"/>
              <w:jc w:val="center"/>
              <w:rPr>
                <w:rFonts w:hint="eastAsia" w:ascii="宋体" w:hAnsi="宋体" w:eastAsia="宋体" w:cs="宋体"/>
                <w:color w:val="auto"/>
                <w:highlight w:val="none"/>
              </w:rPr>
            </w:pPr>
          </w:p>
        </w:tc>
      </w:tr>
      <w:tr w14:paraId="0EB2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4B6DD28">
            <w:pPr>
              <w:spacing w:after="48" w:line="360" w:lineRule="auto"/>
              <w:ind w:left="0" w:leftChars="0" w:firstLine="0" w:firstLineChars="0"/>
              <w:jc w:val="center"/>
              <w:rPr>
                <w:rFonts w:hint="eastAsia" w:ascii="宋体" w:hAnsi="宋体" w:eastAsia="宋体" w:cs="宋体"/>
                <w:color w:val="auto"/>
                <w:highlight w:val="none"/>
                <w:lang w:val="en-US" w:eastAsia="zh-CN"/>
              </w:rPr>
            </w:pPr>
            <w:r>
              <w:rPr>
                <w:rFonts w:hint="eastAsia" w:cs="宋体"/>
                <w:color w:val="auto"/>
                <w:highlight w:val="none"/>
                <w:lang w:val="en-US" w:eastAsia="zh-CN"/>
              </w:rPr>
              <w:t>3</w:t>
            </w:r>
          </w:p>
        </w:tc>
        <w:tc>
          <w:tcPr>
            <w:tcW w:w="2029" w:type="dxa"/>
            <w:vAlign w:val="center"/>
          </w:tcPr>
          <w:p w14:paraId="4A4D67E9">
            <w:pPr>
              <w:spacing w:after="48" w:line="360" w:lineRule="auto"/>
              <w:ind w:left="0" w:leftChars="0" w:firstLine="0" w:firstLineChars="0"/>
              <w:jc w:val="center"/>
              <w:rPr>
                <w:rFonts w:hint="default" w:ascii="宋体" w:hAnsi="宋体" w:eastAsia="宋体" w:cs="宋体"/>
                <w:color w:val="auto"/>
                <w:highlight w:val="none"/>
                <w:lang w:val="en-US" w:eastAsia="zh-CN"/>
              </w:rPr>
            </w:pPr>
            <w:r>
              <w:rPr>
                <w:rFonts w:hint="eastAsia" w:cs="宋体"/>
                <w:color w:val="auto"/>
                <w:highlight w:val="none"/>
                <w:lang w:val="en-US" w:eastAsia="zh-CN"/>
              </w:rPr>
              <w:t>供应商业绩</w:t>
            </w:r>
          </w:p>
        </w:tc>
        <w:tc>
          <w:tcPr>
            <w:tcW w:w="2454" w:type="dxa"/>
            <w:vAlign w:val="center"/>
          </w:tcPr>
          <w:p w14:paraId="3255D6AC">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文件要求</w:t>
            </w:r>
          </w:p>
        </w:tc>
        <w:tc>
          <w:tcPr>
            <w:tcW w:w="4126" w:type="dxa"/>
            <w:vAlign w:val="center"/>
          </w:tcPr>
          <w:p w14:paraId="640875C6">
            <w:pPr>
              <w:spacing w:after="48" w:line="360" w:lineRule="auto"/>
              <w:jc w:val="center"/>
              <w:rPr>
                <w:rFonts w:hint="eastAsia" w:ascii="宋体" w:hAnsi="宋体" w:eastAsia="宋体" w:cs="宋体"/>
                <w:color w:val="auto"/>
                <w:highlight w:val="none"/>
              </w:rPr>
            </w:pPr>
          </w:p>
        </w:tc>
      </w:tr>
      <w:tr w14:paraId="1CE0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3210F34">
            <w:pPr>
              <w:spacing w:after="48" w:line="360" w:lineRule="auto"/>
              <w:ind w:left="0" w:leftChars="0" w:firstLine="0" w:firstLineChars="0"/>
              <w:jc w:val="center"/>
              <w:rPr>
                <w:rFonts w:hint="eastAsia" w:ascii="宋体" w:hAnsi="宋体" w:eastAsia="宋体" w:cs="宋体"/>
                <w:color w:val="auto"/>
                <w:highlight w:val="none"/>
                <w:lang w:eastAsia="zh-CN"/>
              </w:rPr>
            </w:pPr>
            <w:r>
              <w:rPr>
                <w:rFonts w:hint="eastAsia" w:cs="宋体"/>
                <w:color w:val="auto"/>
                <w:highlight w:val="none"/>
                <w:lang w:val="en-US" w:eastAsia="zh-CN"/>
              </w:rPr>
              <w:t>4</w:t>
            </w:r>
          </w:p>
        </w:tc>
        <w:tc>
          <w:tcPr>
            <w:tcW w:w="2029" w:type="dxa"/>
            <w:vAlign w:val="center"/>
          </w:tcPr>
          <w:p w14:paraId="25083429">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授权书</w:t>
            </w:r>
          </w:p>
        </w:tc>
        <w:tc>
          <w:tcPr>
            <w:tcW w:w="2454" w:type="dxa"/>
            <w:vAlign w:val="center"/>
          </w:tcPr>
          <w:p w14:paraId="55A7191B">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cs="宋体"/>
                <w:color w:val="auto"/>
                <w:highlight w:val="none"/>
                <w:lang w:eastAsia="zh-CN"/>
              </w:rPr>
              <w:t>询比</w:t>
            </w:r>
            <w:r>
              <w:rPr>
                <w:rFonts w:hint="eastAsia" w:ascii="宋体" w:hAnsi="宋体" w:eastAsia="宋体" w:cs="宋体"/>
                <w:color w:val="auto"/>
                <w:highlight w:val="none"/>
              </w:rPr>
              <w:t>文件要求</w:t>
            </w:r>
          </w:p>
        </w:tc>
        <w:tc>
          <w:tcPr>
            <w:tcW w:w="4126" w:type="dxa"/>
            <w:vAlign w:val="center"/>
          </w:tcPr>
          <w:p w14:paraId="37621F94">
            <w:pPr>
              <w:spacing w:after="48"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详见第七章响应文件格式“授权书”</w:t>
            </w:r>
          </w:p>
        </w:tc>
      </w:tr>
      <w:tr w14:paraId="0844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9DBFE38">
            <w:pPr>
              <w:spacing w:after="48" w:line="360" w:lineRule="auto"/>
              <w:ind w:left="0" w:leftChars="0" w:firstLine="0" w:firstLineChars="0"/>
              <w:jc w:val="center"/>
              <w:rPr>
                <w:rFonts w:hint="eastAsia" w:ascii="宋体" w:hAnsi="宋体" w:eastAsia="宋体" w:cs="宋体"/>
                <w:color w:val="auto"/>
                <w:highlight w:val="none"/>
                <w:lang w:eastAsia="zh-CN"/>
              </w:rPr>
            </w:pPr>
            <w:r>
              <w:rPr>
                <w:rFonts w:hint="eastAsia" w:cs="宋体"/>
                <w:color w:val="auto"/>
                <w:highlight w:val="none"/>
                <w:lang w:val="en-US" w:eastAsia="zh-CN"/>
              </w:rPr>
              <w:t>5</w:t>
            </w:r>
          </w:p>
        </w:tc>
        <w:tc>
          <w:tcPr>
            <w:tcW w:w="2029" w:type="dxa"/>
            <w:vAlign w:val="center"/>
          </w:tcPr>
          <w:p w14:paraId="16C25CB2">
            <w:pPr>
              <w:spacing w:after="48" w:line="360" w:lineRule="auto"/>
              <w:ind w:left="0" w:leftChars="0" w:firstLine="0" w:firstLineChars="0"/>
              <w:jc w:val="center"/>
              <w:rPr>
                <w:rFonts w:hint="eastAsia" w:ascii="宋体" w:hAnsi="宋体" w:eastAsia="宋体" w:cs="宋体"/>
                <w:color w:val="auto"/>
                <w:highlight w:val="none"/>
              </w:rPr>
            </w:pPr>
            <w:r>
              <w:rPr>
                <w:rFonts w:hint="eastAsia" w:cs="宋体"/>
                <w:color w:val="auto"/>
                <w:highlight w:val="none"/>
                <w:lang w:eastAsia="zh-CN"/>
              </w:rPr>
              <w:t>询比</w:t>
            </w:r>
            <w:r>
              <w:rPr>
                <w:rFonts w:hint="eastAsia" w:ascii="宋体" w:hAnsi="宋体" w:eastAsia="宋体" w:cs="宋体"/>
                <w:color w:val="auto"/>
                <w:highlight w:val="none"/>
              </w:rPr>
              <w:t>保证金及电子交易服务费</w:t>
            </w:r>
          </w:p>
        </w:tc>
        <w:tc>
          <w:tcPr>
            <w:tcW w:w="2454" w:type="dxa"/>
            <w:vAlign w:val="center"/>
          </w:tcPr>
          <w:p w14:paraId="16743ED5">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cs="宋体"/>
                <w:color w:val="auto"/>
                <w:highlight w:val="none"/>
                <w:lang w:eastAsia="zh-CN"/>
              </w:rPr>
              <w:t>询比</w:t>
            </w:r>
            <w:r>
              <w:rPr>
                <w:rFonts w:hint="eastAsia" w:ascii="宋体" w:hAnsi="宋体" w:eastAsia="宋体" w:cs="宋体"/>
                <w:color w:val="auto"/>
                <w:highlight w:val="none"/>
              </w:rPr>
              <w:t>文件要求</w:t>
            </w:r>
          </w:p>
        </w:tc>
        <w:tc>
          <w:tcPr>
            <w:tcW w:w="4126" w:type="dxa"/>
            <w:vAlign w:val="center"/>
          </w:tcPr>
          <w:p w14:paraId="5E988E43">
            <w:pPr>
              <w:spacing w:after="48"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供应商须知前附表及第三章供应商须知18条（以代理机构财务查询为准）</w:t>
            </w:r>
          </w:p>
          <w:p w14:paraId="67FB6638">
            <w:pPr>
              <w:spacing w:after="48" w:line="360" w:lineRule="auto"/>
              <w:ind w:left="0" w:leftChars="0" w:firstLine="0"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注：</w:t>
            </w:r>
            <w:r>
              <w:rPr>
                <w:rFonts w:hint="eastAsia" w:cs="宋体"/>
                <w:b/>
                <w:bCs/>
                <w:color w:val="auto"/>
                <w:highlight w:val="none"/>
                <w:lang w:eastAsia="zh-CN"/>
              </w:rPr>
              <w:t>询比</w:t>
            </w:r>
            <w:r>
              <w:rPr>
                <w:rFonts w:hint="eastAsia" w:ascii="宋体" w:hAnsi="宋体" w:eastAsia="宋体" w:cs="宋体"/>
                <w:b/>
                <w:bCs/>
                <w:color w:val="auto"/>
                <w:highlight w:val="none"/>
              </w:rPr>
              <w:t>保证金及电子交易服务费应从供应商账户中转出，以代理机构财务查询为准。</w:t>
            </w:r>
          </w:p>
        </w:tc>
      </w:tr>
      <w:tr w14:paraId="4BA3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30C1328">
            <w:pPr>
              <w:spacing w:after="48" w:line="360" w:lineRule="auto"/>
              <w:ind w:left="0" w:leftChars="0" w:firstLine="0" w:firstLineChars="0"/>
              <w:jc w:val="center"/>
              <w:rPr>
                <w:rFonts w:hint="eastAsia" w:ascii="宋体" w:hAnsi="宋体" w:eastAsia="宋体" w:cs="宋体"/>
                <w:color w:val="auto"/>
                <w:highlight w:val="none"/>
                <w:lang w:eastAsia="zh-CN"/>
              </w:rPr>
            </w:pPr>
            <w:r>
              <w:rPr>
                <w:rFonts w:hint="eastAsia" w:cs="宋体"/>
                <w:color w:val="auto"/>
                <w:highlight w:val="none"/>
                <w:lang w:val="en-US" w:eastAsia="zh-CN"/>
              </w:rPr>
              <w:t>6</w:t>
            </w:r>
          </w:p>
        </w:tc>
        <w:tc>
          <w:tcPr>
            <w:tcW w:w="2029" w:type="dxa"/>
            <w:vAlign w:val="center"/>
          </w:tcPr>
          <w:p w14:paraId="411C2F2F">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2454" w:type="dxa"/>
            <w:vAlign w:val="center"/>
          </w:tcPr>
          <w:p w14:paraId="0AFF3F8A">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cs="宋体"/>
                <w:color w:val="auto"/>
                <w:highlight w:val="none"/>
                <w:lang w:eastAsia="zh-CN"/>
              </w:rPr>
              <w:t>询比</w:t>
            </w:r>
            <w:r>
              <w:rPr>
                <w:rFonts w:hint="eastAsia" w:ascii="宋体" w:hAnsi="宋体" w:eastAsia="宋体" w:cs="宋体"/>
                <w:color w:val="auto"/>
                <w:highlight w:val="none"/>
              </w:rPr>
              <w:t>文件要求</w:t>
            </w:r>
          </w:p>
        </w:tc>
        <w:tc>
          <w:tcPr>
            <w:tcW w:w="4126" w:type="dxa"/>
            <w:vAlign w:val="center"/>
          </w:tcPr>
          <w:p w14:paraId="50BBB2C2">
            <w:pPr>
              <w:spacing w:after="48" w:line="360" w:lineRule="auto"/>
              <w:jc w:val="center"/>
              <w:rPr>
                <w:rFonts w:hint="eastAsia" w:ascii="宋体" w:hAnsi="宋体" w:eastAsia="宋体" w:cs="宋体"/>
                <w:color w:val="auto"/>
                <w:highlight w:val="none"/>
              </w:rPr>
            </w:pPr>
          </w:p>
        </w:tc>
      </w:tr>
      <w:tr w14:paraId="4775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6BBEA3C">
            <w:pPr>
              <w:spacing w:after="48" w:line="360" w:lineRule="auto"/>
              <w:ind w:left="0" w:leftChars="0" w:firstLine="0" w:firstLineChars="0"/>
              <w:jc w:val="center"/>
              <w:rPr>
                <w:rFonts w:hint="eastAsia" w:ascii="宋体" w:hAnsi="宋体" w:eastAsia="宋体" w:cs="宋体"/>
                <w:color w:val="auto"/>
                <w:highlight w:val="none"/>
                <w:lang w:eastAsia="zh-CN"/>
              </w:rPr>
            </w:pPr>
            <w:r>
              <w:rPr>
                <w:rFonts w:hint="eastAsia" w:cs="宋体"/>
                <w:color w:val="auto"/>
                <w:highlight w:val="none"/>
                <w:lang w:val="en-US" w:eastAsia="zh-CN"/>
              </w:rPr>
              <w:t>7</w:t>
            </w:r>
          </w:p>
        </w:tc>
        <w:tc>
          <w:tcPr>
            <w:tcW w:w="2029" w:type="dxa"/>
            <w:vAlign w:val="center"/>
          </w:tcPr>
          <w:p w14:paraId="70066BCF">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供应商信用承诺</w:t>
            </w:r>
          </w:p>
        </w:tc>
        <w:tc>
          <w:tcPr>
            <w:tcW w:w="2454" w:type="dxa"/>
            <w:vAlign w:val="center"/>
          </w:tcPr>
          <w:p w14:paraId="67652B67">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cs="宋体"/>
                <w:color w:val="auto"/>
                <w:highlight w:val="none"/>
                <w:lang w:eastAsia="zh-CN"/>
              </w:rPr>
              <w:t>询比</w:t>
            </w:r>
            <w:r>
              <w:rPr>
                <w:rFonts w:hint="eastAsia" w:ascii="宋体" w:hAnsi="宋体" w:eastAsia="宋体" w:cs="宋体"/>
                <w:color w:val="auto"/>
                <w:highlight w:val="none"/>
              </w:rPr>
              <w:t>公告要求</w:t>
            </w:r>
          </w:p>
        </w:tc>
        <w:tc>
          <w:tcPr>
            <w:tcW w:w="4126" w:type="dxa"/>
            <w:vAlign w:val="center"/>
          </w:tcPr>
          <w:p w14:paraId="5481A238">
            <w:pPr>
              <w:spacing w:after="48"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不存在第一章</w:t>
            </w:r>
            <w:r>
              <w:rPr>
                <w:rFonts w:hint="eastAsia" w:cs="宋体"/>
                <w:color w:val="auto"/>
                <w:highlight w:val="none"/>
                <w:lang w:eastAsia="zh-CN"/>
              </w:rPr>
              <w:t>询比</w:t>
            </w:r>
            <w:r>
              <w:rPr>
                <w:rFonts w:hint="eastAsia" w:ascii="宋体" w:hAnsi="宋体" w:eastAsia="宋体" w:cs="宋体"/>
                <w:color w:val="auto"/>
                <w:highlight w:val="none"/>
              </w:rPr>
              <w:t>公告“二、供应商资格”中“供应商存在以下不良信用记录情形”规定的任何一种情形。供应商在</w:t>
            </w:r>
            <w:r>
              <w:rPr>
                <w:rFonts w:hint="eastAsia" w:ascii="宋体" w:hAnsi="宋体" w:eastAsia="宋体" w:cs="宋体"/>
                <w:color w:val="auto"/>
                <w:highlight w:val="none"/>
                <w:lang w:eastAsia="zh-CN"/>
              </w:rPr>
              <w:t>响应函</w:t>
            </w:r>
            <w:r>
              <w:rPr>
                <w:rFonts w:hint="eastAsia" w:ascii="宋体" w:hAnsi="宋体" w:eastAsia="宋体" w:cs="宋体"/>
                <w:color w:val="auto"/>
                <w:highlight w:val="none"/>
              </w:rPr>
              <w:t>中承诺，不需要提供相关证明。</w:t>
            </w:r>
          </w:p>
        </w:tc>
      </w:tr>
      <w:tr w14:paraId="68A1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36C2DBF">
            <w:pPr>
              <w:spacing w:after="48" w:line="360" w:lineRule="auto"/>
              <w:ind w:left="0" w:leftChars="0" w:firstLine="0" w:firstLineChars="0"/>
              <w:jc w:val="center"/>
              <w:rPr>
                <w:rFonts w:hint="eastAsia" w:ascii="宋体" w:hAnsi="宋体" w:eastAsia="宋体" w:cs="宋体"/>
                <w:strike/>
                <w:color w:val="auto"/>
                <w:highlight w:val="none"/>
                <w:lang w:eastAsia="zh-CN"/>
              </w:rPr>
            </w:pPr>
            <w:r>
              <w:rPr>
                <w:rFonts w:hint="eastAsia" w:cs="宋体"/>
                <w:color w:val="auto"/>
                <w:highlight w:val="none"/>
                <w:lang w:val="en-US" w:eastAsia="zh-CN"/>
              </w:rPr>
              <w:t>8</w:t>
            </w:r>
          </w:p>
        </w:tc>
        <w:tc>
          <w:tcPr>
            <w:tcW w:w="2029" w:type="dxa"/>
            <w:vAlign w:val="center"/>
          </w:tcPr>
          <w:p w14:paraId="1208EF6D">
            <w:pPr>
              <w:spacing w:after="48" w:line="360" w:lineRule="auto"/>
              <w:ind w:left="0" w:leftChars="0" w:firstLine="0" w:firstLineChars="0"/>
              <w:jc w:val="center"/>
              <w:rPr>
                <w:rFonts w:hint="eastAsia" w:ascii="宋体" w:hAnsi="宋体" w:eastAsia="宋体" w:cs="宋体"/>
                <w:strike/>
                <w:color w:val="auto"/>
                <w:highlight w:val="none"/>
              </w:rPr>
            </w:pPr>
            <w:r>
              <w:rPr>
                <w:rFonts w:hint="eastAsia" w:cs="宋体"/>
                <w:color w:val="auto"/>
                <w:highlight w:val="none"/>
                <w:lang w:eastAsia="zh-CN"/>
              </w:rPr>
              <w:t>询比</w:t>
            </w:r>
            <w:r>
              <w:rPr>
                <w:rFonts w:hint="eastAsia" w:ascii="宋体" w:hAnsi="宋体" w:eastAsia="宋体" w:cs="宋体"/>
                <w:color w:val="auto"/>
                <w:highlight w:val="none"/>
              </w:rPr>
              <w:t>响应表</w:t>
            </w:r>
          </w:p>
        </w:tc>
        <w:tc>
          <w:tcPr>
            <w:tcW w:w="6580" w:type="dxa"/>
            <w:gridSpan w:val="2"/>
            <w:vAlign w:val="center"/>
          </w:tcPr>
          <w:p w14:paraId="3E18F0D4">
            <w:pPr>
              <w:spacing w:after="48" w:line="360" w:lineRule="auto"/>
              <w:ind w:left="0" w:leftChars="0" w:firstLine="0" w:firstLineChars="0"/>
              <w:jc w:val="both"/>
              <w:rPr>
                <w:rFonts w:hint="eastAsia" w:ascii="宋体" w:hAnsi="宋体" w:eastAsia="宋体" w:cs="宋体"/>
                <w:strike/>
                <w:color w:val="auto"/>
                <w:highlight w:val="none"/>
              </w:rPr>
            </w:pPr>
            <w:r>
              <w:rPr>
                <w:rFonts w:hint="eastAsia" w:ascii="宋体" w:hAnsi="宋体" w:eastAsia="宋体" w:cs="宋体"/>
                <w:color w:val="auto"/>
                <w:highlight w:val="none"/>
              </w:rPr>
              <w:t>详见附件五</w:t>
            </w:r>
          </w:p>
        </w:tc>
      </w:tr>
      <w:tr w14:paraId="4F36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3AC08B3">
            <w:pPr>
              <w:spacing w:after="48" w:line="360" w:lineRule="auto"/>
              <w:ind w:left="0" w:leftChars="0" w:firstLine="0" w:firstLineChars="0"/>
              <w:jc w:val="center"/>
              <w:rPr>
                <w:rFonts w:hint="eastAsia" w:ascii="宋体" w:hAnsi="宋体" w:eastAsia="宋体" w:cs="宋体"/>
                <w:color w:val="auto"/>
                <w:highlight w:val="none"/>
                <w:lang w:eastAsia="zh-CN"/>
              </w:rPr>
            </w:pPr>
            <w:r>
              <w:rPr>
                <w:rFonts w:hint="eastAsia" w:cs="宋体"/>
                <w:color w:val="auto"/>
                <w:highlight w:val="none"/>
                <w:lang w:val="en-US" w:eastAsia="zh-CN"/>
              </w:rPr>
              <w:t>9</w:t>
            </w:r>
          </w:p>
        </w:tc>
        <w:tc>
          <w:tcPr>
            <w:tcW w:w="2029" w:type="dxa"/>
            <w:vAlign w:val="center"/>
          </w:tcPr>
          <w:p w14:paraId="78BA408E">
            <w:pPr>
              <w:spacing w:after="48"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其他要求</w:t>
            </w:r>
          </w:p>
        </w:tc>
        <w:tc>
          <w:tcPr>
            <w:tcW w:w="6580" w:type="dxa"/>
            <w:gridSpan w:val="2"/>
            <w:vAlign w:val="center"/>
          </w:tcPr>
          <w:p w14:paraId="3A959B6E">
            <w:pPr>
              <w:spacing w:after="48" w:line="360" w:lineRule="auto"/>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上述指标中未列出，但国家相关法律法规或</w:t>
            </w:r>
            <w:r>
              <w:rPr>
                <w:rFonts w:hint="eastAsia" w:cs="宋体"/>
                <w:color w:val="auto"/>
                <w:highlight w:val="none"/>
                <w:lang w:eastAsia="zh-CN"/>
              </w:rPr>
              <w:t>询比</w:t>
            </w:r>
            <w:r>
              <w:rPr>
                <w:rFonts w:hint="eastAsia" w:ascii="宋体" w:hAnsi="宋体" w:eastAsia="宋体" w:cs="宋体"/>
                <w:color w:val="auto"/>
                <w:highlight w:val="none"/>
              </w:rPr>
              <w:t>文件有明确规定的</w:t>
            </w:r>
          </w:p>
        </w:tc>
      </w:tr>
    </w:tbl>
    <w:p w14:paraId="5B9C8FEE">
      <w:pPr>
        <w:spacing w:after="48" w:line="360" w:lineRule="auto"/>
        <w:ind w:right="-10" w:firstLine="482" w:firstLineChars="200"/>
        <w:rPr>
          <w:rFonts w:hint="eastAsia" w:ascii="宋体" w:hAnsi="宋体" w:eastAsia="宋体" w:cs="宋体"/>
          <w:color w:val="auto"/>
          <w:highlight w:val="none"/>
        </w:rPr>
      </w:pPr>
      <w:bookmarkStart w:id="68" w:name="_Hlk514735375"/>
      <w:r>
        <w:rPr>
          <w:rFonts w:hint="eastAsia" w:ascii="宋体" w:hAnsi="宋体" w:eastAsia="宋体" w:cs="宋体"/>
          <w:b/>
          <w:color w:val="auto"/>
          <w:highlight w:val="none"/>
        </w:rPr>
        <w:t>9.2确定成交候选人</w:t>
      </w:r>
    </w:p>
    <w:p w14:paraId="48E099CE">
      <w:pPr>
        <w:spacing w:after="48" w:line="360" w:lineRule="auto"/>
        <w:ind w:right="-10" w:firstLine="420" w:firstLineChars="175"/>
        <w:rPr>
          <w:rFonts w:hint="eastAsia" w:ascii="宋体" w:hAnsi="宋体" w:eastAsia="宋体" w:cs="宋体"/>
          <w:bCs/>
          <w:color w:val="auto"/>
          <w:highlight w:val="none"/>
        </w:rPr>
      </w:pPr>
      <w:r>
        <w:rPr>
          <w:rFonts w:hint="eastAsia" w:ascii="宋体" w:hAnsi="宋体" w:eastAsia="宋体" w:cs="宋体"/>
          <w:bCs/>
          <w:color w:val="auto"/>
          <w:highlight w:val="none"/>
        </w:rPr>
        <w:t>按照有效成交人投标报价由低到高排出成交候选人，报价最低的有效供应商为第一成交候选人。</w:t>
      </w:r>
      <w:bookmarkEnd w:id="68"/>
    </w:p>
    <w:p w14:paraId="5BE099CB">
      <w:pPr>
        <w:spacing w:after="48" w:line="360" w:lineRule="auto"/>
        <w:ind w:right="-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10.</w:t>
      </w:r>
      <w:r>
        <w:rPr>
          <w:rFonts w:hint="eastAsia" w:cs="宋体"/>
          <w:color w:val="auto"/>
          <w:highlight w:val="none"/>
          <w:lang w:eastAsia="zh-CN"/>
        </w:rPr>
        <w:t>询比</w:t>
      </w:r>
      <w:r>
        <w:rPr>
          <w:rFonts w:hint="eastAsia" w:ascii="宋体" w:hAnsi="宋体" w:eastAsia="宋体" w:cs="宋体"/>
          <w:color w:val="auto"/>
          <w:highlight w:val="none"/>
        </w:rPr>
        <w:t>小组在评审过程中发现的问题，应当及时作出处理或者向业主单位提出处理建议，并作书面记录。</w:t>
      </w:r>
    </w:p>
    <w:p w14:paraId="3FF60E19">
      <w:pPr>
        <w:spacing w:after="48" w:line="360" w:lineRule="auto"/>
        <w:ind w:right="-10"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11.</w:t>
      </w:r>
      <w:r>
        <w:rPr>
          <w:rFonts w:hint="eastAsia" w:ascii="宋体" w:hAnsi="宋体" w:eastAsia="宋体" w:cs="宋体"/>
          <w:color w:val="auto"/>
          <w:highlight w:val="none"/>
        </w:rPr>
        <w:t>在评审过程中，</w:t>
      </w:r>
      <w:r>
        <w:rPr>
          <w:rFonts w:hint="eastAsia" w:cs="宋体"/>
          <w:color w:val="auto"/>
          <w:highlight w:val="none"/>
          <w:lang w:eastAsia="zh-CN"/>
        </w:rPr>
        <w:t>询比</w:t>
      </w:r>
      <w:r>
        <w:rPr>
          <w:rFonts w:hint="eastAsia" w:ascii="宋体" w:hAnsi="宋体" w:eastAsia="宋体" w:cs="宋体"/>
          <w:color w:val="auto"/>
          <w:highlight w:val="none"/>
        </w:rPr>
        <w:t>小组发现供应商的报价或者某些分项报价可能低于成本或者高于</w:t>
      </w:r>
      <w:r>
        <w:rPr>
          <w:rFonts w:hint="eastAsia" w:cs="宋体"/>
          <w:color w:val="auto"/>
          <w:highlight w:val="none"/>
          <w:lang w:eastAsia="zh-CN"/>
        </w:rPr>
        <w:t>询比</w:t>
      </w:r>
      <w:r>
        <w:rPr>
          <w:rFonts w:hint="eastAsia" w:ascii="宋体" w:hAnsi="宋体" w:eastAsia="宋体" w:cs="宋体"/>
          <w:color w:val="auto"/>
          <w:highlight w:val="none"/>
        </w:rPr>
        <w:t>文件设定的最高投标限价的，</w:t>
      </w:r>
      <w:r>
        <w:rPr>
          <w:rFonts w:hint="eastAsia" w:cs="宋体"/>
          <w:color w:val="auto"/>
          <w:highlight w:val="none"/>
          <w:lang w:eastAsia="zh-CN"/>
        </w:rPr>
        <w:t>询比</w:t>
      </w:r>
      <w:r>
        <w:rPr>
          <w:rFonts w:hint="eastAsia" w:ascii="宋体" w:hAnsi="宋体" w:eastAsia="宋体" w:cs="宋体"/>
          <w:color w:val="auto"/>
          <w:highlight w:val="none"/>
        </w:rPr>
        <w:t>小组将以询标的方式告知并要求供应商进行必要的说明或补正，经</w:t>
      </w:r>
      <w:r>
        <w:rPr>
          <w:rFonts w:hint="eastAsia" w:cs="宋体"/>
          <w:color w:val="auto"/>
          <w:highlight w:val="none"/>
          <w:lang w:eastAsia="zh-CN"/>
        </w:rPr>
        <w:t>询比</w:t>
      </w:r>
      <w:r>
        <w:rPr>
          <w:rFonts w:hint="eastAsia" w:ascii="宋体" w:hAnsi="宋体" w:eastAsia="宋体" w:cs="宋体"/>
          <w:color w:val="auto"/>
          <w:highlight w:val="none"/>
        </w:rPr>
        <w:t>小组认定其报价低于成本或者高于</w:t>
      </w:r>
      <w:r>
        <w:rPr>
          <w:rFonts w:hint="eastAsia" w:cs="宋体"/>
          <w:color w:val="auto"/>
          <w:highlight w:val="none"/>
          <w:lang w:eastAsia="zh-CN"/>
        </w:rPr>
        <w:t>询比</w:t>
      </w:r>
      <w:r>
        <w:rPr>
          <w:rFonts w:hint="eastAsia" w:ascii="宋体" w:hAnsi="宋体" w:eastAsia="宋体" w:cs="宋体"/>
          <w:color w:val="auto"/>
          <w:highlight w:val="none"/>
        </w:rPr>
        <w:t>文件设定的最高限价的，将否决其投标。对于询标后判定为不符合</w:t>
      </w:r>
      <w:r>
        <w:rPr>
          <w:rFonts w:hint="eastAsia" w:cs="宋体"/>
          <w:color w:val="auto"/>
          <w:highlight w:val="none"/>
          <w:lang w:eastAsia="zh-CN"/>
        </w:rPr>
        <w:t>询比</w:t>
      </w:r>
      <w:r>
        <w:rPr>
          <w:rFonts w:hint="eastAsia" w:ascii="宋体" w:hAnsi="宋体" w:eastAsia="宋体" w:cs="宋体"/>
          <w:color w:val="auto"/>
          <w:highlight w:val="none"/>
        </w:rPr>
        <w:t>文件的报价，评委要提出充足的否定理由，并予以书面记录。最终对供应商的评审结论分为通过和未通过。</w:t>
      </w:r>
    </w:p>
    <w:p w14:paraId="0C55C40F">
      <w:pPr>
        <w:spacing w:after="48" w:line="360" w:lineRule="auto"/>
        <w:ind w:right="-10"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12.</w:t>
      </w:r>
      <w:r>
        <w:rPr>
          <w:rFonts w:hint="eastAsia" w:cs="宋体"/>
          <w:color w:val="auto"/>
          <w:highlight w:val="none"/>
          <w:lang w:eastAsia="zh-CN"/>
        </w:rPr>
        <w:t>评审</w:t>
      </w:r>
      <w:r>
        <w:rPr>
          <w:rFonts w:hint="eastAsia" w:ascii="宋体" w:hAnsi="宋体" w:eastAsia="宋体" w:cs="宋体"/>
          <w:color w:val="auto"/>
          <w:highlight w:val="none"/>
        </w:rPr>
        <w:t>后，</w:t>
      </w:r>
      <w:r>
        <w:rPr>
          <w:rFonts w:hint="eastAsia" w:cs="宋体"/>
          <w:color w:val="auto"/>
          <w:highlight w:val="none"/>
          <w:lang w:eastAsia="zh-CN"/>
        </w:rPr>
        <w:t>询比</w:t>
      </w:r>
      <w:r>
        <w:rPr>
          <w:rFonts w:hint="eastAsia" w:ascii="宋体" w:hAnsi="宋体" w:eastAsia="宋体" w:cs="宋体"/>
          <w:color w:val="auto"/>
          <w:highlight w:val="none"/>
        </w:rPr>
        <w:t>小组应写出评审报告并签字。</w:t>
      </w:r>
      <w:r>
        <w:rPr>
          <w:rFonts w:hint="eastAsia" w:cs="宋体"/>
          <w:color w:val="auto"/>
          <w:highlight w:val="none"/>
          <w:lang w:eastAsia="zh-CN"/>
        </w:rPr>
        <w:t>评审</w:t>
      </w:r>
      <w:r>
        <w:rPr>
          <w:rFonts w:hint="eastAsia" w:ascii="宋体" w:hAnsi="宋体" w:eastAsia="宋体" w:cs="宋体"/>
          <w:color w:val="auto"/>
          <w:highlight w:val="none"/>
        </w:rPr>
        <w:t>报告是</w:t>
      </w:r>
      <w:r>
        <w:rPr>
          <w:rFonts w:hint="eastAsia" w:cs="宋体"/>
          <w:color w:val="auto"/>
          <w:highlight w:val="none"/>
          <w:lang w:eastAsia="zh-CN"/>
        </w:rPr>
        <w:t>询比</w:t>
      </w:r>
      <w:r>
        <w:rPr>
          <w:rFonts w:hint="eastAsia" w:ascii="宋体" w:hAnsi="宋体" w:eastAsia="宋体" w:cs="宋体"/>
          <w:color w:val="auto"/>
          <w:highlight w:val="none"/>
        </w:rPr>
        <w:t>小组根据全体</w:t>
      </w:r>
      <w:r>
        <w:rPr>
          <w:rFonts w:hint="eastAsia" w:cs="宋体"/>
          <w:color w:val="auto"/>
          <w:highlight w:val="none"/>
          <w:lang w:eastAsia="zh-CN"/>
        </w:rPr>
        <w:t>评审</w:t>
      </w:r>
      <w:r>
        <w:rPr>
          <w:rFonts w:hint="eastAsia" w:ascii="宋体" w:hAnsi="宋体" w:eastAsia="宋体" w:cs="宋体"/>
          <w:color w:val="auto"/>
          <w:highlight w:val="none"/>
        </w:rPr>
        <w:t>成员签字的原始</w:t>
      </w:r>
      <w:r>
        <w:rPr>
          <w:rFonts w:hint="eastAsia" w:cs="宋体"/>
          <w:color w:val="auto"/>
          <w:highlight w:val="none"/>
          <w:lang w:eastAsia="zh-CN"/>
        </w:rPr>
        <w:t>评审</w:t>
      </w:r>
      <w:r>
        <w:rPr>
          <w:rFonts w:hint="eastAsia" w:ascii="宋体" w:hAnsi="宋体" w:eastAsia="宋体" w:cs="宋体"/>
          <w:color w:val="auto"/>
          <w:highlight w:val="none"/>
        </w:rPr>
        <w:t>记录和</w:t>
      </w:r>
      <w:r>
        <w:rPr>
          <w:rFonts w:hint="eastAsia" w:cs="宋体"/>
          <w:color w:val="auto"/>
          <w:highlight w:val="none"/>
          <w:lang w:eastAsia="zh-CN"/>
        </w:rPr>
        <w:t>评审</w:t>
      </w:r>
      <w:r>
        <w:rPr>
          <w:rFonts w:hint="eastAsia" w:ascii="宋体" w:hAnsi="宋体" w:eastAsia="宋体" w:cs="宋体"/>
          <w:color w:val="auto"/>
          <w:highlight w:val="none"/>
        </w:rPr>
        <w:t>结果编写的报告，</w:t>
      </w:r>
      <w:r>
        <w:rPr>
          <w:rFonts w:hint="eastAsia" w:cs="宋体"/>
          <w:color w:val="auto"/>
          <w:highlight w:val="none"/>
          <w:lang w:eastAsia="zh-CN"/>
        </w:rPr>
        <w:t>询比</w:t>
      </w:r>
      <w:r>
        <w:rPr>
          <w:rFonts w:hint="eastAsia" w:ascii="宋体" w:hAnsi="宋体" w:eastAsia="宋体" w:cs="宋体"/>
          <w:color w:val="auto"/>
          <w:highlight w:val="none"/>
        </w:rPr>
        <w:t>小组全体成员及监督员均须在</w:t>
      </w:r>
      <w:r>
        <w:rPr>
          <w:rFonts w:hint="eastAsia" w:cs="宋体"/>
          <w:color w:val="auto"/>
          <w:highlight w:val="none"/>
          <w:lang w:eastAsia="zh-CN"/>
        </w:rPr>
        <w:t>评审</w:t>
      </w:r>
      <w:r>
        <w:rPr>
          <w:rFonts w:hint="eastAsia" w:ascii="宋体" w:hAnsi="宋体" w:eastAsia="宋体" w:cs="宋体"/>
          <w:color w:val="auto"/>
          <w:highlight w:val="none"/>
        </w:rPr>
        <w:t>报告上签字。</w:t>
      </w:r>
      <w:r>
        <w:rPr>
          <w:rFonts w:hint="eastAsia" w:cs="宋体"/>
          <w:color w:val="auto"/>
          <w:highlight w:val="none"/>
          <w:lang w:eastAsia="zh-CN"/>
        </w:rPr>
        <w:t>评审</w:t>
      </w:r>
      <w:r>
        <w:rPr>
          <w:rFonts w:hint="eastAsia" w:ascii="宋体" w:hAnsi="宋体" w:eastAsia="宋体" w:cs="宋体"/>
          <w:color w:val="auto"/>
          <w:highlight w:val="none"/>
        </w:rPr>
        <w:t>报告应如实记录本次</w:t>
      </w:r>
      <w:r>
        <w:rPr>
          <w:rFonts w:hint="eastAsia" w:cs="宋体"/>
          <w:color w:val="auto"/>
          <w:highlight w:val="none"/>
          <w:lang w:eastAsia="zh-CN"/>
        </w:rPr>
        <w:t>评审</w:t>
      </w:r>
      <w:r>
        <w:rPr>
          <w:rFonts w:hint="eastAsia" w:ascii="宋体" w:hAnsi="宋体" w:eastAsia="宋体" w:cs="宋体"/>
          <w:color w:val="auto"/>
          <w:highlight w:val="none"/>
        </w:rPr>
        <w:t>的主要过程，全面反映</w:t>
      </w:r>
      <w:r>
        <w:rPr>
          <w:rFonts w:hint="eastAsia" w:cs="宋体"/>
          <w:color w:val="auto"/>
          <w:highlight w:val="none"/>
          <w:lang w:eastAsia="zh-CN"/>
        </w:rPr>
        <w:t>评审</w:t>
      </w:r>
      <w:r>
        <w:rPr>
          <w:rFonts w:hint="eastAsia" w:ascii="宋体" w:hAnsi="宋体" w:eastAsia="宋体" w:cs="宋体"/>
          <w:color w:val="auto"/>
          <w:highlight w:val="none"/>
        </w:rPr>
        <w:t>过程中的各种不同的意见，以及其他澄清、说明、补正事项。</w:t>
      </w:r>
    </w:p>
    <w:p w14:paraId="40BB60BD">
      <w:pPr>
        <w:spacing w:after="48" w:line="360" w:lineRule="auto"/>
        <w:ind w:right="-10"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13.</w:t>
      </w:r>
      <w:r>
        <w:rPr>
          <w:rFonts w:hint="eastAsia" w:cs="宋体"/>
          <w:color w:val="auto"/>
          <w:highlight w:val="none"/>
          <w:lang w:eastAsia="zh-CN"/>
        </w:rPr>
        <w:t>询比</w:t>
      </w:r>
      <w:r>
        <w:rPr>
          <w:rFonts w:hint="eastAsia" w:ascii="宋体" w:hAnsi="宋体" w:eastAsia="宋体" w:cs="宋体"/>
          <w:color w:val="auto"/>
          <w:highlight w:val="none"/>
        </w:rPr>
        <w:t>小组和</w:t>
      </w:r>
      <w:r>
        <w:rPr>
          <w:rFonts w:hint="eastAsia" w:cs="宋体"/>
          <w:color w:val="auto"/>
          <w:highlight w:val="none"/>
          <w:lang w:eastAsia="zh-CN"/>
        </w:rPr>
        <w:t>评审</w:t>
      </w:r>
      <w:r>
        <w:rPr>
          <w:rFonts w:hint="eastAsia" w:ascii="宋体" w:hAnsi="宋体" w:eastAsia="宋体" w:cs="宋体"/>
          <w:color w:val="auto"/>
          <w:highlight w:val="none"/>
        </w:rPr>
        <w:t>工作人员应严格遵守国家的法律法规和规章制度；严格按照本次</w:t>
      </w:r>
      <w:r>
        <w:rPr>
          <w:rFonts w:hint="eastAsia" w:cs="宋体"/>
          <w:color w:val="auto"/>
          <w:highlight w:val="none"/>
          <w:lang w:eastAsia="zh-CN"/>
        </w:rPr>
        <w:t>询比</w:t>
      </w:r>
      <w:r>
        <w:rPr>
          <w:rFonts w:hint="eastAsia" w:ascii="宋体" w:hAnsi="宋体" w:eastAsia="宋体" w:cs="宋体"/>
          <w:color w:val="auto"/>
          <w:highlight w:val="none"/>
        </w:rPr>
        <w:t>文件进行</w:t>
      </w:r>
      <w:r>
        <w:rPr>
          <w:rFonts w:hint="eastAsia" w:cs="宋体"/>
          <w:color w:val="auto"/>
          <w:highlight w:val="none"/>
          <w:lang w:eastAsia="zh-CN"/>
        </w:rPr>
        <w:t>评审</w:t>
      </w:r>
      <w:r>
        <w:rPr>
          <w:rFonts w:hint="eastAsia" w:ascii="宋体" w:hAnsi="宋体" w:eastAsia="宋体" w:cs="宋体"/>
          <w:color w:val="auto"/>
          <w:highlight w:val="none"/>
        </w:rPr>
        <w:t>；公正廉洁、不徇私情，不得损害国家利益；保护招、</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的合法权益。</w:t>
      </w:r>
    </w:p>
    <w:p w14:paraId="47CAB23A">
      <w:pPr>
        <w:pStyle w:val="11"/>
        <w:ind w:right="-21"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14.</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过程中，评委及其他</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工作人员必须对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情况严格保密，任何人不得将</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情况透露给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有关的单位和个人。如有违反</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纪律的情况发生，将依据有关法律法规的规定，追究有关当事人的责任。</w:t>
      </w:r>
      <w:bookmarkStart w:id="69" w:name="_Toc11349"/>
      <w:bookmarkStart w:id="70" w:name="合同参考范本"/>
      <w:bookmarkStart w:id="71" w:name="_Hlt509738521"/>
      <w:bookmarkStart w:id="72" w:name="_Toc477794142"/>
      <w:bookmarkStart w:id="73" w:name="_Hlt509738509"/>
      <w:bookmarkStart w:id="74" w:name="_Hlt519045391"/>
    </w:p>
    <w:p w14:paraId="685CB666">
      <w:pPr>
        <w:pStyle w:val="11"/>
        <w:ind w:right="-21" w:firstLine="240"/>
        <w:rPr>
          <w:rFonts w:hint="eastAsia" w:ascii="宋体" w:hAnsi="宋体" w:eastAsia="宋体" w:cs="宋体"/>
          <w:color w:val="auto"/>
          <w:szCs w:val="20"/>
          <w:highlight w:val="none"/>
        </w:rPr>
      </w:pPr>
      <w:r>
        <w:rPr>
          <w:rFonts w:hint="eastAsia" w:ascii="宋体" w:hAnsi="宋体" w:eastAsia="宋体" w:cs="宋体"/>
          <w:color w:val="auto"/>
          <w:highlight w:val="none"/>
        </w:rPr>
        <w:br w:type="page"/>
      </w:r>
    </w:p>
    <w:bookmarkEnd w:id="69"/>
    <w:bookmarkEnd w:id="70"/>
    <w:p w14:paraId="624A21AB">
      <w:pPr>
        <w:spacing w:after="48" w:line="360" w:lineRule="auto"/>
        <w:jc w:val="center"/>
        <w:outlineLvl w:val="0"/>
        <w:rPr>
          <w:rFonts w:hint="eastAsia" w:ascii="宋体" w:hAnsi="宋体" w:eastAsia="宋体" w:cs="宋体"/>
          <w:b/>
          <w:bCs/>
          <w:color w:val="auto"/>
          <w:sz w:val="32"/>
          <w:szCs w:val="32"/>
          <w:highlight w:val="none"/>
        </w:rPr>
      </w:pPr>
      <w:bookmarkStart w:id="75" w:name="_Toc331685783"/>
      <w:bookmarkStart w:id="76" w:name="_Toc835"/>
      <w:r>
        <w:rPr>
          <w:rFonts w:hint="eastAsia" w:ascii="宋体" w:hAnsi="宋体" w:eastAsia="宋体" w:cs="宋体"/>
          <w:b/>
          <w:bCs/>
          <w:color w:val="auto"/>
          <w:sz w:val="32"/>
          <w:szCs w:val="32"/>
          <w:highlight w:val="none"/>
          <w:lang w:val="en-US" w:eastAsia="zh-CN"/>
        </w:rPr>
        <w:t xml:space="preserve">第六章 </w:t>
      </w:r>
      <w:r>
        <w:rPr>
          <w:rFonts w:hint="eastAsia" w:ascii="宋体" w:hAnsi="宋体" w:eastAsia="宋体" w:cs="宋体"/>
          <w:b/>
          <w:bCs/>
          <w:color w:val="auto"/>
          <w:sz w:val="32"/>
          <w:szCs w:val="32"/>
          <w:highlight w:val="none"/>
        </w:rPr>
        <w:t>合同</w:t>
      </w:r>
      <w:bookmarkEnd w:id="75"/>
      <w:bookmarkEnd w:id="76"/>
      <w:bookmarkStart w:id="77" w:name="_Toc26882"/>
    </w:p>
    <w:p w14:paraId="44A938B4">
      <w:pPr>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合同双方依法签订</w:t>
      </w:r>
      <w:r>
        <w:rPr>
          <w:rFonts w:hint="eastAsia" w:ascii="宋体" w:hAnsi="宋体" w:eastAsia="宋体" w:cs="宋体"/>
          <w:color w:val="auto"/>
          <w:highlight w:val="none"/>
        </w:rPr>
        <w:t>）</w:t>
      </w:r>
      <w:bookmarkEnd w:id="77"/>
      <w:bookmarkStart w:id="78" w:name="响应文件格式"/>
      <w:bookmarkStart w:id="79" w:name="_Toc27513"/>
    </w:p>
    <w:p w14:paraId="48CCA9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2AFDB2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0AAF5B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75204D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16F649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756923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0BCB01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5DF754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p w14:paraId="02554F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bCs/>
          <w:color w:val="auto"/>
          <w:spacing w:val="-3"/>
          <w:sz w:val="32"/>
          <w:szCs w:val="32"/>
          <w:highlight w:val="none"/>
        </w:rPr>
      </w:pPr>
    </w:p>
    <w:bookmarkEnd w:id="71"/>
    <w:bookmarkEnd w:id="72"/>
    <w:bookmarkEnd w:id="73"/>
    <w:bookmarkEnd w:id="74"/>
    <w:bookmarkEnd w:id="78"/>
    <w:bookmarkEnd w:id="79"/>
    <w:p w14:paraId="0F17FB6F">
      <w:pPr>
        <w:rPr>
          <w:rFonts w:hint="eastAsia" w:ascii="宋体" w:hAnsi="宋体" w:eastAsia="宋体" w:cs="宋体"/>
          <w:b/>
          <w:bCs/>
          <w:color w:val="auto"/>
          <w:sz w:val="32"/>
          <w:szCs w:val="32"/>
          <w:highlight w:val="none"/>
        </w:rPr>
      </w:pPr>
      <w:bookmarkStart w:id="80" w:name="_Toc6897"/>
      <w:bookmarkStart w:id="81" w:name="_Toc524347004"/>
      <w:r>
        <w:rPr>
          <w:rFonts w:hint="eastAsia" w:ascii="宋体" w:hAnsi="宋体" w:eastAsia="宋体" w:cs="宋体"/>
          <w:b/>
          <w:bCs/>
          <w:color w:val="auto"/>
          <w:sz w:val="32"/>
          <w:szCs w:val="32"/>
          <w:highlight w:val="none"/>
        </w:rPr>
        <w:br w:type="page"/>
      </w:r>
    </w:p>
    <w:p w14:paraId="01669A79">
      <w:pPr>
        <w:spacing w:after="48" w:line="360" w:lineRule="auto"/>
        <w:jc w:val="center"/>
        <w:outlineLvl w:val="0"/>
        <w:rPr>
          <w:rFonts w:hint="eastAsia" w:ascii="宋体" w:hAnsi="宋体" w:eastAsia="宋体" w:cs="宋体"/>
          <w:b/>
          <w:color w:val="auto"/>
          <w:sz w:val="32"/>
          <w:highlight w:val="none"/>
          <w:lang w:eastAsia="zh-CN"/>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响应文件格式</w:t>
      </w:r>
      <w:bookmarkEnd w:id="80"/>
    </w:p>
    <w:p w14:paraId="3B4F5D89">
      <w:pPr>
        <w:spacing w:after="48" w:line="900" w:lineRule="exact"/>
        <w:ind w:left="0" w:leftChars="0" w:firstLine="0" w:firstLineChars="0"/>
        <w:jc w:val="center"/>
        <w:rPr>
          <w:rFonts w:hint="eastAsia" w:ascii="宋体" w:hAnsi="宋体" w:eastAsia="宋体" w:cs="宋体"/>
          <w:b/>
          <w:color w:val="auto"/>
          <w:sz w:val="32"/>
          <w:highlight w:val="none"/>
        </w:rPr>
      </w:pPr>
      <w:r>
        <w:rPr>
          <w:rFonts w:hint="eastAsia" w:cs="宋体"/>
          <w:b/>
          <w:color w:val="auto"/>
          <w:sz w:val="32"/>
          <w:highlight w:val="none"/>
          <w:lang w:eastAsia="zh-CN"/>
        </w:rPr>
        <w:t>肥西县失能特困人员集中照护区项目水电及厨房设备采购安装项目</w:t>
      </w:r>
    </w:p>
    <w:p w14:paraId="12EC78F3">
      <w:pPr>
        <w:spacing w:after="48" w:line="900" w:lineRule="exact"/>
        <w:jc w:val="center"/>
        <w:rPr>
          <w:rFonts w:hint="eastAsia" w:ascii="宋体" w:hAnsi="宋体" w:eastAsia="宋体" w:cs="宋体"/>
          <w:b/>
          <w:color w:val="auto"/>
          <w:sz w:val="72"/>
          <w:highlight w:val="none"/>
        </w:rPr>
      </w:pPr>
    </w:p>
    <w:p w14:paraId="178F9C28">
      <w:pPr>
        <w:spacing w:after="48" w:line="900" w:lineRule="exact"/>
        <w:ind w:left="0" w:leftChars="0" w:firstLine="0" w:firstLineChars="0"/>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4EBC3C3F">
      <w:pPr>
        <w:spacing w:after="48" w:line="900" w:lineRule="exact"/>
        <w:jc w:val="center"/>
        <w:rPr>
          <w:rFonts w:hint="eastAsia" w:ascii="宋体" w:hAnsi="宋体" w:eastAsia="宋体" w:cs="宋体"/>
          <w:b/>
          <w:color w:val="auto"/>
          <w:sz w:val="72"/>
          <w:highlight w:val="none"/>
        </w:rPr>
      </w:pPr>
    </w:p>
    <w:p w14:paraId="45817218">
      <w:pPr>
        <w:spacing w:after="48" w:line="900" w:lineRule="exact"/>
        <w:ind w:left="0" w:leftChars="0" w:firstLine="0" w:firstLineChars="0"/>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322FF087">
      <w:pPr>
        <w:spacing w:after="48" w:line="900" w:lineRule="exact"/>
        <w:jc w:val="center"/>
        <w:rPr>
          <w:rFonts w:hint="eastAsia" w:ascii="宋体" w:hAnsi="宋体" w:eastAsia="宋体" w:cs="宋体"/>
          <w:b/>
          <w:color w:val="auto"/>
          <w:sz w:val="72"/>
          <w:highlight w:val="none"/>
        </w:rPr>
      </w:pPr>
    </w:p>
    <w:p w14:paraId="3040D73B">
      <w:pPr>
        <w:spacing w:after="48" w:line="900" w:lineRule="exact"/>
        <w:ind w:left="0" w:leftChars="0" w:firstLine="0" w:firstLineChars="0"/>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0AC61BD">
      <w:pPr>
        <w:spacing w:after="48" w:line="900" w:lineRule="exact"/>
        <w:jc w:val="center"/>
        <w:rPr>
          <w:rFonts w:hint="eastAsia" w:ascii="宋体" w:hAnsi="宋体" w:eastAsia="宋体" w:cs="宋体"/>
          <w:b/>
          <w:color w:val="auto"/>
          <w:sz w:val="72"/>
          <w:highlight w:val="none"/>
        </w:rPr>
      </w:pPr>
    </w:p>
    <w:p w14:paraId="07DB80D9">
      <w:pPr>
        <w:spacing w:after="48"/>
        <w:ind w:left="0" w:leftChars="0" w:firstLine="0" w:firstLineChars="0"/>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5BF3BC1A">
      <w:pPr>
        <w:spacing w:after="120" w:afterLines="50" w:line="500" w:lineRule="exact"/>
        <w:ind w:left="0" w:leftChars="0" w:firstLine="0" w:firstLineChars="0"/>
        <w:jc w:val="both"/>
        <w:rPr>
          <w:rFonts w:hint="eastAsia" w:ascii="宋体" w:hAnsi="宋体" w:eastAsia="宋体" w:cs="宋体"/>
          <w:b/>
          <w:color w:val="auto"/>
          <w:sz w:val="72"/>
          <w:highlight w:val="none"/>
        </w:rPr>
      </w:pPr>
    </w:p>
    <w:p w14:paraId="0292E376">
      <w:pPr>
        <w:spacing w:after="120" w:afterLines="50" w:line="500" w:lineRule="exact"/>
        <w:ind w:left="0" w:leftChars="0" w:firstLine="0" w:firstLineChars="0"/>
        <w:jc w:val="both"/>
        <w:rPr>
          <w:rFonts w:hint="eastAsia" w:ascii="宋体" w:hAnsi="宋体" w:eastAsia="宋体" w:cs="宋体"/>
          <w:b/>
          <w:color w:val="auto"/>
          <w:sz w:val="72"/>
          <w:highlight w:val="none"/>
        </w:rPr>
      </w:pPr>
    </w:p>
    <w:p w14:paraId="59C997D9">
      <w:pPr>
        <w:spacing w:after="120" w:afterLines="50" w:line="500" w:lineRule="exact"/>
        <w:ind w:firstLine="2891" w:firstLineChars="900"/>
        <w:jc w:val="both"/>
        <w:rPr>
          <w:rFonts w:hint="eastAsia" w:ascii="宋体" w:hAnsi="宋体" w:eastAsia="宋体" w:cs="宋体"/>
          <w:b/>
          <w:color w:val="auto"/>
          <w:sz w:val="32"/>
          <w:highlight w:val="none"/>
          <w:u w:val="single"/>
          <w:lang w:val="en-US" w:eastAsia="zh-CN"/>
        </w:rPr>
      </w:pPr>
      <w:r>
        <w:rPr>
          <w:rFonts w:hint="eastAsia" w:ascii="宋体" w:hAnsi="宋体" w:eastAsia="宋体" w:cs="宋体"/>
          <w:b/>
          <w:color w:val="auto"/>
          <w:sz w:val="32"/>
          <w:highlight w:val="none"/>
        </w:rPr>
        <w:t>供应商：</w:t>
      </w:r>
      <w:r>
        <w:rPr>
          <w:rFonts w:hint="eastAsia" w:ascii="宋体" w:hAnsi="宋体" w:eastAsia="宋体" w:cs="宋体"/>
          <w:b/>
          <w:color w:val="auto"/>
          <w:sz w:val="32"/>
          <w:highlight w:val="none"/>
          <w:u w:val="single"/>
          <w:lang w:val="en-US" w:eastAsia="zh-CN"/>
        </w:rPr>
        <w:t xml:space="preserve">            </w:t>
      </w:r>
    </w:p>
    <w:p w14:paraId="00562209">
      <w:pPr>
        <w:spacing w:after="120" w:afterLines="50" w:line="500" w:lineRule="exact"/>
        <w:ind w:firstLine="3855" w:firstLineChars="1200"/>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446A3C71">
      <w:pPr>
        <w:keepNext/>
        <w:keepLines/>
        <w:spacing w:before="260" w:after="48" w:line="416" w:lineRule="auto"/>
        <w:jc w:val="center"/>
        <w:outlineLvl w:val="2"/>
        <w:rPr>
          <w:rFonts w:hint="eastAsia" w:ascii="宋体" w:hAnsi="宋体" w:eastAsia="宋体" w:cs="宋体"/>
          <w:b/>
          <w:bCs/>
          <w:color w:val="auto"/>
          <w:sz w:val="28"/>
          <w:szCs w:val="32"/>
          <w:highlight w:val="none"/>
        </w:rPr>
      </w:pPr>
      <w:r>
        <w:rPr>
          <w:rFonts w:hint="eastAsia" w:ascii="宋体" w:hAnsi="宋体" w:eastAsia="宋体" w:cs="宋体"/>
          <w:color w:val="auto"/>
          <w:highlight w:val="none"/>
        </w:rPr>
        <w:br w:type="page"/>
      </w:r>
      <w:bookmarkEnd w:id="81"/>
      <w:bookmarkStart w:id="82" w:name="_Toc461053086"/>
      <w:bookmarkStart w:id="83" w:name="_Toc461056631"/>
      <w:bookmarkStart w:id="84" w:name="_Toc520983587"/>
      <w:r>
        <w:rPr>
          <w:rFonts w:hint="eastAsia" w:ascii="宋体" w:hAnsi="宋体" w:eastAsia="宋体" w:cs="宋体"/>
          <w:b/>
          <w:bCs/>
          <w:color w:val="auto"/>
          <w:sz w:val="28"/>
          <w:szCs w:val="32"/>
          <w:highlight w:val="none"/>
        </w:rPr>
        <w:t>一</w:t>
      </w:r>
      <w:bookmarkEnd w:id="82"/>
      <w:bookmarkEnd w:id="83"/>
      <w:r>
        <w:rPr>
          <w:rFonts w:hint="eastAsia" w:ascii="宋体" w:hAnsi="宋体" w:eastAsia="宋体" w:cs="宋体"/>
          <w:b/>
          <w:bCs/>
          <w:color w:val="auto"/>
          <w:sz w:val="28"/>
          <w:szCs w:val="32"/>
          <w:highlight w:val="none"/>
        </w:rPr>
        <w:t>、报价表格式</w:t>
      </w:r>
      <w:bookmarkEnd w:id="84"/>
    </w:p>
    <w:p w14:paraId="5BBBCB35">
      <w:pPr>
        <w:spacing w:before="120" w:beforeLines="50" w:after="120" w:afterLines="50" w:line="360" w:lineRule="auto"/>
        <w:jc w:val="left"/>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1-1 报价表</w:t>
      </w:r>
    </w:p>
    <w:p w14:paraId="14501A22">
      <w:pPr>
        <w:spacing w:after="48" w:line="360" w:lineRule="auto"/>
        <w:jc w:val="left"/>
        <w:rPr>
          <w:rFonts w:hint="eastAsia" w:ascii="宋体" w:hAnsi="宋体" w:eastAsia="宋体" w:cs="宋体"/>
          <w:b/>
          <w:color w:val="auto"/>
          <w:szCs w:val="28"/>
          <w:highlight w:val="none"/>
          <w:lang w:eastAsia="zh-CN"/>
        </w:rPr>
      </w:pPr>
      <w:r>
        <w:rPr>
          <w:rFonts w:hint="eastAsia" w:ascii="宋体" w:hAnsi="宋体" w:eastAsia="宋体" w:cs="宋体"/>
          <w:b/>
          <w:color w:val="auto"/>
          <w:szCs w:val="28"/>
          <w:highlight w:val="none"/>
        </w:rPr>
        <w:t>项目名称：</w:t>
      </w:r>
      <w:r>
        <w:rPr>
          <w:rFonts w:hint="eastAsia" w:ascii="宋体" w:hAnsi="宋体" w:eastAsia="宋体" w:cs="宋体"/>
          <w:b/>
          <w:color w:val="auto"/>
          <w:szCs w:val="28"/>
          <w:highlight w:val="none"/>
          <w:u w:val="single"/>
        </w:rPr>
        <w:t xml:space="preserve"> </w:t>
      </w:r>
      <w:r>
        <w:rPr>
          <w:rFonts w:hint="eastAsia" w:cs="宋体"/>
          <w:b/>
          <w:color w:val="auto"/>
          <w:szCs w:val="28"/>
          <w:highlight w:val="none"/>
          <w:u w:val="single"/>
          <w:lang w:eastAsia="zh-CN"/>
        </w:rPr>
        <w:t>肥西县失能特困人员集中照护区项目水电及厨房设备采购安装项目</w:t>
      </w:r>
    </w:p>
    <w:p w14:paraId="06E708FE">
      <w:pPr>
        <w:spacing w:after="120" w:afterLines="50" w:line="360" w:lineRule="auto"/>
        <w:jc w:val="left"/>
        <w:rPr>
          <w:rFonts w:hint="eastAsia" w:ascii="宋体" w:hAnsi="宋体" w:eastAsia="宋体" w:cs="宋体"/>
          <w:b/>
          <w:color w:val="auto"/>
          <w:szCs w:val="28"/>
          <w:highlight w:val="none"/>
          <w:u w:val="single"/>
        </w:rPr>
      </w:pPr>
      <w:r>
        <w:rPr>
          <w:rFonts w:hint="eastAsia" w:ascii="宋体" w:hAnsi="宋体" w:eastAsia="宋体" w:cs="宋体"/>
          <w:b/>
          <w:color w:val="auto"/>
          <w:szCs w:val="28"/>
          <w:highlight w:val="none"/>
        </w:rPr>
        <w:t>项目编号：</w:t>
      </w:r>
      <w:r>
        <w:rPr>
          <w:rFonts w:hint="eastAsia" w:ascii="宋体" w:hAnsi="宋体" w:eastAsia="宋体" w:cs="宋体"/>
          <w:b/>
          <w:color w:val="auto"/>
          <w:szCs w:val="28"/>
          <w:highlight w:val="none"/>
          <w:u w:val="single"/>
        </w:rPr>
        <w:t xml:space="preserve"> </w:t>
      </w:r>
      <w:r>
        <w:rPr>
          <w:rFonts w:hint="eastAsia" w:cs="宋体"/>
          <w:b/>
          <w:color w:val="auto"/>
          <w:szCs w:val="28"/>
          <w:highlight w:val="none"/>
          <w:u w:val="single"/>
          <w:lang w:eastAsia="zh-CN"/>
        </w:rPr>
        <w:t>2026PHAX358</w:t>
      </w:r>
      <w:r>
        <w:rPr>
          <w:rFonts w:hint="eastAsia" w:ascii="宋体" w:hAnsi="宋体" w:eastAsia="宋体" w:cs="宋体"/>
          <w:b/>
          <w:color w:val="auto"/>
          <w:szCs w:val="28"/>
          <w:highlight w:val="none"/>
          <w:u w:val="single"/>
        </w:rPr>
        <w:t xml:space="preserve"> </w:t>
      </w:r>
    </w:p>
    <w:tbl>
      <w:tblPr>
        <w:tblStyle w:val="13"/>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6378"/>
      </w:tblGrid>
      <w:tr w14:paraId="4E6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17" w:type="pct"/>
            <w:tcBorders>
              <w:top w:val="single" w:color="auto" w:sz="4" w:space="0"/>
              <w:left w:val="single" w:color="auto" w:sz="4" w:space="0"/>
              <w:bottom w:val="single" w:color="auto" w:sz="4" w:space="0"/>
              <w:right w:val="single" w:color="auto" w:sz="4" w:space="0"/>
            </w:tcBorders>
            <w:vAlign w:val="center"/>
          </w:tcPr>
          <w:p w14:paraId="54FFB135">
            <w:pPr>
              <w:spacing w:after="48"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供应商名称</w:t>
            </w:r>
          </w:p>
        </w:tc>
        <w:tc>
          <w:tcPr>
            <w:tcW w:w="3482" w:type="pct"/>
            <w:tcBorders>
              <w:left w:val="single" w:color="auto" w:sz="4" w:space="0"/>
            </w:tcBorders>
          </w:tcPr>
          <w:p w14:paraId="3E918CD9">
            <w:pPr>
              <w:spacing w:after="48" w:line="360" w:lineRule="auto"/>
              <w:rPr>
                <w:rFonts w:hint="eastAsia" w:ascii="宋体" w:hAnsi="宋体" w:eastAsia="宋体" w:cs="宋体"/>
                <w:b/>
                <w:color w:val="auto"/>
                <w:highlight w:val="none"/>
              </w:rPr>
            </w:pPr>
          </w:p>
        </w:tc>
      </w:tr>
      <w:tr w14:paraId="72F5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17" w:type="pct"/>
            <w:tcBorders>
              <w:top w:val="single" w:color="auto" w:sz="4" w:space="0"/>
              <w:left w:val="single" w:color="auto" w:sz="4" w:space="0"/>
              <w:bottom w:val="single" w:color="auto" w:sz="4" w:space="0"/>
              <w:right w:val="single" w:color="auto" w:sz="4" w:space="0"/>
            </w:tcBorders>
            <w:vAlign w:val="center"/>
          </w:tcPr>
          <w:p w14:paraId="008DE9A2">
            <w:pPr>
              <w:spacing w:after="48" w:line="360" w:lineRule="exact"/>
              <w:jc w:val="center"/>
              <w:rPr>
                <w:rFonts w:hint="eastAsia" w:ascii="宋体" w:hAnsi="宋体" w:eastAsia="宋体" w:cs="宋体"/>
                <w:b/>
                <w:color w:val="auto"/>
                <w:highlight w:val="none"/>
              </w:rPr>
            </w:pPr>
            <w:r>
              <w:rPr>
                <w:rFonts w:hint="eastAsia" w:cs="宋体"/>
                <w:b/>
                <w:color w:val="auto"/>
                <w:highlight w:val="none"/>
                <w:lang w:eastAsia="zh-CN"/>
              </w:rPr>
              <w:t>询比</w:t>
            </w:r>
            <w:r>
              <w:rPr>
                <w:rFonts w:hint="eastAsia" w:ascii="宋体" w:hAnsi="宋体" w:eastAsia="宋体" w:cs="宋体"/>
                <w:b/>
                <w:color w:val="auto"/>
                <w:highlight w:val="none"/>
              </w:rPr>
              <w:t>范围</w:t>
            </w:r>
          </w:p>
        </w:tc>
        <w:tc>
          <w:tcPr>
            <w:tcW w:w="3482" w:type="pct"/>
            <w:tcBorders>
              <w:left w:val="single" w:color="auto" w:sz="4" w:space="0"/>
            </w:tcBorders>
            <w:vAlign w:val="center"/>
          </w:tcPr>
          <w:p w14:paraId="0C92FE83">
            <w:pPr>
              <w:widowControl/>
              <w:spacing w:after="48" w:line="360" w:lineRule="exact"/>
              <w:rPr>
                <w:rFonts w:hint="eastAsia" w:ascii="宋体" w:hAnsi="宋体" w:eastAsia="宋体" w:cs="宋体"/>
                <w:b/>
                <w:color w:val="auto"/>
                <w:highlight w:val="none"/>
              </w:rPr>
            </w:pPr>
            <w:r>
              <w:rPr>
                <w:rFonts w:hint="eastAsia" w:ascii="宋体" w:hAnsi="宋体" w:eastAsia="宋体" w:cs="宋体"/>
                <w:color w:val="auto"/>
                <w:szCs w:val="28"/>
                <w:highlight w:val="none"/>
              </w:rPr>
              <w:t xml:space="preserve">全部 </w:t>
            </w:r>
          </w:p>
        </w:tc>
      </w:tr>
      <w:tr w14:paraId="7F1E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17" w:type="pct"/>
            <w:tcBorders>
              <w:top w:val="single" w:color="auto" w:sz="4" w:space="0"/>
            </w:tcBorders>
            <w:vAlign w:val="center"/>
          </w:tcPr>
          <w:p w14:paraId="1B91BD43">
            <w:pPr>
              <w:spacing w:after="48"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报价</w:t>
            </w:r>
          </w:p>
          <w:p w14:paraId="007F9BA3">
            <w:pPr>
              <w:spacing w:after="48"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（详见备注说明）</w:t>
            </w:r>
          </w:p>
        </w:tc>
        <w:tc>
          <w:tcPr>
            <w:tcW w:w="3482" w:type="pct"/>
            <w:vAlign w:val="center"/>
          </w:tcPr>
          <w:p w14:paraId="78155F00">
            <w:pPr>
              <w:spacing w:after="48" w:line="360" w:lineRule="auto"/>
              <w:rPr>
                <w:rFonts w:hint="eastAsia" w:ascii="宋体" w:hAnsi="宋体" w:eastAsia="宋体" w:cs="宋体"/>
                <w:color w:val="auto"/>
                <w:szCs w:val="28"/>
                <w:highlight w:val="none"/>
              </w:rPr>
            </w:pPr>
          </w:p>
          <w:p w14:paraId="5D40CF7D">
            <w:pPr>
              <w:snapToGrid w:val="0"/>
              <w:ind w:left="0" w:leftChars="0" w:firstLine="0" w:firstLineChars="0"/>
              <w:rPr>
                <w:rFonts w:hint="eastAsia" w:ascii="宋体" w:hAnsi="宋体" w:eastAsia="宋体" w:cs="宋体"/>
                <w:color w:val="auto"/>
                <w:sz w:val="24"/>
                <w:szCs w:val="24"/>
                <w:highlight w:val="none"/>
                <w:u w:val="single"/>
                <w:lang w:val="en-US" w:eastAsia="zh-CN"/>
              </w:rPr>
            </w:pPr>
            <w:r>
              <w:rPr>
                <w:rFonts w:hint="eastAsia" w:cs="宋体"/>
                <w:color w:val="auto"/>
                <w:sz w:val="24"/>
                <w:szCs w:val="24"/>
                <w:highlight w:val="none"/>
                <w:u w:val="single"/>
                <w:lang w:val="en-US" w:eastAsia="zh-CN"/>
              </w:rPr>
              <w:t>大写：</w:t>
            </w:r>
            <w:r>
              <w:rPr>
                <w:rFonts w:hint="eastAsia" w:ascii="宋体" w:hAnsi="宋体" w:eastAsia="宋体" w:cs="宋体"/>
                <w:color w:val="auto"/>
                <w:sz w:val="24"/>
                <w:szCs w:val="24"/>
                <w:highlight w:val="none"/>
                <w:u w:val="single"/>
                <w:lang w:val="en-US" w:eastAsia="zh-CN"/>
              </w:rPr>
              <w:t xml:space="preserve">          </w:t>
            </w:r>
          </w:p>
          <w:p w14:paraId="7E02E975">
            <w:pPr>
              <w:spacing w:after="48" w:line="360" w:lineRule="auto"/>
              <w:ind w:left="0" w:leftChars="0" w:firstLine="0" w:firstLineChars="0"/>
              <w:jc w:val="left"/>
              <w:rPr>
                <w:rFonts w:hint="eastAsia" w:ascii="宋体" w:hAnsi="宋体" w:eastAsia="宋体" w:cs="宋体"/>
                <w:b/>
                <w:color w:val="auto"/>
                <w:highlight w:val="none"/>
                <w:lang w:eastAsia="zh-CN"/>
              </w:rPr>
            </w:pPr>
            <w:r>
              <w:rPr>
                <w:rFonts w:hint="eastAsia" w:cs="宋体"/>
                <w:color w:val="auto"/>
                <w:sz w:val="24"/>
                <w:szCs w:val="24"/>
                <w:highlight w:val="none"/>
                <w:u w:val="single"/>
                <w:lang w:val="en-US" w:eastAsia="zh-CN"/>
              </w:rPr>
              <w:t>小写：</w:t>
            </w:r>
            <w:r>
              <w:rPr>
                <w:rFonts w:hint="eastAsia" w:ascii="宋体" w:hAnsi="宋体" w:eastAsia="宋体" w:cs="宋体"/>
                <w:color w:val="auto"/>
                <w:sz w:val="24"/>
                <w:szCs w:val="24"/>
                <w:highlight w:val="none"/>
                <w:u w:val="single"/>
                <w:lang w:val="en-US" w:eastAsia="zh-CN"/>
              </w:rPr>
              <w:t xml:space="preserve">          </w:t>
            </w:r>
          </w:p>
        </w:tc>
      </w:tr>
      <w:tr w14:paraId="0CC9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517" w:type="pct"/>
            <w:vAlign w:val="center"/>
          </w:tcPr>
          <w:p w14:paraId="210037B6">
            <w:pPr>
              <w:spacing w:after="48"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备注说明</w:t>
            </w:r>
          </w:p>
        </w:tc>
        <w:tc>
          <w:tcPr>
            <w:tcW w:w="3482" w:type="pct"/>
          </w:tcPr>
          <w:p w14:paraId="36C45E3E">
            <w:pPr>
              <w:spacing w:after="48" w:line="360" w:lineRule="auto"/>
              <w:rPr>
                <w:rFonts w:hint="eastAsia" w:ascii="宋体" w:hAnsi="宋体" w:eastAsia="宋体" w:cs="宋体"/>
                <w:b/>
                <w:color w:val="auto"/>
                <w:highlight w:val="none"/>
              </w:rPr>
            </w:pPr>
          </w:p>
        </w:tc>
      </w:tr>
    </w:tbl>
    <w:p w14:paraId="76BD42CF">
      <w:pPr>
        <w:spacing w:after="48" w:line="360" w:lineRule="auto"/>
        <w:ind w:firstLine="4560" w:firstLineChars="1900"/>
        <w:rPr>
          <w:rFonts w:hint="eastAsia" w:ascii="宋体" w:hAnsi="宋体" w:eastAsia="宋体" w:cs="宋体"/>
          <w:color w:val="auto"/>
          <w:highlight w:val="none"/>
        </w:rPr>
      </w:pPr>
    </w:p>
    <w:p w14:paraId="10D30719">
      <w:pPr>
        <w:spacing w:after="48" w:line="360" w:lineRule="auto"/>
        <w:ind w:firstLine="4560" w:firstLineChars="1900"/>
        <w:rPr>
          <w:rFonts w:hint="eastAsia" w:ascii="宋体" w:hAnsi="宋体" w:eastAsia="宋体" w:cs="宋体"/>
          <w:color w:val="auto"/>
          <w:highlight w:val="none"/>
        </w:rPr>
      </w:pPr>
      <w:r>
        <w:rPr>
          <w:rFonts w:hint="eastAsia" w:ascii="宋体" w:hAnsi="宋体" w:eastAsia="宋体" w:cs="宋体"/>
          <w:color w:val="auto"/>
          <w:highlight w:val="none"/>
        </w:rPr>
        <w:t>供应商电子签章：</w:t>
      </w:r>
      <w:r>
        <w:rPr>
          <w:rFonts w:hint="eastAsia" w:ascii="宋体" w:hAnsi="宋体" w:eastAsia="宋体" w:cs="宋体"/>
          <w:color w:val="auto"/>
          <w:highlight w:val="none"/>
          <w:u w:val="single"/>
        </w:rPr>
        <w:t xml:space="preserve">                </w:t>
      </w:r>
    </w:p>
    <w:p w14:paraId="600C100E">
      <w:pPr>
        <w:spacing w:after="48" w:line="360" w:lineRule="auto"/>
        <w:ind w:firstLine="456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98B3283">
      <w:pPr>
        <w:adjustRightInd w:val="0"/>
        <w:snapToGrid w:val="0"/>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注：</w:t>
      </w:r>
    </w:p>
    <w:p w14:paraId="6DE11DF9">
      <w:pPr>
        <w:adjustRightInd w:val="0"/>
        <w:snapToGrid w:val="0"/>
        <w:ind w:firstLine="482"/>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b/>
          <w:bCs/>
          <w:color w:val="auto"/>
          <w:kern w:val="2"/>
          <w:szCs w:val="24"/>
          <w:highlight w:val="none"/>
        </w:rPr>
        <w:t>1.本表内容根据</w:t>
      </w:r>
      <w:r>
        <w:rPr>
          <w:rFonts w:hint="eastAsia" w:cs="宋体" w:asciiTheme="minorEastAsia" w:hAnsiTheme="minorEastAsia" w:eastAsiaTheme="minorEastAsia"/>
          <w:b/>
          <w:bCs/>
          <w:color w:val="auto"/>
          <w:kern w:val="2"/>
          <w:szCs w:val="24"/>
          <w:highlight w:val="none"/>
          <w:lang w:eastAsia="zh-CN"/>
        </w:rPr>
        <w:t>询比</w:t>
      </w:r>
      <w:r>
        <w:rPr>
          <w:rFonts w:hint="eastAsia" w:cs="宋体" w:asciiTheme="minorEastAsia" w:hAnsiTheme="minorEastAsia" w:eastAsiaTheme="minorEastAsia"/>
          <w:b/>
          <w:bCs/>
          <w:color w:val="auto"/>
          <w:kern w:val="2"/>
          <w:szCs w:val="24"/>
          <w:highlight w:val="none"/>
        </w:rPr>
        <w:t>文件要求包括了</w:t>
      </w:r>
      <w:r>
        <w:rPr>
          <w:rFonts w:hint="eastAsia" w:cs="宋体" w:asciiTheme="minorEastAsia" w:hAnsiTheme="minorEastAsia" w:eastAsiaTheme="minorEastAsia"/>
          <w:b/>
          <w:bCs/>
          <w:color w:val="auto"/>
          <w:kern w:val="2"/>
          <w:szCs w:val="24"/>
          <w:highlight w:val="none"/>
          <w:lang w:eastAsia="zh-CN"/>
        </w:rPr>
        <w:t>询比</w:t>
      </w:r>
      <w:r>
        <w:rPr>
          <w:rFonts w:hint="eastAsia" w:cs="宋体" w:asciiTheme="minorEastAsia" w:hAnsiTheme="minorEastAsia" w:eastAsiaTheme="minorEastAsia"/>
          <w:b/>
          <w:bCs/>
          <w:color w:val="auto"/>
          <w:kern w:val="2"/>
          <w:szCs w:val="24"/>
          <w:highlight w:val="none"/>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2.特殊事项在备注</w:t>
      </w:r>
      <w:r>
        <w:rPr>
          <w:rFonts w:hint="eastAsia" w:cs="宋体" w:asciiTheme="minorEastAsia" w:hAnsiTheme="minorEastAsia" w:eastAsiaTheme="minorEastAsia"/>
          <w:b/>
          <w:color w:val="auto"/>
          <w:kern w:val="2"/>
          <w:szCs w:val="24"/>
          <w:highlight w:val="none"/>
        </w:rPr>
        <w:t>说明</w:t>
      </w:r>
      <w:r>
        <w:rPr>
          <w:rFonts w:hint="eastAsia" w:cs="宋体" w:asciiTheme="minorEastAsia" w:hAnsiTheme="minorEastAsia" w:eastAsiaTheme="minorEastAsia"/>
          <w:b/>
          <w:bCs/>
          <w:color w:val="auto"/>
          <w:kern w:val="2"/>
          <w:szCs w:val="24"/>
          <w:highlight w:val="none"/>
        </w:rPr>
        <w:t>中注明。</w:t>
      </w:r>
    </w:p>
    <w:p w14:paraId="4D4601DB">
      <w:pPr>
        <w:pStyle w:val="12"/>
        <w:ind w:left="0" w:leftChars="0" w:firstLine="422" w:firstLineChars="200"/>
        <w:rPr>
          <w:rFonts w:hint="default" w:eastAsiaTheme="minorEastAsia"/>
          <w:color w:val="auto"/>
          <w:highlight w:val="none"/>
          <w:lang w:val="en-US" w:eastAsia="zh-CN"/>
        </w:rPr>
      </w:pPr>
      <w:r>
        <w:rPr>
          <w:rFonts w:hint="eastAsia" w:cs="宋体" w:asciiTheme="minorEastAsia" w:hAnsiTheme="minorEastAsia" w:eastAsiaTheme="minorEastAsia"/>
          <w:b/>
          <w:bCs/>
          <w:color w:val="auto"/>
          <w:kern w:val="2"/>
          <w:szCs w:val="24"/>
          <w:highlight w:val="none"/>
          <w:lang w:val="en-US" w:eastAsia="zh-CN"/>
        </w:rPr>
        <w:t>3.大小写金额不一致以大写为准</w:t>
      </w:r>
    </w:p>
    <w:p w14:paraId="263C0DAD">
      <w:pPr>
        <w:spacing w:line="360" w:lineRule="auto"/>
        <w:ind w:firstLine="0" w:firstLineChars="0"/>
        <w:jc w:val="both"/>
        <w:outlineLvl w:val="1"/>
        <w:rPr>
          <w:rFonts w:hint="eastAsia" w:ascii="宋体" w:hAnsi="宋体" w:eastAsia="宋体" w:cs="宋体"/>
          <w:b/>
          <w:color w:val="auto"/>
          <w:kern w:val="2"/>
          <w:sz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kern w:val="2"/>
          <w:sz w:val="24"/>
          <w:highlight w:val="none"/>
          <w:lang w:val="en-US" w:eastAsia="zh-CN"/>
        </w:rPr>
        <w:t>1-2</w:t>
      </w:r>
      <w:r>
        <w:rPr>
          <w:rFonts w:hint="eastAsia" w:ascii="宋体" w:hAnsi="宋体" w:eastAsia="宋体" w:cs="宋体"/>
          <w:b/>
          <w:color w:val="auto"/>
          <w:kern w:val="2"/>
          <w:sz w:val="24"/>
          <w:highlight w:val="none"/>
        </w:rPr>
        <w:t>、</w:t>
      </w:r>
      <w:r>
        <w:rPr>
          <w:rFonts w:hint="eastAsia" w:ascii="宋体" w:hAnsi="宋体" w:eastAsia="宋体" w:cs="宋体"/>
          <w:b/>
          <w:color w:val="auto"/>
          <w:kern w:val="2"/>
          <w:sz w:val="24"/>
          <w:highlight w:val="none"/>
          <w:lang w:val="en-US" w:eastAsia="zh-CN"/>
        </w:rPr>
        <w:t>分项</w:t>
      </w:r>
      <w:r>
        <w:rPr>
          <w:rFonts w:hint="eastAsia" w:ascii="宋体" w:hAnsi="宋体" w:eastAsia="宋体" w:cs="宋体"/>
          <w:b/>
          <w:color w:val="auto"/>
          <w:kern w:val="2"/>
          <w:sz w:val="24"/>
          <w:highlight w:val="none"/>
        </w:rPr>
        <w:t>报价表</w:t>
      </w:r>
    </w:p>
    <w:p w14:paraId="0ACF8905">
      <w:pPr>
        <w:spacing w:line="240" w:lineRule="auto"/>
        <w:ind w:firstLine="0" w:firstLineChars="0"/>
        <w:jc w:val="both"/>
        <w:rPr>
          <w:rFonts w:hint="default" w:ascii="宋体" w:hAnsi="宋体" w:eastAsia="宋体" w:cs="宋体"/>
          <w:b/>
          <w:color w:val="auto"/>
          <w:kern w:val="2"/>
          <w:sz w:val="32"/>
          <w:szCs w:val="22"/>
          <w:highlight w:val="none"/>
          <w:lang w:val="en-US" w:eastAsia="zh-CN"/>
        </w:rPr>
      </w:pPr>
      <w:r>
        <w:rPr>
          <w:rFonts w:hint="eastAsia" w:cs="宋体"/>
          <w:b/>
          <w:color w:val="auto"/>
          <w:kern w:val="2"/>
          <w:sz w:val="32"/>
          <w:szCs w:val="22"/>
          <w:highlight w:val="none"/>
          <w:lang w:val="en-US" w:eastAsia="zh-CN"/>
        </w:rPr>
        <w:t>注：本表需要标注</w:t>
      </w:r>
      <w:r>
        <w:rPr>
          <w:rFonts w:hint="eastAsia" w:ascii="宋体" w:hAnsi="宋体" w:eastAsia="宋体" w:cs="宋体"/>
          <w:b/>
          <w:color w:val="auto"/>
          <w:kern w:val="2"/>
          <w:sz w:val="32"/>
          <w:szCs w:val="32"/>
          <w:highlight w:val="none"/>
        </w:rPr>
        <w:t>货物名称</w:t>
      </w:r>
      <w:r>
        <w:rPr>
          <w:rFonts w:hint="eastAsia" w:cs="宋体"/>
          <w:b/>
          <w:color w:val="auto"/>
          <w:kern w:val="2"/>
          <w:sz w:val="32"/>
          <w:szCs w:val="32"/>
          <w:highlight w:val="none"/>
          <w:lang w:eastAsia="zh-CN"/>
        </w:rPr>
        <w:t>、</w:t>
      </w:r>
      <w:r>
        <w:rPr>
          <w:rFonts w:hint="eastAsia" w:ascii="宋体" w:hAnsi="宋体" w:eastAsia="宋体" w:cs="宋体"/>
          <w:b/>
          <w:color w:val="auto"/>
          <w:kern w:val="2"/>
          <w:sz w:val="32"/>
          <w:szCs w:val="32"/>
          <w:highlight w:val="none"/>
        </w:rPr>
        <w:t>品牌、型号规格</w:t>
      </w:r>
      <w:r>
        <w:rPr>
          <w:rFonts w:hint="eastAsia" w:cs="宋体"/>
          <w:b/>
          <w:color w:val="auto"/>
          <w:kern w:val="2"/>
          <w:sz w:val="32"/>
          <w:szCs w:val="32"/>
          <w:highlight w:val="none"/>
          <w:lang w:eastAsia="zh-CN"/>
        </w:rPr>
        <w:t>、</w:t>
      </w:r>
      <w:r>
        <w:rPr>
          <w:rFonts w:hint="eastAsia" w:ascii="宋体" w:hAnsi="宋体" w:eastAsia="宋体" w:cs="宋体"/>
          <w:b/>
          <w:color w:val="auto"/>
          <w:kern w:val="2"/>
          <w:sz w:val="32"/>
          <w:szCs w:val="32"/>
          <w:highlight w:val="none"/>
        </w:rPr>
        <w:t>原产地及生产厂商</w:t>
      </w:r>
      <w:r>
        <w:rPr>
          <w:rFonts w:hint="eastAsia" w:cs="宋体"/>
          <w:b/>
          <w:color w:val="auto"/>
          <w:kern w:val="2"/>
          <w:sz w:val="32"/>
          <w:szCs w:val="32"/>
          <w:highlight w:val="none"/>
          <w:lang w:eastAsia="zh-CN"/>
        </w:rPr>
        <w:t>、</w:t>
      </w:r>
      <w:r>
        <w:rPr>
          <w:rFonts w:hint="eastAsia" w:ascii="宋体" w:hAnsi="宋体" w:eastAsia="宋体" w:cs="宋体"/>
          <w:b/>
          <w:color w:val="auto"/>
          <w:kern w:val="2"/>
          <w:sz w:val="32"/>
          <w:szCs w:val="32"/>
          <w:highlight w:val="none"/>
        </w:rPr>
        <w:t>数量</w:t>
      </w:r>
      <w:r>
        <w:rPr>
          <w:rFonts w:hint="eastAsia" w:cs="宋体"/>
          <w:b/>
          <w:color w:val="auto"/>
          <w:kern w:val="2"/>
          <w:sz w:val="32"/>
          <w:szCs w:val="32"/>
          <w:highlight w:val="none"/>
          <w:lang w:eastAsia="zh-CN"/>
        </w:rPr>
        <w:t>，</w:t>
      </w:r>
      <w:r>
        <w:rPr>
          <w:rFonts w:hint="eastAsia" w:cs="宋体"/>
          <w:b/>
          <w:color w:val="auto"/>
          <w:kern w:val="2"/>
          <w:sz w:val="32"/>
          <w:szCs w:val="32"/>
          <w:highlight w:val="none"/>
          <w:lang w:val="en-US" w:eastAsia="zh-CN"/>
        </w:rPr>
        <w:t>无须具体分项报单价。</w:t>
      </w:r>
    </w:p>
    <w:tbl>
      <w:tblPr>
        <w:tblStyle w:val="13"/>
        <w:tblW w:w="3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72"/>
        <w:gridCol w:w="1467"/>
        <w:gridCol w:w="1467"/>
        <w:gridCol w:w="736"/>
        <w:gridCol w:w="737"/>
        <w:gridCol w:w="734"/>
      </w:tblGrid>
      <w:tr w14:paraId="6BB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0" w:type="pct"/>
            <w:vAlign w:val="center"/>
          </w:tcPr>
          <w:p w14:paraId="4AC0FD38">
            <w:pPr>
              <w:widowControl w:val="0"/>
              <w:spacing w:before="0" w:beforeAutospacing="0" w:after="0" w:afterAutospacing="0"/>
              <w:ind w:left="0" w:leftChars="0" w:firstLine="0" w:firstLineChars="0"/>
              <w:jc w:val="both"/>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74" w:type="pct"/>
            <w:vAlign w:val="center"/>
          </w:tcPr>
          <w:p w14:paraId="439F68C8">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货物名称</w:t>
            </w:r>
          </w:p>
        </w:tc>
        <w:tc>
          <w:tcPr>
            <w:tcW w:w="971" w:type="pct"/>
            <w:vAlign w:val="center"/>
          </w:tcPr>
          <w:p w14:paraId="376E1B0E">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品牌、型</w:t>
            </w:r>
          </w:p>
          <w:p w14:paraId="5E3852A2">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号规格</w:t>
            </w:r>
          </w:p>
        </w:tc>
        <w:tc>
          <w:tcPr>
            <w:tcW w:w="971" w:type="pct"/>
            <w:vAlign w:val="center"/>
          </w:tcPr>
          <w:p w14:paraId="26D76605">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原产地及</w:t>
            </w:r>
          </w:p>
          <w:p w14:paraId="21EECB63">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生产厂商</w:t>
            </w:r>
          </w:p>
        </w:tc>
        <w:tc>
          <w:tcPr>
            <w:tcW w:w="487" w:type="pct"/>
            <w:vAlign w:val="center"/>
          </w:tcPr>
          <w:p w14:paraId="4A2B602A">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单位</w:t>
            </w:r>
          </w:p>
        </w:tc>
        <w:tc>
          <w:tcPr>
            <w:tcW w:w="488" w:type="pct"/>
            <w:vAlign w:val="center"/>
          </w:tcPr>
          <w:p w14:paraId="121FE81F">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数量</w:t>
            </w:r>
          </w:p>
        </w:tc>
        <w:tc>
          <w:tcPr>
            <w:tcW w:w="486" w:type="pct"/>
            <w:vAlign w:val="center"/>
          </w:tcPr>
          <w:p w14:paraId="39C95A9E">
            <w:pPr>
              <w:spacing w:line="240" w:lineRule="auto"/>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w:t>
            </w:r>
          </w:p>
        </w:tc>
      </w:tr>
      <w:tr w14:paraId="6CA3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Borders>
              <w:bottom w:val="single" w:color="auto" w:sz="4" w:space="0"/>
            </w:tcBorders>
          </w:tcPr>
          <w:p w14:paraId="78A12824">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974" w:type="pct"/>
          </w:tcPr>
          <w:p w14:paraId="724ED080">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7D645CCE">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297D055D">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789DCC19">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07531B7B">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722D781E">
            <w:pPr>
              <w:spacing w:line="240" w:lineRule="auto"/>
              <w:ind w:firstLine="0" w:firstLineChars="0"/>
              <w:rPr>
                <w:rFonts w:hint="eastAsia" w:ascii="宋体" w:hAnsi="宋体" w:eastAsia="宋体" w:cs="宋体"/>
                <w:color w:val="auto"/>
                <w:kern w:val="2"/>
                <w:sz w:val="24"/>
                <w:szCs w:val="24"/>
                <w:highlight w:val="none"/>
              </w:rPr>
            </w:pPr>
          </w:p>
        </w:tc>
      </w:tr>
      <w:tr w14:paraId="1F0F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0" w:type="pct"/>
          </w:tcPr>
          <w:p w14:paraId="763B2EE6">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974" w:type="pct"/>
          </w:tcPr>
          <w:p w14:paraId="4C3E8DC3">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6634FFA4">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43B0D823">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1CE2637F">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158EE983">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2BBA472A">
            <w:pPr>
              <w:spacing w:line="240" w:lineRule="auto"/>
              <w:ind w:firstLine="0" w:firstLineChars="0"/>
              <w:rPr>
                <w:rFonts w:hint="eastAsia" w:ascii="宋体" w:hAnsi="宋体" w:eastAsia="宋体" w:cs="宋体"/>
                <w:color w:val="auto"/>
                <w:kern w:val="2"/>
                <w:sz w:val="24"/>
                <w:szCs w:val="24"/>
                <w:highlight w:val="none"/>
              </w:rPr>
            </w:pPr>
          </w:p>
        </w:tc>
      </w:tr>
      <w:tr w14:paraId="1D7F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1C0FD543">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974" w:type="pct"/>
          </w:tcPr>
          <w:p w14:paraId="60BBEDF8">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53ED837A">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2762FFE1">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6593C779">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4DE6C99B">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01EE81F1">
            <w:pPr>
              <w:spacing w:line="240" w:lineRule="auto"/>
              <w:ind w:firstLine="0" w:firstLineChars="0"/>
              <w:rPr>
                <w:rFonts w:hint="eastAsia" w:ascii="宋体" w:hAnsi="宋体" w:eastAsia="宋体" w:cs="宋体"/>
                <w:color w:val="auto"/>
                <w:kern w:val="2"/>
                <w:sz w:val="24"/>
                <w:szCs w:val="24"/>
                <w:highlight w:val="none"/>
              </w:rPr>
            </w:pPr>
          </w:p>
        </w:tc>
      </w:tr>
      <w:tr w14:paraId="0159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0" w:type="pct"/>
          </w:tcPr>
          <w:p w14:paraId="76549CC5">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974" w:type="pct"/>
          </w:tcPr>
          <w:p w14:paraId="49E5B23F">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74F33C73">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0A444CD4">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3E2ABBC6">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37091A60">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5AD4253B">
            <w:pPr>
              <w:spacing w:line="240" w:lineRule="auto"/>
              <w:ind w:firstLine="0" w:firstLineChars="0"/>
              <w:rPr>
                <w:rFonts w:hint="eastAsia" w:ascii="宋体" w:hAnsi="宋体" w:eastAsia="宋体" w:cs="宋体"/>
                <w:color w:val="auto"/>
                <w:kern w:val="2"/>
                <w:sz w:val="24"/>
                <w:szCs w:val="24"/>
                <w:highlight w:val="none"/>
              </w:rPr>
            </w:pPr>
          </w:p>
        </w:tc>
      </w:tr>
      <w:tr w14:paraId="2A56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1DA72BD6">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974" w:type="pct"/>
          </w:tcPr>
          <w:p w14:paraId="0CB4E56E">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76049D2B">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464B0D6B">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158FBE31">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6CB7FBA0">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258AD736">
            <w:pPr>
              <w:spacing w:line="240" w:lineRule="auto"/>
              <w:ind w:firstLine="0" w:firstLineChars="0"/>
              <w:rPr>
                <w:rFonts w:hint="eastAsia" w:ascii="宋体" w:hAnsi="宋体" w:eastAsia="宋体" w:cs="宋体"/>
                <w:color w:val="auto"/>
                <w:kern w:val="2"/>
                <w:sz w:val="24"/>
                <w:szCs w:val="24"/>
                <w:highlight w:val="none"/>
              </w:rPr>
            </w:pPr>
          </w:p>
        </w:tc>
      </w:tr>
      <w:tr w14:paraId="13BF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0" w:type="pct"/>
          </w:tcPr>
          <w:p w14:paraId="1E53E53C">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p>
        </w:tc>
        <w:tc>
          <w:tcPr>
            <w:tcW w:w="974" w:type="pct"/>
          </w:tcPr>
          <w:p w14:paraId="5FA49D98">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39B77669">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1A50E965">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54319F5B">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4301C8EA">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2E08C617">
            <w:pPr>
              <w:spacing w:line="240" w:lineRule="auto"/>
              <w:ind w:firstLine="0" w:firstLineChars="0"/>
              <w:rPr>
                <w:rFonts w:hint="eastAsia" w:ascii="宋体" w:hAnsi="宋体" w:eastAsia="宋体" w:cs="宋体"/>
                <w:color w:val="auto"/>
                <w:kern w:val="2"/>
                <w:sz w:val="24"/>
                <w:szCs w:val="24"/>
                <w:highlight w:val="none"/>
              </w:rPr>
            </w:pPr>
          </w:p>
        </w:tc>
      </w:tr>
      <w:tr w14:paraId="6FCC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4EBC5D0A">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p>
        </w:tc>
        <w:tc>
          <w:tcPr>
            <w:tcW w:w="974" w:type="pct"/>
          </w:tcPr>
          <w:p w14:paraId="5027B5AF">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2D9F4A04">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29FF8FAB">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71BBDAA2">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0B0FBFC8">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2547F257">
            <w:pPr>
              <w:spacing w:line="240" w:lineRule="auto"/>
              <w:ind w:firstLine="0" w:firstLineChars="0"/>
              <w:rPr>
                <w:rFonts w:hint="eastAsia" w:ascii="宋体" w:hAnsi="宋体" w:eastAsia="宋体" w:cs="宋体"/>
                <w:color w:val="auto"/>
                <w:kern w:val="2"/>
                <w:sz w:val="24"/>
                <w:szCs w:val="24"/>
                <w:highlight w:val="none"/>
              </w:rPr>
            </w:pPr>
          </w:p>
        </w:tc>
      </w:tr>
      <w:tr w14:paraId="3794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0" w:type="pct"/>
          </w:tcPr>
          <w:p w14:paraId="65B4A360">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p>
        </w:tc>
        <w:tc>
          <w:tcPr>
            <w:tcW w:w="974" w:type="pct"/>
          </w:tcPr>
          <w:p w14:paraId="2DA4B7D9">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63DB942A">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3A1716F6">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443180C3">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6D2AD72C">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359FD3ED">
            <w:pPr>
              <w:spacing w:line="240" w:lineRule="auto"/>
              <w:ind w:firstLine="0" w:firstLineChars="0"/>
              <w:rPr>
                <w:rFonts w:hint="eastAsia" w:ascii="宋体" w:hAnsi="宋体" w:eastAsia="宋体" w:cs="宋体"/>
                <w:color w:val="auto"/>
                <w:kern w:val="2"/>
                <w:sz w:val="24"/>
                <w:szCs w:val="24"/>
                <w:highlight w:val="none"/>
              </w:rPr>
            </w:pPr>
          </w:p>
        </w:tc>
      </w:tr>
      <w:tr w14:paraId="4A84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449A4FD4">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w:t>
            </w:r>
          </w:p>
        </w:tc>
        <w:tc>
          <w:tcPr>
            <w:tcW w:w="974" w:type="pct"/>
          </w:tcPr>
          <w:p w14:paraId="1FCD1B5E">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441CDE44">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130CD25A">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41F76477">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6F2BB6F5">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43CEDE14">
            <w:pPr>
              <w:spacing w:line="240" w:lineRule="auto"/>
              <w:ind w:firstLine="0" w:firstLineChars="0"/>
              <w:rPr>
                <w:rFonts w:hint="eastAsia" w:ascii="宋体" w:hAnsi="宋体" w:eastAsia="宋体" w:cs="宋体"/>
                <w:color w:val="auto"/>
                <w:kern w:val="2"/>
                <w:sz w:val="24"/>
                <w:szCs w:val="24"/>
                <w:highlight w:val="none"/>
              </w:rPr>
            </w:pPr>
          </w:p>
        </w:tc>
      </w:tr>
      <w:tr w14:paraId="2FF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4CA11D0E">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w:t>
            </w:r>
          </w:p>
        </w:tc>
        <w:tc>
          <w:tcPr>
            <w:tcW w:w="974" w:type="pct"/>
          </w:tcPr>
          <w:p w14:paraId="1235D0CA">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6F59B38D">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4027359C">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5312605C">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34F7577B">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57FD4B22">
            <w:pPr>
              <w:spacing w:line="240" w:lineRule="auto"/>
              <w:ind w:firstLine="0" w:firstLineChars="0"/>
              <w:rPr>
                <w:rFonts w:hint="eastAsia" w:ascii="宋体" w:hAnsi="宋体" w:eastAsia="宋体" w:cs="宋体"/>
                <w:color w:val="auto"/>
                <w:kern w:val="2"/>
                <w:sz w:val="24"/>
                <w:szCs w:val="24"/>
                <w:highlight w:val="none"/>
              </w:rPr>
            </w:pPr>
          </w:p>
        </w:tc>
      </w:tr>
      <w:tr w14:paraId="17A4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459622EE">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w:t>
            </w:r>
          </w:p>
        </w:tc>
        <w:tc>
          <w:tcPr>
            <w:tcW w:w="974" w:type="pct"/>
          </w:tcPr>
          <w:p w14:paraId="5238798F">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740B98E0">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5C4B7378">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367A5FD1">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06E4FAAD">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35741B23">
            <w:pPr>
              <w:spacing w:line="240" w:lineRule="auto"/>
              <w:ind w:firstLine="0" w:firstLineChars="0"/>
              <w:rPr>
                <w:rFonts w:hint="eastAsia" w:ascii="宋体" w:hAnsi="宋体" w:eastAsia="宋体" w:cs="宋体"/>
                <w:color w:val="auto"/>
                <w:kern w:val="2"/>
                <w:sz w:val="24"/>
                <w:szCs w:val="24"/>
                <w:highlight w:val="none"/>
              </w:rPr>
            </w:pPr>
          </w:p>
        </w:tc>
      </w:tr>
      <w:tr w14:paraId="6962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0AF12496">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w:t>
            </w:r>
          </w:p>
        </w:tc>
        <w:tc>
          <w:tcPr>
            <w:tcW w:w="974" w:type="pct"/>
          </w:tcPr>
          <w:p w14:paraId="5AB38997">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0AC7C189">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40FA7CF4">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18DD3FF2">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40499335">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75A338D6">
            <w:pPr>
              <w:spacing w:line="240" w:lineRule="auto"/>
              <w:ind w:firstLine="0" w:firstLineChars="0"/>
              <w:rPr>
                <w:rFonts w:hint="eastAsia" w:ascii="宋体" w:hAnsi="宋体" w:eastAsia="宋体" w:cs="宋体"/>
                <w:color w:val="auto"/>
                <w:kern w:val="2"/>
                <w:sz w:val="24"/>
                <w:szCs w:val="24"/>
                <w:highlight w:val="none"/>
              </w:rPr>
            </w:pPr>
          </w:p>
        </w:tc>
      </w:tr>
      <w:tr w14:paraId="44EF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503F6D2C">
            <w:pPr>
              <w:spacing w:line="24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w:t>
            </w:r>
          </w:p>
        </w:tc>
        <w:tc>
          <w:tcPr>
            <w:tcW w:w="974" w:type="pct"/>
          </w:tcPr>
          <w:p w14:paraId="37F983F7">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3182D778">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1E3535BB">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1D718E61">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27342F73">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5783C103">
            <w:pPr>
              <w:spacing w:line="240" w:lineRule="auto"/>
              <w:ind w:firstLine="0" w:firstLineChars="0"/>
              <w:rPr>
                <w:rFonts w:hint="eastAsia" w:ascii="宋体" w:hAnsi="宋体" w:eastAsia="宋体" w:cs="宋体"/>
                <w:color w:val="auto"/>
                <w:kern w:val="2"/>
                <w:sz w:val="24"/>
                <w:szCs w:val="24"/>
                <w:highlight w:val="none"/>
              </w:rPr>
            </w:pPr>
          </w:p>
        </w:tc>
      </w:tr>
      <w:tr w14:paraId="7401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33AF9993">
            <w:pPr>
              <w:spacing w:line="240" w:lineRule="auto"/>
              <w:ind w:firstLine="0" w:firstLineChars="0"/>
              <w:jc w:val="center"/>
              <w:rPr>
                <w:rFonts w:hint="eastAsia" w:ascii="宋体" w:hAnsi="宋体" w:eastAsia="宋体" w:cs="宋体"/>
                <w:color w:val="auto"/>
                <w:kern w:val="2"/>
                <w:sz w:val="24"/>
                <w:szCs w:val="24"/>
                <w:highlight w:val="none"/>
              </w:rPr>
            </w:pPr>
          </w:p>
        </w:tc>
        <w:tc>
          <w:tcPr>
            <w:tcW w:w="974" w:type="pct"/>
            <w:vAlign w:val="center"/>
          </w:tcPr>
          <w:p w14:paraId="7E2059C1">
            <w:pPr>
              <w:widowControl w:val="0"/>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其他费用</w:t>
            </w:r>
          </w:p>
        </w:tc>
        <w:tc>
          <w:tcPr>
            <w:tcW w:w="971" w:type="pct"/>
          </w:tcPr>
          <w:p w14:paraId="12F040E7">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351ECD8D">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3D66D18E">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59498F5E">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58B19341">
            <w:pPr>
              <w:spacing w:line="240" w:lineRule="auto"/>
              <w:ind w:firstLine="0" w:firstLineChars="0"/>
              <w:rPr>
                <w:rFonts w:hint="eastAsia" w:ascii="宋体" w:hAnsi="宋体" w:eastAsia="宋体" w:cs="宋体"/>
                <w:color w:val="auto"/>
                <w:kern w:val="2"/>
                <w:sz w:val="24"/>
                <w:szCs w:val="24"/>
                <w:highlight w:val="none"/>
              </w:rPr>
            </w:pPr>
          </w:p>
        </w:tc>
      </w:tr>
      <w:tr w14:paraId="1F3D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74A47846">
            <w:pPr>
              <w:spacing w:line="240" w:lineRule="auto"/>
              <w:ind w:firstLine="0" w:firstLineChars="0"/>
              <w:jc w:val="center"/>
              <w:rPr>
                <w:rFonts w:hint="eastAsia" w:ascii="宋体" w:hAnsi="宋体" w:eastAsia="宋体" w:cs="宋体"/>
                <w:color w:val="auto"/>
                <w:kern w:val="2"/>
                <w:sz w:val="24"/>
                <w:szCs w:val="24"/>
                <w:highlight w:val="none"/>
              </w:rPr>
            </w:pPr>
          </w:p>
        </w:tc>
        <w:tc>
          <w:tcPr>
            <w:tcW w:w="974" w:type="pct"/>
          </w:tcPr>
          <w:p w14:paraId="369A3E34">
            <w:pPr>
              <w:spacing w:line="240" w:lineRule="auto"/>
              <w:ind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971" w:type="pct"/>
          </w:tcPr>
          <w:p w14:paraId="28D540DF">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34DDCB90">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34CCE560">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2C855768">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1522DFD3">
            <w:pPr>
              <w:spacing w:line="240" w:lineRule="auto"/>
              <w:ind w:firstLine="0" w:firstLineChars="0"/>
              <w:rPr>
                <w:rFonts w:hint="eastAsia" w:ascii="宋体" w:hAnsi="宋体" w:eastAsia="宋体" w:cs="宋体"/>
                <w:color w:val="auto"/>
                <w:kern w:val="2"/>
                <w:sz w:val="24"/>
                <w:szCs w:val="24"/>
                <w:highlight w:val="none"/>
              </w:rPr>
            </w:pPr>
          </w:p>
        </w:tc>
      </w:tr>
      <w:tr w14:paraId="42A9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7B434173">
            <w:pPr>
              <w:spacing w:line="240" w:lineRule="auto"/>
              <w:ind w:firstLine="0" w:firstLineChars="0"/>
              <w:jc w:val="center"/>
              <w:rPr>
                <w:rFonts w:hint="eastAsia" w:ascii="宋体" w:hAnsi="宋体" w:eastAsia="宋体" w:cs="宋体"/>
                <w:color w:val="auto"/>
                <w:kern w:val="2"/>
                <w:sz w:val="24"/>
                <w:szCs w:val="24"/>
                <w:highlight w:val="none"/>
              </w:rPr>
            </w:pPr>
          </w:p>
        </w:tc>
        <w:tc>
          <w:tcPr>
            <w:tcW w:w="974" w:type="pct"/>
          </w:tcPr>
          <w:p w14:paraId="37ACB008">
            <w:pPr>
              <w:widowControl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971" w:type="pct"/>
          </w:tcPr>
          <w:p w14:paraId="3D3F76F9">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7E598471">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09773C70">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50F6F566">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104C1A67">
            <w:pPr>
              <w:spacing w:line="240" w:lineRule="auto"/>
              <w:ind w:firstLine="0" w:firstLineChars="0"/>
              <w:rPr>
                <w:rFonts w:hint="eastAsia" w:ascii="宋体" w:hAnsi="宋体" w:eastAsia="宋体" w:cs="宋体"/>
                <w:color w:val="auto"/>
                <w:kern w:val="2"/>
                <w:sz w:val="24"/>
                <w:szCs w:val="24"/>
                <w:highlight w:val="none"/>
              </w:rPr>
            </w:pPr>
          </w:p>
        </w:tc>
      </w:tr>
      <w:tr w14:paraId="1A7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20" w:type="pct"/>
          </w:tcPr>
          <w:p w14:paraId="578A2BD4">
            <w:pPr>
              <w:spacing w:line="240" w:lineRule="auto"/>
              <w:ind w:firstLine="0" w:firstLineChars="0"/>
              <w:jc w:val="center"/>
              <w:rPr>
                <w:rFonts w:hint="eastAsia" w:ascii="宋体" w:hAnsi="宋体" w:eastAsia="宋体" w:cs="宋体"/>
                <w:color w:val="auto"/>
                <w:kern w:val="2"/>
                <w:sz w:val="24"/>
                <w:szCs w:val="24"/>
                <w:highlight w:val="none"/>
              </w:rPr>
            </w:pPr>
          </w:p>
        </w:tc>
        <w:tc>
          <w:tcPr>
            <w:tcW w:w="974" w:type="pct"/>
          </w:tcPr>
          <w:p w14:paraId="6AF5B3AD">
            <w:pPr>
              <w:spacing w:line="240" w:lineRule="auto"/>
              <w:ind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971" w:type="pct"/>
          </w:tcPr>
          <w:p w14:paraId="5CCF191A">
            <w:pPr>
              <w:spacing w:line="240" w:lineRule="auto"/>
              <w:ind w:firstLine="0" w:firstLineChars="0"/>
              <w:rPr>
                <w:rFonts w:hint="eastAsia" w:ascii="宋体" w:hAnsi="宋体" w:eastAsia="宋体" w:cs="宋体"/>
                <w:color w:val="auto"/>
                <w:kern w:val="2"/>
                <w:sz w:val="24"/>
                <w:szCs w:val="24"/>
                <w:highlight w:val="none"/>
              </w:rPr>
            </w:pPr>
          </w:p>
        </w:tc>
        <w:tc>
          <w:tcPr>
            <w:tcW w:w="971" w:type="pct"/>
          </w:tcPr>
          <w:p w14:paraId="6B4E0E86">
            <w:pPr>
              <w:spacing w:line="240" w:lineRule="auto"/>
              <w:ind w:firstLine="0" w:firstLineChars="0"/>
              <w:rPr>
                <w:rFonts w:hint="eastAsia" w:ascii="宋体" w:hAnsi="宋体" w:eastAsia="宋体" w:cs="宋体"/>
                <w:color w:val="auto"/>
                <w:kern w:val="2"/>
                <w:sz w:val="24"/>
                <w:szCs w:val="24"/>
                <w:highlight w:val="none"/>
              </w:rPr>
            </w:pPr>
          </w:p>
        </w:tc>
        <w:tc>
          <w:tcPr>
            <w:tcW w:w="487" w:type="pct"/>
          </w:tcPr>
          <w:p w14:paraId="73870B2D">
            <w:pPr>
              <w:spacing w:line="240" w:lineRule="auto"/>
              <w:ind w:firstLine="0" w:firstLineChars="0"/>
              <w:rPr>
                <w:rFonts w:hint="eastAsia" w:ascii="宋体" w:hAnsi="宋体" w:eastAsia="宋体" w:cs="宋体"/>
                <w:color w:val="auto"/>
                <w:kern w:val="2"/>
                <w:sz w:val="24"/>
                <w:szCs w:val="24"/>
                <w:highlight w:val="none"/>
              </w:rPr>
            </w:pPr>
          </w:p>
        </w:tc>
        <w:tc>
          <w:tcPr>
            <w:tcW w:w="488" w:type="pct"/>
          </w:tcPr>
          <w:p w14:paraId="3624A8E8">
            <w:pPr>
              <w:spacing w:line="240" w:lineRule="auto"/>
              <w:ind w:firstLine="0" w:firstLineChars="0"/>
              <w:rPr>
                <w:rFonts w:hint="eastAsia" w:ascii="宋体" w:hAnsi="宋体" w:eastAsia="宋体" w:cs="宋体"/>
                <w:color w:val="auto"/>
                <w:kern w:val="2"/>
                <w:sz w:val="24"/>
                <w:szCs w:val="24"/>
                <w:highlight w:val="none"/>
              </w:rPr>
            </w:pPr>
          </w:p>
        </w:tc>
        <w:tc>
          <w:tcPr>
            <w:tcW w:w="486" w:type="pct"/>
          </w:tcPr>
          <w:p w14:paraId="10358AFF">
            <w:pPr>
              <w:spacing w:line="240" w:lineRule="auto"/>
              <w:ind w:firstLine="0" w:firstLineChars="0"/>
              <w:rPr>
                <w:rFonts w:hint="eastAsia" w:ascii="宋体" w:hAnsi="宋体" w:eastAsia="宋体" w:cs="宋体"/>
                <w:color w:val="auto"/>
                <w:kern w:val="2"/>
                <w:sz w:val="24"/>
                <w:szCs w:val="24"/>
                <w:highlight w:val="none"/>
              </w:rPr>
            </w:pPr>
          </w:p>
        </w:tc>
      </w:tr>
    </w:tbl>
    <w:p w14:paraId="1F8F6FDF">
      <w:pPr>
        <w:spacing w:line="440" w:lineRule="exact"/>
        <w:ind w:firstLine="4800" w:firstLineChars="20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供应商电子签章：</w:t>
      </w:r>
      <w:r>
        <w:rPr>
          <w:rFonts w:hint="eastAsia" w:ascii="宋体" w:hAnsi="宋体" w:eastAsia="宋体" w:cs="宋体"/>
          <w:color w:val="auto"/>
          <w:kern w:val="2"/>
          <w:sz w:val="24"/>
          <w:szCs w:val="24"/>
          <w:highlight w:val="none"/>
          <w:u w:val="single"/>
        </w:rPr>
        <w:t xml:space="preserve">             </w:t>
      </w:r>
    </w:p>
    <w:p w14:paraId="006FE26F">
      <w:pPr>
        <w:spacing w:line="440" w:lineRule="exact"/>
        <w:ind w:firstLine="4800" w:firstLineChars="20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569AE948">
      <w:pPr>
        <w:spacing w:line="360" w:lineRule="auto"/>
        <w:ind w:firstLine="0" w:firstLineChars="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注：</w:t>
      </w:r>
    </w:p>
    <w:p w14:paraId="00492D33">
      <w:pPr>
        <w:spacing w:line="360" w:lineRule="auto"/>
        <w:ind w:firstLine="435" w:firstLineChars="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22FF0A3F">
      <w:pPr>
        <w:spacing w:after="48" w:line="360" w:lineRule="auto"/>
        <w:ind w:firstLine="435"/>
        <w:rPr>
          <w:rFonts w:hint="eastAsia" w:ascii="宋体" w:hAnsi="宋体" w:eastAsia="宋体" w:cs="宋体"/>
          <w:color w:val="auto"/>
          <w:highlight w:val="none"/>
        </w:rPr>
        <w:sectPr>
          <w:pgSz w:w="11907" w:h="16840"/>
          <w:pgMar w:top="1440" w:right="1247" w:bottom="1440" w:left="1247" w:header="851" w:footer="992" w:gutter="0"/>
          <w:pgNumType w:fmt="decimal"/>
          <w:cols w:space="720" w:num="1"/>
          <w:docGrid w:linePitch="303" w:charSpace="0"/>
        </w:sectPr>
      </w:pPr>
    </w:p>
    <w:p w14:paraId="1540A180">
      <w:pPr>
        <w:keepNext/>
        <w:keepLines/>
        <w:spacing w:before="260" w:after="48" w:line="416" w:lineRule="auto"/>
        <w:jc w:val="center"/>
        <w:outlineLvl w:val="2"/>
        <w:rPr>
          <w:rFonts w:hint="eastAsia" w:ascii="宋体" w:hAnsi="宋体" w:eastAsia="宋体" w:cs="宋体"/>
          <w:b/>
          <w:bCs/>
          <w:color w:val="auto"/>
          <w:sz w:val="28"/>
          <w:szCs w:val="32"/>
          <w:highlight w:val="none"/>
        </w:rPr>
      </w:pPr>
      <w:bookmarkStart w:id="85" w:name="_Toc460227114"/>
      <w:bookmarkStart w:id="86" w:name="_Toc24389"/>
      <w:bookmarkStart w:id="87" w:name="_Toc460660229"/>
      <w:bookmarkStart w:id="88" w:name="_Toc522466835"/>
      <w:bookmarkStart w:id="89" w:name="_Toc11651"/>
      <w:r>
        <w:rPr>
          <w:rFonts w:hint="eastAsia" w:ascii="宋体" w:hAnsi="宋体" w:eastAsia="宋体" w:cs="宋体"/>
          <w:b/>
          <w:bCs/>
          <w:color w:val="auto"/>
          <w:sz w:val="28"/>
          <w:szCs w:val="32"/>
          <w:highlight w:val="none"/>
        </w:rPr>
        <w:t>二、</w:t>
      </w:r>
      <w:r>
        <w:rPr>
          <w:rFonts w:hint="eastAsia" w:cs="宋体"/>
          <w:b/>
          <w:bCs/>
          <w:color w:val="auto"/>
          <w:sz w:val="28"/>
          <w:szCs w:val="32"/>
          <w:highlight w:val="none"/>
          <w:lang w:eastAsia="zh-CN"/>
        </w:rPr>
        <w:t>询比</w:t>
      </w:r>
      <w:r>
        <w:rPr>
          <w:rFonts w:hint="eastAsia" w:ascii="宋体" w:hAnsi="宋体" w:eastAsia="宋体" w:cs="宋体"/>
          <w:b/>
          <w:bCs/>
          <w:color w:val="auto"/>
          <w:sz w:val="28"/>
          <w:szCs w:val="32"/>
          <w:highlight w:val="none"/>
        </w:rPr>
        <w:t>保证金</w:t>
      </w:r>
      <w:bookmarkEnd w:id="85"/>
      <w:bookmarkEnd w:id="86"/>
      <w:bookmarkEnd w:id="87"/>
      <w:r>
        <w:rPr>
          <w:rFonts w:hint="eastAsia" w:ascii="宋体" w:hAnsi="宋体" w:eastAsia="宋体" w:cs="宋体"/>
          <w:b/>
          <w:bCs/>
          <w:color w:val="auto"/>
          <w:sz w:val="28"/>
          <w:szCs w:val="32"/>
          <w:highlight w:val="none"/>
        </w:rPr>
        <w:t>及电子交易服务费</w:t>
      </w:r>
    </w:p>
    <w:p w14:paraId="412D649A">
      <w:pPr>
        <w:spacing w:after="48"/>
        <w:ind w:firstLine="482" w:firstLineChars="200"/>
        <w:jc w:val="center"/>
        <w:rPr>
          <w:rFonts w:hint="eastAsia" w:ascii="宋体" w:hAnsi="宋体" w:eastAsia="宋体" w:cs="宋体"/>
          <w:color w:val="auto"/>
          <w:szCs w:val="22"/>
          <w:highlight w:val="none"/>
          <w:lang w:eastAsia="zh-CN"/>
        </w:rPr>
      </w:pPr>
      <w:r>
        <w:rPr>
          <w:rFonts w:hint="eastAsia" w:cs="宋体"/>
          <w:b/>
          <w:bCs/>
          <w:color w:val="auto"/>
          <w:kern w:val="0"/>
          <w:highlight w:val="none"/>
          <w:lang w:eastAsia="zh-CN"/>
        </w:rPr>
        <w:t>（</w:t>
      </w:r>
      <w:r>
        <w:rPr>
          <w:rFonts w:hint="eastAsia" w:ascii="宋体" w:hAnsi="宋体" w:eastAsia="宋体" w:cs="宋体"/>
          <w:b/>
          <w:bCs/>
          <w:color w:val="auto"/>
          <w:kern w:val="0"/>
          <w:highlight w:val="none"/>
        </w:rPr>
        <w:t>供应商应在此提供银行回单的扫描件</w:t>
      </w:r>
      <w:r>
        <w:rPr>
          <w:rFonts w:hint="eastAsia" w:cs="宋体"/>
          <w:b/>
          <w:bCs/>
          <w:color w:val="auto"/>
          <w:kern w:val="0"/>
          <w:highlight w:val="none"/>
          <w:lang w:eastAsia="zh-CN"/>
        </w:rPr>
        <w:t>）</w:t>
      </w:r>
    </w:p>
    <w:p w14:paraId="1EEA6E41">
      <w:pPr>
        <w:spacing w:after="48"/>
        <w:ind w:firstLine="480" w:firstLineChars="200"/>
        <w:rPr>
          <w:rFonts w:hint="eastAsia" w:ascii="宋体" w:hAnsi="宋体" w:eastAsia="宋体" w:cs="宋体"/>
          <w:color w:val="auto"/>
          <w:kern w:val="1"/>
          <w:highlight w:val="none"/>
        </w:rPr>
      </w:pPr>
    </w:p>
    <w:p w14:paraId="10C89C1C">
      <w:pPr>
        <w:spacing w:after="48"/>
        <w:ind w:firstLine="480" w:firstLineChars="200"/>
        <w:rPr>
          <w:rFonts w:hint="eastAsia" w:ascii="宋体" w:hAnsi="宋体" w:eastAsia="宋体" w:cs="宋体"/>
          <w:color w:val="auto"/>
          <w:kern w:val="1"/>
          <w:highlight w:val="none"/>
        </w:rPr>
      </w:pPr>
    </w:p>
    <w:p w14:paraId="2E2C349D">
      <w:pPr>
        <w:spacing w:after="48"/>
        <w:ind w:firstLine="480" w:firstLineChars="200"/>
        <w:rPr>
          <w:rFonts w:hint="eastAsia" w:ascii="宋体" w:hAnsi="宋体" w:eastAsia="宋体" w:cs="宋体"/>
          <w:color w:val="auto"/>
          <w:kern w:val="1"/>
          <w:highlight w:val="none"/>
        </w:rPr>
      </w:pPr>
    </w:p>
    <w:p w14:paraId="0FED14B7">
      <w:pPr>
        <w:spacing w:after="48"/>
        <w:ind w:firstLine="480" w:firstLineChars="200"/>
        <w:rPr>
          <w:rFonts w:hint="eastAsia" w:ascii="宋体" w:hAnsi="宋体" w:eastAsia="宋体" w:cs="宋体"/>
          <w:color w:val="auto"/>
          <w:kern w:val="1"/>
          <w:highlight w:val="none"/>
        </w:rPr>
      </w:pPr>
    </w:p>
    <w:p w14:paraId="2E5F374F">
      <w:pPr>
        <w:spacing w:after="48"/>
        <w:ind w:firstLine="480" w:firstLineChars="200"/>
        <w:rPr>
          <w:rFonts w:hint="eastAsia" w:ascii="宋体" w:hAnsi="宋体" w:eastAsia="宋体" w:cs="宋体"/>
          <w:color w:val="auto"/>
          <w:kern w:val="1"/>
          <w:highlight w:val="none"/>
        </w:rPr>
      </w:pPr>
    </w:p>
    <w:p w14:paraId="00C5690E">
      <w:pPr>
        <w:spacing w:after="48"/>
        <w:ind w:firstLine="480" w:firstLineChars="200"/>
        <w:rPr>
          <w:rFonts w:hint="eastAsia" w:ascii="宋体" w:hAnsi="宋体" w:eastAsia="宋体" w:cs="宋体"/>
          <w:color w:val="auto"/>
          <w:kern w:val="1"/>
          <w:highlight w:val="none"/>
        </w:rPr>
      </w:pPr>
    </w:p>
    <w:p w14:paraId="021C4066">
      <w:pPr>
        <w:spacing w:after="48"/>
        <w:ind w:firstLine="480" w:firstLineChars="200"/>
        <w:rPr>
          <w:rFonts w:hint="eastAsia" w:ascii="宋体" w:hAnsi="宋体" w:eastAsia="宋体" w:cs="宋体"/>
          <w:color w:val="auto"/>
          <w:kern w:val="1"/>
          <w:highlight w:val="none"/>
        </w:rPr>
      </w:pPr>
    </w:p>
    <w:p w14:paraId="521D196D">
      <w:pPr>
        <w:spacing w:after="48"/>
        <w:ind w:firstLine="480" w:firstLineChars="200"/>
        <w:rPr>
          <w:rFonts w:hint="eastAsia" w:ascii="宋体" w:hAnsi="宋体" w:eastAsia="宋体" w:cs="宋体"/>
          <w:color w:val="auto"/>
          <w:kern w:val="1"/>
          <w:highlight w:val="none"/>
        </w:rPr>
      </w:pPr>
    </w:p>
    <w:p w14:paraId="21D4B147">
      <w:pPr>
        <w:spacing w:after="48"/>
        <w:ind w:left="0" w:leftChars="0" w:firstLine="0" w:firstLineChars="0"/>
        <w:rPr>
          <w:rFonts w:hint="eastAsia" w:ascii="宋体" w:hAnsi="宋体" w:eastAsia="宋体" w:cs="宋体"/>
          <w:color w:val="auto"/>
          <w:kern w:val="1"/>
          <w:highlight w:val="none"/>
        </w:rPr>
      </w:pPr>
    </w:p>
    <w:p w14:paraId="7739D683">
      <w:pPr>
        <w:spacing w:after="48"/>
        <w:ind w:firstLine="480" w:firstLineChars="200"/>
        <w:rPr>
          <w:rFonts w:hint="eastAsia" w:ascii="宋体" w:hAnsi="宋体" w:eastAsia="宋体" w:cs="宋体"/>
          <w:color w:val="auto"/>
          <w:kern w:val="1"/>
          <w:highlight w:val="none"/>
        </w:rPr>
      </w:pPr>
    </w:p>
    <w:p w14:paraId="27614CC5">
      <w:pPr>
        <w:spacing w:after="48"/>
        <w:ind w:firstLine="480" w:firstLineChars="200"/>
        <w:rPr>
          <w:rFonts w:hint="eastAsia" w:ascii="宋体" w:hAnsi="宋体" w:eastAsia="宋体" w:cs="宋体"/>
          <w:color w:val="auto"/>
          <w:kern w:val="1"/>
          <w:highlight w:val="none"/>
        </w:rPr>
      </w:pPr>
    </w:p>
    <w:p w14:paraId="37736904">
      <w:pPr>
        <w:spacing w:after="120" w:line="480" w:lineRule="auto"/>
        <w:ind w:firstLine="482" w:firstLineChars="200"/>
        <w:rPr>
          <w:rFonts w:hint="default" w:eastAsia="宋体" w:cs="宋体"/>
          <w:b/>
          <w:bCs/>
          <w:color w:val="auto"/>
          <w:kern w:val="2"/>
          <w:sz w:val="24"/>
          <w:szCs w:val="24"/>
          <w:highlight w:val="none"/>
          <w:lang w:val="en-US" w:eastAsia="zh-CN"/>
        </w:rPr>
      </w:pPr>
      <w:r>
        <w:rPr>
          <w:rFonts w:hint="eastAsia" w:cs="宋体"/>
          <w:b/>
          <w:bCs/>
          <w:color w:val="auto"/>
          <w:kern w:val="2"/>
          <w:sz w:val="24"/>
          <w:szCs w:val="24"/>
          <w:highlight w:val="none"/>
        </w:rPr>
        <w:t>项目开标结束后，如需开具电子交易服务费发票，请致电咨询：王工，联系电话：</w:t>
      </w:r>
      <w:r>
        <w:rPr>
          <w:rFonts w:hint="eastAsia" w:ascii="宋体" w:hAnsi="宋体" w:eastAsia="宋体" w:cs="@仿宋_GB2312"/>
          <w:b/>
          <w:bCs/>
          <w:color w:val="auto"/>
          <w:kern w:val="2"/>
          <w:sz w:val="24"/>
          <w:szCs w:val="18"/>
          <w:highlight w:val="none"/>
          <w:lang w:val="en-US" w:eastAsia="zh-CN" w:bidi="ar-SA"/>
        </w:rPr>
        <w:t>0551-</w:t>
      </w:r>
      <w:r>
        <w:rPr>
          <w:rFonts w:hint="eastAsia" w:cs="@仿宋_GB2312"/>
          <w:b/>
          <w:bCs/>
          <w:color w:val="auto"/>
          <w:kern w:val="2"/>
          <w:sz w:val="24"/>
          <w:szCs w:val="18"/>
          <w:highlight w:val="none"/>
          <w:lang w:val="en-US" w:eastAsia="zh-CN" w:bidi="ar-SA"/>
        </w:rPr>
        <w:t>68821291</w:t>
      </w:r>
      <w:r>
        <w:rPr>
          <w:rFonts w:hint="eastAsia" w:cs="宋体"/>
          <w:b/>
          <w:bCs/>
          <w:color w:val="auto"/>
          <w:kern w:val="2"/>
          <w:sz w:val="24"/>
          <w:szCs w:val="24"/>
          <w:highlight w:val="none"/>
        </w:rPr>
        <w:t>。</w:t>
      </w:r>
    </w:p>
    <w:p w14:paraId="318554A3">
      <w:pPr>
        <w:spacing w:after="120" w:line="480" w:lineRule="auto"/>
        <w:ind w:firstLine="482" w:firstLineChars="200"/>
        <w:rPr>
          <w:rFonts w:hint="eastAsia" w:eastAsia="宋体" w:cs="宋体"/>
          <w:b/>
          <w:bCs/>
          <w:color w:val="auto"/>
          <w:kern w:val="2"/>
          <w:sz w:val="24"/>
          <w:szCs w:val="24"/>
          <w:highlight w:val="none"/>
          <w:lang w:val="en-US" w:eastAsia="zh-CN"/>
        </w:rPr>
      </w:pPr>
      <w:r>
        <w:rPr>
          <w:rFonts w:hint="eastAsia" w:cs="宋体"/>
          <w:b/>
          <w:bCs/>
          <w:color w:val="auto"/>
          <w:kern w:val="2"/>
          <w:sz w:val="24"/>
          <w:szCs w:val="24"/>
          <w:highlight w:val="none"/>
        </w:rPr>
        <w:t>开票信息按照下列格式填写，发票开具后可在单位税务数字账户中查收</w:t>
      </w:r>
      <w:r>
        <w:rPr>
          <w:rFonts w:hint="eastAsia" w:cs="宋体"/>
          <w:b/>
          <w:bCs/>
          <w:color w:val="auto"/>
          <w:kern w:val="2"/>
          <w:sz w:val="24"/>
          <w:szCs w:val="24"/>
          <w:highlight w:val="none"/>
          <w:lang w:eastAsia="zh-CN"/>
        </w:rPr>
        <w:t>。</w:t>
      </w:r>
    </w:p>
    <w:p w14:paraId="346926D5">
      <w:pPr>
        <w:spacing w:line="360" w:lineRule="auto"/>
        <w:rPr>
          <w:rFonts w:cs="宋体"/>
          <w:b/>
          <w:color w:val="auto"/>
          <w:kern w:val="2"/>
          <w:sz w:val="24"/>
          <w:szCs w:val="24"/>
          <w:highlight w:val="none"/>
        </w:rPr>
      </w:pPr>
      <w:r>
        <w:rPr>
          <w:rFonts w:hint="eastAsia" w:cs="宋体"/>
          <w:b/>
          <w:color w:val="auto"/>
          <w:kern w:val="2"/>
          <w:sz w:val="24"/>
          <w:szCs w:val="24"/>
          <w:highlight w:val="none"/>
        </w:rPr>
        <w:t>开票信息：</w:t>
      </w:r>
    </w:p>
    <w:p w14:paraId="1A2A1E12">
      <w:pPr>
        <w:spacing w:after="120" w:line="360" w:lineRule="auto"/>
        <w:rPr>
          <w:rFonts w:cs="宋体"/>
          <w:b/>
          <w:color w:val="auto"/>
          <w:kern w:val="2"/>
          <w:sz w:val="24"/>
          <w:szCs w:val="24"/>
          <w:highlight w:val="none"/>
        </w:rPr>
      </w:pPr>
      <w:r>
        <w:rPr>
          <w:rFonts w:hint="eastAsia" w:cs="宋体"/>
          <w:b/>
          <w:color w:val="auto"/>
          <w:kern w:val="2"/>
          <w:sz w:val="24"/>
          <w:szCs w:val="24"/>
          <w:highlight w:val="none"/>
        </w:rPr>
        <w:t>发票类型：</w:t>
      </w:r>
      <w:r>
        <w:rPr>
          <w:rFonts w:hint="eastAsia" w:cs="宋体"/>
          <w:b/>
          <w:color w:val="auto"/>
          <w:kern w:val="2"/>
          <w:sz w:val="24"/>
          <w:szCs w:val="24"/>
          <w:highlight w:val="none"/>
          <w:u w:val="single"/>
        </w:rPr>
        <w:t xml:space="preserve">               </w:t>
      </w:r>
      <w:r>
        <w:rPr>
          <w:rFonts w:hint="eastAsia" w:cs="宋体"/>
          <w:b/>
          <w:color w:val="auto"/>
          <w:kern w:val="2"/>
          <w:sz w:val="24"/>
          <w:szCs w:val="24"/>
          <w:highlight w:val="none"/>
        </w:rPr>
        <w:t>（专票或普票）</w:t>
      </w:r>
    </w:p>
    <w:p w14:paraId="05882D45">
      <w:pPr>
        <w:spacing w:line="360" w:lineRule="auto"/>
        <w:rPr>
          <w:rFonts w:cs="宋体"/>
          <w:b/>
          <w:color w:val="auto"/>
          <w:kern w:val="2"/>
          <w:sz w:val="24"/>
          <w:szCs w:val="24"/>
          <w:highlight w:val="none"/>
        </w:rPr>
      </w:pPr>
      <w:r>
        <w:rPr>
          <w:rFonts w:hint="eastAsia" w:cs="宋体"/>
          <w:b/>
          <w:color w:val="auto"/>
          <w:kern w:val="2"/>
          <w:sz w:val="24"/>
          <w:szCs w:val="24"/>
          <w:highlight w:val="none"/>
        </w:rPr>
        <w:t>公司名称：</w:t>
      </w:r>
      <w:r>
        <w:rPr>
          <w:rFonts w:hint="eastAsia" w:cs="宋体"/>
          <w:color w:val="auto"/>
          <w:kern w:val="1"/>
          <w:sz w:val="24"/>
          <w:szCs w:val="24"/>
          <w:highlight w:val="none"/>
        </w:rPr>
        <w:t xml:space="preserve"> </w:t>
      </w:r>
      <w:r>
        <w:rPr>
          <w:rFonts w:hint="eastAsia" w:cs="宋体"/>
          <w:color w:val="auto"/>
          <w:kern w:val="1"/>
          <w:sz w:val="24"/>
          <w:szCs w:val="24"/>
          <w:highlight w:val="none"/>
          <w:u w:val="single"/>
        </w:rPr>
        <w:t xml:space="preserve">                           </w:t>
      </w:r>
      <w:r>
        <w:rPr>
          <w:rFonts w:hint="eastAsia" w:cs="宋体"/>
          <w:color w:val="auto"/>
          <w:kern w:val="1"/>
          <w:sz w:val="24"/>
          <w:szCs w:val="24"/>
          <w:highlight w:val="none"/>
        </w:rPr>
        <w:t xml:space="preserve">     </w:t>
      </w:r>
    </w:p>
    <w:p w14:paraId="3F4C6D21">
      <w:pPr>
        <w:widowControl/>
        <w:spacing w:line="360" w:lineRule="auto"/>
        <w:jc w:val="left"/>
        <w:rPr>
          <w:rFonts w:cs="宋体"/>
          <w:b/>
          <w:color w:val="auto"/>
          <w:kern w:val="2"/>
          <w:sz w:val="24"/>
          <w:szCs w:val="24"/>
          <w:highlight w:val="none"/>
          <w:u w:val="single"/>
        </w:rPr>
      </w:pPr>
      <w:r>
        <w:rPr>
          <w:rFonts w:hint="eastAsia" w:cs="宋体"/>
          <w:b/>
          <w:color w:val="auto"/>
          <w:kern w:val="2"/>
          <w:sz w:val="24"/>
          <w:szCs w:val="24"/>
          <w:highlight w:val="none"/>
        </w:rPr>
        <w:t>纳税识别号：</w:t>
      </w:r>
      <w:r>
        <w:rPr>
          <w:rFonts w:hint="eastAsia" w:cs="宋体"/>
          <w:b/>
          <w:color w:val="auto"/>
          <w:kern w:val="2"/>
          <w:sz w:val="24"/>
          <w:szCs w:val="24"/>
          <w:highlight w:val="none"/>
          <w:u w:val="single"/>
        </w:rPr>
        <w:t xml:space="preserve">                          </w:t>
      </w:r>
    </w:p>
    <w:p w14:paraId="6DE19CE0">
      <w:pPr>
        <w:widowControl/>
        <w:spacing w:line="360" w:lineRule="auto"/>
        <w:jc w:val="left"/>
        <w:rPr>
          <w:rFonts w:cs="宋体"/>
          <w:b/>
          <w:color w:val="auto"/>
          <w:kern w:val="2"/>
          <w:sz w:val="24"/>
          <w:szCs w:val="24"/>
          <w:highlight w:val="none"/>
          <w:u w:val="single"/>
        </w:rPr>
      </w:pPr>
      <w:r>
        <w:rPr>
          <w:rFonts w:hint="eastAsia" w:cs="宋体"/>
          <w:b/>
          <w:color w:val="auto"/>
          <w:kern w:val="2"/>
          <w:sz w:val="24"/>
          <w:szCs w:val="24"/>
          <w:highlight w:val="none"/>
        </w:rPr>
        <w:t>开户行名称：</w:t>
      </w:r>
      <w:r>
        <w:rPr>
          <w:rFonts w:hint="eastAsia" w:cs="宋体"/>
          <w:b/>
          <w:color w:val="auto"/>
          <w:kern w:val="2"/>
          <w:sz w:val="24"/>
          <w:szCs w:val="24"/>
          <w:highlight w:val="none"/>
          <w:u w:val="single"/>
        </w:rPr>
        <w:t xml:space="preserve">                          </w:t>
      </w:r>
    </w:p>
    <w:p w14:paraId="5A7CC4A4">
      <w:pPr>
        <w:widowControl/>
        <w:jc w:val="left"/>
        <w:rPr>
          <w:rFonts w:cs="宋体"/>
          <w:b/>
          <w:bCs/>
          <w:color w:val="auto"/>
          <w:kern w:val="2"/>
          <w:sz w:val="24"/>
          <w:szCs w:val="24"/>
          <w:highlight w:val="none"/>
        </w:rPr>
      </w:pPr>
      <w:r>
        <w:rPr>
          <w:rFonts w:hint="eastAsia" w:cs="宋体"/>
          <w:b/>
          <w:color w:val="auto"/>
          <w:kern w:val="2"/>
          <w:sz w:val="24"/>
          <w:szCs w:val="24"/>
          <w:highlight w:val="none"/>
        </w:rPr>
        <w:t>开户行账号：</w:t>
      </w:r>
      <w:r>
        <w:rPr>
          <w:rFonts w:hint="eastAsia" w:cs="宋体"/>
          <w:b/>
          <w:color w:val="auto"/>
          <w:kern w:val="2"/>
          <w:sz w:val="24"/>
          <w:szCs w:val="24"/>
          <w:highlight w:val="none"/>
          <w:u w:val="single"/>
        </w:rPr>
        <w:t xml:space="preserve">                          </w:t>
      </w:r>
    </w:p>
    <w:p w14:paraId="43B432CB">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7106FA1B">
      <w:pPr>
        <w:keepNext/>
        <w:keepLines/>
        <w:spacing w:before="260" w:after="48" w:line="416" w:lineRule="auto"/>
        <w:jc w:val="center"/>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三．供应商情况综合简介</w:t>
      </w:r>
      <w:bookmarkEnd w:id="88"/>
      <w:bookmarkEnd w:id="89"/>
    </w:p>
    <w:p w14:paraId="1AA141E5">
      <w:pPr>
        <w:spacing w:after="48"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（供应商可自行制作格式）</w:t>
      </w:r>
    </w:p>
    <w:p w14:paraId="3C60CF58">
      <w:pPr>
        <w:spacing w:after="48" w:line="500" w:lineRule="exact"/>
        <w:jc w:val="center"/>
        <w:rPr>
          <w:rFonts w:hint="eastAsia" w:ascii="宋体" w:hAnsi="宋体" w:eastAsia="宋体" w:cs="宋体"/>
          <w:color w:val="auto"/>
          <w:sz w:val="28"/>
          <w:highlight w:val="none"/>
        </w:rPr>
      </w:pPr>
    </w:p>
    <w:p w14:paraId="06F895E4">
      <w:pPr>
        <w:spacing w:after="48" w:line="500" w:lineRule="exact"/>
        <w:jc w:val="center"/>
        <w:rPr>
          <w:rFonts w:hint="eastAsia" w:ascii="宋体" w:hAnsi="宋体" w:eastAsia="宋体" w:cs="宋体"/>
          <w:color w:val="auto"/>
          <w:sz w:val="28"/>
          <w:highlight w:val="none"/>
        </w:rPr>
      </w:pPr>
    </w:p>
    <w:p w14:paraId="0D37119E">
      <w:pPr>
        <w:spacing w:after="48" w:line="500" w:lineRule="exact"/>
        <w:jc w:val="center"/>
        <w:rPr>
          <w:rFonts w:hint="eastAsia" w:ascii="宋体" w:hAnsi="宋体" w:eastAsia="宋体" w:cs="宋体"/>
          <w:color w:val="auto"/>
          <w:sz w:val="28"/>
          <w:highlight w:val="none"/>
        </w:rPr>
      </w:pPr>
    </w:p>
    <w:p w14:paraId="072355F4">
      <w:pPr>
        <w:spacing w:after="48" w:line="500" w:lineRule="exact"/>
        <w:jc w:val="center"/>
        <w:rPr>
          <w:rFonts w:hint="eastAsia" w:ascii="宋体" w:hAnsi="宋体" w:eastAsia="宋体" w:cs="宋体"/>
          <w:color w:val="auto"/>
          <w:sz w:val="28"/>
          <w:highlight w:val="none"/>
        </w:rPr>
      </w:pPr>
    </w:p>
    <w:p w14:paraId="7D6093B6">
      <w:pPr>
        <w:spacing w:after="48" w:line="500" w:lineRule="exact"/>
        <w:jc w:val="center"/>
        <w:rPr>
          <w:rFonts w:hint="eastAsia" w:ascii="宋体" w:hAnsi="宋体" w:eastAsia="宋体" w:cs="宋体"/>
          <w:color w:val="auto"/>
          <w:sz w:val="28"/>
          <w:highlight w:val="none"/>
        </w:rPr>
      </w:pPr>
    </w:p>
    <w:p w14:paraId="6E672AA0">
      <w:pPr>
        <w:spacing w:after="48" w:line="500" w:lineRule="exact"/>
        <w:jc w:val="center"/>
        <w:rPr>
          <w:rFonts w:hint="eastAsia" w:ascii="宋体" w:hAnsi="宋体" w:eastAsia="宋体" w:cs="宋体"/>
          <w:color w:val="auto"/>
          <w:sz w:val="28"/>
          <w:highlight w:val="none"/>
        </w:rPr>
      </w:pPr>
    </w:p>
    <w:p w14:paraId="19F9E34D">
      <w:pPr>
        <w:spacing w:after="48" w:line="500" w:lineRule="exact"/>
        <w:jc w:val="center"/>
        <w:rPr>
          <w:rFonts w:hint="eastAsia" w:ascii="宋体" w:hAnsi="宋体" w:eastAsia="宋体" w:cs="宋体"/>
          <w:color w:val="auto"/>
          <w:sz w:val="28"/>
          <w:highlight w:val="none"/>
        </w:rPr>
      </w:pPr>
    </w:p>
    <w:p w14:paraId="78CF8AF4">
      <w:pPr>
        <w:spacing w:after="48" w:line="500" w:lineRule="exact"/>
        <w:jc w:val="center"/>
        <w:rPr>
          <w:rFonts w:hint="eastAsia" w:ascii="宋体" w:hAnsi="宋体" w:eastAsia="宋体" w:cs="宋体"/>
          <w:color w:val="auto"/>
          <w:sz w:val="28"/>
          <w:highlight w:val="none"/>
        </w:rPr>
      </w:pPr>
    </w:p>
    <w:p w14:paraId="184CF51E">
      <w:pPr>
        <w:spacing w:after="48" w:line="500" w:lineRule="exact"/>
        <w:jc w:val="center"/>
        <w:rPr>
          <w:rFonts w:hint="eastAsia" w:ascii="宋体" w:hAnsi="宋体" w:eastAsia="宋体" w:cs="宋体"/>
          <w:color w:val="auto"/>
          <w:sz w:val="28"/>
          <w:highlight w:val="none"/>
        </w:rPr>
      </w:pPr>
    </w:p>
    <w:p w14:paraId="673F2E6A">
      <w:pPr>
        <w:spacing w:after="48" w:line="500" w:lineRule="exact"/>
        <w:jc w:val="center"/>
        <w:rPr>
          <w:rFonts w:hint="eastAsia" w:ascii="宋体" w:hAnsi="宋体" w:eastAsia="宋体" w:cs="宋体"/>
          <w:color w:val="auto"/>
          <w:sz w:val="28"/>
          <w:highlight w:val="none"/>
        </w:rPr>
      </w:pPr>
    </w:p>
    <w:p w14:paraId="18BBED82">
      <w:pPr>
        <w:spacing w:after="48" w:line="500" w:lineRule="exact"/>
        <w:jc w:val="center"/>
        <w:rPr>
          <w:rFonts w:hint="eastAsia" w:ascii="宋体" w:hAnsi="宋体" w:eastAsia="宋体" w:cs="宋体"/>
          <w:color w:val="auto"/>
          <w:sz w:val="28"/>
          <w:highlight w:val="none"/>
        </w:rPr>
      </w:pPr>
    </w:p>
    <w:p w14:paraId="4597644D">
      <w:pPr>
        <w:spacing w:after="48" w:line="500" w:lineRule="exact"/>
        <w:jc w:val="center"/>
        <w:rPr>
          <w:rFonts w:hint="eastAsia" w:ascii="宋体" w:hAnsi="宋体" w:eastAsia="宋体" w:cs="宋体"/>
          <w:color w:val="auto"/>
          <w:sz w:val="28"/>
          <w:highlight w:val="none"/>
        </w:rPr>
      </w:pPr>
    </w:p>
    <w:p w14:paraId="33D5E587">
      <w:pPr>
        <w:spacing w:after="48" w:line="500" w:lineRule="exact"/>
        <w:jc w:val="center"/>
        <w:rPr>
          <w:rFonts w:hint="eastAsia" w:ascii="宋体" w:hAnsi="宋体" w:eastAsia="宋体" w:cs="宋体"/>
          <w:color w:val="auto"/>
          <w:sz w:val="28"/>
          <w:highlight w:val="none"/>
        </w:rPr>
      </w:pPr>
    </w:p>
    <w:p w14:paraId="5343E3A7">
      <w:pPr>
        <w:spacing w:after="48" w:line="500" w:lineRule="exact"/>
        <w:jc w:val="center"/>
        <w:rPr>
          <w:rFonts w:hint="eastAsia" w:ascii="宋体" w:hAnsi="宋体" w:eastAsia="宋体" w:cs="宋体"/>
          <w:color w:val="auto"/>
          <w:sz w:val="28"/>
          <w:highlight w:val="none"/>
        </w:rPr>
      </w:pPr>
    </w:p>
    <w:p w14:paraId="1FE18E3F">
      <w:pPr>
        <w:spacing w:after="48" w:line="500" w:lineRule="exact"/>
        <w:jc w:val="center"/>
        <w:rPr>
          <w:rFonts w:hint="eastAsia" w:ascii="宋体" w:hAnsi="宋体" w:eastAsia="宋体" w:cs="宋体"/>
          <w:color w:val="auto"/>
          <w:sz w:val="28"/>
          <w:highlight w:val="none"/>
        </w:rPr>
      </w:pPr>
    </w:p>
    <w:p w14:paraId="33E974A0">
      <w:pPr>
        <w:spacing w:after="48" w:line="500" w:lineRule="exact"/>
        <w:jc w:val="center"/>
        <w:rPr>
          <w:rFonts w:hint="eastAsia" w:ascii="宋体" w:hAnsi="宋体" w:eastAsia="宋体" w:cs="宋体"/>
          <w:color w:val="auto"/>
          <w:sz w:val="28"/>
          <w:highlight w:val="none"/>
        </w:rPr>
      </w:pPr>
    </w:p>
    <w:p w14:paraId="4893FB8D">
      <w:pPr>
        <w:spacing w:after="48" w:line="500" w:lineRule="exact"/>
        <w:jc w:val="center"/>
        <w:rPr>
          <w:rFonts w:hint="eastAsia" w:ascii="宋体" w:hAnsi="宋体" w:eastAsia="宋体" w:cs="宋体"/>
          <w:color w:val="auto"/>
          <w:sz w:val="28"/>
          <w:highlight w:val="none"/>
        </w:rPr>
      </w:pPr>
    </w:p>
    <w:p w14:paraId="21A1EA80">
      <w:pPr>
        <w:spacing w:after="48" w:line="500" w:lineRule="exact"/>
        <w:jc w:val="center"/>
        <w:rPr>
          <w:rFonts w:hint="eastAsia" w:ascii="宋体" w:hAnsi="宋体" w:eastAsia="宋体" w:cs="宋体"/>
          <w:color w:val="auto"/>
          <w:sz w:val="28"/>
          <w:highlight w:val="none"/>
        </w:rPr>
      </w:pPr>
    </w:p>
    <w:p w14:paraId="231E61C1">
      <w:pPr>
        <w:spacing w:after="48" w:line="500" w:lineRule="exact"/>
        <w:jc w:val="center"/>
        <w:rPr>
          <w:rFonts w:hint="eastAsia" w:ascii="宋体" w:hAnsi="宋体" w:eastAsia="宋体" w:cs="宋体"/>
          <w:color w:val="auto"/>
          <w:sz w:val="28"/>
          <w:highlight w:val="none"/>
        </w:rPr>
      </w:pPr>
    </w:p>
    <w:p w14:paraId="1E149B2F">
      <w:pPr>
        <w:spacing w:after="48" w:line="500" w:lineRule="exact"/>
        <w:jc w:val="center"/>
        <w:rPr>
          <w:rFonts w:hint="eastAsia" w:ascii="宋体" w:hAnsi="宋体" w:eastAsia="宋体" w:cs="宋体"/>
          <w:color w:val="auto"/>
          <w:sz w:val="28"/>
          <w:highlight w:val="none"/>
        </w:rPr>
      </w:pPr>
    </w:p>
    <w:p w14:paraId="6C106D79">
      <w:pPr>
        <w:spacing w:after="48" w:line="500" w:lineRule="exact"/>
        <w:jc w:val="center"/>
        <w:rPr>
          <w:rFonts w:hint="eastAsia" w:ascii="宋体" w:hAnsi="宋体" w:eastAsia="宋体" w:cs="宋体"/>
          <w:color w:val="auto"/>
          <w:sz w:val="28"/>
          <w:highlight w:val="none"/>
        </w:rPr>
      </w:pPr>
    </w:p>
    <w:p w14:paraId="4D6A3789">
      <w:pPr>
        <w:spacing w:after="48" w:line="500" w:lineRule="exact"/>
        <w:jc w:val="center"/>
        <w:rPr>
          <w:rFonts w:hint="eastAsia" w:ascii="宋体" w:hAnsi="宋体" w:eastAsia="宋体" w:cs="宋体"/>
          <w:color w:val="auto"/>
          <w:sz w:val="28"/>
          <w:highlight w:val="none"/>
        </w:rPr>
      </w:pPr>
    </w:p>
    <w:p w14:paraId="7C2CEBEF">
      <w:pPr>
        <w:spacing w:after="48" w:line="500" w:lineRule="exact"/>
        <w:jc w:val="center"/>
        <w:rPr>
          <w:rFonts w:hint="eastAsia" w:ascii="宋体" w:hAnsi="宋体" w:eastAsia="宋体" w:cs="宋体"/>
          <w:color w:val="auto"/>
          <w:sz w:val="28"/>
          <w:highlight w:val="none"/>
        </w:rPr>
      </w:pPr>
    </w:p>
    <w:p w14:paraId="64157625">
      <w:pPr>
        <w:keepNext/>
        <w:keepLines/>
        <w:spacing w:before="260" w:after="48" w:line="416" w:lineRule="auto"/>
        <w:jc w:val="center"/>
        <w:outlineLvl w:val="2"/>
        <w:rPr>
          <w:rFonts w:hint="eastAsia" w:ascii="宋体" w:hAnsi="宋体" w:eastAsia="宋体" w:cs="宋体"/>
          <w:b/>
          <w:bCs/>
          <w:color w:val="auto"/>
          <w:sz w:val="28"/>
          <w:szCs w:val="32"/>
          <w:highlight w:val="none"/>
        </w:rPr>
      </w:pPr>
      <w:bookmarkStart w:id="90" w:name="_Toc19621"/>
      <w:bookmarkStart w:id="91" w:name="_Toc496587829"/>
      <w:bookmarkStart w:id="92" w:name="_Toc516969098"/>
      <w:r>
        <w:rPr>
          <w:rFonts w:hint="eastAsia" w:ascii="宋体" w:hAnsi="宋体" w:eastAsia="宋体" w:cs="宋体"/>
          <w:b/>
          <w:bCs/>
          <w:color w:val="auto"/>
          <w:sz w:val="28"/>
          <w:szCs w:val="32"/>
          <w:highlight w:val="none"/>
        </w:rPr>
        <w:t>四．</w:t>
      </w:r>
      <w:r>
        <w:rPr>
          <w:rFonts w:hint="eastAsia" w:ascii="宋体" w:hAnsi="宋体" w:eastAsia="宋体" w:cs="宋体"/>
          <w:b/>
          <w:bCs/>
          <w:color w:val="auto"/>
          <w:sz w:val="28"/>
          <w:szCs w:val="32"/>
          <w:highlight w:val="none"/>
          <w:lang w:val="en-US" w:eastAsia="zh-CN"/>
        </w:rPr>
        <w:t>响应</w:t>
      </w:r>
      <w:r>
        <w:rPr>
          <w:rFonts w:hint="eastAsia" w:ascii="宋体" w:hAnsi="宋体" w:eastAsia="宋体" w:cs="宋体"/>
          <w:b/>
          <w:bCs/>
          <w:color w:val="auto"/>
          <w:sz w:val="28"/>
          <w:szCs w:val="32"/>
          <w:highlight w:val="none"/>
        </w:rPr>
        <w:t>函</w:t>
      </w:r>
      <w:bookmarkEnd w:id="90"/>
      <w:bookmarkEnd w:id="91"/>
      <w:bookmarkEnd w:id="92"/>
    </w:p>
    <w:p w14:paraId="07EE8824">
      <w:pPr>
        <w:spacing w:after="48"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致：肥西县公共资源交易有限责任公司</w:t>
      </w:r>
    </w:p>
    <w:p w14:paraId="28762DD1">
      <w:pPr>
        <w:spacing w:after="48" w:line="360" w:lineRule="auto"/>
        <w:ind w:firstLine="964" w:firstLineChars="400"/>
        <w:rPr>
          <w:rFonts w:hint="eastAsia" w:ascii="宋体" w:hAnsi="宋体" w:eastAsia="宋体" w:cs="宋体"/>
          <w:b/>
          <w:color w:val="auto"/>
          <w:highlight w:val="none"/>
          <w:lang w:eastAsia="zh-CN"/>
        </w:rPr>
      </w:pPr>
      <w:r>
        <w:rPr>
          <w:rFonts w:hint="eastAsia" w:cs="宋体"/>
          <w:b/>
          <w:color w:val="auto"/>
          <w:highlight w:val="none"/>
          <w:lang w:eastAsia="zh-CN"/>
        </w:rPr>
        <w:t>肥西县民政局</w:t>
      </w:r>
    </w:p>
    <w:p w14:paraId="21C2DBE7">
      <w:pPr>
        <w:spacing w:after="48" w:line="360" w:lineRule="auto"/>
        <w:ind w:firstLine="480" w:firstLineChars="200"/>
        <w:rPr>
          <w:rFonts w:hint="eastAsia" w:ascii="宋体" w:hAnsi="宋体" w:eastAsia="宋体" w:cs="宋体"/>
          <w:dstrike/>
          <w:color w:val="auto"/>
          <w:highlight w:val="none"/>
        </w:rPr>
      </w:pPr>
      <w:r>
        <w:rPr>
          <w:rFonts w:hint="eastAsia" w:ascii="宋体" w:hAnsi="宋体" w:eastAsia="宋体" w:cs="宋体"/>
          <w:color w:val="auto"/>
          <w:highlight w:val="none"/>
        </w:rPr>
        <w:t>根据贵方“</w:t>
      </w:r>
      <w:r>
        <w:rPr>
          <w:rFonts w:hint="eastAsia" w:cs="宋体"/>
          <w:b/>
          <w:bCs/>
          <w:color w:val="auto"/>
          <w:highlight w:val="none"/>
          <w:u w:val="single"/>
          <w:lang w:eastAsia="zh-CN"/>
        </w:rPr>
        <w:t>肥西县失能特困人员集中照护区项目水电及厨房设备采购安装项目</w:t>
      </w:r>
      <w:r>
        <w:rPr>
          <w:rFonts w:hint="eastAsia" w:ascii="宋体" w:hAnsi="宋体" w:eastAsia="宋体" w:cs="宋体"/>
          <w:color w:val="auto"/>
          <w:highlight w:val="none"/>
        </w:rPr>
        <w:t>”的第</w:t>
      </w:r>
      <w:r>
        <w:rPr>
          <w:rFonts w:hint="eastAsia" w:cs="宋体"/>
          <w:b/>
          <w:color w:val="auto"/>
          <w:kern w:val="0"/>
          <w:highlight w:val="none"/>
          <w:u w:val="single"/>
          <w:lang w:val="zh-CN"/>
        </w:rPr>
        <w:t>2026PHAX358</w:t>
      </w:r>
      <w:r>
        <w:rPr>
          <w:rFonts w:hint="eastAsia" w:ascii="宋体" w:hAnsi="宋体" w:eastAsia="宋体" w:cs="宋体"/>
          <w:color w:val="auto"/>
          <w:highlight w:val="none"/>
        </w:rPr>
        <w:t>号招标邀请书或</w:t>
      </w:r>
      <w:r>
        <w:rPr>
          <w:rFonts w:hint="eastAsia" w:cs="宋体"/>
          <w:color w:val="auto"/>
          <w:highlight w:val="none"/>
          <w:lang w:eastAsia="zh-CN"/>
        </w:rPr>
        <w:t>询比</w:t>
      </w:r>
      <w:r>
        <w:rPr>
          <w:rFonts w:hint="eastAsia" w:ascii="宋体" w:hAnsi="宋体" w:eastAsia="宋体" w:cs="宋体"/>
          <w:color w:val="auto"/>
          <w:highlight w:val="none"/>
        </w:rPr>
        <w:t>公告，我方提交规定形式的响应文件。</w:t>
      </w:r>
    </w:p>
    <w:p w14:paraId="1ACDF17D">
      <w:pPr>
        <w:spacing w:after="48"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据此函，我方兹宣布同意如下：</w:t>
      </w:r>
    </w:p>
    <w:p w14:paraId="7F5D552B">
      <w:pPr>
        <w:spacing w:after="48" w:line="360" w:lineRule="auto"/>
        <w:ind w:firstLine="628" w:firstLineChars="262"/>
        <w:rPr>
          <w:rFonts w:hint="eastAsia" w:ascii="宋体" w:hAnsi="宋体" w:eastAsia="宋体" w:cs="宋体"/>
          <w:color w:val="auto"/>
          <w:highlight w:val="none"/>
        </w:rPr>
      </w:pPr>
      <w:r>
        <w:rPr>
          <w:rFonts w:hint="eastAsia" w:ascii="宋体" w:hAnsi="宋体" w:eastAsia="宋体" w:cs="宋体"/>
          <w:color w:val="auto"/>
          <w:highlight w:val="none"/>
        </w:rPr>
        <w:t>1.我方按</w:t>
      </w:r>
      <w:r>
        <w:rPr>
          <w:rFonts w:hint="eastAsia" w:cs="宋体"/>
          <w:color w:val="auto"/>
          <w:highlight w:val="none"/>
          <w:lang w:eastAsia="zh-CN"/>
        </w:rPr>
        <w:t>询比</w:t>
      </w:r>
      <w:r>
        <w:rPr>
          <w:rFonts w:hint="eastAsia" w:ascii="宋体" w:hAnsi="宋体" w:eastAsia="宋体" w:cs="宋体"/>
          <w:color w:val="auto"/>
          <w:highlight w:val="none"/>
        </w:rPr>
        <w:t>文件规定提供</w:t>
      </w:r>
      <w:r>
        <w:rPr>
          <w:rFonts w:hint="eastAsia" w:ascii="宋体" w:hAnsi="宋体" w:eastAsia="宋体" w:cs="宋体"/>
          <w:color w:val="auto"/>
          <w:spacing w:val="-7"/>
          <w:highlight w:val="none"/>
        </w:rPr>
        <w:t>交付的货物</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包括质保等工作</w:t>
      </w:r>
      <w:r>
        <w:rPr>
          <w:rFonts w:hint="eastAsia" w:ascii="宋体" w:hAnsi="宋体" w:eastAsia="宋体" w:cs="宋体"/>
          <w:color w:val="auto"/>
          <w:highlight w:val="none"/>
        </w:rPr>
        <w:t>）的最终投标报价详见最终报价表，我方完全响应</w:t>
      </w:r>
      <w:r>
        <w:rPr>
          <w:rFonts w:hint="eastAsia" w:cs="宋体"/>
          <w:color w:val="auto"/>
          <w:highlight w:val="none"/>
          <w:lang w:eastAsia="zh-CN"/>
        </w:rPr>
        <w:t>询比</w:t>
      </w:r>
      <w:r>
        <w:rPr>
          <w:rFonts w:hint="eastAsia" w:ascii="宋体" w:hAnsi="宋体" w:eastAsia="宋体" w:cs="宋体"/>
          <w:color w:val="auto"/>
          <w:highlight w:val="none"/>
        </w:rPr>
        <w:t>文件规定的服务期限及付款和结算方式。如我方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，我方承诺愿意按</w:t>
      </w:r>
      <w:r>
        <w:rPr>
          <w:rFonts w:hint="eastAsia" w:cs="宋体"/>
          <w:color w:val="auto"/>
          <w:highlight w:val="none"/>
          <w:lang w:eastAsia="zh-CN"/>
        </w:rPr>
        <w:t>询比</w:t>
      </w:r>
      <w:r>
        <w:rPr>
          <w:rFonts w:hint="eastAsia" w:ascii="宋体" w:hAnsi="宋体" w:eastAsia="宋体" w:cs="宋体"/>
          <w:color w:val="auto"/>
          <w:highlight w:val="none"/>
        </w:rPr>
        <w:t>文件规定交纳履约保证金、工程量清单和</w:t>
      </w:r>
      <w:bookmarkStart w:id="93" w:name="_Hlk2920264"/>
      <w:r>
        <w:rPr>
          <w:rFonts w:hint="eastAsia" w:ascii="宋体" w:hAnsi="宋体" w:eastAsia="宋体" w:cs="宋体"/>
          <w:color w:val="auto"/>
          <w:highlight w:val="none"/>
        </w:rPr>
        <w:t>最高投标限价（招标控制价）</w:t>
      </w:r>
      <w:bookmarkEnd w:id="93"/>
      <w:r>
        <w:rPr>
          <w:rFonts w:hint="eastAsia" w:ascii="宋体" w:hAnsi="宋体" w:eastAsia="宋体" w:cs="宋体"/>
          <w:color w:val="auto"/>
          <w:highlight w:val="none"/>
        </w:rPr>
        <w:t>编制费（如有）以及</w:t>
      </w:r>
      <w:r>
        <w:rPr>
          <w:rFonts w:hint="eastAsia" w:cs="宋体"/>
          <w:color w:val="auto"/>
          <w:highlight w:val="none"/>
          <w:lang w:eastAsia="zh-CN"/>
        </w:rPr>
        <w:t>成交服务费</w:t>
      </w:r>
      <w:r>
        <w:rPr>
          <w:rFonts w:hint="eastAsia" w:ascii="宋体" w:hAnsi="宋体" w:eastAsia="宋体" w:cs="宋体"/>
          <w:color w:val="auto"/>
          <w:highlight w:val="none"/>
        </w:rPr>
        <w:t>费。</w:t>
      </w:r>
    </w:p>
    <w:p w14:paraId="73FE25ED">
      <w:pPr>
        <w:spacing w:after="48"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2.我方根据</w:t>
      </w:r>
      <w:r>
        <w:rPr>
          <w:rFonts w:hint="eastAsia" w:cs="宋体"/>
          <w:color w:val="auto"/>
          <w:highlight w:val="none"/>
          <w:lang w:eastAsia="zh-CN"/>
        </w:rPr>
        <w:t>询比</w:t>
      </w:r>
      <w:r>
        <w:rPr>
          <w:rFonts w:hint="eastAsia" w:ascii="宋体" w:hAnsi="宋体" w:eastAsia="宋体" w:cs="宋体"/>
          <w:color w:val="auto"/>
          <w:highlight w:val="none"/>
        </w:rPr>
        <w:t>文件的规定，严格履行合同的责任和义务，并保证于买方要求的日期内完成服务，并通过买方验收。</w:t>
      </w:r>
    </w:p>
    <w:p w14:paraId="0D60998B">
      <w:pPr>
        <w:spacing w:after="48"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3.我方承诺报价低于同类服务的市场平均价格。</w:t>
      </w:r>
    </w:p>
    <w:p w14:paraId="3A614611">
      <w:pPr>
        <w:spacing w:after="48"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4.我方已详细审核全部</w:t>
      </w:r>
      <w:r>
        <w:rPr>
          <w:rFonts w:hint="eastAsia" w:cs="宋体"/>
          <w:color w:val="auto"/>
          <w:highlight w:val="none"/>
          <w:lang w:eastAsia="zh-CN"/>
        </w:rPr>
        <w:t>询比</w:t>
      </w:r>
      <w:r>
        <w:rPr>
          <w:rFonts w:hint="eastAsia" w:ascii="宋体" w:hAnsi="宋体" w:eastAsia="宋体" w:cs="宋体"/>
          <w:color w:val="auto"/>
          <w:highlight w:val="none"/>
        </w:rPr>
        <w:t>文件，包括</w:t>
      </w:r>
      <w:r>
        <w:rPr>
          <w:rFonts w:hint="eastAsia" w:cs="宋体"/>
          <w:color w:val="auto"/>
          <w:highlight w:val="none"/>
          <w:lang w:eastAsia="zh-CN"/>
        </w:rPr>
        <w:t>询比</w:t>
      </w:r>
      <w:r>
        <w:rPr>
          <w:rFonts w:hint="eastAsia" w:ascii="宋体" w:hAnsi="宋体" w:eastAsia="宋体" w:cs="宋体"/>
          <w:color w:val="auto"/>
          <w:highlight w:val="none"/>
        </w:rPr>
        <w:t>文件的答疑、澄清、变更或补充（如有），参考资料及有关附件，我方正式认可并遵守本次</w:t>
      </w:r>
      <w:r>
        <w:rPr>
          <w:rFonts w:hint="eastAsia" w:cs="宋体"/>
          <w:color w:val="auto"/>
          <w:highlight w:val="none"/>
          <w:lang w:eastAsia="zh-CN"/>
        </w:rPr>
        <w:t>询比</w:t>
      </w:r>
      <w:r>
        <w:rPr>
          <w:rFonts w:hint="eastAsia" w:ascii="宋体" w:hAnsi="宋体" w:eastAsia="宋体" w:cs="宋体"/>
          <w:color w:val="auto"/>
          <w:highlight w:val="none"/>
        </w:rPr>
        <w:t>文件，并对</w:t>
      </w:r>
      <w:r>
        <w:rPr>
          <w:rFonts w:hint="eastAsia" w:cs="宋体"/>
          <w:color w:val="auto"/>
          <w:highlight w:val="none"/>
          <w:lang w:eastAsia="zh-CN"/>
        </w:rPr>
        <w:t>询比</w:t>
      </w:r>
      <w:r>
        <w:rPr>
          <w:rFonts w:hint="eastAsia" w:ascii="宋体" w:hAnsi="宋体" w:eastAsia="宋体" w:cs="宋体"/>
          <w:color w:val="auto"/>
          <w:highlight w:val="none"/>
        </w:rPr>
        <w:t>文件各项条款（包括</w:t>
      </w:r>
      <w:r>
        <w:rPr>
          <w:rFonts w:hint="eastAsia" w:cs="宋体"/>
          <w:color w:val="auto"/>
          <w:highlight w:val="none"/>
          <w:lang w:eastAsia="zh-CN"/>
        </w:rPr>
        <w:t>询比</w:t>
      </w:r>
      <w:r>
        <w:rPr>
          <w:rFonts w:hint="eastAsia" w:ascii="宋体" w:hAnsi="宋体" w:eastAsia="宋体" w:cs="宋体"/>
          <w:color w:val="auto"/>
          <w:highlight w:val="none"/>
        </w:rPr>
        <w:t>时间）、规定及要求均无异议。我方知道必须放弃提出含糊不清或误解的问题的权利。</w:t>
      </w:r>
    </w:p>
    <w:p w14:paraId="6049F9C4">
      <w:pPr>
        <w:spacing w:after="48" w:line="360" w:lineRule="auto"/>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5.我方同意从</w:t>
      </w:r>
      <w:r>
        <w:rPr>
          <w:rFonts w:hint="eastAsia" w:cs="宋体"/>
          <w:color w:val="auto"/>
          <w:highlight w:val="none"/>
          <w:lang w:eastAsia="zh-CN"/>
        </w:rPr>
        <w:t>询比</w:t>
      </w:r>
      <w:r>
        <w:rPr>
          <w:rFonts w:hint="eastAsia" w:ascii="宋体" w:hAnsi="宋体" w:eastAsia="宋体" w:cs="宋体"/>
          <w:color w:val="auto"/>
          <w:highlight w:val="none"/>
        </w:rPr>
        <w:t>文件规定的</w:t>
      </w:r>
      <w:r>
        <w:rPr>
          <w:rFonts w:hint="eastAsia" w:cs="宋体"/>
          <w:color w:val="auto"/>
          <w:highlight w:val="none"/>
          <w:lang w:eastAsia="zh-CN"/>
        </w:rPr>
        <w:t>询比</w:t>
      </w:r>
      <w:r>
        <w:rPr>
          <w:rFonts w:hint="eastAsia" w:ascii="宋体" w:hAnsi="宋体" w:eastAsia="宋体" w:cs="宋体"/>
          <w:color w:val="auto"/>
          <w:highlight w:val="none"/>
        </w:rPr>
        <w:t>日期起遵循本响应文件，并在</w:t>
      </w:r>
      <w:r>
        <w:rPr>
          <w:rFonts w:hint="eastAsia" w:cs="宋体"/>
          <w:color w:val="auto"/>
          <w:highlight w:val="none"/>
          <w:lang w:eastAsia="zh-CN"/>
        </w:rPr>
        <w:t>询比</w:t>
      </w:r>
      <w:r>
        <w:rPr>
          <w:rFonts w:hint="eastAsia" w:ascii="宋体" w:hAnsi="宋体" w:eastAsia="宋体" w:cs="宋体"/>
          <w:color w:val="auto"/>
          <w:highlight w:val="none"/>
        </w:rPr>
        <w:t>文件规定的投标有效期之前均具有约束力。</w:t>
      </w:r>
    </w:p>
    <w:p w14:paraId="6F3E2360">
      <w:pPr>
        <w:spacing w:after="48"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6.我方承诺如</w:t>
      </w:r>
      <w:r>
        <w:rPr>
          <w:rFonts w:hint="eastAsia" w:cs="宋体"/>
          <w:snapToGrid w:val="0"/>
          <w:color w:val="auto"/>
          <w:kern w:val="0"/>
          <w:highlight w:val="none"/>
          <w:lang w:eastAsia="zh-CN"/>
        </w:rPr>
        <w:t>询比</w:t>
      </w:r>
      <w:r>
        <w:rPr>
          <w:rFonts w:hint="eastAsia" w:ascii="宋体" w:hAnsi="宋体" w:eastAsia="宋体" w:cs="宋体"/>
          <w:color w:val="auto"/>
          <w:highlight w:val="none"/>
        </w:rPr>
        <w:t>保证金未按</w:t>
      </w:r>
      <w:r>
        <w:rPr>
          <w:rFonts w:hint="eastAsia" w:cs="宋体"/>
          <w:snapToGrid w:val="0"/>
          <w:color w:val="auto"/>
          <w:kern w:val="0"/>
          <w:highlight w:val="none"/>
          <w:lang w:eastAsia="zh-CN"/>
        </w:rPr>
        <w:t>询比</w:t>
      </w:r>
      <w:r>
        <w:rPr>
          <w:rFonts w:hint="eastAsia" w:ascii="宋体" w:hAnsi="宋体" w:eastAsia="宋体" w:cs="宋体"/>
          <w:color w:val="auto"/>
          <w:highlight w:val="none"/>
        </w:rPr>
        <w:t>文件规定递交，我方投标无效，由此产生的一切后果由我方承担；如果在</w:t>
      </w:r>
      <w:r>
        <w:rPr>
          <w:rFonts w:hint="eastAsia" w:cs="宋体"/>
          <w:color w:val="auto"/>
          <w:highlight w:val="none"/>
          <w:lang w:eastAsia="zh-CN"/>
        </w:rPr>
        <w:t>评审</w:t>
      </w:r>
      <w:r>
        <w:rPr>
          <w:rFonts w:hint="eastAsia" w:ascii="宋体" w:hAnsi="宋体" w:eastAsia="宋体" w:cs="宋体"/>
          <w:color w:val="auto"/>
          <w:highlight w:val="none"/>
        </w:rPr>
        <w:t>后规定的投标有效期内撤回投标，我方的</w:t>
      </w:r>
      <w:r>
        <w:rPr>
          <w:rFonts w:hint="eastAsia" w:cs="宋体"/>
          <w:snapToGrid w:val="0"/>
          <w:color w:val="auto"/>
          <w:kern w:val="0"/>
          <w:highlight w:val="none"/>
          <w:lang w:eastAsia="zh-CN"/>
        </w:rPr>
        <w:t>询比</w:t>
      </w:r>
      <w:r>
        <w:rPr>
          <w:rFonts w:hint="eastAsia" w:ascii="宋体" w:hAnsi="宋体" w:eastAsia="宋体" w:cs="宋体"/>
          <w:color w:val="auto"/>
          <w:highlight w:val="none"/>
        </w:rPr>
        <w:t>保证金贵方可不予退还。</w:t>
      </w:r>
    </w:p>
    <w:p w14:paraId="26C05883">
      <w:pPr>
        <w:spacing w:after="48" w:line="360" w:lineRule="auto"/>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7.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51A706B0">
      <w:pPr>
        <w:spacing w:after="48" w:line="360" w:lineRule="auto"/>
        <w:ind w:firstLine="628" w:firstLineChars="262"/>
        <w:rPr>
          <w:rFonts w:hint="eastAsia" w:ascii="宋体" w:hAnsi="宋体" w:eastAsia="宋体" w:cs="宋体"/>
          <w:color w:val="auto"/>
          <w:highlight w:val="none"/>
        </w:rPr>
      </w:pPr>
      <w:r>
        <w:rPr>
          <w:rFonts w:hint="eastAsia" w:ascii="宋体" w:hAnsi="宋体" w:eastAsia="宋体" w:cs="宋体"/>
          <w:color w:val="auto"/>
          <w:highlight w:val="none"/>
        </w:rPr>
        <w:t>8.我方承诺若</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，按</w:t>
      </w:r>
      <w:r>
        <w:rPr>
          <w:rFonts w:hint="eastAsia" w:cs="宋体"/>
          <w:color w:val="auto"/>
          <w:highlight w:val="none"/>
          <w:lang w:eastAsia="zh-CN"/>
        </w:rPr>
        <w:t>询比</w:t>
      </w:r>
      <w:r>
        <w:rPr>
          <w:rFonts w:hint="eastAsia" w:ascii="宋体" w:hAnsi="宋体" w:eastAsia="宋体" w:cs="宋体"/>
          <w:color w:val="auto"/>
          <w:highlight w:val="none"/>
        </w:rPr>
        <w:t>文件要求提供本地化服务。</w:t>
      </w:r>
    </w:p>
    <w:p w14:paraId="0D580A52">
      <w:pPr>
        <w:spacing w:after="48" w:line="360" w:lineRule="auto"/>
        <w:ind w:firstLine="628" w:firstLineChars="262"/>
        <w:rPr>
          <w:rFonts w:hint="eastAsia" w:ascii="宋体" w:hAnsi="宋体" w:eastAsia="宋体" w:cs="宋体"/>
          <w:color w:val="auto"/>
          <w:highlight w:val="none"/>
        </w:rPr>
      </w:pPr>
      <w:r>
        <w:rPr>
          <w:rFonts w:hint="eastAsia" w:ascii="宋体" w:hAnsi="宋体" w:eastAsia="宋体" w:cs="宋体"/>
          <w:color w:val="auto"/>
          <w:highlight w:val="none"/>
        </w:rPr>
        <w:t>9.我方完全理解贵方不一定接受最低报价的投标。</w:t>
      </w:r>
    </w:p>
    <w:p w14:paraId="3966C3BD">
      <w:pPr>
        <w:spacing w:after="48" w:line="360" w:lineRule="auto"/>
        <w:ind w:firstLine="631" w:firstLineChars="262"/>
        <w:rPr>
          <w:rFonts w:hint="eastAsia" w:ascii="宋体" w:hAnsi="宋体" w:eastAsia="宋体" w:cs="宋体"/>
          <w:b/>
          <w:bCs/>
          <w:color w:val="auto"/>
          <w:highlight w:val="none"/>
        </w:rPr>
      </w:pPr>
      <w:r>
        <w:rPr>
          <w:rFonts w:hint="eastAsia" w:ascii="宋体" w:hAnsi="宋体" w:eastAsia="宋体" w:cs="宋体"/>
          <w:b/>
          <w:bCs/>
          <w:color w:val="auto"/>
          <w:highlight w:val="none"/>
        </w:rPr>
        <w:t>10.我方承诺不存在第一章</w:t>
      </w:r>
      <w:r>
        <w:rPr>
          <w:rFonts w:hint="eastAsia" w:cs="宋体"/>
          <w:b/>
          <w:bCs/>
          <w:color w:val="auto"/>
          <w:highlight w:val="none"/>
          <w:lang w:eastAsia="zh-CN"/>
        </w:rPr>
        <w:t>询比</w:t>
      </w:r>
      <w:r>
        <w:rPr>
          <w:rFonts w:hint="eastAsia" w:ascii="宋体" w:hAnsi="宋体" w:eastAsia="宋体" w:cs="宋体"/>
          <w:b/>
          <w:bCs/>
          <w:color w:val="auto"/>
          <w:highlight w:val="none"/>
        </w:rPr>
        <w:t>邀请（</w:t>
      </w:r>
      <w:r>
        <w:rPr>
          <w:rFonts w:hint="eastAsia" w:cs="宋体"/>
          <w:b/>
          <w:bCs/>
          <w:color w:val="auto"/>
          <w:highlight w:val="none"/>
          <w:lang w:eastAsia="zh-CN"/>
        </w:rPr>
        <w:t>询比</w:t>
      </w:r>
      <w:r>
        <w:rPr>
          <w:rFonts w:hint="eastAsia" w:ascii="宋体" w:hAnsi="宋体" w:eastAsia="宋体" w:cs="宋体"/>
          <w:b/>
          <w:bCs/>
          <w:color w:val="auto"/>
          <w:highlight w:val="none"/>
        </w:rPr>
        <w:t>公告）“二、</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资格”中“</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存在以下不良信用记录情形”规定的任何一种情形。</w:t>
      </w:r>
    </w:p>
    <w:p w14:paraId="11A8D052">
      <w:pPr>
        <w:spacing w:after="48" w:line="360" w:lineRule="auto"/>
        <w:ind w:firstLine="628" w:firstLineChars="262"/>
        <w:rPr>
          <w:rFonts w:hint="eastAsia" w:ascii="宋体" w:hAnsi="宋体" w:eastAsia="宋体" w:cs="宋体"/>
          <w:color w:val="auto"/>
          <w:highlight w:val="none"/>
        </w:rPr>
      </w:pPr>
      <w:r>
        <w:rPr>
          <w:rFonts w:hint="eastAsia" w:ascii="宋体" w:hAnsi="宋体" w:eastAsia="宋体" w:cs="宋体"/>
          <w:color w:val="auto"/>
          <w:highlight w:val="none"/>
        </w:rPr>
        <w:t>11.若因我方联系不上或未在</w:t>
      </w:r>
      <w:r>
        <w:rPr>
          <w:rFonts w:hint="eastAsia" w:cs="宋体"/>
          <w:color w:val="auto"/>
          <w:highlight w:val="none"/>
          <w:lang w:eastAsia="zh-CN"/>
        </w:rPr>
        <w:t>询比</w:t>
      </w:r>
      <w:r>
        <w:rPr>
          <w:rFonts w:hint="eastAsia" w:ascii="宋体" w:hAnsi="宋体" w:eastAsia="宋体" w:cs="宋体"/>
          <w:color w:val="auto"/>
          <w:highlight w:val="none"/>
        </w:rPr>
        <w:t>小组规定时间内进行二轮报价的（不限于二轮报价）的，视同我方上一轮投标报价为最终报价。</w:t>
      </w:r>
    </w:p>
    <w:p w14:paraId="43D19A0D">
      <w:pPr>
        <w:spacing w:after="48" w:line="360" w:lineRule="auto"/>
        <w:ind w:firstLine="628" w:firstLineChars="262"/>
        <w:rPr>
          <w:rFonts w:hint="eastAsia" w:ascii="宋体" w:hAnsi="宋体" w:eastAsia="宋体" w:cs="宋体"/>
          <w:color w:val="auto"/>
          <w:highlight w:val="none"/>
        </w:rPr>
      </w:pPr>
      <w:r>
        <w:rPr>
          <w:rFonts w:hint="eastAsia" w:ascii="宋体" w:hAnsi="宋体" w:eastAsia="宋体" w:cs="宋体"/>
          <w:color w:val="auto"/>
          <w:highlight w:val="none"/>
        </w:rPr>
        <w:t>12.我方同意</w:t>
      </w:r>
      <w:r>
        <w:rPr>
          <w:rFonts w:hint="eastAsia" w:cs="宋体"/>
          <w:color w:val="auto"/>
          <w:highlight w:val="none"/>
          <w:lang w:eastAsia="zh-CN"/>
        </w:rPr>
        <w:t>询比</w:t>
      </w:r>
      <w:r>
        <w:rPr>
          <w:rFonts w:hint="eastAsia" w:ascii="宋体" w:hAnsi="宋体" w:eastAsia="宋体" w:cs="宋体"/>
          <w:color w:val="auto"/>
          <w:highlight w:val="none"/>
        </w:rPr>
        <w:t>文件规定的付款方式及结算方式。</w:t>
      </w:r>
    </w:p>
    <w:p w14:paraId="7E1DF961">
      <w:pPr>
        <w:spacing w:after="48" w:line="360" w:lineRule="auto"/>
        <w:ind w:firstLine="628" w:firstLineChars="262"/>
        <w:rPr>
          <w:rFonts w:hint="eastAsia" w:ascii="宋体" w:hAnsi="宋体" w:eastAsia="宋体" w:cs="宋体"/>
          <w:color w:val="auto"/>
          <w:highlight w:val="none"/>
        </w:rPr>
      </w:pPr>
      <w:r>
        <w:rPr>
          <w:rFonts w:hint="eastAsia" w:ascii="宋体" w:hAnsi="宋体" w:eastAsia="宋体" w:cs="宋体"/>
          <w:color w:val="auto"/>
          <w:highlight w:val="none"/>
        </w:rPr>
        <w:t>13.在你方和我方进行合同</w:t>
      </w:r>
      <w:r>
        <w:rPr>
          <w:rFonts w:hint="eastAsia" w:cs="宋体"/>
          <w:color w:val="auto"/>
          <w:highlight w:val="none"/>
          <w:lang w:eastAsia="zh-CN"/>
        </w:rPr>
        <w:t>询比</w:t>
      </w:r>
      <w:r>
        <w:rPr>
          <w:rFonts w:hint="eastAsia" w:ascii="宋体" w:hAnsi="宋体" w:eastAsia="宋体" w:cs="宋体"/>
          <w:color w:val="auto"/>
          <w:highlight w:val="none"/>
        </w:rPr>
        <w:t>之前，我方将按照响应文件中填报人员及</w:t>
      </w:r>
      <w:r>
        <w:rPr>
          <w:rFonts w:hint="eastAsia" w:cs="宋体"/>
          <w:color w:val="auto"/>
          <w:highlight w:val="none"/>
          <w:lang w:eastAsia="zh-CN"/>
        </w:rPr>
        <w:t>询比</w:t>
      </w:r>
      <w:r>
        <w:rPr>
          <w:rFonts w:hint="eastAsia" w:ascii="宋体" w:hAnsi="宋体" w:eastAsia="宋体" w:cs="宋体"/>
          <w:color w:val="auto"/>
          <w:highlight w:val="none"/>
        </w:rPr>
        <w:t>文件提出的最低要求填报派驻本标段的其他管理和技术人员及主要机械设备，经你方审批后作为派驻本标段的项目管理机构主要人员和主要设备且不进行更换。我方承诺除非</w:t>
      </w:r>
      <w:r>
        <w:rPr>
          <w:rFonts w:hint="eastAsia" w:cs="宋体"/>
          <w:color w:val="auto"/>
          <w:highlight w:val="none"/>
          <w:lang w:eastAsia="zh-CN"/>
        </w:rPr>
        <w:t>询比</w:t>
      </w:r>
      <w:r>
        <w:rPr>
          <w:rFonts w:hint="eastAsia" w:ascii="宋体" w:hAnsi="宋体" w:eastAsia="宋体" w:cs="宋体"/>
          <w:color w:val="auto"/>
          <w:highlight w:val="none"/>
        </w:rPr>
        <w:t>文件另有约定，我方派驻本标段的项目经理及项目管理机构主要人员均为我单位在职人员（不含外聘人员、返聘人员、临时聘用人员）。如我方拟派驻的人员和设备不满足合同附件要求，你方有权取消我方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资格。</w:t>
      </w:r>
    </w:p>
    <w:p w14:paraId="0140C137">
      <w:pPr>
        <w:spacing w:after="48" w:line="360" w:lineRule="auto"/>
        <w:ind w:firstLine="630"/>
        <w:rPr>
          <w:rFonts w:hint="eastAsia" w:ascii="宋体" w:hAnsi="宋体" w:eastAsia="宋体" w:cs="宋体"/>
          <w:color w:val="auto"/>
          <w:highlight w:val="none"/>
          <w:u w:val="single"/>
        </w:rPr>
      </w:pPr>
      <w:r>
        <w:rPr>
          <w:rFonts w:hint="eastAsia" w:ascii="宋体" w:hAnsi="宋体" w:eastAsia="宋体" w:cs="宋体"/>
          <w:color w:val="auto"/>
          <w:highlight w:val="none"/>
        </w:rPr>
        <w:t>14.与本投标有关的通讯地址：</w:t>
      </w:r>
      <w:r>
        <w:rPr>
          <w:rFonts w:hint="eastAsia" w:ascii="宋体" w:hAnsi="宋体" w:eastAsia="宋体" w:cs="宋体"/>
          <w:color w:val="auto"/>
          <w:highlight w:val="none"/>
          <w:u w:val="single"/>
        </w:rPr>
        <w:t xml:space="preserve">                                  </w:t>
      </w:r>
    </w:p>
    <w:p w14:paraId="14FB7586">
      <w:pPr>
        <w:spacing w:after="48" w:line="360" w:lineRule="auto"/>
        <w:ind w:firstLine="630"/>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6E276DFF">
      <w:pPr>
        <w:spacing w:after="48"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基本账户开户名：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开户行：</w:t>
      </w:r>
      <w:r>
        <w:rPr>
          <w:rFonts w:hint="eastAsia" w:ascii="宋体" w:hAnsi="宋体" w:eastAsia="宋体" w:cs="宋体"/>
          <w:color w:val="auto"/>
          <w:highlight w:val="none"/>
          <w:u w:val="single"/>
        </w:rPr>
        <w:t xml:space="preserve">            </w:t>
      </w:r>
    </w:p>
    <w:p w14:paraId="7D50012C">
      <w:pPr>
        <w:spacing w:after="48" w:line="360" w:lineRule="auto"/>
        <w:ind w:firstLine="630"/>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电子签章：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528C3EE">
      <w:pPr>
        <w:pStyle w:val="11"/>
        <w:ind w:right="-21" w:firstLine="240"/>
        <w:rPr>
          <w:rFonts w:hint="eastAsia" w:ascii="宋体" w:hAnsi="宋体" w:eastAsia="宋体" w:cs="宋体"/>
          <w:color w:val="auto"/>
          <w:highlight w:val="none"/>
        </w:rPr>
      </w:pPr>
    </w:p>
    <w:p w14:paraId="3F26F996">
      <w:pPr>
        <w:keepNext/>
        <w:keepLines/>
        <w:spacing w:before="260" w:after="48" w:line="416" w:lineRule="auto"/>
        <w:jc w:val="center"/>
        <w:outlineLvl w:val="2"/>
        <w:rPr>
          <w:rFonts w:hint="eastAsia" w:ascii="宋体" w:hAnsi="宋体" w:eastAsia="宋体" w:cs="宋体"/>
          <w:b/>
          <w:color w:val="auto"/>
          <w:szCs w:val="28"/>
          <w:highlight w:val="none"/>
        </w:rPr>
      </w:pPr>
      <w:r>
        <w:rPr>
          <w:rFonts w:hint="eastAsia" w:ascii="宋体" w:hAnsi="宋体" w:eastAsia="宋体" w:cs="宋体"/>
          <w:b/>
          <w:color w:val="auto"/>
          <w:highlight w:val="none"/>
        </w:rPr>
        <w:br w:type="page"/>
      </w:r>
      <w:bookmarkStart w:id="94" w:name="_Toc3538"/>
      <w:r>
        <w:rPr>
          <w:rFonts w:hint="eastAsia" w:ascii="宋体" w:hAnsi="宋体" w:eastAsia="宋体" w:cs="宋体"/>
          <w:b/>
          <w:bCs/>
          <w:color w:val="auto"/>
          <w:sz w:val="28"/>
          <w:szCs w:val="32"/>
          <w:highlight w:val="none"/>
        </w:rPr>
        <w:t>五、</w:t>
      </w:r>
      <w:r>
        <w:rPr>
          <w:rFonts w:hint="eastAsia" w:cs="宋体"/>
          <w:b/>
          <w:bCs/>
          <w:color w:val="auto"/>
          <w:sz w:val="28"/>
          <w:szCs w:val="32"/>
          <w:highlight w:val="none"/>
          <w:lang w:eastAsia="zh-CN"/>
        </w:rPr>
        <w:t>询比</w:t>
      </w:r>
      <w:r>
        <w:rPr>
          <w:rFonts w:hint="eastAsia" w:ascii="宋体" w:hAnsi="宋体" w:eastAsia="宋体" w:cs="宋体"/>
          <w:b/>
          <w:bCs/>
          <w:color w:val="auto"/>
          <w:sz w:val="28"/>
          <w:szCs w:val="32"/>
          <w:highlight w:val="none"/>
        </w:rPr>
        <w:t>响应表</w:t>
      </w:r>
      <w:bookmarkEnd w:id="94"/>
    </w:p>
    <w:p w14:paraId="1361DCD7">
      <w:pPr>
        <w:keepNext/>
        <w:keepLines/>
        <w:spacing w:before="260" w:after="62" w:line="416" w:lineRule="auto"/>
        <w:ind w:left="0" w:leftChars="0" w:firstLine="0" w:firstLineChars="0"/>
        <w:jc w:val="both"/>
        <w:outlineLvl w:val="2"/>
        <w:rPr>
          <w:rFonts w:hint="eastAsia" w:ascii="宋体" w:hAnsi="宋体" w:eastAsia="宋体" w:cs="宋体"/>
          <w:b/>
          <w:color w:val="auto"/>
          <w:highlight w:val="none"/>
        </w:rPr>
      </w:pPr>
      <w:r>
        <w:rPr>
          <w:rFonts w:hint="eastAsia" w:ascii="宋体" w:hAnsi="宋体" w:eastAsia="宋体" w:cs="宋体"/>
          <w:b/>
          <w:color w:val="auto"/>
          <w:highlight w:val="none"/>
        </w:rPr>
        <w:t>6.1商务响应表</w:t>
      </w:r>
      <w:bookmarkStart w:id="95" w:name="_Hlt509716873"/>
      <w:bookmarkEnd w:id="95"/>
      <w:bookmarkStart w:id="96" w:name="_Hlt509739007"/>
      <w:bookmarkEnd w:id="96"/>
      <w:bookmarkStart w:id="97" w:name="_Hlt533408409"/>
      <w:bookmarkEnd w:id="97"/>
      <w:bookmarkStart w:id="98" w:name="_Hlt519045798"/>
      <w:bookmarkEnd w:id="98"/>
      <w:bookmarkStart w:id="99" w:name="_Hlt533409360"/>
      <w:bookmarkEnd w:id="99"/>
      <w:bookmarkStart w:id="100" w:name="_Hlt533408916"/>
      <w:bookmarkEnd w:id="100"/>
      <w:bookmarkStart w:id="101" w:name="_Toc496587831"/>
      <w:bookmarkStart w:id="102" w:name="_Toc198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045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7228C777">
            <w:pPr>
              <w:ind w:left="0" w:leftChars="0" w:firstLine="0" w:firstLine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16" w:type="dxa"/>
            <w:noWrap w:val="0"/>
            <w:vAlign w:val="center"/>
          </w:tcPr>
          <w:p w14:paraId="5138B4E7">
            <w:pPr>
              <w:ind w:left="0" w:leftChars="0" w:firstLine="0" w:firstLineChars="0"/>
              <w:jc w:val="both"/>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497" w:type="dxa"/>
            <w:noWrap w:val="0"/>
            <w:vAlign w:val="center"/>
          </w:tcPr>
          <w:p w14:paraId="316573B1">
            <w:pPr>
              <w:ind w:left="0" w:leftChars="0" w:firstLine="0" w:firstLine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文件要求</w:t>
            </w:r>
          </w:p>
        </w:tc>
        <w:tc>
          <w:tcPr>
            <w:tcW w:w="2575" w:type="dxa"/>
            <w:noWrap w:val="0"/>
            <w:vAlign w:val="center"/>
          </w:tcPr>
          <w:p w14:paraId="3A2F00C8">
            <w:pPr>
              <w:ind w:left="0" w:leftChars="0" w:firstLine="0" w:firstLine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810" w:type="dxa"/>
            <w:noWrap w:val="0"/>
            <w:vAlign w:val="center"/>
          </w:tcPr>
          <w:p w14:paraId="6E831B97">
            <w:pPr>
              <w:ind w:left="0" w:leftChars="0" w:firstLine="0" w:firstLine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6074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29D6B82">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noWrap w:val="0"/>
            <w:vAlign w:val="center"/>
          </w:tcPr>
          <w:p w14:paraId="42E57FDF">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noWrap w:val="0"/>
            <w:vAlign w:val="center"/>
          </w:tcPr>
          <w:p w14:paraId="71E580FF">
            <w:pPr>
              <w:jc w:val="center"/>
              <w:rPr>
                <w:rFonts w:hint="eastAsia" w:ascii="宋体" w:hAnsi="宋体" w:eastAsia="宋体" w:cs="宋体"/>
                <w:color w:val="auto"/>
                <w:sz w:val="24"/>
                <w:highlight w:val="none"/>
              </w:rPr>
            </w:pPr>
          </w:p>
        </w:tc>
        <w:tc>
          <w:tcPr>
            <w:tcW w:w="2575" w:type="dxa"/>
            <w:noWrap w:val="0"/>
            <w:vAlign w:val="center"/>
          </w:tcPr>
          <w:p w14:paraId="7932D6DB">
            <w:pPr>
              <w:jc w:val="center"/>
              <w:rPr>
                <w:rFonts w:hint="eastAsia" w:ascii="宋体" w:hAnsi="宋体" w:eastAsia="宋体" w:cs="宋体"/>
                <w:color w:val="auto"/>
                <w:sz w:val="24"/>
                <w:highlight w:val="none"/>
              </w:rPr>
            </w:pPr>
          </w:p>
        </w:tc>
        <w:tc>
          <w:tcPr>
            <w:tcW w:w="810" w:type="dxa"/>
            <w:noWrap w:val="0"/>
            <w:vAlign w:val="center"/>
          </w:tcPr>
          <w:p w14:paraId="65D3CE9A">
            <w:pPr>
              <w:jc w:val="center"/>
              <w:rPr>
                <w:rFonts w:hint="eastAsia" w:ascii="宋体" w:hAnsi="宋体" w:eastAsia="宋体" w:cs="宋体"/>
                <w:color w:val="auto"/>
                <w:sz w:val="24"/>
                <w:highlight w:val="none"/>
              </w:rPr>
            </w:pPr>
          </w:p>
        </w:tc>
      </w:tr>
      <w:tr w14:paraId="67E3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7F02C91">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noWrap w:val="0"/>
            <w:vAlign w:val="center"/>
          </w:tcPr>
          <w:p w14:paraId="5320B7CF">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供货及安装地点</w:t>
            </w:r>
          </w:p>
        </w:tc>
        <w:tc>
          <w:tcPr>
            <w:tcW w:w="2497" w:type="dxa"/>
            <w:noWrap w:val="0"/>
            <w:vAlign w:val="center"/>
          </w:tcPr>
          <w:p w14:paraId="5CC0FB47">
            <w:pPr>
              <w:jc w:val="center"/>
              <w:rPr>
                <w:rFonts w:hint="eastAsia" w:ascii="宋体" w:hAnsi="宋体" w:eastAsia="宋体" w:cs="宋体"/>
                <w:color w:val="auto"/>
                <w:sz w:val="24"/>
                <w:highlight w:val="none"/>
              </w:rPr>
            </w:pPr>
          </w:p>
        </w:tc>
        <w:tc>
          <w:tcPr>
            <w:tcW w:w="2575" w:type="dxa"/>
            <w:noWrap w:val="0"/>
            <w:vAlign w:val="center"/>
          </w:tcPr>
          <w:p w14:paraId="1455D1B8">
            <w:pPr>
              <w:jc w:val="center"/>
              <w:rPr>
                <w:rFonts w:hint="eastAsia" w:ascii="宋体" w:hAnsi="宋体" w:eastAsia="宋体" w:cs="宋体"/>
                <w:color w:val="auto"/>
                <w:sz w:val="24"/>
                <w:highlight w:val="none"/>
              </w:rPr>
            </w:pPr>
          </w:p>
        </w:tc>
        <w:tc>
          <w:tcPr>
            <w:tcW w:w="810" w:type="dxa"/>
            <w:noWrap w:val="0"/>
            <w:vAlign w:val="center"/>
          </w:tcPr>
          <w:p w14:paraId="2B502B34">
            <w:pPr>
              <w:jc w:val="center"/>
              <w:rPr>
                <w:rFonts w:hint="eastAsia" w:ascii="宋体" w:hAnsi="宋体" w:eastAsia="宋体" w:cs="宋体"/>
                <w:color w:val="auto"/>
                <w:sz w:val="24"/>
                <w:highlight w:val="none"/>
              </w:rPr>
            </w:pPr>
          </w:p>
        </w:tc>
      </w:tr>
      <w:tr w14:paraId="207B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79D3033">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noWrap w:val="0"/>
            <w:vAlign w:val="center"/>
          </w:tcPr>
          <w:p w14:paraId="331AFA42">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供货及安装期限</w:t>
            </w:r>
          </w:p>
        </w:tc>
        <w:tc>
          <w:tcPr>
            <w:tcW w:w="2497" w:type="dxa"/>
            <w:noWrap w:val="0"/>
            <w:vAlign w:val="center"/>
          </w:tcPr>
          <w:p w14:paraId="7316D610">
            <w:pPr>
              <w:jc w:val="center"/>
              <w:rPr>
                <w:rFonts w:hint="eastAsia" w:ascii="宋体" w:hAnsi="宋体" w:eastAsia="宋体" w:cs="宋体"/>
                <w:color w:val="auto"/>
                <w:sz w:val="24"/>
                <w:highlight w:val="none"/>
              </w:rPr>
            </w:pPr>
          </w:p>
        </w:tc>
        <w:tc>
          <w:tcPr>
            <w:tcW w:w="2575" w:type="dxa"/>
            <w:noWrap w:val="0"/>
            <w:vAlign w:val="center"/>
          </w:tcPr>
          <w:p w14:paraId="56B0A3E2">
            <w:pPr>
              <w:jc w:val="center"/>
              <w:rPr>
                <w:rFonts w:hint="eastAsia" w:ascii="宋体" w:hAnsi="宋体" w:eastAsia="宋体" w:cs="宋体"/>
                <w:color w:val="auto"/>
                <w:sz w:val="24"/>
                <w:highlight w:val="none"/>
              </w:rPr>
            </w:pPr>
          </w:p>
        </w:tc>
        <w:tc>
          <w:tcPr>
            <w:tcW w:w="810" w:type="dxa"/>
            <w:noWrap w:val="0"/>
            <w:vAlign w:val="center"/>
          </w:tcPr>
          <w:p w14:paraId="67EDDCFB">
            <w:pPr>
              <w:jc w:val="center"/>
              <w:rPr>
                <w:rFonts w:hint="eastAsia" w:ascii="宋体" w:hAnsi="宋体" w:eastAsia="宋体" w:cs="宋体"/>
                <w:color w:val="auto"/>
                <w:sz w:val="24"/>
                <w:highlight w:val="none"/>
              </w:rPr>
            </w:pPr>
          </w:p>
        </w:tc>
      </w:tr>
      <w:tr w14:paraId="1A53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D7FA651">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916" w:type="dxa"/>
            <w:noWrap w:val="0"/>
            <w:vAlign w:val="center"/>
          </w:tcPr>
          <w:p w14:paraId="4A07DCF2">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免费质保期</w:t>
            </w:r>
          </w:p>
        </w:tc>
        <w:tc>
          <w:tcPr>
            <w:tcW w:w="2497" w:type="dxa"/>
            <w:noWrap w:val="0"/>
            <w:vAlign w:val="center"/>
          </w:tcPr>
          <w:p w14:paraId="7DC7B7BD">
            <w:pPr>
              <w:jc w:val="center"/>
              <w:rPr>
                <w:rFonts w:hint="eastAsia" w:ascii="宋体" w:hAnsi="宋体" w:eastAsia="宋体" w:cs="宋体"/>
                <w:color w:val="auto"/>
                <w:sz w:val="24"/>
                <w:highlight w:val="none"/>
              </w:rPr>
            </w:pPr>
          </w:p>
        </w:tc>
        <w:tc>
          <w:tcPr>
            <w:tcW w:w="2575" w:type="dxa"/>
            <w:noWrap w:val="0"/>
            <w:vAlign w:val="center"/>
          </w:tcPr>
          <w:p w14:paraId="24AEEF27">
            <w:pPr>
              <w:jc w:val="center"/>
              <w:rPr>
                <w:rFonts w:hint="eastAsia" w:ascii="宋体" w:hAnsi="宋体" w:eastAsia="宋体" w:cs="宋体"/>
                <w:color w:val="auto"/>
                <w:sz w:val="24"/>
                <w:highlight w:val="none"/>
              </w:rPr>
            </w:pPr>
          </w:p>
        </w:tc>
        <w:tc>
          <w:tcPr>
            <w:tcW w:w="810" w:type="dxa"/>
            <w:noWrap w:val="0"/>
            <w:vAlign w:val="center"/>
          </w:tcPr>
          <w:p w14:paraId="4E1C5D43">
            <w:pPr>
              <w:jc w:val="center"/>
              <w:rPr>
                <w:rFonts w:hint="eastAsia" w:ascii="宋体" w:hAnsi="宋体" w:eastAsia="宋体" w:cs="宋体"/>
                <w:color w:val="auto"/>
                <w:sz w:val="24"/>
                <w:highlight w:val="none"/>
              </w:rPr>
            </w:pPr>
          </w:p>
        </w:tc>
      </w:tr>
      <w:tr w14:paraId="4AAD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2A842E83">
            <w:pPr>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noWrap w:val="0"/>
            <w:vAlign w:val="center"/>
          </w:tcPr>
          <w:p w14:paraId="18564249">
            <w:pPr>
              <w:jc w:val="center"/>
              <w:rPr>
                <w:rFonts w:hint="eastAsia" w:ascii="宋体" w:hAnsi="宋体" w:eastAsia="宋体" w:cs="宋体"/>
                <w:color w:val="auto"/>
                <w:sz w:val="24"/>
                <w:highlight w:val="none"/>
              </w:rPr>
            </w:pPr>
          </w:p>
        </w:tc>
        <w:tc>
          <w:tcPr>
            <w:tcW w:w="2497" w:type="dxa"/>
            <w:noWrap w:val="0"/>
            <w:vAlign w:val="center"/>
          </w:tcPr>
          <w:p w14:paraId="025928D8">
            <w:pPr>
              <w:jc w:val="center"/>
              <w:rPr>
                <w:rFonts w:hint="eastAsia" w:ascii="宋体" w:hAnsi="宋体" w:eastAsia="宋体" w:cs="宋体"/>
                <w:color w:val="auto"/>
                <w:sz w:val="24"/>
                <w:highlight w:val="none"/>
              </w:rPr>
            </w:pPr>
          </w:p>
        </w:tc>
        <w:tc>
          <w:tcPr>
            <w:tcW w:w="2575" w:type="dxa"/>
            <w:noWrap w:val="0"/>
            <w:vAlign w:val="center"/>
          </w:tcPr>
          <w:p w14:paraId="73C91584">
            <w:pPr>
              <w:jc w:val="center"/>
              <w:rPr>
                <w:rFonts w:hint="eastAsia" w:ascii="宋体" w:hAnsi="宋体" w:eastAsia="宋体" w:cs="宋体"/>
                <w:color w:val="auto"/>
                <w:sz w:val="24"/>
                <w:highlight w:val="none"/>
              </w:rPr>
            </w:pPr>
          </w:p>
        </w:tc>
        <w:tc>
          <w:tcPr>
            <w:tcW w:w="810" w:type="dxa"/>
            <w:noWrap w:val="0"/>
            <w:vAlign w:val="center"/>
          </w:tcPr>
          <w:p w14:paraId="03AA105C">
            <w:pPr>
              <w:jc w:val="center"/>
              <w:rPr>
                <w:rFonts w:hint="eastAsia" w:ascii="宋体" w:hAnsi="宋体" w:eastAsia="宋体" w:cs="宋体"/>
                <w:color w:val="auto"/>
                <w:sz w:val="24"/>
                <w:highlight w:val="none"/>
              </w:rPr>
            </w:pPr>
          </w:p>
        </w:tc>
      </w:tr>
    </w:tbl>
    <w:p w14:paraId="651118A2">
      <w:pPr>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u w:val="single"/>
        </w:rPr>
        <w:t xml:space="preserve">                </w:t>
      </w:r>
    </w:p>
    <w:p w14:paraId="00B9F209">
      <w:pPr>
        <w:spacing w:line="360" w:lineRule="auto"/>
        <w:ind w:firstLine="4560" w:firstLineChars="1900"/>
        <w:rPr>
          <w:rFonts w:hint="eastAsia" w:ascii="宋体" w:hAnsi="宋体" w:eastAsia="宋体" w:cs="宋体"/>
          <w:b/>
          <w:bCs/>
          <w:color w:val="auto"/>
          <w:sz w:val="30"/>
          <w:highlight w:val="none"/>
        </w:rPr>
        <w:sectPr>
          <w:footerReference r:id="rId13" w:type="default"/>
          <w:footerReference r:id="rId14" w:type="even"/>
          <w:pgSz w:w="11907" w:h="16840"/>
          <w:pgMar w:top="1440" w:right="1247" w:bottom="1440" w:left="1247" w:header="851" w:footer="992" w:gutter="0"/>
          <w:cols w:space="720" w:num="1"/>
          <w:docGrid w:linePitch="303" w:charSpace="0"/>
        </w:sect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B0E047C">
      <w:pPr>
        <w:keepNext/>
        <w:keepLines/>
        <w:spacing w:before="260" w:after="62" w:line="416" w:lineRule="auto"/>
        <w:ind w:left="0" w:leftChars="0" w:firstLine="0" w:firstLineChars="0"/>
        <w:jc w:val="both"/>
        <w:outlineLvl w:val="2"/>
        <w:rPr>
          <w:rFonts w:hint="eastAsia" w:ascii="宋体" w:hAnsi="宋体" w:eastAsia="宋体" w:cs="宋体"/>
          <w:b/>
          <w:color w:val="auto"/>
          <w:highlight w:val="none"/>
        </w:rPr>
      </w:pPr>
    </w:p>
    <w:p w14:paraId="55AA5C37">
      <w:pPr>
        <w:ind w:firstLine="3092" w:firstLineChars="110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六.</w:t>
      </w:r>
      <w:bookmarkEnd w:id="101"/>
      <w:bookmarkEnd w:id="102"/>
      <w:r>
        <w:rPr>
          <w:rFonts w:hint="eastAsia" w:ascii="宋体" w:hAnsi="宋体" w:eastAsia="宋体" w:cs="宋体"/>
          <w:b/>
          <w:bCs/>
          <w:color w:val="auto"/>
          <w:sz w:val="28"/>
          <w:szCs w:val="32"/>
          <w:highlight w:val="none"/>
        </w:rPr>
        <w:t xml:space="preserve"> 履约承诺函</w:t>
      </w:r>
    </w:p>
    <w:p w14:paraId="4CE567DD">
      <w:pPr>
        <w:spacing w:before="62" w:beforeLines="20" w:after="62" w:line="360" w:lineRule="auto"/>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w:t>
      </w:r>
      <w:r>
        <w:rPr>
          <w:rFonts w:hint="eastAsia" w:ascii="宋体" w:hAnsi="宋体" w:eastAsia="宋体" w:cs="宋体"/>
          <w:b/>
          <w:bCs/>
          <w:color w:val="auto"/>
          <w:sz w:val="28"/>
          <w:szCs w:val="32"/>
          <w:highlight w:val="none"/>
          <w:lang w:eastAsia="zh-CN"/>
        </w:rPr>
        <w:t>供应商</w:t>
      </w:r>
      <w:r>
        <w:rPr>
          <w:rFonts w:hint="eastAsia" w:ascii="宋体" w:hAnsi="宋体" w:eastAsia="宋体" w:cs="宋体"/>
          <w:b/>
          <w:bCs/>
          <w:color w:val="auto"/>
          <w:sz w:val="28"/>
          <w:szCs w:val="32"/>
          <w:highlight w:val="none"/>
        </w:rPr>
        <w:t>可自行制作格式）</w:t>
      </w:r>
    </w:p>
    <w:p w14:paraId="08DB836A">
      <w:pPr>
        <w:spacing w:after="62" w:line="360" w:lineRule="auto"/>
        <w:rPr>
          <w:rFonts w:hint="eastAsia" w:ascii="宋体" w:hAnsi="宋体" w:eastAsia="宋体" w:cs="宋体"/>
          <w:b/>
          <w:bCs/>
          <w:color w:val="auto"/>
          <w:highlight w:val="none"/>
        </w:rPr>
      </w:pPr>
    </w:p>
    <w:p w14:paraId="182A0142">
      <w:pPr>
        <w:spacing w:after="62" w:line="360" w:lineRule="auto"/>
        <w:rPr>
          <w:rFonts w:hint="eastAsia" w:ascii="宋体" w:hAnsi="宋体" w:eastAsia="宋体" w:cs="宋体"/>
          <w:bCs/>
          <w:color w:val="auto"/>
          <w:highlight w:val="none"/>
        </w:rPr>
      </w:pPr>
    </w:p>
    <w:p w14:paraId="1EF9FE7C">
      <w:pPr>
        <w:spacing w:after="62" w:line="360" w:lineRule="auto"/>
        <w:rPr>
          <w:rFonts w:hint="eastAsia" w:ascii="宋体" w:hAnsi="宋体" w:eastAsia="宋体" w:cs="宋体"/>
          <w:bCs/>
          <w:color w:val="auto"/>
          <w:highlight w:val="none"/>
        </w:rPr>
      </w:pPr>
    </w:p>
    <w:p w14:paraId="2F9A109B">
      <w:pPr>
        <w:spacing w:after="62" w:line="360" w:lineRule="auto"/>
        <w:rPr>
          <w:rFonts w:hint="eastAsia" w:ascii="宋体" w:hAnsi="宋体" w:eastAsia="宋体" w:cs="宋体"/>
          <w:bCs/>
          <w:color w:val="auto"/>
          <w:highlight w:val="none"/>
        </w:rPr>
      </w:pPr>
    </w:p>
    <w:p w14:paraId="15F46324">
      <w:pPr>
        <w:spacing w:after="62" w:line="360" w:lineRule="auto"/>
        <w:rPr>
          <w:rFonts w:hint="eastAsia" w:ascii="宋体" w:hAnsi="宋体" w:eastAsia="宋体" w:cs="宋体"/>
          <w:bCs/>
          <w:color w:val="auto"/>
          <w:highlight w:val="none"/>
        </w:rPr>
      </w:pPr>
    </w:p>
    <w:p w14:paraId="64892D9A">
      <w:pPr>
        <w:spacing w:after="62" w:line="360" w:lineRule="auto"/>
        <w:rPr>
          <w:rFonts w:hint="eastAsia" w:ascii="宋体" w:hAnsi="宋体" w:eastAsia="宋体" w:cs="宋体"/>
          <w:bCs/>
          <w:color w:val="auto"/>
          <w:highlight w:val="none"/>
        </w:rPr>
      </w:pPr>
    </w:p>
    <w:p w14:paraId="35709446">
      <w:pPr>
        <w:spacing w:after="62" w:line="360" w:lineRule="auto"/>
        <w:rPr>
          <w:rFonts w:hint="eastAsia" w:ascii="宋体" w:hAnsi="宋体" w:eastAsia="宋体" w:cs="宋体"/>
          <w:bCs/>
          <w:color w:val="auto"/>
          <w:highlight w:val="none"/>
        </w:rPr>
      </w:pPr>
    </w:p>
    <w:p w14:paraId="1DDAF10B">
      <w:pPr>
        <w:spacing w:after="62" w:line="360" w:lineRule="auto"/>
        <w:rPr>
          <w:rFonts w:hint="eastAsia" w:ascii="宋体" w:hAnsi="宋体" w:eastAsia="宋体" w:cs="宋体"/>
          <w:bCs/>
          <w:color w:val="auto"/>
          <w:highlight w:val="none"/>
        </w:rPr>
      </w:pPr>
    </w:p>
    <w:p w14:paraId="0D6320EB">
      <w:pPr>
        <w:spacing w:after="62" w:line="360" w:lineRule="auto"/>
        <w:rPr>
          <w:rFonts w:hint="eastAsia" w:ascii="宋体" w:hAnsi="宋体" w:eastAsia="宋体" w:cs="宋体"/>
          <w:bCs/>
          <w:color w:val="auto"/>
          <w:highlight w:val="none"/>
        </w:rPr>
      </w:pPr>
    </w:p>
    <w:p w14:paraId="4AFB0BC8">
      <w:pPr>
        <w:spacing w:after="62" w:line="360" w:lineRule="auto"/>
        <w:rPr>
          <w:rFonts w:hint="eastAsia" w:ascii="宋体" w:hAnsi="宋体" w:eastAsia="宋体" w:cs="宋体"/>
          <w:bCs/>
          <w:color w:val="auto"/>
          <w:highlight w:val="none"/>
        </w:rPr>
      </w:pPr>
    </w:p>
    <w:p w14:paraId="708AEEE0">
      <w:pPr>
        <w:spacing w:after="62" w:line="360" w:lineRule="auto"/>
        <w:rPr>
          <w:rFonts w:hint="eastAsia" w:ascii="宋体" w:hAnsi="宋体" w:eastAsia="宋体" w:cs="宋体"/>
          <w:bCs/>
          <w:color w:val="auto"/>
          <w:highlight w:val="none"/>
        </w:rPr>
      </w:pPr>
    </w:p>
    <w:p w14:paraId="617F2192">
      <w:pPr>
        <w:spacing w:after="62" w:line="360" w:lineRule="auto"/>
        <w:ind w:firstLine="4320" w:firstLineChars="1800"/>
        <w:rPr>
          <w:rFonts w:hint="eastAsia" w:ascii="宋体" w:hAnsi="宋体" w:eastAsia="宋体" w:cs="宋体"/>
          <w:bCs/>
          <w:color w:val="auto"/>
          <w:highlight w:val="none"/>
          <w:u w:val="single"/>
        </w:rPr>
      </w:pP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电子签章：</w:t>
      </w:r>
      <w:r>
        <w:rPr>
          <w:rFonts w:hint="eastAsia" w:ascii="宋体" w:hAnsi="宋体" w:eastAsia="宋体" w:cs="宋体"/>
          <w:bCs/>
          <w:color w:val="auto"/>
          <w:highlight w:val="none"/>
          <w:u w:val="single"/>
        </w:rPr>
        <w:t xml:space="preserve">             </w:t>
      </w:r>
    </w:p>
    <w:p w14:paraId="00728522">
      <w:pPr>
        <w:spacing w:after="62" w:line="360" w:lineRule="auto"/>
        <w:ind w:firstLine="4320" w:firstLineChars="1800"/>
        <w:rPr>
          <w:rFonts w:hint="eastAsia" w:ascii="宋体" w:hAnsi="宋体" w:eastAsia="宋体" w:cs="宋体"/>
          <w:bCs/>
          <w:color w:val="auto"/>
          <w:highlight w:val="none"/>
        </w:rPr>
      </w:pPr>
      <w:r>
        <w:rPr>
          <w:rFonts w:hint="eastAsia" w:ascii="宋体" w:hAnsi="宋体" w:eastAsia="宋体" w:cs="宋体"/>
          <w:bCs/>
          <w:color w:val="auto"/>
          <w:highlight w:val="none"/>
        </w:rPr>
        <w:t>日          期：</w:t>
      </w:r>
      <w:r>
        <w:rPr>
          <w:rFonts w:hint="eastAsia" w:ascii="宋体" w:hAnsi="宋体" w:eastAsia="宋体" w:cs="宋体"/>
          <w:bCs/>
          <w:color w:val="auto"/>
          <w:highlight w:val="none"/>
          <w:u w:val="single"/>
        </w:rPr>
        <w:t xml:space="preserve">             </w:t>
      </w:r>
    </w:p>
    <w:p w14:paraId="428A8ECF">
      <w:pPr>
        <w:widowControl/>
        <w:spacing w:after="62"/>
        <w:jc w:val="left"/>
        <w:rPr>
          <w:rFonts w:hint="eastAsia" w:ascii="宋体" w:hAnsi="宋体" w:eastAsia="宋体" w:cs="宋体"/>
          <w:color w:val="auto"/>
          <w:highlight w:val="none"/>
        </w:rPr>
      </w:pPr>
    </w:p>
    <w:p w14:paraId="67EFA367">
      <w:pPr>
        <w:spacing w:before="62" w:beforeLines="20" w:after="62" w:line="360" w:lineRule="auto"/>
        <w:jc w:val="center"/>
        <w:rPr>
          <w:rFonts w:hint="eastAsia" w:ascii="宋体" w:hAnsi="宋体" w:eastAsia="宋体" w:cs="宋体"/>
          <w:color w:val="auto"/>
          <w:highlight w:val="none"/>
        </w:rPr>
      </w:pPr>
    </w:p>
    <w:p w14:paraId="5557BC79">
      <w:pPr>
        <w:spacing w:before="62" w:beforeLines="20" w:after="62" w:line="360" w:lineRule="auto"/>
        <w:rPr>
          <w:rFonts w:hint="eastAsia" w:ascii="宋体" w:hAnsi="宋体" w:eastAsia="宋体" w:cs="宋体"/>
          <w:color w:val="auto"/>
          <w:sz w:val="28"/>
          <w:highlight w:val="none"/>
        </w:rPr>
      </w:pPr>
      <w:r>
        <w:rPr>
          <w:rFonts w:hint="eastAsia" w:ascii="宋体" w:hAnsi="宋体" w:eastAsia="宋体" w:cs="宋体"/>
          <w:b/>
          <w:color w:val="auto"/>
          <w:highlight w:val="none"/>
        </w:rPr>
        <w:br w:type="page"/>
      </w:r>
    </w:p>
    <w:p w14:paraId="2A968AA5">
      <w:pPr>
        <w:keepNext/>
        <w:keepLines/>
        <w:spacing w:before="260" w:after="62" w:line="416" w:lineRule="auto"/>
        <w:jc w:val="center"/>
        <w:outlineLvl w:val="2"/>
        <w:rPr>
          <w:rFonts w:hint="eastAsia" w:ascii="宋体" w:hAnsi="宋体" w:eastAsia="宋体" w:cs="宋体"/>
          <w:b/>
          <w:bCs/>
          <w:color w:val="auto"/>
          <w:sz w:val="28"/>
          <w:szCs w:val="32"/>
          <w:highlight w:val="none"/>
        </w:rPr>
      </w:pPr>
      <w:r>
        <w:rPr>
          <w:rFonts w:hint="eastAsia" w:cs="宋体"/>
          <w:b/>
          <w:bCs/>
          <w:color w:val="auto"/>
          <w:sz w:val="28"/>
          <w:szCs w:val="32"/>
          <w:highlight w:val="none"/>
          <w:lang w:val="en-US" w:eastAsia="zh-CN"/>
        </w:rPr>
        <w:t>七</w:t>
      </w:r>
      <w:r>
        <w:rPr>
          <w:rFonts w:hint="eastAsia" w:ascii="宋体" w:hAnsi="宋体" w:eastAsia="宋体" w:cs="宋体"/>
          <w:b/>
          <w:bCs/>
          <w:color w:val="auto"/>
          <w:sz w:val="28"/>
          <w:szCs w:val="32"/>
          <w:highlight w:val="none"/>
        </w:rPr>
        <w:t>、售后服务与维保方案</w:t>
      </w:r>
    </w:p>
    <w:p w14:paraId="4DA74095">
      <w:pPr>
        <w:spacing w:after="62" w:line="360" w:lineRule="auto"/>
        <w:jc w:val="center"/>
        <w:rPr>
          <w:rFonts w:hint="eastAsia" w:ascii="宋体" w:hAnsi="宋体" w:eastAsia="宋体" w:cs="宋体"/>
          <w:color w:val="auto"/>
          <w:sz w:val="28"/>
          <w:highlight w:val="none"/>
        </w:rPr>
      </w:pPr>
      <w:bookmarkStart w:id="103" w:name="_Toc516969105"/>
      <w:bookmarkStart w:id="104" w:name="_Toc496587834"/>
      <w:bookmarkStart w:id="105" w:name="_Toc220232402"/>
      <w:bookmarkStart w:id="106" w:name="_Toc26219"/>
      <w:r>
        <w:rPr>
          <w:rFonts w:hint="eastAsia" w:ascii="宋体" w:hAnsi="宋体" w:eastAsia="宋体" w:cs="宋体"/>
          <w:color w:val="auto"/>
          <w:sz w:val="28"/>
          <w:highlight w:val="none"/>
        </w:rPr>
        <w:t>（</w:t>
      </w:r>
      <w:r>
        <w:rPr>
          <w:rFonts w:hint="eastAsia" w:ascii="宋体" w:hAnsi="宋体" w:eastAsia="宋体" w:cs="宋体"/>
          <w:color w:val="auto"/>
          <w:sz w:val="28"/>
          <w:highlight w:val="none"/>
          <w:lang w:eastAsia="zh-CN"/>
        </w:rPr>
        <w:t>供应商</w:t>
      </w:r>
      <w:r>
        <w:rPr>
          <w:rFonts w:hint="eastAsia" w:ascii="宋体" w:hAnsi="宋体" w:eastAsia="宋体" w:cs="宋体"/>
          <w:color w:val="auto"/>
          <w:sz w:val="28"/>
          <w:highlight w:val="none"/>
        </w:rPr>
        <w:t>可自行制作格式）</w:t>
      </w:r>
    </w:p>
    <w:p w14:paraId="3B11A993">
      <w:pPr>
        <w:keepNext/>
        <w:keepLines/>
        <w:spacing w:after="62" w:line="360" w:lineRule="auto"/>
        <w:jc w:val="center"/>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bookmarkEnd w:id="103"/>
      <w:bookmarkEnd w:id="104"/>
      <w:bookmarkEnd w:id="105"/>
      <w:bookmarkEnd w:id="106"/>
      <w:bookmarkStart w:id="107" w:name="_Toc10434"/>
      <w:bookmarkStart w:id="108" w:name="_Toc496587835"/>
      <w:r>
        <w:rPr>
          <w:rFonts w:hint="eastAsia" w:cs="宋体"/>
          <w:b/>
          <w:bCs/>
          <w:color w:val="auto"/>
          <w:sz w:val="28"/>
          <w:szCs w:val="32"/>
          <w:highlight w:val="none"/>
          <w:lang w:val="en-US" w:eastAsia="zh-CN"/>
        </w:rPr>
        <w:t>八</w:t>
      </w:r>
      <w:r>
        <w:rPr>
          <w:rFonts w:hint="eastAsia" w:ascii="宋体" w:hAnsi="宋体" w:eastAsia="宋体" w:cs="宋体"/>
          <w:b/>
          <w:bCs/>
          <w:color w:val="auto"/>
          <w:sz w:val="28"/>
          <w:szCs w:val="32"/>
          <w:highlight w:val="none"/>
        </w:rPr>
        <w:t>．</w:t>
      </w:r>
      <w:bookmarkStart w:id="109" w:name="_Hlk91864794"/>
      <w:r>
        <w:rPr>
          <w:rFonts w:hint="eastAsia" w:ascii="宋体" w:hAnsi="宋体" w:eastAsia="宋体" w:cs="宋体"/>
          <w:b/>
          <w:bCs/>
          <w:color w:val="auto"/>
          <w:sz w:val="28"/>
          <w:szCs w:val="32"/>
          <w:highlight w:val="none"/>
        </w:rPr>
        <w:t>授权书</w:t>
      </w:r>
      <w:bookmarkEnd w:id="107"/>
      <w:bookmarkEnd w:id="108"/>
    </w:p>
    <w:bookmarkEnd w:id="109"/>
    <w:p w14:paraId="75AA0593">
      <w:pPr>
        <w:spacing w:after="62" w:line="360" w:lineRule="auto"/>
        <w:ind w:firstLine="435"/>
        <w:rPr>
          <w:rFonts w:hint="eastAsia" w:ascii="宋体" w:hAnsi="宋体" w:eastAsia="宋体" w:cs="宋体"/>
          <w:color w:val="auto"/>
          <w:szCs w:val="28"/>
          <w:highlight w:val="none"/>
        </w:rPr>
      </w:pPr>
      <w:bookmarkStart w:id="110" w:name="_Toc220232403"/>
      <w:r>
        <w:rPr>
          <w:rFonts w:hint="eastAsia" w:ascii="宋体" w:hAnsi="宋体" w:eastAsia="宋体" w:cs="宋体"/>
          <w:color w:val="auto"/>
          <w:szCs w:val="28"/>
          <w:highlight w:val="none"/>
        </w:rPr>
        <w:t>本</w:t>
      </w:r>
      <w:r>
        <w:rPr>
          <w:rFonts w:hint="eastAsia" w:ascii="宋体" w:hAnsi="宋体" w:eastAsia="宋体" w:cs="宋体"/>
          <w:color w:val="auto"/>
          <w:highlight w:val="none"/>
        </w:rPr>
        <w:t>授权</w:t>
      </w:r>
      <w:r>
        <w:rPr>
          <w:rFonts w:hint="eastAsia" w:ascii="宋体" w:hAnsi="宋体" w:eastAsia="宋体" w:cs="宋体"/>
          <w:color w:val="auto"/>
          <w:szCs w:val="28"/>
          <w:highlight w:val="none"/>
        </w:rPr>
        <w:t>书声明：</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（供应商名称）授权</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（供应商授权代表姓名）代表我方参加本项目</w:t>
      </w:r>
      <w:r>
        <w:rPr>
          <w:rFonts w:hint="eastAsia" w:cs="宋体"/>
          <w:color w:val="auto"/>
          <w:szCs w:val="28"/>
          <w:highlight w:val="none"/>
          <w:lang w:eastAsia="zh-CN"/>
        </w:rPr>
        <w:t>询比</w:t>
      </w:r>
      <w:r>
        <w:rPr>
          <w:rFonts w:hint="eastAsia" w:ascii="宋体" w:hAnsi="宋体" w:eastAsia="宋体" w:cs="宋体"/>
          <w:bCs/>
          <w:color w:val="auto"/>
          <w:szCs w:val="28"/>
          <w:highlight w:val="none"/>
        </w:rPr>
        <w:t>活动</w:t>
      </w:r>
      <w:r>
        <w:rPr>
          <w:rFonts w:hint="eastAsia" w:ascii="宋体" w:hAnsi="宋体" w:eastAsia="宋体" w:cs="宋体"/>
          <w:color w:val="auto"/>
          <w:szCs w:val="28"/>
          <w:highlight w:val="none"/>
        </w:rPr>
        <w:t>，全权代表我方处理</w:t>
      </w:r>
      <w:r>
        <w:rPr>
          <w:rFonts w:hint="eastAsia" w:cs="宋体"/>
          <w:color w:val="auto"/>
          <w:szCs w:val="28"/>
          <w:highlight w:val="none"/>
          <w:lang w:eastAsia="zh-CN"/>
        </w:rPr>
        <w:t>询比</w:t>
      </w:r>
      <w:r>
        <w:rPr>
          <w:rFonts w:hint="eastAsia" w:ascii="宋体" w:hAnsi="宋体" w:eastAsia="宋体" w:cs="宋体"/>
          <w:color w:val="auto"/>
          <w:szCs w:val="28"/>
          <w:highlight w:val="none"/>
        </w:rPr>
        <w:t>过程的一切事宜，包括但不限于：提交响应文件、谈判、签约等。</w:t>
      </w:r>
      <w:r>
        <w:rPr>
          <w:rFonts w:hint="eastAsia" w:ascii="宋体" w:hAnsi="宋体" w:eastAsia="宋体" w:cs="宋体"/>
          <w:color w:val="auto"/>
          <w:szCs w:val="28"/>
          <w:highlight w:val="none"/>
          <w:lang w:eastAsia="zh-CN"/>
        </w:rPr>
        <w:t>供应商</w:t>
      </w:r>
      <w:r>
        <w:rPr>
          <w:rFonts w:hint="eastAsia" w:ascii="宋体" w:hAnsi="宋体" w:eastAsia="宋体" w:cs="宋体"/>
          <w:color w:val="auto"/>
          <w:szCs w:val="28"/>
          <w:highlight w:val="none"/>
        </w:rPr>
        <w:t>授权代表在</w:t>
      </w:r>
      <w:r>
        <w:rPr>
          <w:rFonts w:hint="eastAsia" w:cs="宋体"/>
          <w:color w:val="auto"/>
          <w:szCs w:val="28"/>
          <w:highlight w:val="none"/>
          <w:lang w:eastAsia="zh-CN"/>
        </w:rPr>
        <w:t>询比</w:t>
      </w:r>
      <w:r>
        <w:rPr>
          <w:rFonts w:hint="eastAsia" w:ascii="宋体" w:hAnsi="宋体" w:eastAsia="宋体" w:cs="宋体"/>
          <w:color w:val="auto"/>
          <w:szCs w:val="28"/>
          <w:highlight w:val="none"/>
        </w:rPr>
        <w:t>过程中所签署的一切文件和处理与之有关的一切事务，我方均予以认可并对此承担责任。</w:t>
      </w:r>
      <w:r>
        <w:rPr>
          <w:rFonts w:hint="eastAsia" w:ascii="宋体" w:hAnsi="宋体" w:eastAsia="宋体" w:cs="宋体"/>
          <w:color w:val="auto"/>
          <w:szCs w:val="28"/>
          <w:highlight w:val="none"/>
          <w:lang w:eastAsia="zh-CN"/>
        </w:rPr>
        <w:t>供应商</w:t>
      </w:r>
      <w:r>
        <w:rPr>
          <w:rFonts w:hint="eastAsia" w:ascii="宋体" w:hAnsi="宋体" w:eastAsia="宋体" w:cs="宋体"/>
          <w:color w:val="auto"/>
          <w:szCs w:val="28"/>
          <w:highlight w:val="none"/>
        </w:rPr>
        <w:t>授权代表无转委托权。特此授权。</w:t>
      </w:r>
    </w:p>
    <w:p w14:paraId="13FD467F">
      <w:pPr>
        <w:spacing w:after="62" w:line="360" w:lineRule="auto"/>
        <w:ind w:firstLine="435"/>
        <w:rPr>
          <w:rFonts w:hint="eastAsia" w:ascii="宋体" w:hAnsi="宋体" w:eastAsia="宋体" w:cs="宋体"/>
          <w:color w:val="auto"/>
          <w:szCs w:val="28"/>
          <w:highlight w:val="none"/>
        </w:rPr>
      </w:pPr>
      <w:r>
        <w:rPr>
          <w:rFonts w:hint="eastAsia" w:ascii="宋体" w:hAnsi="宋体" w:eastAsia="宋体" w:cs="宋体"/>
          <w:color w:val="auto"/>
          <w:szCs w:val="28"/>
          <w:highlight w:val="none"/>
        </w:rPr>
        <w:t>本授权书自出具之日起生效。</w:t>
      </w:r>
    </w:p>
    <w:p w14:paraId="7AC43EF8">
      <w:pPr>
        <w:spacing w:after="62" w:line="360" w:lineRule="auto"/>
        <w:ind w:firstLine="435"/>
        <w:rPr>
          <w:rFonts w:hint="eastAsia" w:ascii="宋体" w:hAnsi="宋体" w:eastAsia="宋体" w:cs="宋体"/>
          <w:color w:val="auto"/>
          <w:highlight w:val="none"/>
        </w:rPr>
      </w:pPr>
      <w:r>
        <w:rPr>
          <w:rFonts w:hint="eastAsia" w:ascii="宋体" w:hAnsi="宋体" w:eastAsia="宋体" w:cs="宋体"/>
          <w:color w:val="auto"/>
          <w:szCs w:val="28"/>
          <w:highlight w:val="none"/>
        </w:rPr>
        <w:t>授权</w:t>
      </w:r>
      <w:r>
        <w:rPr>
          <w:rFonts w:hint="eastAsia" w:ascii="宋体" w:hAnsi="宋体" w:eastAsia="宋体" w:cs="宋体"/>
          <w:color w:val="auto"/>
          <w:highlight w:val="none"/>
        </w:rPr>
        <w:t>代表身份证明扫描件：</w:t>
      </w:r>
    </w:p>
    <w:p w14:paraId="50E0CE6E">
      <w:pPr>
        <w:spacing w:after="62" w:line="360" w:lineRule="auto"/>
        <w:ind w:firstLine="435"/>
        <w:rPr>
          <w:rFonts w:hint="eastAsia" w:ascii="宋体" w:hAnsi="宋体" w:eastAsia="宋体" w:cs="宋体"/>
          <w:color w:val="auto"/>
          <w:highlight w:val="none"/>
        </w:rPr>
      </w:pPr>
    </w:p>
    <w:p w14:paraId="6414E540">
      <w:pPr>
        <w:spacing w:after="62" w:line="360" w:lineRule="auto"/>
        <w:ind w:firstLine="435"/>
        <w:rPr>
          <w:rFonts w:hint="eastAsia" w:ascii="宋体" w:hAnsi="宋体" w:eastAsia="宋体" w:cs="宋体"/>
          <w:color w:val="auto"/>
          <w:highlight w:val="none"/>
        </w:rPr>
      </w:pPr>
    </w:p>
    <w:p w14:paraId="2F08C028">
      <w:pPr>
        <w:spacing w:after="62" w:line="360" w:lineRule="auto"/>
        <w:ind w:firstLine="435"/>
        <w:rPr>
          <w:rFonts w:hint="eastAsia" w:ascii="宋体" w:hAnsi="宋体" w:eastAsia="宋体" w:cs="宋体"/>
          <w:color w:val="auto"/>
          <w:highlight w:val="none"/>
        </w:rPr>
      </w:pPr>
    </w:p>
    <w:p w14:paraId="0AB28F70">
      <w:pPr>
        <w:spacing w:after="62" w:line="360" w:lineRule="auto"/>
        <w:ind w:firstLine="435"/>
        <w:rPr>
          <w:rFonts w:hint="eastAsia" w:ascii="宋体" w:hAnsi="宋体" w:eastAsia="宋体" w:cs="宋体"/>
          <w:color w:val="auto"/>
          <w:highlight w:val="none"/>
        </w:rPr>
      </w:pPr>
    </w:p>
    <w:p w14:paraId="36985689">
      <w:pPr>
        <w:spacing w:after="62" w:line="360" w:lineRule="auto"/>
        <w:ind w:firstLine="435"/>
        <w:rPr>
          <w:rFonts w:hint="eastAsia" w:ascii="宋体" w:hAnsi="宋体" w:eastAsia="宋体" w:cs="宋体"/>
          <w:color w:val="auto"/>
          <w:highlight w:val="none"/>
        </w:rPr>
      </w:pPr>
    </w:p>
    <w:p w14:paraId="717FAAEF">
      <w:pPr>
        <w:spacing w:after="62" w:line="360" w:lineRule="auto"/>
        <w:ind w:firstLine="435"/>
        <w:rPr>
          <w:rFonts w:hint="eastAsia" w:ascii="宋体" w:hAnsi="宋体" w:eastAsia="宋体" w:cs="宋体"/>
          <w:color w:val="auto"/>
          <w:highlight w:val="none"/>
        </w:rPr>
      </w:pPr>
    </w:p>
    <w:p w14:paraId="5A2541B3">
      <w:pPr>
        <w:spacing w:after="62" w:line="360" w:lineRule="auto"/>
        <w:rPr>
          <w:rFonts w:hint="eastAsia" w:ascii="宋体" w:hAnsi="宋体" w:eastAsia="宋体" w:cs="宋体"/>
          <w:color w:val="auto"/>
          <w:highlight w:val="none"/>
        </w:rPr>
      </w:pPr>
    </w:p>
    <w:p w14:paraId="6F3A92E8">
      <w:pPr>
        <w:spacing w:after="62" w:line="360" w:lineRule="auto"/>
        <w:ind w:firstLine="435"/>
        <w:rPr>
          <w:rFonts w:hint="eastAsia" w:ascii="宋体" w:hAnsi="宋体" w:eastAsia="宋体" w:cs="宋体"/>
          <w:color w:val="auto"/>
          <w:szCs w:val="28"/>
          <w:highlight w:val="none"/>
          <w:u w:val="single"/>
          <w:lang w:val="zh-CN"/>
        </w:rPr>
      </w:pPr>
      <w:r>
        <w:rPr>
          <w:rFonts w:hint="eastAsia" w:ascii="宋体" w:hAnsi="宋体" w:eastAsia="宋体" w:cs="宋体"/>
          <w:color w:val="auto"/>
          <w:szCs w:val="28"/>
          <w:highlight w:val="none"/>
        </w:rPr>
        <w:t>授权代表联系方式：</w:t>
      </w:r>
      <w:r>
        <w:rPr>
          <w:rFonts w:hint="eastAsia" w:ascii="宋体" w:hAnsi="宋体" w:eastAsia="宋体" w:cs="宋体"/>
          <w:color w:val="auto"/>
          <w:szCs w:val="28"/>
          <w:highlight w:val="none"/>
          <w:u w:val="single"/>
        </w:rPr>
        <w:t xml:space="preserve">          （请填写手机号码）</w:t>
      </w:r>
    </w:p>
    <w:p w14:paraId="1C037EB6">
      <w:pPr>
        <w:spacing w:after="62" w:line="360" w:lineRule="auto"/>
        <w:ind w:firstLine="435"/>
        <w:rPr>
          <w:rFonts w:hint="eastAsia" w:ascii="宋体" w:hAnsi="宋体" w:eastAsia="宋体" w:cs="宋体"/>
          <w:color w:val="auto"/>
          <w:szCs w:val="28"/>
          <w:highlight w:val="none"/>
          <w:lang w:val="zh-CN"/>
        </w:rPr>
      </w:pPr>
    </w:p>
    <w:p w14:paraId="28DFE2C6">
      <w:pPr>
        <w:spacing w:after="62" w:line="360" w:lineRule="auto"/>
        <w:ind w:firstLine="435"/>
        <w:rPr>
          <w:rFonts w:hint="eastAsia" w:ascii="宋体" w:hAnsi="宋体" w:eastAsia="宋体" w:cs="宋体"/>
          <w:color w:val="auto"/>
          <w:szCs w:val="28"/>
          <w:highlight w:val="none"/>
        </w:rPr>
      </w:pPr>
      <w:r>
        <w:rPr>
          <w:rFonts w:hint="eastAsia" w:ascii="宋体" w:hAnsi="宋体" w:eastAsia="宋体" w:cs="宋体"/>
          <w:color w:val="auto"/>
          <w:highlight w:val="none"/>
        </w:rPr>
        <w:t>特此</w:t>
      </w:r>
      <w:r>
        <w:rPr>
          <w:rFonts w:hint="eastAsia" w:ascii="宋体" w:hAnsi="宋体" w:eastAsia="宋体" w:cs="宋体"/>
          <w:color w:val="auto"/>
          <w:szCs w:val="28"/>
          <w:highlight w:val="none"/>
        </w:rPr>
        <w:t>声明。</w:t>
      </w:r>
    </w:p>
    <w:p w14:paraId="0322E05B">
      <w:pPr>
        <w:spacing w:after="62" w:line="360" w:lineRule="auto"/>
        <w:rPr>
          <w:rFonts w:hint="eastAsia" w:ascii="宋体" w:hAnsi="宋体" w:eastAsia="宋体" w:cs="宋体"/>
          <w:color w:val="auto"/>
          <w:szCs w:val="28"/>
          <w:highlight w:val="none"/>
        </w:rPr>
      </w:pPr>
    </w:p>
    <w:p w14:paraId="04D6910C">
      <w:pPr>
        <w:spacing w:after="62" w:line="440" w:lineRule="exact"/>
        <w:ind w:firstLine="4800" w:firstLineChars="2000"/>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电子签章：</w:t>
      </w:r>
      <w:r>
        <w:rPr>
          <w:rFonts w:hint="eastAsia" w:ascii="宋体" w:hAnsi="宋体" w:eastAsia="宋体" w:cs="宋体"/>
          <w:color w:val="auto"/>
          <w:highlight w:val="none"/>
          <w:u w:val="single"/>
        </w:rPr>
        <w:t xml:space="preserve">             </w:t>
      </w:r>
    </w:p>
    <w:p w14:paraId="7CCCA2E8">
      <w:pPr>
        <w:spacing w:after="62" w:line="440" w:lineRule="exact"/>
        <w:ind w:firstLine="4800" w:firstLineChars="20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1890CA6B">
      <w:pPr>
        <w:spacing w:after="62" w:line="360" w:lineRule="auto"/>
        <w:rPr>
          <w:rFonts w:hint="eastAsia" w:ascii="宋体" w:hAnsi="宋体" w:eastAsia="宋体" w:cs="宋体"/>
          <w:color w:val="auto"/>
          <w:highlight w:val="none"/>
        </w:rPr>
      </w:pPr>
    </w:p>
    <w:p w14:paraId="1C7481D3">
      <w:pPr>
        <w:spacing w:after="62" w:line="360" w:lineRule="auto"/>
        <w:rPr>
          <w:rFonts w:hint="eastAsia" w:ascii="宋体" w:hAnsi="宋体" w:eastAsia="宋体" w:cs="宋体"/>
          <w:color w:val="auto"/>
          <w:highlight w:val="none"/>
        </w:rPr>
      </w:pPr>
      <w:r>
        <w:rPr>
          <w:rFonts w:hint="eastAsia" w:ascii="宋体" w:hAnsi="宋体" w:eastAsia="宋体" w:cs="宋体"/>
          <w:color w:val="auto"/>
          <w:highlight w:val="none"/>
        </w:rPr>
        <w:t>注：</w:t>
      </w:r>
    </w:p>
    <w:p w14:paraId="572D3DDD">
      <w:pPr>
        <w:spacing w:after="62"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1.本项目只允许有唯一的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授权代表，提供身份证明扫描件；</w:t>
      </w:r>
    </w:p>
    <w:p w14:paraId="6749E477">
      <w:pPr>
        <w:spacing w:after="62"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2.法定代表人参加</w:t>
      </w:r>
      <w:r>
        <w:rPr>
          <w:rFonts w:hint="eastAsia" w:cs="宋体"/>
          <w:color w:val="auto"/>
          <w:highlight w:val="none"/>
          <w:lang w:eastAsia="zh-CN"/>
        </w:rPr>
        <w:t>询比</w:t>
      </w:r>
      <w:r>
        <w:rPr>
          <w:rFonts w:hint="eastAsia" w:ascii="宋体" w:hAnsi="宋体" w:eastAsia="宋体" w:cs="宋体"/>
          <w:color w:val="auto"/>
          <w:highlight w:val="none"/>
        </w:rPr>
        <w:t>的无需提供授权书，提供身份证明扫描件。</w:t>
      </w:r>
    </w:p>
    <w:p w14:paraId="7E6151F2">
      <w:pPr>
        <w:spacing w:after="62" w:line="360" w:lineRule="auto"/>
        <w:jc w:val="left"/>
        <w:rPr>
          <w:rFonts w:hint="eastAsia" w:ascii="宋体" w:hAnsi="宋体" w:eastAsia="宋体" w:cs="宋体"/>
          <w:color w:val="auto"/>
          <w:highlight w:val="none"/>
        </w:rPr>
      </w:pPr>
    </w:p>
    <w:p w14:paraId="7B5C592A">
      <w:pPr>
        <w:pStyle w:val="11"/>
        <w:ind w:right="-21" w:firstLine="240"/>
        <w:rPr>
          <w:rFonts w:hint="eastAsia" w:ascii="宋体" w:hAnsi="宋体" w:eastAsia="宋体" w:cs="宋体"/>
          <w:color w:val="auto"/>
          <w:szCs w:val="20"/>
          <w:highlight w:val="none"/>
        </w:rPr>
      </w:pPr>
      <w:r>
        <w:rPr>
          <w:rFonts w:hint="eastAsia" w:ascii="宋体" w:hAnsi="宋体" w:eastAsia="宋体" w:cs="宋体"/>
          <w:color w:val="auto"/>
          <w:highlight w:val="none"/>
        </w:rPr>
        <w:br w:type="page"/>
      </w:r>
    </w:p>
    <w:p w14:paraId="115648EE">
      <w:pPr>
        <w:keepNext/>
        <w:keepLines/>
        <w:spacing w:before="260" w:after="62" w:line="416" w:lineRule="auto"/>
        <w:jc w:val="center"/>
        <w:outlineLvl w:val="2"/>
        <w:rPr>
          <w:rFonts w:hint="eastAsia" w:ascii="宋体" w:hAnsi="宋体" w:eastAsia="宋体" w:cs="宋体"/>
          <w:b/>
          <w:bCs/>
          <w:color w:val="auto"/>
          <w:sz w:val="28"/>
          <w:szCs w:val="32"/>
          <w:highlight w:val="none"/>
        </w:rPr>
      </w:pPr>
      <w:bookmarkStart w:id="111" w:name="_Toc300210382"/>
      <w:bookmarkStart w:id="112" w:name="_Toc496587836"/>
      <w:bookmarkStart w:id="113" w:name="_Toc451019075"/>
      <w:bookmarkStart w:id="114" w:name="_Toc496587826"/>
      <w:bookmarkStart w:id="115" w:name="_Toc30343"/>
      <w:r>
        <w:rPr>
          <w:rFonts w:hint="eastAsia" w:cs="宋体"/>
          <w:b/>
          <w:bCs/>
          <w:color w:val="auto"/>
          <w:sz w:val="28"/>
          <w:szCs w:val="32"/>
          <w:highlight w:val="none"/>
          <w:lang w:val="en-US" w:eastAsia="zh-CN"/>
        </w:rPr>
        <w:t>九</w:t>
      </w:r>
      <w:r>
        <w:rPr>
          <w:rFonts w:hint="eastAsia" w:ascii="宋体" w:hAnsi="宋体" w:eastAsia="宋体" w:cs="宋体"/>
          <w:b/>
          <w:bCs/>
          <w:color w:val="auto"/>
          <w:sz w:val="28"/>
          <w:szCs w:val="32"/>
          <w:highlight w:val="none"/>
        </w:rPr>
        <w:t>．</w:t>
      </w:r>
      <w:bookmarkEnd w:id="110"/>
      <w:bookmarkEnd w:id="111"/>
      <w:bookmarkEnd w:id="112"/>
      <w:bookmarkEnd w:id="113"/>
      <w:bookmarkEnd w:id="114"/>
      <w:bookmarkStart w:id="116" w:name="_Toc389124158"/>
      <w:bookmarkStart w:id="117" w:name="_Toc471675534"/>
      <w:bookmarkStart w:id="118" w:name="_Toc496587837"/>
      <w:bookmarkStart w:id="119" w:name="_Hlk91864812"/>
      <w:r>
        <w:rPr>
          <w:rFonts w:hint="eastAsia" w:ascii="宋体" w:hAnsi="宋体" w:eastAsia="宋体" w:cs="宋体"/>
          <w:b/>
          <w:bCs/>
          <w:color w:val="auto"/>
          <w:sz w:val="28"/>
          <w:szCs w:val="32"/>
          <w:highlight w:val="none"/>
        </w:rPr>
        <w:t>供应商认为需提供的其他资料</w:t>
      </w:r>
      <w:bookmarkEnd w:id="115"/>
      <w:bookmarkEnd w:id="116"/>
      <w:bookmarkEnd w:id="117"/>
      <w:bookmarkEnd w:id="118"/>
    </w:p>
    <w:p w14:paraId="0BD8E100">
      <w:pPr>
        <w:spacing w:after="62" w:line="50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可自行制作格式</w:t>
      </w:r>
      <w:r>
        <w:rPr>
          <w:rFonts w:hint="eastAsia" w:ascii="宋体" w:hAnsi="宋体" w:eastAsia="宋体" w:cs="宋体"/>
          <w:b/>
          <w:bCs/>
          <w:color w:val="auto"/>
          <w:highlight w:val="none"/>
        </w:rPr>
        <w:t>）</w:t>
      </w:r>
    </w:p>
    <w:p w14:paraId="141B6521">
      <w:pPr>
        <w:spacing w:after="62"/>
        <w:rPr>
          <w:rFonts w:hint="eastAsia" w:ascii="宋体" w:hAnsi="宋体" w:eastAsia="宋体" w:cs="宋体"/>
          <w:color w:val="auto"/>
          <w:highlight w:val="none"/>
        </w:rPr>
      </w:pPr>
    </w:p>
    <w:p w14:paraId="5FA9C225">
      <w:pPr>
        <w:spacing w:after="62"/>
        <w:rPr>
          <w:rFonts w:hint="eastAsia" w:ascii="宋体" w:hAnsi="宋体" w:eastAsia="宋体" w:cs="宋体"/>
          <w:color w:val="auto"/>
          <w:highlight w:val="none"/>
        </w:rPr>
      </w:pPr>
    </w:p>
    <w:p w14:paraId="737657C7">
      <w:pPr>
        <w:spacing w:after="62"/>
        <w:rPr>
          <w:rFonts w:hint="eastAsia" w:ascii="宋体" w:hAnsi="宋体" w:eastAsia="宋体" w:cs="宋体"/>
          <w:color w:val="auto"/>
          <w:highlight w:val="none"/>
        </w:rPr>
      </w:pPr>
    </w:p>
    <w:p w14:paraId="28EA96DC">
      <w:pPr>
        <w:spacing w:after="62"/>
        <w:rPr>
          <w:rFonts w:hint="eastAsia" w:ascii="宋体" w:hAnsi="宋体" w:eastAsia="宋体" w:cs="宋体"/>
          <w:color w:val="auto"/>
          <w:highlight w:val="none"/>
        </w:rPr>
      </w:pPr>
    </w:p>
    <w:p w14:paraId="2C42887B">
      <w:pPr>
        <w:spacing w:after="62"/>
        <w:rPr>
          <w:rFonts w:hint="eastAsia" w:ascii="宋体" w:hAnsi="宋体" w:eastAsia="宋体" w:cs="宋体"/>
          <w:color w:val="auto"/>
          <w:highlight w:val="none"/>
        </w:rPr>
      </w:pPr>
    </w:p>
    <w:p w14:paraId="4837EBF5">
      <w:pPr>
        <w:spacing w:after="62"/>
        <w:rPr>
          <w:rFonts w:hint="eastAsia" w:ascii="宋体" w:hAnsi="宋体" w:eastAsia="宋体" w:cs="宋体"/>
          <w:color w:val="auto"/>
          <w:highlight w:val="none"/>
        </w:rPr>
      </w:pPr>
    </w:p>
    <w:p w14:paraId="730B0F28">
      <w:pPr>
        <w:spacing w:after="62"/>
        <w:rPr>
          <w:rFonts w:hint="eastAsia" w:ascii="宋体" w:hAnsi="宋体" w:eastAsia="宋体" w:cs="宋体"/>
          <w:color w:val="auto"/>
          <w:highlight w:val="none"/>
        </w:rPr>
      </w:pPr>
    </w:p>
    <w:p w14:paraId="07143ABB">
      <w:pPr>
        <w:spacing w:after="62"/>
        <w:rPr>
          <w:rFonts w:hint="eastAsia" w:ascii="宋体" w:hAnsi="宋体" w:eastAsia="宋体" w:cs="宋体"/>
          <w:color w:val="auto"/>
          <w:highlight w:val="none"/>
        </w:rPr>
      </w:pPr>
    </w:p>
    <w:p w14:paraId="702BA17F">
      <w:pPr>
        <w:spacing w:after="62"/>
        <w:rPr>
          <w:rFonts w:hint="eastAsia" w:ascii="宋体" w:hAnsi="宋体" w:eastAsia="宋体" w:cs="宋体"/>
          <w:color w:val="auto"/>
          <w:highlight w:val="none"/>
        </w:rPr>
      </w:pPr>
    </w:p>
    <w:bookmarkEnd w:id="119"/>
    <w:p w14:paraId="3DF442CA">
      <w:pPr>
        <w:spacing w:after="62"/>
        <w:rPr>
          <w:rFonts w:hint="eastAsia" w:ascii="宋体" w:hAnsi="宋体" w:eastAsia="宋体" w:cs="宋体"/>
          <w:color w:val="auto"/>
          <w:highlight w:val="none"/>
        </w:rPr>
      </w:pPr>
    </w:p>
    <w:p w14:paraId="6085F31D">
      <w:pPr>
        <w:spacing w:after="62"/>
        <w:rPr>
          <w:rFonts w:hint="eastAsia" w:ascii="宋体" w:hAnsi="宋体" w:eastAsia="宋体" w:cs="宋体"/>
          <w:color w:val="auto"/>
          <w:highlight w:val="none"/>
        </w:rPr>
      </w:pPr>
    </w:p>
    <w:p w14:paraId="015BED88">
      <w:pPr>
        <w:spacing w:after="62"/>
        <w:rPr>
          <w:rFonts w:hint="eastAsia" w:ascii="宋体" w:hAnsi="宋体" w:eastAsia="宋体" w:cs="宋体"/>
          <w:color w:val="auto"/>
          <w:highlight w:val="none"/>
        </w:rPr>
      </w:pPr>
    </w:p>
    <w:p w14:paraId="5BCFD6C7">
      <w:pPr>
        <w:spacing w:after="62"/>
        <w:rPr>
          <w:rFonts w:hint="eastAsia" w:ascii="宋体" w:hAnsi="宋体" w:eastAsia="宋体" w:cs="宋体"/>
          <w:color w:val="auto"/>
          <w:highlight w:val="none"/>
        </w:rPr>
      </w:pPr>
    </w:p>
    <w:p w14:paraId="24863297">
      <w:pPr>
        <w:spacing w:after="62"/>
        <w:rPr>
          <w:rFonts w:hint="eastAsia" w:ascii="宋体" w:hAnsi="宋体" w:eastAsia="宋体" w:cs="宋体"/>
          <w:color w:val="auto"/>
          <w:highlight w:val="none"/>
        </w:rPr>
      </w:pPr>
    </w:p>
    <w:p w14:paraId="6D6F9FB8">
      <w:pPr>
        <w:spacing w:after="62"/>
        <w:rPr>
          <w:rFonts w:hint="eastAsia" w:ascii="宋体" w:hAnsi="宋体" w:eastAsia="宋体" w:cs="宋体"/>
          <w:color w:val="auto"/>
          <w:highlight w:val="none"/>
        </w:rPr>
      </w:pPr>
    </w:p>
    <w:p w14:paraId="06088036">
      <w:pPr>
        <w:spacing w:after="62"/>
        <w:rPr>
          <w:rFonts w:hint="eastAsia" w:ascii="宋体" w:hAnsi="宋体" w:eastAsia="宋体" w:cs="宋体"/>
          <w:color w:val="auto"/>
          <w:highlight w:val="none"/>
        </w:rPr>
      </w:pPr>
    </w:p>
    <w:p w14:paraId="3E647432">
      <w:pPr>
        <w:spacing w:after="62"/>
        <w:rPr>
          <w:rFonts w:hint="eastAsia" w:ascii="宋体" w:hAnsi="宋体" w:eastAsia="宋体" w:cs="宋体"/>
          <w:color w:val="auto"/>
          <w:highlight w:val="none"/>
        </w:rPr>
      </w:pPr>
    </w:p>
    <w:p w14:paraId="5DC27111">
      <w:pPr>
        <w:spacing w:after="62"/>
        <w:rPr>
          <w:rFonts w:hint="eastAsia" w:ascii="宋体" w:hAnsi="宋体" w:eastAsia="宋体" w:cs="宋体"/>
          <w:color w:val="auto"/>
          <w:highlight w:val="none"/>
        </w:rPr>
      </w:pPr>
    </w:p>
    <w:p w14:paraId="59E2B4B6">
      <w:pPr>
        <w:spacing w:after="62"/>
        <w:rPr>
          <w:rFonts w:hint="eastAsia" w:ascii="宋体" w:hAnsi="宋体" w:eastAsia="宋体" w:cs="宋体"/>
          <w:color w:val="auto"/>
          <w:highlight w:val="none"/>
        </w:rPr>
      </w:pPr>
    </w:p>
    <w:p w14:paraId="7372D1FA">
      <w:pPr>
        <w:spacing w:after="62"/>
        <w:rPr>
          <w:rFonts w:hint="eastAsia" w:ascii="宋体" w:hAnsi="宋体" w:eastAsia="宋体" w:cs="宋体"/>
          <w:color w:val="auto"/>
          <w:highlight w:val="none"/>
        </w:rPr>
      </w:pPr>
    </w:p>
    <w:p w14:paraId="349FE18B">
      <w:pPr>
        <w:spacing w:after="62"/>
        <w:rPr>
          <w:rFonts w:hint="eastAsia" w:ascii="宋体" w:hAnsi="宋体" w:eastAsia="宋体" w:cs="宋体"/>
          <w:color w:val="auto"/>
          <w:highlight w:val="none"/>
        </w:rPr>
      </w:pPr>
    </w:p>
    <w:p w14:paraId="1DB25215">
      <w:pPr>
        <w:spacing w:after="62"/>
        <w:rPr>
          <w:rFonts w:hint="eastAsia" w:ascii="宋体" w:hAnsi="宋体" w:eastAsia="宋体" w:cs="宋体"/>
          <w:color w:val="auto"/>
          <w:highlight w:val="none"/>
        </w:rPr>
      </w:pPr>
    </w:p>
    <w:p w14:paraId="3104B85A">
      <w:pPr>
        <w:spacing w:after="62"/>
        <w:rPr>
          <w:rFonts w:hint="eastAsia" w:ascii="宋体" w:hAnsi="宋体" w:eastAsia="宋体" w:cs="宋体"/>
          <w:color w:val="auto"/>
          <w:highlight w:val="none"/>
        </w:rPr>
      </w:pPr>
    </w:p>
    <w:p w14:paraId="0DFD57A8">
      <w:pPr>
        <w:spacing w:after="62"/>
        <w:rPr>
          <w:rFonts w:hint="eastAsia" w:ascii="宋体" w:hAnsi="宋体" w:eastAsia="宋体" w:cs="宋体"/>
          <w:color w:val="auto"/>
          <w:highlight w:val="none"/>
        </w:rPr>
      </w:pPr>
    </w:p>
    <w:p w14:paraId="206AE810">
      <w:pPr>
        <w:pageBreakBefore/>
        <w:spacing w:after="62"/>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附件：全流程电子招标采购具体要求</w:t>
      </w:r>
      <w:r>
        <w:rPr>
          <w:rFonts w:hint="eastAsia" w:ascii="宋体" w:hAnsi="宋体" w:eastAsia="宋体" w:cs="宋体"/>
          <w:b/>
          <w:bCs/>
          <w:color w:val="auto"/>
          <w:sz w:val="44"/>
          <w:szCs w:val="44"/>
          <w:highlight w:val="none"/>
          <w:vertAlign w:val="superscript"/>
        </w:rPr>
        <w:footnoteReference w:id="0"/>
      </w:r>
    </w:p>
    <w:p w14:paraId="353B6315">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w:t>
      </w:r>
      <w:r>
        <w:rPr>
          <w:rFonts w:hint="eastAsia" w:cs="宋体"/>
          <w:color w:val="auto"/>
          <w:highlight w:val="none"/>
          <w:lang w:eastAsia="zh-CN"/>
        </w:rPr>
        <w:t>评审</w:t>
      </w:r>
      <w:r>
        <w:rPr>
          <w:rFonts w:hint="eastAsia" w:ascii="宋体" w:hAnsi="宋体" w:eastAsia="宋体" w:cs="宋体"/>
          <w:color w:val="auto"/>
          <w:highlight w:val="none"/>
        </w:rPr>
        <w:t>”按“开启响应文件”理解，“</w:t>
      </w:r>
      <w:r>
        <w:rPr>
          <w:rFonts w:hint="eastAsia" w:cs="宋体"/>
          <w:color w:val="auto"/>
          <w:highlight w:val="none"/>
          <w:lang w:eastAsia="zh-CN"/>
        </w:rPr>
        <w:t>评审</w:t>
      </w:r>
      <w:r>
        <w:rPr>
          <w:rFonts w:hint="eastAsia" w:ascii="宋体" w:hAnsi="宋体" w:eastAsia="宋体" w:cs="宋体"/>
          <w:color w:val="auto"/>
          <w:highlight w:val="none"/>
        </w:rPr>
        <w:t>委员会”按“评审小组”理解，“投标无效”按“响应文件无效”理解。</w:t>
      </w:r>
    </w:p>
    <w:p w14:paraId="647DF2C6">
      <w:pPr>
        <w:spacing w:after="62" w:line="400" w:lineRule="exact"/>
        <w:ind w:firstLine="480" w:firstLineChars="200"/>
        <w:rPr>
          <w:rFonts w:hint="eastAsia" w:ascii="宋体" w:hAnsi="宋体" w:eastAsia="宋体" w:cs="宋体"/>
          <w:color w:val="auto"/>
          <w:highlight w:val="none"/>
        </w:rPr>
      </w:pPr>
    </w:p>
    <w:p w14:paraId="5D654716">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一、CA证书办理和注意事项</w:t>
      </w:r>
    </w:p>
    <w:p w14:paraId="53D604BC">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1.本项目采用全流程电子招标采购方式，潜在投标人应及时办理CA证书，用于对投标文件进行电子签章及加、解密。</w:t>
      </w:r>
    </w:p>
    <w:p w14:paraId="1E4C6BB3">
      <w:pPr>
        <w:spacing w:after="62" w:line="400" w:lineRule="exact"/>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2.CA证书办理详见</w:t>
      </w:r>
      <w:r>
        <w:rPr>
          <w:rFonts w:hint="eastAsia" w:ascii="宋体" w:hAnsi="宋体" w:eastAsia="宋体" w:cs="宋体"/>
          <w:bCs/>
          <w:color w:val="auto"/>
          <w:highlight w:val="none"/>
        </w:rPr>
        <w:t>《优质采平台CA数字证书办理说明》：</w:t>
      </w:r>
    </w:p>
    <w:p w14:paraId="25328E8E">
      <w:pPr>
        <w:spacing w:after="62" w:line="400" w:lineRule="exact"/>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"http://www.youzhicai.com/ActivityTopic/AdviceDetail/8f80a7ec-911f-4c4d-a123-f8849880f045"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u w:val="single"/>
        </w:rPr>
        <w:t>http://www.youzhicai.com/ActivityTopic/AdviceDetail/8f80a7ec-911f-4c4d-a123-f8849880f045</w:t>
      </w:r>
      <w:r>
        <w:rPr>
          <w:rFonts w:hint="eastAsia" w:ascii="宋体" w:hAnsi="宋体" w:eastAsia="宋体" w:cs="宋体"/>
          <w:bCs/>
          <w:color w:val="auto"/>
          <w:highlight w:val="none"/>
          <w:u w:val="single"/>
        </w:rPr>
        <w:fldChar w:fldCharType="end"/>
      </w:r>
      <w:r>
        <w:rPr>
          <w:rFonts w:hint="eastAsia" w:ascii="宋体" w:hAnsi="宋体" w:eastAsia="宋体" w:cs="宋体"/>
          <w:bCs/>
          <w:color w:val="auto"/>
          <w:highlight w:val="none"/>
        </w:rPr>
        <w:t>。</w:t>
      </w:r>
    </w:p>
    <w:p w14:paraId="5D92ECB0">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3.CA证书到期或即将到期，须在递交投标文件前办理续期。</w:t>
      </w:r>
    </w:p>
    <w:p w14:paraId="0CD41DF0">
      <w:pPr>
        <w:spacing w:after="62"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4.CA锁遗失、损坏等无法使用，须在递交投标文件前补办CA锁。</w:t>
      </w:r>
    </w:p>
    <w:p w14:paraId="74CB9026">
      <w:pPr>
        <w:spacing w:after="62"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5.企业信息（包括但不限于企业名称和法定代表人信息）发生变更的，须在递交投标文件前变更CA证书。</w:t>
      </w:r>
    </w:p>
    <w:p w14:paraId="1323D1A7">
      <w:pPr>
        <w:spacing w:after="62" w:line="400" w:lineRule="exact"/>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6.投标人由于CA证书遗失、损坏、更换、续期、企业信息变更等情况导致投标文件无法解密的，由投标人自行承担责任；</w:t>
      </w:r>
    </w:p>
    <w:p w14:paraId="72B0D0E9">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7.加密和解密投标文件必须使用同一个CA证书。</w:t>
      </w:r>
    </w:p>
    <w:p w14:paraId="1CB951C9">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二、制作、签章、加密、上传电子投标文件</w:t>
      </w:r>
    </w:p>
    <w:p w14:paraId="6A83C700">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"https://toolcdn.youzhicai.com/tools/BidderTools.zip"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https://toolcdn.youzhicai.com/tools/BidderTools.zip</w:t>
      </w:r>
      <w:r>
        <w:rPr>
          <w:rFonts w:hint="eastAsia" w:ascii="宋体" w:hAnsi="宋体" w:eastAsia="宋体" w:cs="宋体"/>
          <w:color w:val="auto"/>
          <w:highlight w:val="none"/>
          <w:u w:val="single"/>
        </w:rPr>
        <w:fldChar w:fldCharType="end"/>
      </w:r>
      <w:r>
        <w:rPr>
          <w:rFonts w:hint="eastAsia" w:ascii="宋体" w:hAnsi="宋体" w:eastAsia="宋体" w:cs="宋体"/>
          <w:color w:val="auto"/>
          <w:highlight w:val="none"/>
          <w:u w:val="single"/>
        </w:rPr>
        <w:t>。</w:t>
      </w:r>
    </w:p>
    <w:p w14:paraId="65378612">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8.1.投标工具建议在window7或windows10操作系统下使用；</w:t>
      </w:r>
    </w:p>
    <w:p w14:paraId="0DAE3723">
      <w:pPr>
        <w:spacing w:after="62" w:line="400" w:lineRule="exact"/>
        <w:ind w:firstLine="480" w:firstLineChars="200"/>
        <w:rPr>
          <w:rFonts w:hint="eastAsia" w:ascii="宋体" w:hAnsi="宋体" w:eastAsia="宋体" w:cs="宋体"/>
          <w:bCs/>
          <w:color w:val="auto"/>
          <w:sz w:val="18"/>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8.2.电子投标文件编制建议使用office2010版本。</w:t>
      </w:r>
    </w:p>
    <w:p w14:paraId="764EC932">
      <w:pPr>
        <w:wordWrap w:val="0"/>
        <w:spacing w:after="62" w:line="400" w:lineRule="exact"/>
        <w:rPr>
          <w:rFonts w:hint="eastAsia" w:ascii="宋体" w:hAnsi="宋体" w:eastAsia="宋体" w:cs="宋体"/>
          <w:bCs/>
          <w:color w:val="auto"/>
          <w:highlight w:val="none"/>
          <w:u w:val="single"/>
        </w:rPr>
      </w:pPr>
      <w:r>
        <w:rPr>
          <w:rFonts w:hint="eastAsia" w:ascii="宋体" w:hAnsi="宋体" w:eastAsia="宋体" w:cs="宋体"/>
          <w:color w:val="auto"/>
          <w:highlight w:val="none"/>
        </w:rPr>
        <w:tab/>
      </w:r>
      <w:r>
        <w:rPr>
          <w:rFonts w:hint="eastAsia" w:ascii="宋体" w:hAnsi="宋体" w:eastAsia="宋体" w:cs="宋体"/>
          <w:color w:val="auto"/>
          <w:highlight w:val="none"/>
        </w:rPr>
        <w:t>9.潜在投标人制作电子投标文件后，需在投标工具对电子投标文件进行电子签章（项目有特殊说明的除外），并使用CA证书进行加密。在投标工具使用CA证书时需安装“优质采数字证书助手” （即数字证书驱动），下载地址：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"https://toolcdn.youzhicai.com/ca.zip"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https://toolcdn.youzhicai.com/ca.zip</w:t>
      </w:r>
      <w:r>
        <w:rPr>
          <w:rFonts w:hint="eastAsia" w:ascii="宋体" w:hAnsi="宋体" w:eastAsia="宋体" w:cs="宋体"/>
          <w:color w:val="auto"/>
          <w:highlight w:val="none"/>
          <w:u w:val="single"/>
        </w:rPr>
        <w:fldChar w:fldCharType="end"/>
      </w:r>
      <w:r>
        <w:rPr>
          <w:rFonts w:hint="eastAsia" w:ascii="宋体" w:hAnsi="宋体" w:eastAsia="宋体" w:cs="宋体"/>
          <w:color w:val="auto"/>
          <w:highlight w:val="none"/>
          <w:u w:val="single"/>
        </w:rPr>
        <w:t>。</w:t>
      </w:r>
    </w:p>
    <w:p w14:paraId="1964C920">
      <w:pPr>
        <w:wordWrap w:val="0"/>
        <w:spacing w:after="62" w:line="400" w:lineRule="exact"/>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5784705C">
      <w:pPr>
        <w:wordWrap w:val="0"/>
        <w:spacing w:after="62"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11.潜在投标人在投标文件递交截止时间前，可以对其所递交的电子投标文件进行撤回，修改后重新上传。</w:t>
      </w:r>
    </w:p>
    <w:p w14:paraId="5E597F64">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12.潜在投标人在制作、签章、加密、上传电子投标文件过程中，若存在技术操作问题，请及时联系优质采云采购平台客服人员，客服电话：400-0099-555，0551-62220164。</w:t>
      </w:r>
    </w:p>
    <w:p w14:paraId="05E91120">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cs="宋体"/>
          <w:color w:val="auto"/>
          <w:highlight w:val="none"/>
          <w:lang w:eastAsia="zh-CN"/>
        </w:rPr>
        <w:t>评审</w:t>
      </w:r>
      <w:r>
        <w:rPr>
          <w:rFonts w:hint="eastAsia" w:ascii="宋体" w:hAnsi="宋体" w:eastAsia="宋体" w:cs="宋体"/>
          <w:color w:val="auto"/>
          <w:highlight w:val="none"/>
        </w:rPr>
        <w:t>和解密</w:t>
      </w:r>
    </w:p>
    <w:p w14:paraId="6D7DB9A5">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13.业主单位或招标代理机构工作人员（以下简称工作人员）根据有关规定登录系统组织</w:t>
      </w:r>
      <w:r>
        <w:rPr>
          <w:rFonts w:hint="eastAsia" w:cs="宋体"/>
          <w:color w:val="auto"/>
          <w:highlight w:val="none"/>
          <w:lang w:eastAsia="zh-CN"/>
        </w:rPr>
        <w:t>评审</w:t>
      </w:r>
      <w:r>
        <w:rPr>
          <w:rFonts w:hint="eastAsia" w:ascii="宋体" w:hAnsi="宋体" w:eastAsia="宋体" w:cs="宋体"/>
          <w:color w:val="auto"/>
          <w:highlight w:val="none"/>
        </w:rPr>
        <w:t>。投标文件递交截止时间后由投标人使用CA证书解密投标文件，工作人员导入已解密投标文件并公布</w:t>
      </w:r>
      <w:r>
        <w:rPr>
          <w:rFonts w:hint="eastAsia" w:cs="宋体"/>
          <w:color w:val="auto"/>
          <w:highlight w:val="none"/>
          <w:lang w:eastAsia="zh-CN"/>
        </w:rPr>
        <w:t>评审</w:t>
      </w:r>
      <w:r>
        <w:rPr>
          <w:rFonts w:hint="eastAsia" w:ascii="宋体" w:hAnsi="宋体" w:eastAsia="宋体" w:cs="宋体"/>
          <w:color w:val="auto"/>
          <w:highlight w:val="none"/>
        </w:rPr>
        <w:t>结果。</w:t>
      </w:r>
    </w:p>
    <w:p w14:paraId="3F305304">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14.投标文件可远程解密，投标人无需到达</w:t>
      </w:r>
      <w:r>
        <w:rPr>
          <w:rFonts w:hint="eastAsia" w:cs="宋体"/>
          <w:color w:val="auto"/>
          <w:highlight w:val="none"/>
          <w:lang w:eastAsia="zh-CN"/>
        </w:rPr>
        <w:t>评审</w:t>
      </w:r>
      <w:r>
        <w:rPr>
          <w:rFonts w:hint="eastAsia" w:ascii="宋体" w:hAnsi="宋体" w:eastAsia="宋体" w:cs="宋体"/>
          <w:color w:val="auto"/>
          <w:highlight w:val="none"/>
        </w:rPr>
        <w:t>现场。招标文件“投标人须知”中另有规定的，从其规定。</w:t>
      </w:r>
    </w:p>
    <w:p w14:paraId="38A7FDE4">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15.潜在投标人须按照招标文件的要求在投标文件递交截止时间前登录投标工具并保持在线，关注</w:t>
      </w:r>
      <w:r>
        <w:rPr>
          <w:rFonts w:hint="eastAsia" w:cs="宋体"/>
          <w:color w:val="auto"/>
          <w:highlight w:val="none"/>
          <w:lang w:eastAsia="zh-CN"/>
        </w:rPr>
        <w:t>评审</w:t>
      </w:r>
      <w:r>
        <w:rPr>
          <w:rFonts w:hint="eastAsia" w:ascii="宋体" w:hAnsi="宋体" w:eastAsia="宋体" w:cs="宋体"/>
          <w:color w:val="auto"/>
          <w:highlight w:val="none"/>
        </w:rPr>
        <w:t>互动大厅消息直到项目评审结束。</w:t>
      </w:r>
    </w:p>
    <w:p w14:paraId="1FABC9C7">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投标文件解密时限为投标文件递交截止时间后30分钟（招标文件“投标人须知”中另有规定的，从其规定）。潜在投标人须在投标文件解密时限内完成投标文件解密，未能成功解密的视为放弃投标。招标文件“投标人须知”中对投标文件解密设有线下补救方案的，执行该补救方案。</w:t>
      </w:r>
    </w:p>
    <w:p w14:paraId="3BE3BD92">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cs="宋体"/>
          <w:color w:val="auto"/>
          <w:highlight w:val="none"/>
          <w:lang w:eastAsia="zh-CN"/>
        </w:rPr>
        <w:t>评审</w:t>
      </w:r>
      <w:r>
        <w:rPr>
          <w:rFonts w:hint="eastAsia" w:ascii="宋体" w:hAnsi="宋体" w:eastAsia="宋体" w:cs="宋体"/>
          <w:color w:val="auto"/>
          <w:highlight w:val="none"/>
        </w:rPr>
        <w:t>和询标</w:t>
      </w:r>
    </w:p>
    <w:p w14:paraId="212BCEA9">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cs="宋体"/>
          <w:color w:val="auto"/>
          <w:highlight w:val="none"/>
          <w:lang w:eastAsia="zh-CN"/>
        </w:rPr>
        <w:t>评审</w:t>
      </w:r>
      <w:r>
        <w:rPr>
          <w:rFonts w:hint="eastAsia" w:ascii="宋体" w:hAnsi="宋体" w:eastAsia="宋体" w:cs="宋体"/>
          <w:color w:val="auto"/>
          <w:highlight w:val="none"/>
        </w:rPr>
        <w:t>委员会通过优质采电子评标工具将需要澄清、说明或补正的内容以询标函的形式发送给投标人，投标人/供应商应登录投标工具并保持在线状态，以便及时接收</w:t>
      </w:r>
      <w:r>
        <w:rPr>
          <w:rFonts w:hint="eastAsia" w:cs="宋体"/>
          <w:color w:val="auto"/>
          <w:highlight w:val="none"/>
          <w:lang w:eastAsia="zh-CN"/>
        </w:rPr>
        <w:t>评审</w:t>
      </w:r>
      <w:r>
        <w:rPr>
          <w:rFonts w:hint="eastAsia" w:ascii="宋体" w:hAnsi="宋体" w:eastAsia="宋体" w:cs="宋体"/>
          <w:color w:val="auto"/>
          <w:highlight w:val="none"/>
        </w:rPr>
        <w:t>委员会可能发出的询标函，并在询标函载明的时间内回复，若投标人未及时回复，视为放弃澄清。</w:t>
      </w:r>
    </w:p>
    <w:p w14:paraId="035427E6">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五、异常情形</w:t>
      </w:r>
    </w:p>
    <w:p w14:paraId="6C6F0BFF">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18.出现下列情形导致电子交易系统无法正常运行，影响招投标过程的公平、公正和信息安全，经第三方机构认定后，各方当事人免责：</w:t>
      </w:r>
    </w:p>
    <w:p w14:paraId="0F609DC2">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（1）网络、服务器、数据库发生故障造成无法访问或使用的；</w:t>
      </w:r>
    </w:p>
    <w:p w14:paraId="274B9681">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（2）电力系统发生故障导致电子服务系统或电子交易系统无法运行；</w:t>
      </w:r>
    </w:p>
    <w:p w14:paraId="4EB381CA">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（3）出现网络攻击、病毒入侵以及电子服务系统或电子交易系统安全漏洞导致无法正常提供服务的；</w:t>
      </w:r>
    </w:p>
    <w:p w14:paraId="0D7BD393">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（4）其他无法保证招投标过程公平、公正和信息安全的情形。</w:t>
      </w:r>
    </w:p>
    <w:p w14:paraId="5714CC75">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六、异常情形处理</w:t>
      </w:r>
    </w:p>
    <w:p w14:paraId="56C04DC6">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19.出现上述情形，优质采平台及时组织相关方查明原因，排除故障。若能保证在</w:t>
      </w:r>
      <w:r>
        <w:rPr>
          <w:rFonts w:hint="eastAsia" w:cs="宋体"/>
          <w:color w:val="auto"/>
          <w:highlight w:val="none"/>
          <w:lang w:eastAsia="zh-CN"/>
        </w:rPr>
        <w:t>评审</w:t>
      </w:r>
      <w:r>
        <w:rPr>
          <w:rFonts w:hint="eastAsia" w:ascii="宋体" w:hAnsi="宋体" w:eastAsia="宋体" w:cs="宋体"/>
          <w:color w:val="auto"/>
          <w:highlight w:val="none"/>
        </w:rPr>
        <w:t>前恢复系统运行的，招投标程序继续进行；若导致开</w:t>
      </w:r>
      <w:r>
        <w:rPr>
          <w:rFonts w:hint="eastAsia" w:cs="宋体"/>
          <w:color w:val="auto"/>
          <w:highlight w:val="none"/>
          <w:lang w:eastAsia="zh-CN"/>
        </w:rPr>
        <w:t>评审</w:t>
      </w:r>
      <w:r>
        <w:rPr>
          <w:rFonts w:hint="eastAsia" w:ascii="宋体" w:hAnsi="宋体" w:eastAsia="宋体" w:cs="宋体"/>
          <w:color w:val="auto"/>
          <w:highlight w:val="none"/>
        </w:rPr>
        <w:t>程序无法按时开展，但能在原</w:t>
      </w:r>
      <w:r>
        <w:rPr>
          <w:rFonts w:hint="eastAsia" w:cs="宋体"/>
          <w:color w:val="auto"/>
          <w:highlight w:val="none"/>
          <w:lang w:eastAsia="zh-CN"/>
        </w:rPr>
        <w:t>评审</w:t>
      </w:r>
      <w:r>
        <w:rPr>
          <w:rFonts w:hint="eastAsia" w:ascii="宋体" w:hAnsi="宋体" w:eastAsia="宋体" w:cs="宋体"/>
          <w:color w:val="auto"/>
          <w:highlight w:val="none"/>
        </w:rPr>
        <w:t>时间后2小时内恢复系统运行的，招投标程序继续进行；若导致开</w:t>
      </w:r>
      <w:r>
        <w:rPr>
          <w:rFonts w:hint="eastAsia" w:cs="宋体"/>
          <w:color w:val="auto"/>
          <w:highlight w:val="none"/>
          <w:lang w:eastAsia="zh-CN"/>
        </w:rPr>
        <w:t>评审</w:t>
      </w:r>
      <w:r>
        <w:rPr>
          <w:rFonts w:hint="eastAsia" w:ascii="宋体" w:hAnsi="宋体" w:eastAsia="宋体" w:cs="宋体"/>
          <w:color w:val="auto"/>
          <w:highlight w:val="none"/>
        </w:rPr>
        <w:t>程序无法按时开展，在原</w:t>
      </w:r>
      <w:r>
        <w:rPr>
          <w:rFonts w:hint="eastAsia" w:cs="宋体"/>
          <w:color w:val="auto"/>
          <w:highlight w:val="none"/>
          <w:lang w:eastAsia="zh-CN"/>
        </w:rPr>
        <w:t>评审</w:t>
      </w:r>
      <w:r>
        <w:rPr>
          <w:rFonts w:hint="eastAsia" w:ascii="宋体" w:hAnsi="宋体" w:eastAsia="宋体" w:cs="宋体"/>
          <w:color w:val="auto"/>
          <w:highlight w:val="none"/>
        </w:rPr>
        <w:t>时间后2小时内无法恢复系统运行的，按以下程序操作：</w:t>
      </w:r>
    </w:p>
    <w:p w14:paraId="12231D80">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项目中止，中止期限由业主单位或招标代理机构根据项目具体情况确定。中止期限届满后中止情形尚未消除的，业主单位或代理机构可以根据实际情况决定延长中止期限。决定延长中止期限的，应向投标人发出延长中止期限通知，并发布公布。</w:t>
      </w:r>
    </w:p>
    <w:p w14:paraId="279943DD">
      <w:pPr>
        <w:spacing w:after="62"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（2）项目恢复，导致项目中止的情形消除后，业主单位或代理机构应当尽快恢复招投标程序，向投标人发出恢复交易通知，并发布公布；已发出延长中止期限通知的，按通知执行。</w:t>
      </w:r>
    </w:p>
    <w:p w14:paraId="47EBD3B5">
      <w:pPr>
        <w:rPr>
          <w:rFonts w:hint="eastAsia" w:ascii="宋体" w:hAnsi="宋体" w:eastAsia="宋体" w:cs="宋体"/>
          <w:color w:val="auto"/>
          <w:highlight w:val="none"/>
        </w:rPr>
      </w:pPr>
    </w:p>
    <w:p w14:paraId="61B25B71">
      <w:pPr>
        <w:ind w:left="0" w:leftChars="0" w:firstLine="0" w:firstLineChars="0"/>
        <w:rPr>
          <w:color w:val="auto"/>
          <w:highlight w:val="none"/>
        </w:rPr>
      </w:pPr>
    </w:p>
    <w:p w14:paraId="56358A62">
      <w:pPr>
        <w:rPr>
          <w:color w:val="auto"/>
          <w:highlight w:val="none"/>
        </w:rPr>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D3E014-CC71-43B3-BD4E-28FE6E5B5FD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embedRegular r:id="rId2" w:fontKey="{FCF34596-7601-4C93-BF24-FA55A289B10A}"/>
  </w:font>
  <w:font w:name="方正仿宋_GB2312">
    <w:panose1 w:val="02000000000000000000"/>
    <w:charset w:val="86"/>
    <w:family w:val="auto"/>
    <w:pitch w:val="default"/>
    <w:sig w:usb0="A00002BF" w:usb1="184F6CFA" w:usb2="00000012" w:usb3="00000000" w:csb0="00040001" w:csb1="00000000"/>
    <w:embedRegular r:id="rId3" w:fontKey="{F69097F1-D650-4A92-977A-5486C7DDC3D7}"/>
  </w:font>
  <w:font w:name="@仿宋_GB2312">
    <w:altName w:val="仿宋"/>
    <w:panose1 w:val="02010609030101010101"/>
    <w:charset w:val="86"/>
    <w:family w:val="modern"/>
    <w:pitch w:val="default"/>
    <w:sig w:usb0="00000000" w:usb1="00000000" w:usb2="00000000" w:usb3="00000000" w:csb0="00040000" w:csb1="00000000"/>
    <w:embedRegular r:id="rId4" w:fontKey="{18D0D21D-977D-4EF8-B3B8-EE08FFDE80AF}"/>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7FA6">
    <w:pPr>
      <w:tabs>
        <w:tab w:val="center" w:pos="4153"/>
        <w:tab w:val="right" w:pos="8306"/>
      </w:tabs>
      <w:spacing w:after="48"/>
      <w:jc w:val="center"/>
      <w:rPr>
        <w:rFonts w:hint="eastAsia" w:ascii="宋体" w:hAnsi="宋体"/>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9F50">
    <w:pPr>
      <w:pStyle w:val="7"/>
      <w:spacing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4090">
    <w:pPr>
      <w:pStyle w:val="7"/>
      <w:spacing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5A48">
    <w:pPr>
      <w:tabs>
        <w:tab w:val="center" w:pos="4153"/>
        <w:tab w:val="right" w:pos="8306"/>
      </w:tabs>
      <w:spacing w:after="48"/>
      <w:jc w:val="center"/>
      <w:rPr>
        <w:rFonts w:hint="eastAsia" w:ascii="宋体" w:hAnsi="宋体"/>
        <w:sz w:val="18"/>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73DF">
    <w:pPr>
      <w:pStyle w:val="7"/>
      <w:spacing w:after="48"/>
      <w:rPr>
        <w:rFonts w:hint="eastAsia" w:ascii="宋体" w:hAnsi="宋体" w:eastAsia="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9D3C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C9D3C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F2DC">
    <w:pPr>
      <w:snapToGrid w:val="0"/>
      <w:jc w:val="center"/>
      <w:rPr>
        <w:rFonts w:ascii="宋体" w:hAnsi="宋体" w:eastAsia="宋体" w:cs="Times New Roman"/>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5A3D63">
                          <w:pPr>
                            <w:snapToGrid w:val="0"/>
                            <w:jc w:val="center"/>
                          </w:pPr>
                          <w:r>
                            <w:rPr>
                              <w:rFonts w:hint="eastAsia" w:ascii="宋体" w:hAnsi="宋体" w:eastAsia="宋体" w:cs="Times New Roman"/>
                              <w:kern w:val="0"/>
                              <w:sz w:val="24"/>
                              <w:szCs w:val="21"/>
                            </w:rPr>
                            <w:t xml:space="preserve">第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PAGE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40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 共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NUMPAGES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50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A5A3D63">
                    <w:pPr>
                      <w:snapToGrid w:val="0"/>
                      <w:jc w:val="center"/>
                    </w:pPr>
                    <w:r>
                      <w:rPr>
                        <w:rFonts w:hint="eastAsia" w:ascii="宋体" w:hAnsi="宋体" w:eastAsia="宋体" w:cs="Times New Roman"/>
                        <w:kern w:val="0"/>
                        <w:sz w:val="24"/>
                        <w:szCs w:val="21"/>
                      </w:rPr>
                      <w:t xml:space="preserve">第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PAGE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40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 共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NUMPAGES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50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A53D">
    <w:pPr>
      <w:framePr w:wrap="around" w:vAnchor="text" w:hAnchor="margin" w:xAlign="center" w:y="1"/>
      <w:snapToGrid w:val="0"/>
      <w:jc w:val="left"/>
      <w:rPr>
        <w:rStyle w:val="16"/>
        <w:rFonts w:ascii="Times New Roman" w:hAnsi="Times New Roman" w:eastAsia="宋体" w:cs="Times New Roman"/>
        <w:sz w:val="18"/>
      </w:rPr>
    </w:pPr>
    <w:r>
      <w:rPr>
        <w:rStyle w:val="16"/>
        <w:rFonts w:ascii="Times New Roman" w:hAnsi="Times New Roman" w:eastAsia="宋体" w:cs="Times New Roman"/>
        <w:sz w:val="18"/>
      </w:rPr>
      <w:fldChar w:fldCharType="begin"/>
    </w:r>
    <w:r>
      <w:rPr>
        <w:rStyle w:val="16"/>
        <w:rFonts w:ascii="Times New Roman" w:hAnsi="Times New Roman" w:eastAsia="宋体" w:cs="Times New Roman"/>
        <w:sz w:val="18"/>
      </w:rPr>
      <w:instrText xml:space="preserve">PAGE  </w:instrText>
    </w:r>
    <w:r>
      <w:rPr>
        <w:rStyle w:val="16"/>
        <w:rFonts w:ascii="Times New Roman" w:hAnsi="Times New Roman" w:eastAsia="宋体" w:cs="Times New Roman"/>
        <w:sz w:val="18"/>
      </w:rPr>
      <w:fldChar w:fldCharType="end"/>
    </w:r>
  </w:p>
  <w:p w14:paraId="7C05DAA5">
    <w:pPr>
      <w:snapToGrid w:val="0"/>
      <w:jc w:val="left"/>
      <w:rPr>
        <w:rFonts w:ascii="Times New Roman" w:hAnsi="Times New Roman" w:eastAsia="宋体" w:cs="Times New Roman"/>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2CCE4">
    <w:pPr>
      <w:pStyle w:val="7"/>
      <w:ind w:firstLine="360"/>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8392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A839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1ABCAC97">
      <w:pPr>
        <w:spacing w:after="62"/>
        <w:jc w:val="left"/>
        <w:rPr>
          <w:rFonts w:ascii="Times New Roman" w:hAnsi="Times New Roman" w:eastAsia="宋体" w:cs="Times New Roman"/>
          <w:sz w:val="18"/>
          <w:szCs w:val="18"/>
        </w:rPr>
      </w:pPr>
      <w:r>
        <w:rPr>
          <w:rFonts w:ascii="Times New Roman" w:hAnsi="Times New Roman" w:eastAsia="宋体" w:cs="Times New Roman"/>
          <w:sz w:val="18"/>
          <w:szCs w:val="18"/>
          <w:vertAlign w:val="superscript"/>
        </w:rPr>
        <w:footnoteRef/>
      </w:r>
      <w:r>
        <w:rPr>
          <w:rFonts w:hint="eastAsia" w:ascii="Times New Roman" w:hAnsi="Times New Roman" w:eastAsia="宋体" w:cs="Times New Roman"/>
          <w:sz w:val="18"/>
          <w:szCs w:val="18"/>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1A15">
    <w:pPr>
      <w:pBdr>
        <w:bottom w:val="single" w:color="auto" w:sz="6" w:space="1"/>
      </w:pBdr>
      <w:tabs>
        <w:tab w:val="center" w:pos="4153"/>
        <w:tab w:val="right" w:pos="8306"/>
      </w:tabs>
      <w:spacing w:after="48"/>
      <w:jc w:val="left"/>
      <w:rPr>
        <w:sz w:val="18"/>
        <w:szCs w:val="18"/>
      </w:rPr>
    </w:pPr>
    <w:r>
      <w:rPr>
        <w:rFonts w:hint="eastAsia"/>
        <w:sz w:val="18"/>
        <w:szCs w:val="18"/>
        <w:lang w:eastAsia="zh-CN"/>
      </w:rPr>
      <w:t>询比</w:t>
    </w:r>
    <w:r>
      <w:rPr>
        <w:rFonts w:hint="eastAsia" w:ascii="宋体" w:hAnsi="宋体" w:eastAsia="宋体"/>
        <w:sz w:val="18"/>
        <w:szCs w:val="18"/>
      </w:rPr>
      <w:t>文件范本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497B">
    <w:pPr>
      <w:pStyle w:val="8"/>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655F">
    <w:pPr>
      <w:pStyle w:val="8"/>
      <w:spacing w:after="4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52D2B">
    <w:pPr>
      <w:pStyle w:val="8"/>
      <w:ind w:left="0" w:leftChars="0" w:firstLine="0" w:firstLineChars="0"/>
      <w:jc w:val="left"/>
      <w:rPr>
        <w:rFonts w:hint="eastAsia" w:eastAsiaTheme="minorEastAsia"/>
      </w:rPr>
    </w:pPr>
    <w:r>
      <w:rPr>
        <w:rFonts w:hint="eastAsia"/>
        <w:sz w:val="18"/>
        <w:szCs w:val="18"/>
        <w:lang w:eastAsia="zh-CN"/>
      </w:rPr>
      <w:t>询比</w:t>
    </w:r>
    <w:r>
      <w:rPr>
        <w:rFonts w:hint="eastAsia" w:ascii="宋体" w:hAnsi="宋体" w:eastAsia="宋体"/>
        <w:sz w:val="18"/>
        <w:szCs w:val="18"/>
      </w:rPr>
      <w:t>文件范本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FAC3A"/>
    <w:multiLevelType w:val="singleLevel"/>
    <w:tmpl w:val="49BFAC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jIyZGI2Zjk3OTVhZTFiNzg2NGFhOTRjNGU3MmYifQ=="/>
  </w:docVars>
  <w:rsids>
    <w:rsidRoot w:val="68F07A55"/>
    <w:rsid w:val="013C690E"/>
    <w:rsid w:val="0194674A"/>
    <w:rsid w:val="03CF48A2"/>
    <w:rsid w:val="05980631"/>
    <w:rsid w:val="067A5F0E"/>
    <w:rsid w:val="08F94F21"/>
    <w:rsid w:val="09FD75F9"/>
    <w:rsid w:val="0BA36AF4"/>
    <w:rsid w:val="0E59510F"/>
    <w:rsid w:val="0E630E58"/>
    <w:rsid w:val="0E815532"/>
    <w:rsid w:val="0F4267A9"/>
    <w:rsid w:val="137837D5"/>
    <w:rsid w:val="13890211"/>
    <w:rsid w:val="140B289C"/>
    <w:rsid w:val="170D692B"/>
    <w:rsid w:val="1B4F12C0"/>
    <w:rsid w:val="1B9C4323"/>
    <w:rsid w:val="1C46322C"/>
    <w:rsid w:val="1E1B7B7F"/>
    <w:rsid w:val="1E674B72"/>
    <w:rsid w:val="1F264A2D"/>
    <w:rsid w:val="20774389"/>
    <w:rsid w:val="2094622D"/>
    <w:rsid w:val="24997A50"/>
    <w:rsid w:val="25AA0639"/>
    <w:rsid w:val="279E6744"/>
    <w:rsid w:val="284E28FF"/>
    <w:rsid w:val="28DC3D7D"/>
    <w:rsid w:val="2A0E4CD0"/>
    <w:rsid w:val="2C5C47EC"/>
    <w:rsid w:val="2C9736F4"/>
    <w:rsid w:val="2D6230D5"/>
    <w:rsid w:val="2DBE4083"/>
    <w:rsid w:val="2E5F7322"/>
    <w:rsid w:val="2F7056E3"/>
    <w:rsid w:val="30177C18"/>
    <w:rsid w:val="30231066"/>
    <w:rsid w:val="3038011D"/>
    <w:rsid w:val="315F16D9"/>
    <w:rsid w:val="338525E8"/>
    <w:rsid w:val="350A4E2C"/>
    <w:rsid w:val="3C751BA4"/>
    <w:rsid w:val="3D7A7FC6"/>
    <w:rsid w:val="3DAF22CD"/>
    <w:rsid w:val="3EAD43CC"/>
    <w:rsid w:val="3F7C748C"/>
    <w:rsid w:val="462B64AB"/>
    <w:rsid w:val="48DD765B"/>
    <w:rsid w:val="4ADB5E1D"/>
    <w:rsid w:val="4B4D15DE"/>
    <w:rsid w:val="4B8D35BB"/>
    <w:rsid w:val="4BAE0BB6"/>
    <w:rsid w:val="4EBE3A8B"/>
    <w:rsid w:val="4FF84D7B"/>
    <w:rsid w:val="50207F62"/>
    <w:rsid w:val="515F68A9"/>
    <w:rsid w:val="540A65D8"/>
    <w:rsid w:val="566969D2"/>
    <w:rsid w:val="59F111B9"/>
    <w:rsid w:val="66BC66AA"/>
    <w:rsid w:val="6739034F"/>
    <w:rsid w:val="67723C3F"/>
    <w:rsid w:val="67AC2BC3"/>
    <w:rsid w:val="68783CBB"/>
    <w:rsid w:val="68F07A55"/>
    <w:rsid w:val="6AAC48FF"/>
    <w:rsid w:val="6E3A2CD6"/>
    <w:rsid w:val="70E500CF"/>
    <w:rsid w:val="71CD79BE"/>
    <w:rsid w:val="752A2E45"/>
    <w:rsid w:val="79E263BE"/>
    <w:rsid w:val="7BE77598"/>
    <w:rsid w:val="7C0028A7"/>
    <w:rsid w:val="7DC74CB0"/>
    <w:rsid w:val="7F59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autoRedefine/>
    <w:unhideWhenUsed/>
    <w:qFormat/>
    <w:uiPriority w:val="99"/>
    <w:pPr>
      <w:spacing w:after="120"/>
      <w:ind w:left="420" w:leftChars="200"/>
    </w:pPr>
    <w:rPr>
      <w:rFonts w:ascii="Calibri" w:hAnsi="Calibri"/>
      <w:kern w:val="2"/>
      <w:sz w:val="21"/>
      <w:szCs w:val="22"/>
    </w:rPr>
  </w:style>
  <w:style w:type="paragraph" w:styleId="6">
    <w:name w:val="envelope return"/>
    <w:basedOn w:val="1"/>
    <w:qFormat/>
    <w:uiPriority w:val="99"/>
    <w:pPr>
      <w:widowControl/>
    </w:pPr>
    <w:rPr>
      <w:kern w:val="0"/>
      <w:sz w:val="22"/>
      <w:lang w:eastAsia="en-US"/>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0"/>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1">
    <w:name w:val="Body Text First Indent"/>
    <w:basedOn w:val="4"/>
    <w:autoRedefine/>
    <w:unhideWhenUsed/>
    <w:qFormat/>
    <w:uiPriority w:val="99"/>
    <w:pPr>
      <w:ind w:firstLine="420" w:firstLineChars="100"/>
    </w:pPr>
  </w:style>
  <w:style w:type="paragraph" w:styleId="12">
    <w:name w:val="Body Text First Indent 2"/>
    <w:basedOn w:val="5"/>
    <w:qFormat/>
    <w:uiPriority w:val="0"/>
    <w:pPr>
      <w:ind w:firstLine="420" w:firstLineChars="200"/>
    </w:pPr>
  </w:style>
  <w:style w:type="character" w:styleId="15">
    <w:name w:val="Strong"/>
    <w:basedOn w:val="14"/>
    <w:autoRedefine/>
    <w:qFormat/>
    <w:uiPriority w:val="0"/>
    <w:rPr>
      <w:rFonts w:asciiTheme="minorHAnsi" w:hAnsiTheme="minorHAnsi" w:eastAsiaTheme="minorEastAsia"/>
      <w:b/>
    </w:rPr>
  </w:style>
  <w:style w:type="character" w:styleId="16">
    <w:name w:val="page number"/>
    <w:autoRedefine/>
    <w:qFormat/>
    <w:uiPriority w:val="0"/>
    <w:rPr>
      <w:rFonts w:cs="Times New Roman" w:asciiTheme="minorHAnsi" w:hAnsiTheme="minorHAns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17">
    <w:name w:val="Hyperlink"/>
    <w:basedOn w:val="14"/>
    <w:autoRedefine/>
    <w:qFormat/>
    <w:uiPriority w:val="0"/>
    <w:rPr>
      <w:color w:val="0000FF"/>
      <w:u w:val="single"/>
    </w:rPr>
  </w:style>
  <w:style w:type="paragraph" w:customStyle="1" w:styleId="18">
    <w:name w:val="正文（缩进）"/>
    <w:basedOn w:val="1"/>
    <w:autoRedefine/>
    <w:qFormat/>
    <w:uiPriority w:val="0"/>
    <w:pPr>
      <w:widowControl/>
      <w:spacing w:before="156" w:after="156"/>
      <w:ind w:firstLine="480"/>
      <w:jc w:val="left"/>
    </w:pPr>
    <w:rPr>
      <w:szCs w:val="24"/>
    </w:rPr>
  </w:style>
  <w:style w:type="paragraph" w:customStyle="1" w:styleId="19">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20">
    <w:name w:val="Table Paragraph"/>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1">
    <w:name w:val="font41"/>
    <w:basedOn w:val="14"/>
    <w:autoRedefine/>
    <w:qFormat/>
    <w:uiPriority w:val="0"/>
    <w:rPr>
      <w:rFonts w:hint="eastAsia" w:ascii="仿宋" w:hAnsi="仿宋" w:eastAsia="仿宋" w:cs="仿宋"/>
      <w:color w:val="000000"/>
      <w:sz w:val="16"/>
      <w:szCs w:val="16"/>
      <w:u w:val="none"/>
    </w:rPr>
  </w:style>
  <w:style w:type="paragraph" w:customStyle="1" w:styleId="22">
    <w:name w:val="正文00"/>
    <w:basedOn w:val="1"/>
    <w:autoRedefine/>
    <w:qFormat/>
    <w:uiPriority w:val="0"/>
    <w:pPr>
      <w:topLinePunct/>
      <w:spacing w:line="360" w:lineRule="auto"/>
      <w:ind w:firstLine="200" w:firstLineChars="200"/>
    </w:pPr>
    <w:rPr>
      <w:sz w:val="24"/>
      <w:szCs w:val="21"/>
    </w:rPr>
  </w:style>
  <w:style w:type="character" w:customStyle="1" w:styleId="23">
    <w:name w:val="font31"/>
    <w:basedOn w:val="14"/>
    <w:autoRedefine/>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20878</Words>
  <Characters>22810</Characters>
  <Lines>0</Lines>
  <Paragraphs>0</Paragraphs>
  <TotalTime>30</TotalTime>
  <ScaleCrop>false</ScaleCrop>
  <LinksUpToDate>false</LinksUpToDate>
  <CharactersWithSpaces>23571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2026-04-08T06:39:00Z</dcterms:created>
  <dc:creator>唐晶晶</dc:creator>
  <cp:lastModifiedBy>王羽</cp:lastModifiedBy>
  <dcterms:modified xsi:type="dcterms:W3CDTF">2026-07-15T02:49:59Z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63045AFE22FA4B6FA417CC2A340D93A9_13</vt:lpwstr>
  </property>
  <property fmtid="{D5CDD505-2E9C-101B-9397-08002B2CF9AE}" pid="4" name="KSOTemplateDocerSaveRecord">
    <vt:lpwstr>eyJoZGlkIjoiMWQ3NTcwMDdlMWZhYzdhN2NiOTNlNTRkYzdkMTViMGEiLCJ1c2VySWQiOiIxNTY2MDI5NTc2In0=</vt:lpwstr>
  </property>
</Properties>
</file>