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8541A">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38883301">
      <w:pPr>
        <w:tabs>
          <w:tab w:val="left" w:pos="315"/>
          <w:tab w:val="left" w:pos="8820"/>
        </w:tabs>
        <w:spacing w:before="240" w:beforeLines="100" w:after="120" w:afterLines="50" w:line="500" w:lineRule="exact"/>
        <w:ind w:right="254" w:rightChars="127"/>
        <w:jc w:val="center"/>
        <w:rPr>
          <w:b/>
          <w:bCs/>
          <w:color w:val="auto"/>
          <w:sz w:val="52"/>
          <w:szCs w:val="52"/>
          <w:highlight w:val="none"/>
        </w:rPr>
      </w:pPr>
      <w:bookmarkStart w:id="0" w:name="_Hlk9544796"/>
      <w:r>
        <w:rPr>
          <w:rFonts w:hint="eastAsia"/>
          <w:b/>
          <w:bCs/>
          <w:color w:val="auto"/>
          <w:sz w:val="52"/>
          <w:szCs w:val="52"/>
          <w:highlight w:val="none"/>
          <w:lang w:val="en-US" w:eastAsia="zh-CN"/>
        </w:rPr>
        <w:t>服务类</w:t>
      </w:r>
      <w:r>
        <w:rPr>
          <w:rFonts w:hint="eastAsia"/>
          <w:b/>
          <w:bCs/>
          <w:color w:val="auto"/>
          <w:sz w:val="52"/>
          <w:szCs w:val="52"/>
          <w:highlight w:val="none"/>
        </w:rPr>
        <w:t>磋商文件</w:t>
      </w:r>
    </w:p>
    <w:p w14:paraId="18CB336A">
      <w:pPr>
        <w:pStyle w:val="4"/>
        <w:rPr>
          <w:color w:val="auto"/>
          <w:highlight w:val="none"/>
        </w:rPr>
      </w:pPr>
      <w:r>
        <w:rPr>
          <w:rFonts w:hint="eastAsia" w:cs="宋体"/>
          <w:color w:val="auto"/>
          <w:highlight w:val="none"/>
        </w:rPr>
        <w:drawing>
          <wp:anchor distT="0" distB="0" distL="114300" distR="114300" simplePos="0" relativeHeight="251661312" behindDoc="0" locked="0" layoutInCell="1" allowOverlap="1">
            <wp:simplePos x="0" y="0"/>
            <wp:positionH relativeFrom="column">
              <wp:posOffset>1838325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bookmarkEnd w:id="0"/>
    <w:p w14:paraId="7905ED03">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1C2A3424">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C7F0A0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821303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4D8FBB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823EEA6">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AC590E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A00C5B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1F35C15">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097E18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72851FC">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eastAsia="zh-CN"/>
        </w:rPr>
        <w:t>肥西县张老圩地质灾害隐患点治理设计项目</w:t>
      </w:r>
    </w:p>
    <w:p w14:paraId="6FD55113">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eastAsia="zh-CN"/>
        </w:rPr>
        <w:t>2026PHBN135</w:t>
      </w:r>
    </w:p>
    <w:p w14:paraId="43A7A777">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lang w:val="en-US" w:eastAsia="zh-CN"/>
        </w:rPr>
        <w:t>业主单位</w:t>
      </w:r>
      <w:r>
        <w:rPr>
          <w:rFonts w:hint="eastAsia"/>
          <w:b/>
          <w:color w:val="auto"/>
          <w:spacing w:val="20"/>
          <w:sz w:val="32"/>
          <w:szCs w:val="32"/>
          <w:highlight w:val="none"/>
        </w:rPr>
        <w:t>：</w:t>
      </w:r>
      <w:r>
        <w:rPr>
          <w:rFonts w:hint="eastAsia"/>
          <w:b/>
          <w:color w:val="auto"/>
          <w:spacing w:val="20"/>
          <w:sz w:val="32"/>
          <w:szCs w:val="32"/>
          <w:highlight w:val="none"/>
          <w:u w:val="single"/>
          <w:lang w:eastAsia="zh-CN"/>
        </w:rPr>
        <w:t>肥西县自然资源和规划局</w:t>
      </w:r>
    </w:p>
    <w:p w14:paraId="41758F30">
      <w:pPr>
        <w:tabs>
          <w:tab w:val="left" w:pos="2410"/>
        </w:tabs>
        <w:autoSpaceDE w:val="0"/>
        <w:autoSpaceDN w:val="0"/>
        <w:adjustRightInd w:val="0"/>
        <w:snapToGrid w:val="0"/>
        <w:spacing w:line="360" w:lineRule="auto"/>
        <w:rPr>
          <w:rFonts w:hint="eastAsia"/>
          <w:b/>
          <w:color w:val="auto"/>
          <w:spacing w:val="20"/>
          <w:sz w:val="32"/>
          <w:szCs w:val="32"/>
          <w:highlight w:val="none"/>
          <w:u w:val="single"/>
          <w:lang w:eastAsia="zh-CN"/>
        </w:rPr>
      </w:pPr>
      <w:r>
        <w:rPr>
          <w:rFonts w:hint="eastAsia"/>
          <w:b/>
          <w:color w:val="auto"/>
          <w:spacing w:val="20"/>
          <w:sz w:val="32"/>
          <w:szCs w:val="32"/>
          <w:highlight w:val="none"/>
          <w:lang w:eastAsia="zh-CN"/>
        </w:rPr>
        <w:t>代理机构</w:t>
      </w:r>
      <w:r>
        <w:rPr>
          <w:rFonts w:hint="eastAsia"/>
          <w:b/>
          <w:color w:val="auto"/>
          <w:spacing w:val="20"/>
          <w:sz w:val="32"/>
          <w:szCs w:val="32"/>
          <w:highlight w:val="none"/>
        </w:rPr>
        <w:t>：</w:t>
      </w:r>
      <w:r>
        <w:rPr>
          <w:rFonts w:hint="eastAsia"/>
          <w:b/>
          <w:color w:val="auto"/>
          <w:spacing w:val="20"/>
          <w:sz w:val="32"/>
          <w:szCs w:val="32"/>
          <w:highlight w:val="none"/>
          <w:u w:val="single"/>
          <w:lang w:eastAsia="zh-CN"/>
        </w:rPr>
        <w:t>肥西县公共资源交易有限责任公司</w:t>
      </w:r>
    </w:p>
    <w:p w14:paraId="70022C49">
      <w:pPr>
        <w:tabs>
          <w:tab w:val="left" w:pos="2410"/>
        </w:tabs>
        <w:autoSpaceDE w:val="0"/>
        <w:autoSpaceDN w:val="0"/>
        <w:adjustRightInd w:val="0"/>
        <w:snapToGrid w:val="0"/>
        <w:spacing w:line="360" w:lineRule="auto"/>
        <w:rPr>
          <w:rFonts w:hint="eastAsia"/>
          <w:b/>
          <w:color w:val="auto"/>
          <w:spacing w:val="20"/>
          <w:sz w:val="32"/>
          <w:szCs w:val="32"/>
          <w:highlight w:val="none"/>
          <w:u w:val="single"/>
          <w:lang w:eastAsia="zh-CN"/>
        </w:rPr>
      </w:pPr>
    </w:p>
    <w:p w14:paraId="0D287C92">
      <w:pPr>
        <w:tabs>
          <w:tab w:val="left" w:pos="2410"/>
        </w:tabs>
        <w:autoSpaceDE w:val="0"/>
        <w:autoSpaceDN w:val="0"/>
        <w:adjustRightInd w:val="0"/>
        <w:snapToGrid w:val="0"/>
        <w:spacing w:line="360" w:lineRule="auto"/>
        <w:jc w:val="center"/>
        <w:rPr>
          <w:b/>
          <w:color w:val="auto"/>
          <w:sz w:val="36"/>
          <w:highlight w:val="none"/>
        </w:rPr>
      </w:pPr>
      <w:r>
        <w:rPr>
          <w:rFonts w:hint="eastAsia" w:cs="宋体"/>
          <w:b/>
          <w:color w:val="auto"/>
          <w:sz w:val="36"/>
          <w:highlight w:val="none"/>
          <w:u w:val="single"/>
        </w:rPr>
        <w:t xml:space="preserve"> 202</w:t>
      </w:r>
      <w:r>
        <w:rPr>
          <w:rFonts w:hint="eastAsia" w:cs="宋体"/>
          <w:b/>
          <w:color w:val="auto"/>
          <w:sz w:val="36"/>
          <w:highlight w:val="none"/>
          <w:u w:val="single"/>
          <w:lang w:val="en-US" w:eastAsia="zh-CN"/>
        </w:rPr>
        <w:t>6</w:t>
      </w:r>
      <w:r>
        <w:rPr>
          <w:rFonts w:hint="eastAsia" w:cs="宋体"/>
          <w:b/>
          <w:color w:val="auto"/>
          <w:sz w:val="36"/>
          <w:highlight w:val="none"/>
          <w:u w:val="single"/>
        </w:rPr>
        <w:t xml:space="preserve"> </w:t>
      </w:r>
      <w:r>
        <w:rPr>
          <w:rFonts w:hint="eastAsia" w:cs="宋体"/>
          <w:b/>
          <w:color w:val="auto"/>
          <w:sz w:val="36"/>
          <w:highlight w:val="none"/>
        </w:rPr>
        <w:t>年</w:t>
      </w:r>
      <w:r>
        <w:rPr>
          <w:rFonts w:hint="eastAsia" w:cs="宋体"/>
          <w:b/>
          <w:color w:val="auto"/>
          <w:sz w:val="36"/>
          <w:highlight w:val="none"/>
          <w:u w:val="single"/>
        </w:rPr>
        <w:t xml:space="preserve"> </w:t>
      </w:r>
      <w:r>
        <w:rPr>
          <w:rFonts w:hint="eastAsia" w:cs="宋体"/>
          <w:b/>
          <w:color w:val="auto"/>
          <w:sz w:val="36"/>
          <w:highlight w:val="none"/>
          <w:u w:val="single"/>
          <w:lang w:val="en-US" w:eastAsia="zh-CN"/>
        </w:rPr>
        <w:t>3</w:t>
      </w:r>
      <w:r>
        <w:rPr>
          <w:rFonts w:hint="eastAsia" w:cs="宋体"/>
          <w:b/>
          <w:color w:val="auto"/>
          <w:sz w:val="36"/>
          <w:highlight w:val="none"/>
          <w:u w:val="single"/>
        </w:rPr>
        <w:t xml:space="preserve"> </w:t>
      </w:r>
      <w:r>
        <w:rPr>
          <w:rFonts w:hint="eastAsia" w:cs="宋体"/>
          <w:b/>
          <w:color w:val="auto"/>
          <w:sz w:val="36"/>
          <w:highlight w:val="none"/>
        </w:rPr>
        <w:t>月</w:t>
      </w:r>
      <w:r>
        <w:rPr>
          <w:b/>
          <w:color w:val="auto"/>
          <w:sz w:val="36"/>
          <w:highlight w:val="none"/>
        </w:rPr>
        <w:br w:type="page"/>
      </w:r>
    </w:p>
    <w:p w14:paraId="2398EE01">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56D7B85C">
      <w:pPr>
        <w:tabs>
          <w:tab w:val="left" w:pos="2410"/>
        </w:tabs>
        <w:autoSpaceDE w:val="0"/>
        <w:autoSpaceDN w:val="0"/>
        <w:adjustRightInd w:val="0"/>
        <w:snapToGrid w:val="0"/>
        <w:spacing w:line="360" w:lineRule="auto"/>
        <w:jc w:val="center"/>
        <w:rPr>
          <w:b/>
          <w:color w:val="auto"/>
          <w:sz w:val="28"/>
          <w:highlight w:val="none"/>
        </w:rPr>
      </w:pPr>
    </w:p>
    <w:p w14:paraId="2024E207">
      <w:pPr>
        <w:pStyle w:val="45"/>
        <w:tabs>
          <w:tab w:val="right" w:leader="dot" w:pos="886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_Toc18510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hint="eastAsia" w:asciiTheme="minorEastAsia" w:hAnsiTheme="minorEastAsia"/>
          <w:color w:val="auto"/>
          <w:highlight w:val="none"/>
          <w:lang w:val="en-US" w:eastAsia="zh-CN"/>
        </w:rPr>
        <w:t xml:space="preserve"> </w:t>
      </w:r>
      <w:r>
        <w:rPr>
          <w:rFonts w:hint="eastAsia" w:asciiTheme="minorEastAsia" w:hAnsiTheme="minorEastAsia" w:eastAsiaTheme="minorEastAsia"/>
          <w:color w:val="auto"/>
          <w:highlight w:val="none"/>
          <w:lang w:val="en-US" w:eastAsia="zh-CN"/>
        </w:rPr>
        <w:t>磋商公告</w:t>
      </w:r>
      <w:r>
        <w:rPr>
          <w:color w:val="auto"/>
          <w:highlight w:val="none"/>
        </w:rPr>
        <w:tab/>
      </w:r>
      <w:r>
        <w:rPr>
          <w:color w:val="auto"/>
          <w:highlight w:val="none"/>
        </w:rPr>
        <w:fldChar w:fldCharType="begin"/>
      </w:r>
      <w:r>
        <w:rPr>
          <w:color w:val="auto"/>
          <w:highlight w:val="none"/>
        </w:rPr>
        <w:instrText xml:space="preserve"> PAGEREF _Toc18510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color w:val="auto"/>
          <w:szCs w:val="24"/>
          <w:highlight w:val="none"/>
        </w:rPr>
        <w:fldChar w:fldCharType="end"/>
      </w:r>
    </w:p>
    <w:p w14:paraId="67ED8CE5">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_Toc23200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_Toc23200 \h </w:instrText>
      </w:r>
      <w:r>
        <w:rPr>
          <w:color w:val="auto"/>
          <w:highlight w:val="none"/>
        </w:rPr>
        <w:fldChar w:fldCharType="separate"/>
      </w:r>
      <w:r>
        <w:rPr>
          <w:color w:val="auto"/>
          <w:highlight w:val="none"/>
        </w:rPr>
        <w:t>7</w:t>
      </w:r>
      <w:r>
        <w:rPr>
          <w:color w:val="auto"/>
          <w:highlight w:val="none"/>
        </w:rPr>
        <w:fldChar w:fldCharType="end"/>
      </w:r>
      <w:r>
        <w:rPr>
          <w:rFonts w:asciiTheme="minorEastAsia" w:hAnsiTheme="minorEastAsia"/>
          <w:color w:val="auto"/>
          <w:szCs w:val="24"/>
          <w:highlight w:val="none"/>
        </w:rPr>
        <w:fldChar w:fldCharType="end"/>
      </w:r>
    </w:p>
    <w:p w14:paraId="29862856">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_Toc21310 </w:instrText>
      </w:r>
      <w:r>
        <w:rPr>
          <w:rFonts w:asciiTheme="minorEastAsia" w:hAnsiTheme="minorEastAsia"/>
          <w:color w:val="auto"/>
          <w:szCs w:val="24"/>
          <w:highlight w:val="none"/>
        </w:rPr>
        <w:fldChar w:fldCharType="separate"/>
      </w:r>
      <w:r>
        <w:rPr>
          <w:rFonts w:hint="eastAsia"/>
          <w:color w:val="auto"/>
          <w:highlight w:val="none"/>
          <w:lang w:val="en-US" w:eastAsia="zh-CN"/>
        </w:rPr>
        <w:t>第三章  项目需求</w:t>
      </w:r>
      <w:r>
        <w:rPr>
          <w:color w:val="auto"/>
          <w:highlight w:val="none"/>
        </w:rPr>
        <w:tab/>
      </w:r>
      <w:r>
        <w:rPr>
          <w:color w:val="auto"/>
          <w:highlight w:val="none"/>
        </w:rPr>
        <w:fldChar w:fldCharType="begin"/>
      </w:r>
      <w:r>
        <w:rPr>
          <w:color w:val="auto"/>
          <w:highlight w:val="none"/>
        </w:rPr>
        <w:instrText xml:space="preserve"> PAGEREF _Toc21310 \h </w:instrText>
      </w:r>
      <w:r>
        <w:rPr>
          <w:color w:val="auto"/>
          <w:highlight w:val="none"/>
        </w:rPr>
        <w:fldChar w:fldCharType="separate"/>
      </w:r>
      <w:r>
        <w:rPr>
          <w:color w:val="auto"/>
          <w:highlight w:val="none"/>
        </w:rPr>
        <w:t>24</w:t>
      </w:r>
      <w:r>
        <w:rPr>
          <w:color w:val="auto"/>
          <w:highlight w:val="none"/>
        </w:rPr>
        <w:fldChar w:fldCharType="end"/>
      </w:r>
      <w:r>
        <w:rPr>
          <w:rFonts w:asciiTheme="minorEastAsia" w:hAnsiTheme="minorEastAsia"/>
          <w:color w:val="auto"/>
          <w:szCs w:val="24"/>
          <w:highlight w:val="none"/>
        </w:rPr>
        <w:fldChar w:fldCharType="end"/>
      </w:r>
    </w:p>
    <w:p w14:paraId="6198D58E">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_Toc32324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_Toc32324 \h </w:instrText>
      </w:r>
      <w:r>
        <w:rPr>
          <w:color w:val="auto"/>
          <w:highlight w:val="none"/>
        </w:rPr>
        <w:fldChar w:fldCharType="separate"/>
      </w:r>
      <w:r>
        <w:rPr>
          <w:color w:val="auto"/>
          <w:highlight w:val="none"/>
        </w:rPr>
        <w:t>25</w:t>
      </w:r>
      <w:r>
        <w:rPr>
          <w:color w:val="auto"/>
          <w:highlight w:val="none"/>
        </w:rPr>
        <w:fldChar w:fldCharType="end"/>
      </w:r>
      <w:r>
        <w:rPr>
          <w:rFonts w:asciiTheme="minorEastAsia" w:hAnsiTheme="minorEastAsia"/>
          <w:color w:val="auto"/>
          <w:szCs w:val="24"/>
          <w:highlight w:val="none"/>
        </w:rPr>
        <w:fldChar w:fldCharType="end"/>
      </w:r>
    </w:p>
    <w:p w14:paraId="7DB33C5D">
      <w:pPr>
        <w:pStyle w:val="35"/>
        <w:tabs>
          <w:tab w:val="right" w:leader="dot" w:pos="8869"/>
        </w:tabs>
        <w:ind w:firstLine="220" w:firstLineChars="100"/>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_Toc603 </w:instrText>
      </w:r>
      <w:r>
        <w:rPr>
          <w:rFonts w:asciiTheme="minorEastAsia" w:hAnsiTheme="minorEastAsia"/>
          <w:color w:val="auto"/>
          <w:szCs w:val="24"/>
          <w:highlight w:val="none"/>
        </w:rPr>
        <w:fldChar w:fldCharType="separate"/>
      </w:r>
      <w:r>
        <w:rPr>
          <w:rFonts w:hint="eastAsia" w:ascii="Times New Roman" w:hAnsi="Times New Roman"/>
          <w:caps w:val="0"/>
          <w:smallCaps w:val="0"/>
          <w:color w:val="auto"/>
          <w:highlight w:val="none"/>
          <w:lang w:eastAsia="zh-CN"/>
        </w:rPr>
        <w:t xml:space="preserve">第五章 </w:t>
      </w:r>
      <w:r>
        <w:rPr>
          <w:rFonts w:hint="eastAsia" w:ascii="Times New Roman" w:hAnsi="Times New Roman"/>
          <w:caps w:val="0"/>
          <w:smallCaps w:val="0"/>
          <w:color w:val="auto"/>
          <w:highlight w:val="none"/>
          <w:lang w:val="en-US" w:eastAsia="zh-CN"/>
        </w:rPr>
        <w:t xml:space="preserve"> </w:t>
      </w:r>
      <w:r>
        <w:rPr>
          <w:rFonts w:ascii="Times New Roman" w:hAnsi="Times New Roman" w:eastAsia="宋体"/>
          <w:caps w:val="0"/>
          <w:smallCaps w:val="0"/>
          <w:color w:val="auto"/>
          <w:highlight w:val="none"/>
        </w:rPr>
        <w:t>合同</w:t>
      </w:r>
      <w:r>
        <w:rPr>
          <w:color w:val="auto"/>
          <w:highlight w:val="none"/>
        </w:rPr>
        <w:tab/>
      </w:r>
      <w:r>
        <w:rPr>
          <w:color w:val="auto"/>
          <w:highlight w:val="none"/>
        </w:rPr>
        <w:fldChar w:fldCharType="begin"/>
      </w:r>
      <w:r>
        <w:rPr>
          <w:color w:val="auto"/>
          <w:highlight w:val="none"/>
        </w:rPr>
        <w:instrText xml:space="preserve"> PAGEREF _Toc603 \h </w:instrText>
      </w:r>
      <w:r>
        <w:rPr>
          <w:color w:val="auto"/>
          <w:highlight w:val="none"/>
        </w:rPr>
        <w:fldChar w:fldCharType="separate"/>
      </w:r>
      <w:r>
        <w:rPr>
          <w:color w:val="auto"/>
          <w:highlight w:val="none"/>
        </w:rPr>
        <w:t>28</w:t>
      </w:r>
      <w:r>
        <w:rPr>
          <w:color w:val="auto"/>
          <w:highlight w:val="none"/>
        </w:rPr>
        <w:fldChar w:fldCharType="end"/>
      </w:r>
      <w:r>
        <w:rPr>
          <w:rFonts w:asciiTheme="minorEastAsia" w:hAnsiTheme="minorEastAsia"/>
          <w:color w:val="auto"/>
          <w:szCs w:val="24"/>
          <w:highlight w:val="none"/>
        </w:rPr>
        <w:fldChar w:fldCharType="end"/>
      </w:r>
    </w:p>
    <w:p w14:paraId="263A0946">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_Toc6854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第六章  </w:t>
      </w:r>
      <w:r>
        <w:rPr>
          <w:rFonts w:hint="eastAsia" w:asciiTheme="minorEastAsia" w:hAnsiTheme="minorEastAsia" w:eastAsiaTheme="minorEastAsia"/>
          <w:color w:val="auto"/>
          <w:highlight w:val="none"/>
          <w:lang w:eastAsia="zh-CN"/>
        </w:rPr>
        <w:t>响应文件</w:t>
      </w:r>
      <w:r>
        <w:rPr>
          <w:rFonts w:hint="eastAsia" w:asciiTheme="minorEastAsia" w:hAnsiTheme="minorEastAsia" w:eastAsiaTheme="minorEastAsia"/>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_Toc6854 \h </w:instrText>
      </w:r>
      <w:r>
        <w:rPr>
          <w:color w:val="auto"/>
          <w:highlight w:val="none"/>
        </w:rPr>
        <w:fldChar w:fldCharType="separate"/>
      </w:r>
      <w:r>
        <w:rPr>
          <w:color w:val="auto"/>
          <w:highlight w:val="none"/>
        </w:rPr>
        <w:t>36</w:t>
      </w:r>
      <w:r>
        <w:rPr>
          <w:color w:val="auto"/>
          <w:highlight w:val="none"/>
        </w:rPr>
        <w:fldChar w:fldCharType="end"/>
      </w:r>
      <w:r>
        <w:rPr>
          <w:rFonts w:asciiTheme="minorEastAsia" w:hAnsiTheme="minorEastAsia"/>
          <w:color w:val="auto"/>
          <w:szCs w:val="24"/>
          <w:highlight w:val="none"/>
        </w:rPr>
        <w:fldChar w:fldCharType="end"/>
      </w:r>
    </w:p>
    <w:p w14:paraId="63CF9FE9">
      <w:pPr>
        <w:pStyle w:val="45"/>
        <w:tabs>
          <w:tab w:val="right" w:leader="dot" w:pos="8296"/>
        </w:tabs>
        <w:ind w:left="0" w:leftChars="0" w:firstLine="0" w:firstLineChars="0"/>
        <w:rPr>
          <w:rFonts w:asciiTheme="minorEastAsia" w:hAnsiTheme="minorEastAsia"/>
          <w:b/>
          <w:color w:val="auto"/>
          <w:sz w:val="32"/>
          <w:highlight w:val="none"/>
        </w:rPr>
      </w:pPr>
      <w:r>
        <w:rPr>
          <w:rFonts w:asciiTheme="minorEastAsia" w:hAnsiTheme="minorEastAsia"/>
          <w:color w:val="auto"/>
          <w:szCs w:val="24"/>
          <w:highlight w:val="none"/>
        </w:rPr>
        <w:fldChar w:fldCharType="end"/>
      </w:r>
    </w:p>
    <w:p w14:paraId="4685FF48">
      <w:pPr>
        <w:spacing w:line="360" w:lineRule="auto"/>
        <w:jc w:val="center"/>
        <w:outlineLvl w:val="1"/>
        <w:rPr>
          <w:rFonts w:asciiTheme="minorEastAsia" w:hAnsiTheme="minorEastAsia" w:eastAsiaTheme="minorEastAsia"/>
          <w:b/>
          <w:color w:val="auto"/>
          <w:sz w:val="28"/>
          <w:highlight w:val="none"/>
        </w:rPr>
        <w:sectPr>
          <w:headerReference r:id="rId4" w:type="default"/>
          <w:footerReference r:id="rId5" w:type="default"/>
          <w:pgSz w:w="11907" w:h="16840"/>
          <w:pgMar w:top="1440" w:right="1519" w:bottom="1440" w:left="1519" w:header="851" w:footer="992" w:gutter="0"/>
          <w:pgNumType w:fmt="decimal" w:start="1"/>
          <w:cols w:space="720" w:num="1"/>
          <w:docGrid w:linePitch="462" w:charSpace="0"/>
        </w:sectPr>
      </w:pPr>
    </w:p>
    <w:p w14:paraId="182AD889">
      <w:pPr>
        <w:numPr>
          <w:ilvl w:val="0"/>
          <w:numId w:val="2"/>
        </w:numPr>
        <w:spacing w:line="360" w:lineRule="auto"/>
        <w:jc w:val="center"/>
        <w:outlineLvl w:val="1"/>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t xml:space="preserve"> </w:t>
      </w:r>
      <w:bookmarkStart w:id="1" w:name="_Toc18510"/>
      <w:r>
        <w:rPr>
          <w:rFonts w:hint="eastAsia" w:asciiTheme="minorEastAsia" w:hAnsiTheme="minorEastAsia" w:eastAsiaTheme="minorEastAsia"/>
          <w:b/>
          <w:color w:val="auto"/>
          <w:sz w:val="28"/>
          <w:highlight w:val="none"/>
          <w:lang w:val="en-US" w:eastAsia="zh-CN"/>
        </w:rPr>
        <w:t>磋商公告</w:t>
      </w:r>
      <w:bookmarkEnd w:id="1"/>
    </w:p>
    <w:p w14:paraId="498E20D1">
      <w:pPr>
        <w:pStyle w:val="68"/>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aps w:val="0"/>
          <w:smallCaps w:val="0"/>
          <w:color w:val="auto"/>
          <w:kern w:val="2"/>
          <w:sz w:val="24"/>
          <w:szCs w:val="24"/>
          <w:highlight w:val="none"/>
          <w:u w:val="none"/>
          <w:lang w:eastAsia="zh-CN"/>
        </w:rPr>
        <w:t>肥西县公共资源交易有限责任公司受</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肥西县自然资源和规划局</w:t>
      </w:r>
      <w:r>
        <w:rPr>
          <w:rFonts w:hint="eastAsia" w:asciiTheme="majorEastAsia" w:hAnsiTheme="majorEastAsia" w:eastAsiaTheme="majorEastAsia" w:cstheme="majorEastAsia"/>
          <w:caps w:val="0"/>
          <w:smallCaps w:val="0"/>
          <w:color w:val="auto"/>
          <w:kern w:val="2"/>
          <w:sz w:val="24"/>
          <w:szCs w:val="24"/>
          <w:highlight w:val="none"/>
          <w:u w:val="none"/>
        </w:rPr>
        <w:t>委托，现对</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肥西县张老圩地质灾害隐患点治理设计项目</w:t>
      </w:r>
      <w:r>
        <w:rPr>
          <w:rFonts w:hint="eastAsia" w:asciiTheme="majorEastAsia" w:hAnsiTheme="majorEastAsia" w:eastAsiaTheme="majorEastAsia" w:cstheme="majorEastAsia"/>
          <w:caps w:val="0"/>
          <w:smallCaps w:val="0"/>
          <w:color w:val="auto"/>
          <w:kern w:val="2"/>
          <w:sz w:val="24"/>
          <w:szCs w:val="24"/>
          <w:highlight w:val="none"/>
          <w:u w:val="none"/>
        </w:rPr>
        <w:t>进行竞争磋商，欢迎具备条件的国内</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供应商</w:t>
      </w:r>
      <w:r>
        <w:rPr>
          <w:rFonts w:hint="eastAsia" w:asciiTheme="majorEastAsia" w:hAnsiTheme="majorEastAsia" w:eastAsiaTheme="majorEastAsia" w:cstheme="majorEastAsia"/>
          <w:caps w:val="0"/>
          <w:smallCaps w:val="0"/>
          <w:color w:val="auto"/>
          <w:kern w:val="2"/>
          <w:sz w:val="24"/>
          <w:szCs w:val="24"/>
          <w:highlight w:val="none"/>
          <w:u w:val="none"/>
        </w:rPr>
        <w:t>参加。</w:t>
      </w:r>
    </w:p>
    <w:p w14:paraId="50AB4DD9">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u w:val="none"/>
        </w:rPr>
      </w:pPr>
      <w:r>
        <w:rPr>
          <w:rFonts w:hint="eastAsia" w:asciiTheme="majorEastAsia" w:hAnsiTheme="majorEastAsia" w:eastAsiaTheme="majorEastAsia" w:cstheme="majorEastAsia"/>
          <w:b/>
          <w:bCs/>
          <w:color w:val="auto"/>
          <w:sz w:val="24"/>
          <w:szCs w:val="24"/>
          <w:highlight w:val="none"/>
          <w:u w:val="none"/>
          <w:lang w:val="en-US" w:eastAsia="zh-CN"/>
        </w:rPr>
        <w:t>1.</w:t>
      </w:r>
      <w:r>
        <w:rPr>
          <w:rFonts w:hint="eastAsia" w:asciiTheme="majorEastAsia" w:hAnsiTheme="majorEastAsia" w:eastAsiaTheme="majorEastAsia" w:cstheme="majorEastAsia"/>
          <w:b/>
          <w:bCs/>
          <w:color w:val="auto"/>
          <w:sz w:val="24"/>
          <w:szCs w:val="24"/>
          <w:highlight w:val="none"/>
          <w:u w:val="none"/>
        </w:rPr>
        <w:t>项目名称及内容</w:t>
      </w:r>
    </w:p>
    <w:p w14:paraId="5F08180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1.1 </w:t>
      </w:r>
      <w:r>
        <w:rPr>
          <w:rFonts w:hint="eastAsia" w:asciiTheme="majorEastAsia" w:hAnsiTheme="majorEastAsia" w:eastAsiaTheme="majorEastAsia" w:cstheme="majorEastAsia"/>
          <w:color w:val="auto"/>
          <w:sz w:val="24"/>
          <w:szCs w:val="24"/>
          <w:highlight w:val="none"/>
          <w:u w:val="none"/>
        </w:rPr>
        <w:t>项目编号：</w:t>
      </w:r>
      <w:r>
        <w:rPr>
          <w:rFonts w:hint="eastAsia" w:asciiTheme="majorEastAsia" w:hAnsiTheme="majorEastAsia" w:eastAsiaTheme="majorEastAsia" w:cstheme="majorEastAsia"/>
          <w:color w:val="auto"/>
          <w:sz w:val="24"/>
          <w:szCs w:val="24"/>
          <w:highlight w:val="none"/>
          <w:u w:val="none"/>
          <w:lang w:eastAsia="zh-CN"/>
        </w:rPr>
        <w:t>2026PHBN135</w:t>
      </w:r>
    </w:p>
    <w:p w14:paraId="6FBAC4A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1.2 </w:t>
      </w:r>
      <w:r>
        <w:rPr>
          <w:rFonts w:hint="eastAsia" w:asciiTheme="majorEastAsia" w:hAnsiTheme="majorEastAsia" w:eastAsiaTheme="majorEastAsia" w:cstheme="majorEastAsia"/>
          <w:color w:val="auto"/>
          <w:sz w:val="24"/>
          <w:szCs w:val="24"/>
          <w:highlight w:val="none"/>
          <w:u w:val="none"/>
        </w:rPr>
        <w:t>项目名称：</w:t>
      </w:r>
      <w:r>
        <w:rPr>
          <w:rFonts w:hint="eastAsia" w:asciiTheme="majorEastAsia" w:hAnsiTheme="majorEastAsia" w:eastAsiaTheme="majorEastAsia" w:cstheme="majorEastAsia"/>
          <w:color w:val="auto"/>
          <w:sz w:val="24"/>
          <w:szCs w:val="24"/>
          <w:highlight w:val="none"/>
          <w:u w:val="none"/>
          <w:lang w:eastAsia="zh-CN"/>
        </w:rPr>
        <w:t>肥西县张老圩地质灾害隐患点治理设计项目</w:t>
      </w:r>
    </w:p>
    <w:p w14:paraId="6214AAB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1.3 </w:t>
      </w:r>
      <w:r>
        <w:rPr>
          <w:rFonts w:hint="eastAsia" w:asciiTheme="majorEastAsia" w:hAnsiTheme="majorEastAsia" w:eastAsiaTheme="majorEastAsia" w:cstheme="majorEastAsia"/>
          <w:color w:val="auto"/>
          <w:sz w:val="24"/>
          <w:szCs w:val="24"/>
          <w:highlight w:val="none"/>
          <w:u w:val="none"/>
        </w:rPr>
        <w:t>项目地点：</w:t>
      </w:r>
      <w:r>
        <w:rPr>
          <w:rFonts w:hint="eastAsia" w:asciiTheme="majorEastAsia" w:hAnsiTheme="majorEastAsia" w:eastAsiaTheme="majorEastAsia" w:cstheme="majorEastAsia"/>
          <w:color w:val="auto"/>
          <w:sz w:val="24"/>
          <w:szCs w:val="24"/>
          <w:highlight w:val="none"/>
          <w:u w:val="none"/>
          <w:lang w:val="en-US" w:eastAsia="zh-CN"/>
        </w:rPr>
        <w:t>肥西县</w:t>
      </w:r>
    </w:p>
    <w:p w14:paraId="427C0AD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1.4 </w:t>
      </w:r>
      <w:r>
        <w:rPr>
          <w:rFonts w:hint="eastAsia" w:asciiTheme="majorEastAsia" w:hAnsiTheme="majorEastAsia" w:eastAsiaTheme="majorEastAsia" w:cstheme="majorEastAsia"/>
          <w:color w:val="auto"/>
          <w:sz w:val="24"/>
          <w:szCs w:val="24"/>
          <w:highlight w:val="none"/>
          <w:u w:val="none"/>
        </w:rPr>
        <w:t>项目单位：</w:t>
      </w:r>
      <w:r>
        <w:rPr>
          <w:rFonts w:hint="eastAsia" w:asciiTheme="majorEastAsia" w:hAnsiTheme="majorEastAsia" w:eastAsiaTheme="majorEastAsia" w:cstheme="majorEastAsia"/>
          <w:color w:val="auto"/>
          <w:sz w:val="24"/>
          <w:szCs w:val="24"/>
          <w:highlight w:val="none"/>
          <w:u w:val="none"/>
          <w:lang w:eastAsia="zh-CN"/>
        </w:rPr>
        <w:t>肥西县自然资源和规划局</w:t>
      </w:r>
    </w:p>
    <w:p w14:paraId="4BD4734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1.5 </w:t>
      </w:r>
      <w:r>
        <w:rPr>
          <w:rFonts w:hint="eastAsia" w:asciiTheme="majorEastAsia" w:hAnsiTheme="majorEastAsia" w:eastAsiaTheme="majorEastAsia" w:cstheme="majorEastAsia"/>
          <w:color w:val="auto"/>
          <w:sz w:val="24"/>
          <w:szCs w:val="24"/>
          <w:highlight w:val="none"/>
          <w:u w:val="none"/>
        </w:rPr>
        <w:t>项目概况：张老圩地质灾害隐患点治理设计项目</w:t>
      </w:r>
      <w:r>
        <w:rPr>
          <w:rFonts w:hint="eastAsia" w:asciiTheme="majorEastAsia" w:hAnsiTheme="majorEastAsia" w:eastAsiaTheme="majorEastAsia" w:cstheme="majorEastAsia"/>
          <w:color w:val="auto"/>
          <w:sz w:val="24"/>
          <w:szCs w:val="24"/>
          <w:highlight w:val="none"/>
          <w:u w:val="none"/>
          <w:lang w:eastAsia="zh-CN"/>
        </w:rPr>
        <w:t>，</w:t>
      </w:r>
      <w:r>
        <w:rPr>
          <w:rFonts w:hint="eastAsia" w:asciiTheme="majorEastAsia" w:hAnsiTheme="majorEastAsia" w:eastAsiaTheme="majorEastAsia" w:cstheme="majorEastAsia"/>
          <w:color w:val="auto"/>
          <w:sz w:val="24"/>
          <w:szCs w:val="24"/>
          <w:highlight w:val="none"/>
          <w:u w:val="none"/>
          <w:lang w:val="en-US" w:eastAsia="zh-CN"/>
        </w:rPr>
        <w:t>包含地质隐患点调查测绘、设计等技术服务</w:t>
      </w:r>
    </w:p>
    <w:p w14:paraId="5186F0F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1.6 </w:t>
      </w:r>
      <w:r>
        <w:rPr>
          <w:rFonts w:hint="eastAsia" w:asciiTheme="majorEastAsia" w:hAnsiTheme="majorEastAsia" w:eastAsiaTheme="majorEastAsia" w:cstheme="majorEastAsia"/>
          <w:color w:val="auto"/>
          <w:sz w:val="24"/>
          <w:szCs w:val="24"/>
          <w:highlight w:val="none"/>
          <w:u w:val="none"/>
        </w:rPr>
        <w:t>资金来源：</w:t>
      </w:r>
      <w:r>
        <w:rPr>
          <w:rFonts w:hint="eastAsia" w:asciiTheme="majorEastAsia" w:hAnsiTheme="majorEastAsia" w:eastAsiaTheme="majorEastAsia" w:cstheme="majorEastAsia"/>
          <w:color w:val="auto"/>
          <w:sz w:val="24"/>
          <w:szCs w:val="24"/>
          <w:highlight w:val="none"/>
          <w:u w:val="none"/>
          <w:lang w:val="en-US" w:eastAsia="zh-CN"/>
        </w:rPr>
        <w:t>财政投资</w:t>
      </w:r>
    </w:p>
    <w:p w14:paraId="6412BCA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1.7 </w:t>
      </w:r>
      <w:r>
        <w:rPr>
          <w:rFonts w:hint="eastAsia" w:asciiTheme="majorEastAsia" w:hAnsiTheme="majorEastAsia" w:eastAsiaTheme="majorEastAsia" w:cstheme="majorEastAsia"/>
          <w:color w:val="auto"/>
          <w:sz w:val="24"/>
          <w:szCs w:val="24"/>
          <w:highlight w:val="none"/>
          <w:u w:val="none"/>
        </w:rPr>
        <w:t>项目预算：</w:t>
      </w:r>
      <w:r>
        <w:rPr>
          <w:rFonts w:hint="eastAsia" w:asciiTheme="majorEastAsia" w:hAnsiTheme="majorEastAsia" w:eastAsiaTheme="majorEastAsia" w:cstheme="majorEastAsia"/>
          <w:color w:val="auto"/>
          <w:sz w:val="24"/>
          <w:szCs w:val="24"/>
          <w:highlight w:val="none"/>
          <w:u w:val="none"/>
          <w:lang w:val="en-US" w:eastAsia="zh-CN"/>
        </w:rPr>
        <w:t>5万元</w:t>
      </w:r>
      <w:bookmarkStart w:id="57" w:name="_GoBack"/>
      <w:bookmarkEnd w:id="57"/>
    </w:p>
    <w:p w14:paraId="7043622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1.8 </w:t>
      </w:r>
      <w:r>
        <w:rPr>
          <w:rFonts w:hint="eastAsia" w:asciiTheme="majorEastAsia" w:hAnsiTheme="majorEastAsia" w:eastAsiaTheme="majorEastAsia" w:cstheme="majorEastAsia"/>
          <w:color w:val="auto"/>
          <w:sz w:val="24"/>
          <w:szCs w:val="24"/>
          <w:highlight w:val="none"/>
          <w:u w:val="none"/>
        </w:rPr>
        <w:t>项目类别：</w:t>
      </w:r>
      <w:r>
        <w:rPr>
          <w:rFonts w:hint="eastAsia" w:asciiTheme="majorEastAsia" w:hAnsiTheme="majorEastAsia" w:eastAsiaTheme="majorEastAsia" w:cstheme="majorEastAsia"/>
          <w:color w:val="auto"/>
          <w:sz w:val="24"/>
          <w:szCs w:val="24"/>
          <w:highlight w:val="none"/>
          <w:u w:val="none"/>
          <w:lang w:val="en-US" w:eastAsia="zh-CN"/>
        </w:rPr>
        <w:t>服务类</w:t>
      </w:r>
    </w:p>
    <w:p w14:paraId="3B57211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 xml:space="preserve">1.9 </w:t>
      </w:r>
      <w:r>
        <w:rPr>
          <w:rFonts w:hint="eastAsia" w:asciiTheme="majorEastAsia" w:hAnsiTheme="majorEastAsia" w:eastAsiaTheme="majorEastAsia" w:cstheme="majorEastAsia"/>
          <w:color w:val="auto"/>
          <w:sz w:val="24"/>
          <w:szCs w:val="24"/>
          <w:highlight w:val="none"/>
          <w:u w:val="none"/>
        </w:rPr>
        <w:t>标段划分：</w:t>
      </w:r>
      <w:r>
        <w:rPr>
          <w:rFonts w:hint="eastAsia" w:asciiTheme="majorEastAsia" w:hAnsiTheme="majorEastAsia" w:eastAsiaTheme="majorEastAsia" w:cstheme="majorEastAsia"/>
          <w:color w:val="auto"/>
          <w:sz w:val="24"/>
          <w:szCs w:val="24"/>
          <w:highlight w:val="none"/>
          <w:u w:val="none"/>
          <w:lang w:val="en-US" w:eastAsia="zh-CN"/>
        </w:rPr>
        <w:t>不分标段</w:t>
      </w:r>
    </w:p>
    <w:p w14:paraId="0E9D7BC4">
      <w:pPr>
        <w:keepNext w:val="0"/>
        <w:keepLines w:val="0"/>
        <w:pageBreakBefore w:val="0"/>
        <w:widowControl w:val="0"/>
        <w:kinsoku/>
        <w:wordWrap/>
        <w:overflowPunct/>
        <w:topLinePunct w:val="0"/>
        <w:bidi w:val="0"/>
        <w:snapToGrid/>
        <w:spacing w:line="360" w:lineRule="auto"/>
        <w:ind w:firstLine="482" w:firstLineChars="200"/>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b/>
          <w:bCs/>
          <w:color w:val="auto"/>
          <w:sz w:val="24"/>
          <w:szCs w:val="24"/>
          <w:highlight w:val="none"/>
          <w:u w:val="none"/>
          <w:lang w:val="en-US" w:eastAsia="zh-CN"/>
        </w:rPr>
        <w:t>2.供应商</w:t>
      </w:r>
      <w:r>
        <w:rPr>
          <w:rFonts w:hint="eastAsia" w:asciiTheme="majorEastAsia" w:hAnsiTheme="majorEastAsia" w:eastAsiaTheme="majorEastAsia" w:cstheme="majorEastAsia"/>
          <w:b/>
          <w:bCs/>
          <w:color w:val="auto"/>
          <w:sz w:val="24"/>
          <w:szCs w:val="24"/>
          <w:highlight w:val="none"/>
          <w:u w:val="none"/>
        </w:rPr>
        <w:t>资格</w:t>
      </w:r>
      <w:r>
        <w:rPr>
          <w:rFonts w:hint="eastAsia" w:asciiTheme="majorEastAsia" w:hAnsiTheme="majorEastAsia" w:eastAsiaTheme="majorEastAsia" w:cstheme="majorEastAsia"/>
          <w:b/>
          <w:bCs/>
          <w:color w:val="auto"/>
          <w:sz w:val="24"/>
          <w:szCs w:val="24"/>
          <w:highlight w:val="none"/>
          <w:u w:val="none"/>
          <w:lang w:eastAsia="zh-CN"/>
        </w:rPr>
        <w:t>要求</w:t>
      </w:r>
      <w:r>
        <w:rPr>
          <w:rFonts w:hint="eastAsia" w:asciiTheme="majorEastAsia" w:hAnsiTheme="majorEastAsia" w:eastAsiaTheme="majorEastAsia" w:cstheme="majorEastAsia"/>
          <w:b/>
          <w:bCs/>
          <w:color w:val="auto"/>
          <w:sz w:val="24"/>
          <w:szCs w:val="24"/>
          <w:highlight w:val="none"/>
          <w:u w:val="none"/>
          <w:lang w:val="en-US" w:eastAsia="zh-CN"/>
        </w:rPr>
        <w:t xml:space="preserve"> </w:t>
      </w:r>
    </w:p>
    <w:p w14:paraId="55B67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2.1</w:t>
      </w:r>
      <w:r>
        <w:rPr>
          <w:rFonts w:hint="eastAsia" w:asciiTheme="majorEastAsia" w:hAnsiTheme="majorEastAsia" w:eastAsiaTheme="majorEastAsia" w:cstheme="majorEastAsia"/>
          <w:color w:val="auto"/>
          <w:sz w:val="24"/>
          <w:szCs w:val="24"/>
          <w:highlight w:val="none"/>
          <w:u w:val="none"/>
          <w:lang w:eastAsia="zh-CN"/>
        </w:rPr>
        <w:t>供应商</w:t>
      </w:r>
      <w:r>
        <w:rPr>
          <w:rFonts w:hint="eastAsia" w:asciiTheme="majorEastAsia" w:hAnsiTheme="majorEastAsia" w:eastAsiaTheme="majorEastAsia" w:cstheme="majorEastAsia"/>
          <w:color w:val="auto"/>
          <w:sz w:val="24"/>
          <w:szCs w:val="24"/>
          <w:highlight w:val="none"/>
          <w:u w:val="none"/>
        </w:rPr>
        <w:t>具有独立承担民事责任的能力；</w:t>
      </w:r>
    </w:p>
    <w:p w14:paraId="4CB88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2.2</w:t>
      </w:r>
      <w:r>
        <w:rPr>
          <w:rFonts w:hint="eastAsia" w:asciiTheme="majorEastAsia" w:hAnsiTheme="majorEastAsia" w:eastAsiaTheme="majorEastAsia" w:cstheme="majorEastAsia"/>
          <w:color w:val="auto"/>
          <w:sz w:val="24"/>
          <w:szCs w:val="24"/>
          <w:highlight w:val="none"/>
          <w:u w:val="none"/>
          <w:lang w:eastAsia="zh-CN"/>
        </w:rPr>
        <w:t>供应商资质要求：具有地质灾害评估和治理工程勘查设计乙级及以上资质；</w:t>
      </w:r>
    </w:p>
    <w:p w14:paraId="72F296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2.3</w:t>
      </w:r>
      <w:r>
        <w:rPr>
          <w:rFonts w:hint="eastAsia" w:asciiTheme="majorEastAsia" w:hAnsiTheme="majorEastAsia" w:eastAsiaTheme="majorEastAsia" w:cstheme="majorEastAsia"/>
          <w:color w:val="auto"/>
          <w:sz w:val="24"/>
          <w:szCs w:val="24"/>
          <w:highlight w:val="none"/>
          <w:u w:val="none"/>
          <w:lang w:eastAsia="zh-CN"/>
        </w:rPr>
        <w:t>供应商</w:t>
      </w:r>
      <w:r>
        <w:rPr>
          <w:rFonts w:hint="eastAsia" w:asciiTheme="majorEastAsia" w:hAnsiTheme="majorEastAsia" w:eastAsiaTheme="majorEastAsia" w:cstheme="majorEastAsia"/>
          <w:color w:val="auto"/>
          <w:sz w:val="24"/>
          <w:szCs w:val="24"/>
          <w:highlight w:val="none"/>
          <w:u w:val="none"/>
        </w:rPr>
        <w:t>业绩要求：2021年1月1日</w:t>
      </w:r>
      <w:r>
        <w:rPr>
          <w:rFonts w:hint="eastAsia" w:asciiTheme="majorEastAsia" w:hAnsiTheme="majorEastAsia" w:eastAsiaTheme="majorEastAsia" w:cstheme="majorEastAsia"/>
          <w:color w:val="auto"/>
          <w:sz w:val="24"/>
          <w:szCs w:val="24"/>
          <w:highlight w:val="none"/>
          <w:u w:val="none"/>
          <w:lang w:val="en-US" w:eastAsia="zh-CN"/>
        </w:rPr>
        <w:t>以来</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u w:val="none"/>
          <w:lang w:val="en-US" w:eastAsia="zh-CN"/>
        </w:rPr>
        <w:t>供应商</w:t>
      </w:r>
      <w:r>
        <w:rPr>
          <w:rFonts w:hint="eastAsia" w:asciiTheme="majorEastAsia" w:hAnsiTheme="majorEastAsia" w:eastAsiaTheme="majorEastAsia" w:cstheme="majorEastAsia"/>
          <w:color w:val="auto"/>
          <w:sz w:val="24"/>
          <w:szCs w:val="24"/>
          <w:highlight w:val="none"/>
          <w:u w:val="none"/>
        </w:rPr>
        <w:t>具有地质灾害隐患点治理设计业绩</w:t>
      </w:r>
      <w:r>
        <w:rPr>
          <w:rFonts w:hint="eastAsia" w:asciiTheme="majorEastAsia" w:hAnsiTheme="majorEastAsia" w:eastAsiaTheme="majorEastAsia" w:cstheme="majorEastAsia"/>
          <w:color w:val="auto"/>
          <w:sz w:val="24"/>
          <w:szCs w:val="24"/>
          <w:highlight w:val="none"/>
          <w:u w:val="none"/>
          <w:lang w:eastAsia="zh-CN"/>
        </w:rPr>
        <w:t>；</w:t>
      </w:r>
    </w:p>
    <w:p w14:paraId="48FFD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2.4项目负责人资格要求：无。</w:t>
      </w:r>
    </w:p>
    <w:p w14:paraId="687B8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2.5</w:t>
      </w:r>
      <w:r>
        <w:rPr>
          <w:rFonts w:hint="eastAsia" w:asciiTheme="majorEastAsia" w:hAnsiTheme="majorEastAsia" w:eastAsiaTheme="majorEastAsia" w:cstheme="majorEastAsia"/>
          <w:color w:val="auto"/>
          <w:sz w:val="24"/>
          <w:szCs w:val="24"/>
          <w:highlight w:val="none"/>
          <w:u w:val="none"/>
        </w:rPr>
        <w:t>本项目</w:t>
      </w:r>
      <w:r>
        <w:rPr>
          <w:rFonts w:hint="eastAsia" w:asciiTheme="majorEastAsia" w:hAnsiTheme="majorEastAsia" w:eastAsiaTheme="majorEastAsia" w:cstheme="majorEastAsia"/>
          <w:color w:val="auto"/>
          <w:sz w:val="24"/>
          <w:szCs w:val="24"/>
          <w:highlight w:val="none"/>
          <w:u w:val="none"/>
          <w:lang w:val="en-US" w:eastAsia="zh-CN"/>
        </w:rPr>
        <w:t>不接受</w:t>
      </w:r>
      <w:r>
        <w:rPr>
          <w:rFonts w:hint="eastAsia" w:asciiTheme="majorEastAsia" w:hAnsiTheme="majorEastAsia" w:eastAsiaTheme="majorEastAsia" w:cstheme="majorEastAsia"/>
          <w:color w:val="auto"/>
          <w:sz w:val="24"/>
          <w:szCs w:val="24"/>
          <w:highlight w:val="none"/>
          <w:u w:val="none"/>
        </w:rPr>
        <w:t>联合体</w:t>
      </w:r>
      <w:r>
        <w:rPr>
          <w:rFonts w:hint="eastAsia" w:asciiTheme="majorEastAsia" w:hAnsiTheme="majorEastAsia" w:eastAsiaTheme="majorEastAsia" w:cstheme="majorEastAsia"/>
          <w:color w:val="auto"/>
          <w:sz w:val="24"/>
          <w:szCs w:val="24"/>
          <w:highlight w:val="none"/>
          <w:u w:val="none"/>
          <w:lang w:eastAsia="zh-CN"/>
        </w:rPr>
        <w:t>磋商</w:t>
      </w:r>
      <w:r>
        <w:rPr>
          <w:rFonts w:hint="eastAsia" w:asciiTheme="majorEastAsia" w:hAnsiTheme="majorEastAsia" w:eastAsiaTheme="majorEastAsia" w:cstheme="majorEastAsia"/>
          <w:color w:val="auto"/>
          <w:sz w:val="24"/>
          <w:szCs w:val="24"/>
          <w:highlight w:val="none"/>
          <w:u w:val="none"/>
        </w:rPr>
        <w:t>。</w:t>
      </w:r>
    </w:p>
    <w:p w14:paraId="6845DA85">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u w:val="none"/>
        </w:rPr>
      </w:pPr>
      <w:r>
        <w:rPr>
          <w:rFonts w:hint="eastAsia" w:asciiTheme="majorEastAsia" w:hAnsiTheme="majorEastAsia" w:eastAsiaTheme="majorEastAsia" w:cstheme="majorEastAsia"/>
          <w:b/>
          <w:bCs/>
          <w:color w:val="auto"/>
          <w:sz w:val="24"/>
          <w:szCs w:val="24"/>
          <w:highlight w:val="none"/>
          <w:u w:val="none"/>
          <w:lang w:val="en-US" w:eastAsia="zh-CN"/>
        </w:rPr>
        <w:t>3.</w:t>
      </w:r>
      <w:r>
        <w:rPr>
          <w:rFonts w:hint="eastAsia" w:asciiTheme="majorEastAsia" w:hAnsiTheme="majorEastAsia" w:eastAsiaTheme="majorEastAsia" w:cstheme="majorEastAsia"/>
          <w:b/>
          <w:bCs/>
          <w:color w:val="auto"/>
          <w:sz w:val="24"/>
          <w:szCs w:val="24"/>
          <w:highlight w:val="none"/>
          <w:u w:val="none"/>
        </w:rPr>
        <w:t>磋商文件的获取</w:t>
      </w:r>
    </w:p>
    <w:p w14:paraId="3E6210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ajorEastAsia" w:hAnsi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3.1</w:t>
      </w:r>
      <w:r>
        <w:rPr>
          <w:rFonts w:hint="eastAsia" w:asciiTheme="majorEastAsia" w:hAnsiTheme="majorEastAsia" w:eastAsiaTheme="majorEastAsia" w:cstheme="majorEastAsia"/>
          <w:color w:val="auto"/>
          <w:sz w:val="24"/>
          <w:szCs w:val="24"/>
          <w:highlight w:val="none"/>
          <w:u w:val="none"/>
        </w:rPr>
        <w:t>获取时间：</w:t>
      </w:r>
      <w:r>
        <w:rPr>
          <w:rFonts w:hint="eastAsia" w:cs="宋体"/>
          <w:color w:val="auto"/>
          <w:sz w:val="24"/>
          <w:szCs w:val="18"/>
          <w:highlight w:val="none"/>
          <w:u w:val="none"/>
        </w:rPr>
        <w:t>202</w:t>
      </w:r>
      <w:r>
        <w:rPr>
          <w:rFonts w:hint="eastAsia" w:cs="宋体"/>
          <w:color w:val="auto"/>
          <w:sz w:val="24"/>
          <w:szCs w:val="18"/>
          <w:highlight w:val="none"/>
          <w:u w:val="none"/>
          <w:lang w:val="en-US" w:eastAsia="zh-CN"/>
        </w:rPr>
        <w:t>6</w:t>
      </w:r>
      <w:r>
        <w:rPr>
          <w:rFonts w:hint="eastAsia" w:cs="宋体"/>
          <w:color w:val="auto"/>
          <w:sz w:val="24"/>
          <w:szCs w:val="18"/>
          <w:highlight w:val="none"/>
          <w:u w:val="none"/>
        </w:rPr>
        <w:t>年</w:t>
      </w:r>
      <w:r>
        <w:rPr>
          <w:rFonts w:hint="eastAsia" w:cs="宋体"/>
          <w:color w:val="auto"/>
          <w:sz w:val="24"/>
          <w:szCs w:val="18"/>
          <w:highlight w:val="none"/>
          <w:u w:val="none"/>
          <w:lang w:val="en-US" w:eastAsia="zh-CN"/>
        </w:rPr>
        <w:t>03</w:t>
      </w:r>
      <w:r>
        <w:rPr>
          <w:rFonts w:hint="eastAsia" w:cs="宋体"/>
          <w:color w:val="auto"/>
          <w:sz w:val="24"/>
          <w:szCs w:val="18"/>
          <w:highlight w:val="none"/>
          <w:u w:val="none"/>
        </w:rPr>
        <w:t>月</w:t>
      </w:r>
      <w:r>
        <w:rPr>
          <w:rFonts w:hint="eastAsia" w:cs="宋体"/>
          <w:color w:val="auto"/>
          <w:sz w:val="24"/>
          <w:szCs w:val="18"/>
          <w:highlight w:val="none"/>
          <w:u w:val="none"/>
          <w:lang w:val="en-US" w:eastAsia="zh-CN"/>
        </w:rPr>
        <w:t>25</w:t>
      </w:r>
      <w:r>
        <w:rPr>
          <w:rFonts w:hint="eastAsia" w:cs="宋体"/>
          <w:color w:val="auto"/>
          <w:sz w:val="24"/>
          <w:szCs w:val="18"/>
          <w:highlight w:val="none"/>
          <w:u w:val="none"/>
        </w:rPr>
        <w:t>日至磋商时间</w:t>
      </w:r>
      <w:r>
        <w:rPr>
          <w:rFonts w:hint="eastAsia" w:cs="宋体"/>
          <w:color w:val="auto"/>
          <w:sz w:val="24"/>
          <w:szCs w:val="18"/>
          <w:highlight w:val="none"/>
          <w:u w:val="none"/>
          <w:lang w:val="en-US" w:eastAsia="zh-CN"/>
        </w:rPr>
        <w:t>.</w:t>
      </w:r>
    </w:p>
    <w:p w14:paraId="6EB58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3.2</w:t>
      </w:r>
      <w:r>
        <w:rPr>
          <w:rFonts w:hint="eastAsia" w:asciiTheme="majorEastAsia" w:hAnsiTheme="majorEastAsia" w:eastAsiaTheme="majorEastAsia" w:cstheme="majorEastAsia"/>
          <w:color w:val="auto"/>
          <w:sz w:val="24"/>
          <w:szCs w:val="24"/>
          <w:highlight w:val="none"/>
          <w:u w:val="none"/>
        </w:rPr>
        <w:t>获取方式：</w:t>
      </w:r>
    </w:p>
    <w:p w14:paraId="7F3C8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（1）本磋商项目实行全流程电子化交易。</w:t>
      </w:r>
    </w:p>
    <w:p w14:paraId="5811A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（2）潜在供应商须登录</w:t>
      </w:r>
      <w:r>
        <w:rPr>
          <w:rFonts w:hint="eastAsia" w:cs="宋体"/>
          <w:color w:val="auto"/>
          <w:sz w:val="24"/>
          <w:szCs w:val="18"/>
          <w:highlight w:val="none"/>
          <w:u w:val="none"/>
        </w:rPr>
        <w:t>优质采云采购平台（http://www.youzhicai.com/）</w:t>
      </w:r>
      <w:r>
        <w:rPr>
          <w:rFonts w:hint="eastAsia" w:asciiTheme="majorEastAsia" w:hAnsiTheme="majorEastAsia" w:eastAsiaTheme="majorEastAsia" w:cstheme="majorEastAsia"/>
          <w:color w:val="auto"/>
          <w:sz w:val="24"/>
          <w:szCs w:val="24"/>
          <w:highlight w:val="none"/>
          <w:u w:val="none"/>
        </w:rPr>
        <w:t>查阅磋商文件。</w:t>
      </w:r>
    </w:p>
    <w:p w14:paraId="0AF3C9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3.3</w:t>
      </w:r>
      <w:r>
        <w:rPr>
          <w:rFonts w:hint="eastAsia" w:ascii="宋体" w:hAnsi="宋体" w:eastAsia="宋体"/>
          <w:bCs/>
          <w:color w:val="auto"/>
          <w:sz w:val="24"/>
          <w:szCs w:val="24"/>
          <w:highlight w:val="none"/>
          <w:u w:val="none"/>
          <w:lang w:val="en-US" w:eastAsia="zh-CN"/>
        </w:rPr>
        <w:t>电子交易服务费用：</w:t>
      </w:r>
      <w:r>
        <w:rPr>
          <w:rFonts w:hint="eastAsia" w:cs="宋体"/>
          <w:color w:val="auto"/>
          <w:sz w:val="24"/>
          <w:szCs w:val="24"/>
          <w:highlight w:val="none"/>
          <w:u w:val="none"/>
          <w:lang w:val="en-US" w:eastAsia="zh-CN"/>
        </w:rPr>
        <w:t>200</w:t>
      </w:r>
      <w:r>
        <w:rPr>
          <w:rFonts w:hint="eastAsia" w:ascii="宋体" w:hAnsi="宋体" w:eastAsia="宋体" w:cs="宋体"/>
          <w:color w:val="auto"/>
          <w:sz w:val="24"/>
          <w:szCs w:val="24"/>
          <w:highlight w:val="none"/>
          <w:u w:val="none"/>
        </w:rPr>
        <w:t>元整</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网上支付。</w:t>
      </w:r>
    </w:p>
    <w:p w14:paraId="756B2058">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u w:val="none"/>
        </w:rPr>
      </w:pPr>
      <w:r>
        <w:rPr>
          <w:rFonts w:hint="eastAsia" w:asciiTheme="majorEastAsia" w:hAnsiTheme="majorEastAsia" w:eastAsiaTheme="majorEastAsia" w:cstheme="majorEastAsia"/>
          <w:b/>
          <w:bCs/>
          <w:color w:val="auto"/>
          <w:sz w:val="24"/>
          <w:szCs w:val="24"/>
          <w:highlight w:val="none"/>
          <w:u w:val="none"/>
          <w:lang w:val="en-US" w:eastAsia="zh-CN"/>
        </w:rPr>
        <w:t>4.响应</w:t>
      </w:r>
      <w:r>
        <w:rPr>
          <w:rFonts w:hint="eastAsia" w:asciiTheme="majorEastAsia" w:hAnsiTheme="majorEastAsia" w:eastAsiaTheme="majorEastAsia" w:cstheme="majorEastAsia"/>
          <w:b/>
          <w:bCs/>
          <w:color w:val="auto"/>
          <w:sz w:val="24"/>
          <w:szCs w:val="24"/>
          <w:highlight w:val="none"/>
          <w:u w:val="none"/>
          <w:lang w:eastAsia="zh-CN"/>
        </w:rPr>
        <w:t>文件</w:t>
      </w:r>
      <w:r>
        <w:rPr>
          <w:rFonts w:hint="eastAsia" w:asciiTheme="majorEastAsia" w:hAnsiTheme="majorEastAsia" w:eastAsiaTheme="majorEastAsia" w:cstheme="majorEastAsia"/>
          <w:b/>
          <w:bCs/>
          <w:color w:val="auto"/>
          <w:sz w:val="24"/>
          <w:szCs w:val="24"/>
          <w:highlight w:val="none"/>
          <w:u w:val="none"/>
        </w:rPr>
        <w:t>提交截止时间</w:t>
      </w:r>
    </w:p>
    <w:p w14:paraId="2504A971">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rPr>
        <w:t>同磋商时间</w:t>
      </w:r>
      <w:r>
        <w:rPr>
          <w:rFonts w:hint="eastAsia" w:asciiTheme="majorEastAsia" w:hAnsiTheme="majorEastAsia" w:eastAsiaTheme="majorEastAsia" w:cstheme="majorEastAsia"/>
          <w:color w:val="auto"/>
          <w:sz w:val="24"/>
          <w:szCs w:val="24"/>
          <w:highlight w:val="none"/>
          <w:u w:val="none"/>
          <w:lang w:eastAsia="zh-CN"/>
        </w:rPr>
        <w:t>。</w:t>
      </w:r>
    </w:p>
    <w:p w14:paraId="18763A87">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u w:val="none"/>
        </w:rPr>
      </w:pPr>
      <w:r>
        <w:rPr>
          <w:rFonts w:hint="eastAsia" w:asciiTheme="majorEastAsia" w:hAnsiTheme="majorEastAsia" w:eastAsiaTheme="majorEastAsia" w:cstheme="majorEastAsia"/>
          <w:b/>
          <w:bCs/>
          <w:color w:val="auto"/>
          <w:sz w:val="24"/>
          <w:szCs w:val="24"/>
          <w:highlight w:val="none"/>
          <w:u w:val="none"/>
          <w:lang w:val="en-US" w:eastAsia="zh-CN"/>
        </w:rPr>
        <w:t>5.磋商时间及地点</w:t>
      </w:r>
    </w:p>
    <w:p w14:paraId="066A64F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5.1</w:t>
      </w:r>
      <w:r>
        <w:rPr>
          <w:rFonts w:hint="eastAsia" w:asciiTheme="majorEastAsia" w:hAnsiTheme="majorEastAsia" w:eastAsiaTheme="majorEastAsia" w:cstheme="majorEastAsia"/>
          <w:color w:val="auto"/>
          <w:sz w:val="24"/>
          <w:szCs w:val="24"/>
          <w:highlight w:val="none"/>
          <w:u w:val="none"/>
        </w:rPr>
        <w:t>磋商时间：</w:t>
      </w:r>
      <w:r>
        <w:rPr>
          <w:rFonts w:hint="eastAsia" w:cs="宋体"/>
          <w:color w:val="auto"/>
          <w:sz w:val="24"/>
          <w:szCs w:val="18"/>
          <w:highlight w:val="none"/>
          <w:u w:val="none"/>
        </w:rPr>
        <w:t>202</w:t>
      </w:r>
      <w:r>
        <w:rPr>
          <w:rFonts w:hint="eastAsia" w:cs="宋体"/>
          <w:color w:val="auto"/>
          <w:sz w:val="24"/>
          <w:szCs w:val="18"/>
          <w:highlight w:val="none"/>
          <w:u w:val="none"/>
          <w:lang w:val="en-US" w:eastAsia="zh-CN"/>
        </w:rPr>
        <w:t>6</w:t>
      </w:r>
      <w:r>
        <w:rPr>
          <w:rFonts w:hint="eastAsia" w:cs="宋体"/>
          <w:color w:val="auto"/>
          <w:sz w:val="24"/>
          <w:szCs w:val="18"/>
          <w:highlight w:val="none"/>
          <w:u w:val="none"/>
        </w:rPr>
        <w:t>年</w:t>
      </w:r>
      <w:r>
        <w:rPr>
          <w:rFonts w:hint="eastAsia" w:cs="宋体"/>
          <w:color w:val="auto"/>
          <w:sz w:val="24"/>
          <w:szCs w:val="18"/>
          <w:highlight w:val="none"/>
          <w:u w:val="none"/>
          <w:lang w:val="en-US" w:eastAsia="zh-CN"/>
        </w:rPr>
        <w:t>04</w:t>
      </w:r>
      <w:r>
        <w:rPr>
          <w:rFonts w:hint="eastAsia" w:cs="宋体"/>
          <w:color w:val="auto"/>
          <w:sz w:val="24"/>
          <w:szCs w:val="18"/>
          <w:highlight w:val="none"/>
          <w:u w:val="none"/>
        </w:rPr>
        <w:t>月</w:t>
      </w:r>
      <w:r>
        <w:rPr>
          <w:rFonts w:hint="eastAsia" w:cs="宋体"/>
          <w:color w:val="auto"/>
          <w:sz w:val="24"/>
          <w:szCs w:val="18"/>
          <w:highlight w:val="none"/>
          <w:u w:val="none"/>
          <w:lang w:val="en-US" w:eastAsia="zh-CN"/>
        </w:rPr>
        <w:t>02</w:t>
      </w:r>
      <w:r>
        <w:rPr>
          <w:rFonts w:hint="eastAsia" w:cs="宋体"/>
          <w:color w:val="auto"/>
          <w:sz w:val="24"/>
          <w:szCs w:val="18"/>
          <w:highlight w:val="none"/>
          <w:u w:val="none"/>
        </w:rPr>
        <w:t>日</w:t>
      </w:r>
      <w:r>
        <w:rPr>
          <w:rFonts w:hint="eastAsia" w:cs="宋体"/>
          <w:color w:val="auto"/>
          <w:sz w:val="24"/>
          <w:szCs w:val="18"/>
          <w:highlight w:val="none"/>
          <w:u w:val="none"/>
          <w:lang w:val="en-US" w:eastAsia="zh-CN"/>
        </w:rPr>
        <w:t>15</w:t>
      </w:r>
      <w:r>
        <w:rPr>
          <w:rFonts w:hint="eastAsia" w:cs="宋体"/>
          <w:color w:val="auto"/>
          <w:sz w:val="24"/>
          <w:szCs w:val="18"/>
          <w:highlight w:val="none"/>
          <w:u w:val="none"/>
        </w:rPr>
        <w:t>时00分</w:t>
      </w:r>
    </w:p>
    <w:p w14:paraId="1B03ED9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5.2</w:t>
      </w:r>
      <w:r>
        <w:rPr>
          <w:rFonts w:hint="eastAsia" w:asciiTheme="majorEastAsia" w:hAnsiTheme="majorEastAsia" w:eastAsiaTheme="majorEastAsia" w:cstheme="majorEastAsia"/>
          <w:color w:val="auto"/>
          <w:sz w:val="24"/>
          <w:szCs w:val="24"/>
          <w:highlight w:val="none"/>
          <w:u w:val="none"/>
        </w:rPr>
        <w:t>磋商地点：</w:t>
      </w:r>
      <w:r>
        <w:rPr>
          <w:rFonts w:hint="eastAsia" w:cs="宋体"/>
          <w:color w:val="auto"/>
          <w:sz w:val="24"/>
          <w:szCs w:val="18"/>
          <w:highlight w:val="none"/>
          <w:u w:val="none"/>
        </w:rPr>
        <w:t>优质采云采购平台（http://www.youzhicai.com/）</w:t>
      </w:r>
    </w:p>
    <w:p w14:paraId="5358186A">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u w:val="none"/>
        </w:rPr>
      </w:pPr>
      <w:r>
        <w:rPr>
          <w:rFonts w:hint="eastAsia" w:asciiTheme="majorEastAsia" w:hAnsiTheme="majorEastAsia" w:eastAsiaTheme="majorEastAsia" w:cstheme="majorEastAsia"/>
          <w:b/>
          <w:bCs/>
          <w:color w:val="auto"/>
          <w:sz w:val="24"/>
          <w:szCs w:val="24"/>
          <w:highlight w:val="none"/>
          <w:u w:val="none"/>
          <w:lang w:val="en-US" w:eastAsia="zh-CN"/>
        </w:rPr>
        <w:t>6.发布公告的媒介</w:t>
      </w:r>
    </w:p>
    <w:p w14:paraId="303CDBFC">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本次</w:t>
      </w:r>
      <w:r>
        <w:rPr>
          <w:rFonts w:hint="eastAsia" w:asciiTheme="majorEastAsia" w:hAnsiTheme="majorEastAsia" w:eastAsiaTheme="majorEastAsia" w:cstheme="majorEastAsia"/>
          <w:color w:val="auto"/>
          <w:sz w:val="24"/>
          <w:szCs w:val="24"/>
          <w:highlight w:val="none"/>
          <w:u w:val="none"/>
          <w:lang w:val="en-US" w:eastAsia="zh-CN"/>
        </w:rPr>
        <w:t>磋商</w:t>
      </w:r>
      <w:r>
        <w:rPr>
          <w:rFonts w:hint="eastAsia" w:asciiTheme="majorEastAsia" w:hAnsiTheme="majorEastAsia" w:eastAsiaTheme="majorEastAsia" w:cstheme="majorEastAsia"/>
          <w:color w:val="auto"/>
          <w:sz w:val="24"/>
          <w:szCs w:val="24"/>
          <w:highlight w:val="none"/>
          <w:u w:val="none"/>
        </w:rPr>
        <w:t>公告同时</w:t>
      </w:r>
      <w:r>
        <w:rPr>
          <w:rFonts w:hint="eastAsia" w:cs="宋体"/>
          <w:color w:val="auto"/>
          <w:sz w:val="24"/>
          <w:szCs w:val="18"/>
          <w:highlight w:val="none"/>
          <w:u w:val="none"/>
          <w:lang w:val="en-US" w:eastAsia="zh-CN"/>
        </w:rPr>
        <w:t>肥西县公共资源交易有限责任公司</w:t>
      </w:r>
      <w:r>
        <w:rPr>
          <w:rFonts w:hint="eastAsia" w:cs="宋体"/>
          <w:color w:val="auto"/>
          <w:sz w:val="24"/>
          <w:szCs w:val="18"/>
          <w:highlight w:val="none"/>
          <w:u w:val="none"/>
        </w:rPr>
        <w:t>、优质采云采购平台、安徽省招标投标信息网、中国采购与招标网上发布</w:t>
      </w:r>
      <w:r>
        <w:rPr>
          <w:rFonts w:hint="eastAsia" w:asciiTheme="majorEastAsia" w:hAnsiTheme="majorEastAsia" w:eastAsiaTheme="majorEastAsia" w:cstheme="majorEastAsia"/>
          <w:color w:val="auto"/>
          <w:sz w:val="24"/>
          <w:szCs w:val="24"/>
          <w:highlight w:val="none"/>
          <w:u w:val="none"/>
        </w:rPr>
        <w:t>。</w:t>
      </w:r>
    </w:p>
    <w:p w14:paraId="64460FEB">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u w:val="none"/>
        </w:rPr>
      </w:pPr>
      <w:r>
        <w:rPr>
          <w:rFonts w:hint="eastAsia" w:asciiTheme="majorEastAsia" w:hAnsiTheme="majorEastAsia" w:eastAsiaTheme="majorEastAsia" w:cstheme="majorEastAsia"/>
          <w:b/>
          <w:bCs/>
          <w:color w:val="auto"/>
          <w:sz w:val="24"/>
          <w:szCs w:val="24"/>
          <w:highlight w:val="none"/>
          <w:u w:val="none"/>
          <w:lang w:val="en-US" w:eastAsia="zh-CN"/>
        </w:rPr>
        <w:t>7.</w:t>
      </w:r>
      <w:r>
        <w:rPr>
          <w:rFonts w:hint="eastAsia" w:asciiTheme="majorEastAsia" w:hAnsiTheme="majorEastAsia" w:eastAsiaTheme="majorEastAsia" w:cstheme="majorEastAsia"/>
          <w:b/>
          <w:bCs/>
          <w:color w:val="auto"/>
          <w:sz w:val="24"/>
          <w:szCs w:val="24"/>
          <w:highlight w:val="none"/>
          <w:u w:val="none"/>
        </w:rPr>
        <w:t>联系方式</w:t>
      </w:r>
    </w:p>
    <w:p w14:paraId="24F6AF8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7.1业主单位</w:t>
      </w:r>
    </w:p>
    <w:p w14:paraId="4A63046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业主单位</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u w:val="none"/>
          <w:lang w:val="en-US" w:eastAsia="zh-CN"/>
        </w:rPr>
        <w:t>肥西县自然资源和规划局</w:t>
      </w:r>
    </w:p>
    <w:p w14:paraId="3CB77ECB">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地  址：肥西县上派镇人民西路自然资源和规划局大楼</w:t>
      </w:r>
    </w:p>
    <w:p w14:paraId="0AFCE541">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联系人：程芳</w:t>
      </w:r>
    </w:p>
    <w:p w14:paraId="330C935C">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电  话：0551-68829021</w:t>
      </w:r>
    </w:p>
    <w:p w14:paraId="12A9D8B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b/>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val="en-US" w:eastAsia="zh-CN"/>
        </w:rPr>
        <w:t>7.2</w:t>
      </w:r>
      <w:r>
        <w:rPr>
          <w:rFonts w:hint="eastAsia" w:asciiTheme="majorEastAsia" w:hAnsiTheme="majorEastAsia" w:eastAsiaTheme="majorEastAsia" w:cstheme="majorEastAsia"/>
          <w:color w:val="auto"/>
          <w:sz w:val="24"/>
          <w:szCs w:val="24"/>
          <w:highlight w:val="none"/>
          <w:u w:val="none"/>
          <w:lang w:eastAsia="zh-CN"/>
        </w:rPr>
        <w:t>代理机构</w:t>
      </w:r>
    </w:p>
    <w:p w14:paraId="5BC410BB">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lang w:eastAsia="zh-CN"/>
        </w:rPr>
        <w:t>代理机构</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u w:val="none"/>
          <w:lang w:eastAsia="zh-CN"/>
        </w:rPr>
        <w:t>肥西县公共资源交易有限责任公司</w:t>
      </w:r>
    </w:p>
    <w:p w14:paraId="3544D73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地  址：</w:t>
      </w:r>
      <w:r>
        <w:rPr>
          <w:rFonts w:hint="eastAsia" w:cs="@仿宋_GB2312"/>
          <w:color w:val="auto"/>
          <w:kern w:val="2"/>
          <w:sz w:val="24"/>
          <w:szCs w:val="18"/>
          <w:highlight w:val="none"/>
          <w:u w:val="none"/>
        </w:rPr>
        <w:t>肥西县上派镇紫石路与佛光路交叉口肥光办公区3号楼2楼</w:t>
      </w:r>
    </w:p>
    <w:p w14:paraId="29DAB31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联系人：</w:t>
      </w:r>
      <w:r>
        <w:rPr>
          <w:rFonts w:hint="eastAsia" w:asciiTheme="majorEastAsia" w:hAnsiTheme="majorEastAsia" w:eastAsiaTheme="majorEastAsia" w:cstheme="majorEastAsia"/>
          <w:color w:val="auto"/>
          <w:sz w:val="24"/>
          <w:szCs w:val="24"/>
          <w:highlight w:val="none"/>
          <w:u w:val="none"/>
          <w:lang w:val="en-US" w:eastAsia="zh-CN"/>
        </w:rPr>
        <w:t>徐</w:t>
      </w:r>
      <w:r>
        <w:rPr>
          <w:rFonts w:hint="eastAsia" w:asciiTheme="majorEastAsia" w:hAnsiTheme="majorEastAsia" w:eastAsiaTheme="majorEastAsia" w:cstheme="majorEastAsia"/>
          <w:color w:val="auto"/>
          <w:sz w:val="24"/>
          <w:szCs w:val="24"/>
          <w:highlight w:val="none"/>
          <w:u w:val="none"/>
        </w:rPr>
        <w:t>工</w:t>
      </w:r>
    </w:p>
    <w:p w14:paraId="79C55095">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rPr>
        <w:t>电  话：0551-</w:t>
      </w:r>
      <w:r>
        <w:rPr>
          <w:rFonts w:hint="eastAsia" w:asciiTheme="majorEastAsia" w:hAnsiTheme="majorEastAsia" w:eastAsiaTheme="majorEastAsia" w:cstheme="majorEastAsia"/>
          <w:color w:val="auto"/>
          <w:sz w:val="24"/>
          <w:szCs w:val="24"/>
          <w:highlight w:val="none"/>
          <w:u w:val="none"/>
          <w:lang w:val="en-US" w:eastAsia="zh-CN"/>
        </w:rPr>
        <w:t>68825007</w:t>
      </w:r>
    </w:p>
    <w:p w14:paraId="506454A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7.3</w:t>
      </w:r>
      <w:r>
        <w:rPr>
          <w:rFonts w:hint="eastAsia" w:asciiTheme="majorEastAsia" w:hAnsiTheme="majorEastAsia" w:eastAsiaTheme="majorEastAsia" w:cstheme="majorEastAsia"/>
          <w:color w:val="auto"/>
          <w:sz w:val="24"/>
          <w:szCs w:val="24"/>
          <w:highlight w:val="none"/>
          <w:u w:val="none"/>
        </w:rPr>
        <w:t>电子交易系统</w:t>
      </w:r>
    </w:p>
    <w:p w14:paraId="4ED39C6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名  称：优质采云采购平台</w:t>
      </w:r>
    </w:p>
    <w:p w14:paraId="498A7F5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bookmarkStart w:id="2" w:name="_Hlk38114117"/>
      <w:r>
        <w:rPr>
          <w:rFonts w:hint="eastAsia" w:asciiTheme="majorEastAsia" w:hAnsiTheme="majorEastAsia" w:eastAsiaTheme="majorEastAsia" w:cstheme="majorEastAsia"/>
          <w:color w:val="auto"/>
          <w:sz w:val="24"/>
          <w:szCs w:val="24"/>
          <w:highlight w:val="none"/>
          <w:u w:val="none"/>
        </w:rPr>
        <w:t>电  话：</w:t>
      </w:r>
      <w:r>
        <w:rPr>
          <w:rFonts w:hint="eastAsia" w:cs="宋体"/>
          <w:color w:val="auto"/>
          <w:sz w:val="24"/>
          <w:szCs w:val="18"/>
          <w:highlight w:val="none"/>
          <w:u w:val="none"/>
        </w:rPr>
        <w:t>400-0099-555</w:t>
      </w:r>
    </w:p>
    <w:bookmarkEnd w:id="2"/>
    <w:p w14:paraId="22F1DFA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b/>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lang w:val="en-US" w:eastAsia="zh-CN"/>
        </w:rPr>
        <w:t>7.4</w:t>
      </w:r>
      <w:r>
        <w:rPr>
          <w:rFonts w:hint="eastAsia" w:asciiTheme="majorEastAsia" w:hAnsiTheme="majorEastAsia" w:eastAsiaTheme="majorEastAsia" w:cstheme="majorEastAsia"/>
          <w:color w:val="auto"/>
          <w:sz w:val="24"/>
          <w:szCs w:val="24"/>
          <w:highlight w:val="none"/>
          <w:u w:val="none"/>
        </w:rPr>
        <w:t>监督管理部门</w:t>
      </w:r>
    </w:p>
    <w:p w14:paraId="612927B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b/>
          <w:color w:val="auto"/>
          <w:sz w:val="24"/>
          <w:szCs w:val="24"/>
          <w:highlight w:val="none"/>
          <w:u w:val="none"/>
          <w:lang w:eastAsia="zh-CN"/>
        </w:rPr>
      </w:pPr>
      <w:r>
        <w:rPr>
          <w:rFonts w:hint="eastAsia" w:asciiTheme="majorEastAsia" w:hAnsiTheme="majorEastAsia" w:eastAsiaTheme="majorEastAsia" w:cstheme="majorEastAsia"/>
          <w:color w:val="auto"/>
          <w:sz w:val="24"/>
          <w:szCs w:val="24"/>
          <w:highlight w:val="none"/>
          <w:u w:val="none"/>
        </w:rPr>
        <w:t>监督管理部门：</w:t>
      </w:r>
      <w:r>
        <w:rPr>
          <w:rFonts w:hint="eastAsia" w:asciiTheme="majorEastAsia" w:hAnsiTheme="majorEastAsia" w:eastAsiaTheme="majorEastAsia" w:cstheme="majorEastAsia"/>
          <w:color w:val="auto"/>
          <w:sz w:val="24"/>
          <w:szCs w:val="24"/>
          <w:highlight w:val="none"/>
          <w:u w:val="none"/>
          <w:lang w:val="en-US" w:eastAsia="zh-CN"/>
        </w:rPr>
        <w:t>肥西县自然资源和规划局</w:t>
      </w:r>
    </w:p>
    <w:p w14:paraId="3E85EED7">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b/>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地  址：肥西县上派镇人民西路自然资源和规划局大楼</w:t>
      </w:r>
    </w:p>
    <w:p w14:paraId="636350E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color w:val="auto"/>
          <w:sz w:val="24"/>
          <w:szCs w:val="24"/>
          <w:highlight w:val="none"/>
          <w:u w:val="none"/>
        </w:rPr>
        <w:t>电  话：0551-68829021</w:t>
      </w:r>
    </w:p>
    <w:p w14:paraId="6389F1CC">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Theme="majorEastAsia" w:hAnsiTheme="majorEastAsia" w:eastAsiaTheme="majorEastAsia" w:cstheme="majorEastAsia"/>
          <w:color w:val="auto"/>
          <w:sz w:val="24"/>
          <w:szCs w:val="24"/>
          <w:highlight w:val="none"/>
          <w:u w:val="none"/>
        </w:rPr>
      </w:pPr>
      <w:r>
        <w:rPr>
          <w:rFonts w:hint="eastAsia" w:asciiTheme="majorEastAsia" w:hAnsiTheme="majorEastAsia" w:eastAsiaTheme="majorEastAsia" w:cstheme="majorEastAsia"/>
          <w:b/>
          <w:color w:val="auto"/>
          <w:sz w:val="24"/>
          <w:szCs w:val="24"/>
          <w:highlight w:val="none"/>
          <w:u w:val="none"/>
          <w:lang w:val="en-US" w:eastAsia="zh-CN"/>
        </w:rPr>
        <w:t>8.</w:t>
      </w:r>
      <w:r>
        <w:rPr>
          <w:rFonts w:hint="eastAsia" w:asciiTheme="majorEastAsia" w:hAnsiTheme="majorEastAsia" w:eastAsiaTheme="majorEastAsia" w:cstheme="majorEastAsia"/>
          <w:b/>
          <w:color w:val="auto"/>
          <w:sz w:val="24"/>
          <w:szCs w:val="24"/>
          <w:highlight w:val="none"/>
          <w:u w:val="none"/>
        </w:rPr>
        <w:t>其他事项说明</w:t>
      </w:r>
    </w:p>
    <w:p w14:paraId="48FCA94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bCs/>
          <w:color w:val="auto"/>
          <w:sz w:val="24"/>
          <w:szCs w:val="24"/>
          <w:highlight w:val="none"/>
          <w:u w:val="none"/>
        </w:rPr>
      </w:pPr>
      <w:r>
        <w:rPr>
          <w:rFonts w:hint="eastAsia" w:asciiTheme="majorEastAsia" w:hAnsiTheme="majorEastAsia" w:eastAsiaTheme="majorEastAsia" w:cstheme="majorEastAsia"/>
          <w:bCs/>
          <w:color w:val="auto"/>
          <w:sz w:val="24"/>
          <w:szCs w:val="24"/>
          <w:highlight w:val="none"/>
          <w:u w:val="none"/>
          <w:lang w:val="en-US" w:eastAsia="zh-CN"/>
        </w:rPr>
        <w:t>8.1</w:t>
      </w:r>
      <w:r>
        <w:rPr>
          <w:rFonts w:hint="eastAsia" w:asciiTheme="majorEastAsia" w:hAnsiTheme="majorEastAsia" w:eastAsiaTheme="majorEastAsia" w:cstheme="majorEastAsia"/>
          <w:bCs/>
          <w:color w:val="auto"/>
          <w:sz w:val="24"/>
          <w:szCs w:val="24"/>
          <w:highlight w:val="none"/>
          <w:u w:val="none"/>
          <w:lang w:eastAsia="zh-CN"/>
        </w:rPr>
        <w:t>供应商</w:t>
      </w:r>
      <w:r>
        <w:rPr>
          <w:rFonts w:hint="eastAsia" w:asciiTheme="majorEastAsia" w:hAnsiTheme="majorEastAsia" w:eastAsiaTheme="majorEastAsia" w:cstheme="majorEastAsia"/>
          <w:bCs/>
          <w:color w:val="auto"/>
          <w:sz w:val="24"/>
          <w:szCs w:val="24"/>
          <w:highlight w:val="none"/>
          <w:u w:val="none"/>
        </w:rPr>
        <w:t>应合理安排</w:t>
      </w:r>
      <w:r>
        <w:rPr>
          <w:rFonts w:hint="eastAsia" w:asciiTheme="majorEastAsia" w:hAnsiTheme="majorEastAsia" w:eastAsiaTheme="majorEastAsia" w:cstheme="majorEastAsia"/>
          <w:color w:val="auto"/>
          <w:sz w:val="24"/>
          <w:szCs w:val="24"/>
          <w:highlight w:val="none"/>
          <w:u w:val="none"/>
        </w:rPr>
        <w:t>磋商</w:t>
      </w:r>
      <w:r>
        <w:rPr>
          <w:rFonts w:hint="eastAsia" w:asciiTheme="majorEastAsia" w:hAnsiTheme="majorEastAsia" w:eastAsiaTheme="majorEastAsia" w:cstheme="majorEastAsia"/>
          <w:bCs/>
          <w:color w:val="auto"/>
          <w:sz w:val="24"/>
          <w:szCs w:val="24"/>
          <w:highlight w:val="none"/>
          <w:u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auto"/>
          <w:sz w:val="24"/>
          <w:szCs w:val="24"/>
          <w:highlight w:val="none"/>
          <w:u w:val="none"/>
        </w:rPr>
        <w:t>磋商</w:t>
      </w:r>
      <w:r>
        <w:rPr>
          <w:rFonts w:hint="eastAsia" w:asciiTheme="majorEastAsia" w:hAnsiTheme="majorEastAsia" w:eastAsiaTheme="majorEastAsia" w:cstheme="majorEastAsia"/>
          <w:bCs/>
          <w:color w:val="auto"/>
          <w:sz w:val="24"/>
          <w:szCs w:val="24"/>
          <w:highlight w:val="none"/>
          <w:u w:val="none"/>
        </w:rPr>
        <w:t>文件获取，责任自负。</w:t>
      </w:r>
    </w:p>
    <w:p w14:paraId="6B3DDB9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s="宋体"/>
          <w:color w:val="auto"/>
          <w:sz w:val="24"/>
          <w:szCs w:val="18"/>
          <w:highlight w:val="none"/>
          <w:u w:val="none"/>
        </w:rPr>
      </w:pPr>
      <w:r>
        <w:rPr>
          <w:rFonts w:hint="eastAsia" w:asciiTheme="majorEastAsia" w:hAnsiTheme="majorEastAsia" w:eastAsiaTheme="majorEastAsia" w:cstheme="majorEastAsia"/>
          <w:b w:val="0"/>
          <w:bCs/>
          <w:color w:val="auto"/>
          <w:sz w:val="24"/>
          <w:szCs w:val="24"/>
          <w:highlight w:val="none"/>
          <w:u w:val="none"/>
          <w:lang w:val="en-US" w:eastAsia="zh-CN"/>
        </w:rPr>
        <w:t>8.2</w:t>
      </w:r>
      <w:r>
        <w:rPr>
          <w:rFonts w:hint="eastAsia" w:cs="宋体"/>
          <w:color w:val="auto"/>
          <w:sz w:val="24"/>
          <w:szCs w:val="18"/>
          <w:highlight w:val="none"/>
          <w:u w:val="none"/>
        </w:rPr>
        <w:t>电子化交易要求：</w:t>
      </w:r>
    </w:p>
    <w:p w14:paraId="43AB36EB">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s="宋体"/>
          <w:color w:val="auto"/>
          <w:sz w:val="24"/>
          <w:szCs w:val="18"/>
          <w:highlight w:val="none"/>
          <w:u w:val="none"/>
        </w:rPr>
      </w:pPr>
      <w:r>
        <w:rPr>
          <w:rFonts w:hint="eastAsia" w:cs="宋体"/>
          <w:color w:val="auto"/>
          <w:sz w:val="24"/>
          <w:szCs w:val="18"/>
          <w:highlight w:val="none"/>
          <w:u w:val="none"/>
        </w:rPr>
        <w:t>（1）潜在</w:t>
      </w:r>
      <w:r>
        <w:rPr>
          <w:rFonts w:hint="eastAsia"/>
          <w:color w:val="auto"/>
          <w:sz w:val="24"/>
          <w:szCs w:val="18"/>
          <w:highlight w:val="none"/>
          <w:u w:val="none"/>
          <w:lang w:eastAsia="zh-CN"/>
        </w:rPr>
        <w:t>供应商</w:t>
      </w:r>
      <w:r>
        <w:rPr>
          <w:rFonts w:hint="eastAsia" w:cs="宋体"/>
          <w:color w:val="auto"/>
          <w:sz w:val="24"/>
          <w:szCs w:val="18"/>
          <w:highlight w:val="none"/>
          <w:u w:val="none"/>
        </w:rPr>
        <w:t>须登录“优质采云采购平台”（网址：http://www.youzhicai.com/，以下称“优质采平台”）参与本项目磋商活动。首次登录须办理注册手续，请务必选择注册为“</w:t>
      </w:r>
      <w:r>
        <w:rPr>
          <w:rFonts w:hint="eastAsia" w:cs="宋体"/>
          <w:color w:val="auto"/>
          <w:sz w:val="24"/>
          <w:szCs w:val="18"/>
          <w:highlight w:val="none"/>
          <w:u w:val="none"/>
          <w:lang w:val="en-US" w:eastAsia="zh-CN"/>
        </w:rPr>
        <w:t>投标人</w:t>
      </w:r>
      <w:r>
        <w:rPr>
          <w:rFonts w:hint="eastAsia" w:cs="宋体"/>
          <w:color w:val="auto"/>
          <w:sz w:val="24"/>
          <w:szCs w:val="18"/>
          <w:highlight w:val="none"/>
          <w:u w:val="none"/>
        </w:rPr>
        <w:t>角色”类型。注册流程见优质采平台“用户注册”栏目，咨询电话：400-0099-555。因未及时办理注册手续影响参加磋商活动的，责任自负。</w:t>
      </w:r>
    </w:p>
    <w:p w14:paraId="6CDA1044">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s="宋体"/>
          <w:color w:val="auto"/>
          <w:sz w:val="24"/>
          <w:szCs w:val="18"/>
          <w:highlight w:val="none"/>
          <w:u w:val="none"/>
        </w:rPr>
      </w:pPr>
      <w:r>
        <w:rPr>
          <w:rFonts w:hint="eastAsia" w:cs="宋体"/>
          <w:color w:val="auto"/>
          <w:sz w:val="24"/>
          <w:szCs w:val="18"/>
          <w:highlight w:val="none"/>
          <w:u w:val="none"/>
        </w:rPr>
        <w:t>（2）已注册的潜在</w:t>
      </w:r>
      <w:r>
        <w:rPr>
          <w:rFonts w:hint="eastAsia"/>
          <w:color w:val="auto"/>
          <w:sz w:val="24"/>
          <w:szCs w:val="18"/>
          <w:highlight w:val="none"/>
          <w:u w:val="none"/>
          <w:lang w:eastAsia="zh-CN"/>
        </w:rPr>
        <w:t>供应商</w:t>
      </w:r>
      <w:r>
        <w:rPr>
          <w:rFonts w:hint="eastAsia" w:cs="宋体"/>
          <w:color w:val="auto"/>
          <w:sz w:val="24"/>
          <w:szCs w:val="18"/>
          <w:highlight w:val="none"/>
          <w:u w:val="none"/>
        </w:rPr>
        <w:t>可登录优质采平台获取磋商文件，本项目的磋商文件及其他资料（含澄清、答疑及相关补充文件）通过优质采平台发布，</w:t>
      </w:r>
      <w:r>
        <w:rPr>
          <w:color w:val="auto"/>
          <w:sz w:val="24"/>
          <w:szCs w:val="18"/>
          <w:highlight w:val="none"/>
          <w:u w:val="none"/>
        </w:rPr>
        <w:t>业主</w:t>
      </w:r>
      <w:r>
        <w:rPr>
          <w:rFonts w:hint="eastAsia"/>
          <w:color w:val="auto"/>
          <w:sz w:val="24"/>
          <w:szCs w:val="18"/>
          <w:highlight w:val="none"/>
          <w:u w:val="none"/>
        </w:rPr>
        <w:t>单位</w:t>
      </w:r>
      <w:r>
        <w:rPr>
          <w:rFonts w:hint="eastAsia" w:cs="宋体"/>
          <w:color w:val="auto"/>
          <w:sz w:val="24"/>
          <w:szCs w:val="18"/>
          <w:highlight w:val="none"/>
          <w:u w:val="none"/>
        </w:rPr>
        <w:t>/代理机构不再另行书面通知，潜在</w:t>
      </w:r>
      <w:r>
        <w:rPr>
          <w:rFonts w:hint="eastAsia"/>
          <w:color w:val="auto"/>
          <w:sz w:val="24"/>
          <w:szCs w:val="18"/>
          <w:highlight w:val="none"/>
          <w:u w:val="none"/>
          <w:lang w:eastAsia="zh-CN"/>
        </w:rPr>
        <w:t>供应商</w:t>
      </w:r>
      <w:r>
        <w:rPr>
          <w:rFonts w:hint="eastAsia" w:cs="宋体"/>
          <w:color w:val="auto"/>
          <w:sz w:val="24"/>
          <w:szCs w:val="18"/>
          <w:highlight w:val="none"/>
          <w:u w:val="none"/>
        </w:rPr>
        <w:t>应及时关注、查阅</w:t>
      </w:r>
      <w:r>
        <w:rPr>
          <w:rFonts w:hint="eastAsia" w:cs="宋体"/>
          <w:color w:val="auto"/>
          <w:sz w:val="24"/>
          <w:szCs w:val="18"/>
          <w:highlight w:val="none"/>
          <w:u w:val="none"/>
          <w:lang w:eastAsia="zh-CN"/>
        </w:rPr>
        <w:t>优质采平台</w:t>
      </w:r>
      <w:r>
        <w:rPr>
          <w:rFonts w:hint="eastAsia" w:cs="宋体"/>
          <w:color w:val="auto"/>
          <w:sz w:val="24"/>
          <w:szCs w:val="18"/>
          <w:highlight w:val="none"/>
          <w:u w:val="none"/>
        </w:rPr>
        <w:t>。因未及时查看导致不利后果的，责任自负。</w:t>
      </w:r>
    </w:p>
    <w:p w14:paraId="24BAB85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s="宋体"/>
          <w:color w:val="auto"/>
          <w:sz w:val="24"/>
          <w:szCs w:val="18"/>
          <w:highlight w:val="none"/>
          <w:u w:val="none"/>
        </w:rPr>
      </w:pPr>
      <w:r>
        <w:rPr>
          <w:rFonts w:hint="eastAsia" w:cs="宋体"/>
          <w:color w:val="auto"/>
          <w:sz w:val="24"/>
          <w:szCs w:val="18"/>
          <w:highlight w:val="none"/>
          <w:u w:val="none"/>
        </w:rPr>
        <w:t>（3）已注册的潜在</w:t>
      </w:r>
      <w:r>
        <w:rPr>
          <w:rFonts w:hint="eastAsia"/>
          <w:color w:val="auto"/>
          <w:sz w:val="24"/>
          <w:szCs w:val="18"/>
          <w:highlight w:val="none"/>
          <w:u w:val="none"/>
          <w:lang w:eastAsia="zh-CN"/>
        </w:rPr>
        <w:t>供应商</w:t>
      </w:r>
      <w:r>
        <w:rPr>
          <w:rFonts w:hint="eastAsia" w:cs="宋体"/>
          <w:color w:val="auto"/>
          <w:sz w:val="24"/>
          <w:szCs w:val="18"/>
          <w:highlight w:val="none"/>
          <w:u w:val="none"/>
        </w:rPr>
        <w:t>若注册信息发生变更（如：与初始注册信息不一致），应及时网上提交变更申请。因未及时变更导致不利后果的，责任自负。</w:t>
      </w:r>
    </w:p>
    <w:p w14:paraId="0116D3D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s="宋体"/>
          <w:color w:val="auto"/>
          <w:sz w:val="24"/>
          <w:szCs w:val="18"/>
          <w:highlight w:val="none"/>
          <w:u w:val="none"/>
        </w:rPr>
      </w:pPr>
      <w:r>
        <w:rPr>
          <w:rFonts w:hint="eastAsia" w:cs="宋体"/>
          <w:color w:val="auto"/>
          <w:sz w:val="24"/>
          <w:szCs w:val="18"/>
          <w:highlight w:val="none"/>
          <w:u w:val="none"/>
        </w:rPr>
        <w:t>（4）本项目采用全流程电子化</w:t>
      </w:r>
      <w:r>
        <w:rPr>
          <w:rFonts w:hint="eastAsia" w:cs="宋体"/>
          <w:color w:val="auto"/>
          <w:sz w:val="24"/>
          <w:szCs w:val="18"/>
          <w:highlight w:val="none"/>
          <w:u w:val="none"/>
          <w:lang w:val="en-US" w:eastAsia="zh-CN"/>
        </w:rPr>
        <w:t>交易</w:t>
      </w:r>
      <w:r>
        <w:rPr>
          <w:rFonts w:hint="eastAsia" w:cs="宋体"/>
          <w:color w:val="auto"/>
          <w:sz w:val="24"/>
          <w:szCs w:val="18"/>
          <w:highlight w:val="none"/>
          <w:u w:val="none"/>
        </w:rPr>
        <w:t>方式，潜在</w:t>
      </w:r>
      <w:r>
        <w:rPr>
          <w:rFonts w:hint="eastAsia"/>
          <w:color w:val="auto"/>
          <w:sz w:val="24"/>
          <w:szCs w:val="18"/>
          <w:highlight w:val="none"/>
          <w:u w:val="none"/>
          <w:lang w:eastAsia="zh-CN"/>
        </w:rPr>
        <w:t>供应商</w:t>
      </w:r>
      <w:r>
        <w:rPr>
          <w:rFonts w:hint="eastAsia" w:cs="宋体"/>
          <w:color w:val="auto"/>
          <w:sz w:val="24"/>
          <w:szCs w:val="18"/>
          <w:highlight w:val="none"/>
          <w:u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1A895E7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ajorEastAsia" w:hAnsiTheme="majorEastAsia" w:eastAsiaTheme="majorEastAsia" w:cstheme="majorEastAsia"/>
          <w:b/>
          <w:bCs w:val="0"/>
          <w:color w:val="auto"/>
          <w:sz w:val="24"/>
          <w:szCs w:val="24"/>
          <w:highlight w:val="none"/>
          <w:u w:val="none"/>
          <w:lang w:val="en-US" w:eastAsia="zh-CN"/>
        </w:rPr>
      </w:pPr>
      <w:r>
        <w:rPr>
          <w:rFonts w:hint="eastAsia" w:cs="宋体"/>
          <w:color w:val="auto"/>
          <w:sz w:val="24"/>
          <w:szCs w:val="18"/>
          <w:highlight w:val="none"/>
          <w:u w:val="none"/>
        </w:rPr>
        <w:t>（5）响应文件必须使用“优质采</w:t>
      </w:r>
      <w:r>
        <w:rPr>
          <w:rFonts w:hint="eastAsia" w:cs="宋体"/>
          <w:color w:val="auto"/>
          <w:sz w:val="24"/>
          <w:szCs w:val="18"/>
          <w:highlight w:val="none"/>
          <w:u w:val="none"/>
          <w:lang w:eastAsia="zh-CN"/>
        </w:rPr>
        <w:t>响应文件</w:t>
      </w:r>
      <w:r>
        <w:rPr>
          <w:rFonts w:hint="eastAsia" w:cs="宋体"/>
          <w:color w:val="auto"/>
          <w:sz w:val="24"/>
          <w:szCs w:val="18"/>
          <w:highlight w:val="none"/>
          <w:u w:val="none"/>
        </w:rPr>
        <w:t>制作工具”制作生成并上传。下载地址：http://toolcdn.youzhicai.com/tools/BidderTools.zip，使用说明书及视频教程下载地址：http://file.youzhicai.com/files/BidderHelp.rar。</w:t>
      </w:r>
    </w:p>
    <w:p w14:paraId="1ECC1970">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br w:type="page"/>
      </w:r>
    </w:p>
    <w:p w14:paraId="367EEBA2">
      <w:pPr>
        <w:spacing w:line="360" w:lineRule="auto"/>
        <w:jc w:val="center"/>
        <w:outlineLvl w:val="1"/>
        <w:rPr>
          <w:rFonts w:asciiTheme="minorEastAsia" w:hAnsiTheme="minorEastAsia" w:eastAsiaTheme="minorEastAsia"/>
          <w:b/>
          <w:color w:val="auto"/>
          <w:sz w:val="28"/>
          <w:highlight w:val="none"/>
        </w:rPr>
      </w:pPr>
      <w:bookmarkStart w:id="3" w:name="_Toc2320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供应商</w:t>
      </w:r>
      <w:r>
        <w:rPr>
          <w:rFonts w:asciiTheme="minorEastAsia" w:hAnsiTheme="minorEastAsia" w:eastAsiaTheme="minorEastAsia"/>
          <w:b/>
          <w:color w:val="auto"/>
          <w:sz w:val="28"/>
          <w:highlight w:val="none"/>
        </w:rPr>
        <w:t>须知</w:t>
      </w:r>
      <w:bookmarkEnd w:id="3"/>
    </w:p>
    <w:p w14:paraId="1884AA0C">
      <w:pPr>
        <w:spacing w:line="360" w:lineRule="auto"/>
        <w:jc w:val="center"/>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eastAsia="zh-CN"/>
        </w:rPr>
        <w:t>供应商</w:t>
      </w:r>
      <w:r>
        <w:rPr>
          <w:rFonts w:asciiTheme="minorEastAsia" w:hAnsiTheme="minorEastAsia" w:eastAsiaTheme="minorEastAsia"/>
          <w:b/>
          <w:color w:val="auto"/>
          <w:sz w:val="24"/>
          <w:highlight w:val="none"/>
        </w:rPr>
        <w:t>须</w:t>
      </w:r>
      <w:r>
        <w:rPr>
          <w:rFonts w:hint="eastAsia" w:asciiTheme="minorEastAsia" w:hAnsiTheme="minorEastAsia" w:eastAsiaTheme="minorEastAsia"/>
          <w:b/>
          <w:color w:val="auto"/>
          <w:sz w:val="24"/>
          <w:highlight w:val="none"/>
          <w:lang w:val="en-US" w:eastAsia="zh-CN"/>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395"/>
        <w:gridCol w:w="6177"/>
      </w:tblGrid>
      <w:tr w14:paraId="3D73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C50EA1C">
            <w:pPr>
              <w:pStyle w:val="69"/>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818" w:type="pct"/>
            <w:vAlign w:val="center"/>
          </w:tcPr>
          <w:p w14:paraId="6902EB55">
            <w:pPr>
              <w:pStyle w:val="69"/>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623" w:type="pct"/>
            <w:vAlign w:val="center"/>
          </w:tcPr>
          <w:p w14:paraId="010938A2">
            <w:pPr>
              <w:pStyle w:val="69"/>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172C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7341B78">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1</w:t>
            </w:r>
          </w:p>
        </w:tc>
        <w:tc>
          <w:tcPr>
            <w:tcW w:w="818" w:type="pct"/>
            <w:vAlign w:val="center"/>
          </w:tcPr>
          <w:p w14:paraId="6377DEB8">
            <w:pPr>
              <w:pStyle w:val="69"/>
              <w:widowControl w:val="0"/>
              <w:spacing w:before="0" w:beforeAutospacing="0" w:after="0" w:afterAutospacing="0" w:line="360" w:lineRule="auto"/>
              <w:jc w:val="both"/>
              <w:rPr>
                <w:rFonts w:hint="default" w:ascii="宋体" w:hAnsi="宋体" w:eastAsia="宋体" w:cs="宋体"/>
                <w:b w:val="0"/>
                <w:bCs/>
                <w:strike w:val="0"/>
                <w:dstrike w:val="0"/>
                <w:color w:val="auto"/>
                <w:sz w:val="24"/>
                <w:szCs w:val="24"/>
                <w:highlight w:val="none"/>
                <w:lang w:val="en-US" w:eastAsia="zh-CN" w:bidi="ar-SA"/>
              </w:rPr>
            </w:pPr>
            <w:r>
              <w:rPr>
                <w:rFonts w:hint="eastAsia" w:cs="宋体"/>
                <w:b w:val="0"/>
                <w:strike w:val="0"/>
                <w:dstrike w:val="0"/>
                <w:color w:val="auto"/>
                <w:sz w:val="24"/>
                <w:szCs w:val="24"/>
                <w:highlight w:val="none"/>
                <w:lang w:val="en-US" w:eastAsia="zh-CN"/>
              </w:rPr>
              <w:t>服务地点</w:t>
            </w:r>
          </w:p>
        </w:tc>
        <w:tc>
          <w:tcPr>
            <w:tcW w:w="3623" w:type="pct"/>
            <w:vAlign w:val="center"/>
          </w:tcPr>
          <w:p w14:paraId="3121A4C4">
            <w:pPr>
              <w:pStyle w:val="69"/>
              <w:widowControl w:val="0"/>
              <w:spacing w:before="0" w:beforeAutospacing="0" w:after="0" w:afterAutospacing="0" w:line="360" w:lineRule="auto"/>
              <w:jc w:val="both"/>
              <w:rPr>
                <w:rFonts w:hint="default" w:ascii="宋体" w:hAnsi="宋体" w:eastAsia="宋体" w:cs="宋体"/>
                <w:b w:val="0"/>
                <w:bCs/>
                <w:strike/>
                <w:dstrike w:val="0"/>
                <w:color w:val="auto"/>
                <w:sz w:val="24"/>
                <w:szCs w:val="24"/>
                <w:highlight w:val="none"/>
                <w:lang w:val="en-US" w:eastAsia="zh-CN" w:bidi="ar-SA"/>
              </w:rPr>
            </w:pPr>
            <w:r>
              <w:rPr>
                <w:rFonts w:hint="eastAsia" w:cs="宋体"/>
                <w:b w:val="0"/>
                <w:bCs/>
                <w:strike w:val="0"/>
                <w:dstrike w:val="0"/>
                <w:color w:val="auto"/>
                <w:sz w:val="24"/>
                <w:szCs w:val="24"/>
                <w:highlight w:val="none"/>
                <w:u w:val="none"/>
                <w:lang w:val="en-US" w:eastAsia="zh-CN" w:bidi="ar-SA"/>
              </w:rPr>
              <w:t>肥西县</w:t>
            </w:r>
          </w:p>
        </w:tc>
      </w:tr>
      <w:tr w14:paraId="5FCB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78E6C795">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2</w:t>
            </w:r>
          </w:p>
        </w:tc>
        <w:tc>
          <w:tcPr>
            <w:tcW w:w="818" w:type="pct"/>
            <w:vAlign w:val="center"/>
          </w:tcPr>
          <w:p w14:paraId="444FD5C6">
            <w:pPr>
              <w:pStyle w:val="69"/>
              <w:widowControl w:val="0"/>
              <w:spacing w:before="0" w:beforeAutospacing="0" w:after="0" w:afterAutospacing="0" w:line="360" w:lineRule="auto"/>
              <w:jc w:val="both"/>
              <w:rPr>
                <w:rFonts w:hint="default" w:ascii="宋体" w:hAnsi="宋体" w:eastAsia="宋体" w:cs="宋体"/>
                <w:b w:val="0"/>
                <w:bCs/>
                <w:strike w:val="0"/>
                <w:dstrike w:val="0"/>
                <w:color w:val="auto"/>
                <w:sz w:val="24"/>
                <w:szCs w:val="24"/>
                <w:highlight w:val="none"/>
                <w:lang w:val="en-US" w:eastAsia="zh-CN" w:bidi="ar-SA"/>
              </w:rPr>
            </w:pPr>
            <w:r>
              <w:rPr>
                <w:rFonts w:hint="eastAsia" w:cs="宋体"/>
                <w:b w:val="0"/>
                <w:bCs/>
                <w:strike w:val="0"/>
                <w:dstrike w:val="0"/>
                <w:color w:val="auto"/>
                <w:sz w:val="24"/>
                <w:szCs w:val="24"/>
                <w:highlight w:val="none"/>
                <w:lang w:val="en-US" w:eastAsia="zh-CN" w:bidi="ar-SA"/>
              </w:rPr>
              <w:t>服务期限</w:t>
            </w:r>
          </w:p>
        </w:tc>
        <w:tc>
          <w:tcPr>
            <w:tcW w:w="3623" w:type="pct"/>
            <w:vAlign w:val="center"/>
          </w:tcPr>
          <w:p w14:paraId="0DC8F26E">
            <w:pPr>
              <w:pStyle w:val="96"/>
              <w:tabs>
                <w:tab w:val="left" w:pos="1152"/>
              </w:tabs>
              <w:spacing w:before="0" w:beforeAutospacing="0" w:after="0" w:afterAutospacing="0" w:line="360" w:lineRule="auto"/>
              <w:rPr>
                <w:rFonts w:hint="eastAsia" w:ascii="宋体" w:hAnsi="宋体" w:eastAsia="宋体" w:cs="宋体"/>
                <w:b/>
                <w:strike/>
                <w:dstrike w:val="0"/>
                <w:color w:val="auto"/>
                <w:sz w:val="24"/>
                <w:szCs w:val="24"/>
                <w:highlight w:val="none"/>
                <w:lang w:val="en-US" w:eastAsia="zh-CN" w:bidi="ar-SA"/>
              </w:rPr>
            </w:pPr>
            <w:r>
              <w:rPr>
                <w:rFonts w:hint="eastAsia" w:ascii="宋体" w:hAnsi="宋体" w:eastAsia="宋体" w:cs="宋体"/>
                <w:b w:val="0"/>
                <w:bCs/>
                <w:strike w:val="0"/>
                <w:dstrike w:val="0"/>
                <w:color w:val="auto"/>
                <w:sz w:val="24"/>
                <w:szCs w:val="24"/>
                <w:highlight w:val="none"/>
                <w:lang w:val="en-US" w:eastAsia="zh-CN" w:bidi="ar-SA"/>
              </w:rPr>
              <w:t>隐患点治理至竣工验收</w:t>
            </w:r>
          </w:p>
        </w:tc>
      </w:tr>
      <w:tr w14:paraId="533A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6BD373F">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3</w:t>
            </w:r>
          </w:p>
        </w:tc>
        <w:tc>
          <w:tcPr>
            <w:tcW w:w="818" w:type="pct"/>
            <w:vAlign w:val="center"/>
          </w:tcPr>
          <w:p w14:paraId="1F9A7E50">
            <w:pPr>
              <w:pStyle w:val="69"/>
              <w:widowControl w:val="0"/>
              <w:spacing w:before="0" w:beforeAutospacing="0" w:after="0" w:afterAutospacing="0" w:line="360" w:lineRule="auto"/>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现场踏勘</w:t>
            </w:r>
          </w:p>
        </w:tc>
        <w:tc>
          <w:tcPr>
            <w:tcW w:w="3623" w:type="pct"/>
            <w:vAlign w:val="center"/>
          </w:tcPr>
          <w:p w14:paraId="550E7FE4">
            <w:pPr>
              <w:spacing w:line="360" w:lineRule="auto"/>
              <w:rPr>
                <w:rFonts w:hint="eastAsia" w:ascii="宋体" w:hAnsi="宋体" w:eastAsia="宋体" w:cs="宋体"/>
                <w:bCs/>
                <w:color w:val="auto"/>
                <w:kern w:val="2"/>
                <w:sz w:val="24"/>
                <w:szCs w:val="24"/>
                <w:highlight w:val="none"/>
              </w:rPr>
            </w:pPr>
            <w:r>
              <w:rPr>
                <w:rFonts w:hint="eastAsia" w:cs="宋体"/>
                <w:color w:val="auto"/>
                <w:kern w:val="2"/>
                <w:sz w:val="24"/>
                <w:szCs w:val="24"/>
                <w:highlight w:val="none"/>
                <w:lang w:eastAsia="zh-CN"/>
              </w:rPr>
              <w:t>☑</w:t>
            </w:r>
            <w:r>
              <w:rPr>
                <w:rFonts w:hint="eastAsia" w:ascii="宋体" w:hAnsi="宋体" w:eastAsia="宋体" w:cs="宋体"/>
                <w:bCs/>
                <w:color w:val="auto"/>
                <w:kern w:val="2"/>
                <w:sz w:val="24"/>
                <w:szCs w:val="24"/>
                <w:highlight w:val="none"/>
              </w:rPr>
              <w:t>自行踏勘</w:t>
            </w:r>
          </w:p>
          <w:p w14:paraId="45533CBD">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bCs/>
                <w:color w:val="auto"/>
                <w:kern w:val="2"/>
                <w:sz w:val="24"/>
                <w:szCs w:val="24"/>
                <w:highlight w:val="none"/>
              </w:rPr>
              <w:t>集中组织</w:t>
            </w:r>
          </w:p>
          <w:p w14:paraId="4C996270">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时间：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时</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分</w:t>
            </w:r>
          </w:p>
          <w:p w14:paraId="1CFFC9DA">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现场踏勘联系人及联系电话：</w:t>
            </w:r>
            <w:r>
              <w:rPr>
                <w:rFonts w:hint="eastAsia" w:ascii="宋体" w:hAnsi="宋体" w:eastAsia="宋体" w:cs="宋体"/>
                <w:bCs/>
                <w:color w:val="auto"/>
                <w:kern w:val="2"/>
                <w:sz w:val="24"/>
                <w:szCs w:val="24"/>
                <w:highlight w:val="none"/>
                <w:u w:val="single"/>
              </w:rPr>
              <w:t xml:space="preserve">           </w:t>
            </w:r>
          </w:p>
          <w:p w14:paraId="026C1C37">
            <w:pPr>
              <w:pStyle w:val="69"/>
              <w:widowControl w:val="0"/>
              <w:spacing w:before="0" w:beforeAutospacing="0" w:after="0" w:afterAutospacing="0" w:line="360" w:lineRule="auto"/>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Cs w:val="0"/>
                <w:color w:val="auto"/>
                <w:kern w:val="2"/>
                <w:sz w:val="24"/>
                <w:szCs w:val="24"/>
                <w:highlight w:val="none"/>
              </w:rPr>
              <w:t>备注：如</w:t>
            </w:r>
            <w:r>
              <w:rPr>
                <w:rFonts w:hint="eastAsia" w:cs="宋体"/>
                <w:bCs w:val="0"/>
                <w:color w:val="auto"/>
                <w:kern w:val="2"/>
                <w:sz w:val="24"/>
                <w:szCs w:val="24"/>
                <w:highlight w:val="none"/>
                <w:lang w:eastAsia="zh-CN"/>
              </w:rPr>
              <w:t>供应商</w:t>
            </w:r>
            <w:r>
              <w:rPr>
                <w:rFonts w:hint="eastAsia" w:ascii="宋体" w:hAnsi="宋体" w:eastAsia="宋体" w:cs="宋体"/>
                <w:bCs w:val="0"/>
                <w:color w:val="auto"/>
                <w:kern w:val="2"/>
                <w:sz w:val="24"/>
                <w:szCs w:val="24"/>
                <w:highlight w:val="none"/>
              </w:rPr>
              <w:t>未参加</w:t>
            </w:r>
            <w:r>
              <w:rPr>
                <w:rFonts w:hint="eastAsia" w:cs="宋体"/>
                <w:bCs w:val="0"/>
                <w:color w:val="auto"/>
                <w:kern w:val="2"/>
                <w:sz w:val="24"/>
                <w:szCs w:val="24"/>
                <w:highlight w:val="none"/>
                <w:lang w:eastAsia="zh-CN"/>
              </w:rPr>
              <w:t>业主单位</w:t>
            </w:r>
            <w:r>
              <w:rPr>
                <w:rFonts w:hint="eastAsia" w:ascii="宋体" w:hAnsi="宋体" w:eastAsia="宋体" w:cs="宋体"/>
                <w:bCs w:val="0"/>
                <w:color w:val="auto"/>
                <w:kern w:val="2"/>
                <w:sz w:val="24"/>
                <w:szCs w:val="24"/>
                <w:highlight w:val="none"/>
              </w:rPr>
              <w:t>统一组织的现场踏勘，视同放弃现场踏勘，由此引起的一切责任由</w:t>
            </w:r>
            <w:r>
              <w:rPr>
                <w:rFonts w:hint="eastAsia" w:cs="宋体"/>
                <w:bCs w:val="0"/>
                <w:color w:val="auto"/>
                <w:kern w:val="2"/>
                <w:sz w:val="24"/>
                <w:szCs w:val="24"/>
                <w:highlight w:val="none"/>
                <w:lang w:eastAsia="zh-CN"/>
              </w:rPr>
              <w:t>供应商</w:t>
            </w:r>
            <w:r>
              <w:rPr>
                <w:rFonts w:hint="eastAsia" w:ascii="宋体" w:hAnsi="宋体" w:eastAsia="宋体" w:cs="宋体"/>
                <w:bCs w:val="0"/>
                <w:color w:val="auto"/>
                <w:kern w:val="2"/>
                <w:sz w:val="24"/>
                <w:szCs w:val="24"/>
                <w:highlight w:val="none"/>
              </w:rPr>
              <w:t>自行承担。</w:t>
            </w:r>
          </w:p>
        </w:tc>
      </w:tr>
      <w:tr w14:paraId="1799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7D5EE12">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4</w:t>
            </w:r>
          </w:p>
        </w:tc>
        <w:tc>
          <w:tcPr>
            <w:tcW w:w="818" w:type="pct"/>
            <w:vAlign w:val="center"/>
          </w:tcPr>
          <w:p w14:paraId="0667B54E">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关于联合体参加磋商的相关约定</w:t>
            </w:r>
          </w:p>
        </w:tc>
        <w:tc>
          <w:tcPr>
            <w:tcW w:w="3623" w:type="pct"/>
            <w:vAlign w:val="center"/>
          </w:tcPr>
          <w:p w14:paraId="516EDFB7">
            <w:pPr>
              <w:pStyle w:val="69"/>
              <w:widowControl w:val="0"/>
              <w:spacing w:before="0" w:beforeAutospacing="0" w:after="0" w:afterAutospacing="0" w:line="360" w:lineRule="auto"/>
              <w:jc w:val="both"/>
              <w:rPr>
                <w:rFonts w:hint="default" w:ascii="宋体" w:hAnsi="宋体" w:eastAsia="宋体" w:cs="宋体"/>
                <w:b w:val="0"/>
                <w:bCs/>
                <w:i w:val="0"/>
                <w:iCs w:val="0"/>
                <w:color w:val="auto"/>
                <w:sz w:val="24"/>
                <w:szCs w:val="24"/>
                <w:highlight w:val="none"/>
                <w:lang w:val="en-US" w:eastAsia="zh-CN" w:bidi="ar-SA"/>
              </w:rPr>
            </w:pPr>
            <w:r>
              <w:rPr>
                <w:rFonts w:hint="eastAsia" w:cs="宋体"/>
                <w:b w:val="0"/>
                <w:i w:val="0"/>
                <w:iCs w:val="0"/>
                <w:color w:val="auto"/>
                <w:sz w:val="24"/>
                <w:szCs w:val="24"/>
                <w:highlight w:val="none"/>
                <w:lang w:val="en-US" w:eastAsia="zh-CN"/>
              </w:rPr>
              <w:t>本项目不接受联合体</w:t>
            </w:r>
          </w:p>
        </w:tc>
      </w:tr>
      <w:tr w14:paraId="3AAD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0F503EA0">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5</w:t>
            </w:r>
          </w:p>
        </w:tc>
        <w:tc>
          <w:tcPr>
            <w:tcW w:w="818" w:type="pct"/>
            <w:shd w:val="clear" w:color="auto" w:fill="auto"/>
            <w:vAlign w:val="center"/>
          </w:tcPr>
          <w:p w14:paraId="55621F95">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磋商有效期</w:t>
            </w:r>
          </w:p>
        </w:tc>
        <w:tc>
          <w:tcPr>
            <w:tcW w:w="3623" w:type="pct"/>
            <w:shd w:val="clear" w:color="auto" w:fill="auto"/>
            <w:vAlign w:val="center"/>
          </w:tcPr>
          <w:p w14:paraId="0B48905F">
            <w:pPr>
              <w:pStyle w:val="69"/>
              <w:widowControl w:val="0"/>
              <w:spacing w:before="0" w:beforeAutospacing="0" w:after="0" w:afterAutospacing="0" w:line="360" w:lineRule="auto"/>
              <w:jc w:val="both"/>
              <w:rPr>
                <w:rFonts w:hint="eastAsia" w:ascii="宋体" w:hAnsi="宋体" w:eastAsia="宋体" w:cstheme="minorBidi"/>
                <w:b/>
                <w:bCs/>
                <w:color w:val="auto"/>
                <w:sz w:val="28"/>
                <w:szCs w:val="28"/>
                <w:highlight w:val="none"/>
                <w:lang w:val="en-US" w:eastAsia="zh-CN" w:bidi="ar-SA"/>
              </w:rPr>
            </w:pPr>
            <w:r>
              <w:rPr>
                <w:rFonts w:hint="eastAsia" w:cs="宋体"/>
                <w:b w:val="0"/>
                <w:i w:val="0"/>
                <w:iCs w:val="0"/>
                <w:color w:val="auto"/>
                <w:sz w:val="24"/>
                <w:szCs w:val="24"/>
                <w:highlight w:val="none"/>
                <w:lang w:eastAsia="zh-CN"/>
              </w:rPr>
              <w:t xml:space="preserve"> 120 日历天</w:t>
            </w:r>
          </w:p>
        </w:tc>
      </w:tr>
      <w:tr w14:paraId="174E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8DA67C0">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6</w:t>
            </w:r>
          </w:p>
        </w:tc>
        <w:tc>
          <w:tcPr>
            <w:tcW w:w="818" w:type="pct"/>
            <w:vAlign w:val="center"/>
          </w:tcPr>
          <w:p w14:paraId="20545F5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初审业绩要求（如有）</w:t>
            </w:r>
          </w:p>
        </w:tc>
        <w:tc>
          <w:tcPr>
            <w:tcW w:w="3623" w:type="pct"/>
            <w:vAlign w:val="center"/>
          </w:tcPr>
          <w:p w14:paraId="5C52BD2A">
            <w:pPr>
              <w:numPr>
                <w:ilvl w:val="0"/>
                <w:numId w:val="0"/>
              </w:numPr>
              <w:spacing w:line="360" w:lineRule="auto"/>
              <w:ind w:leftChars="0"/>
              <w:rPr>
                <w:rFonts w:hint="eastAsia" w:ascii="宋体" w:hAnsi="宋体" w:eastAsia="宋体"/>
                <w:color w:val="auto"/>
                <w:sz w:val="24"/>
                <w:szCs w:val="24"/>
                <w:highlight w:val="none"/>
              </w:rPr>
            </w:pPr>
            <w:r>
              <w:rPr>
                <w:rFonts w:hint="eastAsia"/>
                <w:color w:val="auto"/>
                <w:sz w:val="24"/>
                <w:szCs w:val="24"/>
                <w:highlight w:val="none"/>
                <w:lang w:eastAsia="zh-CN"/>
              </w:rPr>
              <w:t>供应商</w:t>
            </w:r>
            <w:r>
              <w:rPr>
                <w:rFonts w:hint="eastAsia"/>
                <w:color w:val="auto"/>
                <w:sz w:val="24"/>
                <w:szCs w:val="24"/>
                <w:highlight w:val="none"/>
              </w:rPr>
              <w:t>应按下列规定提供业绩证明资料：</w:t>
            </w:r>
          </w:p>
          <w:p w14:paraId="13AA29B4">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□已完成的业绩：</w:t>
            </w:r>
            <w:r>
              <w:rPr>
                <w:rFonts w:hint="eastAsia"/>
                <w:color w:val="auto"/>
                <w:sz w:val="24"/>
                <w:szCs w:val="24"/>
                <w:highlight w:val="none"/>
                <w:lang w:val="en-US" w:eastAsia="zh-CN"/>
              </w:rPr>
              <w:t>响应文件</w:t>
            </w:r>
            <w:r>
              <w:rPr>
                <w:rFonts w:hint="eastAsia" w:ascii="宋体" w:hAnsi="宋体" w:eastAsia="宋体"/>
                <w:color w:val="auto"/>
                <w:sz w:val="24"/>
                <w:szCs w:val="24"/>
                <w:highlight w:val="none"/>
                <w:lang w:val="en-US" w:eastAsia="zh-CN"/>
              </w:rPr>
              <w:t>中须同时提供以下业绩证明材料：</w:t>
            </w:r>
          </w:p>
          <w:p w14:paraId="77CC72D6">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（1）业绩合同扫描件；</w:t>
            </w:r>
          </w:p>
          <w:p w14:paraId="38E8DDCD">
            <w:pPr>
              <w:numPr>
                <w:ilvl w:val="0"/>
                <w:numId w:val="0"/>
              </w:numPr>
              <w:spacing w:line="360" w:lineRule="auto"/>
              <w:ind w:leftChars="0"/>
              <w:rPr>
                <w:rFonts w:hint="eastAsia"/>
                <w:color w:val="auto"/>
                <w:highlight w:val="none"/>
                <w:lang w:val="en-US" w:eastAsia="zh-CN"/>
              </w:rPr>
            </w:pPr>
            <w:r>
              <w:rPr>
                <w:rFonts w:hint="eastAsia" w:ascii="宋体" w:hAnsi="宋体" w:eastAsia="宋体"/>
                <w:color w:val="auto"/>
                <w:sz w:val="24"/>
                <w:szCs w:val="24"/>
                <w:highlight w:val="none"/>
                <w:lang w:val="en-US" w:eastAsia="zh-CN"/>
              </w:rPr>
              <w:t>（2）与该业绩对应的项目已完成的证明材料（如验收报告或业主（或合同甲方）证明）。</w:t>
            </w:r>
          </w:p>
          <w:p w14:paraId="456CAF85">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w:t>
            </w:r>
            <w:r>
              <w:rPr>
                <w:rFonts w:hint="eastAsia" w:ascii="宋体" w:hAnsi="宋体" w:eastAsia="宋体"/>
                <w:color w:val="auto"/>
                <w:sz w:val="24"/>
                <w:szCs w:val="24"/>
                <w:highlight w:val="none"/>
                <w:lang w:val="en-US" w:eastAsia="zh-CN"/>
              </w:rPr>
              <w:t>正在履约或已完成的业绩：</w:t>
            </w:r>
            <w:r>
              <w:rPr>
                <w:rFonts w:hint="eastAsia"/>
                <w:color w:val="auto"/>
                <w:sz w:val="24"/>
                <w:szCs w:val="24"/>
                <w:highlight w:val="none"/>
                <w:lang w:val="en-US" w:eastAsia="zh-CN"/>
              </w:rPr>
              <w:t>响应文件</w:t>
            </w:r>
            <w:r>
              <w:rPr>
                <w:rFonts w:hint="eastAsia" w:ascii="宋体" w:hAnsi="宋体" w:eastAsia="宋体"/>
                <w:color w:val="auto"/>
                <w:sz w:val="24"/>
                <w:szCs w:val="24"/>
                <w:highlight w:val="none"/>
                <w:lang w:val="en-US" w:eastAsia="zh-CN"/>
              </w:rPr>
              <w:t>中须同时提供以下业绩证明材料：</w:t>
            </w:r>
          </w:p>
          <w:p w14:paraId="2CCC3BC7">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（1）业绩合同扫描件；</w:t>
            </w:r>
          </w:p>
          <w:p w14:paraId="0E44DBD7">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（2）与该业绩对应的项目正在履约或已完成的证明材料（如验收报告或业主（或合同甲方）证明）。</w:t>
            </w:r>
          </w:p>
          <w:p w14:paraId="2A0812A7">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已签订合同但尚未实施的业绩不予认可。即截至投标截止时间，项目如存在目前尚未开始履约、人员进场但尚未实质性开展、处于暂停等情况的，该业绩不予认可。</w:t>
            </w:r>
          </w:p>
          <w:p w14:paraId="3E9ACB0A">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注：（1）正在履约或已完成的证明材料须加盖项目业主单位或合同甲方公章(证明材料已有项目业主单位或合同甲方公章的除外)，否则评标委员会不予认可。</w:t>
            </w:r>
          </w:p>
          <w:p w14:paraId="13101546">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（2）如果业绩合同和项目已完成（或正在履约）的证明材料中的合同金额、建筑面积等合同要素不一致的，以项目已完成（或正在履约）的证明材料为准。</w:t>
            </w:r>
          </w:p>
          <w:p w14:paraId="381BA994">
            <w:pPr>
              <w:numPr>
                <w:ilvl w:val="0"/>
                <w:numId w:val="0"/>
              </w:numPr>
              <w:spacing w:line="360" w:lineRule="auto"/>
              <w:ind w:leftChars="0"/>
              <w:rPr>
                <w:rFonts w:hint="eastAsia"/>
                <w:color w:val="auto"/>
                <w:highlight w:val="none"/>
                <w:lang w:val="en-US" w:eastAsia="zh-CN"/>
              </w:rPr>
            </w:pPr>
            <w:r>
              <w:rPr>
                <w:rFonts w:hint="eastAsia" w:ascii="宋体" w:hAnsi="宋体" w:eastAsia="宋体"/>
                <w:color w:val="auto"/>
                <w:sz w:val="24"/>
                <w:szCs w:val="24"/>
                <w:highlight w:val="none"/>
                <w:lang w:val="en-US" w:eastAsia="zh-CN"/>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2457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657F232A">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7</w:t>
            </w:r>
          </w:p>
        </w:tc>
        <w:tc>
          <w:tcPr>
            <w:tcW w:w="818" w:type="pct"/>
            <w:vAlign w:val="center"/>
          </w:tcPr>
          <w:p w14:paraId="2E09153F">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供应商</w:t>
            </w:r>
            <w:r>
              <w:rPr>
                <w:rFonts w:hint="eastAsia" w:ascii="宋体" w:hAnsi="宋体" w:eastAsia="宋体" w:cs="宋体"/>
                <w:bCs/>
                <w:color w:val="auto"/>
                <w:kern w:val="2"/>
                <w:sz w:val="24"/>
                <w:szCs w:val="24"/>
                <w:highlight w:val="none"/>
                <w:lang w:val="en-US" w:eastAsia="zh-CN"/>
              </w:rPr>
              <w:t>提出疑问截止时间</w:t>
            </w:r>
          </w:p>
        </w:tc>
        <w:tc>
          <w:tcPr>
            <w:tcW w:w="3623" w:type="pct"/>
            <w:vAlign w:val="top"/>
          </w:tcPr>
          <w:p w14:paraId="5D2DB10E">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cs="宋体"/>
                <w:bCs/>
                <w:color w:val="auto"/>
                <w:kern w:val="2"/>
                <w:sz w:val="24"/>
                <w:szCs w:val="24"/>
                <w:highlight w:val="none"/>
                <w:u w:val="single"/>
                <w:lang w:val="en-US" w:eastAsia="zh-CN"/>
              </w:rPr>
              <w:t>2026</w:t>
            </w:r>
            <w:r>
              <w:rPr>
                <w:rFonts w:hint="eastAsia" w:ascii="宋体" w:hAnsi="宋体" w:eastAsia="宋体" w:cs="宋体"/>
                <w:bCs/>
                <w:color w:val="auto"/>
                <w:kern w:val="2"/>
                <w:sz w:val="24"/>
                <w:szCs w:val="24"/>
                <w:highlight w:val="none"/>
              </w:rPr>
              <w:t>年</w:t>
            </w:r>
            <w:r>
              <w:rPr>
                <w:rFonts w:hint="eastAsia" w:cs="宋体"/>
                <w:bCs/>
                <w:color w:val="auto"/>
                <w:kern w:val="2"/>
                <w:sz w:val="24"/>
                <w:szCs w:val="24"/>
                <w:highlight w:val="none"/>
                <w:u w:val="single"/>
                <w:lang w:val="en-US" w:eastAsia="zh-CN"/>
              </w:rPr>
              <w:t>03</w:t>
            </w:r>
            <w:r>
              <w:rPr>
                <w:rFonts w:hint="eastAsia" w:ascii="宋体" w:hAnsi="宋体" w:eastAsia="宋体" w:cs="宋体"/>
                <w:bCs/>
                <w:color w:val="auto"/>
                <w:kern w:val="2"/>
                <w:sz w:val="24"/>
                <w:szCs w:val="24"/>
                <w:highlight w:val="none"/>
              </w:rPr>
              <w:t>月</w:t>
            </w:r>
            <w:r>
              <w:rPr>
                <w:rFonts w:hint="eastAsia" w:cs="宋体"/>
                <w:bCs/>
                <w:color w:val="auto"/>
                <w:kern w:val="2"/>
                <w:sz w:val="24"/>
                <w:szCs w:val="24"/>
                <w:highlight w:val="none"/>
                <w:u w:val="single"/>
                <w:lang w:val="en-US" w:eastAsia="zh-CN"/>
              </w:rPr>
              <w:t>31</w:t>
            </w:r>
            <w:r>
              <w:rPr>
                <w:rFonts w:hint="eastAsia" w:ascii="宋体" w:hAnsi="宋体" w:eastAsia="宋体" w:cs="宋体"/>
                <w:bCs/>
                <w:color w:val="auto"/>
                <w:kern w:val="2"/>
                <w:sz w:val="24"/>
                <w:szCs w:val="24"/>
                <w:highlight w:val="none"/>
              </w:rPr>
              <w:t>日</w:t>
            </w:r>
            <w:r>
              <w:rPr>
                <w:rFonts w:hint="eastAsia" w:cs="宋体"/>
                <w:bCs/>
                <w:color w:val="auto"/>
                <w:kern w:val="2"/>
                <w:sz w:val="24"/>
                <w:szCs w:val="24"/>
                <w:highlight w:val="none"/>
                <w:u w:val="single"/>
                <w:lang w:val="en-US" w:eastAsia="zh-CN"/>
              </w:rPr>
              <w:t>17</w:t>
            </w:r>
            <w:r>
              <w:rPr>
                <w:rFonts w:hint="eastAsia" w:ascii="宋体" w:hAnsi="宋体" w:eastAsia="宋体" w:cs="宋体"/>
                <w:bCs/>
                <w:color w:val="auto"/>
                <w:kern w:val="2"/>
                <w:sz w:val="24"/>
                <w:szCs w:val="24"/>
                <w:highlight w:val="none"/>
              </w:rPr>
              <w:t>时</w:t>
            </w:r>
            <w:r>
              <w:rPr>
                <w:rFonts w:hint="eastAsia" w:cs="宋体"/>
                <w:bCs/>
                <w:color w:val="auto"/>
                <w:kern w:val="2"/>
                <w:sz w:val="24"/>
                <w:szCs w:val="24"/>
                <w:highlight w:val="none"/>
                <w:u w:val="single"/>
                <w:lang w:val="en-US" w:eastAsia="zh-CN"/>
              </w:rPr>
              <w:t>30</w:t>
            </w:r>
            <w:r>
              <w:rPr>
                <w:rFonts w:hint="eastAsia" w:ascii="宋体" w:hAnsi="宋体" w:eastAsia="宋体" w:cs="宋体"/>
                <w:bCs/>
                <w:color w:val="auto"/>
                <w:kern w:val="2"/>
                <w:sz w:val="24"/>
                <w:szCs w:val="24"/>
                <w:highlight w:val="none"/>
              </w:rPr>
              <w:t>分</w:t>
            </w:r>
          </w:p>
          <w:p w14:paraId="60ACC5CE">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w:t>
            </w:r>
            <w:r>
              <w:rPr>
                <w:rFonts w:hint="eastAsia" w:cs="宋体"/>
                <w:bCs/>
                <w:color w:val="auto"/>
                <w:kern w:val="0"/>
                <w:sz w:val="24"/>
                <w:szCs w:val="24"/>
                <w:highlight w:val="none"/>
                <w:lang w:val="en-US" w:eastAsia="zh-CN"/>
              </w:rPr>
              <w:t>优质采云采购平台</w:t>
            </w:r>
            <w:r>
              <w:rPr>
                <w:rFonts w:hint="eastAsia" w:ascii="宋体" w:hAnsi="宋体" w:eastAsia="宋体" w:cs="宋体"/>
                <w:bCs/>
                <w:color w:val="auto"/>
                <w:kern w:val="0"/>
                <w:sz w:val="24"/>
                <w:szCs w:val="24"/>
                <w:highlight w:val="none"/>
              </w:rPr>
              <w:t>提交</w:t>
            </w:r>
          </w:p>
          <w:p w14:paraId="7FB49243">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请注意：</w:t>
            </w:r>
            <w:r>
              <w:rPr>
                <w:rFonts w:hint="eastAsia" w:ascii="宋体" w:hAnsi="宋体" w:eastAsia="宋体" w:cs="宋体"/>
                <w:bCs/>
                <w:color w:val="auto"/>
                <w:kern w:val="0"/>
                <w:sz w:val="24"/>
                <w:szCs w:val="24"/>
                <w:highlight w:val="none"/>
                <w:lang w:val="en-US" w:eastAsia="zh-CN"/>
              </w:rPr>
              <w:t>肥西县公共资源交易有限责任公司</w:t>
            </w:r>
            <w:r>
              <w:rPr>
                <w:rFonts w:hint="eastAsia" w:ascii="宋体" w:hAnsi="宋体" w:eastAsia="宋体" w:cs="宋体"/>
                <w:bCs/>
                <w:color w:val="auto"/>
                <w:kern w:val="0"/>
                <w:sz w:val="24"/>
                <w:szCs w:val="24"/>
                <w:highlight w:val="none"/>
                <w:lang w:val="en-US"/>
              </w:rPr>
              <w:t>对磋商文件进行的澄清、更正或更改，将在网站上及时发布，该公告内容为磋商文件的组成部分，对</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具有同样约束力效力。</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应主动上网查询。</w:t>
            </w:r>
            <w:r>
              <w:rPr>
                <w:rFonts w:hint="eastAsia" w:ascii="宋体" w:hAnsi="宋体" w:eastAsia="宋体" w:cs="宋体"/>
                <w:bCs/>
                <w:color w:val="auto"/>
                <w:kern w:val="0"/>
                <w:sz w:val="24"/>
                <w:szCs w:val="24"/>
                <w:highlight w:val="none"/>
                <w:lang w:val="en-US" w:eastAsia="zh-CN"/>
              </w:rPr>
              <w:t>肥西县公共资源交易有限责任公司</w:t>
            </w:r>
            <w:r>
              <w:rPr>
                <w:rFonts w:hint="eastAsia" w:ascii="宋体" w:hAnsi="宋体" w:eastAsia="宋体" w:cs="宋体"/>
                <w:bCs/>
                <w:color w:val="auto"/>
                <w:kern w:val="0"/>
                <w:sz w:val="24"/>
                <w:szCs w:val="24"/>
                <w:highlight w:val="none"/>
                <w:lang w:val="en-US"/>
              </w:rPr>
              <w:t>不承担</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未及时关注相关信息引发的相关责任。</w:t>
            </w:r>
          </w:p>
        </w:tc>
      </w:tr>
      <w:tr w14:paraId="2CB4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E6207B7">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8</w:t>
            </w:r>
          </w:p>
        </w:tc>
        <w:tc>
          <w:tcPr>
            <w:tcW w:w="818" w:type="pct"/>
            <w:vAlign w:val="center"/>
          </w:tcPr>
          <w:p w14:paraId="44AEF742">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构成磋商的其他材料</w:t>
            </w:r>
          </w:p>
        </w:tc>
        <w:tc>
          <w:tcPr>
            <w:tcW w:w="3623" w:type="pct"/>
            <w:vAlign w:val="center"/>
          </w:tcPr>
          <w:p w14:paraId="6BF68F0C">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Theme="minorEastAsia" w:hAnsiTheme="minorEastAsia" w:eastAsiaTheme="minorEastAsia"/>
                <w:color w:val="auto"/>
                <w:sz w:val="24"/>
                <w:highlight w:val="none"/>
              </w:rPr>
              <w:t>无</w:t>
            </w:r>
          </w:p>
          <w:p w14:paraId="6EA313DB">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图纸</w:t>
            </w:r>
          </w:p>
          <w:p w14:paraId="4FE75FC3">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获得方式：</w:t>
            </w:r>
          </w:p>
          <w:p w14:paraId="4BA70D35">
            <w:pPr>
              <w:pStyle w:val="69"/>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rPr>
              <w:t>上述资料请</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在获取磋商文件后，自行登录</w:t>
            </w:r>
            <w:r>
              <w:rPr>
                <w:rFonts w:hint="eastAsia" w:cs="宋体"/>
                <w:color w:val="auto"/>
                <w:sz w:val="24"/>
                <w:szCs w:val="24"/>
                <w:highlight w:val="none"/>
                <w:lang w:eastAsia="zh-CN"/>
              </w:rPr>
              <w:t>优质采云采购平台</w:t>
            </w:r>
            <w:r>
              <w:rPr>
                <w:rFonts w:hint="eastAsia" w:ascii="宋体" w:hAnsi="宋体" w:eastAsia="宋体" w:cs="宋体"/>
                <w:color w:val="auto"/>
                <w:sz w:val="24"/>
                <w:szCs w:val="24"/>
                <w:highlight w:val="none"/>
              </w:rPr>
              <w:t>下载本项目附件。</w:t>
            </w:r>
          </w:p>
        </w:tc>
      </w:tr>
      <w:tr w14:paraId="39C7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1B724A3">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9</w:t>
            </w:r>
          </w:p>
        </w:tc>
        <w:tc>
          <w:tcPr>
            <w:tcW w:w="818" w:type="pct"/>
            <w:vAlign w:val="center"/>
          </w:tcPr>
          <w:p w14:paraId="5525DAF4">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磋商保证金</w:t>
            </w:r>
          </w:p>
        </w:tc>
        <w:tc>
          <w:tcPr>
            <w:tcW w:w="3623" w:type="pct"/>
            <w:vAlign w:val="center"/>
          </w:tcPr>
          <w:p w14:paraId="0D25EBDE">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是否要求供应商递交磋商保证金：☑不要求 □要求</w:t>
            </w:r>
          </w:p>
          <w:p w14:paraId="5D98C9E6">
            <w:pPr>
              <w:spacing w:line="440" w:lineRule="exac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（1）金额：/</w:t>
            </w:r>
          </w:p>
          <w:p w14:paraId="5C7F96AB">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（2）缴纳形式： □银行转账   □银行电汇 </w:t>
            </w:r>
          </w:p>
          <w:p w14:paraId="1B1ACA63">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（3）递交要求：</w:t>
            </w:r>
          </w:p>
          <w:p w14:paraId="39F94688">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①磋商保证金的到账截止时间：磋商截止时间。</w:t>
            </w:r>
          </w:p>
          <w:p w14:paraId="56A58F4B">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②转入的开户银行及账号见本项目磋商公告所示。</w:t>
            </w:r>
          </w:p>
          <w:p w14:paraId="33C2DF21">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③采用银行保函，应为供应商基本账户开户行出具的见索即付无条件银行保函；供应商必须提供明确有效的查询途径（网址链接及查询方式），否则该银行保函无效。评审时磋商小组保留现场核查权利。</w:t>
            </w:r>
          </w:p>
          <w:p w14:paraId="24ADBA07">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④成交人须在成交通知书发布前将其开具至本项目的银行保函原件提交业主单位（或代理机构），且原件须与响应文件中提供的扫描件一致，如存在未按规定提交或提交内容不一致，或发现弄虚作假的，报监管部门处理。</w:t>
            </w:r>
          </w:p>
          <w:p w14:paraId="0D8D3C4C">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（4）注意事项：</w:t>
            </w:r>
          </w:p>
          <w:p w14:paraId="16072445">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①磋商保证金交纳账号采用动态虚拟账号，项目招标失败后，磋商保证金交纳账号将会发生变化，请供应商参与后续招标时，注意勿将磋商保证金错交至其他项目虚拟账号或前次公告账号。</w:t>
            </w:r>
          </w:p>
          <w:p w14:paraId="054C5182">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②如本项目前次招标失败，业主单位退还供应商的磋商保证金。供应商参与本次磋商，须向本项目本次公告公布的磋商保证金账号重新交纳磋商保证金。</w:t>
            </w:r>
          </w:p>
          <w:p w14:paraId="0EF16E63">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③凡转账到其他项目虚拟账户或本项目前次公告账户的，磋商保证金无效。</w:t>
            </w:r>
          </w:p>
          <w:p w14:paraId="5D9FCDD2">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④供应商参与本项目多个标段投标的（如分多标段的），应该按标段分别递交磋商保证金。未递交磋商保证金的标段，其投标无效。</w:t>
            </w:r>
          </w:p>
          <w:p w14:paraId="54A14BC6">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⑤</w:t>
            </w:r>
            <w:r>
              <w:rPr>
                <w:rFonts w:hint="eastAsia" w:ascii="宋体" w:hAnsi="宋体" w:eastAsia="宋体" w:cs="宋体"/>
                <w:bCs/>
                <w:color w:val="auto"/>
                <w:kern w:val="0"/>
                <w:sz w:val="24"/>
                <w:szCs w:val="24"/>
                <w:highlight w:val="none"/>
                <w:lang w:val="zh-CN" w:eastAsia="zh-CN"/>
              </w:rPr>
              <w:t>以上</w:t>
            </w:r>
            <w:r>
              <w:rPr>
                <w:rFonts w:hint="eastAsia" w:ascii="宋体" w:hAnsi="宋体" w:eastAsia="宋体" w:cs="宋体"/>
                <w:bCs/>
                <w:color w:val="auto"/>
                <w:kern w:val="0"/>
                <w:sz w:val="24"/>
                <w:szCs w:val="24"/>
                <w:highlight w:val="none"/>
                <w:lang w:val="en-US" w:eastAsia="zh-CN"/>
              </w:rPr>
              <w:t>银行保函</w:t>
            </w:r>
            <w:r>
              <w:rPr>
                <w:rFonts w:hint="eastAsia" w:ascii="宋体" w:hAnsi="宋体" w:eastAsia="宋体" w:cs="宋体"/>
                <w:bCs/>
                <w:color w:val="auto"/>
                <w:kern w:val="0"/>
                <w:sz w:val="24"/>
                <w:szCs w:val="24"/>
                <w:highlight w:val="none"/>
                <w:lang w:val="zh-CN" w:eastAsia="zh-CN"/>
              </w:rPr>
              <w:t>承担责任的方式须满足无条件见索即付条件。</w:t>
            </w:r>
          </w:p>
        </w:tc>
      </w:tr>
      <w:tr w14:paraId="09D7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1ED9437">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10</w:t>
            </w:r>
          </w:p>
        </w:tc>
        <w:tc>
          <w:tcPr>
            <w:tcW w:w="818" w:type="pct"/>
            <w:shd w:val="clear" w:color="auto" w:fill="auto"/>
            <w:vAlign w:val="center"/>
          </w:tcPr>
          <w:p w14:paraId="09E94B4A">
            <w:pPr>
              <w:pStyle w:val="69"/>
              <w:rPr>
                <w:rFonts w:hint="eastAsia" w:ascii="宋体" w:hAnsi="宋体" w:eastAsia="宋体" w:cstheme="minorBidi"/>
                <w:b/>
                <w:bCs/>
                <w:color w:val="auto"/>
                <w:sz w:val="28"/>
                <w:szCs w:val="28"/>
                <w:highlight w:val="none"/>
                <w:lang w:val="en-US" w:eastAsia="zh-CN" w:bidi="ar-SA"/>
              </w:rPr>
            </w:pPr>
            <w:r>
              <w:rPr>
                <w:rFonts w:hint="eastAsia"/>
                <w:color w:val="auto"/>
                <w:highlight w:val="none"/>
                <w:lang w:val="en-US" w:eastAsia="zh-CN"/>
              </w:rPr>
              <w:t>电子交易服务费</w:t>
            </w:r>
          </w:p>
        </w:tc>
        <w:tc>
          <w:tcPr>
            <w:tcW w:w="3623" w:type="pct"/>
            <w:shd w:val="clear" w:color="auto" w:fill="auto"/>
            <w:vAlign w:val="center"/>
          </w:tcPr>
          <w:p w14:paraId="2FB3E9C8">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金额：人民币200元，售后不退</w:t>
            </w:r>
          </w:p>
          <w:p w14:paraId="5F3E6506">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交纳形式：</w:t>
            </w:r>
            <w:r>
              <w:rPr>
                <w:rFonts w:hint="eastAsia" w:ascii="宋体" w:hAnsi="宋体" w:eastAsia="宋体" w:cs="@仿宋_GB2312"/>
                <w:b w:val="0"/>
                <w:bCs w:val="0"/>
                <w:color w:val="auto"/>
                <w:kern w:val="2"/>
                <w:sz w:val="24"/>
                <w:szCs w:val="18"/>
                <w:highlight w:val="none"/>
                <w:lang w:val="en-US" w:eastAsia="zh-CN" w:bidi="ar-SA"/>
              </w:rPr>
              <w:sym w:font="Wingdings" w:char="00FE"/>
            </w:r>
            <w:r>
              <w:rPr>
                <w:rFonts w:hint="eastAsia" w:ascii="宋体" w:hAnsi="宋体" w:eastAsia="宋体" w:cs="@仿宋_GB2312"/>
                <w:b w:val="0"/>
                <w:bCs w:val="0"/>
                <w:color w:val="auto"/>
                <w:kern w:val="2"/>
                <w:sz w:val="24"/>
                <w:szCs w:val="18"/>
                <w:highlight w:val="none"/>
                <w:lang w:val="en-US" w:eastAsia="zh-CN" w:bidi="ar-SA"/>
              </w:rPr>
              <w:t xml:space="preserve">银行转账  </w:t>
            </w:r>
            <w:r>
              <w:rPr>
                <w:rFonts w:hint="eastAsia" w:ascii="宋体" w:hAnsi="宋体" w:eastAsia="宋体" w:cs="@仿宋_GB2312"/>
                <w:b w:val="0"/>
                <w:bCs w:val="0"/>
                <w:color w:val="auto"/>
                <w:kern w:val="2"/>
                <w:sz w:val="24"/>
                <w:szCs w:val="18"/>
                <w:highlight w:val="none"/>
                <w:lang w:val="en-US" w:eastAsia="zh-CN" w:bidi="ar-SA"/>
              </w:rPr>
              <w:sym w:font="Wingdings" w:char="00FE"/>
            </w:r>
            <w:r>
              <w:rPr>
                <w:rFonts w:hint="eastAsia" w:ascii="宋体" w:hAnsi="宋体" w:eastAsia="宋体" w:cs="@仿宋_GB2312"/>
                <w:b w:val="0"/>
                <w:bCs w:val="0"/>
                <w:color w:val="auto"/>
                <w:kern w:val="2"/>
                <w:sz w:val="24"/>
                <w:szCs w:val="18"/>
                <w:highlight w:val="none"/>
                <w:lang w:val="en-US" w:eastAsia="zh-CN" w:bidi="ar-SA"/>
              </w:rPr>
              <w:t>银行电汇</w:t>
            </w:r>
          </w:p>
          <w:p w14:paraId="7FDA1769">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 xml:space="preserve">递交要求： </w:t>
            </w:r>
          </w:p>
          <w:p w14:paraId="503679F8">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①</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的到账截止时间：同</w:t>
            </w:r>
            <w:r>
              <w:rPr>
                <w:rFonts w:hint="eastAsia" w:cs="@仿宋_GB2312"/>
                <w:b w:val="0"/>
                <w:bCs w:val="0"/>
                <w:color w:val="auto"/>
                <w:kern w:val="2"/>
                <w:sz w:val="24"/>
                <w:szCs w:val="18"/>
                <w:highlight w:val="none"/>
                <w:lang w:val="en-US" w:eastAsia="zh-CN" w:bidi="ar-SA"/>
              </w:rPr>
              <w:t>磋商</w:t>
            </w:r>
            <w:r>
              <w:rPr>
                <w:rFonts w:hint="eastAsia" w:ascii="宋体" w:hAnsi="宋体" w:eastAsia="宋体" w:cs="@仿宋_GB2312"/>
                <w:b w:val="0"/>
                <w:bCs w:val="0"/>
                <w:color w:val="auto"/>
                <w:kern w:val="2"/>
                <w:sz w:val="24"/>
                <w:szCs w:val="18"/>
                <w:highlight w:val="none"/>
                <w:lang w:val="en-US" w:eastAsia="zh-CN" w:bidi="ar-SA"/>
              </w:rPr>
              <w:t>时间。</w:t>
            </w:r>
          </w:p>
          <w:p w14:paraId="6973EEB9">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②</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应当从供应商账户转出，转出</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的账户与供应商响应文件提供的账户信息不一致的，视为未按</w:t>
            </w:r>
            <w:r>
              <w:rPr>
                <w:rFonts w:hint="eastAsia" w:cs="@仿宋_GB2312"/>
                <w:b w:val="0"/>
                <w:bCs w:val="0"/>
                <w:color w:val="auto"/>
                <w:kern w:val="2"/>
                <w:sz w:val="24"/>
                <w:szCs w:val="18"/>
                <w:highlight w:val="none"/>
                <w:lang w:val="en-US" w:eastAsia="zh-CN" w:bidi="ar-SA"/>
              </w:rPr>
              <w:t>磋商</w:t>
            </w:r>
            <w:r>
              <w:rPr>
                <w:rFonts w:hint="eastAsia" w:ascii="宋体" w:hAnsi="宋体" w:eastAsia="宋体" w:cs="@仿宋_GB2312"/>
                <w:b w:val="0"/>
                <w:bCs w:val="0"/>
                <w:color w:val="auto"/>
                <w:kern w:val="2"/>
                <w:sz w:val="24"/>
                <w:szCs w:val="18"/>
                <w:highlight w:val="none"/>
                <w:lang w:val="en-US" w:eastAsia="zh-CN" w:bidi="ar-SA"/>
              </w:rPr>
              <w:t>文件规定要求交纳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，其响应无效。</w:t>
            </w:r>
          </w:p>
          <w:p w14:paraId="7766BBBA">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转入的开户银行及账号：</w:t>
            </w:r>
          </w:p>
          <w:p w14:paraId="43EA8C1B">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开户银行：广发银行股份有限公司合肥肥西支行</w:t>
            </w:r>
          </w:p>
          <w:p w14:paraId="39EC1ABA">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开户名：</w:t>
            </w:r>
            <w:r>
              <w:rPr>
                <w:rFonts w:hint="eastAsia" w:cs="@仿宋_GB2312"/>
                <w:b w:val="0"/>
                <w:bCs w:val="0"/>
                <w:color w:val="auto"/>
                <w:kern w:val="2"/>
                <w:sz w:val="24"/>
                <w:szCs w:val="18"/>
                <w:highlight w:val="none"/>
                <w:lang w:val="en-US" w:eastAsia="zh-CN" w:bidi="ar-SA"/>
              </w:rPr>
              <w:t>肥西县公共资源交易有限责任公司</w:t>
            </w:r>
          </w:p>
          <w:p w14:paraId="104B6068">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 xml:space="preserve">账号：6232594999000546158  </w:t>
            </w:r>
          </w:p>
          <w:p w14:paraId="0DEBDAB2">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注意事项：</w:t>
            </w:r>
          </w:p>
          <w:p w14:paraId="45A38CEF">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（1）</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交纳账号采用动态虚拟账号，请供应商交纳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时，务必备注如下：</w:t>
            </w:r>
          </w:p>
          <w:p w14:paraId="6182A264">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（项目编号）</w:t>
            </w:r>
            <w:r>
              <w:rPr>
                <w:rFonts w:hint="eastAsia" w:cs="@仿宋_GB2312"/>
                <w:b/>
                <w:bCs/>
                <w:color w:val="auto"/>
                <w:kern w:val="2"/>
                <w:sz w:val="24"/>
                <w:szCs w:val="18"/>
                <w:highlight w:val="none"/>
                <w:lang w:val="en-US" w:eastAsia="zh-CN" w:bidi="ar-SA"/>
              </w:rPr>
              <w:t>电子交易服务费</w:t>
            </w:r>
          </w:p>
          <w:p w14:paraId="0D498421">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供应商如未进行备注的，可能会因评审委员会无法识别</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到账情况导致响应文件被否决，责任由供应商自行承担。</w:t>
            </w:r>
          </w:p>
          <w:p w14:paraId="429A4831">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（2）凡转账到其他项目</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账户或本项目前次公告中</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账户的，视为未按</w:t>
            </w:r>
            <w:r>
              <w:rPr>
                <w:rFonts w:hint="eastAsia" w:cs="@仿宋_GB2312"/>
                <w:b w:val="0"/>
                <w:bCs w:val="0"/>
                <w:color w:val="auto"/>
                <w:kern w:val="2"/>
                <w:sz w:val="24"/>
                <w:szCs w:val="18"/>
                <w:highlight w:val="none"/>
                <w:lang w:val="en-US" w:eastAsia="zh-CN" w:bidi="ar-SA"/>
              </w:rPr>
              <w:t>磋商</w:t>
            </w:r>
            <w:r>
              <w:rPr>
                <w:rFonts w:hint="eastAsia" w:ascii="宋体" w:hAnsi="宋体" w:eastAsia="宋体" w:cs="@仿宋_GB2312"/>
                <w:b w:val="0"/>
                <w:bCs w:val="0"/>
                <w:color w:val="auto"/>
                <w:kern w:val="2"/>
                <w:sz w:val="24"/>
                <w:szCs w:val="18"/>
                <w:highlight w:val="none"/>
                <w:lang w:val="en-US" w:eastAsia="zh-CN" w:bidi="ar-SA"/>
              </w:rPr>
              <w:t>文件规定要求交纳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，其响应无效。</w:t>
            </w:r>
          </w:p>
          <w:p w14:paraId="5E6D1362">
            <w:pPr>
              <w:spacing w:line="360" w:lineRule="auto"/>
              <w:jc w:val="left"/>
              <w:rPr>
                <w:rFonts w:hint="eastAsia" w:ascii="宋体" w:hAnsi="宋体" w:eastAsia="宋体" w:cs="宋体"/>
                <w:color w:val="auto"/>
                <w:sz w:val="24"/>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（4）供应商参与本项目多个标段</w:t>
            </w:r>
            <w:r>
              <w:rPr>
                <w:rFonts w:hint="eastAsia" w:cs="@仿宋_GB2312"/>
                <w:b w:val="0"/>
                <w:bCs w:val="0"/>
                <w:color w:val="auto"/>
                <w:kern w:val="2"/>
                <w:sz w:val="24"/>
                <w:szCs w:val="18"/>
                <w:highlight w:val="none"/>
                <w:lang w:val="en-US" w:eastAsia="zh-CN" w:bidi="ar-SA"/>
              </w:rPr>
              <w:t>磋商</w:t>
            </w:r>
            <w:r>
              <w:rPr>
                <w:rFonts w:hint="eastAsia" w:ascii="宋体" w:hAnsi="宋体" w:eastAsia="宋体" w:cs="@仿宋_GB2312"/>
                <w:b w:val="0"/>
                <w:bCs w:val="0"/>
                <w:color w:val="auto"/>
                <w:kern w:val="2"/>
                <w:sz w:val="24"/>
                <w:szCs w:val="18"/>
                <w:highlight w:val="none"/>
                <w:lang w:val="en-US" w:eastAsia="zh-CN" w:bidi="ar-SA"/>
              </w:rPr>
              <w:t>的（如分多标段的），应该按标段分别递交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。未递交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的标段，其响应无效。</w:t>
            </w:r>
          </w:p>
        </w:tc>
      </w:tr>
      <w:tr w14:paraId="16FC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395AF18">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1</w:t>
            </w:r>
          </w:p>
        </w:tc>
        <w:tc>
          <w:tcPr>
            <w:tcW w:w="818" w:type="pct"/>
            <w:vAlign w:val="center"/>
          </w:tcPr>
          <w:p w14:paraId="09246410">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磋商现场提交的其他材料要求</w:t>
            </w:r>
          </w:p>
        </w:tc>
        <w:tc>
          <w:tcPr>
            <w:tcW w:w="3623" w:type="pct"/>
            <w:vAlign w:val="center"/>
          </w:tcPr>
          <w:p w14:paraId="62294855">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u w:val="single"/>
                <w:lang w:val="en-US" w:eastAsia="zh-CN"/>
              </w:rPr>
              <w:t>/</w:t>
            </w:r>
          </w:p>
        </w:tc>
      </w:tr>
      <w:tr w14:paraId="6C26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4A5A9E7A">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12</w:t>
            </w:r>
          </w:p>
        </w:tc>
        <w:tc>
          <w:tcPr>
            <w:tcW w:w="818" w:type="pct"/>
            <w:vAlign w:val="center"/>
          </w:tcPr>
          <w:p w14:paraId="75987CB3">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 w:val="0"/>
                <w:bCs/>
                <w:color w:val="auto"/>
                <w:sz w:val="24"/>
                <w:szCs w:val="24"/>
                <w:highlight w:val="none"/>
                <w:u w:val="none"/>
                <w:lang w:val="en-US" w:eastAsia="zh-CN" w:bidi="ar-SA"/>
              </w:rPr>
            </w:pPr>
            <w:r>
              <w:rPr>
                <w:rFonts w:hint="eastAsia" w:ascii="宋体" w:hAnsi="宋体" w:eastAsia="宋体" w:cs="宋体"/>
                <w:b w:val="0"/>
                <w:bCs/>
                <w:color w:val="auto"/>
                <w:sz w:val="24"/>
                <w:szCs w:val="24"/>
                <w:highlight w:val="none"/>
                <w:u w:val="none"/>
                <w:lang w:val="en-US" w:eastAsia="zh-CN" w:bidi="ar-SA"/>
              </w:rPr>
              <w:t>响应文件要求</w:t>
            </w:r>
          </w:p>
        </w:tc>
        <w:tc>
          <w:tcPr>
            <w:tcW w:w="3623" w:type="pct"/>
            <w:vAlign w:val="center"/>
          </w:tcPr>
          <w:p w14:paraId="46C308AF">
            <w:pPr>
              <w:pStyle w:val="69"/>
              <w:widowControl w:val="0"/>
              <w:numPr>
                <w:ilvl w:val="0"/>
                <w:numId w:val="3"/>
              </w:numPr>
              <w:spacing w:before="0" w:beforeAutospacing="0" w:after="0" w:afterAutospacing="0" w:line="360" w:lineRule="auto"/>
              <w:jc w:val="both"/>
              <w:rPr>
                <w:rFonts w:hint="eastAsia" w:ascii="宋体" w:hAnsi="宋体" w:eastAsia="宋体" w:cs="宋体"/>
                <w:b w:val="0"/>
                <w:bCs/>
                <w:color w:val="auto"/>
                <w:sz w:val="24"/>
                <w:szCs w:val="24"/>
                <w:highlight w:val="none"/>
                <w:u w:val="none"/>
                <w:lang w:val="en-US" w:eastAsia="zh-CN" w:bidi="ar-SA"/>
              </w:rPr>
            </w:pPr>
            <w:r>
              <w:rPr>
                <w:rFonts w:hint="eastAsia" w:ascii="宋体" w:hAnsi="宋体" w:eastAsia="宋体" w:cs="宋体"/>
                <w:b w:val="0"/>
                <w:bCs/>
                <w:color w:val="auto"/>
                <w:sz w:val="24"/>
                <w:szCs w:val="24"/>
                <w:highlight w:val="none"/>
                <w:u w:val="none"/>
                <w:lang w:val="en-US" w:eastAsia="zh-CN" w:bidi="ar-SA"/>
              </w:rPr>
              <w:t>加密电子响应文件</w:t>
            </w:r>
          </w:p>
          <w:p w14:paraId="3A76562C">
            <w:pPr>
              <w:pStyle w:val="69"/>
              <w:widowControl w:val="0"/>
              <w:numPr>
                <w:ilvl w:val="0"/>
                <w:numId w:val="3"/>
              </w:numPr>
              <w:spacing w:before="0" w:beforeAutospacing="0" w:after="0" w:afterAutospacing="0" w:line="360" w:lineRule="auto"/>
              <w:jc w:val="both"/>
              <w:rPr>
                <w:rFonts w:hint="default" w:ascii="宋体" w:hAnsi="宋体" w:eastAsia="宋体" w:cs="宋体"/>
                <w:b w:val="0"/>
                <w:bCs/>
                <w:color w:val="auto"/>
                <w:sz w:val="24"/>
                <w:szCs w:val="24"/>
                <w:highlight w:val="none"/>
                <w:u w:val="none"/>
                <w:lang w:val="en-US" w:eastAsia="zh-CN" w:bidi="ar-SA"/>
              </w:rPr>
            </w:pPr>
            <w:r>
              <w:rPr>
                <w:rFonts w:hint="eastAsia" w:ascii="宋体" w:hAnsi="宋体" w:eastAsia="宋体" w:cs="宋体"/>
                <w:b w:val="0"/>
                <w:bCs/>
                <w:color w:val="auto"/>
                <w:sz w:val="24"/>
                <w:szCs w:val="24"/>
                <w:highlight w:val="none"/>
                <w:u w:val="none"/>
                <w:lang w:val="en-US" w:eastAsia="zh-CN" w:bidi="ar-SA"/>
              </w:rPr>
              <w:t>提交截止时间：同磋商时间</w:t>
            </w:r>
          </w:p>
          <w:p w14:paraId="5C8BD58C">
            <w:pPr>
              <w:pStyle w:val="69"/>
              <w:widowControl w:val="0"/>
              <w:numPr>
                <w:ilvl w:val="0"/>
                <w:numId w:val="3"/>
              </w:numPr>
              <w:spacing w:before="0" w:beforeAutospacing="0" w:after="0" w:afterAutospacing="0" w:line="360" w:lineRule="auto"/>
              <w:jc w:val="both"/>
              <w:rPr>
                <w:rFonts w:hint="default" w:ascii="宋体" w:hAnsi="宋体" w:eastAsia="宋体" w:cs="宋体"/>
                <w:b w:val="0"/>
                <w:bCs/>
                <w:color w:val="auto"/>
                <w:sz w:val="24"/>
                <w:szCs w:val="24"/>
                <w:highlight w:val="none"/>
                <w:u w:val="none"/>
                <w:lang w:val="en-US" w:eastAsia="zh-CN" w:bidi="ar-SA"/>
              </w:rPr>
            </w:pPr>
            <w:r>
              <w:rPr>
                <w:rFonts w:hint="eastAsia" w:ascii="宋体" w:hAnsi="宋体" w:eastAsia="宋体" w:cs="宋体"/>
                <w:b w:val="0"/>
                <w:bCs/>
                <w:color w:val="auto"/>
                <w:sz w:val="24"/>
                <w:szCs w:val="24"/>
                <w:highlight w:val="none"/>
                <w:u w:val="none"/>
                <w:lang w:val="en-US" w:eastAsia="zh-CN" w:bidi="ar-SA"/>
              </w:rPr>
              <w:t>解密时间：响应文件提交截止时间后30分钟内（以优质采云采购平台解密倒计时为准）</w:t>
            </w:r>
          </w:p>
        </w:tc>
      </w:tr>
      <w:tr w14:paraId="4319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57" w:type="pct"/>
            <w:vMerge w:val="restart"/>
            <w:vAlign w:val="center"/>
          </w:tcPr>
          <w:p w14:paraId="222F9398">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3</w:t>
            </w:r>
          </w:p>
        </w:tc>
        <w:tc>
          <w:tcPr>
            <w:tcW w:w="818" w:type="pct"/>
            <w:vMerge w:val="restart"/>
            <w:vAlign w:val="center"/>
          </w:tcPr>
          <w:p w14:paraId="0E48D8D7">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确定</w:t>
            </w:r>
            <w:r>
              <w:rPr>
                <w:rFonts w:hint="eastAsia" w:cs="宋体"/>
                <w:bCs/>
                <w:color w:val="auto"/>
                <w:kern w:val="2"/>
                <w:sz w:val="24"/>
                <w:szCs w:val="24"/>
                <w:highlight w:val="none"/>
                <w:lang w:val="en-US" w:eastAsia="zh-CN"/>
              </w:rPr>
              <w:t>成交</w:t>
            </w:r>
            <w:r>
              <w:rPr>
                <w:rFonts w:hint="eastAsia" w:ascii="宋体" w:hAnsi="宋体" w:eastAsia="宋体" w:cs="宋体"/>
                <w:bCs/>
                <w:color w:val="auto"/>
                <w:kern w:val="2"/>
                <w:sz w:val="24"/>
                <w:szCs w:val="24"/>
                <w:highlight w:val="none"/>
                <w:lang w:val="en-US" w:eastAsia="zh-CN"/>
              </w:rPr>
              <w:t>候选人和</w:t>
            </w:r>
            <w:r>
              <w:rPr>
                <w:rFonts w:hint="eastAsia" w:cs="宋体"/>
                <w:bCs/>
                <w:color w:val="auto"/>
                <w:kern w:val="2"/>
                <w:sz w:val="24"/>
                <w:szCs w:val="24"/>
                <w:highlight w:val="none"/>
                <w:lang w:val="en-US" w:eastAsia="zh-CN"/>
              </w:rPr>
              <w:t>成交</w:t>
            </w:r>
            <w:r>
              <w:rPr>
                <w:rFonts w:hint="eastAsia" w:ascii="宋体" w:hAnsi="宋体" w:eastAsia="宋体" w:cs="宋体"/>
                <w:bCs/>
                <w:color w:val="auto"/>
                <w:kern w:val="2"/>
                <w:sz w:val="24"/>
                <w:szCs w:val="24"/>
                <w:highlight w:val="none"/>
                <w:lang w:val="en-US" w:eastAsia="zh-CN"/>
              </w:rPr>
              <w:t>人</w:t>
            </w:r>
          </w:p>
        </w:tc>
        <w:tc>
          <w:tcPr>
            <w:tcW w:w="3623" w:type="pct"/>
            <w:vAlign w:val="center"/>
          </w:tcPr>
          <w:p w14:paraId="438F47CB">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lang w:eastAsia="zh-CN"/>
              </w:rPr>
              <w:t>磋商小组</w:t>
            </w:r>
            <w:r>
              <w:rPr>
                <w:rFonts w:hint="eastAsia" w:ascii="宋体" w:hAnsi="宋体" w:eastAsia="宋体" w:cs="宋体"/>
                <w:b w:val="0"/>
                <w:color w:val="auto"/>
                <w:sz w:val="24"/>
                <w:szCs w:val="24"/>
                <w:highlight w:val="none"/>
              </w:rPr>
              <w:t>推荐</w:t>
            </w:r>
            <w:r>
              <w:rPr>
                <w:rFonts w:hint="eastAsia" w:cs="宋体"/>
                <w:b w:val="0"/>
                <w:color w:val="auto"/>
                <w:sz w:val="24"/>
                <w:szCs w:val="24"/>
                <w:highlight w:val="none"/>
                <w:lang w:val="en-US" w:eastAsia="zh-CN"/>
              </w:rPr>
              <w:t>成交</w:t>
            </w:r>
            <w:r>
              <w:rPr>
                <w:rFonts w:hint="eastAsia" w:ascii="宋体" w:hAnsi="宋体" w:eastAsia="宋体" w:cs="宋体"/>
                <w:b w:val="0"/>
                <w:color w:val="auto"/>
                <w:sz w:val="24"/>
                <w:szCs w:val="24"/>
                <w:highlight w:val="none"/>
                <w:lang w:eastAsia="zh-CN"/>
              </w:rPr>
              <w:t>候选人</w:t>
            </w:r>
            <w:r>
              <w:rPr>
                <w:rFonts w:hint="eastAsia" w:ascii="宋体" w:hAnsi="宋体" w:eastAsia="宋体" w:cs="宋体"/>
                <w:b w:val="0"/>
                <w:color w:val="auto"/>
                <w:sz w:val="24"/>
                <w:szCs w:val="24"/>
                <w:highlight w:val="none"/>
              </w:rPr>
              <w:t>的数量：</w:t>
            </w:r>
            <w:r>
              <w:rPr>
                <w:rFonts w:hint="eastAsia" w:cs="宋体"/>
                <w:b w:val="0"/>
                <w:color w:val="auto"/>
                <w:sz w:val="24"/>
                <w:szCs w:val="24"/>
                <w:highlight w:val="none"/>
                <w:u w:val="single"/>
                <w:lang w:val="en-US" w:eastAsia="zh-CN"/>
              </w:rPr>
              <w:t>1</w:t>
            </w:r>
            <w:r>
              <w:rPr>
                <w:rFonts w:hint="eastAsia" w:ascii="宋体" w:hAnsi="宋体" w:eastAsia="宋体" w:cs="宋体"/>
                <w:b w:val="0"/>
                <w:color w:val="auto"/>
                <w:sz w:val="24"/>
                <w:szCs w:val="24"/>
                <w:highlight w:val="none"/>
                <w:u w:val="single"/>
                <w:lang w:val="en-US" w:eastAsia="zh-CN"/>
              </w:rPr>
              <w:t>家</w:t>
            </w:r>
          </w:p>
        </w:tc>
      </w:tr>
      <w:tr w14:paraId="1C78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Merge w:val="continue"/>
            <w:vAlign w:val="center"/>
          </w:tcPr>
          <w:p w14:paraId="5F61CD96">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p>
        </w:tc>
        <w:tc>
          <w:tcPr>
            <w:tcW w:w="818" w:type="pct"/>
            <w:vMerge w:val="continue"/>
            <w:vAlign w:val="center"/>
          </w:tcPr>
          <w:p w14:paraId="49AD9247">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p>
        </w:tc>
        <w:tc>
          <w:tcPr>
            <w:tcW w:w="3623" w:type="pct"/>
            <w:vAlign w:val="center"/>
          </w:tcPr>
          <w:p w14:paraId="6F5C227F">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w:t>
            </w:r>
            <w:r>
              <w:rPr>
                <w:rFonts w:hint="eastAsia" w:cs="宋体"/>
                <w:b w:val="0"/>
                <w:color w:val="auto"/>
                <w:sz w:val="24"/>
                <w:szCs w:val="24"/>
                <w:highlight w:val="none"/>
                <w:lang w:val="en-US" w:eastAsia="zh-CN"/>
              </w:rPr>
              <w:t>成交</w:t>
            </w:r>
            <w:r>
              <w:rPr>
                <w:rFonts w:hint="eastAsia" w:ascii="宋体" w:hAnsi="宋体" w:eastAsia="宋体" w:cs="宋体"/>
                <w:b w:val="0"/>
                <w:color w:val="auto"/>
                <w:sz w:val="24"/>
                <w:szCs w:val="24"/>
                <w:highlight w:val="none"/>
                <w:lang w:eastAsia="zh-CN"/>
              </w:rPr>
              <w:t>人</w:t>
            </w:r>
            <w:r>
              <w:rPr>
                <w:rFonts w:hint="eastAsia" w:ascii="宋体" w:hAnsi="宋体" w:eastAsia="宋体" w:cs="宋体"/>
                <w:b w:val="0"/>
                <w:color w:val="auto"/>
                <w:sz w:val="24"/>
                <w:szCs w:val="24"/>
                <w:highlight w:val="none"/>
              </w:rPr>
              <w:t>：</w:t>
            </w:r>
          </w:p>
          <w:p w14:paraId="4AC618C2">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52"/>
            </w:r>
            <w:r>
              <w:rPr>
                <w:rFonts w:hint="eastAsia" w:cs="宋体"/>
                <w:b w:val="0"/>
                <w:color w:val="auto"/>
                <w:sz w:val="24"/>
                <w:szCs w:val="24"/>
                <w:highlight w:val="none"/>
                <w:lang w:val="en-US" w:eastAsia="zh-CN"/>
              </w:rPr>
              <w:t>业主单位</w:t>
            </w:r>
            <w:r>
              <w:rPr>
                <w:rFonts w:hint="eastAsia" w:ascii="宋体" w:hAnsi="宋体" w:eastAsia="宋体" w:cs="宋体"/>
                <w:b w:val="0"/>
                <w:color w:val="auto"/>
                <w:sz w:val="24"/>
                <w:szCs w:val="24"/>
                <w:highlight w:val="none"/>
              </w:rPr>
              <w:t>委托</w:t>
            </w:r>
            <w:r>
              <w:rPr>
                <w:rFonts w:hint="eastAsia" w:cs="宋体"/>
                <w:b w:val="0"/>
                <w:color w:val="auto"/>
                <w:sz w:val="24"/>
                <w:szCs w:val="24"/>
                <w:highlight w:val="none"/>
                <w:lang w:eastAsia="zh-CN"/>
              </w:rPr>
              <w:t>磋商小组</w:t>
            </w:r>
            <w:r>
              <w:rPr>
                <w:rFonts w:hint="eastAsia" w:ascii="宋体" w:hAnsi="宋体" w:eastAsia="宋体" w:cs="宋体"/>
                <w:b w:val="0"/>
                <w:color w:val="auto"/>
                <w:sz w:val="24"/>
                <w:szCs w:val="24"/>
                <w:highlight w:val="none"/>
              </w:rPr>
              <w:t xml:space="preserve">确定     </w:t>
            </w:r>
          </w:p>
          <w:p w14:paraId="6DF3DFA2">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A3"/>
            </w:r>
            <w:r>
              <w:rPr>
                <w:rFonts w:hint="eastAsia" w:cs="宋体"/>
                <w:b w:val="0"/>
                <w:color w:val="auto"/>
                <w:sz w:val="24"/>
                <w:szCs w:val="24"/>
                <w:highlight w:val="none"/>
                <w:lang w:val="en-US" w:eastAsia="zh-CN"/>
              </w:rPr>
              <w:t>业主单位</w:t>
            </w:r>
            <w:r>
              <w:rPr>
                <w:rFonts w:hint="eastAsia" w:ascii="宋体" w:hAnsi="宋体" w:eastAsia="宋体" w:cs="宋体"/>
                <w:b w:val="0"/>
                <w:color w:val="auto"/>
                <w:sz w:val="24"/>
                <w:szCs w:val="24"/>
                <w:highlight w:val="none"/>
              </w:rPr>
              <w:t>确定</w:t>
            </w:r>
          </w:p>
        </w:tc>
      </w:tr>
      <w:tr w14:paraId="3725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7739370A">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4</w:t>
            </w:r>
          </w:p>
        </w:tc>
        <w:tc>
          <w:tcPr>
            <w:tcW w:w="818" w:type="pct"/>
            <w:vAlign w:val="center"/>
          </w:tcPr>
          <w:p w14:paraId="2994B311">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成交</w:t>
            </w:r>
            <w:r>
              <w:rPr>
                <w:rFonts w:hint="eastAsia" w:ascii="宋体" w:hAnsi="宋体" w:eastAsia="宋体" w:cs="宋体"/>
                <w:bCs/>
                <w:color w:val="auto"/>
                <w:kern w:val="2"/>
                <w:sz w:val="24"/>
                <w:szCs w:val="24"/>
                <w:highlight w:val="none"/>
                <w:lang w:val="en-US" w:eastAsia="zh-CN"/>
              </w:rPr>
              <w:t>通知书发出的形式</w:t>
            </w:r>
          </w:p>
        </w:tc>
        <w:tc>
          <w:tcPr>
            <w:tcW w:w="3623" w:type="pct"/>
            <w:vAlign w:val="center"/>
          </w:tcPr>
          <w:p w14:paraId="53EE7D1F">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cs="宋体"/>
                <w:b w:val="0"/>
                <w:color w:val="auto"/>
                <w:sz w:val="24"/>
                <w:szCs w:val="24"/>
                <w:highlight w:val="none"/>
                <w:lang w:eastAsia="zh-CN"/>
              </w:rPr>
              <w:t>☑</w:t>
            </w: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color w:val="auto"/>
                <w:sz w:val="24"/>
                <w:szCs w:val="24"/>
                <w:highlight w:val="none"/>
              </w:rPr>
              <w:sym w:font="Wingdings" w:char="00A8"/>
            </w:r>
            <w:r>
              <w:rPr>
                <w:rFonts w:hint="eastAsia" w:ascii="宋体" w:hAnsi="宋体" w:eastAsia="宋体" w:cs="宋体"/>
                <w:b w:val="0"/>
                <w:color w:val="auto"/>
                <w:sz w:val="24"/>
                <w:szCs w:val="24"/>
                <w:highlight w:val="none"/>
              </w:rPr>
              <w:t>数据电文</w:t>
            </w:r>
          </w:p>
        </w:tc>
      </w:tr>
      <w:tr w14:paraId="7F4C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031EAA6E">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5</w:t>
            </w:r>
          </w:p>
        </w:tc>
        <w:tc>
          <w:tcPr>
            <w:tcW w:w="818" w:type="pct"/>
            <w:vAlign w:val="center"/>
          </w:tcPr>
          <w:p w14:paraId="02DC83D0">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告知磋商结果的形式</w:t>
            </w:r>
          </w:p>
        </w:tc>
        <w:tc>
          <w:tcPr>
            <w:tcW w:w="3623" w:type="pct"/>
            <w:vAlign w:val="center"/>
          </w:tcPr>
          <w:p w14:paraId="100A267A">
            <w:pPr>
              <w:pStyle w:val="69"/>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sym w:font="Wingdings" w:char="F0FE"/>
            </w:r>
            <w:r>
              <w:rPr>
                <w:rFonts w:hint="eastAsia"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自行登录</w:t>
            </w:r>
            <w:r>
              <w:rPr>
                <w:rFonts w:hint="eastAsia" w:cs="宋体"/>
                <w:b w:val="0"/>
                <w:bCs w:val="0"/>
                <w:color w:val="auto"/>
                <w:sz w:val="24"/>
                <w:szCs w:val="24"/>
                <w:highlight w:val="none"/>
                <w:lang w:val="en-US" w:eastAsia="zh-CN"/>
              </w:rPr>
              <w:t>网站</w:t>
            </w:r>
            <w:r>
              <w:rPr>
                <w:rFonts w:hint="eastAsia" w:ascii="宋体" w:hAnsi="宋体" w:eastAsia="宋体" w:cs="宋体"/>
                <w:b w:val="0"/>
                <w:bCs w:val="0"/>
                <w:color w:val="auto"/>
                <w:sz w:val="24"/>
                <w:szCs w:val="24"/>
                <w:highlight w:val="none"/>
              </w:rPr>
              <w:t>查看</w:t>
            </w:r>
          </w:p>
          <w:p w14:paraId="2AD608AD">
            <w:pPr>
              <w:pStyle w:val="69"/>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□磋商现场告知</w:t>
            </w:r>
          </w:p>
        </w:tc>
      </w:tr>
      <w:tr w14:paraId="0924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EAA9F0F">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6</w:t>
            </w:r>
          </w:p>
        </w:tc>
        <w:tc>
          <w:tcPr>
            <w:tcW w:w="818" w:type="pct"/>
            <w:vAlign w:val="center"/>
          </w:tcPr>
          <w:p w14:paraId="22D108D4">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履约保证金</w:t>
            </w:r>
          </w:p>
        </w:tc>
        <w:tc>
          <w:tcPr>
            <w:tcW w:w="3623" w:type="pct"/>
          </w:tcPr>
          <w:p w14:paraId="54DA1CEA">
            <w:pPr>
              <w:snapToGrid w:val="0"/>
              <w:spacing w:line="360" w:lineRule="auto"/>
              <w:rPr>
                <w:rFonts w:hint="eastAsia" w:ascii="宋体" w:hAnsi="宋体" w:eastAsia="宋体" w:cs="宋体"/>
                <w:bCs/>
                <w:snapToGrid w:val="0"/>
                <w:color w:val="auto"/>
                <w:sz w:val="24"/>
                <w:szCs w:val="24"/>
                <w:highlight w:val="none"/>
                <w:lang w:eastAsia="zh-CN"/>
              </w:rPr>
            </w:pPr>
            <w:r>
              <w:rPr>
                <w:rFonts w:hint="eastAsia" w:cs="宋体"/>
                <w:b w:val="0"/>
                <w:color w:val="auto"/>
                <w:sz w:val="24"/>
                <w:szCs w:val="24"/>
                <w:highlight w:val="none"/>
                <w:lang w:eastAsia="zh-CN"/>
              </w:rPr>
              <w:t>□</w:t>
            </w:r>
            <w:r>
              <w:rPr>
                <w:rFonts w:hint="eastAsia" w:cs="宋体"/>
                <w:b w:val="0"/>
                <w:color w:val="auto"/>
                <w:sz w:val="24"/>
                <w:szCs w:val="24"/>
                <w:highlight w:val="none"/>
                <w:lang w:val="en-US" w:eastAsia="zh-CN"/>
              </w:rPr>
              <w:t>要求</w:t>
            </w:r>
            <w:r>
              <w:rPr>
                <w:rFonts w:hint="eastAsia" w:ascii="宋体" w:hAnsi="宋体" w:eastAsia="宋体" w:cs="宋体"/>
                <w:b w:val="0"/>
                <w:color w:val="auto"/>
                <w:sz w:val="24"/>
                <w:szCs w:val="24"/>
                <w:highlight w:val="none"/>
              </w:rPr>
              <w:t xml:space="preserve">     </w:t>
            </w:r>
            <w:r>
              <w:rPr>
                <w:rFonts w:hint="eastAsia" w:ascii="宋体" w:hAnsi="宋体" w:eastAsia="宋体" w:cs="宋体"/>
                <w:b w:val="0"/>
                <w:color w:val="auto"/>
                <w:sz w:val="24"/>
                <w:szCs w:val="24"/>
                <w:highlight w:val="none"/>
              </w:rPr>
              <w:sym w:font="Wingdings" w:char="00FE"/>
            </w:r>
            <w:r>
              <w:rPr>
                <w:rFonts w:hint="eastAsia" w:cs="宋体"/>
                <w:b w:val="0"/>
                <w:color w:val="auto"/>
                <w:sz w:val="24"/>
                <w:szCs w:val="24"/>
                <w:highlight w:val="none"/>
                <w:lang w:val="en-US" w:eastAsia="zh-CN"/>
              </w:rPr>
              <w:t>不要求</w:t>
            </w:r>
          </w:p>
          <w:p w14:paraId="15022432">
            <w:pPr>
              <w:snapToGrid w:val="0"/>
              <w:spacing w:line="360" w:lineRule="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（1）金额：</w:t>
            </w:r>
            <w:r>
              <w:rPr>
                <w:rFonts w:hint="eastAsia" w:ascii="宋体" w:hAnsi="宋体" w:eastAsia="宋体" w:cs="宋体"/>
                <w:bCs/>
                <w:snapToGrid w:val="0"/>
                <w:color w:val="auto"/>
                <w:sz w:val="24"/>
                <w:szCs w:val="24"/>
                <w:highlight w:val="none"/>
                <w:u w:val="single"/>
              </w:rPr>
              <w:t xml:space="preserve"> </w:t>
            </w:r>
            <w:r>
              <w:rPr>
                <w:rFonts w:hint="eastAsia" w:cs="宋体"/>
                <w:bCs/>
                <w:snapToGrid w:val="0"/>
                <w:color w:val="auto"/>
                <w:sz w:val="24"/>
                <w:szCs w:val="24"/>
                <w:highlight w:val="none"/>
                <w:u w:val="single"/>
                <w:lang w:val="en-US" w:eastAsia="zh-CN"/>
              </w:rPr>
              <w:t>/</w:t>
            </w:r>
            <w:r>
              <w:rPr>
                <w:rFonts w:hint="eastAsia" w:ascii="宋体" w:hAnsi="宋体" w:eastAsia="宋体" w:cs="宋体"/>
                <w:bCs/>
                <w:snapToGrid w:val="0"/>
                <w:color w:val="auto"/>
                <w:sz w:val="24"/>
                <w:szCs w:val="24"/>
                <w:highlight w:val="none"/>
                <w:u w:val="single"/>
              </w:rPr>
              <w:t xml:space="preserve"> </w:t>
            </w:r>
          </w:p>
          <w:p w14:paraId="61E5F55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snapToGrid w:val="0"/>
                <w:color w:val="auto"/>
                <w:sz w:val="24"/>
                <w:szCs w:val="24"/>
                <w:highlight w:val="none"/>
              </w:rPr>
              <w:t>（2）</w:t>
            </w:r>
            <w:r>
              <w:rPr>
                <w:rFonts w:hint="eastAsia" w:ascii="宋体" w:hAnsi="宋体" w:eastAsia="宋体" w:cs="宋体"/>
                <w:bCs/>
                <w:snapToGrid w:val="0"/>
                <w:color w:val="auto"/>
                <w:sz w:val="24"/>
                <w:szCs w:val="24"/>
                <w:highlight w:val="none"/>
                <w:lang w:val="en-US" w:eastAsia="zh-CN"/>
              </w:rPr>
              <w:t>缴纳</w:t>
            </w:r>
            <w:r>
              <w:rPr>
                <w:rFonts w:hint="eastAsia" w:ascii="宋体" w:hAnsi="宋体" w:eastAsia="宋体" w:cs="宋体"/>
                <w:bCs/>
                <w:snapToGrid w:val="0"/>
                <w:color w:val="auto"/>
                <w:sz w:val="24"/>
                <w:szCs w:val="24"/>
                <w:highlight w:val="none"/>
              </w:rPr>
              <w:t>形式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银行转账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银行电汇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银行保函</w:t>
            </w:r>
          </w:p>
          <w:p w14:paraId="0EECE498">
            <w:pPr>
              <w:pStyle w:val="6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如采用金融机构出具的保函（银行保函），应为银行出具的见索即付无条件保函。</w:t>
            </w:r>
          </w:p>
          <w:p w14:paraId="728B1FCF">
            <w:pPr>
              <w:pStyle w:val="6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1D5E7997">
            <w:pPr>
              <w:pStyle w:val="69"/>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w:t>
            </w:r>
          </w:p>
          <w:p w14:paraId="3B69EC53">
            <w:pPr>
              <w:pStyle w:val="6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（4）缴纳时间：</w:t>
            </w:r>
            <w:r>
              <w:rPr>
                <w:rFonts w:hint="eastAsia" w:cs="宋体"/>
                <w:b w:val="0"/>
                <w:color w:val="auto"/>
                <w:sz w:val="24"/>
                <w:highlight w:val="none"/>
                <w:u w:val="single"/>
                <w:lang w:val="en-US" w:eastAsia="zh-CN"/>
              </w:rPr>
              <w:t>/</w:t>
            </w:r>
          </w:p>
          <w:p w14:paraId="3D29A62A">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cs="宋体"/>
                <w:b w:val="0"/>
                <w:color w:val="auto"/>
                <w:sz w:val="24"/>
                <w:highlight w:val="none"/>
                <w:u w:val="single"/>
                <w:lang w:val="en-US" w:eastAsia="zh-CN"/>
              </w:rPr>
              <w:t>/</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日历日</w:t>
            </w:r>
          </w:p>
        </w:tc>
      </w:tr>
      <w:tr w14:paraId="5270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008A1AE">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7</w:t>
            </w:r>
          </w:p>
        </w:tc>
        <w:tc>
          <w:tcPr>
            <w:tcW w:w="818" w:type="pct"/>
            <w:vAlign w:val="center"/>
          </w:tcPr>
          <w:p w14:paraId="4658D6AB">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eastAsia="宋体" w:cs="楷体"/>
                <w:bCs/>
                <w:snapToGrid w:val="0"/>
                <w:color w:val="auto"/>
                <w:szCs w:val="24"/>
                <w:highlight w:val="none"/>
              </w:rPr>
              <w:t>代理服务费</w:t>
            </w:r>
          </w:p>
        </w:tc>
        <w:tc>
          <w:tcPr>
            <w:tcW w:w="3623" w:type="pct"/>
            <w:vAlign w:val="center"/>
          </w:tcPr>
          <w:p w14:paraId="34A6EAC4">
            <w:pPr>
              <w:numPr>
                <w:ilvl w:val="0"/>
                <w:numId w:val="0"/>
              </w:numPr>
              <w:spacing w:line="360" w:lineRule="auto"/>
              <w:rPr>
                <w:rFonts w:hint="eastAsia" w:ascii="宋体" w:hAnsi="宋体" w:eastAsia="宋体" w:cs="楷体"/>
                <w:bCs/>
                <w:snapToGrid w:val="0"/>
                <w:color w:val="auto"/>
                <w:sz w:val="24"/>
                <w:szCs w:val="24"/>
                <w:highlight w:val="none"/>
                <w:lang w:val="en-US" w:eastAsia="zh-CN"/>
              </w:rPr>
            </w:pPr>
            <w:r>
              <w:rPr>
                <w:rFonts w:hint="eastAsia" w:ascii="宋体" w:hAnsi="宋体" w:eastAsia="宋体" w:cs="楷体"/>
                <w:bCs/>
                <w:snapToGrid w:val="0"/>
                <w:color w:val="auto"/>
                <w:sz w:val="24"/>
                <w:szCs w:val="24"/>
                <w:highlight w:val="none"/>
                <w:lang w:val="en-US" w:eastAsia="zh-CN"/>
              </w:rPr>
              <w:t>代理服务费：</w:t>
            </w:r>
            <w:r>
              <w:rPr>
                <w:rFonts w:hint="eastAsia" w:cs="楷体"/>
                <w:bCs/>
                <w:snapToGrid w:val="0"/>
                <w:color w:val="auto"/>
                <w:sz w:val="24"/>
                <w:szCs w:val="24"/>
                <w:highlight w:val="none"/>
                <w:lang w:val="en-US" w:eastAsia="zh-CN"/>
              </w:rPr>
              <w:t>成交</w:t>
            </w:r>
            <w:r>
              <w:rPr>
                <w:rFonts w:hint="eastAsia" w:ascii="宋体" w:hAnsi="宋体" w:eastAsia="宋体" w:cs="楷体"/>
                <w:bCs/>
                <w:snapToGrid w:val="0"/>
                <w:color w:val="auto"/>
                <w:sz w:val="24"/>
                <w:szCs w:val="24"/>
                <w:highlight w:val="none"/>
                <w:lang w:val="en-US" w:eastAsia="zh-CN"/>
              </w:rPr>
              <w:t>人在领取</w:t>
            </w:r>
            <w:r>
              <w:rPr>
                <w:rFonts w:hint="eastAsia" w:cs="楷体"/>
                <w:bCs/>
                <w:snapToGrid w:val="0"/>
                <w:color w:val="auto"/>
                <w:sz w:val="24"/>
                <w:szCs w:val="24"/>
                <w:highlight w:val="none"/>
                <w:lang w:val="en-US" w:eastAsia="zh-CN"/>
              </w:rPr>
              <w:t>成交</w:t>
            </w:r>
            <w:r>
              <w:rPr>
                <w:rFonts w:hint="eastAsia" w:ascii="宋体" w:hAnsi="宋体" w:eastAsia="宋体" w:cs="楷体"/>
                <w:bCs/>
                <w:snapToGrid w:val="0"/>
                <w:color w:val="auto"/>
                <w:sz w:val="24"/>
                <w:szCs w:val="24"/>
                <w:highlight w:val="none"/>
                <w:lang w:val="en-US" w:eastAsia="zh-CN"/>
              </w:rPr>
              <w:t>通知书前须向代理机构缴纳代理服务费，可以银行转账、银行电汇方式。</w:t>
            </w:r>
          </w:p>
          <w:p w14:paraId="2EE9F2DC">
            <w:pPr>
              <w:spacing w:line="360" w:lineRule="auto"/>
              <w:rPr>
                <w:rFonts w:hint="eastAsia" w:ascii="宋体" w:hAnsi="宋体" w:eastAsia="宋体" w:cs="楷体"/>
                <w:bCs/>
                <w:snapToGrid w:val="0"/>
                <w:color w:val="auto"/>
                <w:sz w:val="24"/>
                <w:szCs w:val="24"/>
                <w:highlight w:val="none"/>
                <w:lang w:val="en-US" w:eastAsia="zh-CN"/>
              </w:rPr>
            </w:pPr>
            <w:r>
              <w:rPr>
                <w:rFonts w:hint="eastAsia" w:cs="楷体"/>
                <w:bCs/>
                <w:snapToGrid w:val="0"/>
                <w:color w:val="auto"/>
                <w:sz w:val="24"/>
                <w:szCs w:val="24"/>
                <w:highlight w:val="none"/>
                <w:lang w:val="en-US" w:eastAsia="zh-CN"/>
              </w:rPr>
              <w:t>1.金额</w:t>
            </w:r>
            <w:r>
              <w:rPr>
                <w:rFonts w:hint="eastAsia" w:ascii="宋体" w:hAnsi="宋体" w:eastAsia="宋体" w:cs="楷体"/>
                <w:bCs/>
                <w:snapToGrid w:val="0"/>
                <w:color w:val="auto"/>
                <w:sz w:val="24"/>
                <w:szCs w:val="24"/>
                <w:highlight w:val="none"/>
                <w:lang w:val="en-US" w:eastAsia="zh-CN"/>
              </w:rPr>
              <w:t>：</w:t>
            </w:r>
          </w:p>
          <w:p w14:paraId="5BD9CD94">
            <w:pPr>
              <w:spacing w:line="360" w:lineRule="auto"/>
              <w:rPr>
                <w:rFonts w:hint="default" w:eastAsia="宋体"/>
                <w:b/>
                <w:color w:val="auto"/>
                <w:sz w:val="24"/>
                <w:szCs w:val="28"/>
                <w:highlight w:val="none"/>
                <w:lang w:val="en-US" w:eastAsia="zh-CN"/>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lang w:val="en-US" w:eastAsia="zh-CN"/>
              </w:rPr>
              <w:t>2400</w:t>
            </w:r>
            <w:r>
              <w:rPr>
                <w:rFonts w:hint="eastAsia"/>
                <w:color w:val="auto"/>
                <w:sz w:val="24"/>
                <w:szCs w:val="28"/>
                <w:highlight w:val="none"/>
              </w:rPr>
              <w:t>元</w:t>
            </w:r>
          </w:p>
          <w:p w14:paraId="2991F2D7">
            <w:pPr>
              <w:numPr>
                <w:ilvl w:val="0"/>
                <w:numId w:val="0"/>
              </w:numPr>
              <w:spacing w:line="360" w:lineRule="auto"/>
              <w:rPr>
                <w:rFonts w:hint="eastAsia" w:ascii="宋体" w:hAnsi="宋体" w:eastAsia="宋体" w:cs="楷体"/>
                <w:bCs/>
                <w:snapToGrid w:val="0"/>
                <w:color w:val="auto"/>
                <w:sz w:val="24"/>
                <w:szCs w:val="24"/>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w:t>
            </w:r>
          </w:p>
          <w:p w14:paraId="7535D3B7">
            <w:pPr>
              <w:numPr>
                <w:ilvl w:val="0"/>
                <w:numId w:val="0"/>
              </w:numPr>
              <w:spacing w:line="360" w:lineRule="auto"/>
              <w:rPr>
                <w:rFonts w:hint="eastAsia" w:ascii="宋体" w:hAnsi="宋体" w:eastAsia="宋体" w:cs="楷体"/>
                <w:bCs/>
                <w:snapToGrid w:val="0"/>
                <w:color w:val="auto"/>
                <w:sz w:val="24"/>
                <w:szCs w:val="24"/>
                <w:highlight w:val="none"/>
                <w:lang w:val="en-US" w:eastAsia="zh-CN"/>
              </w:rPr>
            </w:pPr>
            <w:r>
              <w:rPr>
                <w:rFonts w:hint="eastAsia" w:cs="Times New Roman"/>
                <w:b w:val="0"/>
                <w:bCs/>
                <w:color w:val="auto"/>
                <w:sz w:val="24"/>
                <w:highlight w:val="none"/>
              </w:rPr>
              <w:t>采用差额定率累进计费方式，参照关于印发《招标（采购）代理行业服务收费指导意见》的通知（合公协〔2023〕03号）文件收取</w:t>
            </w:r>
            <w:r>
              <w:rPr>
                <w:rFonts w:hint="eastAsia" w:ascii="宋体" w:hAnsi="宋体" w:eastAsia="宋体" w:cs="楷体"/>
                <w:bCs/>
                <w:snapToGrid w:val="0"/>
                <w:color w:val="auto"/>
                <w:sz w:val="24"/>
                <w:szCs w:val="24"/>
                <w:highlight w:val="none"/>
                <w:lang w:val="en-US" w:eastAsia="zh-CN"/>
              </w:rPr>
              <w:t>，具体收取金额为附件1对应表格相应类别收费标准</w:t>
            </w:r>
            <w:r>
              <w:rPr>
                <w:rFonts w:hint="eastAsia" w:cs="楷体"/>
                <w:bCs/>
                <w:snapToGrid w:val="0"/>
                <w:color w:val="auto"/>
                <w:sz w:val="24"/>
                <w:szCs w:val="24"/>
                <w:highlight w:val="none"/>
                <w:lang w:val="en-US" w:eastAsia="zh-CN"/>
              </w:rPr>
              <w:t>收取</w:t>
            </w:r>
            <w:r>
              <w:rPr>
                <w:rFonts w:hint="eastAsia" w:ascii="宋体" w:hAnsi="宋体" w:eastAsia="宋体" w:cs="楷体"/>
                <w:bCs/>
                <w:snapToGrid w:val="0"/>
                <w:color w:val="auto"/>
                <w:sz w:val="24"/>
                <w:szCs w:val="24"/>
                <w:highlight w:val="none"/>
                <w:lang w:val="en-US" w:eastAsia="zh-CN"/>
              </w:rPr>
              <w:t>，收取金额不足4000元的按照4000元最低标准收取。</w:t>
            </w:r>
          </w:p>
          <w:p w14:paraId="18A6C495">
            <w:pPr>
              <w:numPr>
                <w:ilvl w:val="0"/>
                <w:numId w:val="0"/>
              </w:numPr>
              <w:spacing w:line="360" w:lineRule="auto"/>
              <w:rPr>
                <w:rFonts w:hint="eastAsia" w:eastAsia="宋体" w:cs="楷体"/>
                <w:bCs/>
                <w:snapToGrid w:val="0"/>
                <w:color w:val="auto"/>
                <w:sz w:val="24"/>
                <w:szCs w:val="24"/>
                <w:highlight w:val="none"/>
                <w:lang w:val="en-US" w:eastAsia="zh-CN"/>
              </w:rPr>
            </w:pPr>
            <w:r>
              <w:rPr>
                <w:rFonts w:hint="eastAsia" w:eastAsia="宋体" w:cs="楷体"/>
                <w:bCs/>
                <w:snapToGrid w:val="0"/>
                <w:color w:val="auto"/>
                <w:sz w:val="24"/>
                <w:szCs w:val="24"/>
                <w:highlight w:val="none"/>
                <w:lang w:val="en-US" w:eastAsia="zh-CN"/>
              </w:rPr>
              <w:t>备注：以上相关费用，</w:t>
            </w:r>
            <w:r>
              <w:rPr>
                <w:rFonts w:hint="eastAsia" w:cs="楷体"/>
                <w:bCs/>
                <w:snapToGrid w:val="0"/>
                <w:color w:val="auto"/>
                <w:sz w:val="24"/>
                <w:szCs w:val="24"/>
                <w:highlight w:val="none"/>
                <w:lang w:val="en-US" w:eastAsia="zh-CN"/>
              </w:rPr>
              <w:t>供应商</w:t>
            </w:r>
            <w:r>
              <w:rPr>
                <w:rFonts w:hint="eastAsia" w:eastAsia="宋体" w:cs="楷体"/>
                <w:bCs/>
                <w:snapToGrid w:val="0"/>
                <w:color w:val="auto"/>
                <w:sz w:val="24"/>
                <w:szCs w:val="24"/>
                <w:highlight w:val="none"/>
                <w:lang w:val="en-US" w:eastAsia="zh-CN"/>
              </w:rPr>
              <w:t>在报价单中不单列，包含在总价中，</w:t>
            </w:r>
            <w:r>
              <w:rPr>
                <w:rFonts w:hint="eastAsia" w:cs="楷体"/>
                <w:bCs/>
                <w:snapToGrid w:val="0"/>
                <w:color w:val="auto"/>
                <w:sz w:val="24"/>
                <w:szCs w:val="24"/>
                <w:highlight w:val="none"/>
                <w:lang w:val="en-US" w:eastAsia="zh-CN"/>
              </w:rPr>
              <w:t>业主单位</w:t>
            </w:r>
            <w:r>
              <w:rPr>
                <w:rFonts w:hint="eastAsia" w:eastAsia="宋体" w:cs="楷体"/>
                <w:bCs/>
                <w:snapToGrid w:val="0"/>
                <w:color w:val="auto"/>
                <w:sz w:val="24"/>
                <w:szCs w:val="24"/>
                <w:highlight w:val="none"/>
                <w:lang w:val="en-US" w:eastAsia="zh-CN"/>
              </w:rPr>
              <w:t>不再单独计量支付。</w:t>
            </w:r>
          </w:p>
          <w:p w14:paraId="5E5AC4DF">
            <w:pPr>
              <w:numPr>
                <w:ilvl w:val="0"/>
                <w:numId w:val="4"/>
              </w:numPr>
              <w:spacing w:line="360" w:lineRule="auto"/>
              <w:rPr>
                <w:rFonts w:hint="eastAsia"/>
                <w:b w:val="0"/>
                <w:bCs w:val="0"/>
                <w:color w:val="auto"/>
                <w:sz w:val="24"/>
                <w:highlight w:val="none"/>
                <w:lang w:eastAsia="zh-CN"/>
              </w:rPr>
            </w:pPr>
            <w:r>
              <w:rPr>
                <w:rFonts w:hint="eastAsia"/>
                <w:b w:val="0"/>
                <w:bCs w:val="0"/>
                <w:color w:val="auto"/>
                <w:sz w:val="24"/>
                <w:highlight w:val="none"/>
              </w:rPr>
              <w:t>收取单位：</w:t>
            </w:r>
            <w:r>
              <w:rPr>
                <w:rFonts w:hint="eastAsia"/>
                <w:b w:val="0"/>
                <w:bCs w:val="0"/>
                <w:color w:val="auto"/>
                <w:sz w:val="24"/>
                <w:highlight w:val="none"/>
                <w:lang w:eastAsia="zh-CN"/>
              </w:rPr>
              <w:t>肥西县公共资源交易有限责任公司</w:t>
            </w:r>
          </w:p>
          <w:p w14:paraId="4F8D313F">
            <w:pPr>
              <w:spacing w:line="360" w:lineRule="auto"/>
              <w:rPr>
                <w:rFonts w:hint="eastAsia"/>
                <w:b w:val="0"/>
                <w:bCs w:val="0"/>
                <w:color w:val="auto"/>
                <w:sz w:val="24"/>
                <w:highlight w:val="none"/>
                <w:lang w:val="en-US" w:eastAsia="zh-CN"/>
              </w:rPr>
            </w:pPr>
            <w:r>
              <w:rPr>
                <w:rFonts w:hint="eastAsia"/>
                <w:b w:val="0"/>
                <w:bCs w:val="0"/>
                <w:color w:val="auto"/>
                <w:sz w:val="24"/>
                <w:highlight w:val="none"/>
                <w:lang w:val="en-US" w:eastAsia="zh-CN"/>
              </w:rPr>
              <w:t>3.缴纳账户：</w:t>
            </w:r>
          </w:p>
          <w:p w14:paraId="4D92AA7F">
            <w:pPr>
              <w:spacing w:line="360" w:lineRule="auto"/>
              <w:ind w:firstLine="435"/>
              <w:rPr>
                <w:rFonts w:hint="eastAsia" w:eastAsia="宋体"/>
                <w:b/>
                <w:bCs/>
                <w:color w:val="auto"/>
                <w:sz w:val="24"/>
                <w:highlight w:val="none"/>
                <w:lang w:eastAsia="zh-CN"/>
              </w:rPr>
            </w:pPr>
            <w:r>
              <w:rPr>
                <w:rFonts w:hint="eastAsia"/>
                <w:b/>
                <w:bCs/>
                <w:color w:val="auto"/>
                <w:sz w:val="24"/>
                <w:highlight w:val="none"/>
              </w:rPr>
              <w:t>户名：</w:t>
            </w:r>
            <w:r>
              <w:rPr>
                <w:rFonts w:hint="eastAsia"/>
                <w:b/>
                <w:bCs/>
                <w:color w:val="auto"/>
                <w:sz w:val="24"/>
                <w:highlight w:val="none"/>
                <w:lang w:eastAsia="zh-CN"/>
              </w:rPr>
              <w:t>肥西县公共资源交易有限责任公司</w:t>
            </w:r>
          </w:p>
          <w:p w14:paraId="3770DC54">
            <w:pPr>
              <w:spacing w:line="360" w:lineRule="auto"/>
              <w:ind w:firstLine="435"/>
              <w:rPr>
                <w:b/>
                <w:bCs/>
                <w:color w:val="auto"/>
                <w:sz w:val="24"/>
                <w:highlight w:val="none"/>
              </w:rPr>
            </w:pPr>
            <w:r>
              <w:rPr>
                <w:rFonts w:hint="eastAsia"/>
                <w:b/>
                <w:bCs/>
                <w:color w:val="auto"/>
                <w:sz w:val="24"/>
                <w:highlight w:val="none"/>
              </w:rPr>
              <w:t>账号：179746801939</w:t>
            </w:r>
          </w:p>
          <w:p w14:paraId="5E34FF2B">
            <w:pPr>
              <w:spacing w:line="360" w:lineRule="auto"/>
              <w:ind w:firstLine="435"/>
              <w:rPr>
                <w:rFonts w:hint="default"/>
                <w:b w:val="0"/>
                <w:bCs w:val="0"/>
                <w:color w:val="auto"/>
                <w:sz w:val="24"/>
                <w:highlight w:val="none"/>
                <w:lang w:val="en-US" w:eastAsia="zh-CN"/>
              </w:rPr>
            </w:pPr>
            <w:r>
              <w:rPr>
                <w:rFonts w:hint="eastAsia"/>
                <w:b/>
                <w:bCs/>
                <w:color w:val="auto"/>
                <w:sz w:val="24"/>
                <w:highlight w:val="none"/>
              </w:rPr>
              <w:t>开户行：中国银行股份有限公司肥西支行</w:t>
            </w:r>
          </w:p>
        </w:tc>
      </w:tr>
      <w:tr w14:paraId="271D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4ECB6BBD">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8</w:t>
            </w:r>
          </w:p>
        </w:tc>
        <w:tc>
          <w:tcPr>
            <w:tcW w:w="818" w:type="pct"/>
            <w:vAlign w:val="center"/>
          </w:tcPr>
          <w:p w14:paraId="381A1C9C">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补充约定</w:t>
            </w:r>
          </w:p>
        </w:tc>
        <w:tc>
          <w:tcPr>
            <w:tcW w:w="3623" w:type="pct"/>
            <w:vAlign w:val="center"/>
          </w:tcPr>
          <w:p w14:paraId="0ED96233">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通过初审的</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文件约定进行评审并确定结果</w:t>
            </w:r>
            <w:r>
              <w:rPr>
                <w:rFonts w:hint="eastAsia" w:ascii="宋体" w:hAnsi="宋体" w:eastAsia="宋体" w:cs="宋体"/>
                <w:color w:val="auto"/>
                <w:sz w:val="24"/>
                <w:szCs w:val="24"/>
                <w:highlight w:val="none"/>
              </w:rPr>
              <w:t>；</w:t>
            </w:r>
          </w:p>
          <w:p w14:paraId="709CFEEB">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通过初审的</w:t>
            </w:r>
            <w:r>
              <w:rPr>
                <w:rFonts w:hint="eastAsia" w:cs="宋体"/>
                <w:color w:val="auto"/>
                <w:sz w:val="24"/>
                <w:szCs w:val="24"/>
                <w:highlight w:val="none"/>
                <w:lang w:eastAsia="zh-CN"/>
              </w:rPr>
              <w:t>供应商</w:t>
            </w:r>
            <w:r>
              <w:rPr>
                <w:rFonts w:hint="eastAsia" w:cs="宋体"/>
                <w:color w:val="auto"/>
                <w:sz w:val="24"/>
                <w:szCs w:val="24"/>
                <w:highlight w:val="none"/>
                <w:lang w:val="en-US" w:eastAsia="zh-CN"/>
              </w:rPr>
              <w:t>不足3</w:t>
            </w:r>
            <w:r>
              <w:rPr>
                <w:rFonts w:hint="eastAsia" w:ascii="宋体" w:hAnsi="宋体" w:eastAsia="宋体" w:cs="宋体"/>
                <w:color w:val="auto"/>
                <w:sz w:val="24"/>
                <w:szCs w:val="24"/>
                <w:highlight w:val="none"/>
              </w:rPr>
              <w:t>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采购失败</w:t>
            </w:r>
            <w:r>
              <w:rPr>
                <w:rFonts w:hint="eastAsia" w:ascii="宋体" w:hAnsi="宋体" w:eastAsia="宋体" w:cs="宋体"/>
                <w:color w:val="auto"/>
                <w:sz w:val="24"/>
                <w:szCs w:val="24"/>
                <w:highlight w:val="none"/>
                <w:lang w:val="en-US" w:eastAsia="zh-CN"/>
              </w:rPr>
              <w:t>。</w:t>
            </w:r>
          </w:p>
        </w:tc>
      </w:tr>
      <w:tr w14:paraId="5183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B9EAC01">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9</w:t>
            </w:r>
          </w:p>
        </w:tc>
        <w:tc>
          <w:tcPr>
            <w:tcW w:w="818" w:type="pct"/>
            <w:vAlign w:val="center"/>
          </w:tcPr>
          <w:p w14:paraId="766EBB11">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报价须知</w:t>
            </w:r>
          </w:p>
        </w:tc>
        <w:tc>
          <w:tcPr>
            <w:tcW w:w="3623" w:type="pct"/>
            <w:vAlign w:val="center"/>
          </w:tcPr>
          <w:p w14:paraId="0B982C54">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lang w:eastAsia="zh-CN"/>
              </w:rPr>
              <w:t>最终投标报价不得高于磋商文件（公告）列明的项目预算、最高投标限价，否则其</w:t>
            </w:r>
            <w:r>
              <w:rPr>
                <w:rFonts w:hint="eastAsia" w:cs="宋体"/>
                <w:bCs/>
                <w:color w:val="auto"/>
                <w:kern w:val="2"/>
                <w:sz w:val="24"/>
                <w:szCs w:val="24"/>
                <w:highlight w:val="none"/>
                <w:lang w:eastAsia="zh-CN"/>
              </w:rPr>
              <w:t>响应文件</w:t>
            </w:r>
            <w:r>
              <w:rPr>
                <w:rFonts w:hint="eastAsia" w:ascii="宋体" w:hAnsi="宋体" w:eastAsia="宋体" w:cs="宋体"/>
                <w:bCs/>
                <w:color w:val="auto"/>
                <w:kern w:val="2"/>
                <w:sz w:val="24"/>
                <w:szCs w:val="24"/>
                <w:highlight w:val="none"/>
                <w:lang w:eastAsia="zh-CN"/>
              </w:rPr>
              <w:t>将被否决。</w:t>
            </w:r>
          </w:p>
          <w:p w14:paraId="7C6E6A04">
            <w:pPr>
              <w:numPr>
                <w:ilvl w:val="0"/>
                <w:numId w:val="0"/>
              </w:numPr>
              <w:spacing w:line="360" w:lineRule="auto"/>
              <w:rPr>
                <w:rFonts w:hint="eastAsia"/>
                <w:color w:val="auto"/>
                <w:highlight w:val="none"/>
                <w:lang w:val="en-US" w:eastAsia="zh-CN"/>
              </w:rPr>
            </w:pPr>
            <w:r>
              <w:rPr>
                <w:rFonts w:hint="eastAsia" w:ascii="宋体" w:hAnsi="宋体" w:eastAsia="宋体" w:cs="宋体"/>
                <w:color w:val="auto"/>
                <w:kern w:val="2"/>
                <w:sz w:val="24"/>
                <w:szCs w:val="24"/>
                <w:highlight w:val="none"/>
                <w:lang w:eastAsia="zh-CN"/>
              </w:rPr>
              <w:t>（</w:t>
            </w: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在项目磋商过程中，</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最终投标报价</w:t>
            </w:r>
            <w:r>
              <w:rPr>
                <w:rFonts w:hint="eastAsia" w:ascii="宋体" w:hAnsi="宋体" w:eastAsia="宋体" w:cs="宋体"/>
                <w:color w:val="auto"/>
                <w:kern w:val="2"/>
                <w:sz w:val="24"/>
                <w:szCs w:val="24"/>
                <w:highlight w:val="none"/>
              </w:rPr>
              <w:t>与公布的最高投标限价或项目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2"/>
                <w:sz w:val="24"/>
                <w:szCs w:val="24"/>
                <w:highlight w:val="none"/>
              </w:rPr>
              <w:t>相比降幅过小，或</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最终投标报价</w:t>
            </w:r>
            <w:r>
              <w:rPr>
                <w:rFonts w:hint="eastAsia" w:ascii="宋体" w:hAnsi="宋体" w:eastAsia="宋体" w:cs="宋体"/>
                <w:color w:val="auto"/>
                <w:kern w:val="2"/>
                <w:sz w:val="24"/>
                <w:szCs w:val="24"/>
                <w:highlight w:val="none"/>
              </w:rPr>
              <w:t>明显缺乏竞争性的，</w:t>
            </w:r>
            <w:r>
              <w:rPr>
                <w:rFonts w:hint="eastAsia" w:cs="宋体"/>
                <w:color w:val="auto"/>
                <w:kern w:val="2"/>
                <w:sz w:val="24"/>
                <w:szCs w:val="24"/>
                <w:highlight w:val="none"/>
                <w:lang w:eastAsia="zh-CN"/>
              </w:rPr>
              <w:t>磋商小组</w:t>
            </w:r>
            <w:r>
              <w:rPr>
                <w:rFonts w:hint="eastAsia" w:ascii="宋体" w:hAnsi="宋体" w:eastAsia="宋体" w:cs="宋体"/>
                <w:color w:val="auto"/>
                <w:kern w:val="2"/>
                <w:sz w:val="24"/>
                <w:szCs w:val="24"/>
                <w:highlight w:val="none"/>
              </w:rPr>
              <w:t>可以否决其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p w14:paraId="3B5055B7">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p>
        </w:tc>
      </w:tr>
      <w:tr w14:paraId="54AE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5A5BDD51">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20</w:t>
            </w:r>
          </w:p>
        </w:tc>
        <w:tc>
          <w:tcPr>
            <w:tcW w:w="818" w:type="pct"/>
            <w:vAlign w:val="center"/>
          </w:tcPr>
          <w:p w14:paraId="2D582210">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重要说明</w:t>
            </w:r>
          </w:p>
        </w:tc>
        <w:tc>
          <w:tcPr>
            <w:tcW w:w="3623" w:type="pct"/>
            <w:vAlign w:val="center"/>
          </w:tcPr>
          <w:p w14:paraId="513DA30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rPr>
              <w:t>应在规定期限内提交履约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并与</w:t>
            </w:r>
            <w:r>
              <w:rPr>
                <w:rFonts w:hint="eastAsia" w:cs="宋体"/>
                <w:b w:val="0"/>
                <w:bCs w:val="0"/>
                <w:color w:val="auto"/>
                <w:sz w:val="24"/>
                <w:szCs w:val="24"/>
                <w:highlight w:val="none"/>
                <w:lang w:eastAsia="zh-CN"/>
              </w:rPr>
              <w:t>业主单位</w:t>
            </w:r>
            <w:r>
              <w:rPr>
                <w:rFonts w:hint="eastAsia" w:ascii="宋体" w:hAnsi="宋体" w:eastAsia="宋体" w:cs="宋体"/>
                <w:b w:val="0"/>
                <w:bCs w:val="0"/>
                <w:color w:val="auto"/>
                <w:sz w:val="24"/>
                <w:szCs w:val="24"/>
                <w:highlight w:val="none"/>
              </w:rPr>
              <w:t>签订合同，若</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rPr>
              <w:t>未能在规定期限内提交履约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或签订合同，</w:t>
            </w:r>
            <w:r>
              <w:rPr>
                <w:rFonts w:hint="eastAsia" w:cs="宋体"/>
                <w:b w:val="0"/>
                <w:bCs w:val="0"/>
                <w:color w:val="auto"/>
                <w:sz w:val="24"/>
                <w:szCs w:val="24"/>
                <w:highlight w:val="none"/>
                <w:lang w:eastAsia="zh-CN"/>
              </w:rPr>
              <w:t>业主单位</w:t>
            </w:r>
            <w:r>
              <w:rPr>
                <w:rFonts w:hint="eastAsia" w:ascii="宋体" w:hAnsi="宋体" w:eastAsia="宋体" w:cs="宋体"/>
                <w:b w:val="0"/>
                <w:bCs w:val="0"/>
                <w:color w:val="auto"/>
                <w:sz w:val="24"/>
                <w:szCs w:val="24"/>
                <w:highlight w:val="none"/>
              </w:rPr>
              <w:t>有权取消</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lang w:eastAsia="zh-CN"/>
              </w:rPr>
              <w:t>人</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lang w:eastAsia="zh-CN"/>
              </w:rPr>
              <w:t>资格</w:t>
            </w:r>
            <w:r>
              <w:rPr>
                <w:rFonts w:hint="eastAsia" w:ascii="宋体" w:hAnsi="宋体" w:eastAsia="宋体" w:cs="宋体"/>
                <w:b w:val="0"/>
                <w:bCs w:val="0"/>
                <w:color w:val="auto"/>
                <w:sz w:val="24"/>
                <w:szCs w:val="24"/>
                <w:highlight w:val="none"/>
              </w:rPr>
              <w:t>；</w:t>
            </w:r>
          </w:p>
          <w:p w14:paraId="1B4C4BBA">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）合同签订后，</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lang w:eastAsia="zh-CN"/>
              </w:rPr>
              <w:t>人存在规定时间内不组织人员进场开工，不履行合同义务等情况，</w:t>
            </w:r>
            <w:r>
              <w:rPr>
                <w:rFonts w:hint="eastAsia" w:cs="宋体"/>
                <w:b w:val="0"/>
                <w:bCs w:val="0"/>
                <w:color w:val="auto"/>
                <w:sz w:val="24"/>
                <w:szCs w:val="24"/>
                <w:highlight w:val="none"/>
                <w:lang w:eastAsia="zh-CN"/>
              </w:rPr>
              <w:t>业主单位</w:t>
            </w:r>
            <w:r>
              <w:rPr>
                <w:rFonts w:hint="eastAsia" w:ascii="宋体" w:hAnsi="宋体" w:eastAsia="宋体" w:cs="宋体"/>
                <w:b w:val="0"/>
                <w:bCs w:val="0"/>
                <w:color w:val="auto"/>
                <w:sz w:val="24"/>
                <w:szCs w:val="24"/>
                <w:highlight w:val="none"/>
                <w:lang w:eastAsia="zh-CN"/>
              </w:rPr>
              <w:t>有权解除合同，并追究违约责任；</w:t>
            </w:r>
          </w:p>
          <w:p w14:paraId="4AECC89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lang w:eastAsia="zh-CN"/>
              </w:rPr>
              <w:t>人在</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lang w:eastAsia="zh-CN"/>
              </w:rPr>
              <w:t>项目发生投诉、信访举报案件、履约存在争议时，拒绝协助配合</w:t>
            </w:r>
            <w:r>
              <w:rPr>
                <w:rFonts w:hint="eastAsia" w:ascii="宋体" w:hAnsi="宋体" w:eastAsia="宋体" w:cs="宋体"/>
                <w:b w:val="0"/>
                <w:bCs w:val="0"/>
                <w:color w:val="auto"/>
                <w:sz w:val="24"/>
                <w:szCs w:val="24"/>
                <w:highlight w:val="none"/>
                <w:lang w:val="en-US" w:eastAsia="zh-CN"/>
              </w:rPr>
              <w:t>有关</w:t>
            </w:r>
            <w:r>
              <w:rPr>
                <w:rFonts w:hint="eastAsia" w:ascii="宋体" w:hAnsi="宋体" w:eastAsia="宋体" w:cs="宋体"/>
                <w:b w:val="0"/>
                <w:bCs w:val="0"/>
                <w:color w:val="auto"/>
                <w:sz w:val="24"/>
                <w:szCs w:val="24"/>
                <w:highlight w:val="none"/>
                <w:lang w:eastAsia="zh-CN"/>
              </w:rPr>
              <w:t>部门调查案件的，</w:t>
            </w:r>
            <w:r>
              <w:rPr>
                <w:rFonts w:hint="eastAsia" w:cs="宋体"/>
                <w:b w:val="0"/>
                <w:bCs w:val="0"/>
                <w:color w:val="auto"/>
                <w:sz w:val="24"/>
                <w:szCs w:val="24"/>
                <w:highlight w:val="none"/>
                <w:lang w:eastAsia="zh-CN"/>
              </w:rPr>
              <w:t>业主单位</w:t>
            </w:r>
            <w:r>
              <w:rPr>
                <w:rFonts w:hint="eastAsia" w:ascii="宋体" w:hAnsi="宋体" w:eastAsia="宋体" w:cs="宋体"/>
                <w:b w:val="0"/>
                <w:bCs w:val="0"/>
                <w:color w:val="auto"/>
                <w:sz w:val="24"/>
                <w:szCs w:val="24"/>
                <w:highlight w:val="none"/>
                <w:lang w:eastAsia="zh-CN"/>
              </w:rPr>
              <w:t>可以取消其</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lang w:eastAsia="zh-CN"/>
              </w:rPr>
              <w:t>资格或解除合同，并追究其违约责任。</w:t>
            </w:r>
          </w:p>
          <w:p w14:paraId="754507F2">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参与磋商，应当诚信守法、公平竞争。如有以提供虚假材料（包括但不限于虚假技术参数响应、虚假业绩、虚假证书、虚假检测报告等）、串通磋商、隐瞒失信信息等谋取</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的行为，一经发现，</w:t>
            </w:r>
            <w:r>
              <w:rPr>
                <w:rFonts w:hint="eastAsia" w:cs="宋体"/>
                <w:b w:val="0"/>
                <w:bCs w:val="0"/>
                <w:color w:val="auto"/>
                <w:sz w:val="24"/>
                <w:szCs w:val="24"/>
                <w:highlight w:val="none"/>
                <w:lang w:eastAsia="zh-CN"/>
              </w:rPr>
              <w:t>业主单位</w:t>
            </w:r>
            <w:r>
              <w:rPr>
                <w:rFonts w:hint="eastAsia" w:ascii="宋体" w:hAnsi="宋体" w:eastAsia="宋体" w:cs="宋体"/>
                <w:b w:val="0"/>
                <w:bCs w:val="0"/>
                <w:color w:val="auto"/>
                <w:sz w:val="24"/>
                <w:szCs w:val="24"/>
                <w:highlight w:val="none"/>
              </w:rPr>
              <w:t>可以取消其</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资格或解除合同，并追究其违约责任。</w:t>
            </w:r>
          </w:p>
        </w:tc>
      </w:tr>
      <w:tr w14:paraId="3656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C6EFC96">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1</w:t>
            </w:r>
          </w:p>
        </w:tc>
        <w:tc>
          <w:tcPr>
            <w:tcW w:w="818" w:type="pct"/>
            <w:vAlign w:val="center"/>
          </w:tcPr>
          <w:p w14:paraId="7CA60542">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解释权</w:t>
            </w:r>
          </w:p>
        </w:tc>
        <w:tc>
          <w:tcPr>
            <w:tcW w:w="3623" w:type="pct"/>
            <w:vAlign w:val="center"/>
          </w:tcPr>
          <w:p w14:paraId="25789A9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146C5DC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6E63771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262D50F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w:t>
            </w:r>
            <w:r>
              <w:rPr>
                <w:rFonts w:hint="eastAsia" w:cs="宋体"/>
                <w:bCs/>
                <w:color w:val="auto"/>
                <w:sz w:val="24"/>
                <w:szCs w:val="24"/>
                <w:highlight w:val="none"/>
                <w:lang w:val="en-US" w:eastAsia="zh-CN"/>
              </w:rPr>
              <w:t>响应</w:t>
            </w:r>
            <w:r>
              <w:rPr>
                <w:rFonts w:hint="eastAsia" w:ascii="宋体" w:hAnsi="宋体" w:eastAsia="宋体" w:cs="宋体"/>
                <w:bCs/>
                <w:color w:val="auto"/>
                <w:sz w:val="24"/>
                <w:szCs w:val="24"/>
                <w:highlight w:val="none"/>
                <w:lang w:eastAsia="zh-CN"/>
              </w:rPr>
              <w:t>文件</w:t>
            </w:r>
            <w:r>
              <w:rPr>
                <w:rFonts w:hint="eastAsia" w:ascii="宋体" w:hAnsi="宋体" w:eastAsia="宋体" w:cs="宋体"/>
                <w:bCs/>
                <w:color w:val="auto"/>
                <w:sz w:val="24"/>
                <w:szCs w:val="24"/>
                <w:highlight w:val="none"/>
              </w:rPr>
              <w:t>提交阶段的规定，按</w:t>
            </w:r>
            <w:r>
              <w:rPr>
                <w:rFonts w:hint="eastAsia" w:ascii="宋体" w:hAnsi="宋体" w:eastAsia="宋体" w:cs="宋体"/>
                <w:bCs/>
                <w:color w:val="auto"/>
                <w:sz w:val="24"/>
                <w:szCs w:val="24"/>
                <w:highlight w:val="none"/>
                <w:lang w:eastAsia="zh-CN"/>
              </w:rPr>
              <w:t>磋商公告</w:t>
            </w:r>
            <w:r>
              <w:rPr>
                <w:rFonts w:hint="eastAsia" w:ascii="宋体" w:hAnsi="宋体" w:eastAsia="宋体" w:cs="宋体"/>
                <w:bCs/>
                <w:color w:val="auto"/>
                <w:sz w:val="24"/>
                <w:szCs w:val="24"/>
                <w:highlight w:val="none"/>
              </w:rPr>
              <w:t>、</w:t>
            </w:r>
            <w:r>
              <w:rPr>
                <w:rFonts w:hint="eastAsia" w:cs="宋体"/>
                <w:bCs/>
                <w:color w:val="auto"/>
                <w:sz w:val="24"/>
                <w:szCs w:val="24"/>
                <w:highlight w:val="none"/>
                <w:lang w:eastAsia="zh-CN"/>
              </w:rPr>
              <w:t>供应商</w:t>
            </w:r>
            <w:r>
              <w:rPr>
                <w:rFonts w:hint="eastAsia" w:ascii="宋体" w:hAnsi="宋体" w:eastAsia="宋体" w:cs="宋体"/>
                <w:bCs/>
                <w:color w:val="auto"/>
                <w:sz w:val="24"/>
                <w:szCs w:val="24"/>
                <w:highlight w:val="none"/>
              </w:rPr>
              <w:t>须知</w:t>
            </w:r>
            <w:r>
              <w:rPr>
                <w:rFonts w:hint="eastAsia" w:ascii="宋体" w:hAnsi="宋体" w:eastAsia="宋体" w:cs="宋体"/>
                <w:bCs/>
                <w:color w:val="auto"/>
                <w:sz w:val="24"/>
                <w:szCs w:val="24"/>
                <w:highlight w:val="none"/>
                <w:lang w:val="en-US" w:eastAsia="zh-CN"/>
              </w:rPr>
              <w:t>前附表</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须知正文、</w:t>
            </w:r>
            <w:r>
              <w:rPr>
                <w:rFonts w:hint="eastAsia" w:ascii="宋体" w:hAnsi="宋体" w:eastAsia="宋体" w:cs="宋体"/>
                <w:bCs/>
                <w:color w:val="auto"/>
                <w:sz w:val="24"/>
                <w:szCs w:val="24"/>
                <w:highlight w:val="none"/>
              </w:rPr>
              <w:t>评审方法和标准、</w:t>
            </w:r>
            <w:r>
              <w:rPr>
                <w:rFonts w:hint="eastAsia" w:cs="宋体"/>
                <w:bCs/>
                <w:color w:val="auto"/>
                <w:sz w:val="24"/>
                <w:szCs w:val="24"/>
                <w:highlight w:val="none"/>
                <w:lang w:val="en-US" w:eastAsia="zh-CN"/>
              </w:rPr>
              <w:t>响应</w:t>
            </w:r>
            <w:r>
              <w:rPr>
                <w:rFonts w:hint="eastAsia" w:ascii="宋体" w:hAnsi="宋体" w:eastAsia="宋体" w:cs="宋体"/>
                <w:bCs/>
                <w:color w:val="auto"/>
                <w:sz w:val="24"/>
                <w:szCs w:val="24"/>
                <w:highlight w:val="none"/>
                <w:lang w:eastAsia="zh-CN"/>
              </w:rPr>
              <w:t>文件</w:t>
            </w:r>
            <w:r>
              <w:rPr>
                <w:rFonts w:hint="eastAsia" w:ascii="宋体" w:hAnsi="宋体" w:eastAsia="宋体" w:cs="宋体"/>
                <w:bCs/>
                <w:color w:val="auto"/>
                <w:sz w:val="24"/>
                <w:szCs w:val="24"/>
                <w:highlight w:val="none"/>
              </w:rPr>
              <w:t>格式的先后顺序解释；</w:t>
            </w:r>
          </w:p>
          <w:p w14:paraId="15B5F06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有澄清的部分以最终的澄清更正内容为准</w:t>
            </w:r>
            <w:r>
              <w:rPr>
                <w:rFonts w:hint="eastAsia" w:ascii="宋体" w:hAnsi="宋体" w:eastAsia="宋体" w:cs="宋体"/>
                <w:color w:val="auto"/>
                <w:sz w:val="24"/>
                <w:szCs w:val="24"/>
                <w:highlight w:val="none"/>
                <w:lang w:eastAsia="zh-CN"/>
              </w:rPr>
              <w:t>；</w:t>
            </w:r>
          </w:p>
          <w:p w14:paraId="2B5C501C">
            <w:pPr>
              <w:pStyle w:val="69"/>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）按本款前述规定仍不能形成结论的，由</w:t>
            </w:r>
            <w:r>
              <w:rPr>
                <w:rFonts w:hint="eastAsia" w:cs="宋体"/>
                <w:b w:val="0"/>
                <w:color w:val="auto"/>
                <w:sz w:val="24"/>
                <w:szCs w:val="24"/>
                <w:highlight w:val="none"/>
                <w:lang w:eastAsia="zh-CN"/>
              </w:rPr>
              <w:t>业主单位</w:t>
            </w:r>
            <w:r>
              <w:rPr>
                <w:rFonts w:hint="eastAsia" w:ascii="宋体" w:hAnsi="宋体" w:eastAsia="宋体" w:cs="宋体"/>
                <w:b w:val="0"/>
                <w:color w:val="auto"/>
                <w:sz w:val="24"/>
                <w:szCs w:val="24"/>
                <w:highlight w:val="none"/>
              </w:rPr>
              <w:t>负责解释。</w:t>
            </w:r>
          </w:p>
        </w:tc>
      </w:tr>
      <w:tr w14:paraId="4386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4A6B2653">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2</w:t>
            </w:r>
          </w:p>
        </w:tc>
        <w:tc>
          <w:tcPr>
            <w:tcW w:w="818" w:type="pct"/>
            <w:vAlign w:val="center"/>
          </w:tcPr>
          <w:p w14:paraId="59E89F03">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其他补充</w:t>
            </w:r>
          </w:p>
          <w:p w14:paraId="79266336">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说明</w:t>
            </w:r>
          </w:p>
        </w:tc>
        <w:tc>
          <w:tcPr>
            <w:tcW w:w="3623" w:type="pct"/>
            <w:vAlign w:val="center"/>
          </w:tcPr>
          <w:p w14:paraId="2C30ED6B">
            <w:pPr>
              <w:pStyle w:val="69"/>
              <w:widowControl w:val="0"/>
              <w:numPr>
                <w:ilvl w:val="0"/>
                <w:numId w:val="0"/>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bCs/>
                <w:color w:val="auto"/>
                <w:sz w:val="24"/>
                <w:szCs w:val="24"/>
                <w:highlight w:val="none"/>
                <w:lang w:val="en-US" w:eastAsia="zh-CN" w:bidi="ar-SA"/>
              </w:rPr>
              <w:t>供应商</w:t>
            </w:r>
            <w:r>
              <w:rPr>
                <w:rFonts w:hint="eastAsia" w:ascii="宋体" w:hAnsi="宋体" w:eastAsia="宋体" w:cs="宋体"/>
                <w:b/>
                <w:bCs/>
                <w:color w:val="auto"/>
                <w:sz w:val="24"/>
                <w:szCs w:val="24"/>
                <w:highlight w:val="none"/>
                <w:lang w:val="en-US" w:eastAsia="zh-CN" w:bidi="ar-SA"/>
              </w:rPr>
              <w:t>不得与</w:t>
            </w:r>
            <w:r>
              <w:rPr>
                <w:rFonts w:hint="eastAsia" w:ascii="宋体" w:hAnsi="宋体" w:eastAsia="宋体" w:cs="宋体"/>
                <w:b/>
                <w:bCs/>
                <w:color w:val="auto"/>
                <w:sz w:val="24"/>
                <w:szCs w:val="24"/>
                <w:highlight w:val="none"/>
                <w:lang w:val="zh-CN" w:eastAsia="zh-CN" w:bidi="ar-SA"/>
              </w:rPr>
              <w:t>本标段的其他</w:t>
            </w:r>
            <w:r>
              <w:rPr>
                <w:rFonts w:hint="eastAsia" w:cs="宋体"/>
                <w:b/>
                <w:bCs/>
                <w:color w:val="auto"/>
                <w:sz w:val="24"/>
                <w:szCs w:val="24"/>
                <w:highlight w:val="none"/>
                <w:lang w:val="zh-CN" w:eastAsia="zh-CN" w:bidi="ar-SA"/>
              </w:rPr>
              <w:t>供应商</w:t>
            </w:r>
            <w:r>
              <w:rPr>
                <w:rFonts w:hint="eastAsia" w:ascii="宋体" w:hAnsi="宋体" w:eastAsia="宋体" w:cs="宋体"/>
                <w:b/>
                <w:bCs/>
                <w:color w:val="auto"/>
                <w:sz w:val="24"/>
                <w:szCs w:val="24"/>
                <w:highlight w:val="none"/>
                <w:lang w:val="zh-CN" w:eastAsia="zh-CN" w:bidi="ar-SA"/>
              </w:rPr>
              <w:t>存在</w:t>
            </w:r>
            <w:r>
              <w:rPr>
                <w:rFonts w:hint="eastAsia" w:ascii="宋体" w:hAnsi="宋体" w:eastAsia="宋体" w:cs="宋体"/>
                <w:b/>
                <w:bCs/>
                <w:color w:val="auto"/>
                <w:sz w:val="24"/>
                <w:szCs w:val="24"/>
                <w:highlight w:val="none"/>
                <w:lang w:val="en-US" w:eastAsia="zh-CN" w:bidi="ar-SA"/>
              </w:rPr>
              <w:t>单位负责人为同一人或者存在直接控股、管理关系的情形</w:t>
            </w:r>
            <w:r>
              <w:rPr>
                <w:rFonts w:hint="eastAsia" w:ascii="宋体" w:hAnsi="宋体" w:eastAsia="宋体" w:cs="宋体"/>
                <w:b/>
                <w:bCs/>
                <w:color w:val="auto"/>
                <w:sz w:val="24"/>
                <w:szCs w:val="24"/>
                <w:highlight w:val="none"/>
                <w:lang w:val="zh-CN" w:eastAsia="zh-CN" w:bidi="ar-SA"/>
              </w:rPr>
              <w:t>。</w:t>
            </w:r>
          </w:p>
        </w:tc>
      </w:tr>
    </w:tbl>
    <w:p w14:paraId="350B1E69">
      <w:pPr>
        <w:pStyle w:val="117"/>
        <w:adjustRightInd w:val="0"/>
        <w:snapToGrid w:val="0"/>
        <w:spacing w:line="360" w:lineRule="auto"/>
        <w:outlineLvl w:val="1"/>
        <w:rPr>
          <w:rFonts w:hint="eastAsia" w:ascii="宋体" w:hAnsi="宋体"/>
          <w:b/>
          <w:color w:val="auto"/>
          <w:sz w:val="24"/>
          <w:szCs w:val="24"/>
          <w:highlight w:val="none"/>
        </w:rPr>
      </w:pPr>
      <w:bookmarkStart w:id="4" w:name="_Toc4558"/>
    </w:p>
    <w:p w14:paraId="0F325521">
      <w:pPr>
        <w:pStyle w:val="3"/>
        <w:spacing w:before="240" w:beforeLines="100" w:after="240" w:afterLines="100" w:line="240" w:lineRule="auto"/>
        <w:jc w:val="center"/>
        <w:rPr>
          <w:rFonts w:hint="eastAsia" w:asciiTheme="minorEastAsia" w:hAnsiTheme="minorEastAsia" w:eastAsiaTheme="minorEastAsia" w:cstheme="minorEastAsia"/>
          <w:b/>
          <w:bCs/>
          <w:snapToGrid w:val="0"/>
          <w:color w:val="auto"/>
          <w:sz w:val="24"/>
          <w:szCs w:val="24"/>
          <w:highlight w:val="none"/>
          <w:lang w:val="en-US" w:eastAsia="zh-CN"/>
        </w:rPr>
      </w:pPr>
      <w:bookmarkStart w:id="5" w:name="_Toc19228"/>
      <w:bookmarkStart w:id="6" w:name="_Toc14925"/>
      <w:r>
        <w:rPr>
          <w:rFonts w:hint="eastAsia" w:asciiTheme="minorEastAsia" w:hAnsiTheme="minorEastAsia" w:eastAsiaTheme="minorEastAsia" w:cstheme="minorEastAsia"/>
          <w:b w:val="0"/>
          <w:bCs w:val="0"/>
          <w:color w:val="auto"/>
          <w:sz w:val="24"/>
          <w:szCs w:val="24"/>
          <w:highlight w:val="none"/>
          <w:lang w:val="en-US" w:eastAsia="zh-CN"/>
        </w:rPr>
        <w:t>附件1</w:t>
      </w:r>
      <w:r>
        <w:rPr>
          <w:rFonts w:hint="eastAsia" w:asciiTheme="minorEastAsia" w:hAnsiTheme="minorEastAsia" w:eastAsiaTheme="minorEastAsia" w:cstheme="minorEastAsia"/>
          <w:bCs/>
          <w:snapToGrid w:val="0"/>
          <w:color w:val="auto"/>
          <w:sz w:val="24"/>
          <w:szCs w:val="24"/>
          <w:highlight w:val="none"/>
        </w:rPr>
        <w:t>代理服务费</w:t>
      </w:r>
      <w:bookmarkEnd w:id="5"/>
      <w:bookmarkEnd w:id="6"/>
      <w:r>
        <w:rPr>
          <w:rFonts w:hint="eastAsia" w:asciiTheme="minorEastAsia" w:hAnsiTheme="minorEastAsia" w:eastAsiaTheme="minorEastAsia" w:cstheme="minorEastAsia"/>
          <w:bCs/>
          <w:snapToGrid w:val="0"/>
          <w:color w:val="auto"/>
          <w:sz w:val="24"/>
          <w:szCs w:val="24"/>
          <w:highlight w:val="none"/>
          <w:lang w:val="en-US" w:eastAsia="zh-CN"/>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398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073AA23C">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390EB4EA">
            <w:pPr>
              <w:spacing w:line="4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68D8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B1FE42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中标金额（万元）</w:t>
                  </w:r>
                </w:p>
              </w:tc>
              <w:tc>
                <w:tcPr>
                  <w:tcW w:w="1843" w:type="dxa"/>
                  <w:noWrap w:val="0"/>
                  <w:vAlign w:val="center"/>
                </w:tcPr>
                <w:p w14:paraId="2A9F062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货物招标</w:t>
                  </w:r>
                </w:p>
              </w:tc>
              <w:tc>
                <w:tcPr>
                  <w:tcW w:w="1843" w:type="dxa"/>
                  <w:noWrap w:val="0"/>
                  <w:vAlign w:val="center"/>
                </w:tcPr>
                <w:p w14:paraId="5D03042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服务招标</w:t>
                  </w:r>
                </w:p>
              </w:tc>
              <w:tc>
                <w:tcPr>
                  <w:tcW w:w="1856" w:type="dxa"/>
                  <w:noWrap w:val="0"/>
                  <w:vAlign w:val="center"/>
                </w:tcPr>
                <w:p w14:paraId="7FECDD44">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工程施工/      工程总承包</w:t>
                  </w:r>
                </w:p>
              </w:tc>
            </w:tr>
            <w:tr w14:paraId="14D6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40B384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100以下</w:t>
                  </w:r>
                </w:p>
              </w:tc>
              <w:tc>
                <w:tcPr>
                  <w:tcW w:w="1843" w:type="dxa"/>
                  <w:noWrap w:val="0"/>
                  <w:vAlign w:val="center"/>
                </w:tcPr>
                <w:p w14:paraId="2BFCC42E">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43" w:type="dxa"/>
                  <w:noWrap w:val="0"/>
                  <w:vAlign w:val="center"/>
                </w:tcPr>
                <w:p w14:paraId="5D76926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56" w:type="dxa"/>
                  <w:noWrap w:val="0"/>
                  <w:vAlign w:val="center"/>
                </w:tcPr>
                <w:p w14:paraId="327ED57A">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14:paraId="09F2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7CDB09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100-500</w:t>
                  </w:r>
                </w:p>
              </w:tc>
              <w:tc>
                <w:tcPr>
                  <w:tcW w:w="1843" w:type="dxa"/>
                  <w:noWrap w:val="0"/>
                  <w:vAlign w:val="center"/>
                </w:tcPr>
                <w:p w14:paraId="3AE686E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843" w:type="dxa"/>
                  <w:noWrap w:val="0"/>
                  <w:vAlign w:val="center"/>
                </w:tcPr>
                <w:p w14:paraId="11A09923">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56" w:type="dxa"/>
                  <w:noWrap w:val="0"/>
                  <w:vAlign w:val="center"/>
                </w:tcPr>
                <w:p w14:paraId="0AE910B5">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0.7%</w:t>
                  </w:r>
                </w:p>
              </w:tc>
            </w:tr>
            <w:tr w14:paraId="27D0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E6BAD3E">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500-1000</w:t>
                  </w:r>
                </w:p>
              </w:tc>
              <w:tc>
                <w:tcPr>
                  <w:tcW w:w="1843" w:type="dxa"/>
                  <w:noWrap w:val="0"/>
                  <w:vAlign w:val="center"/>
                </w:tcPr>
                <w:p w14:paraId="1260F9B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43" w:type="dxa"/>
                  <w:noWrap w:val="0"/>
                  <w:vAlign w:val="center"/>
                </w:tcPr>
                <w:p w14:paraId="0A2F6F34">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0.45%</w:t>
                  </w:r>
                </w:p>
              </w:tc>
              <w:tc>
                <w:tcPr>
                  <w:tcW w:w="1856" w:type="dxa"/>
                  <w:noWrap w:val="0"/>
                  <w:vAlign w:val="center"/>
                </w:tcPr>
                <w:p w14:paraId="49C1F17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0.55%</w:t>
                  </w:r>
                </w:p>
              </w:tc>
            </w:tr>
            <w:tr w14:paraId="3814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C89A19A">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1000-5000</w:t>
                  </w:r>
                </w:p>
              </w:tc>
              <w:tc>
                <w:tcPr>
                  <w:tcW w:w="1843" w:type="dxa"/>
                  <w:noWrap w:val="0"/>
                  <w:vAlign w:val="center"/>
                </w:tcPr>
                <w:p w14:paraId="7B0319E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w:t>
                  </w:r>
                </w:p>
              </w:tc>
              <w:tc>
                <w:tcPr>
                  <w:tcW w:w="1843" w:type="dxa"/>
                  <w:noWrap w:val="0"/>
                  <w:vAlign w:val="center"/>
                </w:tcPr>
                <w:p w14:paraId="3887D46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56" w:type="dxa"/>
                  <w:noWrap w:val="0"/>
                  <w:vAlign w:val="center"/>
                </w:tcPr>
                <w:p w14:paraId="53079197">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0.35%</w:t>
                  </w:r>
                </w:p>
              </w:tc>
            </w:tr>
            <w:tr w14:paraId="7E7D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5796C6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5000-10000</w:t>
                  </w:r>
                </w:p>
              </w:tc>
              <w:tc>
                <w:tcPr>
                  <w:tcW w:w="1843" w:type="dxa"/>
                  <w:noWrap w:val="0"/>
                  <w:vAlign w:val="center"/>
                </w:tcPr>
                <w:p w14:paraId="32D782B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43" w:type="dxa"/>
                  <w:noWrap w:val="0"/>
                  <w:vAlign w:val="center"/>
                </w:tcPr>
                <w:p w14:paraId="05CB810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w:t>
                  </w:r>
                </w:p>
              </w:tc>
              <w:tc>
                <w:tcPr>
                  <w:tcW w:w="1856" w:type="dxa"/>
                  <w:noWrap w:val="0"/>
                  <w:vAlign w:val="center"/>
                </w:tcPr>
                <w:p w14:paraId="7EB7FD2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w:t>
                  </w:r>
                </w:p>
              </w:tc>
            </w:tr>
            <w:tr w14:paraId="5666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44C0F3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10000-100000</w:t>
                  </w:r>
                </w:p>
              </w:tc>
              <w:tc>
                <w:tcPr>
                  <w:tcW w:w="1843" w:type="dxa"/>
                  <w:noWrap w:val="0"/>
                  <w:vAlign w:val="center"/>
                </w:tcPr>
                <w:p w14:paraId="5F951835">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43" w:type="dxa"/>
                  <w:noWrap w:val="0"/>
                  <w:vAlign w:val="center"/>
                </w:tcPr>
                <w:p w14:paraId="7C2D176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56" w:type="dxa"/>
                  <w:noWrap w:val="0"/>
                  <w:vAlign w:val="center"/>
                </w:tcPr>
                <w:p w14:paraId="74D30D3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r>
            <w:tr w14:paraId="327E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1D149FF">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100000以上</w:t>
                  </w:r>
                </w:p>
              </w:tc>
              <w:tc>
                <w:tcPr>
                  <w:tcW w:w="1843" w:type="dxa"/>
                  <w:noWrap w:val="0"/>
                  <w:vAlign w:val="center"/>
                </w:tcPr>
                <w:p w14:paraId="4CCE981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43" w:type="dxa"/>
                  <w:noWrap w:val="0"/>
                  <w:vAlign w:val="center"/>
                </w:tcPr>
                <w:p w14:paraId="68EA4A9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56" w:type="dxa"/>
                  <w:noWrap w:val="0"/>
                  <w:vAlign w:val="center"/>
                </w:tcPr>
                <w:p w14:paraId="6094C54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r>
          </w:tbl>
          <w:p w14:paraId="7F01B875">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注：代理服务收费按差额定率累进法计算，成交金额含本数。例如：某服务代理业务成交金额为1000万元，</w:t>
            </w:r>
            <w:r>
              <w:rPr>
                <w:rFonts w:hint="eastAsia" w:asciiTheme="minorEastAsia" w:hAnsiTheme="minorEastAsia" w:eastAsiaTheme="minorEastAsia" w:cstheme="minorEastAsia"/>
                <w:bCs/>
                <w:color w:val="auto"/>
                <w:sz w:val="24"/>
                <w:szCs w:val="24"/>
                <w:highlight w:val="none"/>
                <w:lang w:val="en-US" w:eastAsia="zh-CN"/>
              </w:rPr>
              <w:t>具体收取金额为上表（代理服务费收费标准）相应类别收费标准，</w:t>
            </w:r>
            <w:r>
              <w:rPr>
                <w:rFonts w:hint="eastAsia" w:asciiTheme="minorEastAsia" w:hAnsiTheme="minorEastAsia" w:eastAsiaTheme="minorEastAsia" w:cstheme="minorEastAsia"/>
                <w:color w:val="auto"/>
                <w:sz w:val="24"/>
                <w:szCs w:val="24"/>
                <w:highlight w:val="none"/>
                <w:lang w:val="en-US" w:eastAsia="zh-CN"/>
              </w:rPr>
              <w:t>计算代理服务费收取金额如下：</w:t>
            </w:r>
          </w:p>
          <w:p w14:paraId="6E8F2F73">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100万元×1.5％＝1.5万元</w:t>
            </w:r>
          </w:p>
          <w:p w14:paraId="71CB612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（500－100）万元×0.8％＝3.2万元</w:t>
            </w:r>
          </w:p>
          <w:p w14:paraId="5625654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（1000－500）万元×0.45％＝2.25万元</w:t>
            </w:r>
          </w:p>
          <w:p w14:paraId="4448E23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合计收费＝1.5＋3.2＋2.25＝6.95(万元)</w:t>
            </w:r>
          </w:p>
          <w:p w14:paraId="56915107">
            <w:pPr>
              <w:pStyle w:val="117"/>
              <w:adjustRightInd w:val="0"/>
              <w:snapToGrid w:val="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tc>
      </w:tr>
    </w:tbl>
    <w:p w14:paraId="24105800">
      <w:pPr>
        <w:jc w:val="center"/>
        <w:rPr>
          <w:rFonts w:hint="eastAsia" w:asciiTheme="minorEastAsia" w:hAnsiTheme="minorEastAsia" w:eastAsiaTheme="minorEastAsia"/>
          <w:b/>
          <w:color w:val="auto"/>
          <w:sz w:val="24"/>
          <w:highlight w:val="none"/>
        </w:rPr>
      </w:pPr>
      <w:r>
        <w:rPr>
          <w:rFonts w:hint="eastAsia" w:ascii="宋体" w:hAnsi="宋体"/>
          <w:b/>
          <w:color w:val="auto"/>
          <w:sz w:val="24"/>
          <w:szCs w:val="24"/>
          <w:highlight w:val="none"/>
        </w:rPr>
        <w:br w:type="page"/>
      </w:r>
      <w:bookmarkEnd w:id="4"/>
      <w:r>
        <w:rPr>
          <w:rFonts w:hint="eastAsia" w:asciiTheme="minorEastAsia" w:hAnsiTheme="minorEastAsia" w:eastAsiaTheme="minorEastAsia"/>
          <w:b/>
          <w:color w:val="auto"/>
          <w:sz w:val="24"/>
          <w:highlight w:val="none"/>
          <w:lang w:eastAsia="zh-CN"/>
        </w:rPr>
        <w:t>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14:paraId="238B57F2">
      <w:pPr>
        <w:spacing w:line="360" w:lineRule="auto"/>
        <w:ind w:firstLine="437"/>
        <w:outlineLvl w:val="3"/>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1.有关定义</w:t>
      </w:r>
    </w:p>
    <w:p w14:paraId="2372E437">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本项目的交易方式为竞争性磋商，</w:t>
      </w:r>
      <w:r>
        <w:rPr>
          <w:rFonts w:hint="eastAsia" w:asciiTheme="minorEastAsia" w:hAnsiTheme="minorEastAsia" w:eastAsiaTheme="minorEastAsia" w:cstheme="minorEastAsia"/>
          <w:b w:val="0"/>
          <w:bCs/>
          <w:color w:val="auto"/>
          <w:sz w:val="24"/>
          <w:szCs w:val="22"/>
          <w:highlight w:val="none"/>
          <w:lang w:eastAsia="zh-CN"/>
        </w:rPr>
        <w:t>业主单位</w:t>
      </w:r>
      <w:r>
        <w:rPr>
          <w:rFonts w:hint="eastAsia" w:asciiTheme="minorEastAsia" w:hAnsiTheme="minorEastAsia" w:eastAsiaTheme="minorEastAsia" w:cstheme="minorEastAsia"/>
          <w:b w:val="0"/>
          <w:bCs/>
          <w:color w:val="auto"/>
          <w:sz w:val="24"/>
          <w:szCs w:val="22"/>
          <w:highlight w:val="none"/>
        </w:rPr>
        <w:t>为项目实施建设的发包人（甲方），</w:t>
      </w:r>
      <w:r>
        <w:rPr>
          <w:rFonts w:hint="eastAsia" w:asciiTheme="minorEastAsia" w:hAnsiTheme="minorEastAsia" w:eastAsiaTheme="minorEastAsia" w:cstheme="minorEastAsia"/>
          <w:b w:val="0"/>
          <w:bCs/>
          <w:color w:val="auto"/>
          <w:sz w:val="24"/>
          <w:szCs w:val="22"/>
          <w:highlight w:val="none"/>
          <w:lang w:eastAsia="zh-CN"/>
        </w:rPr>
        <w:t>供应商</w:t>
      </w:r>
      <w:r>
        <w:rPr>
          <w:rFonts w:hint="eastAsia" w:asciiTheme="minorEastAsia" w:hAnsiTheme="minorEastAsia" w:eastAsiaTheme="minorEastAsia" w:cstheme="minorEastAsia"/>
          <w:b w:val="0"/>
          <w:bCs/>
          <w:color w:val="auto"/>
          <w:sz w:val="24"/>
          <w:szCs w:val="22"/>
          <w:highlight w:val="none"/>
        </w:rPr>
        <w:t>为参与竞争性磋商的主体，</w:t>
      </w:r>
      <w:r>
        <w:rPr>
          <w:rFonts w:hint="eastAsia" w:asciiTheme="minorEastAsia" w:hAnsiTheme="minorEastAsia" w:eastAsiaTheme="minorEastAsia" w:cstheme="minorEastAsia"/>
          <w:b w:val="0"/>
          <w:bCs/>
          <w:color w:val="auto"/>
          <w:sz w:val="24"/>
          <w:szCs w:val="22"/>
          <w:highlight w:val="none"/>
          <w:lang w:val="en-US" w:eastAsia="zh-CN"/>
        </w:rPr>
        <w:t>成交</w:t>
      </w:r>
      <w:r>
        <w:rPr>
          <w:rFonts w:hint="eastAsia" w:asciiTheme="minorEastAsia" w:hAnsiTheme="minorEastAsia" w:eastAsiaTheme="minorEastAsia" w:cstheme="minorEastAsia"/>
          <w:b w:val="0"/>
          <w:bCs/>
          <w:color w:val="auto"/>
          <w:sz w:val="24"/>
          <w:szCs w:val="22"/>
          <w:highlight w:val="none"/>
        </w:rPr>
        <w:t>人为参与竞争性磋商，并获得项目实施的</w:t>
      </w:r>
      <w:r>
        <w:rPr>
          <w:rFonts w:hint="eastAsia" w:asciiTheme="minorEastAsia" w:hAnsiTheme="minorEastAsia" w:eastAsiaTheme="minorEastAsia" w:cstheme="minorEastAsia"/>
          <w:b w:val="0"/>
          <w:bCs/>
          <w:color w:val="auto"/>
          <w:sz w:val="24"/>
          <w:szCs w:val="22"/>
          <w:highlight w:val="none"/>
          <w:lang w:eastAsia="zh-CN"/>
        </w:rPr>
        <w:t>承包人（</w:t>
      </w:r>
      <w:r>
        <w:rPr>
          <w:rFonts w:hint="eastAsia" w:asciiTheme="minorEastAsia" w:hAnsiTheme="minorEastAsia" w:eastAsiaTheme="minorEastAsia" w:cstheme="minorEastAsia"/>
          <w:b w:val="0"/>
          <w:bCs/>
          <w:color w:val="auto"/>
          <w:sz w:val="24"/>
          <w:szCs w:val="22"/>
          <w:highlight w:val="none"/>
        </w:rPr>
        <w:t>乙方</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w:t>
      </w:r>
    </w:p>
    <w:p w14:paraId="59AA9D6F">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.资金来源</w:t>
      </w:r>
    </w:p>
    <w:p w14:paraId="6163D4E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本项目的</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已获得足以支付本次磋商后所签订的合同项下的资金。</w:t>
      </w:r>
    </w:p>
    <w:p w14:paraId="47F577F2">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.磋商费用</w:t>
      </w:r>
    </w:p>
    <w:p w14:paraId="50019729">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不论磋商的结果如何，</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应承担其所有与准备和参加磋商有关的费用。</w:t>
      </w:r>
    </w:p>
    <w:p w14:paraId="561A4ED5">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.磋商文件的澄清与修改</w:t>
      </w:r>
    </w:p>
    <w:p w14:paraId="64C1C61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如对磋商文</w:t>
      </w:r>
      <w:r>
        <w:rPr>
          <w:rFonts w:hint="eastAsia" w:asciiTheme="minorEastAsia" w:hAnsiTheme="minorEastAsia" w:eastAsiaTheme="minorEastAsia" w:cstheme="minorEastAsia"/>
          <w:color w:val="auto"/>
          <w:sz w:val="24"/>
          <w:highlight w:val="none"/>
          <w:u w:val="none"/>
        </w:rPr>
        <w:t>件内容有疑问，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14:paraId="739B49D9">
      <w:pPr>
        <w:pStyle w:val="1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提出的问题时对磋商文件进行澄清或者修改。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w:t>
      </w:r>
      <w:r>
        <w:rPr>
          <w:rFonts w:hint="eastAsia" w:asciiTheme="minorEastAsia" w:hAnsiTheme="minorEastAsia" w:eastAsiaTheme="minorEastAsia" w:cstheme="minorEastAsia"/>
          <w:color w:val="auto"/>
          <w:sz w:val="24"/>
          <w:highlight w:val="none"/>
          <w:lang w:eastAsia="zh-CN"/>
        </w:rPr>
        <w:t>优质采云采购平台（http://www.youzhicai.com/）</w:t>
      </w:r>
      <w:r>
        <w:rPr>
          <w:rFonts w:hint="eastAsia" w:asciiTheme="minorEastAsia" w:hAnsiTheme="minorEastAsia" w:eastAsiaTheme="minorEastAsia" w:cstheme="minorEastAsia"/>
          <w:color w:val="auto"/>
          <w:sz w:val="24"/>
          <w:highlight w:val="none"/>
        </w:rPr>
        <w:t>网站澄清或修改磋商文件，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和业主单位</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未及时关注相关信息引发的相关责任。</w:t>
      </w:r>
    </w:p>
    <w:p w14:paraId="19A01B2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.3任何人或任何组织向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提供的任何书面或口头资料，未经</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在网上发布或书面通知，均作无效处理，不得作为磋商文件的组成部分。</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由此而做出的推论、理解和结论概不负责。</w:t>
      </w:r>
    </w:p>
    <w:p w14:paraId="09DDE30C">
      <w:pPr>
        <w:spacing w:line="360" w:lineRule="auto"/>
        <w:ind w:firstLine="435"/>
        <w:rPr>
          <w:rFonts w:hint="eastAsia" w:asciiTheme="minorEastAsia" w:hAnsiTheme="minorEastAsia" w:eastAsiaTheme="minorEastAsia" w:cstheme="minorEastAsia"/>
          <w:iCs/>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.4对于没有提出</w:t>
      </w:r>
      <w:r>
        <w:rPr>
          <w:rFonts w:hint="eastAsia" w:asciiTheme="minorEastAsia" w:hAnsiTheme="minorEastAsia" w:eastAsiaTheme="minorEastAsia" w:cstheme="minorEastAsia"/>
          <w:color w:val="auto"/>
          <w:sz w:val="24"/>
          <w:highlight w:val="none"/>
          <w:lang w:val="en-US" w:eastAsia="zh-CN"/>
        </w:rPr>
        <w:t>疑问</w:t>
      </w:r>
      <w:r>
        <w:rPr>
          <w:rFonts w:hint="eastAsia" w:asciiTheme="minorEastAsia" w:hAnsiTheme="minorEastAsia" w:eastAsiaTheme="minorEastAsia" w:cstheme="minorEastAsia"/>
          <w:color w:val="auto"/>
          <w:sz w:val="24"/>
          <w:highlight w:val="none"/>
        </w:rPr>
        <w:t>又参与了本项目磋商的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将被视为完全认同本磋商文件（含澄清</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修改等</w:t>
      </w:r>
      <w:r>
        <w:rPr>
          <w:rFonts w:hint="eastAsia" w:asciiTheme="minorEastAsia" w:hAnsiTheme="minorEastAsia" w:eastAsiaTheme="minorEastAsia" w:cstheme="minorEastAsia"/>
          <w:color w:val="auto"/>
          <w:sz w:val="24"/>
          <w:highlight w:val="none"/>
        </w:rPr>
        <w:t>内容）</w:t>
      </w:r>
      <w:r>
        <w:rPr>
          <w:rFonts w:hint="eastAsia" w:asciiTheme="minorEastAsia" w:hAnsiTheme="minorEastAsia" w:eastAsiaTheme="minorEastAsia" w:cstheme="minorEastAsia"/>
          <w:i w:val="0"/>
          <w:iCs/>
          <w:color w:val="auto"/>
          <w:sz w:val="24"/>
          <w:highlight w:val="none"/>
        </w:rPr>
        <w:t>。</w:t>
      </w:r>
    </w:p>
    <w:p w14:paraId="0D388229">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.磋商范围及</w:t>
      </w:r>
      <w:r>
        <w:rPr>
          <w:rFonts w:hint="eastAsia" w:asciiTheme="minorEastAsia" w:hAnsiTheme="minorEastAsia" w:eastAsiaTheme="minorEastAsia" w:cstheme="minorEastAsia"/>
          <w:b/>
          <w:color w:val="auto"/>
          <w:sz w:val="24"/>
          <w:highlight w:val="none"/>
          <w:lang w:eastAsia="zh-CN"/>
        </w:rPr>
        <w:t>响应文件</w:t>
      </w:r>
      <w:r>
        <w:rPr>
          <w:rFonts w:hint="eastAsia" w:asciiTheme="minorEastAsia" w:hAnsiTheme="minorEastAsia" w:eastAsiaTheme="minorEastAsia" w:cstheme="minorEastAsia"/>
          <w:b/>
          <w:color w:val="auto"/>
          <w:sz w:val="24"/>
          <w:highlight w:val="none"/>
        </w:rPr>
        <w:t>中标准和计量单位的使用</w:t>
      </w:r>
    </w:p>
    <w:p w14:paraId="10F533D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无论磋商文件中是否要求，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所承担</w:t>
      </w: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及伴随的货物和服务均应符合国家强制性标准。</w:t>
      </w:r>
    </w:p>
    <w:p w14:paraId="317D17B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之间与磋商有关的所有往来通知、函件和</w:t>
      </w: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rPr>
        <w:t>均用中文表述。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随</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提供的证明文件和资料可以为其他语言，但必须附中文译文。翻译的中文资料与外文资料如果出现差异时，以中文为准。</w:t>
      </w:r>
    </w:p>
    <w:p w14:paraId="1FB2365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除磋商文件中有特殊要求外，</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中所使用的计量单位，应采用中华人民共和国法定计量单位。</w:t>
      </w:r>
    </w:p>
    <w:p w14:paraId="4704A9A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响应文件</w:t>
      </w:r>
      <w:r>
        <w:rPr>
          <w:rFonts w:hint="eastAsia" w:asciiTheme="minorEastAsia" w:hAnsiTheme="minorEastAsia" w:eastAsiaTheme="minorEastAsia" w:cstheme="minorEastAsia"/>
          <w:b/>
          <w:color w:val="auto"/>
          <w:sz w:val="24"/>
          <w:highlight w:val="none"/>
        </w:rPr>
        <w:t>构成</w:t>
      </w:r>
    </w:p>
    <w:p w14:paraId="65EB953B">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应完整地按磋商文件提供的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格式及磋商文件</w:t>
      </w:r>
      <w:r>
        <w:rPr>
          <w:rFonts w:hint="eastAsia" w:asciiTheme="minorEastAsia" w:hAnsiTheme="minorEastAsia" w:eastAsiaTheme="minorEastAsia" w:cstheme="minorEastAsia"/>
          <w:color w:val="auto"/>
          <w:sz w:val="24"/>
          <w:highlight w:val="none"/>
          <w:lang w:eastAsia="zh-CN"/>
        </w:rPr>
        <w:t>评审</w:t>
      </w:r>
      <w:r>
        <w:rPr>
          <w:rFonts w:hint="eastAsia" w:asciiTheme="minorEastAsia" w:hAnsiTheme="minorEastAsia" w:eastAsiaTheme="minorEastAsia" w:cstheme="minorEastAsia"/>
          <w:color w:val="auto"/>
          <w:sz w:val="24"/>
          <w:highlight w:val="none"/>
        </w:rPr>
        <w:t>要求编写</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，具体内容详见第六章</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格式的相关内容。</w:t>
      </w:r>
    </w:p>
    <w:p w14:paraId="1D6EECC1">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.2上述文件应按照磋商文件规定的格式填写、签署和盖章。</w:t>
      </w:r>
    </w:p>
    <w:p w14:paraId="015CAD3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.报价</w:t>
      </w:r>
    </w:p>
    <w:p w14:paraId="0EF2F31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的报价应当包括满足本次磋商全部内容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所有报价均应以人民币报价。</w:t>
      </w:r>
    </w:p>
    <w:p w14:paraId="009FA6E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应在分项报价表上标明磋商</w:t>
      </w: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的单价（如适用）和总价，未标明的视同包含在磋商报价中。</w:t>
      </w:r>
    </w:p>
    <w:p w14:paraId="7A85F251">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b/>
          <w:color w:val="auto"/>
          <w:sz w:val="24"/>
          <w:highlight w:val="none"/>
        </w:rPr>
        <w:t>.磋商有效期</w:t>
      </w:r>
    </w:p>
    <w:p w14:paraId="439DDCB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.1磋商有效期为从</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提交截止之日算起的日历天数，磋商有效期</w:t>
      </w:r>
      <w:r>
        <w:rPr>
          <w:rFonts w:hint="eastAsia" w:asciiTheme="minorEastAsia" w:hAnsiTheme="minorEastAsia" w:eastAsiaTheme="minorEastAsia" w:cstheme="minorEastAsia"/>
          <w:color w:val="auto"/>
          <w:sz w:val="24"/>
          <w:highlight w:val="none"/>
          <w:lang w:val="en-US" w:eastAsia="zh-CN"/>
        </w:rPr>
        <w:t>为120日历天</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或</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可根据实际情况，在原磋商有效期截止之前，要求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延长磋商有效期。接受该要求的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将不会被要求和允许修正其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可以拒绝延长磋商有效期的要求，且不承担任何责任。上述要求和答复都应以书面形式提交。</w:t>
      </w:r>
    </w:p>
    <w:p w14:paraId="47DA02C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.2在磋商有效期内，</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的磋商保持有效，</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不得要求撤销或修改其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w:t>
      </w:r>
    </w:p>
    <w:p w14:paraId="1D22D5BE">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9</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响应文件</w:t>
      </w:r>
      <w:r>
        <w:rPr>
          <w:rFonts w:hint="eastAsia" w:asciiTheme="minorEastAsia" w:hAnsiTheme="minorEastAsia" w:eastAsiaTheme="minorEastAsia" w:cstheme="minorEastAsia"/>
          <w:b/>
          <w:color w:val="auto"/>
          <w:sz w:val="24"/>
          <w:highlight w:val="none"/>
        </w:rPr>
        <w:t>的制作</w:t>
      </w:r>
    </w:p>
    <w:p w14:paraId="1CC6FDE2">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.1 本项目采用全流程电子化方式，</w:t>
      </w:r>
      <w:r>
        <w:rPr>
          <w:rFonts w:hint="eastAsia"/>
          <w:color w:val="auto"/>
          <w:sz w:val="24"/>
          <w:szCs w:val="18"/>
          <w:highlight w:val="none"/>
          <w:lang w:eastAsia="zh-CN"/>
        </w:rPr>
        <w:t>供应商</w:t>
      </w:r>
      <w:r>
        <w:rPr>
          <w:rFonts w:hint="eastAsia" w:cs="宋体"/>
          <w:color w:val="auto"/>
          <w:sz w:val="24"/>
          <w:highlight w:val="none"/>
        </w:rPr>
        <w:t>必须递交电子响应文件，并对电子响应文件进行电子签章并使用CA锁进行加密，在磋商文件规定的响应截止时间前使用“优质采投标工具客户端”完成上传。</w:t>
      </w:r>
    </w:p>
    <w:p w14:paraId="0D765318">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.2 全流程电磋商项目</w:t>
      </w:r>
      <w:r>
        <w:rPr>
          <w:rFonts w:hint="eastAsia"/>
          <w:color w:val="auto"/>
          <w:sz w:val="24"/>
          <w:szCs w:val="18"/>
          <w:highlight w:val="none"/>
          <w:lang w:eastAsia="zh-CN"/>
        </w:rPr>
        <w:t>供应商</w:t>
      </w:r>
      <w:r>
        <w:rPr>
          <w:rFonts w:hint="eastAsia" w:cs="宋体"/>
          <w:color w:val="auto"/>
          <w:sz w:val="24"/>
          <w:highlight w:val="none"/>
        </w:rPr>
        <w:t>必须上传CA锁加密的电子响应文件，</w:t>
      </w:r>
      <w:r>
        <w:rPr>
          <w:rFonts w:hint="eastAsia"/>
          <w:color w:val="auto"/>
          <w:sz w:val="24"/>
          <w:szCs w:val="18"/>
          <w:highlight w:val="none"/>
          <w:lang w:eastAsia="zh-CN"/>
        </w:rPr>
        <w:t>供应商</w:t>
      </w:r>
      <w:r>
        <w:rPr>
          <w:rFonts w:hint="eastAsia" w:cs="宋体"/>
          <w:color w:val="auto"/>
          <w:sz w:val="24"/>
          <w:highlight w:val="none"/>
        </w:rPr>
        <w:t>下载磋商文件后，如未在磋商文件规定的响应文件递交截止时间前上传电子响应文件，视为无效；</w:t>
      </w:r>
      <w:r>
        <w:rPr>
          <w:rFonts w:hint="eastAsia"/>
          <w:color w:val="auto"/>
          <w:sz w:val="24"/>
          <w:szCs w:val="18"/>
          <w:highlight w:val="none"/>
          <w:lang w:eastAsia="zh-CN"/>
        </w:rPr>
        <w:t>供应商</w:t>
      </w:r>
      <w:r>
        <w:rPr>
          <w:rFonts w:hint="eastAsia" w:cs="宋体"/>
          <w:color w:val="auto"/>
          <w:sz w:val="24"/>
          <w:highlight w:val="none"/>
        </w:rPr>
        <w:t>在响应文件递交截止时间前，可以对其所递交的电子响应文件进行撤回，修改后重新上传（具体操作详见教程）；</w:t>
      </w:r>
    </w:p>
    <w:p w14:paraId="13258B87">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.3 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）系统的时间为准，逾期系统将自动关闭，电子响应文件未完成上传的，视为没有递交响应文件；</w:t>
      </w:r>
    </w:p>
    <w:p w14:paraId="30836914">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.4 响应文件可远程解密，</w:t>
      </w:r>
      <w:r>
        <w:rPr>
          <w:rFonts w:hint="eastAsia"/>
          <w:color w:val="auto"/>
          <w:sz w:val="24"/>
          <w:szCs w:val="18"/>
          <w:highlight w:val="none"/>
          <w:lang w:eastAsia="zh-CN"/>
        </w:rPr>
        <w:t>供应商</w:t>
      </w:r>
      <w:r>
        <w:rPr>
          <w:rFonts w:hint="eastAsia" w:cs="宋体"/>
          <w:color w:val="auto"/>
          <w:sz w:val="24"/>
          <w:highlight w:val="none"/>
        </w:rPr>
        <w:t>无需到达磋商现场。磋商文件“</w:t>
      </w:r>
      <w:r>
        <w:rPr>
          <w:rFonts w:hint="eastAsia"/>
          <w:color w:val="auto"/>
          <w:sz w:val="24"/>
          <w:szCs w:val="18"/>
          <w:highlight w:val="none"/>
          <w:lang w:eastAsia="zh-CN"/>
        </w:rPr>
        <w:t>供应商</w:t>
      </w:r>
      <w:r>
        <w:rPr>
          <w:rFonts w:hint="eastAsia" w:cs="宋体"/>
          <w:color w:val="auto"/>
          <w:sz w:val="24"/>
          <w:highlight w:val="none"/>
        </w:rPr>
        <w:t>须知”中另有规定的，从其规定。</w:t>
      </w:r>
    </w:p>
    <w:p w14:paraId="480A9A99">
      <w:pPr>
        <w:spacing w:line="360" w:lineRule="auto"/>
        <w:ind w:firstLine="435"/>
        <w:rPr>
          <w:rFonts w:hint="eastAsia" w:asciiTheme="minorEastAsia" w:hAnsiTheme="minorEastAsia" w:eastAsiaTheme="minorEastAsia" w:cstheme="minorEastAsia"/>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 xml:space="preserve">.5 </w:t>
      </w:r>
      <w:r>
        <w:rPr>
          <w:rFonts w:hint="eastAsia"/>
          <w:color w:val="auto"/>
          <w:sz w:val="24"/>
          <w:szCs w:val="18"/>
          <w:highlight w:val="none"/>
          <w:lang w:eastAsia="zh-CN"/>
        </w:rPr>
        <w:t>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r>
        <w:rPr>
          <w:rFonts w:hint="eastAsia" w:asciiTheme="minorEastAsia" w:hAnsiTheme="minorEastAsia" w:eastAsiaTheme="minorEastAsia" w:cstheme="minorEastAsia"/>
          <w:color w:val="auto"/>
          <w:sz w:val="24"/>
          <w:highlight w:val="none"/>
        </w:rPr>
        <w:t>。</w:t>
      </w:r>
    </w:p>
    <w:p w14:paraId="3681A2C6">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响应文件</w:t>
      </w:r>
      <w:r>
        <w:rPr>
          <w:rFonts w:hint="eastAsia" w:asciiTheme="minorEastAsia" w:hAnsiTheme="minorEastAsia" w:eastAsiaTheme="minorEastAsia" w:cstheme="minorEastAsia"/>
          <w:b/>
          <w:color w:val="auto"/>
          <w:sz w:val="24"/>
          <w:highlight w:val="none"/>
        </w:rPr>
        <w:t>提交截止时间</w:t>
      </w:r>
    </w:p>
    <w:p w14:paraId="20FAEC0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应在第一章“</w:t>
      </w:r>
      <w:r>
        <w:rPr>
          <w:rFonts w:hint="eastAsia" w:asciiTheme="minorEastAsia" w:hAnsiTheme="minorEastAsia" w:eastAsiaTheme="minorEastAsia" w:cstheme="minorEastAsia"/>
          <w:color w:val="auto"/>
          <w:sz w:val="24"/>
          <w:highlight w:val="none"/>
          <w:lang w:eastAsia="zh-CN"/>
        </w:rPr>
        <w:t>磋商公告</w:t>
      </w:r>
      <w:r>
        <w:rPr>
          <w:rFonts w:hint="eastAsia" w:asciiTheme="minorEastAsia" w:hAnsiTheme="minorEastAsia" w:eastAsiaTheme="minorEastAsia" w:cstheme="minorEastAsia"/>
          <w:color w:val="auto"/>
          <w:sz w:val="24"/>
          <w:highlight w:val="none"/>
        </w:rPr>
        <w:t>”规定</w:t>
      </w:r>
      <w:r>
        <w:rPr>
          <w:rFonts w:hint="eastAsia" w:asciiTheme="minorEastAsia" w:hAnsiTheme="minorEastAsia" w:eastAsiaTheme="minorEastAsia" w:cstheme="minorEastAsia"/>
          <w:color w:val="auto"/>
          <w:sz w:val="24"/>
          <w:szCs w:val="22"/>
          <w:highlight w:val="none"/>
          <w:lang w:eastAsia="zh-CN"/>
        </w:rPr>
        <w:t>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提交截止时间前，在网上提交加密电子</w:t>
      </w:r>
      <w:r>
        <w:rPr>
          <w:rFonts w:hint="eastAsia" w:asciiTheme="minorEastAsia" w:hAnsiTheme="minorEastAsia" w:eastAsiaTheme="minorEastAsia" w:cstheme="minorEastAsia"/>
          <w:color w:val="auto"/>
          <w:sz w:val="24"/>
          <w:highlight w:val="none"/>
          <w:lang w:eastAsia="zh-CN"/>
        </w:rPr>
        <w:t>响应文件（如磋商延期，按最新发布磋商时间执行）</w:t>
      </w:r>
      <w:r>
        <w:rPr>
          <w:rFonts w:hint="eastAsia" w:asciiTheme="minorEastAsia" w:hAnsiTheme="minorEastAsia" w:eastAsiaTheme="minorEastAsia" w:cstheme="minorEastAsia"/>
          <w:color w:val="auto"/>
          <w:sz w:val="24"/>
          <w:highlight w:val="none"/>
        </w:rPr>
        <w:t>。</w:t>
      </w:r>
    </w:p>
    <w:p w14:paraId="5F4808A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在磋商文件规</w:t>
      </w:r>
      <w:r>
        <w:rPr>
          <w:rFonts w:hint="eastAsia" w:asciiTheme="minorEastAsia" w:hAnsiTheme="minorEastAsia" w:eastAsiaTheme="minorEastAsia" w:cstheme="minorEastAsia"/>
          <w:b w:val="0"/>
          <w:bCs w:val="0"/>
          <w:color w:val="auto"/>
          <w:sz w:val="24"/>
          <w:highlight w:val="none"/>
        </w:rPr>
        <w:t>定的</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提交截止时间前上传了网上加密电子</w:t>
      </w:r>
      <w:r>
        <w:rPr>
          <w:rFonts w:hint="eastAsia" w:asciiTheme="minorEastAsia" w:hAnsiTheme="minorEastAsia" w:eastAsiaTheme="minorEastAsia" w:cstheme="minorEastAsia"/>
          <w:b w:val="0"/>
          <w:bCs w:val="0"/>
          <w:color w:val="auto"/>
          <w:sz w:val="24"/>
          <w:highlight w:val="none"/>
          <w:lang w:eastAsia="zh-CN"/>
        </w:rPr>
        <w:t>响应文件</w:t>
      </w:r>
      <w:r>
        <w:rPr>
          <w:rFonts w:hint="eastAsia" w:asciiTheme="minorEastAsia" w:hAnsiTheme="minorEastAsia" w:eastAsiaTheme="minorEastAsia" w:cstheme="minorEastAsia"/>
          <w:b w:val="0"/>
          <w:bCs w:val="0"/>
          <w:color w:val="auto"/>
          <w:sz w:val="24"/>
          <w:highlight w:val="none"/>
        </w:rPr>
        <w:t>，但未在规定时间内进行解密的，</w:t>
      </w:r>
      <w:r>
        <w:rPr>
          <w:rFonts w:hint="eastAsia" w:asciiTheme="minorEastAsia" w:hAnsiTheme="minorEastAsia" w:eastAsiaTheme="minorEastAsia" w:cstheme="minorEastAsia"/>
          <w:b w:val="0"/>
          <w:bCs w:val="0"/>
          <w:color w:val="auto"/>
          <w:sz w:val="24"/>
          <w:highlight w:val="none"/>
          <w:lang w:val="en-US" w:eastAsia="zh-CN"/>
        </w:rPr>
        <w:t>响应</w:t>
      </w:r>
      <w:r>
        <w:rPr>
          <w:rFonts w:hint="eastAsia" w:asciiTheme="minorEastAsia" w:hAnsiTheme="minorEastAsia" w:eastAsiaTheme="minorEastAsia" w:cstheme="minorEastAsia"/>
          <w:b w:val="0"/>
          <w:bCs w:val="0"/>
          <w:color w:val="auto"/>
          <w:sz w:val="24"/>
          <w:highlight w:val="none"/>
          <w:lang w:eastAsia="zh-CN"/>
        </w:rPr>
        <w:t>无效</w:t>
      </w:r>
      <w:r>
        <w:rPr>
          <w:rFonts w:hint="eastAsia" w:asciiTheme="minorEastAsia" w:hAnsiTheme="minorEastAsia" w:eastAsiaTheme="minorEastAsia" w:cstheme="minorEastAsia"/>
          <w:b w:val="0"/>
          <w:bCs w:val="0"/>
          <w:color w:val="auto"/>
          <w:sz w:val="24"/>
          <w:highlight w:val="none"/>
        </w:rPr>
        <w:t>。</w:t>
      </w:r>
    </w:p>
    <w:p w14:paraId="51575F7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延迟</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提交截止时间的。</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受</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提交截止时间制约的所有权利和义务均应延长至新的截止时间。</w:t>
      </w:r>
    </w:p>
    <w:p w14:paraId="53C56113">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响应文件</w:t>
      </w:r>
      <w:r>
        <w:rPr>
          <w:rFonts w:hint="eastAsia" w:asciiTheme="minorEastAsia" w:hAnsiTheme="minorEastAsia" w:eastAsiaTheme="minorEastAsia" w:cstheme="minorEastAsia"/>
          <w:b/>
          <w:color w:val="auto"/>
          <w:sz w:val="24"/>
          <w:highlight w:val="none"/>
        </w:rPr>
        <w:t>的提交、修改与撤回</w:t>
      </w:r>
    </w:p>
    <w:p w14:paraId="7ED63A5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应当在第一章“</w:t>
      </w:r>
      <w:r>
        <w:rPr>
          <w:rFonts w:hint="eastAsia" w:asciiTheme="minorEastAsia" w:hAnsiTheme="minorEastAsia" w:eastAsiaTheme="minorEastAsia" w:cstheme="minorEastAsia"/>
          <w:color w:val="auto"/>
          <w:sz w:val="24"/>
          <w:highlight w:val="none"/>
          <w:lang w:eastAsia="zh-CN"/>
        </w:rPr>
        <w:t>磋商公告</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提交截止时间前，将加密的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优质采</w:t>
      </w:r>
      <w:r>
        <w:rPr>
          <w:rFonts w:hint="eastAsia" w:cs="宋体"/>
          <w:color w:val="auto"/>
          <w:sz w:val="24"/>
          <w:highlight w:val="none"/>
        </w:rPr>
        <w:t>云采购平台（</w:t>
      </w:r>
      <w:r>
        <w:rPr>
          <w:rFonts w:hint="eastAsia" w:cs="宋体"/>
          <w:color w:val="auto"/>
          <w:sz w:val="24"/>
          <w:szCs w:val="18"/>
          <w:highlight w:val="none"/>
        </w:rPr>
        <w:t>http://www.youzhicai.com/</w:t>
      </w:r>
      <w:r>
        <w:rPr>
          <w:rFonts w:hint="eastAsia" w:cs="宋体"/>
          <w:color w:val="auto"/>
          <w:sz w:val="24"/>
          <w:highlight w:val="none"/>
        </w:rPr>
        <w:t>）</w:t>
      </w:r>
      <w:r>
        <w:rPr>
          <w:rFonts w:hint="eastAsia" w:cs="宋体"/>
          <w:color w:val="auto"/>
          <w:sz w:val="24"/>
          <w:highlight w:val="none"/>
          <w:lang w:val="en-US" w:eastAsia="zh-CN"/>
        </w:rPr>
        <w:t>上传</w:t>
      </w:r>
      <w:r>
        <w:rPr>
          <w:rFonts w:hint="eastAsia" w:asciiTheme="minorEastAsia" w:hAnsiTheme="minorEastAsia" w:eastAsiaTheme="minorEastAsia" w:cstheme="minorEastAsia"/>
          <w:color w:val="auto"/>
          <w:sz w:val="24"/>
          <w:highlight w:val="none"/>
          <w:lang w:eastAsia="zh-CN"/>
        </w:rPr>
        <w:t>（如磋商延期，按最新发布磋商时间执行）</w:t>
      </w:r>
      <w:r>
        <w:rPr>
          <w:rFonts w:hint="eastAsia" w:asciiTheme="minorEastAsia" w:hAnsiTheme="minorEastAsia" w:eastAsiaTheme="minorEastAsia" w:cstheme="minorEastAsia"/>
          <w:color w:val="auto"/>
          <w:sz w:val="24"/>
          <w:highlight w:val="none"/>
        </w:rPr>
        <w:t>。</w:t>
      </w:r>
    </w:p>
    <w:p w14:paraId="078D525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应当在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提交截止时间前完成</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的传输提交（以接收到电子签收凭证为准），并可以补充、修改或者撤回</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提交截止时间前未完成</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传输的，视为撤回</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。未按规定加密或</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提交截止时间后送达的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优质采云采购平台</w:t>
      </w:r>
      <w:r>
        <w:rPr>
          <w:rFonts w:hint="eastAsia" w:asciiTheme="minorEastAsia" w:hAnsiTheme="minorEastAsia" w:eastAsiaTheme="minorEastAsia" w:cstheme="minorEastAsia"/>
          <w:color w:val="auto"/>
          <w:sz w:val="24"/>
          <w:highlight w:val="none"/>
        </w:rPr>
        <w:t>应当拒收。</w:t>
      </w:r>
    </w:p>
    <w:p w14:paraId="1251C14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须知前附表</w:t>
      </w:r>
      <w:r>
        <w:rPr>
          <w:rFonts w:hint="eastAsia" w:asciiTheme="minorEastAsia" w:hAnsiTheme="minorEastAsia" w:eastAsiaTheme="minorEastAsia" w:cstheme="minorEastAsia"/>
          <w:color w:val="auto"/>
          <w:sz w:val="24"/>
          <w:highlight w:val="none"/>
        </w:rPr>
        <w:t>规定的解密时间前（以</w:t>
      </w:r>
      <w:r>
        <w:rPr>
          <w:rFonts w:hint="eastAsia" w:asciiTheme="minorEastAsia" w:hAnsiTheme="minorEastAsia" w:eastAsiaTheme="minorEastAsia" w:cstheme="minorEastAsia"/>
          <w:color w:val="auto"/>
          <w:sz w:val="24"/>
          <w:highlight w:val="none"/>
          <w:lang w:eastAsia="zh-CN"/>
        </w:rPr>
        <w:t>优质采云采购平台（http://www.youzhicai.com/）</w:t>
      </w:r>
      <w:r>
        <w:rPr>
          <w:rFonts w:hint="eastAsia" w:asciiTheme="minorEastAsia" w:hAnsiTheme="minorEastAsia" w:eastAsiaTheme="minorEastAsia" w:cstheme="minorEastAsia"/>
          <w:color w:val="auto"/>
          <w:sz w:val="24"/>
          <w:highlight w:val="none"/>
        </w:rPr>
        <w:t>解密倒计时为准）对本单位的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进行解密。</w:t>
      </w:r>
    </w:p>
    <w:p w14:paraId="26C1227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cs="宋体"/>
          <w:color w:val="auto"/>
          <w:sz w:val="24"/>
          <w:highlight w:val="none"/>
        </w:rPr>
        <w:t>1</w:t>
      </w:r>
      <w:r>
        <w:rPr>
          <w:rFonts w:hint="eastAsia" w:cs="宋体"/>
          <w:color w:val="auto"/>
          <w:sz w:val="24"/>
          <w:highlight w:val="none"/>
          <w:lang w:val="en-US" w:eastAsia="zh-CN"/>
        </w:rPr>
        <w:t>1</w:t>
      </w:r>
      <w:r>
        <w:rPr>
          <w:rFonts w:hint="eastAsia" w:cs="宋体"/>
          <w:color w:val="auto"/>
          <w:sz w:val="24"/>
          <w:highlight w:val="none"/>
        </w:rPr>
        <w:t>.4 在响应文件提交截止时间之后，</w:t>
      </w:r>
      <w:r>
        <w:rPr>
          <w:rFonts w:hint="eastAsia"/>
          <w:color w:val="auto"/>
          <w:sz w:val="24"/>
          <w:szCs w:val="18"/>
          <w:highlight w:val="none"/>
          <w:lang w:eastAsia="zh-CN"/>
        </w:rPr>
        <w:t>供应商</w:t>
      </w:r>
      <w:r>
        <w:rPr>
          <w:rFonts w:hint="eastAsia" w:cs="宋体"/>
          <w:color w:val="auto"/>
          <w:sz w:val="24"/>
          <w:highlight w:val="none"/>
        </w:rPr>
        <w:t>不得对其响应文件做任何修改。但属于磋商小组在评审中发现的计算错误并进行核实的修改、按照磋商文件的变动情况和磋商小组的要求重新提交响应文件的，不在此列。</w:t>
      </w:r>
    </w:p>
    <w:p w14:paraId="087C050F">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磋商</w:t>
      </w:r>
      <w:r>
        <w:rPr>
          <w:rFonts w:hint="eastAsia" w:asciiTheme="minorEastAsia" w:hAnsiTheme="minorEastAsia" w:eastAsiaTheme="minorEastAsia" w:cstheme="minorEastAsia"/>
          <w:b/>
          <w:color w:val="auto"/>
          <w:sz w:val="24"/>
          <w:highlight w:val="none"/>
          <w:lang w:eastAsia="zh-CN"/>
        </w:rPr>
        <w:t>小组</w:t>
      </w:r>
    </w:p>
    <w:p w14:paraId="7DFF0964">
      <w:pPr>
        <w:spacing w:line="360" w:lineRule="auto"/>
        <w:ind w:firstLine="480" w:firstLineChars="200"/>
        <w:rPr>
          <w:rFonts w:hint="eastAsia"/>
          <w:color w:val="auto"/>
          <w:sz w:val="24"/>
          <w:highlight w:val="none"/>
        </w:rPr>
      </w:pPr>
      <w:r>
        <w:rPr>
          <w:rFonts w:hint="eastAsia"/>
          <w:color w:val="auto"/>
          <w:sz w:val="24"/>
          <w:highlight w:val="none"/>
          <w:lang w:val="en-US" w:eastAsia="zh-CN"/>
        </w:rPr>
        <w:t>12</w:t>
      </w:r>
      <w:r>
        <w:rPr>
          <w:color w:val="auto"/>
          <w:sz w:val="24"/>
          <w:highlight w:val="none"/>
        </w:rPr>
        <w:t>.1</w:t>
      </w:r>
      <w:r>
        <w:rPr>
          <w:rFonts w:hint="eastAsia"/>
          <w:color w:val="auto"/>
          <w:sz w:val="24"/>
          <w:highlight w:val="none"/>
        </w:rPr>
        <w:t xml:space="preserve"> </w:t>
      </w:r>
      <w:r>
        <w:rPr>
          <w:color w:val="auto"/>
          <w:sz w:val="24"/>
          <w:highlight w:val="none"/>
        </w:rPr>
        <w:t>本项目将依法组建磋商小组，磋商小组成员由</w:t>
      </w:r>
      <w:r>
        <w:rPr>
          <w:rFonts w:hint="eastAsia"/>
          <w:color w:val="auto"/>
          <w:sz w:val="24"/>
          <w:highlight w:val="none"/>
        </w:rPr>
        <w:t>3</w:t>
      </w:r>
      <w:r>
        <w:rPr>
          <w:color w:val="auto"/>
          <w:sz w:val="24"/>
          <w:highlight w:val="none"/>
        </w:rPr>
        <w:t>人以上单数组成，磋商小组及其成员应当依照有关规定履行相关职责和义务。</w:t>
      </w:r>
    </w:p>
    <w:p w14:paraId="6E297E4E">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2</w:t>
      </w:r>
      <w:r>
        <w:rPr>
          <w:color w:val="auto"/>
          <w:sz w:val="24"/>
          <w:highlight w:val="none"/>
        </w:rPr>
        <w:t>.2</w:t>
      </w:r>
      <w:r>
        <w:rPr>
          <w:rFonts w:hint="eastAsia"/>
          <w:color w:val="auto"/>
          <w:sz w:val="24"/>
          <w:highlight w:val="none"/>
        </w:rPr>
        <w:t xml:space="preserve"> </w:t>
      </w:r>
      <w:r>
        <w:rPr>
          <w:color w:val="auto"/>
          <w:sz w:val="24"/>
          <w:highlight w:val="none"/>
        </w:rPr>
        <w:t>磋商小组依法对响应文件进行评审，并根据磋商文件规定的程序、评定</w:t>
      </w:r>
      <w:r>
        <w:rPr>
          <w:rFonts w:hint="eastAsia"/>
          <w:color w:val="auto"/>
          <w:sz w:val="24"/>
          <w:highlight w:val="none"/>
        </w:rPr>
        <w:t>成交</w:t>
      </w:r>
      <w:r>
        <w:rPr>
          <w:color w:val="auto"/>
          <w:sz w:val="24"/>
          <w:highlight w:val="none"/>
        </w:rPr>
        <w:t>的标准等事项与实质性响应磋商文件要求的</w:t>
      </w:r>
      <w:r>
        <w:rPr>
          <w:rFonts w:hint="eastAsia"/>
          <w:color w:val="auto"/>
          <w:sz w:val="24"/>
          <w:szCs w:val="18"/>
          <w:highlight w:val="none"/>
          <w:lang w:eastAsia="zh-CN"/>
        </w:rPr>
        <w:t>供应商</w:t>
      </w:r>
      <w:r>
        <w:rPr>
          <w:color w:val="auto"/>
          <w:sz w:val="24"/>
          <w:highlight w:val="none"/>
        </w:rPr>
        <w:t>进行磋商。</w:t>
      </w:r>
    </w:p>
    <w:p w14:paraId="6973CBCD">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val="en-US" w:eastAsia="zh-CN"/>
        </w:rPr>
        <w:t>2</w:t>
      </w:r>
      <w:r>
        <w:rPr>
          <w:color w:val="auto"/>
          <w:sz w:val="24"/>
          <w:highlight w:val="none"/>
        </w:rPr>
        <w:t>.3</w:t>
      </w:r>
      <w:r>
        <w:rPr>
          <w:rFonts w:hint="eastAsia"/>
          <w:color w:val="auto"/>
          <w:sz w:val="24"/>
          <w:highlight w:val="none"/>
        </w:rPr>
        <w:t xml:space="preserve"> </w:t>
      </w:r>
      <w:r>
        <w:rPr>
          <w:color w:val="auto"/>
          <w:sz w:val="24"/>
          <w:highlight w:val="none"/>
        </w:rPr>
        <w:t>磋商小组应当从质量和服务均能满足磋商文件实质性响应要求的</w:t>
      </w:r>
      <w:r>
        <w:rPr>
          <w:rFonts w:hint="eastAsia"/>
          <w:color w:val="auto"/>
          <w:sz w:val="24"/>
          <w:szCs w:val="18"/>
          <w:highlight w:val="none"/>
          <w:lang w:eastAsia="zh-CN"/>
        </w:rPr>
        <w:t>供应商</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和标准推荐成交</w:t>
      </w:r>
      <w:r>
        <w:rPr>
          <w:color w:val="auto"/>
          <w:sz w:val="24"/>
          <w:highlight w:val="none"/>
        </w:rPr>
        <w:t>候选</w:t>
      </w:r>
      <w:r>
        <w:rPr>
          <w:rFonts w:hint="eastAsia"/>
          <w:color w:val="auto"/>
          <w:sz w:val="24"/>
          <w:szCs w:val="18"/>
          <w:highlight w:val="none"/>
        </w:rPr>
        <w:t>人</w:t>
      </w:r>
      <w:r>
        <w:rPr>
          <w:color w:val="auto"/>
          <w:sz w:val="24"/>
          <w:highlight w:val="none"/>
        </w:rPr>
        <w:t>，并编写</w:t>
      </w:r>
      <w:r>
        <w:rPr>
          <w:rFonts w:hint="eastAsia"/>
          <w:color w:val="auto"/>
          <w:sz w:val="24"/>
          <w:highlight w:val="none"/>
        </w:rPr>
        <w:t>评审</w:t>
      </w:r>
      <w:r>
        <w:rPr>
          <w:color w:val="auto"/>
          <w:sz w:val="24"/>
          <w:highlight w:val="none"/>
        </w:rPr>
        <w:t>报告。</w:t>
      </w:r>
    </w:p>
    <w:p w14:paraId="24EA9BE2">
      <w:pPr>
        <w:spacing w:line="360" w:lineRule="auto"/>
        <w:ind w:firstLine="482" w:firstLineChars="200"/>
        <w:rPr>
          <w:rFonts w:hint="eastAsia"/>
          <w:b/>
          <w:color w:val="auto"/>
          <w:sz w:val="24"/>
          <w:highlight w:val="none"/>
        </w:rPr>
      </w:pPr>
      <w:r>
        <w:rPr>
          <w:b/>
          <w:color w:val="auto"/>
          <w:sz w:val="24"/>
          <w:highlight w:val="none"/>
        </w:rPr>
        <w:t>1</w:t>
      </w:r>
      <w:r>
        <w:rPr>
          <w:rFonts w:hint="eastAsia"/>
          <w:b/>
          <w:color w:val="auto"/>
          <w:sz w:val="24"/>
          <w:highlight w:val="none"/>
          <w:lang w:val="en-US" w:eastAsia="zh-CN"/>
        </w:rPr>
        <w:t>3</w:t>
      </w:r>
      <w:r>
        <w:rPr>
          <w:b/>
          <w:color w:val="auto"/>
          <w:sz w:val="24"/>
          <w:highlight w:val="none"/>
        </w:rPr>
        <w:t>.响应文件的评审与磋商</w:t>
      </w:r>
    </w:p>
    <w:p w14:paraId="36DF7C22">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color w:val="auto"/>
          <w:sz w:val="24"/>
          <w:highlight w:val="none"/>
        </w:rPr>
        <w:t>.</w:t>
      </w:r>
      <w:r>
        <w:rPr>
          <w:rFonts w:hint="eastAsia"/>
          <w:color w:val="auto"/>
          <w:sz w:val="24"/>
          <w:highlight w:val="none"/>
        </w:rPr>
        <w:t xml:space="preserve">1 </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highlight w:val="none"/>
          <w:u w:val="single"/>
        </w:rPr>
        <w:t xml:space="preserve"> </w:t>
      </w:r>
      <w:r>
        <w:rPr>
          <w:rFonts w:hint="eastAsia"/>
          <w:color w:val="auto"/>
          <w:sz w:val="24"/>
          <w:szCs w:val="18"/>
          <w:highlight w:val="none"/>
          <w:u w:val="single"/>
          <w:lang w:eastAsia="zh-CN"/>
        </w:rPr>
        <w:t>供应商</w:t>
      </w:r>
      <w:r>
        <w:rPr>
          <w:color w:val="auto"/>
          <w:sz w:val="24"/>
          <w:highlight w:val="none"/>
          <w:u w:val="single"/>
        </w:rPr>
        <w:t>须知前附表</w:t>
      </w:r>
      <w:r>
        <w:rPr>
          <w:rFonts w:hint="eastAsia"/>
          <w:color w:val="auto"/>
          <w:sz w:val="24"/>
          <w:highlight w:val="none"/>
          <w:u w:val="single"/>
        </w:rPr>
        <w:t xml:space="preserve"> </w:t>
      </w:r>
      <w:r>
        <w:rPr>
          <w:rFonts w:hint="eastAsia"/>
          <w:color w:val="auto"/>
          <w:sz w:val="24"/>
          <w:highlight w:val="none"/>
        </w:rPr>
        <w:t>规定的时间和地点组织磋商。</w:t>
      </w:r>
    </w:p>
    <w:p w14:paraId="2DEB0C21">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.2 磋商活动采用</w:t>
      </w:r>
      <w:r>
        <w:rPr>
          <w:rFonts w:hint="eastAsia"/>
          <w:b/>
          <w:bCs/>
          <w:color w:val="auto"/>
          <w:sz w:val="24"/>
          <w:highlight w:val="none"/>
        </w:rPr>
        <w:t>综合评分法</w:t>
      </w:r>
      <w:r>
        <w:rPr>
          <w:rFonts w:hint="eastAsia"/>
          <w:color w:val="auto"/>
          <w:sz w:val="24"/>
          <w:highlight w:val="none"/>
        </w:rPr>
        <w:t>评审。</w:t>
      </w:r>
    </w:p>
    <w:p w14:paraId="45D9B5D4">
      <w:pPr>
        <w:spacing w:line="360" w:lineRule="auto"/>
        <w:ind w:firstLine="480" w:firstLineChars="200"/>
        <w:rPr>
          <w:rFonts w:hint="eastAsia"/>
          <w:color w:val="auto"/>
          <w:sz w:val="24"/>
          <w:highlight w:val="none"/>
        </w:rPr>
      </w:pPr>
      <w:r>
        <w:rPr>
          <w:rFonts w:hint="eastAsia"/>
          <w:color w:val="auto"/>
          <w:sz w:val="24"/>
          <w:highlight w:val="none"/>
        </w:rPr>
        <w:t>综合评分法，是指响应文件满足磋商文件全部实质性要求且按评审因素的量化指标评审得分最高的</w:t>
      </w:r>
      <w:r>
        <w:rPr>
          <w:rFonts w:hint="eastAsia"/>
          <w:color w:val="auto"/>
          <w:sz w:val="24"/>
          <w:szCs w:val="18"/>
          <w:highlight w:val="none"/>
          <w:lang w:eastAsia="zh-CN"/>
        </w:rPr>
        <w:t>供应商</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7A0F109F">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.3 磋商小组将按照磋商文件规定的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供应商</w:t>
      </w:r>
      <w:r>
        <w:rPr>
          <w:rFonts w:hint="eastAsia"/>
          <w:color w:val="auto"/>
          <w:sz w:val="24"/>
          <w:highlight w:val="none"/>
        </w:rPr>
        <w:t>独立进行评审。评审程序如下：</w:t>
      </w:r>
    </w:p>
    <w:p w14:paraId="599C7727">
      <w:pPr>
        <w:spacing w:line="360" w:lineRule="auto"/>
        <w:ind w:firstLine="480" w:firstLineChars="200"/>
        <w:rPr>
          <w:rFonts w:hint="eastAsia"/>
          <w:color w:val="auto"/>
          <w:sz w:val="24"/>
          <w:highlight w:val="none"/>
        </w:rPr>
      </w:pPr>
      <w:r>
        <w:rPr>
          <w:rFonts w:hint="eastAsia"/>
          <w:color w:val="auto"/>
          <w:sz w:val="24"/>
          <w:highlight w:val="none"/>
        </w:rPr>
        <w:t xml:space="preserve">19.3.1 </w:t>
      </w:r>
      <w:r>
        <w:rPr>
          <w:rFonts w:hint="eastAsia"/>
          <w:b/>
          <w:color w:val="auto"/>
          <w:sz w:val="24"/>
          <w:highlight w:val="none"/>
        </w:rPr>
        <w:t>初审</w:t>
      </w:r>
      <w:r>
        <w:rPr>
          <w:rFonts w:hint="eastAsia"/>
          <w:color w:val="auto"/>
          <w:sz w:val="24"/>
          <w:highlight w:val="none"/>
        </w:rPr>
        <w:t>。磋商小组对</w:t>
      </w:r>
      <w:r>
        <w:rPr>
          <w:rFonts w:hint="eastAsia"/>
          <w:color w:val="auto"/>
          <w:sz w:val="24"/>
          <w:szCs w:val="18"/>
          <w:highlight w:val="none"/>
          <w:lang w:eastAsia="zh-CN"/>
        </w:rPr>
        <w:t>供应商</w:t>
      </w:r>
      <w:r>
        <w:rPr>
          <w:rFonts w:hint="eastAsia"/>
          <w:color w:val="auto"/>
          <w:sz w:val="24"/>
          <w:highlight w:val="none"/>
        </w:rPr>
        <w:t>必须满足和实质性响应的内容进行评审，</w:t>
      </w:r>
      <w:r>
        <w:rPr>
          <w:rFonts w:hint="eastAsia"/>
          <w:color w:val="auto"/>
          <w:sz w:val="24"/>
          <w:szCs w:val="18"/>
          <w:highlight w:val="none"/>
          <w:lang w:eastAsia="zh-CN"/>
        </w:rPr>
        <w:t>供应商</w:t>
      </w:r>
      <w:r>
        <w:rPr>
          <w:rFonts w:hint="eastAsia"/>
          <w:color w:val="auto"/>
          <w:sz w:val="24"/>
          <w:highlight w:val="none"/>
        </w:rPr>
        <w:t>未实质性响应磋商文件要求导致响应无效的，磋商小组将以书面询问的方式告知有关</w:t>
      </w:r>
      <w:r>
        <w:rPr>
          <w:rFonts w:hint="eastAsia"/>
          <w:color w:val="auto"/>
          <w:sz w:val="24"/>
          <w:szCs w:val="18"/>
          <w:highlight w:val="none"/>
          <w:lang w:eastAsia="zh-CN"/>
        </w:rPr>
        <w:t>供应商</w:t>
      </w:r>
      <w:r>
        <w:rPr>
          <w:rFonts w:hint="eastAsia"/>
          <w:color w:val="auto"/>
          <w:sz w:val="24"/>
          <w:highlight w:val="none"/>
        </w:rPr>
        <w:t>。</w:t>
      </w:r>
    </w:p>
    <w:p w14:paraId="2EE5631C">
      <w:pPr>
        <w:widowControl/>
        <w:spacing w:line="360" w:lineRule="auto"/>
        <w:ind w:firstLine="480" w:firstLineChars="200"/>
        <w:jc w:val="left"/>
        <w:rPr>
          <w:rFonts w:hint="eastAsia"/>
          <w:color w:val="auto"/>
          <w:highlight w:val="none"/>
        </w:rPr>
      </w:pPr>
      <w:r>
        <w:rPr>
          <w:rFonts w:hint="eastAsia"/>
          <w:color w:val="auto"/>
          <w:sz w:val="24"/>
          <w:szCs w:val="18"/>
          <w:highlight w:val="none"/>
          <w:lang w:eastAsia="zh-CN"/>
        </w:rPr>
        <w:t>供应商</w:t>
      </w:r>
      <w:r>
        <w:rPr>
          <w:rFonts w:hint="eastAsia"/>
          <w:color w:val="auto"/>
          <w:sz w:val="24"/>
          <w:highlight w:val="none"/>
        </w:rPr>
        <w:t>存在不良信用记录的，其响应文件将被认定为</w:t>
      </w:r>
      <w:r>
        <w:rPr>
          <w:rFonts w:hint="eastAsia"/>
          <w:b/>
          <w:color w:val="auto"/>
          <w:sz w:val="24"/>
          <w:highlight w:val="none"/>
        </w:rPr>
        <w:t>响应无效</w:t>
      </w:r>
      <w:r>
        <w:rPr>
          <w:rFonts w:hint="eastAsia"/>
          <w:color w:val="auto"/>
          <w:sz w:val="24"/>
          <w:highlight w:val="none"/>
        </w:rPr>
        <w:t>。</w:t>
      </w:r>
      <w:r>
        <w:rPr>
          <w:rFonts w:hint="eastAsia"/>
          <w:b/>
          <w:bCs/>
          <w:color w:val="auto"/>
          <w:sz w:val="24"/>
          <w:highlight w:val="none"/>
          <w:lang w:eastAsia="zh-CN"/>
        </w:rPr>
        <w:t>供应商</w:t>
      </w:r>
      <w:r>
        <w:rPr>
          <w:rFonts w:hint="eastAsia" w:cs="宋体"/>
          <w:b/>
          <w:bCs/>
          <w:color w:val="auto"/>
          <w:sz w:val="24"/>
          <w:szCs w:val="24"/>
          <w:highlight w:val="none"/>
          <w:lang w:bidi="ar"/>
        </w:rPr>
        <w:t>需在响应文件中提供网站查询截图</w:t>
      </w:r>
    </w:p>
    <w:p w14:paraId="2B802340">
      <w:pPr>
        <w:spacing w:line="360" w:lineRule="auto"/>
        <w:ind w:firstLine="480" w:firstLineChars="200"/>
        <w:rPr>
          <w:rFonts w:hint="eastAsia" w:cs="宋体"/>
          <w:color w:val="auto"/>
          <w:kern w:val="21"/>
          <w:sz w:val="24"/>
          <w:szCs w:val="24"/>
          <w:highlight w:val="none"/>
          <w:lang w:bidi="ar"/>
        </w:rPr>
      </w:pPr>
      <w:r>
        <w:rPr>
          <w:rFonts w:hint="eastAsia" w:cs="宋体"/>
          <w:color w:val="auto"/>
          <w:kern w:val="21"/>
          <w:sz w:val="24"/>
          <w:szCs w:val="24"/>
          <w:highlight w:val="none"/>
          <w:lang w:bidi="ar"/>
        </w:rPr>
        <w:t>1</w:t>
      </w:r>
      <w:r>
        <w:rPr>
          <w:rFonts w:hint="eastAsia" w:cs="宋体"/>
          <w:color w:val="auto"/>
          <w:kern w:val="21"/>
          <w:sz w:val="24"/>
          <w:szCs w:val="24"/>
          <w:highlight w:val="none"/>
          <w:lang w:val="en-US" w:eastAsia="zh-CN" w:bidi="ar"/>
        </w:rPr>
        <w:t>3</w:t>
      </w:r>
      <w:r>
        <w:rPr>
          <w:rFonts w:hint="eastAsia" w:cs="宋体"/>
          <w:color w:val="auto"/>
          <w:kern w:val="21"/>
          <w:sz w:val="24"/>
          <w:szCs w:val="24"/>
          <w:highlight w:val="none"/>
          <w:lang w:bidi="ar"/>
        </w:rPr>
        <w:t>.3.1.1 信用信息查询渠道：“</w:t>
      </w:r>
      <w:r>
        <w:rPr>
          <w:rFonts w:hint="eastAsia" w:cs="宋体"/>
          <w:b/>
          <w:bCs/>
          <w:color w:val="auto"/>
          <w:kern w:val="21"/>
          <w:sz w:val="24"/>
          <w:szCs w:val="24"/>
          <w:highlight w:val="none"/>
          <w:lang w:bidi="ar"/>
        </w:rPr>
        <w:t>信用中国</w:t>
      </w:r>
      <w:r>
        <w:rPr>
          <w:rFonts w:hint="eastAsia" w:cs="宋体"/>
          <w:color w:val="auto"/>
          <w:kern w:val="21"/>
          <w:sz w:val="24"/>
          <w:szCs w:val="24"/>
          <w:highlight w:val="none"/>
          <w:lang w:bidi="ar"/>
        </w:rPr>
        <w:t>”网站（www.creditchina.gov.cn）、</w:t>
      </w:r>
      <w:r>
        <w:rPr>
          <w:rFonts w:hint="eastAsia" w:cs="宋体"/>
          <w:b/>
          <w:bCs/>
          <w:color w:val="auto"/>
          <w:kern w:val="21"/>
          <w:sz w:val="24"/>
          <w:szCs w:val="24"/>
          <w:highlight w:val="none"/>
          <w:lang w:bidi="ar"/>
        </w:rPr>
        <w:t>国家企业信用信息公示系统</w:t>
      </w:r>
      <w:r>
        <w:rPr>
          <w:rFonts w:hint="eastAsia" w:cs="宋体"/>
          <w:color w:val="auto"/>
          <w:kern w:val="21"/>
          <w:sz w:val="24"/>
          <w:szCs w:val="24"/>
          <w:highlight w:val="none"/>
          <w:lang w:bidi="ar"/>
        </w:rPr>
        <w:t>（</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63"/>
          <w:rFonts w:hint="eastAsia" w:cs="宋体"/>
          <w:color w:val="auto"/>
          <w:kern w:val="21"/>
          <w:sz w:val="24"/>
          <w:szCs w:val="24"/>
          <w:highlight w:val="none"/>
          <w:lang w:bidi="ar"/>
        </w:rPr>
        <w:t>www.gsxt.gov.cn</w:t>
      </w:r>
      <w:r>
        <w:rPr>
          <w:rStyle w:val="63"/>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10166DA8">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w:t>
      </w:r>
      <w:r>
        <w:rPr>
          <w:rFonts w:hint="eastAsia" w:cs="宋体"/>
          <w:b/>
          <w:bCs/>
          <w:color w:val="auto"/>
          <w:sz w:val="24"/>
          <w:szCs w:val="24"/>
          <w:highlight w:val="none"/>
        </w:rPr>
        <w:t>国家企业信用信息公示系统</w:t>
      </w:r>
      <w:r>
        <w:rPr>
          <w:rFonts w:hint="eastAsia" w:cs="宋体"/>
          <w:color w:val="auto"/>
          <w:sz w:val="24"/>
          <w:szCs w:val="24"/>
          <w:highlight w:val="none"/>
        </w:rPr>
        <w:t>（http://www.gsxt.gov.cn/）中被列入</w:t>
      </w:r>
      <w:r>
        <w:rPr>
          <w:rFonts w:hint="eastAsia" w:cs="宋体"/>
          <w:b/>
          <w:bCs/>
          <w:color w:val="auto"/>
          <w:sz w:val="24"/>
          <w:szCs w:val="24"/>
          <w:highlight w:val="none"/>
        </w:rPr>
        <w:t>严重违法失信企业</w:t>
      </w:r>
      <w:r>
        <w:rPr>
          <w:rFonts w:hint="eastAsia" w:cs="宋体"/>
          <w:color w:val="auto"/>
          <w:sz w:val="24"/>
          <w:szCs w:val="24"/>
          <w:highlight w:val="none"/>
        </w:rPr>
        <w:t>名单；</w:t>
      </w:r>
    </w:p>
    <w:p w14:paraId="0CB2EBF2">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失信被执行人</w:t>
      </w:r>
      <w:r>
        <w:rPr>
          <w:rFonts w:hint="eastAsia" w:cs="宋体"/>
          <w:color w:val="auto"/>
          <w:sz w:val="24"/>
          <w:szCs w:val="24"/>
          <w:highlight w:val="none"/>
        </w:rPr>
        <w:t>名单；</w:t>
      </w:r>
    </w:p>
    <w:p w14:paraId="6EE15568">
      <w:pPr>
        <w:spacing w:line="360" w:lineRule="auto"/>
        <w:ind w:firstLine="480" w:firstLineChars="200"/>
        <w:rPr>
          <w:rFonts w:hint="eastAsia"/>
          <w:color w:val="auto"/>
          <w:highlight w:val="none"/>
          <w:lang w:bidi="ar"/>
        </w:rPr>
      </w:pPr>
      <w:r>
        <w:rPr>
          <w:rFonts w:hint="eastAsia" w:cs="宋体"/>
          <w:color w:val="auto"/>
          <w:sz w:val="24"/>
          <w:szCs w:val="24"/>
          <w:highlight w:val="none"/>
        </w:rPr>
        <w:t>（3）在“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重大税收违法案件当事人</w:t>
      </w:r>
      <w:r>
        <w:rPr>
          <w:rFonts w:hint="eastAsia" w:cs="宋体"/>
          <w:color w:val="auto"/>
          <w:sz w:val="24"/>
          <w:szCs w:val="24"/>
          <w:highlight w:val="none"/>
        </w:rPr>
        <w:t>名单；</w:t>
      </w:r>
    </w:p>
    <w:p w14:paraId="1F269EF4">
      <w:pPr>
        <w:spacing w:line="360" w:lineRule="auto"/>
        <w:ind w:firstLine="360" w:firstLineChars="150"/>
        <w:rPr>
          <w:rFonts w:hint="eastAsia"/>
          <w:color w:val="auto"/>
          <w:sz w:val="24"/>
          <w:highlight w:val="none"/>
        </w:rPr>
      </w:pPr>
      <w:r>
        <w:rPr>
          <w:rFonts w:hint="eastAsia"/>
          <w:color w:val="auto"/>
          <w:sz w:val="24"/>
          <w:highlight w:val="none"/>
        </w:rPr>
        <w:t>以联合体形式参加磋商的，联合体任何成员存在以上不良信用记录的，联合体磋商将被认定为</w:t>
      </w:r>
      <w:r>
        <w:rPr>
          <w:rFonts w:hint="eastAsia"/>
          <w:b/>
          <w:color w:val="auto"/>
          <w:sz w:val="24"/>
          <w:highlight w:val="none"/>
        </w:rPr>
        <w:t>响应无效</w:t>
      </w:r>
      <w:r>
        <w:rPr>
          <w:rFonts w:hint="eastAsia"/>
          <w:color w:val="auto"/>
          <w:sz w:val="24"/>
          <w:highlight w:val="none"/>
        </w:rPr>
        <w:t>。</w:t>
      </w:r>
    </w:p>
    <w:p w14:paraId="04815B07">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.3.2 </w:t>
      </w:r>
      <w:r>
        <w:rPr>
          <w:rFonts w:hint="eastAsia"/>
          <w:b/>
          <w:color w:val="auto"/>
          <w:sz w:val="24"/>
          <w:highlight w:val="none"/>
        </w:rPr>
        <w:t>磋商</w:t>
      </w:r>
      <w:r>
        <w:rPr>
          <w:rFonts w:hint="eastAsia"/>
          <w:color w:val="auto"/>
          <w:sz w:val="24"/>
          <w:highlight w:val="none"/>
        </w:rPr>
        <w:t>。初审合格后，磋商小组将按网上加密电子响应文件提交顺序集中与单一</w:t>
      </w:r>
      <w:r>
        <w:rPr>
          <w:rFonts w:hint="eastAsia"/>
          <w:color w:val="auto"/>
          <w:sz w:val="24"/>
          <w:szCs w:val="18"/>
          <w:highlight w:val="none"/>
          <w:lang w:eastAsia="zh-CN"/>
        </w:rPr>
        <w:t>供应商</w:t>
      </w:r>
      <w:r>
        <w:rPr>
          <w:rFonts w:hint="eastAsia"/>
          <w:color w:val="auto"/>
          <w:sz w:val="24"/>
          <w:highlight w:val="none"/>
        </w:rPr>
        <w:t>分别进行磋商，并给予所有参加磋商的</w:t>
      </w:r>
      <w:r>
        <w:rPr>
          <w:rFonts w:hint="eastAsia"/>
          <w:color w:val="auto"/>
          <w:sz w:val="24"/>
          <w:szCs w:val="18"/>
          <w:highlight w:val="none"/>
          <w:lang w:eastAsia="zh-CN"/>
        </w:rPr>
        <w:t>供应商</w:t>
      </w:r>
      <w:r>
        <w:rPr>
          <w:rFonts w:hint="eastAsia"/>
          <w:color w:val="auto"/>
          <w:sz w:val="24"/>
          <w:highlight w:val="none"/>
        </w:rPr>
        <w:t>平等的磋商机会。</w:t>
      </w:r>
    </w:p>
    <w:p w14:paraId="23DB01B3">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.3.3 </w:t>
      </w:r>
      <w:r>
        <w:rPr>
          <w:b/>
          <w:color w:val="auto"/>
          <w:sz w:val="24"/>
          <w:highlight w:val="none"/>
        </w:rPr>
        <w:t>报价</w:t>
      </w:r>
      <w:r>
        <w:rPr>
          <w:rFonts w:hint="eastAsia"/>
          <w:color w:val="auto"/>
          <w:sz w:val="24"/>
          <w:highlight w:val="none"/>
        </w:rPr>
        <w:t>。</w:t>
      </w:r>
      <w:r>
        <w:rPr>
          <w:color w:val="auto"/>
          <w:sz w:val="24"/>
          <w:highlight w:val="none"/>
        </w:rPr>
        <w:t>磋商结束后，磋商小组应当要求所有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lang w:eastAsia="zh-CN"/>
        </w:rPr>
        <w:t>供应商</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rPr>
        <w:t>磋商</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7391C939">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.3.4 </w:t>
      </w:r>
      <w:r>
        <w:rPr>
          <w:rFonts w:hint="eastAsia"/>
          <w:b/>
          <w:color w:val="auto"/>
          <w:sz w:val="24"/>
          <w:highlight w:val="none"/>
        </w:rPr>
        <w:t>综合评分</w:t>
      </w:r>
      <w:r>
        <w:rPr>
          <w:rFonts w:hint="eastAsia"/>
          <w:color w:val="auto"/>
          <w:sz w:val="24"/>
          <w:highlight w:val="none"/>
        </w:rPr>
        <w:t>。磋商小组只对通过初审，实质上响应磋商要求的响应文件进行综合评分。经磋商确定最终项目需求和提交最后报价的</w:t>
      </w:r>
      <w:r>
        <w:rPr>
          <w:rFonts w:hint="eastAsia"/>
          <w:color w:val="auto"/>
          <w:sz w:val="24"/>
          <w:szCs w:val="18"/>
          <w:highlight w:val="none"/>
          <w:lang w:eastAsia="zh-CN"/>
        </w:rPr>
        <w:t>供应商</w:t>
      </w:r>
      <w:r>
        <w:rPr>
          <w:rFonts w:hint="eastAsia"/>
          <w:color w:val="auto"/>
          <w:sz w:val="24"/>
          <w:highlight w:val="none"/>
        </w:rPr>
        <w:t>后，由磋商小组采用综合评分法对提交最后报价的</w:t>
      </w:r>
      <w:r>
        <w:rPr>
          <w:rFonts w:hint="eastAsia"/>
          <w:color w:val="auto"/>
          <w:sz w:val="24"/>
          <w:szCs w:val="18"/>
          <w:highlight w:val="none"/>
          <w:lang w:eastAsia="zh-CN"/>
        </w:rPr>
        <w:t>供应商</w:t>
      </w:r>
      <w:r>
        <w:rPr>
          <w:rFonts w:hint="eastAsia"/>
          <w:color w:val="auto"/>
          <w:sz w:val="24"/>
          <w:highlight w:val="none"/>
        </w:rPr>
        <w:t>的响应文件和最后报价进行综合评分。</w:t>
      </w:r>
    </w:p>
    <w:p w14:paraId="4C91E065">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.4 相关说明。</w:t>
      </w:r>
    </w:p>
    <w:p w14:paraId="6E9E8C11">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.4.1 为保证磋商活动顺利进行，</w:t>
      </w:r>
      <w:r>
        <w:rPr>
          <w:rFonts w:hint="eastAsia"/>
          <w:color w:val="auto"/>
          <w:sz w:val="24"/>
          <w:szCs w:val="18"/>
          <w:highlight w:val="none"/>
          <w:lang w:eastAsia="zh-CN"/>
        </w:rPr>
        <w:t>供应商</w:t>
      </w:r>
      <w:r>
        <w:rPr>
          <w:rFonts w:hint="eastAsia"/>
          <w:color w:val="auto"/>
          <w:sz w:val="24"/>
          <w:highlight w:val="none"/>
        </w:rPr>
        <w:t xml:space="preserve">可派相关技术人员进行网上答疑； </w:t>
      </w:r>
    </w:p>
    <w:p w14:paraId="208FF1E4">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.4.2 磋</w:t>
      </w:r>
      <w:r>
        <w:rPr>
          <w:color w:val="auto"/>
          <w:sz w:val="24"/>
          <w:highlight w:val="none"/>
        </w:rPr>
        <w:t>商小组根据与</w:t>
      </w:r>
      <w:r>
        <w:rPr>
          <w:rFonts w:hint="eastAsia"/>
          <w:color w:val="auto"/>
          <w:sz w:val="24"/>
          <w:szCs w:val="18"/>
          <w:highlight w:val="none"/>
          <w:lang w:eastAsia="zh-CN"/>
        </w:rPr>
        <w:t>供应商</w:t>
      </w:r>
      <w:r>
        <w:rPr>
          <w:color w:val="auto"/>
          <w:sz w:val="24"/>
          <w:highlight w:val="none"/>
        </w:rPr>
        <w:t>磋商情况可能实质性变动</w:t>
      </w:r>
      <w:r>
        <w:rPr>
          <w:rFonts w:hint="eastAsia"/>
          <w:color w:val="auto"/>
          <w:sz w:val="24"/>
          <w:highlight w:val="none"/>
        </w:rPr>
        <w:t>磋商文件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中的技术、服务要求以及合同草案条款。磋商文件有实质性变动的，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代表确认作为磋商文件的有效组成部分，</w:t>
      </w:r>
      <w:r>
        <w:rPr>
          <w:color w:val="auto"/>
          <w:sz w:val="24"/>
          <w:highlight w:val="none"/>
        </w:rPr>
        <w:t>磋商小组</w:t>
      </w:r>
      <w:r>
        <w:rPr>
          <w:rFonts w:hint="eastAsia"/>
          <w:color w:val="auto"/>
          <w:sz w:val="24"/>
          <w:highlight w:val="none"/>
        </w:rPr>
        <w:t>将</w:t>
      </w:r>
      <w:r>
        <w:rPr>
          <w:color w:val="auto"/>
          <w:sz w:val="24"/>
          <w:highlight w:val="none"/>
        </w:rPr>
        <w:t>以书面形式通知所有参加磋商的</w:t>
      </w:r>
      <w:r>
        <w:rPr>
          <w:rFonts w:hint="eastAsia"/>
          <w:color w:val="auto"/>
          <w:sz w:val="24"/>
          <w:szCs w:val="18"/>
          <w:highlight w:val="none"/>
          <w:lang w:eastAsia="zh-CN"/>
        </w:rPr>
        <w:t>供应商</w:t>
      </w:r>
      <w:r>
        <w:rPr>
          <w:color w:val="auto"/>
          <w:sz w:val="24"/>
          <w:highlight w:val="none"/>
        </w:rPr>
        <w:t>。</w:t>
      </w:r>
    </w:p>
    <w:p w14:paraId="074372EE">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.4.3 磋商小组发现</w:t>
      </w:r>
      <w:r>
        <w:rPr>
          <w:rFonts w:hint="eastAsia"/>
          <w:color w:val="auto"/>
          <w:sz w:val="24"/>
          <w:szCs w:val="18"/>
          <w:highlight w:val="none"/>
          <w:lang w:eastAsia="zh-CN"/>
        </w:rPr>
        <w:t>供应商</w:t>
      </w:r>
      <w:r>
        <w:rPr>
          <w:rFonts w:hint="eastAsia"/>
          <w:color w:val="auto"/>
          <w:sz w:val="24"/>
          <w:highlight w:val="none"/>
        </w:rPr>
        <w:t>的报价或者某些分项报价明显低于其他通过初审的</w:t>
      </w:r>
      <w:r>
        <w:rPr>
          <w:rFonts w:hint="eastAsia"/>
          <w:color w:val="auto"/>
          <w:sz w:val="24"/>
          <w:szCs w:val="18"/>
          <w:highlight w:val="none"/>
          <w:lang w:eastAsia="zh-CN"/>
        </w:rPr>
        <w:t>供应商</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供应商</w:t>
      </w:r>
      <w:r>
        <w:rPr>
          <w:rFonts w:hint="eastAsia"/>
          <w:color w:val="auto"/>
          <w:sz w:val="24"/>
          <w:highlight w:val="none"/>
        </w:rPr>
        <w:t>不能证明其报价合理性的，其响应文件将被认定为响应无效。</w:t>
      </w:r>
    </w:p>
    <w:p w14:paraId="7D1E2ED6">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.4.4 </w:t>
      </w:r>
      <w:r>
        <w:rPr>
          <w:color w:val="auto"/>
          <w:sz w:val="24"/>
          <w:highlight w:val="none"/>
        </w:rPr>
        <w:t>无论何种原因，即使</w:t>
      </w:r>
      <w:r>
        <w:rPr>
          <w:rFonts w:hint="eastAsia"/>
          <w:color w:val="auto"/>
          <w:sz w:val="24"/>
          <w:szCs w:val="18"/>
          <w:highlight w:val="none"/>
          <w:lang w:eastAsia="zh-CN"/>
        </w:rPr>
        <w:t>供应商</w:t>
      </w:r>
      <w:r>
        <w:rPr>
          <w:rFonts w:hint="eastAsia"/>
          <w:color w:val="auto"/>
          <w:sz w:val="24"/>
          <w:highlight w:val="none"/>
        </w:rPr>
        <w:t>磋商</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rPr>
        <w:t>磋商</w:t>
      </w:r>
      <w:r>
        <w:rPr>
          <w:color w:val="auto"/>
          <w:sz w:val="24"/>
          <w:highlight w:val="none"/>
        </w:rPr>
        <w:t>小组可以视同其未提供。</w:t>
      </w:r>
    </w:p>
    <w:p w14:paraId="49A9B5A4">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.4.5 磋商</w:t>
      </w:r>
      <w:r>
        <w:rPr>
          <w:color w:val="auto"/>
          <w:sz w:val="24"/>
          <w:highlight w:val="none"/>
        </w:rPr>
        <w:t>小组决定响应文件的响应性及符合性只根据响应文件本身的内容，而不寻求其他外部证据。</w:t>
      </w:r>
    </w:p>
    <w:p w14:paraId="18D5602B">
      <w:pPr>
        <w:spacing w:line="360" w:lineRule="auto"/>
        <w:ind w:firstLine="435"/>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color w:val="auto"/>
          <w:sz w:val="24"/>
          <w:highlight w:val="none"/>
        </w:rPr>
        <w:t>.</w:t>
      </w:r>
      <w:r>
        <w:rPr>
          <w:rFonts w:hint="eastAsia"/>
          <w:color w:val="auto"/>
          <w:sz w:val="24"/>
          <w:highlight w:val="none"/>
        </w:rPr>
        <w:t xml:space="preserve">5 </w:t>
      </w:r>
      <w:r>
        <w:rPr>
          <w:rFonts w:hint="eastAsia"/>
          <w:color w:val="auto"/>
          <w:sz w:val="24"/>
          <w:szCs w:val="18"/>
          <w:highlight w:val="none"/>
          <w:lang w:eastAsia="zh-CN"/>
        </w:rPr>
        <w:t>供应商</w:t>
      </w:r>
      <w:r>
        <w:rPr>
          <w:rFonts w:hint="eastAsia"/>
          <w:color w:val="auto"/>
          <w:sz w:val="24"/>
          <w:highlight w:val="none"/>
        </w:rPr>
        <w:t>授权</w:t>
      </w:r>
      <w:r>
        <w:rPr>
          <w:color w:val="auto"/>
          <w:sz w:val="24"/>
          <w:highlight w:val="none"/>
        </w:rPr>
        <w:t>代表对</w:t>
      </w:r>
      <w:r>
        <w:rPr>
          <w:rFonts w:hint="eastAsia"/>
          <w:color w:val="auto"/>
          <w:sz w:val="24"/>
          <w:highlight w:val="none"/>
        </w:rPr>
        <w:t>磋商过程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p>
    <w:p w14:paraId="77189D6E">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14</w:t>
      </w:r>
      <w:r>
        <w:rPr>
          <w:rFonts w:hint="eastAsia" w:asciiTheme="minorEastAsia" w:hAnsiTheme="minorEastAsia" w:eastAsiaTheme="minorEastAsia" w:cstheme="minorEastAsia"/>
          <w:b/>
          <w:color w:val="auto"/>
          <w:sz w:val="24"/>
          <w:highlight w:val="none"/>
        </w:rPr>
        <w:t>.终止竞争性磋商</w:t>
      </w:r>
    </w:p>
    <w:p w14:paraId="02BB33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出现下列情况之一时，</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有权宣布终止竞争性磋商采购，并将理由通知所有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p>
    <w:p w14:paraId="2D6A96C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cs="@仿宋_GB2312" w:asciiTheme="minorEastAsia" w:hAnsiTheme="minorEastAsia" w:eastAsiaTheme="minorEastAsia"/>
          <w:color w:val="auto"/>
          <w:kern w:val="2"/>
          <w:sz w:val="24"/>
          <w:szCs w:val="24"/>
          <w:highlight w:val="none"/>
        </w:rPr>
        <w:t>通过初审的</w:t>
      </w:r>
      <w:r>
        <w:rPr>
          <w:rFonts w:hint="eastAsia" w:cs="@仿宋_GB2312" w:asciiTheme="minorEastAsia" w:hAnsiTheme="minorEastAsia" w:eastAsiaTheme="minorEastAsia"/>
          <w:color w:val="auto"/>
          <w:kern w:val="2"/>
          <w:sz w:val="24"/>
          <w:szCs w:val="24"/>
          <w:highlight w:val="none"/>
          <w:lang w:eastAsia="zh-CN"/>
        </w:rPr>
        <w:t>供应商</w:t>
      </w:r>
      <w:r>
        <w:rPr>
          <w:rFonts w:hint="eastAsia" w:asciiTheme="minorEastAsia" w:hAnsiTheme="minorEastAsia" w:eastAsiaTheme="minorEastAsia" w:cstheme="minorEastAsia"/>
          <w:color w:val="auto"/>
          <w:sz w:val="24"/>
          <w:highlight w:val="none"/>
        </w:rPr>
        <w:t>不足规定数量，导致本次磋商缺乏竞争的；</w:t>
      </w:r>
    </w:p>
    <w:p w14:paraId="0FAB8DD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（2）出现影响公正的违法、违规行为的；</w:t>
      </w:r>
    </w:p>
    <w:p w14:paraId="12B09FB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任务取消的；</w:t>
      </w:r>
    </w:p>
    <w:p w14:paraId="4850E9A8">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磋商文件有重大漏洞，导致无法继续评审的；</w:t>
      </w:r>
    </w:p>
    <w:p w14:paraId="75DA68A7">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）法律法规规定的其他情形。</w:t>
      </w:r>
    </w:p>
    <w:p w14:paraId="3E4A59DD">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响应文件</w:t>
      </w:r>
      <w:r>
        <w:rPr>
          <w:rFonts w:hint="eastAsia" w:asciiTheme="minorEastAsia" w:hAnsiTheme="minorEastAsia" w:eastAsiaTheme="minorEastAsia" w:cstheme="minorEastAsia"/>
          <w:b/>
          <w:color w:val="auto"/>
          <w:sz w:val="24"/>
          <w:highlight w:val="none"/>
        </w:rPr>
        <w:t>的澄清、说明或更正</w:t>
      </w:r>
    </w:p>
    <w:p w14:paraId="451A3771">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的有效性、完整性和响应程度进行审查，审查时可以要求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的澄清、说明或者更正不得超出</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的实质性内容。对不同文字文本</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的解释发生异议的，以中文文本为准。</w:t>
      </w:r>
    </w:p>
    <w:p w14:paraId="1B69057C">
      <w:pPr>
        <w:spacing w:line="360" w:lineRule="auto"/>
        <w:ind w:firstLine="470" w:firstLineChars="196"/>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应当以书面形式（</w:t>
      </w:r>
      <w:r>
        <w:rPr>
          <w:rFonts w:hint="eastAsia" w:asciiTheme="minorEastAsia" w:hAnsiTheme="minorEastAsia" w:eastAsiaTheme="minorEastAsia" w:cstheme="minorEastAsia"/>
          <w:color w:val="auto"/>
          <w:sz w:val="24"/>
          <w:highlight w:val="none"/>
          <w:lang w:val="en-US" w:eastAsia="zh-CN"/>
        </w:rPr>
        <w:t>即网上</w:t>
      </w:r>
      <w:r>
        <w:rPr>
          <w:rFonts w:hint="eastAsia" w:asciiTheme="minorEastAsia" w:hAnsiTheme="minorEastAsia" w:eastAsiaTheme="minorEastAsia" w:cstheme="minorEastAsia"/>
          <w:color w:val="auto"/>
          <w:sz w:val="24"/>
          <w:highlight w:val="none"/>
        </w:rPr>
        <w:t>询标）作出。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的澄清、说明或者更正应当</w:t>
      </w:r>
      <w:r>
        <w:rPr>
          <w:rFonts w:hint="eastAsia" w:asciiTheme="minorEastAsia" w:hAnsiTheme="minorEastAsia" w:eastAsiaTheme="minorEastAsia" w:cstheme="minorEastAsia"/>
          <w:color w:val="auto"/>
          <w:sz w:val="24"/>
          <w:highlight w:val="none"/>
          <w:lang w:val="en-US" w:eastAsia="zh-CN"/>
        </w:rPr>
        <w:t>加盖供应商电子签章或公章</w:t>
      </w:r>
      <w:r>
        <w:rPr>
          <w:rFonts w:hint="eastAsia" w:asciiTheme="minorEastAsia" w:hAnsiTheme="minorEastAsia" w:eastAsiaTheme="minorEastAsia" w:cstheme="minorEastAsia"/>
          <w:b w:val="0"/>
          <w:bCs w:val="0"/>
          <w:color w:val="auto"/>
          <w:sz w:val="24"/>
          <w:highlight w:val="none"/>
        </w:rPr>
        <w:t>。</w:t>
      </w:r>
    </w:p>
    <w:p w14:paraId="25BC7B42">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15.3</w:t>
      </w:r>
      <w:r>
        <w:rPr>
          <w:rFonts w:hint="eastAsia" w:asciiTheme="minorEastAsia" w:hAnsiTheme="minorEastAsia" w:eastAsiaTheme="minorEastAsia" w:cstheme="minorEastAsia"/>
          <w:b w:val="0"/>
          <w:bCs w:val="0"/>
          <w:color w:val="auto"/>
          <w:sz w:val="24"/>
          <w:highlight w:val="none"/>
        </w:rPr>
        <w:t>如有询标，</w:t>
      </w:r>
      <w:r>
        <w:rPr>
          <w:rFonts w:hint="eastAsia" w:asciiTheme="minorEastAsia" w:hAnsiTheme="minorEastAsia" w:eastAsiaTheme="minorEastAsia" w:cstheme="minorEastAsia"/>
          <w:b w:val="0"/>
          <w:bCs w:val="0"/>
          <w:color w:val="auto"/>
          <w:sz w:val="24"/>
          <w:highlight w:val="none"/>
          <w:lang w:val="en-US" w:eastAsia="zh-CN"/>
        </w:rPr>
        <w:t>供应商</w:t>
      </w:r>
      <w:r>
        <w:rPr>
          <w:rFonts w:hint="eastAsia" w:asciiTheme="minorEastAsia" w:hAnsiTheme="minorEastAsia" w:eastAsiaTheme="minorEastAsia" w:cstheme="minorEastAsia"/>
          <w:b w:val="0"/>
          <w:bCs w:val="0"/>
          <w:color w:val="auto"/>
          <w:sz w:val="24"/>
          <w:highlight w:val="none"/>
        </w:rPr>
        <w:t>通过远程登录的方式接受网上询标。</w:t>
      </w:r>
      <w:r>
        <w:rPr>
          <w:rFonts w:hint="eastAsia" w:asciiTheme="minorEastAsia" w:hAnsiTheme="minorEastAsia" w:eastAsiaTheme="minorEastAsia" w:cstheme="minorEastAsia"/>
          <w:b w:val="0"/>
          <w:bCs w:val="0"/>
          <w:color w:val="auto"/>
          <w:sz w:val="24"/>
          <w:highlight w:val="none"/>
          <w:lang w:eastAsia="zh-CN"/>
        </w:rPr>
        <w:t>供应商</w:t>
      </w:r>
      <w:r>
        <w:rPr>
          <w:rFonts w:hint="eastAsia" w:asciiTheme="minorEastAsia" w:hAnsiTheme="minorEastAsia" w:eastAsiaTheme="minorEastAsia" w:cstheme="minorEastAsia"/>
          <w:b w:val="0"/>
          <w:bCs w:val="0"/>
          <w:color w:val="auto"/>
          <w:sz w:val="24"/>
          <w:highlight w:val="none"/>
        </w:rPr>
        <w:t>应登录</w:t>
      </w:r>
      <w:r>
        <w:rPr>
          <w:rFonts w:hint="eastAsia" w:asciiTheme="minorEastAsia" w:hAnsiTheme="minorEastAsia" w:eastAsiaTheme="minorEastAsia" w:cstheme="minorEastAsia"/>
          <w:b w:val="0"/>
          <w:bCs w:val="0"/>
          <w:color w:val="auto"/>
          <w:sz w:val="24"/>
          <w:highlight w:val="none"/>
          <w:lang w:eastAsia="zh-CN"/>
        </w:rPr>
        <w:t>优质采平台（http://www.youzhicai.com/）</w:t>
      </w:r>
      <w:r>
        <w:rPr>
          <w:rFonts w:hint="eastAsia" w:asciiTheme="minorEastAsia" w:hAnsiTheme="minorEastAsia" w:eastAsiaTheme="minorEastAsia" w:cstheme="minorEastAsia"/>
          <w:b w:val="0"/>
          <w:bCs w:val="0"/>
          <w:color w:val="auto"/>
          <w:sz w:val="24"/>
          <w:highlight w:val="none"/>
        </w:rPr>
        <w:t>并保持在线状态，以便及时接收</w:t>
      </w:r>
      <w:r>
        <w:rPr>
          <w:rFonts w:hint="eastAsia" w:asciiTheme="minorEastAsia" w:hAnsiTheme="minorEastAsia" w:eastAsiaTheme="minorEastAsia" w:cstheme="minorEastAsia"/>
          <w:b w:val="0"/>
          <w:bCs w:val="0"/>
          <w:color w:val="auto"/>
          <w:sz w:val="24"/>
          <w:highlight w:val="none"/>
          <w:lang w:val="en-US" w:eastAsia="zh-CN"/>
        </w:rPr>
        <w:t>磋商小组</w:t>
      </w:r>
      <w:r>
        <w:rPr>
          <w:rFonts w:hint="eastAsia" w:asciiTheme="minorEastAsia" w:hAnsiTheme="minorEastAsia" w:eastAsiaTheme="minorEastAsia" w:cstheme="minorEastAsia"/>
          <w:b w:val="0"/>
          <w:bCs w:val="0"/>
          <w:color w:val="auto"/>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color w:val="auto"/>
          <w:sz w:val="24"/>
          <w:highlight w:val="none"/>
          <w:lang w:eastAsia="zh-CN"/>
        </w:rPr>
        <w:t>磋商小组</w:t>
      </w:r>
      <w:r>
        <w:rPr>
          <w:rFonts w:hint="eastAsia" w:asciiTheme="minorEastAsia" w:hAnsiTheme="minorEastAsia" w:eastAsiaTheme="minorEastAsia" w:cstheme="minorEastAsia"/>
          <w:b w:val="0"/>
          <w:bCs w:val="0"/>
          <w:color w:val="auto"/>
          <w:sz w:val="24"/>
          <w:highlight w:val="none"/>
        </w:rPr>
        <w:t>询标的，</w:t>
      </w:r>
      <w:r>
        <w:rPr>
          <w:rFonts w:hint="eastAsia" w:asciiTheme="minorEastAsia" w:hAnsiTheme="minorEastAsia" w:eastAsiaTheme="minorEastAsia" w:cstheme="minorEastAsia"/>
          <w:b w:val="0"/>
          <w:bCs w:val="0"/>
          <w:color w:val="auto"/>
          <w:sz w:val="24"/>
          <w:highlight w:val="none"/>
          <w:lang w:eastAsia="zh-CN"/>
        </w:rPr>
        <w:t>供应商</w:t>
      </w:r>
      <w:r>
        <w:rPr>
          <w:rFonts w:hint="eastAsia" w:asciiTheme="minorEastAsia" w:hAnsiTheme="minorEastAsia" w:eastAsiaTheme="minorEastAsia" w:cstheme="minorEastAsia"/>
          <w:b w:val="0"/>
          <w:bCs w:val="0"/>
          <w:color w:val="auto"/>
          <w:sz w:val="24"/>
          <w:highlight w:val="none"/>
        </w:rPr>
        <w:t>自行承担相关风险。</w:t>
      </w:r>
    </w:p>
    <w:p w14:paraId="06FD801D">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最终报价</w:t>
      </w:r>
    </w:p>
    <w:p w14:paraId="210BF39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16</w:t>
      </w:r>
      <w:r>
        <w:rPr>
          <w:rFonts w:hint="eastAsia" w:asciiTheme="minorEastAsia" w:hAnsiTheme="minorEastAsia" w:eastAsiaTheme="minorEastAsia" w:cstheme="minorEastAsia"/>
          <w:color w:val="auto"/>
          <w:sz w:val="24"/>
          <w:highlight w:val="none"/>
        </w:rPr>
        <w:t>.1</w:t>
      </w:r>
      <w:r>
        <w:rPr>
          <w:rFonts w:hint="eastAsia"/>
          <w:color w:val="auto"/>
          <w:sz w:val="24"/>
          <w:highlight w:val="none"/>
        </w:rPr>
        <w:t>本次磋商一次性报价</w:t>
      </w:r>
      <w:r>
        <w:rPr>
          <w:rFonts w:hint="eastAsia" w:asciiTheme="minorEastAsia" w:hAnsiTheme="minorEastAsia" w:eastAsiaTheme="minorEastAsia" w:cstheme="minorEastAsia"/>
          <w:color w:val="auto"/>
          <w:sz w:val="24"/>
          <w:highlight w:val="none"/>
        </w:rPr>
        <w:t>。</w:t>
      </w:r>
    </w:p>
    <w:p w14:paraId="2B60063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16</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最终报价</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color w:val="auto"/>
          <w:sz w:val="24"/>
          <w:highlight w:val="none"/>
          <w:lang w:eastAsia="zh-CN"/>
        </w:rPr>
        <w:t>供应商响应文件</w:t>
      </w:r>
      <w:r>
        <w:rPr>
          <w:rFonts w:hint="eastAsia" w:asciiTheme="minorEastAsia" w:hAnsiTheme="minorEastAsia" w:eastAsiaTheme="minorEastAsia" w:cstheme="minorEastAsia"/>
          <w:color w:val="auto"/>
          <w:sz w:val="24"/>
          <w:highlight w:val="none"/>
        </w:rPr>
        <w:t>的有效组成部分，</w:t>
      </w:r>
      <w:r>
        <w:rPr>
          <w:rFonts w:hint="eastAsia" w:asciiTheme="minorEastAsia" w:hAnsiTheme="minorEastAsia" w:eastAsiaTheme="minorEastAsia" w:cstheme="minorEastAsia"/>
          <w:color w:val="auto"/>
          <w:sz w:val="24"/>
          <w:highlight w:val="none"/>
          <w:lang w:eastAsia="zh-CN"/>
        </w:rPr>
        <w:t>最终投标报价</w:t>
      </w:r>
      <w:r>
        <w:rPr>
          <w:rFonts w:hint="eastAsia" w:asciiTheme="minorEastAsia" w:hAnsiTheme="minorEastAsia" w:eastAsiaTheme="minorEastAsia" w:cstheme="minorEastAsia"/>
          <w:color w:val="auto"/>
          <w:sz w:val="24"/>
          <w:highlight w:val="none"/>
        </w:rPr>
        <w:t>也是签订合同的依据。</w:t>
      </w:r>
    </w:p>
    <w:p w14:paraId="0B7F41A8">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16</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3</w:t>
      </w:r>
      <w:r>
        <w:rPr>
          <w:rFonts w:hint="eastAsia" w:asciiTheme="minorEastAsia" w:hAnsiTheme="minorEastAsia" w:eastAsiaTheme="minorEastAsia" w:cstheme="minorEastAsia"/>
          <w:color w:val="auto"/>
          <w:kern w:val="2"/>
          <w:sz w:val="24"/>
          <w:highlight w:val="none"/>
        </w:rPr>
        <w:t>本项目的</w:t>
      </w:r>
      <w:r>
        <w:rPr>
          <w:rFonts w:hint="eastAsia" w:asciiTheme="minorEastAsia" w:hAnsiTheme="minorEastAsia" w:eastAsiaTheme="minorEastAsia" w:cstheme="minorEastAsia"/>
          <w:color w:val="auto"/>
          <w:kern w:val="2"/>
          <w:sz w:val="24"/>
          <w:highlight w:val="none"/>
          <w:lang w:val="en-US" w:eastAsia="zh-CN"/>
        </w:rPr>
        <w:t>服务</w:t>
      </w:r>
      <w:r>
        <w:rPr>
          <w:rFonts w:hint="eastAsia" w:asciiTheme="minorEastAsia" w:hAnsiTheme="minorEastAsia" w:eastAsiaTheme="minorEastAsia" w:cstheme="minorEastAsia"/>
          <w:color w:val="auto"/>
          <w:kern w:val="2"/>
          <w:sz w:val="24"/>
          <w:highlight w:val="none"/>
        </w:rPr>
        <w:t>地点为本须知前附表所述，</w:t>
      </w:r>
      <w:r>
        <w:rPr>
          <w:rFonts w:hint="eastAsia" w:asciiTheme="minorEastAsia" w:hAnsiTheme="minorEastAsia" w:eastAsiaTheme="minorEastAsia" w:cstheme="minorEastAsia"/>
          <w:color w:val="auto"/>
          <w:kern w:val="2"/>
          <w:sz w:val="24"/>
          <w:highlight w:val="none"/>
          <w:lang w:eastAsia="zh-CN"/>
        </w:rPr>
        <w:t>供应商</w:t>
      </w:r>
      <w:r>
        <w:rPr>
          <w:rFonts w:hint="eastAsia" w:asciiTheme="minorEastAsia" w:hAnsiTheme="minorEastAsia" w:eastAsiaTheme="minorEastAsia" w:cstheme="minorEastAsia"/>
          <w:color w:val="auto"/>
          <w:kern w:val="2"/>
          <w:sz w:val="24"/>
          <w:highlight w:val="none"/>
        </w:rPr>
        <w:t>可到</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现场踏勘以充分了解</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位置、情况及任何</w:t>
      </w:r>
      <w:r>
        <w:rPr>
          <w:rFonts w:hint="eastAsia" w:asciiTheme="minorEastAsia" w:hAnsiTheme="minorEastAsia" w:eastAsiaTheme="minorEastAsia" w:cstheme="minorEastAsia"/>
          <w:color w:val="auto"/>
          <w:kern w:val="2"/>
          <w:sz w:val="24"/>
          <w:highlight w:val="none"/>
          <w:lang w:eastAsia="zh-CN"/>
        </w:rPr>
        <w:t>其他</w:t>
      </w:r>
      <w:r>
        <w:rPr>
          <w:rFonts w:hint="eastAsia" w:asciiTheme="minorEastAsia" w:hAnsiTheme="minorEastAsia" w:eastAsiaTheme="minorEastAsia" w:cstheme="minorEastAsia"/>
          <w:color w:val="auto"/>
          <w:kern w:val="2"/>
          <w:sz w:val="24"/>
          <w:highlight w:val="none"/>
        </w:rPr>
        <w:t>足以影响磋商报价的情况，任何因忽视或误解</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场地情况而导致的索赔或</w:t>
      </w:r>
      <w:r>
        <w:rPr>
          <w:rFonts w:hint="eastAsia" w:asciiTheme="minorEastAsia" w:hAnsiTheme="minorEastAsia" w:eastAsiaTheme="minorEastAsia" w:cstheme="minorEastAsia"/>
          <w:color w:val="auto"/>
          <w:kern w:val="2"/>
          <w:sz w:val="24"/>
          <w:highlight w:val="none"/>
          <w:lang w:val="en-US" w:eastAsia="zh-CN"/>
        </w:rPr>
        <w:t>服务期限</w:t>
      </w:r>
      <w:r>
        <w:rPr>
          <w:rFonts w:hint="eastAsia" w:asciiTheme="minorEastAsia" w:hAnsiTheme="minorEastAsia" w:eastAsiaTheme="minorEastAsia" w:cstheme="minorEastAsia"/>
          <w:color w:val="auto"/>
          <w:kern w:val="2"/>
          <w:sz w:val="24"/>
          <w:highlight w:val="none"/>
        </w:rPr>
        <w:t>延长申请将不被批准。对于受</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现场场地限制，如需要另外寻找场地解决临时住宿，由此所产生的费用应包含在磋商报价范围内，</w:t>
      </w:r>
      <w:r>
        <w:rPr>
          <w:rFonts w:hint="eastAsia" w:asciiTheme="minorEastAsia" w:hAnsiTheme="minorEastAsia" w:eastAsiaTheme="minorEastAsia" w:cstheme="minorEastAsia"/>
          <w:color w:val="auto"/>
          <w:kern w:val="2"/>
          <w:sz w:val="24"/>
          <w:highlight w:val="none"/>
          <w:lang w:eastAsia="zh-CN"/>
        </w:rPr>
        <w:t>业主单位</w:t>
      </w:r>
      <w:r>
        <w:rPr>
          <w:rFonts w:hint="eastAsia" w:asciiTheme="minorEastAsia" w:hAnsiTheme="minorEastAsia" w:eastAsiaTheme="minorEastAsia" w:cstheme="minorEastAsia"/>
          <w:color w:val="auto"/>
          <w:kern w:val="2"/>
          <w:sz w:val="24"/>
          <w:highlight w:val="none"/>
        </w:rPr>
        <w:t>不再承担该费用。</w:t>
      </w:r>
    </w:p>
    <w:p w14:paraId="7D94D3E4">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16</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4</w:t>
      </w:r>
      <w:r>
        <w:rPr>
          <w:rFonts w:hint="eastAsia" w:asciiTheme="minorEastAsia" w:hAnsiTheme="minorEastAsia" w:eastAsiaTheme="minorEastAsia" w:cstheme="minorEastAsia"/>
          <w:color w:val="auto"/>
          <w:kern w:val="2"/>
          <w:sz w:val="24"/>
          <w:highlight w:val="none"/>
        </w:rPr>
        <w:t>本</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不接受恶意不平衡报价，不保证最低价</w:t>
      </w:r>
      <w:r>
        <w:rPr>
          <w:rFonts w:hint="eastAsia" w:asciiTheme="minorEastAsia" w:hAnsiTheme="minorEastAsia" w:eastAsiaTheme="minorEastAsia" w:cstheme="minorEastAsia"/>
          <w:color w:val="auto"/>
          <w:kern w:val="2"/>
          <w:sz w:val="24"/>
          <w:highlight w:val="none"/>
          <w:lang w:eastAsia="zh-CN"/>
        </w:rPr>
        <w:t>中标</w:t>
      </w:r>
      <w:r>
        <w:rPr>
          <w:rFonts w:hint="eastAsia" w:asciiTheme="minorEastAsia" w:hAnsiTheme="minorEastAsia" w:eastAsiaTheme="minorEastAsia" w:cstheme="minorEastAsia"/>
          <w:color w:val="auto"/>
          <w:kern w:val="2"/>
          <w:sz w:val="24"/>
          <w:highlight w:val="none"/>
        </w:rPr>
        <w:t>。</w:t>
      </w:r>
    </w:p>
    <w:p w14:paraId="0DA6DE9C">
      <w:pPr>
        <w:spacing w:line="360" w:lineRule="auto"/>
        <w:ind w:firstLine="435"/>
        <w:rPr>
          <w:rFonts w:hint="default" w:asciiTheme="minorEastAsia" w:hAnsiTheme="minorEastAsia" w:eastAsiaTheme="minorEastAsia" w:cstheme="minorEastAsia"/>
          <w:color w:val="auto"/>
          <w:kern w:val="2"/>
          <w:sz w:val="24"/>
          <w:highlight w:val="none"/>
          <w:lang w:val="en-US" w:eastAsia="zh-CN"/>
        </w:rPr>
      </w:pPr>
      <w:r>
        <w:rPr>
          <w:rFonts w:hint="eastAsia" w:asciiTheme="minorEastAsia" w:hAnsiTheme="minorEastAsia" w:eastAsiaTheme="minorEastAsia" w:cstheme="minorEastAsia"/>
          <w:color w:val="auto"/>
          <w:kern w:val="2"/>
          <w:sz w:val="24"/>
          <w:highlight w:val="none"/>
          <w:lang w:val="en-US" w:eastAsia="zh-CN"/>
        </w:rPr>
        <w:t>16.5</w:t>
      </w:r>
      <w:r>
        <w:rPr>
          <w:rFonts w:hint="eastAsia" w:cs="宋体"/>
          <w:color w:val="auto"/>
          <w:sz w:val="24"/>
          <w:szCs w:val="24"/>
          <w:highlight w:val="none"/>
          <w:lang w:bidi="ar"/>
        </w:rPr>
        <w:t>除国家政策性文件规定以外，</w:t>
      </w:r>
      <w:r>
        <w:rPr>
          <w:rFonts w:hint="eastAsia"/>
          <w:color w:val="auto"/>
          <w:sz w:val="24"/>
          <w:szCs w:val="18"/>
          <w:highlight w:val="none"/>
          <w:lang w:eastAsia="zh-CN"/>
        </w:rPr>
        <w:t>供应商</w:t>
      </w:r>
      <w:r>
        <w:rPr>
          <w:rFonts w:hint="eastAsia" w:cs="宋体"/>
          <w:color w:val="auto"/>
          <w:sz w:val="24"/>
          <w:szCs w:val="24"/>
          <w:highlight w:val="none"/>
          <w:lang w:bidi="ar"/>
        </w:rPr>
        <w:t>所报价格在合同实施期间不因市场变化因素而变动。</w:t>
      </w:r>
    </w:p>
    <w:p w14:paraId="0B0EB0AA">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17</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成交</w:t>
      </w:r>
      <w:r>
        <w:rPr>
          <w:rFonts w:hint="eastAsia" w:asciiTheme="minorEastAsia" w:hAnsiTheme="minorEastAsia" w:eastAsiaTheme="minorEastAsia" w:cstheme="minorEastAsia"/>
          <w:b/>
          <w:color w:val="auto"/>
          <w:sz w:val="24"/>
          <w:highlight w:val="none"/>
          <w:lang w:eastAsia="zh-CN"/>
        </w:rPr>
        <w:t>候选人</w:t>
      </w:r>
      <w:r>
        <w:rPr>
          <w:rFonts w:hint="eastAsia" w:asciiTheme="minorEastAsia" w:hAnsiTheme="minorEastAsia" w:eastAsiaTheme="minorEastAsia" w:cstheme="minorEastAsia"/>
          <w:b/>
          <w:color w:val="auto"/>
          <w:sz w:val="24"/>
          <w:highlight w:val="none"/>
        </w:rPr>
        <w:t>的推荐原则</w:t>
      </w:r>
    </w:p>
    <w:p w14:paraId="5C7B7692">
      <w:pPr>
        <w:spacing w:line="360" w:lineRule="auto"/>
        <w:ind w:firstLine="437"/>
        <w:outlineLvl w:val="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依据本项目磋商文件所约定的评审方法和标准，按照有效</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综合总得分由高到低依次推荐</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候选人</w:t>
      </w:r>
      <w:r>
        <w:rPr>
          <w:rFonts w:hint="eastAsia" w:asciiTheme="minorEastAsia" w:hAnsiTheme="minorEastAsia" w:eastAsiaTheme="minorEastAsia" w:cstheme="minorEastAsia"/>
          <w:color w:val="auto"/>
          <w:sz w:val="24"/>
          <w:highlight w:val="none"/>
        </w:rPr>
        <w:t>。评审得分相同的，</w:t>
      </w:r>
      <w:r>
        <w:rPr>
          <w:rFonts w:hint="eastAsia" w:asciiTheme="minorEastAsia" w:hAnsiTheme="minorEastAsia" w:eastAsiaTheme="minorEastAsia" w:cstheme="minorEastAsia"/>
          <w:color w:val="auto"/>
          <w:kern w:val="0"/>
          <w:sz w:val="24"/>
          <w:highlight w:val="none"/>
        </w:rPr>
        <w:t>由</w:t>
      </w:r>
      <w:r>
        <w:rPr>
          <w:rFonts w:hint="eastAsia" w:asciiTheme="minorEastAsia" w:hAnsiTheme="minorEastAsia" w:eastAsiaTheme="minorEastAsia" w:cstheme="minorEastAsia"/>
          <w:color w:val="auto"/>
          <w:kern w:val="0"/>
          <w:sz w:val="24"/>
          <w:highlight w:val="none"/>
          <w:lang w:val="en-US" w:eastAsia="zh-CN"/>
        </w:rPr>
        <w:t>磋商小组</w:t>
      </w:r>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color w:val="auto"/>
          <w:kern w:val="0"/>
          <w:sz w:val="24"/>
          <w:highlight w:val="none"/>
          <w:lang w:eastAsia="zh-CN"/>
        </w:rPr>
        <w:t>响应文件</w:t>
      </w:r>
      <w:r>
        <w:rPr>
          <w:rFonts w:hint="eastAsia" w:asciiTheme="minorEastAsia" w:hAnsiTheme="minorEastAsia" w:eastAsiaTheme="minorEastAsia" w:cstheme="minorEastAsia"/>
          <w:color w:val="auto"/>
          <w:kern w:val="0"/>
          <w:sz w:val="24"/>
          <w:highlight w:val="none"/>
        </w:rPr>
        <w:t>投票，按少数服从多数的原则确定</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候选人顺序。</w:t>
      </w:r>
    </w:p>
    <w:p w14:paraId="39558593">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18</w:t>
      </w:r>
      <w:r>
        <w:rPr>
          <w:rFonts w:hint="eastAsia" w:asciiTheme="minorEastAsia" w:hAnsiTheme="minorEastAsia" w:eastAsiaTheme="minorEastAsia" w:cstheme="minorEastAsia"/>
          <w:b/>
          <w:color w:val="auto"/>
          <w:sz w:val="24"/>
          <w:highlight w:val="none"/>
        </w:rPr>
        <w:t>.确定</w:t>
      </w:r>
      <w:r>
        <w:rPr>
          <w:rFonts w:hint="eastAsia" w:asciiTheme="minorEastAsia" w:hAnsiTheme="minorEastAsia" w:eastAsiaTheme="minorEastAsia" w:cstheme="minorEastAsia"/>
          <w:b/>
          <w:color w:val="auto"/>
          <w:sz w:val="24"/>
          <w:highlight w:val="none"/>
          <w:lang w:val="en-US" w:eastAsia="zh-CN"/>
        </w:rPr>
        <w:t>成交</w:t>
      </w:r>
      <w:r>
        <w:rPr>
          <w:rFonts w:hint="eastAsia" w:asciiTheme="minorEastAsia" w:hAnsiTheme="minorEastAsia" w:eastAsiaTheme="minorEastAsia" w:cstheme="minorEastAsia"/>
          <w:b/>
          <w:color w:val="auto"/>
          <w:sz w:val="24"/>
          <w:highlight w:val="none"/>
          <w:lang w:eastAsia="zh-CN"/>
        </w:rPr>
        <w:t>人</w:t>
      </w:r>
    </w:p>
    <w:p w14:paraId="2AEFDDD2">
      <w:pPr>
        <w:spacing w:line="360" w:lineRule="auto"/>
        <w:ind w:firstLine="470" w:firstLineChars="196"/>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eastAsia="zh-CN"/>
        </w:rPr>
        <w:t>业主单位</w:t>
      </w:r>
      <w:r>
        <w:rPr>
          <w:rFonts w:hint="eastAsia" w:asciiTheme="minorEastAsia" w:hAnsiTheme="minorEastAsia" w:eastAsiaTheme="minorEastAsia" w:cstheme="minorEastAsia"/>
          <w:b w:val="0"/>
          <w:color w:val="auto"/>
          <w:sz w:val="24"/>
          <w:highlight w:val="none"/>
        </w:rPr>
        <w:t>委托</w:t>
      </w:r>
      <w:r>
        <w:rPr>
          <w:rFonts w:hint="eastAsia" w:asciiTheme="minorEastAsia" w:hAnsiTheme="minorEastAsia" w:eastAsiaTheme="minorEastAsia" w:cstheme="minorEastAsia"/>
          <w:b w:val="0"/>
          <w:color w:val="auto"/>
          <w:sz w:val="24"/>
          <w:highlight w:val="none"/>
          <w:lang w:eastAsia="zh-CN"/>
        </w:rPr>
        <w:t>磋商小组</w:t>
      </w:r>
      <w:r>
        <w:rPr>
          <w:rFonts w:hint="eastAsia" w:asciiTheme="minorEastAsia" w:hAnsiTheme="minorEastAsia" w:eastAsiaTheme="minorEastAsia" w:cstheme="minorEastAsia"/>
          <w:color w:val="auto"/>
          <w:sz w:val="24"/>
          <w:highlight w:val="none"/>
        </w:rPr>
        <w:t>确定</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，排名第一的</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候选人</w:t>
      </w:r>
      <w:r>
        <w:rPr>
          <w:rFonts w:hint="eastAsia" w:asciiTheme="minorEastAsia" w:hAnsiTheme="minorEastAsia" w:eastAsiaTheme="minorEastAsia" w:cstheme="minorEastAsia"/>
          <w:color w:val="auto"/>
          <w:sz w:val="24"/>
          <w:highlight w:val="none"/>
          <w:lang w:val="en-US" w:eastAsia="zh-CN"/>
        </w:rPr>
        <w:t>即为成交人，</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业主单位确定成交人的，由业主单位函告代理机构后，由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p>
    <w:p w14:paraId="4FDF2B9E">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19</w:t>
      </w:r>
      <w:r>
        <w:rPr>
          <w:rFonts w:hint="eastAsia" w:asciiTheme="minorEastAsia" w:hAnsiTheme="minorEastAsia" w:eastAsiaTheme="minorEastAsia" w:cstheme="minorEastAsia"/>
          <w:b/>
          <w:color w:val="auto"/>
          <w:sz w:val="24"/>
          <w:highlight w:val="none"/>
        </w:rPr>
        <w:t>.编写评审报告</w:t>
      </w:r>
    </w:p>
    <w:p w14:paraId="610C17C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评审报告是根据全体</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成员签字的原始评审记录和评审结果编写的报告，评审报告由</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全体成员签字。对评审结论持有异议的</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成员可以阐述其不同意见和理由。</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成员拒绝在评审报告上签字且不陈述其不同意见和理由的，视为同意评审结论。</w:t>
      </w:r>
    </w:p>
    <w:p w14:paraId="71E155A6">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20</w:t>
      </w:r>
      <w:r>
        <w:rPr>
          <w:rFonts w:hint="eastAsia" w:asciiTheme="minorEastAsia" w:hAnsiTheme="minorEastAsia" w:eastAsiaTheme="minorEastAsia" w:cstheme="minorEastAsia"/>
          <w:b/>
          <w:color w:val="auto"/>
          <w:sz w:val="24"/>
          <w:highlight w:val="none"/>
        </w:rPr>
        <w:t>.保密要求</w:t>
      </w:r>
    </w:p>
    <w:p w14:paraId="49F29B9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.1评审将在严格保密的情况下进行。</w:t>
      </w:r>
    </w:p>
    <w:p w14:paraId="798D1AD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.2有关人员应当遵守评审工作纪律，不得泄露评审文件、评审情况和评审中获悉的国家秘密、商业秘密</w:t>
      </w:r>
      <w:r>
        <w:rPr>
          <w:rFonts w:hint="eastAsia" w:asciiTheme="minorEastAsia" w:hAnsiTheme="minorEastAsia" w:eastAsiaTheme="minorEastAsia" w:cstheme="minorEastAsia"/>
          <w:color w:val="auto"/>
          <w:sz w:val="24"/>
          <w:highlight w:val="none"/>
          <w:lang w:eastAsia="zh-CN"/>
        </w:rPr>
        <w:t>等</w:t>
      </w:r>
      <w:r>
        <w:rPr>
          <w:rFonts w:hint="eastAsia" w:asciiTheme="minorEastAsia" w:hAnsiTheme="minorEastAsia" w:eastAsiaTheme="minorEastAsia" w:cstheme="minorEastAsia"/>
          <w:color w:val="auto"/>
          <w:sz w:val="24"/>
          <w:highlight w:val="none"/>
        </w:rPr>
        <w:t>。</w:t>
      </w:r>
    </w:p>
    <w:p w14:paraId="7355B440">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成交</w:t>
      </w:r>
      <w:r>
        <w:rPr>
          <w:rFonts w:hint="eastAsia" w:asciiTheme="minorEastAsia" w:hAnsiTheme="minorEastAsia" w:eastAsiaTheme="minorEastAsia" w:cstheme="minorEastAsia"/>
          <w:b/>
          <w:color w:val="auto"/>
          <w:sz w:val="24"/>
          <w:highlight w:val="none"/>
          <w:lang w:eastAsia="zh-CN"/>
        </w:rPr>
        <w:t>结果公告</w:t>
      </w:r>
    </w:p>
    <w:p w14:paraId="2918BD8B">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1</w:t>
      </w:r>
      <w:r>
        <w:rPr>
          <w:rFonts w:hint="eastAsia" w:asciiTheme="minorEastAsia" w:hAnsiTheme="minorEastAsia" w:eastAsiaTheme="minorEastAsia" w:cstheme="minorEastAsia"/>
          <w:color w:val="auto"/>
          <w:kern w:val="2"/>
          <w:sz w:val="24"/>
          <w:highlight w:val="none"/>
        </w:rPr>
        <w:t>.1</w:t>
      </w:r>
      <w:r>
        <w:rPr>
          <w:rFonts w:hint="eastAsia" w:asciiTheme="minorEastAsia" w:hAnsiTheme="minorEastAsia" w:eastAsiaTheme="minorEastAsia" w:cstheme="minorEastAsia"/>
          <w:color w:val="auto"/>
          <w:kern w:val="2"/>
          <w:sz w:val="24"/>
          <w:highlight w:val="none"/>
          <w:lang w:eastAsia="zh-CN"/>
        </w:rPr>
        <w:t>成交人</w:t>
      </w:r>
      <w:r>
        <w:rPr>
          <w:rFonts w:hint="eastAsia" w:asciiTheme="minorEastAsia" w:hAnsiTheme="minorEastAsia" w:eastAsiaTheme="minorEastAsia" w:cstheme="minorEastAsia"/>
          <w:color w:val="auto"/>
          <w:kern w:val="2"/>
          <w:sz w:val="24"/>
          <w:highlight w:val="none"/>
        </w:rPr>
        <w:t>确定后，</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将在优质采云采购平台（http://www.youzhicai.com/）发布</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w:t>
      </w:r>
    </w:p>
    <w:p w14:paraId="1BC2E449">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1</w:t>
      </w: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成交</w:t>
      </w:r>
      <w:r>
        <w:rPr>
          <w:rFonts w:hint="eastAsia" w:asciiTheme="minorEastAsia" w:hAnsiTheme="minorEastAsia" w:eastAsiaTheme="minorEastAsia" w:cstheme="minorEastAsia"/>
          <w:color w:val="auto"/>
          <w:kern w:val="2"/>
          <w:sz w:val="24"/>
          <w:highlight w:val="none"/>
          <w:lang w:eastAsia="zh-CN"/>
        </w:rPr>
        <w:t>结果公告</w:t>
      </w:r>
      <w:r>
        <w:rPr>
          <w:rFonts w:hint="eastAsia" w:asciiTheme="minorEastAsia" w:hAnsiTheme="minorEastAsia" w:eastAsiaTheme="minorEastAsia" w:cstheme="minorEastAsia"/>
          <w:color w:val="auto"/>
          <w:kern w:val="2"/>
          <w:sz w:val="24"/>
          <w:highlight w:val="none"/>
        </w:rPr>
        <w:t>内容应当包括</w:t>
      </w:r>
      <w:r>
        <w:rPr>
          <w:rFonts w:hint="eastAsia" w:asciiTheme="minorEastAsia" w:hAnsiTheme="minorEastAsia" w:eastAsiaTheme="minorEastAsia" w:cstheme="minorEastAsia"/>
          <w:color w:val="auto"/>
          <w:kern w:val="2"/>
          <w:sz w:val="24"/>
          <w:highlight w:val="none"/>
          <w:lang w:eastAsia="zh-CN"/>
        </w:rPr>
        <w:t>业主单位</w:t>
      </w:r>
      <w:r>
        <w:rPr>
          <w:rFonts w:hint="eastAsia" w:asciiTheme="minorEastAsia" w:hAnsiTheme="minorEastAsia" w:eastAsiaTheme="minorEastAsia" w:cstheme="minorEastAsia"/>
          <w:color w:val="auto"/>
          <w:kern w:val="2"/>
          <w:sz w:val="24"/>
          <w:highlight w:val="none"/>
        </w:rPr>
        <w:t>及其委托的</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的名称、项目名称</w:t>
      </w:r>
      <w:r>
        <w:rPr>
          <w:rFonts w:hint="eastAsia" w:asciiTheme="minorEastAsia" w:hAnsiTheme="minorEastAsia" w:eastAsiaTheme="minorEastAsia" w:cstheme="minorEastAsia"/>
          <w:color w:val="auto"/>
          <w:kern w:val="2"/>
          <w:sz w:val="24"/>
          <w:highlight w:val="none"/>
          <w:lang w:eastAsia="zh-CN"/>
        </w:rPr>
        <w:t>、</w:t>
      </w:r>
      <w:r>
        <w:rPr>
          <w:rFonts w:hint="eastAsia" w:asciiTheme="minorEastAsia" w:hAnsiTheme="minorEastAsia" w:eastAsiaTheme="minorEastAsia" w:cstheme="minorEastAsia"/>
          <w:color w:val="auto"/>
          <w:kern w:val="2"/>
          <w:sz w:val="24"/>
          <w:highlight w:val="none"/>
        </w:rPr>
        <w:t>项目编号</w:t>
      </w:r>
      <w:r>
        <w:rPr>
          <w:rFonts w:hint="eastAsia" w:asciiTheme="minorEastAsia" w:hAnsiTheme="minorEastAsia" w:eastAsiaTheme="minorEastAsia" w:cstheme="minorEastAsia"/>
          <w:color w:val="auto"/>
          <w:kern w:val="2"/>
          <w:sz w:val="24"/>
          <w:highlight w:val="none"/>
          <w:lang w:eastAsia="zh-CN"/>
        </w:rPr>
        <w:t>、成交人</w:t>
      </w:r>
      <w:r>
        <w:rPr>
          <w:rFonts w:hint="eastAsia" w:asciiTheme="minorEastAsia" w:hAnsiTheme="minorEastAsia" w:eastAsiaTheme="minorEastAsia" w:cstheme="minorEastAsia"/>
          <w:color w:val="auto"/>
          <w:kern w:val="2"/>
          <w:sz w:val="24"/>
          <w:highlight w:val="none"/>
        </w:rPr>
        <w:t>名称</w:t>
      </w:r>
      <w:r>
        <w:rPr>
          <w:rFonts w:hint="eastAsia" w:asciiTheme="minorEastAsia" w:hAnsiTheme="minorEastAsia" w:eastAsiaTheme="minorEastAsia" w:cstheme="minorEastAsia"/>
          <w:color w:val="auto"/>
          <w:kern w:val="2"/>
          <w:sz w:val="24"/>
          <w:highlight w:val="none"/>
          <w:lang w:eastAsia="zh-CN"/>
        </w:rPr>
        <w:t>、</w:t>
      </w:r>
      <w:r>
        <w:rPr>
          <w:rFonts w:hint="eastAsia" w:asciiTheme="minorEastAsia" w:hAnsiTheme="minorEastAsia" w:eastAsiaTheme="minorEastAsia" w:cstheme="minorEastAsia"/>
          <w:color w:val="auto"/>
          <w:kern w:val="2"/>
          <w:sz w:val="24"/>
          <w:highlight w:val="none"/>
          <w:lang w:val="en-US" w:eastAsia="zh-CN"/>
        </w:rPr>
        <w:t>成交</w:t>
      </w:r>
      <w:r>
        <w:rPr>
          <w:rFonts w:hint="eastAsia" w:asciiTheme="minorEastAsia" w:hAnsiTheme="minorEastAsia" w:eastAsiaTheme="minorEastAsia" w:cstheme="minorEastAsia"/>
          <w:color w:val="auto"/>
          <w:kern w:val="2"/>
          <w:sz w:val="24"/>
          <w:highlight w:val="none"/>
        </w:rPr>
        <w:t>金额。</w:t>
      </w:r>
    </w:p>
    <w:p w14:paraId="1A5194EF">
      <w:pPr>
        <w:spacing w:line="360" w:lineRule="auto"/>
        <w:ind w:firstLine="437"/>
        <w:outlineLvl w:val="3"/>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22.磋商结果的异议、投诉</w:t>
      </w:r>
    </w:p>
    <w:p w14:paraId="3D6ED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color w:val="auto"/>
          <w:kern w:val="2"/>
          <w:sz w:val="24"/>
          <w:szCs w:val="24"/>
          <w:highlight w:val="none"/>
          <w:lang w:val="en-US" w:eastAsia="zh-CN"/>
        </w:rPr>
      </w:pPr>
      <w:r>
        <w:rPr>
          <w:rFonts w:hint="eastAsia" w:cs="@仿宋_GB2312" w:asciiTheme="minorHAnsi" w:hAnsiTheme="minorHAnsi" w:eastAsiaTheme="minorEastAsia"/>
          <w:b w:val="0"/>
          <w:bCs w:val="0"/>
          <w:color w:val="auto"/>
          <w:kern w:val="2"/>
          <w:sz w:val="24"/>
          <w:szCs w:val="24"/>
          <w:highlight w:val="none"/>
          <w:lang w:val="en-US" w:eastAsia="zh-CN"/>
        </w:rPr>
        <w:t>22.1对</w:t>
      </w:r>
      <w:r>
        <w:rPr>
          <w:rFonts w:hint="eastAsia" w:cs="@仿宋_GB2312" w:asciiTheme="minorHAnsi" w:hAnsiTheme="minorHAnsi" w:eastAsiaTheme="minorEastAsia"/>
          <w:color w:val="auto"/>
          <w:kern w:val="2"/>
          <w:sz w:val="24"/>
          <w:szCs w:val="24"/>
          <w:highlight w:val="none"/>
          <w:lang w:val="en-US" w:eastAsia="zh-CN"/>
        </w:rPr>
        <w:t>于磋商结果有异议的，应在中标结果公告规定的时间内向业主单位或代理机构提出。</w:t>
      </w:r>
    </w:p>
    <w:p w14:paraId="6EDC4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s="@仿宋_GB2312" w:asciiTheme="minorHAnsi" w:hAnsiTheme="minorHAnsi" w:eastAsiaTheme="minorEastAsia"/>
          <w:color w:val="auto"/>
          <w:kern w:val="2"/>
          <w:sz w:val="24"/>
          <w:szCs w:val="24"/>
          <w:highlight w:val="none"/>
          <w:lang w:val="en-US" w:eastAsia="zh-CN"/>
        </w:rPr>
        <w:t>22.2对于异议答复不满意的，应在收到异议答复之日起3日内向磋商公告载明的监督管理部门提出。</w:t>
      </w:r>
    </w:p>
    <w:p w14:paraId="7F1C85F4">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成交</w:t>
      </w:r>
      <w:r>
        <w:rPr>
          <w:rFonts w:hint="eastAsia" w:asciiTheme="minorEastAsia" w:hAnsiTheme="minorEastAsia" w:eastAsiaTheme="minorEastAsia" w:cstheme="minorEastAsia"/>
          <w:b/>
          <w:color w:val="auto"/>
          <w:sz w:val="24"/>
          <w:highlight w:val="none"/>
          <w:lang w:eastAsia="zh-CN"/>
        </w:rPr>
        <w:t>通知书</w:t>
      </w:r>
    </w:p>
    <w:p w14:paraId="3487FE8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发布</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结果公告</w:t>
      </w:r>
      <w:r>
        <w:rPr>
          <w:rFonts w:hint="eastAsia" w:asciiTheme="minorEastAsia" w:hAnsiTheme="minorEastAsia" w:eastAsiaTheme="minorEastAsia" w:cstheme="minorEastAsia"/>
          <w:color w:val="auto"/>
          <w:sz w:val="24"/>
          <w:highlight w:val="none"/>
        </w:rPr>
        <w:t>的同时</w:t>
      </w:r>
      <w:r>
        <w:rPr>
          <w:rFonts w:hint="eastAsia" w:asciiTheme="minorEastAsia" w:hAnsiTheme="minorEastAsia" w:eastAsiaTheme="minorEastAsia" w:cstheme="minorEastAsia"/>
          <w:color w:val="auto"/>
          <w:sz w:val="24"/>
          <w:highlight w:val="none"/>
          <w:u w:val="none"/>
        </w:rPr>
        <w:t>以</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rPr>
        <w:t>的形式向</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发出</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通知书</w:t>
      </w:r>
      <w:r>
        <w:rPr>
          <w:rFonts w:hint="eastAsia" w:asciiTheme="minorEastAsia" w:hAnsiTheme="minorEastAsia" w:eastAsiaTheme="minorEastAsia" w:cstheme="minorEastAsia"/>
          <w:color w:val="auto"/>
          <w:sz w:val="24"/>
          <w:highlight w:val="none"/>
        </w:rPr>
        <w:t>。</w:t>
      </w:r>
    </w:p>
    <w:p w14:paraId="5EF386B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通知书</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具有同等法律效力。</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通知书</w:t>
      </w:r>
      <w:r>
        <w:rPr>
          <w:rFonts w:hint="eastAsia" w:asciiTheme="minorEastAsia" w:hAnsiTheme="minorEastAsia" w:eastAsiaTheme="minorEastAsia" w:cstheme="minorEastAsia"/>
          <w:color w:val="auto"/>
          <w:sz w:val="24"/>
          <w:highlight w:val="none"/>
        </w:rPr>
        <w:t>发出以后，</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改变</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结果或者</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放弃</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资格</w:t>
      </w:r>
      <w:r>
        <w:rPr>
          <w:rFonts w:hint="eastAsia" w:asciiTheme="minorEastAsia" w:hAnsiTheme="minorEastAsia" w:eastAsiaTheme="minorEastAsia" w:cstheme="minorEastAsia"/>
          <w:color w:val="auto"/>
          <w:sz w:val="24"/>
          <w:highlight w:val="none"/>
        </w:rPr>
        <w:t>，应当承担相应的法律责任。</w:t>
      </w:r>
    </w:p>
    <w:p w14:paraId="6AD3D5D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通知书</w:t>
      </w:r>
      <w:r>
        <w:rPr>
          <w:rFonts w:hint="eastAsia" w:asciiTheme="minorEastAsia" w:hAnsiTheme="minorEastAsia" w:eastAsiaTheme="minorEastAsia" w:cstheme="minorEastAsia"/>
          <w:color w:val="auto"/>
          <w:sz w:val="24"/>
          <w:highlight w:val="none"/>
        </w:rPr>
        <w:t>是合同的组成部分。</w:t>
      </w:r>
    </w:p>
    <w:p w14:paraId="09CE18C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.告知磋商结果</w:t>
      </w:r>
    </w:p>
    <w:p w14:paraId="622D46F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结果公告</w:t>
      </w:r>
      <w:r>
        <w:rPr>
          <w:rFonts w:hint="eastAsia" w:asciiTheme="minorEastAsia" w:hAnsiTheme="minorEastAsia" w:eastAsiaTheme="minorEastAsia" w:cstheme="minorEastAsia"/>
          <w:color w:val="auto"/>
          <w:sz w:val="24"/>
          <w:highlight w:val="none"/>
        </w:rPr>
        <w:t>发布后，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自行登录</w:t>
      </w:r>
      <w:r>
        <w:rPr>
          <w:rFonts w:hint="eastAsia" w:asciiTheme="minorEastAsia" w:hAnsiTheme="minorEastAsia" w:eastAsiaTheme="minorEastAsia" w:cstheme="minorEastAsia"/>
          <w:color w:val="auto"/>
          <w:sz w:val="24"/>
          <w:highlight w:val="none"/>
          <w:lang w:eastAsia="zh-CN"/>
        </w:rPr>
        <w:t>优质采云采购平台（http://www.youzhicai.com/）</w:t>
      </w:r>
      <w:r>
        <w:rPr>
          <w:rFonts w:hint="eastAsia" w:asciiTheme="minorEastAsia" w:hAnsiTheme="minorEastAsia" w:eastAsiaTheme="minorEastAsia" w:cstheme="minorEastAsia"/>
          <w:color w:val="auto"/>
          <w:sz w:val="24"/>
          <w:highlight w:val="none"/>
        </w:rPr>
        <w:t>查询结果信息。</w:t>
      </w:r>
    </w:p>
    <w:p w14:paraId="56E9FDC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对未</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不做未</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原因的解释。</w:t>
      </w:r>
    </w:p>
    <w:p w14:paraId="2C85CD7C">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25</w:t>
      </w:r>
      <w:r>
        <w:rPr>
          <w:rFonts w:hint="eastAsia" w:asciiTheme="minorEastAsia" w:hAnsiTheme="minorEastAsia" w:eastAsiaTheme="minorEastAsia" w:cstheme="minorEastAsia"/>
          <w:b/>
          <w:color w:val="auto"/>
          <w:sz w:val="24"/>
          <w:highlight w:val="none"/>
        </w:rPr>
        <w:t>.履约保证金</w:t>
      </w:r>
    </w:p>
    <w:p w14:paraId="43C3DEB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没有按照</w:t>
      </w:r>
      <w:r>
        <w:rPr>
          <w:rFonts w:hint="eastAsia" w:asciiTheme="minorEastAsia" w:hAnsiTheme="minorEastAsia" w:eastAsiaTheme="minorEastAsia" w:cstheme="minorEastAsia"/>
          <w:color w:val="auto"/>
          <w:sz w:val="24"/>
          <w:highlight w:val="none"/>
          <w:lang w:val="en-US" w:eastAsia="zh-CN"/>
        </w:rPr>
        <w:t>供应商须知前附表中</w:t>
      </w:r>
      <w:r>
        <w:rPr>
          <w:rFonts w:hint="eastAsia" w:asciiTheme="minorEastAsia" w:hAnsiTheme="minorEastAsia" w:eastAsiaTheme="minorEastAsia" w:cstheme="minorEastAsia"/>
          <w:color w:val="auto"/>
          <w:sz w:val="24"/>
          <w:highlight w:val="none"/>
        </w:rPr>
        <w:t>履约保证金的规定执行，将视为放弃</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资格</w:t>
      </w:r>
      <w:r>
        <w:rPr>
          <w:rFonts w:hint="eastAsia" w:asciiTheme="minorEastAsia" w:hAnsiTheme="minorEastAsia" w:eastAsiaTheme="minorEastAsia" w:cstheme="minorEastAsia"/>
          <w:color w:val="auto"/>
          <w:sz w:val="24"/>
          <w:highlight w:val="none"/>
        </w:rPr>
        <w:t>。在此情况下，</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可确定下一</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w:t>
      </w:r>
    </w:p>
    <w:p w14:paraId="6A4317D4">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26</w:t>
      </w:r>
      <w:r>
        <w:rPr>
          <w:rFonts w:hint="eastAsia" w:asciiTheme="minorEastAsia" w:hAnsiTheme="minorEastAsia" w:eastAsiaTheme="minorEastAsia" w:cstheme="minorEastAsia"/>
          <w:b/>
          <w:color w:val="auto"/>
          <w:sz w:val="24"/>
          <w:highlight w:val="none"/>
        </w:rPr>
        <w:t>.代理费用</w:t>
      </w:r>
    </w:p>
    <w:p w14:paraId="604E1D1B">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eastAsia="zh-CN"/>
        </w:rPr>
        <w:t>成交人</w:t>
      </w:r>
      <w:r>
        <w:rPr>
          <w:rFonts w:hint="eastAsia" w:asciiTheme="minorEastAsia" w:hAnsiTheme="minorEastAsia" w:eastAsiaTheme="minorEastAsia" w:cstheme="minorEastAsia"/>
          <w:color w:val="auto"/>
          <w:kern w:val="2"/>
          <w:sz w:val="24"/>
          <w:highlight w:val="none"/>
        </w:rPr>
        <w:t>放弃</w:t>
      </w:r>
      <w:r>
        <w:rPr>
          <w:rFonts w:hint="eastAsia" w:asciiTheme="minorEastAsia" w:hAnsiTheme="minorEastAsia" w:eastAsiaTheme="minorEastAsia" w:cstheme="minorEastAsia"/>
          <w:color w:val="auto"/>
          <w:kern w:val="2"/>
          <w:sz w:val="24"/>
          <w:highlight w:val="none"/>
          <w:lang w:val="en-US" w:eastAsia="zh-CN"/>
        </w:rPr>
        <w:t>成交</w:t>
      </w:r>
      <w:r>
        <w:rPr>
          <w:rFonts w:hint="eastAsia" w:asciiTheme="minorEastAsia" w:hAnsiTheme="minorEastAsia" w:eastAsiaTheme="minorEastAsia" w:cstheme="minorEastAsia"/>
          <w:color w:val="auto"/>
          <w:kern w:val="2"/>
          <w:sz w:val="24"/>
          <w:highlight w:val="none"/>
          <w:lang w:eastAsia="zh-CN"/>
        </w:rPr>
        <w:t>资格</w:t>
      </w:r>
      <w:r>
        <w:rPr>
          <w:rFonts w:hint="eastAsia" w:asciiTheme="minorEastAsia" w:hAnsiTheme="minorEastAsia" w:eastAsiaTheme="minorEastAsia" w:cstheme="minorEastAsia"/>
          <w:color w:val="auto"/>
          <w:kern w:val="2"/>
          <w:sz w:val="24"/>
          <w:highlight w:val="none"/>
        </w:rPr>
        <w:t>的，</w:t>
      </w:r>
      <w:r>
        <w:rPr>
          <w:rFonts w:hint="eastAsia" w:asciiTheme="minorEastAsia" w:hAnsiTheme="minorEastAsia" w:eastAsiaTheme="minorEastAsia" w:cstheme="minorEastAsia"/>
          <w:color w:val="auto"/>
          <w:sz w:val="24"/>
          <w:highlight w:val="none"/>
          <w:lang w:val="en-US" w:eastAsia="zh-CN"/>
        </w:rPr>
        <w:t>本磋商项目应收取的</w:t>
      </w:r>
      <w:r>
        <w:rPr>
          <w:rFonts w:hint="eastAsia" w:ascii="宋体" w:hAnsi="宋体" w:eastAsia="宋体"/>
          <w:b w:val="0"/>
          <w:color w:val="auto"/>
          <w:sz w:val="24"/>
          <w:szCs w:val="24"/>
          <w:highlight w:val="none"/>
        </w:rPr>
        <w:t>代理</w:t>
      </w:r>
      <w:r>
        <w:rPr>
          <w:rFonts w:hint="eastAsia"/>
          <w:b w:val="0"/>
          <w:color w:val="auto"/>
          <w:sz w:val="24"/>
          <w:szCs w:val="24"/>
          <w:highlight w:val="none"/>
        </w:rPr>
        <w:t>服务费</w:t>
      </w:r>
      <w:r>
        <w:rPr>
          <w:rFonts w:hint="eastAsia" w:asciiTheme="minorEastAsia" w:hAnsiTheme="minorEastAsia" w:eastAsiaTheme="minorEastAsia" w:cstheme="minorEastAsia"/>
          <w:color w:val="auto"/>
          <w:kern w:val="2"/>
          <w:sz w:val="24"/>
          <w:highlight w:val="none"/>
        </w:rPr>
        <w:t>由其承担。</w:t>
      </w:r>
    </w:p>
    <w:p w14:paraId="6FB8017D">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27</w:t>
      </w:r>
      <w:r>
        <w:rPr>
          <w:rFonts w:hint="eastAsia" w:asciiTheme="minorEastAsia" w:hAnsiTheme="minorEastAsia" w:eastAsiaTheme="minorEastAsia" w:cstheme="minorEastAsia"/>
          <w:b/>
          <w:color w:val="auto"/>
          <w:sz w:val="24"/>
          <w:highlight w:val="none"/>
        </w:rPr>
        <w:t>.签订合同</w:t>
      </w:r>
    </w:p>
    <w:p w14:paraId="23603FA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应当在</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通知书发出后及时签订合同。</w:t>
      </w:r>
    </w:p>
    <w:p w14:paraId="784488A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.2磋商文件、</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及其澄清文件等，均为签订合同的依据。</w:t>
      </w:r>
    </w:p>
    <w:p w14:paraId="25F17CA6">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拒绝与</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签订合同的，</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可以按照评审报告推荐的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名单排序，确定下一</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lang w:eastAsia="zh-CN"/>
        </w:rPr>
        <w:t>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磋商活动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成交人</w:t>
      </w:r>
      <w:r>
        <w:rPr>
          <w:rFonts w:hint="eastAsia" w:asciiTheme="minorEastAsia" w:hAnsiTheme="minorEastAsia" w:eastAsiaTheme="minorEastAsia" w:cstheme="minorEastAsia"/>
          <w:color w:val="auto"/>
          <w:sz w:val="24"/>
          <w:highlight w:val="none"/>
        </w:rPr>
        <w:t>拒绝签订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的不得参加对该项目重新开展的</w:t>
      </w:r>
      <w:r>
        <w:rPr>
          <w:rFonts w:hint="eastAsia" w:asciiTheme="minorEastAsia" w:hAnsiTheme="minorEastAsia" w:eastAsiaTheme="minorEastAsia" w:cstheme="minorEastAsia"/>
          <w:color w:val="auto"/>
          <w:sz w:val="24"/>
          <w:highlight w:val="none"/>
          <w:lang w:eastAsia="zh-CN"/>
        </w:rPr>
        <w:t>磋商活动</w:t>
      </w:r>
      <w:r>
        <w:rPr>
          <w:rFonts w:hint="eastAsia" w:asciiTheme="minorEastAsia" w:hAnsiTheme="minorEastAsia" w:eastAsiaTheme="minorEastAsia" w:cstheme="minorEastAsia"/>
          <w:color w:val="auto"/>
          <w:sz w:val="24"/>
          <w:highlight w:val="none"/>
        </w:rPr>
        <w:t>。</w:t>
      </w:r>
    </w:p>
    <w:p w14:paraId="146968F1">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28</w:t>
      </w:r>
      <w:r>
        <w:rPr>
          <w:rFonts w:hint="eastAsia" w:asciiTheme="minorEastAsia" w:hAnsiTheme="minorEastAsia" w:eastAsiaTheme="minorEastAsia" w:cstheme="minorEastAsia"/>
          <w:b/>
          <w:color w:val="auto"/>
          <w:sz w:val="24"/>
          <w:highlight w:val="none"/>
        </w:rPr>
        <w:t>.廉洁自律规定</w:t>
      </w:r>
    </w:p>
    <w:p w14:paraId="146239B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28</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工作人员不得以不正当手段获取</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代理业务，不得与</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恶意串通。</w:t>
      </w:r>
    </w:p>
    <w:p w14:paraId="1685D17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28</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工作人员不得接受</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组织的宴请、旅游、娱乐，不得收受礼品、现金、有价证券等，不得向</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报销应当由个人承担的费用。</w:t>
      </w:r>
    </w:p>
    <w:p w14:paraId="7A229657">
      <w:pPr>
        <w:spacing w:line="360" w:lineRule="auto"/>
        <w:ind w:firstLine="482" w:firstLineChars="200"/>
        <w:rPr>
          <w:rFonts w:hint="eastAsia"/>
          <w:b/>
          <w:color w:val="auto"/>
          <w:sz w:val="24"/>
          <w:highlight w:val="none"/>
        </w:rPr>
      </w:pPr>
      <w:r>
        <w:rPr>
          <w:rFonts w:hint="eastAsia"/>
          <w:b/>
          <w:color w:val="auto"/>
          <w:sz w:val="24"/>
          <w:highlight w:val="none"/>
          <w:lang w:val="en-US" w:eastAsia="zh-CN"/>
        </w:rPr>
        <w:t>29</w:t>
      </w:r>
      <w:r>
        <w:rPr>
          <w:b/>
          <w:color w:val="auto"/>
          <w:sz w:val="24"/>
          <w:highlight w:val="none"/>
        </w:rPr>
        <w:t>.</w:t>
      </w:r>
      <w:r>
        <w:rPr>
          <w:rFonts w:hint="eastAsia" w:cs="宋体"/>
          <w:b/>
          <w:bCs/>
          <w:color w:val="auto"/>
          <w:sz w:val="24"/>
          <w:szCs w:val="24"/>
          <w:highlight w:val="none"/>
          <w:lang w:bidi="ar"/>
        </w:rPr>
        <w:t>异议的提出与接收</w:t>
      </w:r>
    </w:p>
    <w:p w14:paraId="40AACE9B">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 xml:space="preserve">.1 </w:t>
      </w:r>
      <w:r>
        <w:rPr>
          <w:rFonts w:hint="eastAsia"/>
          <w:color w:val="auto"/>
          <w:sz w:val="24"/>
          <w:szCs w:val="18"/>
          <w:highlight w:val="none"/>
          <w:lang w:eastAsia="zh-CN"/>
        </w:rPr>
        <w:t>供应商</w:t>
      </w:r>
      <w:r>
        <w:rPr>
          <w:rFonts w:hint="eastAsia" w:cs="宋体"/>
          <w:color w:val="auto"/>
          <w:sz w:val="24"/>
          <w:szCs w:val="24"/>
          <w:highlight w:val="none"/>
          <w:lang w:bidi="ar"/>
        </w:rPr>
        <w:t>认为磋商文件、磋商过程和成交结果使自己的权益受到损害的，可以在知道或者应知其权益受到损害之日起三日内，以书面形式向</w:t>
      </w:r>
      <w:r>
        <w:rPr>
          <w:rFonts w:hint="eastAsia"/>
          <w:color w:val="auto"/>
          <w:sz w:val="24"/>
          <w:szCs w:val="18"/>
          <w:highlight w:val="none"/>
        </w:rPr>
        <w:t>业主单位</w:t>
      </w:r>
      <w:r>
        <w:rPr>
          <w:rFonts w:hint="eastAsia" w:cs="宋体"/>
          <w:color w:val="auto"/>
          <w:sz w:val="24"/>
          <w:szCs w:val="24"/>
          <w:highlight w:val="none"/>
          <w:lang w:bidi="ar"/>
        </w:rPr>
        <w:t>或其委托的代理机构提出异议。</w:t>
      </w:r>
    </w:p>
    <w:p w14:paraId="1F5FD74D">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.2 异议应以书面形式实名提出，书面异议材料应当包括以下内容：</w:t>
      </w:r>
    </w:p>
    <w:p w14:paraId="37608B42">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.3 异议人的名称、地址、有效联系方式；</w:t>
      </w:r>
    </w:p>
    <w:p w14:paraId="2A89546F">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.5 项目名称、项目编号、标段号（如有）；</w:t>
      </w:r>
    </w:p>
    <w:p w14:paraId="5EA56F1C">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.6 被异议人名称；</w:t>
      </w:r>
    </w:p>
    <w:p w14:paraId="6A4A7CD0">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.7 具体的异议事项、基本事实及必要的证明材料；</w:t>
      </w:r>
    </w:p>
    <w:p w14:paraId="798D6CBA">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.8 明确的请求及主张；</w:t>
      </w:r>
    </w:p>
    <w:p w14:paraId="05E51C29">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.9 提起异议的日期。</w:t>
      </w:r>
    </w:p>
    <w:p w14:paraId="310B05DD">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2FE88A5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.10 代理机构异议函接收部门、联系电话和通讯地址，见</w:t>
      </w:r>
      <w:r>
        <w:rPr>
          <w:rFonts w:hint="eastAsia" w:cs="宋体"/>
          <w:color w:val="auto"/>
          <w:sz w:val="24"/>
          <w:szCs w:val="24"/>
          <w:highlight w:val="none"/>
          <w:lang w:eastAsia="zh-CN" w:bidi="ar"/>
        </w:rPr>
        <w:t>供应商</w:t>
      </w:r>
      <w:r>
        <w:rPr>
          <w:rFonts w:hint="eastAsia" w:cs="宋体"/>
          <w:color w:val="auto"/>
          <w:sz w:val="24"/>
          <w:szCs w:val="24"/>
          <w:highlight w:val="none"/>
          <w:lang w:bidi="ar"/>
        </w:rPr>
        <w:t>须知前附表。</w:t>
      </w:r>
    </w:p>
    <w:p w14:paraId="2376B2B2">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30</w:t>
      </w:r>
      <w:r>
        <w:rPr>
          <w:rFonts w:hint="eastAsia" w:asciiTheme="minorEastAsia" w:hAnsiTheme="minorEastAsia" w:eastAsiaTheme="minorEastAsia" w:cstheme="minorEastAsia"/>
          <w:b/>
          <w:color w:val="auto"/>
          <w:sz w:val="24"/>
          <w:highlight w:val="none"/>
        </w:rPr>
        <w:t>.需要补充的其他内容</w:t>
      </w:r>
    </w:p>
    <w:p w14:paraId="677A65C3">
      <w:pPr>
        <w:spacing w:line="360" w:lineRule="auto"/>
        <w:ind w:firstLine="435"/>
        <w:rPr>
          <w:color w:val="auto"/>
          <w:sz w:val="24"/>
          <w:highlight w:val="none"/>
        </w:rPr>
      </w:pPr>
      <w:r>
        <w:rPr>
          <w:rFonts w:hint="eastAsia" w:asciiTheme="minorEastAsia" w:hAnsiTheme="minorEastAsia" w:eastAsiaTheme="minorEastAsia" w:cstheme="minorEastAsia"/>
          <w:color w:val="auto"/>
          <w:sz w:val="24"/>
          <w:highlight w:val="none"/>
          <w:u w:val="none"/>
        </w:rPr>
        <w:t>需要补充的其他内容，见</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须知前附表</w:t>
      </w:r>
      <w:r>
        <w:rPr>
          <w:rFonts w:hint="eastAsia"/>
          <w:color w:val="auto"/>
          <w:sz w:val="24"/>
          <w:highlight w:val="none"/>
          <w:u w:val="none"/>
        </w:rPr>
        <w:t>。</w:t>
      </w:r>
      <w:r>
        <w:rPr>
          <w:rFonts w:asciiTheme="minorEastAsia" w:hAnsiTheme="minorEastAsia" w:eastAsiaTheme="minorEastAsia"/>
          <w:color w:val="auto"/>
          <w:sz w:val="24"/>
          <w:highlight w:val="none"/>
        </w:rPr>
        <w:br w:type="page"/>
      </w:r>
    </w:p>
    <w:p w14:paraId="75060133">
      <w:pPr>
        <w:pStyle w:val="3"/>
        <w:bidi w:val="0"/>
        <w:jc w:val="center"/>
        <w:rPr>
          <w:rFonts w:hint="default"/>
          <w:color w:val="auto"/>
          <w:highlight w:val="none"/>
          <w:lang w:val="en-US" w:eastAsia="zh-CN"/>
        </w:rPr>
      </w:pPr>
      <w:bookmarkStart w:id="7" w:name="_Toc21310"/>
      <w:r>
        <w:rPr>
          <w:rFonts w:hint="eastAsia"/>
          <w:color w:val="auto"/>
          <w:highlight w:val="none"/>
          <w:lang w:val="en-US" w:eastAsia="zh-CN"/>
        </w:rPr>
        <w:t>第三章 项目需求</w:t>
      </w:r>
      <w:bookmarkEnd w:id="7"/>
    </w:p>
    <w:p w14:paraId="67E6B91F">
      <w:pPr>
        <w:spacing w:line="360" w:lineRule="auto"/>
        <w:ind w:firstLine="482" w:firstLineChars="200"/>
        <w:rPr>
          <w:rFonts w:hint="eastAsia" w:cs="宋体"/>
          <w:b/>
          <w:bCs/>
          <w:color w:val="auto"/>
          <w:sz w:val="24"/>
          <w:szCs w:val="24"/>
          <w:highlight w:val="none"/>
          <w:lang w:bidi="ar"/>
        </w:rPr>
      </w:pPr>
      <w:bookmarkStart w:id="8" w:name="_Toc482188637"/>
      <w:r>
        <w:rPr>
          <w:rFonts w:hint="eastAsia" w:cs="宋体"/>
          <w:b/>
          <w:bCs/>
          <w:color w:val="auto"/>
          <w:sz w:val="24"/>
          <w:szCs w:val="24"/>
          <w:highlight w:val="none"/>
          <w:lang w:bidi="ar"/>
        </w:rPr>
        <w:t>一、</w:t>
      </w:r>
      <w:bookmarkEnd w:id="8"/>
      <w:r>
        <w:rPr>
          <w:rFonts w:hint="eastAsia" w:cs="宋体"/>
          <w:b/>
          <w:bCs/>
          <w:color w:val="auto"/>
          <w:sz w:val="24"/>
          <w:szCs w:val="24"/>
          <w:highlight w:val="none"/>
          <w:lang w:bidi="ar"/>
        </w:rPr>
        <w:t>项目概况</w:t>
      </w:r>
    </w:p>
    <w:p w14:paraId="77E4B475">
      <w:pPr>
        <w:spacing w:line="360" w:lineRule="auto"/>
        <w:ind w:firstLine="480" w:firstLineChars="200"/>
        <w:rPr>
          <w:rFonts w:hint="eastAsia" w:cs="宋体"/>
          <w:color w:val="auto"/>
          <w:sz w:val="24"/>
          <w:szCs w:val="24"/>
          <w:highlight w:val="none"/>
          <w:lang w:eastAsia="zh-CN" w:bidi="ar"/>
        </w:rPr>
      </w:pPr>
      <w:r>
        <w:rPr>
          <w:rFonts w:hint="eastAsia" w:cs="宋体"/>
          <w:color w:val="auto"/>
          <w:sz w:val="24"/>
          <w:szCs w:val="24"/>
          <w:highlight w:val="none"/>
          <w:lang w:bidi="ar"/>
        </w:rPr>
        <w:t xml:space="preserve">   </w:t>
      </w:r>
      <w:r>
        <w:rPr>
          <w:rFonts w:hint="eastAsia" w:cs="宋体"/>
          <w:color w:val="auto"/>
          <w:sz w:val="24"/>
          <w:szCs w:val="24"/>
          <w:highlight w:val="none"/>
          <w:lang w:eastAsia="zh-CN" w:bidi="ar"/>
        </w:rPr>
        <w:t>张老圩地质灾害隐患点治理设计项目位于肥西县紫蓬山管委会张老圩村。</w:t>
      </w:r>
      <w:r>
        <w:rPr>
          <w:rFonts w:hint="eastAsia" w:cs="宋体"/>
          <w:color w:val="auto"/>
          <w:sz w:val="24"/>
          <w:szCs w:val="24"/>
          <w:highlight w:val="none"/>
          <w:lang w:val="en-US" w:eastAsia="zh-CN" w:bidi="ar"/>
        </w:rPr>
        <w:t>为消除</w:t>
      </w:r>
      <w:r>
        <w:rPr>
          <w:rFonts w:hint="eastAsia" w:cs="宋体"/>
          <w:color w:val="auto"/>
          <w:sz w:val="24"/>
          <w:szCs w:val="24"/>
          <w:highlight w:val="none"/>
          <w:lang w:eastAsia="zh-CN" w:bidi="ar"/>
        </w:rPr>
        <w:t>张老圩</w:t>
      </w:r>
      <w:r>
        <w:rPr>
          <w:rFonts w:hint="eastAsia" w:cs="宋体"/>
          <w:color w:val="auto"/>
          <w:sz w:val="24"/>
          <w:szCs w:val="24"/>
          <w:highlight w:val="none"/>
          <w:lang w:val="en-US" w:eastAsia="zh-CN" w:bidi="ar"/>
        </w:rPr>
        <w:t>小型滑坡</w:t>
      </w:r>
      <w:r>
        <w:rPr>
          <w:rFonts w:hint="eastAsia" w:cs="宋体"/>
          <w:color w:val="auto"/>
          <w:sz w:val="24"/>
          <w:szCs w:val="24"/>
          <w:highlight w:val="none"/>
          <w:lang w:eastAsia="zh-CN" w:bidi="ar"/>
        </w:rPr>
        <w:t>地质灾害隐患点</w:t>
      </w:r>
      <w:r>
        <w:rPr>
          <w:rFonts w:hint="eastAsia" w:cs="宋体"/>
          <w:color w:val="auto"/>
          <w:sz w:val="24"/>
          <w:szCs w:val="24"/>
          <w:highlight w:val="none"/>
          <w:lang w:val="en-US" w:eastAsia="zh-CN" w:bidi="ar"/>
        </w:rPr>
        <w:t>安全隐患，保障人民群众生命财产安全，开展张老圩地质灾害隐患点治理设计项目，预算约5万。</w:t>
      </w:r>
    </w:p>
    <w:p w14:paraId="4AFC727B">
      <w:pPr>
        <w:spacing w:line="360" w:lineRule="auto"/>
        <w:ind w:firstLine="482" w:firstLineChars="200"/>
        <w:rPr>
          <w:rFonts w:hint="eastAsia" w:cs="宋体"/>
          <w:b/>
          <w:bCs/>
          <w:color w:val="auto"/>
          <w:sz w:val="24"/>
          <w:szCs w:val="24"/>
          <w:highlight w:val="none"/>
          <w:lang w:bidi="ar"/>
        </w:rPr>
      </w:pPr>
      <w:bookmarkStart w:id="9" w:name="_Toc482188638"/>
      <w:r>
        <w:rPr>
          <w:rFonts w:hint="eastAsia" w:cs="宋体"/>
          <w:b/>
          <w:bCs/>
          <w:color w:val="auto"/>
          <w:sz w:val="24"/>
          <w:szCs w:val="24"/>
          <w:highlight w:val="none"/>
          <w:lang w:bidi="ar"/>
        </w:rPr>
        <w:t>二、</w:t>
      </w:r>
      <w:bookmarkEnd w:id="9"/>
      <w:r>
        <w:rPr>
          <w:rFonts w:hint="eastAsia" w:cs="宋体"/>
          <w:b/>
          <w:bCs/>
          <w:color w:val="auto"/>
          <w:sz w:val="24"/>
          <w:szCs w:val="24"/>
          <w:highlight w:val="none"/>
          <w:lang w:bidi="ar"/>
        </w:rPr>
        <w:t>服务内容及要求</w:t>
      </w:r>
    </w:p>
    <w:p w14:paraId="09EAED82">
      <w:pPr>
        <w:spacing w:line="360" w:lineRule="auto"/>
        <w:ind w:firstLine="480" w:firstLineChars="200"/>
        <w:rPr>
          <w:rFonts w:hint="eastAsia" w:cs="宋体"/>
          <w:color w:val="auto"/>
          <w:sz w:val="24"/>
          <w:szCs w:val="24"/>
          <w:highlight w:val="none"/>
          <w:lang w:val="en-US" w:eastAsia="zh-CN" w:bidi="ar"/>
        </w:rPr>
      </w:pPr>
      <w:bookmarkStart w:id="10" w:name="_Toc482188639"/>
      <w:r>
        <w:rPr>
          <w:rFonts w:hint="eastAsia" w:cs="宋体"/>
          <w:color w:val="auto"/>
          <w:sz w:val="24"/>
          <w:szCs w:val="24"/>
          <w:highlight w:val="none"/>
          <w:lang w:val="en-US" w:eastAsia="zh-CN" w:bidi="ar"/>
        </w:rPr>
        <w:t>开展地质隐患点调查测绘、设计等技术服务，并提交通过审查成果。</w:t>
      </w:r>
    </w:p>
    <w:bookmarkEnd w:id="10"/>
    <w:p w14:paraId="6F94C5C3">
      <w:pPr>
        <w:spacing w:line="360" w:lineRule="auto"/>
        <w:ind w:firstLine="482" w:firstLineChars="200"/>
        <w:rPr>
          <w:rFonts w:hint="eastAsia" w:cs="宋体"/>
          <w:b/>
          <w:bCs/>
          <w:color w:val="auto"/>
          <w:sz w:val="24"/>
          <w:szCs w:val="24"/>
          <w:highlight w:val="none"/>
          <w:lang w:bidi="ar"/>
        </w:rPr>
      </w:pPr>
      <w:bookmarkStart w:id="11" w:name="_Toc482188644"/>
      <w:r>
        <w:rPr>
          <w:rFonts w:hint="eastAsia" w:cs="宋体"/>
          <w:b/>
          <w:bCs/>
          <w:color w:val="auto"/>
          <w:sz w:val="24"/>
          <w:szCs w:val="24"/>
          <w:highlight w:val="none"/>
          <w:lang w:val="en-US" w:eastAsia="zh-CN" w:bidi="ar"/>
        </w:rPr>
        <w:t>三</w:t>
      </w:r>
      <w:r>
        <w:rPr>
          <w:rFonts w:hint="eastAsia" w:cs="宋体"/>
          <w:b/>
          <w:bCs/>
          <w:color w:val="auto"/>
          <w:sz w:val="24"/>
          <w:szCs w:val="24"/>
          <w:highlight w:val="none"/>
          <w:lang w:bidi="ar"/>
        </w:rPr>
        <w:t>、</w:t>
      </w:r>
      <w:bookmarkEnd w:id="11"/>
      <w:r>
        <w:rPr>
          <w:rFonts w:hint="eastAsia" w:cs="宋体"/>
          <w:b/>
          <w:bCs/>
          <w:color w:val="auto"/>
          <w:sz w:val="24"/>
          <w:szCs w:val="24"/>
          <w:highlight w:val="none"/>
          <w:lang w:bidi="ar"/>
        </w:rPr>
        <w:t>报价要求</w:t>
      </w:r>
    </w:p>
    <w:p w14:paraId="353A8E5F">
      <w:pPr>
        <w:spacing w:line="360" w:lineRule="auto"/>
        <w:ind w:firstLine="480" w:firstLineChars="200"/>
        <w:rPr>
          <w:rFonts w:hint="eastAsia" w:cs="宋体"/>
          <w:color w:val="auto"/>
          <w:sz w:val="24"/>
          <w:szCs w:val="24"/>
          <w:highlight w:val="none"/>
          <w:lang w:eastAsia="zh-CN" w:bidi="ar"/>
        </w:rPr>
      </w:pPr>
      <w:bookmarkStart w:id="12" w:name="_Toc482188645"/>
      <w:r>
        <w:rPr>
          <w:rFonts w:hint="eastAsia" w:cs="宋体"/>
          <w:color w:val="auto"/>
          <w:sz w:val="24"/>
          <w:szCs w:val="24"/>
          <w:highlight w:val="none"/>
          <w:lang w:val="en-US" w:eastAsia="zh-CN" w:bidi="ar"/>
        </w:rPr>
        <w:t>本项目以总价形式报价，报价包括完成本项目所有费用，供应商应在充分了解本项目的基础上合理报价，自行考虑风险，最终支付金额不超过本项目预算，后期采购人不再追加任何费用。</w:t>
      </w:r>
    </w:p>
    <w:p w14:paraId="1992230A">
      <w:pPr>
        <w:spacing w:line="360" w:lineRule="auto"/>
        <w:ind w:firstLine="482" w:firstLineChars="200"/>
        <w:rPr>
          <w:rFonts w:hint="eastAsia" w:cs="宋体"/>
          <w:b/>
          <w:bCs/>
          <w:color w:val="auto"/>
          <w:sz w:val="24"/>
          <w:szCs w:val="24"/>
          <w:highlight w:val="none"/>
          <w:lang w:eastAsia="zh-CN" w:bidi="ar"/>
        </w:rPr>
      </w:pPr>
      <w:r>
        <w:rPr>
          <w:rFonts w:hint="eastAsia" w:cs="宋体"/>
          <w:b/>
          <w:bCs/>
          <w:color w:val="auto"/>
          <w:sz w:val="24"/>
          <w:szCs w:val="24"/>
          <w:highlight w:val="none"/>
          <w:lang w:val="en-US" w:eastAsia="zh-CN" w:bidi="ar"/>
        </w:rPr>
        <w:t>四</w:t>
      </w:r>
      <w:r>
        <w:rPr>
          <w:rFonts w:hint="eastAsia" w:cs="宋体"/>
          <w:b/>
          <w:bCs/>
          <w:color w:val="auto"/>
          <w:sz w:val="24"/>
          <w:szCs w:val="24"/>
          <w:highlight w:val="none"/>
          <w:lang w:bidi="ar"/>
        </w:rPr>
        <w:t>、</w:t>
      </w:r>
      <w:r>
        <w:rPr>
          <w:rFonts w:hint="eastAsia" w:cs="宋体"/>
          <w:b/>
          <w:bCs/>
          <w:color w:val="auto"/>
          <w:sz w:val="24"/>
          <w:szCs w:val="24"/>
          <w:highlight w:val="none"/>
          <w:lang w:val="en-US" w:eastAsia="zh-CN" w:bidi="ar"/>
        </w:rPr>
        <w:t>付款方式</w:t>
      </w:r>
    </w:p>
    <w:p w14:paraId="0A6AFD83">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bidi="ar"/>
        </w:rPr>
        <w:t>提供成果</w:t>
      </w:r>
      <w:r>
        <w:rPr>
          <w:rFonts w:hint="eastAsia" w:cs="宋体"/>
          <w:color w:val="auto"/>
          <w:sz w:val="24"/>
          <w:szCs w:val="24"/>
          <w:highlight w:val="none"/>
          <w:lang w:val="en-US" w:eastAsia="zh-CN" w:bidi="ar"/>
        </w:rPr>
        <w:t>通过评审后一次性</w:t>
      </w:r>
      <w:r>
        <w:rPr>
          <w:rFonts w:hint="eastAsia" w:cs="宋体"/>
          <w:color w:val="auto"/>
          <w:sz w:val="24"/>
          <w:szCs w:val="24"/>
          <w:highlight w:val="none"/>
          <w:lang w:bidi="ar"/>
        </w:rPr>
        <w:t>付清</w:t>
      </w:r>
      <w:r>
        <w:rPr>
          <w:rFonts w:hint="eastAsia" w:cs="宋体"/>
          <w:color w:val="auto"/>
          <w:sz w:val="24"/>
          <w:szCs w:val="24"/>
          <w:highlight w:val="none"/>
          <w:lang w:eastAsia="zh-CN" w:bidi="ar"/>
        </w:rPr>
        <w:t>。</w:t>
      </w:r>
    </w:p>
    <w:bookmarkEnd w:id="12"/>
    <w:p w14:paraId="0C461515">
      <w:pPr>
        <w:spacing w:line="360" w:lineRule="auto"/>
        <w:ind w:firstLine="400" w:firstLineChars="200"/>
        <w:rPr>
          <w:rFonts w:ascii="Times New Roman" w:hAnsi="Times New Roman"/>
          <w:color w:val="auto"/>
          <w:highlight w:val="none"/>
        </w:rPr>
      </w:pPr>
    </w:p>
    <w:p w14:paraId="7CD6A730">
      <w:pPr>
        <w:pStyle w:val="3"/>
        <w:rPr>
          <w:rFonts w:hint="eastAsia" w:ascii="Times New Roman" w:hAnsi="Times New Roman"/>
          <w:color w:val="auto"/>
          <w:sz w:val="24"/>
          <w:szCs w:val="24"/>
          <w:highlight w:val="none"/>
        </w:rPr>
      </w:pPr>
    </w:p>
    <w:p w14:paraId="54F77E40">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72FF32EC">
      <w:pPr>
        <w:spacing w:line="360" w:lineRule="auto"/>
        <w:jc w:val="center"/>
        <w:outlineLvl w:val="1"/>
        <w:rPr>
          <w:rFonts w:asciiTheme="minorEastAsia" w:hAnsiTheme="minorEastAsia" w:eastAsiaTheme="minorEastAsia"/>
          <w:b/>
          <w:color w:val="auto"/>
          <w:sz w:val="28"/>
          <w:highlight w:val="none"/>
        </w:rPr>
      </w:pPr>
      <w:bookmarkStart w:id="13" w:name="_Toc32324"/>
      <w:r>
        <w:rPr>
          <w:rFonts w:hint="eastAsia" w:asciiTheme="minorEastAsia" w:hAnsiTheme="minorEastAsia" w:eastAsiaTheme="minorEastAsia"/>
          <w:b/>
          <w:color w:val="auto"/>
          <w:sz w:val="28"/>
          <w:highlight w:val="none"/>
        </w:rPr>
        <w:t>第四章  评审方法和标准</w:t>
      </w:r>
      <w:bookmarkEnd w:id="13"/>
    </w:p>
    <w:p w14:paraId="713772B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6F043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本项目</w:t>
      </w:r>
      <w:r>
        <w:rPr>
          <w:rFonts w:hint="eastAsia" w:asciiTheme="minorEastAsia" w:hAnsiTheme="minorEastAsia" w:eastAsiaTheme="minorEastAsia"/>
          <w:color w:val="auto"/>
          <w:sz w:val="24"/>
          <w:highlight w:val="none"/>
        </w:rPr>
        <w:t>采用综合评分法评审</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满足磋商文件全部实质性要求且按评审因素的量化指标评审得分最高的</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中标候选人</w:t>
      </w:r>
      <w:r>
        <w:rPr>
          <w:rFonts w:hint="eastAsia" w:asciiTheme="minorEastAsia" w:hAnsiTheme="minorEastAsia" w:eastAsiaTheme="minorEastAsia"/>
          <w:color w:val="auto"/>
          <w:sz w:val="24"/>
          <w:highlight w:val="none"/>
        </w:rPr>
        <w:t>的评审方法。</w:t>
      </w:r>
    </w:p>
    <w:p w14:paraId="60C32F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二、评审方法</w:t>
      </w:r>
    </w:p>
    <w:p w14:paraId="00379E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5FCD1401">
      <w:pPr>
        <w:spacing w:line="360" w:lineRule="auto"/>
        <w:ind w:firstLine="435"/>
        <w:rPr>
          <w:rFonts w:hint="eastAsia"/>
          <w:color w:val="auto"/>
          <w:sz w:val="24"/>
          <w:highlight w:val="none"/>
        </w:rPr>
      </w:pPr>
      <w:r>
        <w:rPr>
          <w:rFonts w:hint="eastAsia" w:asciiTheme="minorEastAsia" w:hAnsiTheme="minorEastAsia" w:eastAsiaTheme="minorEastAsia"/>
          <w:color w:val="auto"/>
          <w:sz w:val="24"/>
          <w:highlight w:val="none"/>
          <w:lang w:eastAsia="zh-CN"/>
        </w:rPr>
        <w:t>磋商小组</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进行初审，以确定其是否满足磋商文件的实质性要求。初审表如下：</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4AEC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0726037E">
            <w:pPr>
              <w:adjustRightInd w:val="0"/>
              <w:snapToGrid w:val="0"/>
              <w:spacing w:line="360" w:lineRule="auto"/>
              <w:ind w:right="-10"/>
              <w:jc w:val="center"/>
              <w:rPr>
                <w:rFonts w:hint="eastAsia"/>
                <w:b/>
                <w:color w:val="auto"/>
                <w:sz w:val="24"/>
                <w:highlight w:val="none"/>
              </w:rPr>
            </w:pPr>
            <w:r>
              <w:rPr>
                <w:rFonts w:hint="eastAsia"/>
                <w:b/>
                <w:color w:val="auto"/>
                <w:sz w:val="24"/>
                <w:highlight w:val="none"/>
              </w:rPr>
              <w:t>项目初审表</w:t>
            </w:r>
          </w:p>
        </w:tc>
      </w:tr>
      <w:tr w14:paraId="6319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51C20125">
            <w:pPr>
              <w:adjustRightInd w:val="0"/>
              <w:snapToGrid w:val="0"/>
              <w:spacing w:line="360" w:lineRule="auto"/>
              <w:ind w:right="-10"/>
              <w:jc w:val="center"/>
              <w:rPr>
                <w:rFonts w:hint="eastAsia"/>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6F797E95">
            <w:pPr>
              <w:pStyle w:val="70"/>
              <w:pBdr>
                <w:bottom w:val="none" w:color="auto" w:sz="0" w:space="0"/>
              </w:pBdr>
              <w:tabs>
                <w:tab w:val="clear" w:pos="4153"/>
                <w:tab w:val="clear" w:pos="8306"/>
              </w:tabs>
              <w:snapToGrid w:val="0"/>
              <w:spacing w:line="360" w:lineRule="auto"/>
              <w:ind w:right="-10"/>
              <w:textAlignment w:val="auto"/>
              <w:rPr>
                <w:rFonts w:hint="eastAsia"/>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1A1746FE">
            <w:pPr>
              <w:adjustRightInd w:val="0"/>
              <w:snapToGrid w:val="0"/>
              <w:spacing w:line="360" w:lineRule="auto"/>
              <w:ind w:right="-10"/>
              <w:jc w:val="center"/>
              <w:rPr>
                <w:rFonts w:hint="eastAsia"/>
                <w:b/>
                <w:color w:val="auto"/>
                <w:sz w:val="24"/>
                <w:highlight w:val="none"/>
              </w:rPr>
            </w:pPr>
            <w:r>
              <w:rPr>
                <w:rFonts w:hint="eastAsia"/>
                <w:b/>
                <w:color w:val="auto"/>
                <w:sz w:val="24"/>
                <w:highlight w:val="none"/>
              </w:rPr>
              <w:t>合格条件</w:t>
            </w:r>
          </w:p>
        </w:tc>
      </w:tr>
      <w:tr w14:paraId="6B8C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D46EA5D">
            <w:pPr>
              <w:pStyle w:val="76"/>
              <w:numPr>
                <w:ilvl w:val="0"/>
                <w:numId w:val="5"/>
              </w:numPr>
              <w:adjustRightInd w:val="0"/>
              <w:snapToGrid w:val="0"/>
              <w:spacing w:line="360" w:lineRule="auto"/>
              <w:ind w:right="-10" w:firstLineChars="0"/>
              <w:jc w:val="center"/>
              <w:rPr>
                <w:rFonts w:hint="eastAsia"/>
                <w:color w:val="auto"/>
                <w:sz w:val="24"/>
                <w:highlight w:val="none"/>
              </w:rPr>
            </w:pPr>
          </w:p>
        </w:tc>
        <w:tc>
          <w:tcPr>
            <w:tcW w:w="1657" w:type="dxa"/>
            <w:tcBorders>
              <w:bottom w:val="single" w:color="auto" w:sz="4" w:space="0"/>
            </w:tcBorders>
            <w:vAlign w:val="center"/>
          </w:tcPr>
          <w:p w14:paraId="0F1BF485">
            <w:pPr>
              <w:pStyle w:val="70"/>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23F02D08">
            <w:pPr>
              <w:adjustRightInd w:val="0"/>
              <w:snapToGrid w:val="0"/>
              <w:spacing w:line="360" w:lineRule="auto"/>
              <w:ind w:right="-10"/>
              <w:jc w:val="left"/>
              <w:rPr>
                <w:rFonts w:hint="eastAsia"/>
                <w:color w:val="auto"/>
                <w:sz w:val="24"/>
                <w:highlight w:val="none"/>
              </w:rPr>
            </w:pPr>
            <w:r>
              <w:rPr>
                <w:rFonts w:hint="eastAsia"/>
                <w:color w:val="auto"/>
                <w:sz w:val="24"/>
                <w:highlight w:val="none"/>
              </w:rPr>
              <w:t>提供有效的营业执照扫描件，应完整的体现出营业执照的全部内容。</w:t>
            </w:r>
          </w:p>
        </w:tc>
      </w:tr>
      <w:tr w14:paraId="57D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BE6B5EC">
            <w:pPr>
              <w:pStyle w:val="76"/>
              <w:numPr>
                <w:ilvl w:val="0"/>
                <w:numId w:val="5"/>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12101722">
            <w:pPr>
              <w:pStyle w:val="70"/>
              <w:pBdr>
                <w:bottom w:val="none" w:color="auto" w:sz="0" w:space="0"/>
              </w:pBdr>
              <w:tabs>
                <w:tab w:val="clear" w:pos="4153"/>
                <w:tab w:val="clear" w:pos="8306"/>
              </w:tabs>
              <w:snapToGrid w:val="0"/>
              <w:spacing w:line="360" w:lineRule="auto"/>
              <w:ind w:right="-10"/>
              <w:textAlignment w:val="auto"/>
              <w:rPr>
                <w:rFonts w:hint="default" w:eastAsia="宋体"/>
                <w:color w:val="auto"/>
                <w:kern w:val="2"/>
                <w:szCs w:val="24"/>
                <w:highlight w:val="none"/>
                <w:lang w:val="en-US" w:eastAsia="zh-CN"/>
              </w:rPr>
            </w:pPr>
            <w:r>
              <w:rPr>
                <w:rFonts w:hint="eastAsia"/>
                <w:color w:val="auto"/>
                <w:highlight w:val="none"/>
                <w:lang w:val="en-US" w:eastAsia="zh-CN"/>
              </w:rPr>
              <w:t>供应商资格</w:t>
            </w:r>
          </w:p>
        </w:tc>
        <w:tc>
          <w:tcPr>
            <w:tcW w:w="6149" w:type="dxa"/>
            <w:shd w:val="clear" w:color="auto" w:fill="auto"/>
            <w:vAlign w:val="center"/>
          </w:tcPr>
          <w:p w14:paraId="748EA836">
            <w:pPr>
              <w:adjustRightInd w:val="0"/>
              <w:snapToGrid w:val="0"/>
              <w:spacing w:line="360" w:lineRule="auto"/>
              <w:ind w:right="-10" w:rightChars="0"/>
              <w:jc w:val="left"/>
              <w:rPr>
                <w:rFonts w:hint="eastAsia" w:ascii="宋体" w:hAnsi="宋体" w:eastAsia="宋体" w:cs="Times New Roman"/>
                <w:color w:val="auto"/>
                <w:sz w:val="24"/>
                <w:highlight w:val="none"/>
                <w:lang w:val="en-US" w:eastAsia="zh-CN" w:bidi="ar-SA"/>
              </w:rPr>
            </w:pPr>
            <w:r>
              <w:rPr>
                <w:rFonts w:hint="eastAsia"/>
                <w:color w:val="auto"/>
                <w:sz w:val="24"/>
                <w:highlight w:val="none"/>
              </w:rPr>
              <w:t>符合磋商文件要求。</w:t>
            </w:r>
          </w:p>
        </w:tc>
      </w:tr>
      <w:tr w14:paraId="6F75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2915178">
            <w:pPr>
              <w:pStyle w:val="76"/>
              <w:numPr>
                <w:ilvl w:val="0"/>
                <w:numId w:val="5"/>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2AE3D3F4">
            <w:pPr>
              <w:pStyle w:val="70"/>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承诺函</w:t>
            </w:r>
          </w:p>
        </w:tc>
        <w:tc>
          <w:tcPr>
            <w:tcW w:w="6149" w:type="dxa"/>
            <w:vAlign w:val="center"/>
          </w:tcPr>
          <w:p w14:paraId="1F48F672">
            <w:pPr>
              <w:adjustRightInd w:val="0"/>
              <w:snapToGrid w:val="0"/>
              <w:spacing w:line="360" w:lineRule="auto"/>
              <w:ind w:right="-10"/>
              <w:jc w:val="left"/>
              <w:rPr>
                <w:rFonts w:hint="eastAsia"/>
                <w:color w:val="auto"/>
                <w:sz w:val="24"/>
                <w:highlight w:val="none"/>
              </w:rPr>
            </w:pPr>
            <w:r>
              <w:rPr>
                <w:rFonts w:hint="eastAsia"/>
                <w:color w:val="auto"/>
                <w:sz w:val="24"/>
                <w:highlight w:val="none"/>
              </w:rPr>
              <w:t>符合磋商文件要求。</w:t>
            </w:r>
          </w:p>
        </w:tc>
      </w:tr>
      <w:tr w14:paraId="7E93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9D285C9">
            <w:pPr>
              <w:pStyle w:val="76"/>
              <w:numPr>
                <w:ilvl w:val="0"/>
                <w:numId w:val="5"/>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71514F90">
            <w:pPr>
              <w:pStyle w:val="70"/>
              <w:pBdr>
                <w:bottom w:val="none" w:color="auto" w:sz="0" w:space="0"/>
              </w:pBdr>
              <w:tabs>
                <w:tab w:val="clear" w:pos="4153"/>
                <w:tab w:val="clear" w:pos="8306"/>
              </w:tabs>
              <w:snapToGrid w:val="0"/>
              <w:spacing w:line="360" w:lineRule="auto"/>
              <w:ind w:right="-10" w:rightChars="0"/>
              <w:textAlignment w:val="auto"/>
              <w:rPr>
                <w:rFonts w:hint="eastAsia"/>
                <w:color w:val="auto"/>
                <w:highlight w:val="none"/>
              </w:rPr>
            </w:pPr>
            <w:r>
              <w:rPr>
                <w:rFonts w:hint="eastAsia"/>
                <w:color w:val="auto"/>
                <w:highlight w:val="none"/>
                <w:lang w:val="en-US" w:eastAsia="zh-CN"/>
              </w:rPr>
              <w:t>电子交易服务费</w:t>
            </w:r>
          </w:p>
        </w:tc>
        <w:tc>
          <w:tcPr>
            <w:tcW w:w="6149" w:type="dxa"/>
            <w:vAlign w:val="center"/>
          </w:tcPr>
          <w:p w14:paraId="7E2C2467">
            <w:pPr>
              <w:spacing w:line="360" w:lineRule="auto"/>
              <w:jc w:val="left"/>
              <w:rPr>
                <w:color w:val="auto"/>
                <w:sz w:val="24"/>
                <w:highlight w:val="none"/>
              </w:rPr>
            </w:pPr>
            <w:r>
              <w:rPr>
                <w:rFonts w:hint="eastAsia"/>
                <w:color w:val="auto"/>
                <w:sz w:val="24"/>
                <w:highlight w:val="none"/>
              </w:rPr>
              <w:t>符合</w:t>
            </w:r>
            <w:r>
              <w:rPr>
                <w:rFonts w:hint="eastAsia"/>
                <w:color w:val="auto"/>
                <w:sz w:val="24"/>
                <w:highlight w:val="none"/>
                <w:lang w:eastAsia="zh-CN"/>
              </w:rPr>
              <w:t>磋商</w:t>
            </w:r>
            <w:r>
              <w:rPr>
                <w:rFonts w:hint="eastAsia"/>
                <w:color w:val="auto"/>
                <w:sz w:val="24"/>
                <w:highlight w:val="none"/>
              </w:rPr>
              <w:t>文件要求。</w:t>
            </w:r>
          </w:p>
          <w:p w14:paraId="53D6C234">
            <w:pPr>
              <w:spacing w:line="360" w:lineRule="auto"/>
              <w:jc w:val="left"/>
              <w:rPr>
                <w:rFonts w:hint="eastAsia"/>
                <w:color w:val="auto"/>
                <w:sz w:val="24"/>
                <w:highlight w:val="none"/>
              </w:rPr>
            </w:pPr>
            <w:r>
              <w:rPr>
                <w:rFonts w:hint="eastAsia"/>
                <w:b/>
                <w:bCs/>
                <w:color w:val="auto"/>
                <w:sz w:val="24"/>
                <w:highlight w:val="none"/>
              </w:rPr>
              <w:t>备注</w:t>
            </w:r>
            <w:r>
              <w:rPr>
                <w:b/>
                <w:bCs/>
                <w:color w:val="auto"/>
                <w:sz w:val="24"/>
                <w:highlight w:val="none"/>
              </w:rPr>
              <w:t>：</w:t>
            </w:r>
            <w:r>
              <w:rPr>
                <w:rFonts w:hint="eastAsia"/>
                <w:b/>
                <w:bCs/>
                <w:color w:val="auto"/>
                <w:sz w:val="24"/>
                <w:highlight w:val="none"/>
              </w:rPr>
              <w:t>提供</w:t>
            </w:r>
            <w:r>
              <w:rPr>
                <w:rFonts w:hint="eastAsia"/>
                <w:b/>
                <w:bCs/>
                <w:color w:val="auto"/>
                <w:sz w:val="24"/>
                <w:highlight w:val="none"/>
                <w:lang w:val="en-US" w:eastAsia="zh-CN"/>
              </w:rPr>
              <w:t>电子交易服务费</w:t>
            </w:r>
            <w:r>
              <w:rPr>
                <w:rFonts w:hint="eastAsia"/>
                <w:b/>
                <w:bCs/>
                <w:color w:val="auto"/>
                <w:sz w:val="24"/>
                <w:highlight w:val="none"/>
              </w:rPr>
              <w:t>转账回单截图，需从供应商银行账户转出。</w:t>
            </w:r>
            <w:r>
              <w:rPr>
                <w:rFonts w:hint="eastAsia" w:cs="宋体"/>
                <w:b/>
                <w:bCs/>
                <w:color w:val="auto"/>
                <w:sz w:val="24"/>
                <w:szCs w:val="24"/>
                <w:highlight w:val="none"/>
              </w:rPr>
              <w:t>（以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w:t>
            </w:r>
          </w:p>
        </w:tc>
      </w:tr>
      <w:tr w14:paraId="582D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4CAF018">
            <w:pPr>
              <w:pStyle w:val="76"/>
              <w:numPr>
                <w:ilvl w:val="0"/>
                <w:numId w:val="5"/>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3789EE12">
            <w:pPr>
              <w:pStyle w:val="70"/>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授权书</w:t>
            </w:r>
          </w:p>
        </w:tc>
        <w:tc>
          <w:tcPr>
            <w:tcW w:w="6149" w:type="dxa"/>
            <w:vAlign w:val="center"/>
          </w:tcPr>
          <w:p w14:paraId="243F8EE3">
            <w:pPr>
              <w:adjustRightInd w:val="0"/>
              <w:snapToGrid w:val="0"/>
              <w:spacing w:line="360" w:lineRule="auto"/>
              <w:ind w:right="-10"/>
              <w:jc w:val="left"/>
              <w:rPr>
                <w:rFonts w:hint="eastAsia"/>
                <w:color w:val="auto"/>
                <w:sz w:val="24"/>
                <w:highlight w:val="none"/>
              </w:rPr>
            </w:pPr>
            <w:r>
              <w:rPr>
                <w:rFonts w:hint="eastAsia"/>
                <w:color w:val="auto"/>
                <w:sz w:val="24"/>
                <w:highlight w:val="none"/>
              </w:rPr>
              <w:t>符合磋商文件要求。</w:t>
            </w:r>
          </w:p>
        </w:tc>
      </w:tr>
      <w:tr w14:paraId="692B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AC5080F">
            <w:pPr>
              <w:pStyle w:val="76"/>
              <w:numPr>
                <w:ilvl w:val="0"/>
                <w:numId w:val="5"/>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3B36529B">
            <w:pPr>
              <w:pStyle w:val="70"/>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磋商响应函</w:t>
            </w:r>
          </w:p>
        </w:tc>
        <w:tc>
          <w:tcPr>
            <w:tcW w:w="6149" w:type="dxa"/>
            <w:vAlign w:val="center"/>
          </w:tcPr>
          <w:p w14:paraId="658F01EB">
            <w:pPr>
              <w:adjustRightInd w:val="0"/>
              <w:snapToGrid w:val="0"/>
              <w:spacing w:line="360" w:lineRule="auto"/>
              <w:ind w:right="-10"/>
              <w:jc w:val="left"/>
              <w:rPr>
                <w:rFonts w:hint="eastAsia"/>
                <w:color w:val="auto"/>
                <w:sz w:val="24"/>
                <w:highlight w:val="none"/>
              </w:rPr>
            </w:pPr>
            <w:r>
              <w:rPr>
                <w:rFonts w:hint="eastAsia"/>
                <w:color w:val="auto"/>
                <w:sz w:val="24"/>
                <w:highlight w:val="none"/>
              </w:rPr>
              <w:t>符合磋商文件要求。</w:t>
            </w:r>
          </w:p>
        </w:tc>
      </w:tr>
      <w:tr w14:paraId="5AC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7465D7F">
            <w:pPr>
              <w:pStyle w:val="76"/>
              <w:numPr>
                <w:ilvl w:val="0"/>
                <w:numId w:val="5"/>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7901AA85">
            <w:pPr>
              <w:pStyle w:val="70"/>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不良信用记录查询</w:t>
            </w:r>
          </w:p>
        </w:tc>
        <w:tc>
          <w:tcPr>
            <w:tcW w:w="6149" w:type="dxa"/>
            <w:vAlign w:val="center"/>
          </w:tcPr>
          <w:p w14:paraId="3D6E3E62">
            <w:pPr>
              <w:adjustRightInd w:val="0"/>
              <w:snapToGrid w:val="0"/>
              <w:spacing w:line="360" w:lineRule="auto"/>
              <w:ind w:right="-10"/>
              <w:jc w:val="left"/>
              <w:rPr>
                <w:rFonts w:hint="eastAsia"/>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不得存在</w:t>
            </w:r>
            <w:r>
              <w:rPr>
                <w:rFonts w:hint="eastAsia"/>
                <w:color w:val="auto"/>
                <w:sz w:val="24"/>
                <w:szCs w:val="18"/>
                <w:highlight w:val="none"/>
                <w:lang w:eastAsia="zh-CN"/>
              </w:rPr>
              <w:t>供应商</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p w14:paraId="400BF446">
            <w:pPr>
              <w:widowControl/>
              <w:spacing w:line="360" w:lineRule="auto"/>
              <w:jc w:val="left"/>
              <w:rPr>
                <w:rFonts w:hint="eastAsia"/>
                <w:color w:val="auto"/>
                <w:highlight w:val="none"/>
              </w:rPr>
            </w:pPr>
            <w:r>
              <w:rPr>
                <w:rFonts w:hint="eastAsia" w:cs="宋体"/>
                <w:b/>
                <w:bCs/>
                <w:color w:val="auto"/>
                <w:sz w:val="24"/>
                <w:szCs w:val="24"/>
                <w:highlight w:val="none"/>
                <w:lang w:bidi="ar"/>
              </w:rPr>
              <w:t>备注：供应商需提供网站查询截图。</w:t>
            </w:r>
          </w:p>
        </w:tc>
      </w:tr>
      <w:tr w14:paraId="0D79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B8854B2">
            <w:pPr>
              <w:pStyle w:val="76"/>
              <w:numPr>
                <w:ilvl w:val="0"/>
                <w:numId w:val="5"/>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02B1DB65">
            <w:pPr>
              <w:pStyle w:val="70"/>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无不良信用记录声明函</w:t>
            </w:r>
          </w:p>
        </w:tc>
        <w:tc>
          <w:tcPr>
            <w:tcW w:w="6149" w:type="dxa"/>
            <w:vAlign w:val="center"/>
          </w:tcPr>
          <w:p w14:paraId="20EE2258">
            <w:pPr>
              <w:adjustRightInd w:val="0"/>
              <w:snapToGrid w:val="0"/>
              <w:spacing w:line="360" w:lineRule="auto"/>
              <w:ind w:right="-10"/>
              <w:jc w:val="left"/>
              <w:rPr>
                <w:rFonts w:hint="eastAsia"/>
                <w:color w:val="auto"/>
                <w:sz w:val="24"/>
                <w:highlight w:val="none"/>
              </w:rPr>
            </w:pPr>
            <w:r>
              <w:rPr>
                <w:rFonts w:hint="eastAsia"/>
                <w:color w:val="auto"/>
                <w:sz w:val="24"/>
                <w:highlight w:val="none"/>
              </w:rPr>
              <w:t>符合磋商文件要求。</w:t>
            </w:r>
          </w:p>
        </w:tc>
      </w:tr>
      <w:tr w14:paraId="0AD1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785376D">
            <w:pPr>
              <w:pStyle w:val="76"/>
              <w:numPr>
                <w:ilvl w:val="0"/>
                <w:numId w:val="5"/>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0C8D6074">
            <w:pPr>
              <w:pStyle w:val="70"/>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其他要求</w:t>
            </w:r>
          </w:p>
        </w:tc>
        <w:tc>
          <w:tcPr>
            <w:tcW w:w="6149" w:type="dxa"/>
            <w:vAlign w:val="center"/>
          </w:tcPr>
          <w:p w14:paraId="6FEED40B">
            <w:pPr>
              <w:adjustRightInd w:val="0"/>
              <w:snapToGrid w:val="0"/>
              <w:spacing w:line="360" w:lineRule="auto"/>
              <w:ind w:right="-10"/>
              <w:jc w:val="left"/>
              <w:rPr>
                <w:rFonts w:hint="eastAsia"/>
                <w:color w:val="auto"/>
                <w:sz w:val="24"/>
                <w:highlight w:val="none"/>
              </w:rPr>
            </w:pPr>
            <w:r>
              <w:rPr>
                <w:rFonts w:hint="eastAsia"/>
                <w:color w:val="auto"/>
                <w:sz w:val="24"/>
                <w:szCs w:val="28"/>
                <w:highlight w:val="none"/>
              </w:rPr>
              <w:t>符合法律、行政法规规定的其他条件或磋商文件列明的其他要求</w:t>
            </w:r>
          </w:p>
        </w:tc>
      </w:tr>
      <w:tr w14:paraId="139B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76379425">
            <w:pPr>
              <w:adjustRightInd w:val="0"/>
              <w:snapToGrid w:val="0"/>
              <w:spacing w:line="360" w:lineRule="auto"/>
              <w:ind w:right="-10"/>
              <w:jc w:val="center"/>
              <w:rPr>
                <w:rFonts w:hint="eastAsia"/>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供应商</w:t>
            </w:r>
            <w:r>
              <w:rPr>
                <w:rFonts w:hint="eastAsia"/>
                <w:color w:val="auto"/>
                <w:sz w:val="24"/>
                <w:highlight w:val="none"/>
              </w:rPr>
              <w:t>必须通过上述全部指标。</w:t>
            </w:r>
          </w:p>
        </w:tc>
      </w:tr>
    </w:tbl>
    <w:p w14:paraId="146167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必须通过初审表中的全部评审指标。</w:t>
      </w:r>
    </w:p>
    <w:p w14:paraId="6CF2B9D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1B307F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磋商小组</w:t>
      </w:r>
      <w:r>
        <w:rPr>
          <w:rFonts w:hint="eastAsia" w:asciiTheme="minorEastAsia" w:hAnsiTheme="minorEastAsia" w:eastAsiaTheme="minorEastAsia"/>
          <w:color w:val="auto"/>
          <w:sz w:val="24"/>
          <w:highlight w:val="none"/>
        </w:rPr>
        <w:t>按照下表对</w:t>
      </w:r>
      <w:r>
        <w:rPr>
          <w:rFonts w:hint="eastAsia"/>
          <w:color w:val="auto"/>
          <w:sz w:val="24"/>
          <w:highlight w:val="none"/>
        </w:rPr>
        <w:t>进入综合评分的所有</w:t>
      </w:r>
      <w:r>
        <w:rPr>
          <w:rFonts w:hint="eastAsia"/>
          <w:color w:val="auto"/>
          <w:sz w:val="24"/>
          <w:highlight w:val="none"/>
          <w:lang w:eastAsia="zh-CN"/>
        </w:rPr>
        <w:t>供应商</w:t>
      </w:r>
      <w:r>
        <w:rPr>
          <w:rFonts w:hint="eastAsia"/>
          <w:color w:val="auto"/>
          <w:sz w:val="24"/>
          <w:highlight w:val="none"/>
        </w:rPr>
        <w:t>的</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进行综合评分。</w:t>
      </w:r>
    </w:p>
    <w:p w14:paraId="541870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rPr>
        <w:t>%。具体评分细则如下：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382F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77FD1A5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9FB898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067423D">
            <w:pPr>
              <w:spacing w:line="360" w:lineRule="auto"/>
              <w:jc w:val="both"/>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5" w:type="pct"/>
            <w:tcBorders>
              <w:top w:val="single" w:color="auto" w:sz="4" w:space="0"/>
              <w:left w:val="single" w:color="auto" w:sz="4" w:space="0"/>
              <w:bottom w:val="single" w:color="auto" w:sz="4" w:space="0"/>
              <w:right w:val="single" w:color="auto" w:sz="4" w:space="0"/>
            </w:tcBorders>
            <w:vAlign w:val="center"/>
          </w:tcPr>
          <w:p w14:paraId="3C68EBE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301C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1B3F58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0EFA4CC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80</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15EC01F">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775F6AC0">
            <w:pPr>
              <w:spacing w:line="360" w:lineRule="auto"/>
              <w:jc w:val="both"/>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2021年以来（以合同签订时间或任务委托书载明时间为准），供应商承担过各级党政机关（或事业单位）委托的汛期调查或地质灾害治理工程勘查设计项目，每提供一个业绩得3分，最多得15分。</w:t>
            </w:r>
          </w:p>
          <w:p w14:paraId="0EFF859B">
            <w:pPr>
              <w:spacing w:line="360" w:lineRule="auto"/>
              <w:jc w:val="both"/>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
                <w:bCs w:val="0"/>
                <w:color w:val="auto"/>
                <w:sz w:val="24"/>
                <w:highlight w:val="none"/>
              </w:rPr>
              <w:t>注：响应文件中提供合同原件扫描件（或影印件）</w:t>
            </w:r>
            <w:r>
              <w:rPr>
                <w:rFonts w:hint="eastAsia" w:asciiTheme="minorEastAsia" w:hAnsiTheme="minorEastAsia" w:eastAsiaTheme="minorEastAsia"/>
                <w:b/>
                <w:bCs w:val="0"/>
                <w:color w:val="auto"/>
                <w:sz w:val="24"/>
                <w:highlight w:val="none"/>
                <w:lang w:eastAsia="zh-CN"/>
              </w:rPr>
              <w:t>。</w:t>
            </w:r>
          </w:p>
        </w:tc>
        <w:tc>
          <w:tcPr>
            <w:tcW w:w="925" w:type="pct"/>
            <w:tcBorders>
              <w:top w:val="single" w:color="auto" w:sz="4" w:space="0"/>
              <w:left w:val="single" w:color="auto" w:sz="4" w:space="0"/>
              <w:bottom w:val="single" w:color="auto" w:sz="4" w:space="0"/>
              <w:right w:val="single" w:color="auto" w:sz="4" w:space="0"/>
            </w:tcBorders>
            <w:vAlign w:val="center"/>
          </w:tcPr>
          <w:p w14:paraId="73266B9E">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0-15分</w:t>
            </w:r>
          </w:p>
        </w:tc>
      </w:tr>
      <w:tr w14:paraId="5DA6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9AF0AE2">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6060A7F">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供应商资质</w:t>
            </w:r>
          </w:p>
        </w:tc>
        <w:tc>
          <w:tcPr>
            <w:tcW w:w="2197" w:type="pct"/>
            <w:tcBorders>
              <w:top w:val="single" w:color="auto" w:sz="4" w:space="0"/>
              <w:left w:val="single" w:color="auto" w:sz="4" w:space="0"/>
              <w:bottom w:val="single" w:color="auto" w:sz="4" w:space="0"/>
              <w:right w:val="single" w:color="auto" w:sz="4" w:space="0"/>
            </w:tcBorders>
            <w:vAlign w:val="center"/>
          </w:tcPr>
          <w:p w14:paraId="57E15057">
            <w:pPr>
              <w:spacing w:line="360" w:lineRule="auto"/>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供应商具备地质灾害治理工程评估勘查设计甲级资质的得10分。</w:t>
            </w:r>
          </w:p>
          <w:p w14:paraId="3720449C">
            <w:pPr>
              <w:spacing w:line="360" w:lineRule="auto"/>
              <w:jc w:val="both"/>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highlight w:val="none"/>
              </w:rPr>
              <w:t>注：响应文件中提供资质证书原件扫描件（或影印件）</w:t>
            </w:r>
            <w:r>
              <w:rPr>
                <w:rFonts w:hint="eastAsia" w:asciiTheme="minorEastAsia" w:hAnsiTheme="minorEastAsia" w:eastAsiaTheme="minorEastAsia"/>
                <w:b/>
                <w:bCs/>
                <w:color w:val="auto"/>
                <w:sz w:val="24"/>
                <w:highlight w:val="none"/>
                <w:lang w:eastAsia="zh-CN"/>
              </w:rPr>
              <w:t>。</w:t>
            </w:r>
          </w:p>
        </w:tc>
        <w:tc>
          <w:tcPr>
            <w:tcW w:w="925" w:type="pct"/>
            <w:tcBorders>
              <w:top w:val="single" w:color="auto" w:sz="4" w:space="0"/>
              <w:left w:val="single" w:color="auto" w:sz="4" w:space="0"/>
              <w:bottom w:val="single" w:color="auto" w:sz="4" w:space="0"/>
              <w:right w:val="single" w:color="auto" w:sz="4" w:space="0"/>
            </w:tcBorders>
            <w:vAlign w:val="center"/>
          </w:tcPr>
          <w:p w14:paraId="0F56E74D">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0-10分</w:t>
            </w:r>
          </w:p>
        </w:tc>
      </w:tr>
      <w:tr w14:paraId="6BFA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EAC563C">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F55C89E">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体系认证</w:t>
            </w:r>
          </w:p>
        </w:tc>
        <w:tc>
          <w:tcPr>
            <w:tcW w:w="2197" w:type="pct"/>
            <w:tcBorders>
              <w:top w:val="single" w:color="auto" w:sz="4" w:space="0"/>
              <w:left w:val="single" w:color="auto" w:sz="4" w:space="0"/>
              <w:bottom w:val="single" w:color="auto" w:sz="4" w:space="0"/>
              <w:right w:val="single" w:color="auto" w:sz="4" w:space="0"/>
            </w:tcBorders>
            <w:vAlign w:val="center"/>
          </w:tcPr>
          <w:p w14:paraId="2165665B">
            <w:pPr>
              <w:spacing w:line="360" w:lineRule="auto"/>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具备质量管理体系认证证书、信息安全管理体系认证、信息技术服务管理体系认证每提供一个证书得5分，满分15分。</w:t>
            </w:r>
          </w:p>
          <w:p w14:paraId="1CCD0AF7">
            <w:pPr>
              <w:spacing w:line="360" w:lineRule="auto"/>
              <w:jc w:val="both"/>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注：须提供以上证书在有效期内的原件扫描件（或影印件）</w:t>
            </w:r>
            <w:r>
              <w:rPr>
                <w:rFonts w:hint="eastAsia" w:asciiTheme="minorEastAsia" w:hAnsiTheme="minorEastAsia" w:eastAsiaTheme="minorEastAsia"/>
                <w:b/>
                <w:bCs/>
                <w:color w:val="auto"/>
                <w:sz w:val="24"/>
                <w:highlight w:val="none"/>
                <w:lang w:val="en-US" w:eastAsia="zh-CN"/>
              </w:rPr>
              <w:t>及</w:t>
            </w:r>
            <w:r>
              <w:rPr>
                <w:rFonts w:hint="eastAsia" w:asciiTheme="minorEastAsia" w:hAnsiTheme="minorEastAsia" w:eastAsiaTheme="minorEastAsia"/>
                <w:b/>
                <w:bCs/>
                <w:color w:val="auto"/>
                <w:sz w:val="24"/>
                <w:highlight w:val="none"/>
              </w:rPr>
              <w:t>全国认证认可信息公共服务平台认证信息查询截图。</w:t>
            </w:r>
          </w:p>
        </w:tc>
        <w:tc>
          <w:tcPr>
            <w:tcW w:w="925" w:type="pct"/>
            <w:tcBorders>
              <w:top w:val="single" w:color="auto" w:sz="4" w:space="0"/>
              <w:left w:val="single" w:color="auto" w:sz="4" w:space="0"/>
              <w:bottom w:val="single" w:color="auto" w:sz="4" w:space="0"/>
              <w:right w:val="single" w:color="auto" w:sz="4" w:space="0"/>
            </w:tcBorders>
            <w:vAlign w:val="center"/>
          </w:tcPr>
          <w:p w14:paraId="269BF7F2">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0-15分</w:t>
            </w:r>
          </w:p>
        </w:tc>
      </w:tr>
      <w:tr w14:paraId="61E5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2B8B406">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4DF89FF">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人员配备</w:t>
            </w:r>
          </w:p>
        </w:tc>
        <w:tc>
          <w:tcPr>
            <w:tcW w:w="2197" w:type="pct"/>
            <w:tcBorders>
              <w:top w:val="single" w:color="auto" w:sz="4" w:space="0"/>
              <w:left w:val="single" w:color="auto" w:sz="4" w:space="0"/>
              <w:bottom w:val="single" w:color="auto" w:sz="4" w:space="0"/>
              <w:right w:val="single" w:color="auto" w:sz="4" w:space="0"/>
            </w:tcBorders>
            <w:vAlign w:val="center"/>
          </w:tcPr>
          <w:p w14:paraId="332D13DC">
            <w:pPr>
              <w:spacing w:line="360" w:lineRule="auto"/>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（1）项目负责人具有水工环地质正高级职称的得6分，副高级职称的得3分，其他情况不得分，本项最高得6分。</w:t>
            </w:r>
          </w:p>
          <w:p w14:paraId="42021560">
            <w:pPr>
              <w:spacing w:line="360" w:lineRule="auto"/>
              <w:jc w:val="both"/>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除项目负责人外，</w:t>
            </w:r>
            <w:r>
              <w:rPr>
                <w:rFonts w:hint="eastAsia" w:asciiTheme="minorEastAsia" w:hAnsiTheme="minorEastAsia" w:eastAsiaTheme="minorEastAsia"/>
                <w:color w:val="auto"/>
                <w:sz w:val="24"/>
                <w:highlight w:val="none"/>
              </w:rPr>
              <w:t>项目组配备遥感及地球物理勘查、水工环地质、地质测绘工程、地质调查与矿产勘查专业副高级以上职称的每提供一个得3分，最多得12分；中级的每提供一个得2分，最多得8分；没有不得分。本项最高得12分</w:t>
            </w:r>
            <w:r>
              <w:rPr>
                <w:rFonts w:hint="eastAsia" w:asciiTheme="minorEastAsia" w:hAnsiTheme="minorEastAsia" w:eastAsiaTheme="minorEastAsia"/>
                <w:color w:val="auto"/>
                <w:sz w:val="24"/>
                <w:highlight w:val="none"/>
                <w:lang w:eastAsia="zh-CN"/>
              </w:rPr>
              <w:t>。</w:t>
            </w:r>
          </w:p>
          <w:p w14:paraId="6D96C29B">
            <w:pPr>
              <w:spacing w:line="360" w:lineRule="auto"/>
              <w:jc w:val="both"/>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注：须提供以上人员的职称证书扫描件或复印件和供应商为其缴纳的近半年内任意连续三个月社保证明材料。</w:t>
            </w:r>
          </w:p>
        </w:tc>
        <w:tc>
          <w:tcPr>
            <w:tcW w:w="925" w:type="pct"/>
            <w:tcBorders>
              <w:top w:val="single" w:color="auto" w:sz="4" w:space="0"/>
              <w:left w:val="single" w:color="auto" w:sz="4" w:space="0"/>
              <w:bottom w:val="single" w:color="auto" w:sz="4" w:space="0"/>
              <w:right w:val="single" w:color="auto" w:sz="4" w:space="0"/>
            </w:tcBorders>
            <w:vAlign w:val="center"/>
          </w:tcPr>
          <w:p w14:paraId="48559F85">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0-18分</w:t>
            </w:r>
          </w:p>
        </w:tc>
      </w:tr>
      <w:tr w14:paraId="7000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11C8A2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072D35A">
            <w:pPr>
              <w:spacing w:line="360" w:lineRule="auto"/>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val="en-US" w:eastAsia="zh-CN"/>
              </w:rPr>
              <w:t>服务方案</w:t>
            </w:r>
          </w:p>
        </w:tc>
        <w:tc>
          <w:tcPr>
            <w:tcW w:w="2197" w:type="pct"/>
            <w:tcBorders>
              <w:top w:val="single" w:color="auto" w:sz="4" w:space="0"/>
              <w:left w:val="single" w:color="auto" w:sz="4" w:space="0"/>
              <w:bottom w:val="single" w:color="auto" w:sz="4" w:space="0"/>
              <w:right w:val="single" w:color="auto" w:sz="4" w:space="0"/>
            </w:tcBorders>
            <w:vAlign w:val="center"/>
          </w:tcPr>
          <w:p w14:paraId="7D63DB95">
            <w:pPr>
              <w:spacing w:line="360" w:lineRule="auto"/>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提供详细、完整、科学合理的服务方案，包括项目基本情况、时间安排、过程步骤、质量控制、应急措施、服务承诺等。评委根据供应商提供的方案内容酌情评分。</w:t>
            </w:r>
          </w:p>
        </w:tc>
        <w:tc>
          <w:tcPr>
            <w:tcW w:w="925" w:type="pct"/>
            <w:tcBorders>
              <w:top w:val="single" w:color="auto" w:sz="4" w:space="0"/>
              <w:left w:val="single" w:color="auto" w:sz="4" w:space="0"/>
              <w:bottom w:val="single" w:color="auto" w:sz="4" w:space="0"/>
              <w:right w:val="single" w:color="auto" w:sz="4" w:space="0"/>
            </w:tcBorders>
            <w:vAlign w:val="center"/>
          </w:tcPr>
          <w:p w14:paraId="6C552184">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0-22分</w:t>
            </w:r>
          </w:p>
        </w:tc>
      </w:tr>
      <w:tr w14:paraId="238C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4002C41D">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19FE72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097D5B0">
            <w:pPr>
              <w:pageBreakBefore w:val="0"/>
              <w:widowControl w:val="0"/>
              <w:kinsoku/>
              <w:wordWrap/>
              <w:overflowPunct/>
              <w:topLinePunct w:val="0"/>
              <w:autoSpaceDE/>
              <w:autoSpaceDN/>
              <w:bidi w:val="0"/>
              <w:adjustRightInd w:val="0"/>
              <w:snapToGrid w:val="0"/>
              <w:spacing w:line="360" w:lineRule="auto"/>
              <w:jc w:val="both"/>
              <w:textAlignment w:val="auto"/>
              <w:rPr>
                <w:color w:val="auto"/>
                <w:sz w:val="24"/>
                <w:szCs w:val="24"/>
                <w:highlight w:val="none"/>
              </w:rPr>
            </w:pPr>
            <w:r>
              <w:rPr>
                <w:rFonts w:hint="eastAsia"/>
                <w:color w:val="auto"/>
                <w:sz w:val="24"/>
                <w:szCs w:val="24"/>
                <w:highlight w:val="none"/>
              </w:rPr>
              <w:t>价格分统一采用低价优先法，即满足磋商文件要求且</w:t>
            </w:r>
            <w:r>
              <w:rPr>
                <w:rFonts w:hint="eastAsia"/>
                <w:color w:val="auto"/>
                <w:sz w:val="24"/>
                <w:szCs w:val="24"/>
                <w:highlight w:val="none"/>
                <w:lang w:eastAsia="zh-CN"/>
              </w:rPr>
              <w:t>最终投标报价</w:t>
            </w:r>
            <w:r>
              <w:rPr>
                <w:rFonts w:hint="eastAsia"/>
                <w:color w:val="auto"/>
                <w:sz w:val="24"/>
                <w:szCs w:val="24"/>
                <w:highlight w:val="none"/>
              </w:rPr>
              <w:t>最低的</w:t>
            </w:r>
            <w:r>
              <w:rPr>
                <w:rFonts w:hint="eastAsia"/>
                <w:color w:val="auto"/>
                <w:sz w:val="24"/>
                <w:szCs w:val="24"/>
                <w:highlight w:val="none"/>
                <w:lang w:eastAsia="zh-CN"/>
              </w:rPr>
              <w:t>供应商</w:t>
            </w:r>
            <w:r>
              <w:rPr>
                <w:rFonts w:hint="eastAsia"/>
                <w:color w:val="auto"/>
                <w:sz w:val="24"/>
                <w:szCs w:val="24"/>
                <w:highlight w:val="none"/>
              </w:rPr>
              <w:t>的价格为磋商基准价，其价格分为满分</w:t>
            </w:r>
            <w:r>
              <w:rPr>
                <w:rFonts w:hint="eastAsia"/>
                <w:color w:val="auto"/>
                <w:sz w:val="24"/>
                <w:szCs w:val="24"/>
                <w:highlight w:val="none"/>
                <w:lang w:val="en-US" w:eastAsia="zh-CN"/>
              </w:rPr>
              <w:t>20</w:t>
            </w:r>
            <w:r>
              <w:rPr>
                <w:rFonts w:hint="eastAsia"/>
                <w:color w:val="auto"/>
                <w:sz w:val="24"/>
                <w:szCs w:val="24"/>
                <w:highlight w:val="none"/>
              </w:rPr>
              <w:t>分。其他</w:t>
            </w:r>
            <w:r>
              <w:rPr>
                <w:rFonts w:hint="eastAsia"/>
                <w:color w:val="auto"/>
                <w:sz w:val="24"/>
                <w:szCs w:val="24"/>
                <w:highlight w:val="none"/>
                <w:lang w:eastAsia="zh-CN"/>
              </w:rPr>
              <w:t>供应商</w:t>
            </w:r>
            <w:r>
              <w:rPr>
                <w:rFonts w:hint="eastAsia"/>
                <w:color w:val="auto"/>
                <w:sz w:val="24"/>
                <w:szCs w:val="24"/>
                <w:highlight w:val="none"/>
              </w:rPr>
              <w:t>的价格分统一按照下列公式计算：</w:t>
            </w:r>
          </w:p>
          <w:p w14:paraId="13E69239">
            <w:pPr>
              <w:pageBreakBefore w:val="0"/>
              <w:widowControl w:val="0"/>
              <w:kinsoku/>
              <w:wordWrap/>
              <w:overflowPunct/>
              <w:topLinePunct w:val="0"/>
              <w:autoSpaceDE/>
              <w:autoSpaceDN/>
              <w:bidi w:val="0"/>
              <w:adjustRightInd w:val="0"/>
              <w:snapToGrid w:val="0"/>
              <w:spacing w:line="360" w:lineRule="auto"/>
              <w:jc w:val="both"/>
              <w:textAlignment w:val="auto"/>
              <w:rPr>
                <w:rFonts w:hint="eastAsia" w:eastAsiaTheme="minorEastAsia"/>
                <w:color w:val="auto"/>
                <w:highlight w:val="none"/>
                <w:lang w:eastAsia="zh-CN"/>
              </w:rPr>
            </w:pPr>
            <w:r>
              <w:rPr>
                <w:rFonts w:hint="eastAsia"/>
                <w:color w:val="auto"/>
                <w:sz w:val="24"/>
                <w:szCs w:val="24"/>
                <w:highlight w:val="none"/>
              </w:rPr>
              <w:t>磋商报价得分＝（磋商基准价/</w:t>
            </w:r>
            <w:r>
              <w:rPr>
                <w:rFonts w:ascii="宋体" w:hAnsi="宋体" w:eastAsia="宋体" w:cs="宋体"/>
                <w:color w:val="auto"/>
                <w:sz w:val="24"/>
                <w:szCs w:val="24"/>
                <w:highlight w:val="none"/>
              </w:rPr>
              <w:t>最终投标报价</w:t>
            </w:r>
            <w:r>
              <w:rPr>
                <w:rFonts w:hint="eastAsia"/>
                <w:color w:val="auto"/>
                <w:sz w:val="24"/>
                <w:szCs w:val="24"/>
                <w:highlight w:val="none"/>
              </w:rPr>
              <w:t>）×</w:t>
            </w:r>
            <w:r>
              <w:rPr>
                <w:rFonts w:hint="eastAsia"/>
                <w:color w:val="auto"/>
                <w:sz w:val="24"/>
                <w:szCs w:val="24"/>
                <w:highlight w:val="none"/>
                <w:lang w:val="en-US" w:eastAsia="zh-CN"/>
              </w:rPr>
              <w:t>20</w:t>
            </w:r>
            <w:r>
              <w:rPr>
                <w:rFonts w:hint="eastAsia"/>
                <w:color w:val="auto"/>
                <w:sz w:val="24"/>
                <w:szCs w:val="24"/>
                <w:highlight w:val="none"/>
              </w:rPr>
              <w:t>％×100</w:t>
            </w:r>
          </w:p>
        </w:tc>
      </w:tr>
    </w:tbl>
    <w:p w14:paraId="1EC960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B6AF8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磋商小组</w:t>
      </w:r>
      <w:r>
        <w:rPr>
          <w:rFonts w:asciiTheme="minorEastAsia" w:hAnsiTheme="minorEastAsia" w:eastAsiaTheme="minorEastAsia"/>
          <w:color w:val="auto"/>
          <w:sz w:val="24"/>
          <w:highlight w:val="none"/>
        </w:rPr>
        <w:t>各成员应当独立对每个有效响应的文件进行评价、打分，然后汇总每个</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每项评分因素的得分，再取各位评委评分之平均值，四舍五入保留至小数点后两位数，得到该</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的技术资信分。</w:t>
      </w:r>
    </w:p>
    <w:p w14:paraId="192C20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的技术资信分加上根据上述标准计算出的价格分，即为该</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的综合总得分。</w:t>
      </w:r>
    </w:p>
    <w:p w14:paraId="61C363D2">
      <w:pPr>
        <w:pStyle w:val="4"/>
        <w:rPr>
          <w:color w:val="auto"/>
          <w:highlight w:val="none"/>
        </w:rPr>
      </w:pPr>
    </w:p>
    <w:p w14:paraId="04C5922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64CB42E">
      <w:pPr>
        <w:pStyle w:val="3"/>
        <w:numPr>
          <w:ilvl w:val="0"/>
          <w:numId w:val="6"/>
        </w:numPr>
        <w:spacing w:line="500" w:lineRule="exact"/>
        <w:ind w:left="0" w:leftChars="0" w:firstLine="0" w:firstLineChars="0"/>
        <w:jc w:val="center"/>
        <w:outlineLvl w:val="0"/>
        <w:rPr>
          <w:rFonts w:hint="eastAsia" w:ascii="Times New Roman" w:hAnsi="Times New Roman"/>
          <w:caps w:val="0"/>
          <w:smallCaps w:val="0"/>
          <w:color w:val="auto"/>
          <w:highlight w:val="none"/>
          <w:lang w:eastAsia="zh-CN"/>
        </w:rPr>
      </w:pPr>
      <w:r>
        <w:rPr>
          <w:rFonts w:hint="eastAsia" w:asciiTheme="minorEastAsia" w:hAnsiTheme="minorEastAsia" w:eastAsiaTheme="minorEastAsia"/>
          <w:b/>
          <w:color w:val="auto"/>
          <w:sz w:val="28"/>
          <w:highlight w:val="none"/>
        </w:rPr>
        <w:t xml:space="preserve"> </w:t>
      </w:r>
      <w:bookmarkStart w:id="14" w:name="_Toc603"/>
      <w:r>
        <w:rPr>
          <w:rFonts w:ascii="Times New Roman" w:hAnsi="Times New Roman" w:eastAsia="宋体"/>
          <w:caps w:val="0"/>
          <w:smallCaps w:val="0"/>
          <w:color w:val="auto"/>
          <w:highlight w:val="none"/>
        </w:rPr>
        <w:t>合同</w:t>
      </w:r>
      <w:bookmarkEnd w:id="14"/>
    </w:p>
    <w:p w14:paraId="102A9AF3">
      <w:pPr>
        <w:pStyle w:val="3"/>
        <w:spacing w:line="500" w:lineRule="exact"/>
        <w:ind w:left="0" w:leftChars="0" w:firstLine="0" w:firstLineChars="0"/>
        <w:jc w:val="center"/>
        <w:outlineLvl w:val="0"/>
        <w:rPr>
          <w:rFonts w:hint="eastAsia" w:asciiTheme="minorEastAsia" w:hAnsiTheme="minorEastAsia" w:eastAsiaTheme="minorEastAsia" w:cstheme="minorEastAsia"/>
          <w:b w:val="0"/>
          <w:bCs w:val="0"/>
          <w:i/>
          <w:iCs/>
          <w:color w:val="auto"/>
          <w:kern w:val="2"/>
          <w:sz w:val="24"/>
          <w:szCs w:val="24"/>
          <w:highlight w:val="none"/>
          <w:lang w:val="en-US" w:eastAsia="zh-CN" w:bidi="ar-SA"/>
        </w:rPr>
      </w:pPr>
      <w:bookmarkStart w:id="15" w:name="_Toc26882"/>
      <w:bookmarkStart w:id="16" w:name="_Toc14413"/>
      <w:r>
        <w:rPr>
          <w:rFonts w:hint="eastAsia" w:asciiTheme="minorEastAsia" w:hAnsiTheme="minorEastAsia" w:eastAsiaTheme="minorEastAsia" w:cstheme="minorEastAsia"/>
          <w:b w:val="0"/>
          <w:bCs w:val="0"/>
          <w:i/>
          <w:iCs/>
          <w:color w:val="auto"/>
          <w:kern w:val="2"/>
          <w:sz w:val="24"/>
          <w:szCs w:val="24"/>
          <w:highlight w:val="none"/>
          <w:lang w:val="en-US" w:eastAsia="zh-CN" w:bidi="ar-SA"/>
        </w:rPr>
        <w:t>（本合同为参考格式，业主单位可根据结合自身情况使用）</w:t>
      </w:r>
      <w:bookmarkEnd w:id="15"/>
      <w:bookmarkEnd w:id="16"/>
    </w:p>
    <w:p w14:paraId="6D9622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业主单位</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FE970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C5D5A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4C9669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39083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BA839A5">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经本项目</w:t>
      </w:r>
      <w:r>
        <w:rPr>
          <w:rFonts w:hint="eastAsia" w:cs="宋体"/>
          <w:color w:val="auto"/>
          <w:sz w:val="24"/>
          <w:szCs w:val="24"/>
          <w:highlight w:val="none"/>
          <w:lang w:eastAsia="zh-CN"/>
        </w:rPr>
        <w:t>磋商小组</w:t>
      </w:r>
      <w:r>
        <w:rPr>
          <w:rFonts w:hint="eastAsia" w:ascii="宋体" w:hAnsi="宋体" w:eastAsia="宋体" w:cs="宋体"/>
          <w:color w:val="auto"/>
          <w:sz w:val="24"/>
          <w:szCs w:val="24"/>
          <w:highlight w:val="none"/>
        </w:rPr>
        <w:t>评审，决定将合同授予乙方。为进一步明确双方的责任，确保合同的顺利履行，根据《中华人民共和国民法典》之规定及</w:t>
      </w:r>
      <w:r>
        <w:rPr>
          <w:rFonts w:hint="eastAsia"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通知书等相关资料的要求，经甲乙双方充分协商，特订立本合同，以便共同遵守。</w:t>
      </w:r>
    </w:p>
    <w:p w14:paraId="3038896B">
      <w:pPr>
        <w:spacing w:line="360" w:lineRule="auto"/>
        <w:ind w:firstLine="437"/>
        <w:outlineLvl w:val="2"/>
        <w:rPr>
          <w:rFonts w:ascii="宋体" w:hAnsi="宋体" w:eastAsia="宋体"/>
          <w:b/>
          <w:bCs/>
          <w:color w:val="auto"/>
          <w:sz w:val="24"/>
          <w:highlight w:val="none"/>
          <w:lang w:val="zh-CN"/>
        </w:rPr>
      </w:pPr>
      <w:bookmarkStart w:id="17" w:name="_Toc3029"/>
      <w:bookmarkStart w:id="18" w:name="_Toc2232"/>
      <w:bookmarkStart w:id="19" w:name="_Toc24059"/>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lang w:val="zh-CN"/>
        </w:rPr>
        <w:t>合同组成部分</w:t>
      </w:r>
      <w:bookmarkEnd w:id="17"/>
      <w:bookmarkEnd w:id="18"/>
      <w:bookmarkEnd w:id="19"/>
    </w:p>
    <w:p w14:paraId="280824E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w:t>
      </w:r>
      <w:r>
        <w:rPr>
          <w:rFonts w:hint="eastAsia" w:ascii="宋体" w:hAnsi="宋体" w:eastAsia="宋体"/>
          <w:color w:val="auto"/>
          <w:sz w:val="24"/>
          <w:highlight w:val="none"/>
          <w:lang w:val="en-US" w:eastAsia="zh-CN"/>
        </w:rPr>
        <w:t>那么</w:t>
      </w:r>
      <w:r>
        <w:rPr>
          <w:rFonts w:hint="eastAsia" w:ascii="宋体" w:hAnsi="宋体" w:eastAsia="宋体"/>
          <w:color w:val="auto"/>
          <w:sz w:val="24"/>
          <w:highlight w:val="none"/>
          <w:lang w:val="zh-CN"/>
        </w:rPr>
        <w:t>在保证按照</w:t>
      </w:r>
      <w:r>
        <w:rPr>
          <w:rFonts w:hint="eastAsia" w:ascii="宋体" w:hAnsi="宋体" w:eastAsia="宋体"/>
          <w:color w:val="auto"/>
          <w:sz w:val="24"/>
          <w:highlight w:val="none"/>
          <w:lang w:val="en-US" w:eastAsia="zh-CN"/>
        </w:rPr>
        <w:t>磋商</w:t>
      </w:r>
      <w:r>
        <w:rPr>
          <w:rFonts w:hint="eastAsia" w:ascii="宋体" w:hAnsi="宋体" w:eastAsia="宋体"/>
          <w:color w:val="auto"/>
          <w:sz w:val="24"/>
          <w:highlight w:val="none"/>
          <w:lang w:val="zh-CN"/>
        </w:rPr>
        <w:t>文件确定的事项前提下，组成本合同的多个文件的优先适用顺序如下：</w:t>
      </w:r>
    </w:p>
    <w:p w14:paraId="2BC52D94">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1.1</w:t>
      </w:r>
      <w:r>
        <w:rPr>
          <w:rFonts w:hint="eastAsia" w:ascii="宋体" w:hAnsi="宋体" w:eastAsia="宋体"/>
          <w:color w:val="auto"/>
          <w:sz w:val="24"/>
          <w:highlight w:val="none"/>
          <w:lang w:val="zh-CN"/>
        </w:rPr>
        <w:t>本合同及其补充合同、变更协议；</w:t>
      </w:r>
    </w:p>
    <w:p w14:paraId="2E689ED6">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w:t>
      </w:r>
      <w:r>
        <w:rPr>
          <w:rFonts w:hint="eastAsia" w:ascii="宋体" w:hAnsi="宋体" w:eastAsia="宋体"/>
          <w:color w:val="auto"/>
          <w:sz w:val="24"/>
          <w:highlight w:val="none"/>
          <w:lang w:val="en-US" w:eastAsia="zh-CN"/>
        </w:rPr>
        <w:t>.2中标</w:t>
      </w:r>
      <w:r>
        <w:rPr>
          <w:rFonts w:hint="eastAsia" w:ascii="宋体" w:hAnsi="宋体" w:eastAsia="宋体"/>
          <w:color w:val="auto"/>
          <w:sz w:val="24"/>
          <w:highlight w:val="none"/>
          <w:lang w:val="zh-CN"/>
        </w:rPr>
        <w:t>通知书；</w:t>
      </w:r>
    </w:p>
    <w:p w14:paraId="62D0C894">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1.3</w:t>
      </w:r>
      <w:r>
        <w:rPr>
          <w:rFonts w:hint="eastAsia"/>
          <w:color w:val="auto"/>
          <w:sz w:val="24"/>
          <w:highlight w:val="none"/>
          <w:lang w:val="en-US" w:eastAsia="zh-CN"/>
        </w:rPr>
        <w:t>响应文件</w:t>
      </w:r>
      <w:r>
        <w:rPr>
          <w:rFonts w:hint="eastAsia" w:ascii="宋体" w:hAnsi="宋体" w:eastAsia="宋体"/>
          <w:color w:val="auto"/>
          <w:sz w:val="24"/>
          <w:highlight w:val="none"/>
          <w:lang w:val="zh-CN"/>
        </w:rPr>
        <w:t>（含澄清或者说明文件）；</w:t>
      </w:r>
    </w:p>
    <w:p w14:paraId="3169AA30">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1.4</w:t>
      </w:r>
      <w:r>
        <w:rPr>
          <w:rFonts w:hint="eastAsia" w:ascii="宋体" w:hAnsi="宋体" w:eastAsia="宋体"/>
          <w:color w:val="auto"/>
          <w:sz w:val="24"/>
          <w:highlight w:val="none"/>
          <w:lang w:val="zh-CN"/>
        </w:rPr>
        <w:t>磋商文件（含澄清或者修改文件）；</w:t>
      </w:r>
    </w:p>
    <w:p w14:paraId="3531E68C">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1.5</w:t>
      </w:r>
      <w:r>
        <w:rPr>
          <w:rFonts w:hint="eastAsia" w:ascii="宋体" w:hAnsi="宋体" w:eastAsia="宋体"/>
          <w:color w:val="auto"/>
          <w:sz w:val="24"/>
          <w:highlight w:val="none"/>
          <w:lang w:val="zh-CN"/>
        </w:rPr>
        <w:t>其他相关文件。</w:t>
      </w:r>
    </w:p>
    <w:p w14:paraId="7D747091">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en-US" w:eastAsia="zh-CN"/>
        </w:rPr>
        <w:t>2.</w:t>
      </w:r>
      <w:r>
        <w:rPr>
          <w:rFonts w:hint="eastAsia" w:ascii="宋体" w:hAnsi="宋体" w:eastAsia="宋体"/>
          <w:b/>
          <w:bCs/>
          <w:color w:val="auto"/>
          <w:sz w:val="24"/>
          <w:highlight w:val="none"/>
          <w:lang w:val="zh-CN"/>
        </w:rPr>
        <w:t>服务</w:t>
      </w:r>
    </w:p>
    <w:p w14:paraId="0BA7FD40">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EBD959C">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DFB5A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F19A4F4">
      <w:pPr>
        <w:spacing w:line="360" w:lineRule="auto"/>
        <w:ind w:firstLine="437"/>
        <w:outlineLvl w:val="2"/>
        <w:rPr>
          <w:rFonts w:ascii="宋体" w:hAnsi="宋体" w:eastAsia="宋体"/>
          <w:b/>
          <w:bCs/>
          <w:color w:val="auto"/>
          <w:sz w:val="24"/>
          <w:highlight w:val="none"/>
          <w:lang w:val="zh-CN"/>
        </w:rPr>
      </w:pPr>
      <w:bookmarkStart w:id="20" w:name="_Toc21551"/>
      <w:bookmarkStart w:id="21" w:name="_Toc21631"/>
      <w:bookmarkStart w:id="22" w:name="_Toc23292"/>
      <w:r>
        <w:rPr>
          <w:rFonts w:hint="eastAsia" w:ascii="宋体" w:hAnsi="宋体" w:eastAsia="宋体"/>
          <w:b/>
          <w:bCs/>
          <w:color w:val="auto"/>
          <w:sz w:val="24"/>
          <w:highlight w:val="none"/>
          <w:lang w:val="en-US" w:eastAsia="zh-CN"/>
        </w:rPr>
        <w:t>3.</w:t>
      </w:r>
      <w:r>
        <w:rPr>
          <w:rFonts w:hint="eastAsia" w:ascii="宋体" w:hAnsi="宋体" w:eastAsia="宋体"/>
          <w:b/>
          <w:bCs/>
          <w:color w:val="auto"/>
          <w:sz w:val="24"/>
          <w:highlight w:val="none"/>
          <w:lang w:val="zh-CN"/>
        </w:rPr>
        <w:t>价款</w:t>
      </w:r>
      <w:bookmarkEnd w:id="20"/>
      <w:bookmarkEnd w:id="21"/>
      <w:bookmarkEnd w:id="22"/>
    </w:p>
    <w:p w14:paraId="4939EE97">
      <w:pPr>
        <w:spacing w:line="360" w:lineRule="auto"/>
        <w:ind w:left="480" w:leftChars="240" w:firstLine="40" w:firstLineChars="17"/>
        <w:outlineLvl w:val="2"/>
        <w:rPr>
          <w:rFonts w:ascii="宋体" w:hAnsi="宋体" w:eastAsia="宋体"/>
          <w:b/>
          <w:bCs/>
          <w:color w:val="auto"/>
          <w:sz w:val="24"/>
          <w:highlight w:val="none"/>
          <w:lang w:val="zh-CN"/>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bookmarkStart w:id="23" w:name="_Toc1814"/>
      <w:bookmarkStart w:id="24" w:name="_Toc22618"/>
      <w:bookmarkStart w:id="25" w:name="_Toc10340"/>
      <w:r>
        <w:rPr>
          <w:rFonts w:hint="eastAsia" w:ascii="宋体" w:hAnsi="宋体" w:eastAsia="宋体"/>
          <w:b/>
          <w:bCs/>
          <w:color w:val="auto"/>
          <w:sz w:val="24"/>
          <w:highlight w:val="none"/>
          <w:lang w:val="en-US" w:eastAsia="zh-CN"/>
        </w:rPr>
        <w:t>4.</w:t>
      </w:r>
      <w:r>
        <w:rPr>
          <w:rFonts w:ascii="宋体" w:hAnsi="宋体" w:eastAsia="宋体"/>
          <w:b/>
          <w:bCs/>
          <w:color w:val="auto"/>
          <w:sz w:val="24"/>
          <w:highlight w:val="none"/>
          <w:lang w:val="zh-CN"/>
        </w:rPr>
        <w:t>付款方式和发票开具方式</w:t>
      </w:r>
      <w:bookmarkEnd w:id="23"/>
      <w:bookmarkEnd w:id="24"/>
      <w:bookmarkEnd w:id="25"/>
    </w:p>
    <w:p w14:paraId="7289CF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CEFF5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A14826D">
      <w:pPr>
        <w:spacing w:line="360" w:lineRule="auto"/>
        <w:ind w:firstLine="437"/>
        <w:outlineLvl w:val="2"/>
        <w:rPr>
          <w:rFonts w:ascii="宋体" w:hAnsi="宋体" w:eastAsia="宋体"/>
          <w:b/>
          <w:bCs/>
          <w:color w:val="auto"/>
          <w:sz w:val="24"/>
          <w:highlight w:val="none"/>
          <w:lang w:val="zh-CN"/>
        </w:rPr>
      </w:pPr>
      <w:bookmarkStart w:id="26" w:name="_Toc32071"/>
      <w:bookmarkStart w:id="27" w:name="_Toc19304"/>
      <w:bookmarkStart w:id="28" w:name="_Toc2846"/>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26"/>
      <w:bookmarkEnd w:id="27"/>
      <w:bookmarkEnd w:id="28"/>
    </w:p>
    <w:p w14:paraId="1381F86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8A061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90DD5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A966635">
      <w:pPr>
        <w:spacing w:line="360" w:lineRule="auto"/>
        <w:ind w:firstLine="437"/>
        <w:outlineLvl w:val="2"/>
        <w:rPr>
          <w:rFonts w:ascii="宋体" w:hAnsi="宋体" w:eastAsia="宋体"/>
          <w:b/>
          <w:bCs/>
          <w:color w:val="auto"/>
          <w:sz w:val="24"/>
          <w:highlight w:val="none"/>
          <w:lang w:val="zh-CN"/>
        </w:rPr>
      </w:pPr>
      <w:bookmarkStart w:id="29" w:name="_Toc27250"/>
      <w:bookmarkStart w:id="30" w:name="_Toc21423"/>
      <w:bookmarkStart w:id="31" w:name="_Toc19554"/>
      <w:r>
        <w:rPr>
          <w:rFonts w:hint="eastAsia" w:ascii="宋体" w:hAnsi="宋体" w:eastAsia="宋体"/>
          <w:b/>
          <w:bCs/>
          <w:color w:val="auto"/>
          <w:sz w:val="24"/>
          <w:highlight w:val="none"/>
          <w:lang w:val="zh-CN"/>
        </w:rPr>
        <w:t>6.违约责任</w:t>
      </w:r>
      <w:bookmarkEnd w:id="29"/>
      <w:bookmarkEnd w:id="30"/>
      <w:bookmarkEnd w:id="31"/>
    </w:p>
    <w:p w14:paraId="5EFBFA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37CDE4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596EBB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8F970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42535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277E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6.6如果出现监督管理部门在处理投诉事项期间，书面通知甲方暂停采购活动的情形，或者询问或质疑事项可能影响成交结果的，导致甲方中止履行合同的情形，均不视为甲方违约。</w:t>
      </w:r>
    </w:p>
    <w:p w14:paraId="0CD5EFB4">
      <w:pPr>
        <w:spacing w:line="360" w:lineRule="auto"/>
        <w:ind w:firstLine="437"/>
        <w:outlineLvl w:val="2"/>
        <w:rPr>
          <w:rFonts w:ascii="宋体" w:hAnsi="宋体" w:eastAsia="宋体"/>
          <w:b/>
          <w:bCs/>
          <w:color w:val="auto"/>
          <w:sz w:val="24"/>
          <w:highlight w:val="none"/>
          <w:lang w:val="zh-CN"/>
        </w:rPr>
      </w:pPr>
      <w:bookmarkStart w:id="32" w:name="_Toc28375"/>
      <w:bookmarkStart w:id="33" w:name="_Toc15583"/>
      <w:bookmarkStart w:id="34" w:name="_Toc16021"/>
      <w:r>
        <w:rPr>
          <w:rFonts w:hint="eastAsia" w:ascii="宋体" w:hAnsi="宋体" w:eastAsia="宋体"/>
          <w:b/>
          <w:bCs/>
          <w:color w:val="auto"/>
          <w:sz w:val="24"/>
          <w:highlight w:val="none"/>
          <w:lang w:val="zh-CN"/>
        </w:rPr>
        <w:t>7.合同</w:t>
      </w:r>
      <w:r>
        <w:rPr>
          <w:rFonts w:ascii="宋体" w:hAnsi="宋体" w:eastAsia="宋体"/>
          <w:b/>
          <w:bCs/>
          <w:color w:val="auto"/>
          <w:sz w:val="24"/>
          <w:highlight w:val="none"/>
          <w:lang w:val="zh-CN"/>
        </w:rPr>
        <w:t>争议的解决</w:t>
      </w:r>
      <w:bookmarkEnd w:id="32"/>
      <w:bookmarkEnd w:id="33"/>
      <w:bookmarkEnd w:id="34"/>
    </w:p>
    <w:p w14:paraId="531313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44E2E7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45314C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3974CD8C">
      <w:pPr>
        <w:spacing w:line="360" w:lineRule="auto"/>
        <w:ind w:firstLine="437"/>
        <w:outlineLvl w:val="2"/>
        <w:rPr>
          <w:rFonts w:ascii="宋体" w:hAnsi="宋体" w:eastAsia="宋体"/>
          <w:b/>
          <w:bCs/>
          <w:color w:val="auto"/>
          <w:sz w:val="24"/>
          <w:highlight w:val="none"/>
          <w:lang w:val="zh-CN"/>
        </w:rPr>
      </w:pPr>
      <w:bookmarkStart w:id="35" w:name="_Toc15322"/>
      <w:bookmarkStart w:id="36" w:name="_Toc7245"/>
      <w:bookmarkStart w:id="37" w:name="_Toc11173"/>
      <w:r>
        <w:rPr>
          <w:rFonts w:hint="eastAsia" w:ascii="宋体" w:hAnsi="宋体" w:eastAsia="宋体"/>
          <w:b/>
          <w:bCs/>
          <w:color w:val="auto"/>
          <w:sz w:val="24"/>
          <w:highlight w:val="none"/>
          <w:lang w:val="zh-CN"/>
        </w:rPr>
        <w:t>8.</w:t>
      </w:r>
      <w:r>
        <w:rPr>
          <w:rFonts w:ascii="宋体" w:hAnsi="宋体" w:eastAsia="宋体"/>
          <w:b/>
          <w:bCs/>
          <w:color w:val="auto"/>
          <w:sz w:val="24"/>
          <w:highlight w:val="none"/>
          <w:lang w:val="zh-CN"/>
        </w:rPr>
        <w:t>合同生效</w:t>
      </w:r>
      <w:bookmarkEnd w:id="35"/>
      <w:bookmarkEnd w:id="36"/>
      <w:bookmarkEnd w:id="37"/>
    </w:p>
    <w:p w14:paraId="56DB6ED7">
      <w:pPr>
        <w:pStyle w:val="4"/>
        <w:rPr>
          <w:rFonts w:hint="eastAsia"/>
          <w:color w:val="auto"/>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5D41A0BC">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业主单位</w:t>
      </w:r>
      <w:r>
        <w:rPr>
          <w:rFonts w:hint="eastAsia" w:ascii="宋体" w:hAnsi="宋体" w:eastAsia="宋体" w:cs="宋体"/>
          <w:color w:val="auto"/>
          <w:sz w:val="24"/>
          <w:szCs w:val="24"/>
          <w:highlight w:val="none"/>
        </w:rPr>
        <w:t xml:space="preserve">（甲方）：    （公章）         </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（乙方）：     （公章）  </w:t>
      </w:r>
    </w:p>
    <w:p w14:paraId="27756DAC">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6C173B9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21F22BE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                         委托代理人：</w:t>
      </w:r>
    </w:p>
    <w:p w14:paraId="2F671EB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164BE24A">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506EB23D">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398C74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2B02A85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备注：本合同的约定如与本项目磋商文件的</w:t>
      </w:r>
      <w:r>
        <w:rPr>
          <w:rFonts w:hint="eastAsia"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须知前附表和</w:t>
      </w:r>
      <w:r>
        <w:rPr>
          <w:rFonts w:hint="eastAsia" w:cs="宋体"/>
          <w:b/>
          <w:color w:val="auto"/>
          <w:kern w:val="0"/>
          <w:sz w:val="24"/>
          <w:szCs w:val="24"/>
          <w:highlight w:val="none"/>
          <w:lang w:val="en-US" w:eastAsia="zh-CN"/>
        </w:rPr>
        <w:t>业主单位</w:t>
      </w:r>
      <w:r>
        <w:rPr>
          <w:rFonts w:hint="eastAsia" w:ascii="宋体" w:hAnsi="宋体" w:eastAsia="宋体" w:cs="宋体"/>
          <w:b/>
          <w:color w:val="auto"/>
          <w:kern w:val="0"/>
          <w:sz w:val="24"/>
          <w:szCs w:val="24"/>
          <w:highlight w:val="none"/>
          <w:lang w:val="en-US" w:eastAsia="zh-CN"/>
        </w:rPr>
        <w:t>要求</w:t>
      </w:r>
      <w:r>
        <w:rPr>
          <w:rFonts w:hint="eastAsia" w:ascii="宋体" w:hAnsi="宋体" w:eastAsia="宋体" w:cs="宋体"/>
          <w:b/>
          <w:color w:val="auto"/>
          <w:kern w:val="0"/>
          <w:sz w:val="24"/>
          <w:szCs w:val="24"/>
          <w:highlight w:val="none"/>
        </w:rPr>
        <w:t>的约定</w:t>
      </w:r>
      <w:r>
        <w:rPr>
          <w:rFonts w:hint="eastAsia" w:cs="宋体"/>
          <w:b/>
          <w:color w:val="auto"/>
          <w:kern w:val="0"/>
          <w:sz w:val="24"/>
          <w:szCs w:val="24"/>
          <w:highlight w:val="none"/>
          <w:lang w:val="en-US" w:eastAsia="zh-CN"/>
        </w:rPr>
        <w:t>有冲突时</w:t>
      </w:r>
      <w:r>
        <w:rPr>
          <w:rFonts w:hint="eastAsia" w:ascii="宋体" w:hAnsi="宋体" w:eastAsia="宋体" w:cs="宋体"/>
          <w:b/>
          <w:color w:val="auto"/>
          <w:kern w:val="0"/>
          <w:sz w:val="24"/>
          <w:szCs w:val="24"/>
          <w:highlight w:val="none"/>
        </w:rPr>
        <w:t>，以</w:t>
      </w:r>
      <w:r>
        <w:rPr>
          <w:rFonts w:hint="eastAsia"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须知前附表和</w:t>
      </w:r>
      <w:r>
        <w:rPr>
          <w:rFonts w:hint="eastAsia" w:cs="宋体"/>
          <w:b/>
          <w:color w:val="auto"/>
          <w:kern w:val="0"/>
          <w:sz w:val="24"/>
          <w:szCs w:val="24"/>
          <w:highlight w:val="none"/>
          <w:lang w:val="en-US" w:eastAsia="zh-CN"/>
        </w:rPr>
        <w:t>业主单位</w:t>
      </w:r>
      <w:r>
        <w:rPr>
          <w:rFonts w:hint="eastAsia" w:ascii="宋体" w:hAnsi="宋体" w:eastAsia="宋体" w:cs="宋体"/>
          <w:b/>
          <w:color w:val="auto"/>
          <w:kern w:val="0"/>
          <w:sz w:val="24"/>
          <w:szCs w:val="24"/>
          <w:highlight w:val="none"/>
          <w:lang w:val="en-US" w:eastAsia="zh-CN"/>
        </w:rPr>
        <w:t>要求</w:t>
      </w:r>
      <w:r>
        <w:rPr>
          <w:rFonts w:hint="eastAsia" w:ascii="宋体" w:hAnsi="宋体" w:eastAsia="宋体" w:cs="宋体"/>
          <w:b/>
          <w:color w:val="auto"/>
          <w:kern w:val="0"/>
          <w:sz w:val="24"/>
          <w:szCs w:val="24"/>
          <w:highlight w:val="none"/>
        </w:rPr>
        <w:t>的约定为准。</w:t>
      </w:r>
    </w:p>
    <w:p w14:paraId="63AF3B61">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p>
    <w:p w14:paraId="74CC5E47">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r>
        <w:rPr>
          <w:rFonts w:hint="eastAsia" w:asciiTheme="minorEastAsia" w:hAnsiTheme="minorEastAsia" w:eastAsiaTheme="minorEastAsia" w:cstheme="minorEastAsia"/>
          <w:b/>
          <w:bCs w:val="0"/>
          <w:color w:val="auto"/>
          <w:kern w:val="2"/>
          <w:sz w:val="24"/>
          <w:szCs w:val="24"/>
          <w:highlight w:val="none"/>
          <w:lang w:val="en-US" w:eastAsia="zh-CN" w:bidi="ar"/>
        </w:rPr>
        <w:t>附件：</w:t>
      </w:r>
    </w:p>
    <w:p w14:paraId="4791D857">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auto"/>
          <w:kern w:val="2"/>
          <w:sz w:val="24"/>
          <w:szCs w:val="24"/>
          <w:highlight w:val="none"/>
          <w:lang w:val="en-US" w:eastAsia="zh-CN" w:bidi="ar"/>
        </w:rPr>
      </w:pPr>
      <w:r>
        <w:rPr>
          <w:rFonts w:hint="eastAsia" w:asciiTheme="minorEastAsia" w:hAnsiTheme="minorEastAsia" w:eastAsiaTheme="minorEastAsia" w:cstheme="minorEastAsia"/>
          <w:b w:val="0"/>
          <w:bCs/>
          <w:color w:val="auto"/>
          <w:kern w:val="2"/>
          <w:sz w:val="24"/>
          <w:szCs w:val="24"/>
          <w:highlight w:val="none"/>
          <w:lang w:val="en-US" w:eastAsia="zh-CN" w:bidi="ar"/>
        </w:rPr>
        <w:t xml:space="preserve">附件1：廉政协议 </w:t>
      </w:r>
    </w:p>
    <w:p w14:paraId="669AC1C8">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r>
        <w:rPr>
          <w:rFonts w:hint="eastAsia" w:asciiTheme="minorEastAsia" w:hAnsiTheme="minorEastAsia" w:eastAsiaTheme="minorEastAsia" w:cstheme="minorEastAsia"/>
          <w:b w:val="0"/>
          <w:bCs/>
          <w:color w:val="auto"/>
          <w:kern w:val="2"/>
          <w:sz w:val="24"/>
          <w:szCs w:val="24"/>
          <w:highlight w:val="none"/>
          <w:lang w:val="en-US" w:eastAsia="zh-CN" w:bidi="ar"/>
        </w:rPr>
        <w:t>附件2：履约保证金</w:t>
      </w:r>
      <w:r>
        <w:rPr>
          <w:rFonts w:hint="eastAsia" w:ascii="仿宋" w:hAnsi="仿宋" w:eastAsia="仿宋" w:cs="仿宋"/>
          <w:b w:val="0"/>
          <w:bCs/>
          <w:color w:val="auto"/>
          <w:kern w:val="2"/>
          <w:sz w:val="24"/>
          <w:szCs w:val="24"/>
          <w:highlight w:val="none"/>
          <w:lang w:val="en-US" w:eastAsia="zh-CN" w:bidi="ar"/>
        </w:rPr>
        <w:br w:type="page"/>
      </w:r>
    </w:p>
    <w:p w14:paraId="75A053CA">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附件1：廉政协议</w:t>
      </w:r>
    </w:p>
    <w:p w14:paraId="06DC287B">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46BDBCBC">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廉 政 协 议</w:t>
      </w:r>
    </w:p>
    <w:p w14:paraId="45B22A3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w:t>
      </w:r>
    </w:p>
    <w:p w14:paraId="24235A4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乙方：</w:t>
      </w:r>
    </w:p>
    <w:p w14:paraId="256A72B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14:paraId="1BA58BE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第一条 甲乙双方的权利和义务</w:t>
      </w:r>
    </w:p>
    <w:p w14:paraId="7A61195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1FB037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（二）严格执行的合同要求，自觉履行合同约定的相关义务。</w:t>
      </w:r>
    </w:p>
    <w:p w14:paraId="444FD75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（三）在业务活动中坚持公开、公正、诚信、透明的原则，不得损害国家、集体利益。</w:t>
      </w:r>
    </w:p>
    <w:p w14:paraId="69B9196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（四）建立健全廉政制度，开展廉政教育，公布举报电话，监督并认真查处违法违纪行为。</w:t>
      </w:r>
    </w:p>
    <w:p w14:paraId="36BA8C3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14:paraId="185B6B4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第二条 甲方的义务</w:t>
      </w:r>
    </w:p>
    <w:p w14:paraId="50773786">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14:paraId="6306A98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E9BAC5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14:paraId="6212230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 甲方工作人员不得在乙方有股权关联的企业兼职，不得向乙方介绍家属或者亲友从事与甲方业务有关的经济活动。</w:t>
      </w:r>
    </w:p>
    <w:p w14:paraId="0B5948E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14:paraId="79E4F6E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14:paraId="1F28A77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（七）甲方工作人员不得接受乙方给予或赠送的干股或红利。</w:t>
      </w:r>
    </w:p>
    <w:p w14:paraId="6F4CC2D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（八）甲方任何人不得以个人的名义向乙方推荐设备、部件等供货商以及其他合作单位。</w:t>
      </w:r>
    </w:p>
    <w:p w14:paraId="1885A08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第三条 乙方的义务</w:t>
      </w:r>
    </w:p>
    <w:p w14:paraId="524934E7">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（一）乙方不得以任何理由向甲方及其工作人员行贿或馈赠礼金、有价证券、贵重礼品。</w:t>
      </w:r>
    </w:p>
    <w:p w14:paraId="052A486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（二）乙方不得以任何名义为甲方及其工作人员报销应由甲方单位或个人支付的任何费用。</w:t>
      </w:r>
    </w:p>
    <w:p w14:paraId="7899036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（三）乙方不得以任何理由安排甲方工作人员参加可能影响相关业务公开、公正、公平性的宴请及娱乐活动。</w:t>
      </w:r>
    </w:p>
    <w:p w14:paraId="3343AD1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14:paraId="3440342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（五）乙方不得与甲方工作人员就合同中的质量、数量、价格、工程量、验收等条款进行私下商谈或者达成默契。</w:t>
      </w:r>
    </w:p>
    <w:p w14:paraId="1573025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（六）乙方不得以回扣、手续费、加班费、咨询费、劳务费、协调费、辛苦费等各种名义向甲方工作人员给予或赠送钱物。</w:t>
      </w:r>
    </w:p>
    <w:p w14:paraId="54907AF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（七）乙方不得向甲方工作人员提供干股或红利。</w:t>
      </w:r>
    </w:p>
    <w:p w14:paraId="6B99FD7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（八）乙方须按专项纪检监察工作组（如有）要求开展相关工作。</w:t>
      </w:r>
    </w:p>
    <w:p w14:paraId="4A19C1F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第四条 违约责任</w:t>
      </w:r>
    </w:p>
    <w:p w14:paraId="6355A03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3D7593E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甲方投诉联系部门：    ，联系电话：    。</w:t>
      </w:r>
    </w:p>
    <w:p w14:paraId="4283228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14:paraId="4A2FC59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1.全额收取乙方合同履约保证金不予退还； </w:t>
      </w:r>
    </w:p>
    <w:p w14:paraId="4DC9757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2.追究乙方其他违约责任；</w:t>
      </w:r>
    </w:p>
    <w:p w14:paraId="1466CDA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3.终止或解除双方已签订的包括本合同在内的所有合同；</w:t>
      </w:r>
    </w:p>
    <w:p w14:paraId="44A788A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14:paraId="18685C8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第五条 双方约定</w:t>
      </w:r>
    </w:p>
    <w:p w14:paraId="7B37B21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74168E1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第六条  本协议有效期为甲乙双方签署之日起至合同终止。  </w:t>
      </w:r>
    </w:p>
    <w:p w14:paraId="78C646C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第七条  本协议作为合同的附件，与本合同具有同等法律效力。</w:t>
      </w:r>
    </w:p>
    <w:p w14:paraId="26FC971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63B701D6">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甲方（盖章）：              乙方（盖章）：</w:t>
      </w:r>
    </w:p>
    <w:p w14:paraId="120C24F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47440D7D">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法定代表人或                法定代表人或</w:t>
      </w:r>
    </w:p>
    <w:p w14:paraId="6B3D2931">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授权代表：                  授权代表：</w:t>
      </w:r>
    </w:p>
    <w:p w14:paraId="422AB43A">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项目经办人：</w:t>
      </w:r>
    </w:p>
    <w:p w14:paraId="7209ADF8">
      <w:pPr>
        <w:pStyle w:val="13"/>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合同经办人：</w:t>
      </w:r>
    </w:p>
    <w:p w14:paraId="1478DD43">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日期：</w:t>
      </w:r>
    </w:p>
    <w:p w14:paraId="51FB27CC">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br w:type="page"/>
      </w:r>
    </w:p>
    <w:p w14:paraId="5DF300AF">
      <w:pPr>
        <w:pStyle w:val="13"/>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附件</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：履约保证金</w:t>
      </w:r>
    </w:p>
    <w:p w14:paraId="7F53E560">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p>
    <w:p w14:paraId="5208F73A">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履约保函示范文本</w:t>
      </w:r>
    </w:p>
    <w:p w14:paraId="52B9FA23">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编号：           </w:t>
      </w:r>
    </w:p>
    <w:p w14:paraId="6F0F297C">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3E84238E">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（受益人名称）： </w:t>
      </w:r>
    </w:p>
    <w:p w14:paraId="75B7703C">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（以下简称“受益人”）与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（以下简称“申请人”）于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日就</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（标段编号）的</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（标段名称）</w:t>
      </w:r>
      <w:r>
        <w:rPr>
          <w:rFonts w:hint="eastAsia" w:asciiTheme="minorEastAsia" w:hAnsiTheme="minorEastAsia" w:eastAsiaTheme="minorEastAsia" w:cstheme="minorEastAsia"/>
          <w:color w:val="auto"/>
          <w:sz w:val="24"/>
          <w:szCs w:val="24"/>
          <w:highlight w:val="none"/>
        </w:rPr>
        <w:t>有关事项协商一致共同签订</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382F980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一、本保函担保范围：承包人未按照基础合同的约定履行义务，应当向受益人承担的违约责任和赔偿因此造成的损失、利息、律师费、诉讼费用等实现债权的费用。</w:t>
      </w:r>
    </w:p>
    <w:p w14:paraId="05CDF65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二、本保函担保金额最高不超过人民币（大写）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31D6D2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三、本保函有效期自开立之日起至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之日止。 </w:t>
      </w:r>
    </w:p>
    <w:p w14:paraId="3C5935AE">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bookmarkStart w:id="38" w:name="_Hlk40302764"/>
      <w:r>
        <w:rPr>
          <w:rFonts w:hint="eastAsia" w:asciiTheme="minorEastAsia" w:hAnsiTheme="minorEastAsia" w:eastAsiaTheme="minorEastAsia" w:cstheme="minorEastAsia"/>
          <w:color w:val="auto"/>
          <w:sz w:val="24"/>
          <w:szCs w:val="24"/>
          <w:highlight w:val="none"/>
        </w:rPr>
        <w:t>四、开立人承诺，在收到受益人发来的书面付款通知后的七日内无条件支付，前述书面付款通知即为付款要求之单据，且应满足以下要求：</w:t>
      </w:r>
    </w:p>
    <w:bookmarkEnd w:id="38"/>
    <w:p w14:paraId="5926466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（1）付款通知到达的日期在本保函的有效期内；</w:t>
      </w:r>
    </w:p>
    <w:p w14:paraId="181CD9E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（2）载明要求支付的金额；</w:t>
      </w:r>
    </w:p>
    <w:p w14:paraId="2A988E5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（3）载明申请人违反合同义务的条款和内容；</w:t>
      </w:r>
    </w:p>
    <w:p w14:paraId="5D284C3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（4）声明不存在合同文件约定或我国法律规定免除申请人或开立人支付责任的情形；</w:t>
      </w:r>
    </w:p>
    <w:p w14:paraId="3CEA602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（5）付款通知应在本保函有效期内到达的地址是：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AF15C52">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39" w:name="_Hlk40303486"/>
      <w:r>
        <w:rPr>
          <w:rFonts w:hint="eastAsia" w:asciiTheme="minorEastAsia" w:hAnsiTheme="minorEastAsia" w:eastAsiaTheme="minorEastAsia" w:cstheme="minorEastAsia"/>
          <w:color w:val="auto"/>
          <w:sz w:val="24"/>
          <w:szCs w:val="24"/>
          <w:highlight w:val="none"/>
        </w:rPr>
        <w:t>受益人发出的书面付款通知应由其法定代表人（负责人）或授权代理人签字并加盖公章。</w:t>
      </w:r>
      <w:bookmarkEnd w:id="39"/>
    </w:p>
    <w:p w14:paraId="14D5B78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五、本保函项下的权利不得转让，不得设定担保。受益人未经我方书面同意转 让本保函或其项下任何权利，对我方不发生法律效力。 </w:t>
      </w:r>
    </w:p>
    <w:p w14:paraId="5284FC8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六、与本保函有关的基础合同不成立、不生效、无效、被撤销、被解除，不影响本保函的独立有效。 </w:t>
      </w:r>
    </w:p>
    <w:p w14:paraId="17CC5FA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40" w:name="_Hlk40303383"/>
      <w:bookmarkStart w:id="41" w:name="_Hlk40354981"/>
      <w:r>
        <w:rPr>
          <w:rFonts w:hint="eastAsia" w:asciiTheme="minorEastAsia" w:hAnsiTheme="minorEastAsia" w:eastAsiaTheme="minorEastAsia" w:cstheme="minorEastAsia"/>
          <w:color w:val="auto"/>
          <w:sz w:val="24"/>
          <w:szCs w:val="24"/>
          <w:highlight w:val="none"/>
        </w:rPr>
        <w:t xml:space="preserve">七、本保函项下的义务和责任均在保函有效期到期后自动消灭。 </w:t>
      </w:r>
    </w:p>
    <w:p w14:paraId="49BD5B4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八、本保函适用的法律为中华人民共和国法律，因本保函产生的纠纷案件，</w:t>
      </w:r>
      <w:bookmarkEnd w:id="40"/>
      <w:r>
        <w:rPr>
          <w:rFonts w:hint="eastAsia" w:asciiTheme="minorEastAsia" w:hAnsiTheme="minorEastAsia" w:eastAsiaTheme="minorEastAsia" w:cstheme="minorEastAsia"/>
          <w:color w:val="auto"/>
          <w:sz w:val="24"/>
          <w:szCs w:val="24"/>
          <w:highlight w:val="none"/>
        </w:rPr>
        <w:t xml:space="preserve">由受益人所在地人民法院管辖。 </w:t>
      </w:r>
    </w:p>
    <w:bookmarkEnd w:id="41"/>
    <w:p w14:paraId="07D0EFB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九、本保函自我方法定代表人或授权代表签字并加盖公章之日起生效。 </w:t>
      </w:r>
    </w:p>
    <w:p w14:paraId="233E8A8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7A41B1C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5C451F5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0287F6B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立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（公章） </w:t>
      </w:r>
    </w:p>
    <w:p w14:paraId="59849EB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（签字） </w:t>
      </w:r>
    </w:p>
    <w:p w14:paraId="0B4F10D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1C3A24A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58A6B20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694E37D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0DEECB1B">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3720E8F3">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color w:val="auto"/>
          <w:sz w:val="24"/>
          <w:szCs w:val="24"/>
          <w:highlight w:val="none"/>
        </w:rPr>
      </w:pPr>
    </w:p>
    <w:p w14:paraId="14C00EDD">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17582077">
      <w:pPr>
        <w:spacing w:line="360" w:lineRule="auto"/>
        <w:jc w:val="center"/>
        <w:outlineLvl w:val="1"/>
        <w:rPr>
          <w:rFonts w:asciiTheme="minorEastAsia" w:hAnsiTheme="minorEastAsia" w:eastAsiaTheme="minorEastAsia"/>
          <w:b/>
          <w:color w:val="auto"/>
          <w:sz w:val="28"/>
          <w:highlight w:val="none"/>
        </w:rPr>
      </w:pPr>
      <w:bookmarkStart w:id="42" w:name="_Toc6854"/>
      <w:r>
        <w:rPr>
          <w:rFonts w:hint="eastAsia" w:asciiTheme="minorEastAsia" w:hAnsiTheme="minorEastAsia" w:eastAsiaTheme="minorEastAsia"/>
          <w:b/>
          <w:color w:val="auto"/>
          <w:sz w:val="28"/>
          <w:highlight w:val="none"/>
        </w:rPr>
        <w:t xml:space="preserve">第六章  </w:t>
      </w:r>
      <w:r>
        <w:rPr>
          <w:rFonts w:hint="eastAsia" w:asciiTheme="minorEastAsia" w:hAnsiTheme="minorEastAsia" w:eastAsiaTheme="minorEastAsia"/>
          <w:b/>
          <w:color w:val="auto"/>
          <w:sz w:val="28"/>
          <w:highlight w:val="none"/>
          <w:lang w:eastAsia="zh-CN"/>
        </w:rPr>
        <w:t>响应文件</w:t>
      </w:r>
      <w:r>
        <w:rPr>
          <w:rFonts w:hint="eastAsia" w:asciiTheme="minorEastAsia" w:hAnsiTheme="minorEastAsia" w:eastAsiaTheme="minorEastAsia"/>
          <w:b/>
          <w:color w:val="auto"/>
          <w:sz w:val="28"/>
          <w:highlight w:val="none"/>
        </w:rPr>
        <w:t>格式</w:t>
      </w:r>
      <w:bookmarkEnd w:id="42"/>
    </w:p>
    <w:p w14:paraId="4FD9BBC2">
      <w:pPr>
        <w:spacing w:line="500" w:lineRule="exact"/>
        <w:jc w:val="center"/>
        <w:rPr>
          <w:rFonts w:hint="eastAsia" w:asciiTheme="minorEastAsia" w:hAnsiTheme="minorEastAsia" w:eastAsiaTheme="minorEastAsia"/>
          <w:b/>
          <w:color w:val="auto"/>
          <w:sz w:val="32"/>
          <w:highlight w:val="none"/>
          <w:lang w:eastAsia="zh-CN"/>
        </w:rPr>
      </w:pPr>
      <w:r>
        <w:rPr>
          <w:rFonts w:hint="eastAsia" w:asciiTheme="minorEastAsia" w:hAnsiTheme="minorEastAsia" w:eastAsiaTheme="minorEastAsia"/>
          <w:b/>
          <w:color w:val="auto"/>
          <w:sz w:val="32"/>
          <w:highlight w:val="none"/>
          <w:lang w:eastAsia="zh-CN"/>
        </w:rPr>
        <w:t>肥西县张老圩地质灾害隐患点治理设计项目</w:t>
      </w:r>
    </w:p>
    <w:p w14:paraId="5BB73927">
      <w:pPr>
        <w:spacing w:line="900" w:lineRule="exact"/>
        <w:jc w:val="center"/>
        <w:rPr>
          <w:rFonts w:asciiTheme="minorEastAsia" w:hAnsiTheme="minorEastAsia" w:eastAsiaTheme="minorEastAsia"/>
          <w:b/>
          <w:color w:val="auto"/>
          <w:sz w:val="72"/>
          <w:highlight w:val="none"/>
        </w:rPr>
      </w:pPr>
    </w:p>
    <w:p w14:paraId="0E917256">
      <w:pPr>
        <w:spacing w:line="900" w:lineRule="exact"/>
        <w:jc w:val="center"/>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响</w:t>
      </w:r>
    </w:p>
    <w:p w14:paraId="5CC63881">
      <w:pPr>
        <w:spacing w:line="900" w:lineRule="exact"/>
        <w:jc w:val="center"/>
        <w:rPr>
          <w:rFonts w:asciiTheme="minorEastAsia" w:hAnsiTheme="minorEastAsia" w:eastAsiaTheme="minorEastAsia"/>
          <w:b/>
          <w:color w:val="auto"/>
          <w:sz w:val="72"/>
          <w:highlight w:val="none"/>
        </w:rPr>
      </w:pPr>
    </w:p>
    <w:p w14:paraId="7F975655">
      <w:pPr>
        <w:spacing w:line="900" w:lineRule="exact"/>
        <w:jc w:val="center"/>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应</w:t>
      </w:r>
    </w:p>
    <w:p w14:paraId="11367F7E">
      <w:pPr>
        <w:spacing w:line="900" w:lineRule="exact"/>
        <w:jc w:val="center"/>
        <w:rPr>
          <w:rFonts w:asciiTheme="minorEastAsia" w:hAnsiTheme="minorEastAsia" w:eastAsiaTheme="minorEastAsia"/>
          <w:b/>
          <w:color w:val="auto"/>
          <w:sz w:val="72"/>
          <w:highlight w:val="none"/>
        </w:rPr>
      </w:pPr>
    </w:p>
    <w:p w14:paraId="1FC74A56">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2A3717C">
      <w:pPr>
        <w:spacing w:line="900" w:lineRule="exact"/>
        <w:jc w:val="center"/>
        <w:rPr>
          <w:rFonts w:asciiTheme="minorEastAsia" w:hAnsiTheme="minorEastAsia" w:eastAsiaTheme="minorEastAsia"/>
          <w:b/>
          <w:color w:val="auto"/>
          <w:sz w:val="72"/>
          <w:highlight w:val="none"/>
        </w:rPr>
      </w:pPr>
    </w:p>
    <w:p w14:paraId="33FF8921">
      <w:pPr>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C5C1132">
      <w:pPr>
        <w:spacing w:after="156" w:afterLines="50"/>
        <w:jc w:val="center"/>
        <w:rPr>
          <w:rFonts w:asciiTheme="minorEastAsia" w:hAnsiTheme="minorEastAsia" w:eastAsiaTheme="minorEastAsia"/>
          <w:b/>
          <w:color w:val="auto"/>
          <w:sz w:val="72"/>
          <w:highlight w:val="none"/>
        </w:rPr>
      </w:pPr>
    </w:p>
    <w:p w14:paraId="11966411">
      <w:pPr>
        <w:spacing w:after="156" w:afterLines="50" w:line="500" w:lineRule="exact"/>
        <w:jc w:val="center"/>
        <w:rPr>
          <w:rFonts w:asciiTheme="minorEastAsia" w:hAnsiTheme="minorEastAsia" w:eastAsiaTheme="minorEastAsia"/>
          <w:b/>
          <w:color w:val="auto"/>
          <w:sz w:val="28"/>
          <w:szCs w:val="28"/>
          <w:highlight w:val="none"/>
        </w:rPr>
      </w:pPr>
    </w:p>
    <w:p w14:paraId="6819B72E">
      <w:pPr>
        <w:spacing w:after="156" w:afterLines="50" w:line="500" w:lineRule="exact"/>
        <w:jc w:val="center"/>
        <w:rPr>
          <w:rFonts w:asciiTheme="minorEastAsia" w:hAnsiTheme="minorEastAsia" w:eastAsiaTheme="minorEastAsia"/>
          <w:b/>
          <w:color w:val="auto"/>
          <w:sz w:val="72"/>
          <w:highlight w:val="none"/>
        </w:rPr>
      </w:pPr>
    </w:p>
    <w:p w14:paraId="43FB0669">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eastAsia="zh-CN"/>
        </w:rPr>
        <w:t>供应商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p>
    <w:p w14:paraId="246826E7">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18A295F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D21F46C">
      <w:pPr>
        <w:spacing w:line="360" w:lineRule="auto"/>
        <w:jc w:val="center"/>
        <w:outlineLvl w:val="2"/>
        <w:rPr>
          <w:rFonts w:asciiTheme="minorEastAsia" w:hAnsiTheme="minorEastAsia" w:eastAsiaTheme="minorEastAsia"/>
          <w:b/>
          <w:color w:val="auto"/>
          <w:sz w:val="24"/>
          <w:highlight w:val="none"/>
        </w:rPr>
      </w:pPr>
      <w:bookmarkStart w:id="43" w:name="_Toc461056631"/>
      <w:bookmarkStart w:id="44" w:name="_Toc461053086"/>
      <w:bookmarkStart w:id="45" w:name="_Toc520983587"/>
      <w:r>
        <w:rPr>
          <w:rFonts w:hint="eastAsia" w:asciiTheme="minorEastAsia" w:hAnsiTheme="minorEastAsia" w:eastAsiaTheme="minorEastAsia"/>
          <w:b/>
          <w:color w:val="auto"/>
          <w:sz w:val="24"/>
          <w:highlight w:val="none"/>
        </w:rPr>
        <w:t>一</w:t>
      </w:r>
      <w:bookmarkEnd w:id="43"/>
      <w:bookmarkEnd w:id="44"/>
      <w:r>
        <w:rPr>
          <w:rFonts w:hint="eastAsia" w:asciiTheme="minorEastAsia" w:hAnsiTheme="minorEastAsia" w:eastAsiaTheme="minorEastAsia"/>
          <w:b/>
          <w:color w:val="auto"/>
          <w:sz w:val="24"/>
          <w:highlight w:val="none"/>
        </w:rPr>
        <w:t>、报价表格式</w:t>
      </w:r>
      <w:bookmarkEnd w:id="45"/>
    </w:p>
    <w:p w14:paraId="33378DA9">
      <w:pPr>
        <w:spacing w:before="156" w:beforeLines="50" w:after="156" w:afterLines="50" w:line="360" w:lineRule="auto"/>
        <w:jc w:val="left"/>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报价表</w:t>
      </w:r>
    </w:p>
    <w:p w14:paraId="22A84183">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肥西县张老圩地质灾害隐患点治理设计项目</w:t>
      </w:r>
      <w:r>
        <w:rPr>
          <w:rFonts w:hint="eastAsia" w:cs="宋体" w:asciiTheme="minorEastAsia" w:hAnsiTheme="minorEastAsia" w:eastAsiaTheme="minorEastAsia"/>
          <w:b/>
          <w:color w:val="auto"/>
          <w:kern w:val="2"/>
          <w:sz w:val="24"/>
          <w:szCs w:val="24"/>
          <w:highlight w:val="none"/>
          <w:u w:val="single"/>
        </w:rPr>
        <w:t xml:space="preserve">    </w:t>
      </w:r>
    </w:p>
    <w:p w14:paraId="66F04825">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2026PHBN135</w:t>
      </w:r>
      <w:r>
        <w:rPr>
          <w:rFonts w:hint="eastAsia" w:cs="宋体" w:asciiTheme="minorEastAsia" w:hAnsiTheme="minorEastAsia" w:eastAsiaTheme="minorEastAsia"/>
          <w:b/>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F4A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95E72B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供应商</w:t>
            </w:r>
            <w:r>
              <w:rPr>
                <w:rFonts w:hint="eastAsia" w:cs="宋体" w:asciiTheme="minorEastAsia" w:hAnsiTheme="minorEastAsia" w:eastAsiaTheme="minorEastAsia"/>
                <w:b/>
                <w:color w:val="auto"/>
                <w:kern w:val="2"/>
                <w:sz w:val="24"/>
                <w:szCs w:val="24"/>
                <w:highlight w:val="none"/>
              </w:rPr>
              <w:t>名称</w:t>
            </w:r>
          </w:p>
        </w:tc>
        <w:tc>
          <w:tcPr>
            <w:tcW w:w="3557" w:type="pct"/>
            <w:tcBorders>
              <w:left w:val="single" w:color="auto" w:sz="4" w:space="0"/>
            </w:tcBorders>
          </w:tcPr>
          <w:p w14:paraId="23298569">
            <w:pPr>
              <w:rPr>
                <w:rFonts w:cs="宋体" w:asciiTheme="minorEastAsia" w:hAnsiTheme="minorEastAsia" w:eastAsiaTheme="minorEastAsia"/>
                <w:b/>
                <w:color w:val="auto"/>
                <w:kern w:val="2"/>
                <w:sz w:val="24"/>
                <w:szCs w:val="24"/>
                <w:highlight w:val="none"/>
              </w:rPr>
            </w:pPr>
          </w:p>
        </w:tc>
      </w:tr>
      <w:tr w14:paraId="3C23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EAEF2CD">
            <w:pPr>
              <w:jc w:val="center"/>
              <w:rPr>
                <w:rFonts w:hint="eastAsia" w:cs="宋体" w:asciiTheme="minorEastAsia" w:hAnsiTheme="minorEastAsia" w:eastAsiaTheme="minorEastAsia"/>
                <w:b/>
                <w:color w:val="auto"/>
                <w:kern w:val="2"/>
                <w:sz w:val="24"/>
                <w:szCs w:val="24"/>
                <w:highlight w:val="none"/>
                <w:lang w:val="en-US" w:eastAsia="zh-CN" w:bidi="ar-SA"/>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4580B488">
            <w:pPr>
              <w:widowControl/>
              <w:rPr>
                <w:rFonts w:hint="eastAsia" w:cs="宋体" w:asciiTheme="minorEastAsia" w:hAnsiTheme="minorEastAsia" w:eastAsiaTheme="minorEastAsia"/>
                <w:b/>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8"/>
                <w:highlight w:val="none"/>
              </w:rPr>
              <w:t>全部</w:t>
            </w:r>
          </w:p>
        </w:tc>
      </w:tr>
      <w:tr w14:paraId="3FC6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F1A46D0">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4687E31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328F438A">
            <w:pPr>
              <w:snapToGrid w:val="0"/>
              <w:rPr>
                <w:rFonts w:cs="宋体" w:asciiTheme="minorEastAsia" w:hAnsiTheme="minorEastAsia" w:eastAsiaTheme="minorEastAsia"/>
                <w:color w:val="auto"/>
                <w:kern w:val="2"/>
                <w:sz w:val="24"/>
                <w:szCs w:val="24"/>
                <w:highlight w:val="none"/>
              </w:rPr>
            </w:pPr>
          </w:p>
          <w:p w14:paraId="1ACF1FC8">
            <w:pPr>
              <w:snapToGrid w:val="0"/>
              <w:rPr>
                <w:rFonts w:hint="eastAsia" w:cs="宋体" w:asciiTheme="minorEastAsia" w:hAnsiTheme="minorEastAsia" w:eastAsiaTheme="minorEastAsia"/>
                <w:bCs/>
                <w:color w:val="auto"/>
                <w:kern w:val="2"/>
                <w:sz w:val="24"/>
                <w:szCs w:val="24"/>
                <w:highlight w:val="none"/>
                <w:u w:val="single"/>
              </w:rPr>
            </w:pPr>
            <w:r>
              <w:rPr>
                <w:rFonts w:hint="eastAsia" w:cs="宋体" w:asciiTheme="minorEastAsia" w:hAnsiTheme="minorEastAsia" w:eastAsiaTheme="minorEastAsia"/>
                <w:bCs/>
                <w:color w:val="auto"/>
                <w:kern w:val="2"/>
                <w:sz w:val="24"/>
                <w:szCs w:val="24"/>
                <w:highlight w:val="none"/>
              </w:rPr>
              <w:t>人民币</w:t>
            </w:r>
            <w:r>
              <w:rPr>
                <w:rFonts w:hint="eastAsia" w:cs="宋体" w:asciiTheme="minorEastAsia" w:hAnsiTheme="minorEastAsia" w:eastAsiaTheme="minorEastAsia"/>
                <w:bCs/>
                <w:color w:val="auto"/>
                <w:kern w:val="2"/>
                <w:sz w:val="24"/>
                <w:szCs w:val="24"/>
                <w:highlight w:val="none"/>
                <w:lang w:val="en-US" w:eastAsia="zh-CN"/>
              </w:rPr>
              <w:t xml:space="preserve">  </w:t>
            </w:r>
            <w:r>
              <w:rPr>
                <w:rFonts w:hint="eastAsia" w:cs="宋体" w:asciiTheme="minorEastAsia" w:hAnsiTheme="minorEastAsia" w:eastAsiaTheme="minorEastAsia"/>
                <w:bCs/>
                <w:color w:val="auto"/>
                <w:kern w:val="2"/>
                <w:sz w:val="24"/>
                <w:szCs w:val="24"/>
                <w:highlight w:val="none"/>
              </w:rPr>
              <w:t>大写：</w:t>
            </w:r>
            <w:r>
              <w:rPr>
                <w:rFonts w:hint="eastAsia" w:cs="宋体" w:asciiTheme="minorEastAsia" w:hAnsiTheme="minorEastAsia" w:eastAsiaTheme="minorEastAsia"/>
                <w:bCs/>
                <w:color w:val="auto"/>
                <w:kern w:val="2"/>
                <w:sz w:val="24"/>
                <w:szCs w:val="24"/>
                <w:highlight w:val="none"/>
                <w:u w:val="single"/>
              </w:rPr>
              <w:t xml:space="preserve">                        </w:t>
            </w:r>
          </w:p>
          <w:p w14:paraId="0B4ED0E8">
            <w:pPr>
              <w:snapToGrid w:val="0"/>
              <w:ind w:firstLine="960" w:firstLineChars="400"/>
              <w:rPr>
                <w:rFonts w:hint="eastAsia" w:cs="宋体" w:asciiTheme="minorEastAsia" w:hAnsiTheme="minorEastAsia" w:eastAsiaTheme="minorEastAsia"/>
                <w:bCs/>
                <w:color w:val="auto"/>
                <w:kern w:val="2"/>
                <w:sz w:val="24"/>
                <w:szCs w:val="24"/>
                <w:highlight w:val="none"/>
                <w:u w:val="single"/>
              </w:rPr>
            </w:pPr>
            <w:r>
              <w:rPr>
                <w:rFonts w:hint="eastAsia" w:cs="宋体" w:asciiTheme="minorEastAsia" w:hAnsiTheme="minorEastAsia" w:eastAsiaTheme="minorEastAsia"/>
                <w:bCs/>
                <w:color w:val="auto"/>
                <w:kern w:val="2"/>
                <w:sz w:val="24"/>
                <w:szCs w:val="24"/>
                <w:highlight w:val="none"/>
                <w:lang w:val="en-US" w:eastAsia="zh-CN"/>
              </w:rPr>
              <w:t>小</w:t>
            </w:r>
            <w:r>
              <w:rPr>
                <w:rFonts w:hint="eastAsia" w:cs="宋体" w:asciiTheme="minorEastAsia" w:hAnsiTheme="minorEastAsia" w:eastAsiaTheme="minorEastAsia"/>
                <w:bCs/>
                <w:color w:val="auto"/>
                <w:kern w:val="2"/>
                <w:sz w:val="24"/>
                <w:szCs w:val="24"/>
                <w:highlight w:val="none"/>
              </w:rPr>
              <w:t>写：</w:t>
            </w:r>
            <w:r>
              <w:rPr>
                <w:rFonts w:hint="eastAsia" w:cs="宋体" w:asciiTheme="minorEastAsia" w:hAnsiTheme="minorEastAsia" w:eastAsiaTheme="minorEastAsia"/>
                <w:bCs/>
                <w:color w:val="auto"/>
                <w:kern w:val="2"/>
                <w:sz w:val="24"/>
                <w:szCs w:val="24"/>
                <w:highlight w:val="none"/>
                <w:u w:val="single"/>
              </w:rPr>
              <w:t xml:space="preserve">                        </w:t>
            </w:r>
          </w:p>
          <w:p w14:paraId="5E36598B">
            <w:pPr>
              <w:snapToGrid w:val="0"/>
              <w:rPr>
                <w:rFonts w:cs="宋体" w:asciiTheme="minorEastAsia" w:hAnsiTheme="minorEastAsia" w:eastAsiaTheme="minorEastAsia"/>
                <w:b/>
                <w:color w:val="auto"/>
                <w:kern w:val="2"/>
                <w:sz w:val="24"/>
                <w:szCs w:val="24"/>
                <w:highlight w:val="none"/>
              </w:rPr>
            </w:pPr>
          </w:p>
        </w:tc>
      </w:tr>
      <w:tr w14:paraId="28F8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5636B140">
            <w:pPr>
              <w:snapToGrid w:val="0"/>
              <w:jc w:val="center"/>
              <w:rPr>
                <w:rFonts w:hint="default" w:cs="宋体" w:asciiTheme="minorEastAsia" w:hAnsiTheme="minorEastAsia" w:eastAsiaTheme="minorEastAsia"/>
                <w:b/>
                <w:strike/>
                <w:dstrike w:val="0"/>
                <w:color w:val="auto"/>
                <w:kern w:val="2"/>
                <w:sz w:val="24"/>
                <w:szCs w:val="24"/>
                <w:highlight w:val="none"/>
                <w:lang w:val="en-US" w:eastAsia="zh-CN"/>
              </w:rPr>
            </w:pPr>
            <w:r>
              <w:rPr>
                <w:rFonts w:hint="eastAsia" w:cs="宋体" w:asciiTheme="minorEastAsia" w:hAnsiTheme="minorEastAsia" w:eastAsiaTheme="minorEastAsia"/>
                <w:b/>
                <w:strike w:val="0"/>
                <w:dstrike w:val="0"/>
                <w:color w:val="auto"/>
                <w:kern w:val="2"/>
                <w:sz w:val="24"/>
                <w:szCs w:val="24"/>
                <w:highlight w:val="none"/>
                <w:lang w:val="en-US" w:eastAsia="zh-CN"/>
              </w:rPr>
              <w:t>服务期限</w:t>
            </w:r>
          </w:p>
        </w:tc>
        <w:tc>
          <w:tcPr>
            <w:tcW w:w="3557" w:type="pct"/>
            <w:vAlign w:val="center"/>
          </w:tcPr>
          <w:p w14:paraId="54071795">
            <w:pPr>
              <w:snapToGrid w:val="0"/>
              <w:rPr>
                <w:rFonts w:cs="宋体" w:asciiTheme="minorEastAsia" w:hAnsiTheme="minorEastAsia" w:eastAsiaTheme="minorEastAsia"/>
                <w:b/>
                <w:strike/>
                <w:dstrike w:val="0"/>
                <w:color w:val="auto"/>
                <w:kern w:val="2"/>
                <w:sz w:val="24"/>
                <w:szCs w:val="24"/>
                <w:highlight w:val="none"/>
              </w:rPr>
            </w:pPr>
          </w:p>
        </w:tc>
      </w:tr>
      <w:tr w14:paraId="6EB7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57A7E50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B0B23E3">
            <w:pPr>
              <w:rPr>
                <w:rFonts w:cs="宋体" w:asciiTheme="minorEastAsia" w:hAnsiTheme="minorEastAsia" w:eastAsiaTheme="minorEastAsia"/>
                <w:b/>
                <w:color w:val="auto"/>
                <w:kern w:val="2"/>
                <w:sz w:val="24"/>
                <w:szCs w:val="24"/>
                <w:highlight w:val="none"/>
              </w:rPr>
            </w:pPr>
          </w:p>
        </w:tc>
      </w:tr>
    </w:tbl>
    <w:p w14:paraId="41D1DA54">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2FD4496A">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28B14F4">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135B36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C69C016">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w:t>
      </w:r>
      <w:r>
        <w:rPr>
          <w:rFonts w:hint="eastAsia" w:cs="宋体" w:asciiTheme="minorEastAsia" w:hAnsiTheme="minorEastAsia" w:eastAsiaTheme="minorEastAsia"/>
          <w:b/>
          <w:color w:val="auto"/>
          <w:kern w:val="2"/>
          <w:sz w:val="24"/>
          <w:szCs w:val="24"/>
          <w:highlight w:val="none"/>
        </w:rPr>
        <w:t>说明</w:t>
      </w:r>
      <w:r>
        <w:rPr>
          <w:rFonts w:hint="eastAsia" w:cs="宋体" w:asciiTheme="minorEastAsia" w:hAnsiTheme="minorEastAsia" w:eastAsiaTheme="minorEastAsia"/>
          <w:b/>
          <w:bCs/>
          <w:color w:val="auto"/>
          <w:kern w:val="2"/>
          <w:sz w:val="24"/>
          <w:szCs w:val="24"/>
          <w:highlight w:val="none"/>
        </w:rPr>
        <w:t>中注明。</w:t>
      </w:r>
    </w:p>
    <w:p w14:paraId="72D1CFC0">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43153E78">
      <w:pPr>
        <w:spacing w:line="360" w:lineRule="auto"/>
        <w:jc w:val="center"/>
        <w:outlineLvl w:val="2"/>
        <w:rPr>
          <w:rFonts w:asciiTheme="minorEastAsia" w:hAnsiTheme="minorEastAsia" w:eastAsiaTheme="minorEastAsia"/>
          <w:b/>
          <w:color w:val="auto"/>
          <w:sz w:val="24"/>
          <w:highlight w:val="none"/>
        </w:rPr>
      </w:pPr>
      <w:bookmarkStart w:id="46" w:name="_Toc520983591"/>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磋商响应</w:t>
      </w:r>
      <w:r>
        <w:rPr>
          <w:rFonts w:hint="eastAsia" w:asciiTheme="minorEastAsia" w:hAnsiTheme="minorEastAsia" w:eastAsiaTheme="minorEastAsia"/>
          <w:b/>
          <w:color w:val="auto"/>
          <w:sz w:val="24"/>
          <w:highlight w:val="none"/>
        </w:rPr>
        <w:t>函</w:t>
      </w:r>
      <w:bookmarkEnd w:id="46"/>
    </w:p>
    <w:p w14:paraId="0BF20A0F">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肥西县自然资源和规划局</w:t>
      </w:r>
    </w:p>
    <w:p w14:paraId="507879A9">
      <w:pPr>
        <w:spacing w:line="360" w:lineRule="auto"/>
        <w:ind w:firstLine="482" w:firstLineChars="200"/>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u w:val="single"/>
          <w:lang w:eastAsia="zh-CN"/>
        </w:rPr>
        <w:t>肥西县公共资源交易有限责任公司</w:t>
      </w:r>
    </w:p>
    <w:p w14:paraId="228DF027">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w:t>
      </w:r>
      <w:r>
        <w:rPr>
          <w:rFonts w:hint="eastAsia" w:cs="宋体" w:asciiTheme="minorEastAsia" w:hAnsiTheme="minorEastAsia" w:eastAsiaTheme="minorEastAsia"/>
          <w:color w:val="auto"/>
          <w:kern w:val="2"/>
          <w:sz w:val="24"/>
          <w:szCs w:val="24"/>
          <w:highlight w:val="none"/>
          <w:lang w:eastAsia="zh-CN"/>
        </w:rPr>
        <w:t>磋商</w:t>
      </w:r>
      <w:r>
        <w:rPr>
          <w:rFonts w:hint="eastAsia" w:cs="宋体" w:asciiTheme="minorEastAsia" w:hAnsiTheme="minorEastAsia" w:eastAsiaTheme="minorEastAsia"/>
          <w:color w:val="auto"/>
          <w:kern w:val="2"/>
          <w:sz w:val="24"/>
          <w:szCs w:val="24"/>
          <w:highlight w:val="none"/>
          <w:lang w:val="en-US" w:eastAsia="zh-CN"/>
        </w:rPr>
        <w:t>文件</w:t>
      </w:r>
      <w:r>
        <w:rPr>
          <w:rFonts w:hint="eastAsia" w:cs="宋体" w:asciiTheme="minorEastAsia" w:hAnsiTheme="minorEastAsia" w:eastAsiaTheme="minorEastAsia"/>
          <w:color w:val="auto"/>
          <w:kern w:val="2"/>
          <w:sz w:val="24"/>
          <w:szCs w:val="24"/>
          <w:highlight w:val="none"/>
        </w:rPr>
        <w:t>，我方</w:t>
      </w:r>
      <w:r>
        <w:rPr>
          <w:rFonts w:hint="eastAsia" w:cs="宋体" w:asciiTheme="minorEastAsia" w:hAnsiTheme="minorEastAsia" w:eastAsiaTheme="minorEastAsia"/>
          <w:color w:val="auto"/>
          <w:kern w:val="2"/>
          <w:sz w:val="24"/>
          <w:szCs w:val="24"/>
          <w:highlight w:val="none"/>
          <w:lang w:eastAsia="zh-CN"/>
        </w:rPr>
        <w:t>承诺</w:t>
      </w:r>
      <w:r>
        <w:rPr>
          <w:rFonts w:hint="eastAsia" w:cs="宋体" w:asciiTheme="minorEastAsia" w:hAnsiTheme="minorEastAsia" w:eastAsiaTheme="minorEastAsia"/>
          <w:color w:val="auto"/>
          <w:kern w:val="2"/>
          <w:sz w:val="24"/>
          <w:szCs w:val="24"/>
          <w:highlight w:val="none"/>
        </w:rPr>
        <w:t>如下：</w:t>
      </w:r>
    </w:p>
    <w:p w14:paraId="0BD6C41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w:t>
      </w:r>
      <w:r>
        <w:rPr>
          <w:rFonts w:hint="eastAsia" w:cs="宋体" w:asciiTheme="minorEastAsia" w:hAnsiTheme="minorEastAsia" w:eastAsiaTheme="minorEastAsia"/>
          <w:color w:val="auto"/>
          <w:kern w:val="2"/>
          <w:sz w:val="24"/>
          <w:szCs w:val="24"/>
          <w:highlight w:val="none"/>
          <w:lang w:val="en-US" w:eastAsia="zh-CN"/>
        </w:rPr>
        <w:t>业主单位要求</w:t>
      </w:r>
      <w:r>
        <w:rPr>
          <w:rFonts w:hint="eastAsia" w:cs="宋体" w:asciiTheme="minorEastAsia" w:hAnsiTheme="minorEastAsia" w:eastAsiaTheme="minorEastAsia"/>
          <w:color w:val="auto"/>
          <w:kern w:val="2"/>
          <w:sz w:val="24"/>
          <w:szCs w:val="24"/>
          <w:highlight w:val="none"/>
        </w:rPr>
        <w:t>及其他有关文件后，我方接受上述文件要求。我方</w:t>
      </w:r>
      <w:r>
        <w:rPr>
          <w:rFonts w:hint="eastAsia" w:cs="宋体" w:asciiTheme="minorEastAsia" w:hAnsiTheme="minorEastAsia" w:eastAsiaTheme="minorEastAsia"/>
          <w:bCs/>
          <w:color w:val="auto"/>
          <w:kern w:val="2"/>
          <w:sz w:val="24"/>
          <w:szCs w:val="24"/>
          <w:highlight w:val="none"/>
        </w:rPr>
        <w:t>承诺按本磋商文件、合同条款和</w:t>
      </w:r>
      <w:r>
        <w:rPr>
          <w:rFonts w:hint="eastAsia" w:cs="宋体" w:asciiTheme="minorEastAsia" w:hAnsiTheme="minorEastAsia" w:eastAsiaTheme="minorEastAsia"/>
          <w:bCs/>
          <w:color w:val="auto"/>
          <w:kern w:val="2"/>
          <w:sz w:val="24"/>
          <w:szCs w:val="24"/>
          <w:highlight w:val="none"/>
          <w:lang w:val="en-US" w:eastAsia="zh-CN"/>
        </w:rPr>
        <w:t>业主单位要求承担上述项目的全部内容</w:t>
      </w:r>
      <w:r>
        <w:rPr>
          <w:rFonts w:hint="eastAsia" w:cs="宋体" w:asciiTheme="minorEastAsia" w:hAnsiTheme="minorEastAsia" w:eastAsiaTheme="minorEastAsia"/>
          <w:bCs/>
          <w:color w:val="auto"/>
          <w:kern w:val="2"/>
          <w:sz w:val="24"/>
          <w:szCs w:val="24"/>
          <w:highlight w:val="none"/>
        </w:rPr>
        <w:t>。</w:t>
      </w:r>
    </w:p>
    <w:p w14:paraId="13234F7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color w:val="auto"/>
          <w:kern w:val="2"/>
          <w:sz w:val="24"/>
          <w:szCs w:val="24"/>
          <w:highlight w:val="none"/>
          <w:lang w:val="en-US" w:eastAsia="zh-CN" w:bidi="ar-SA"/>
        </w:rPr>
      </w:pPr>
      <w:r>
        <w:rPr>
          <w:rFonts w:hint="eastAsia" w:cs="宋体" w:asciiTheme="minorEastAsia" w:hAnsiTheme="minorEastAsia" w:eastAsiaTheme="minorEastAsia"/>
          <w:b w:val="0"/>
          <w:bCs w:val="0"/>
          <w:color w:val="auto"/>
          <w:kern w:val="2"/>
          <w:sz w:val="24"/>
          <w:szCs w:val="24"/>
          <w:highlight w:val="none"/>
          <w:lang w:val="en-US" w:eastAsia="zh-CN" w:bidi="ar-SA"/>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24BF85BC">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3</w:t>
      </w:r>
      <w:r>
        <w:rPr>
          <w:rFonts w:hint="eastAsia" w:ascii="宋体" w:hAnsi="宋体" w:eastAsia="宋体"/>
          <w:color w:val="auto"/>
          <w:sz w:val="24"/>
          <w:highlight w:val="none"/>
        </w:rPr>
        <w:t>.如我</w:t>
      </w:r>
      <w:r>
        <w:rPr>
          <w:rFonts w:hint="eastAsia"/>
          <w:color w:val="auto"/>
          <w:sz w:val="24"/>
          <w:highlight w:val="none"/>
          <w:lang w:val="en-US" w:eastAsia="zh-CN"/>
        </w:rPr>
        <w:t>方</w:t>
      </w:r>
      <w:r>
        <w:rPr>
          <w:rFonts w:hint="eastAsia"/>
          <w:color w:val="auto"/>
          <w:sz w:val="24"/>
          <w:highlight w:val="none"/>
          <w:lang w:eastAsia="zh-CN"/>
        </w:rPr>
        <w:t>中标</w:t>
      </w:r>
      <w:r>
        <w:rPr>
          <w:rFonts w:hint="eastAsia" w:ascii="宋体" w:hAnsi="宋体" w:eastAsia="宋体"/>
          <w:color w:val="auto"/>
          <w:sz w:val="24"/>
          <w:highlight w:val="none"/>
        </w:rPr>
        <w:t>，我</w:t>
      </w:r>
      <w:r>
        <w:rPr>
          <w:rFonts w:hint="eastAsia"/>
          <w:color w:val="auto"/>
          <w:sz w:val="24"/>
          <w:highlight w:val="none"/>
          <w:lang w:val="en-US" w:eastAsia="zh-CN"/>
        </w:rPr>
        <w:t>方</w:t>
      </w:r>
      <w:r>
        <w:rPr>
          <w:rFonts w:hint="eastAsia" w:ascii="宋体" w:hAnsi="宋体" w:eastAsia="宋体"/>
          <w:color w:val="auto"/>
          <w:sz w:val="24"/>
          <w:highlight w:val="none"/>
        </w:rPr>
        <w:t>承诺愿意按磋商文件规定缴纳履约保证金和</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。按本次磋商文件规定及</w:t>
      </w:r>
      <w:r>
        <w:rPr>
          <w:rFonts w:ascii="宋体" w:hAnsi="宋体" w:eastAsia="宋体" w:cs="宋体"/>
          <w:color w:val="auto"/>
          <w:sz w:val="24"/>
          <w:szCs w:val="24"/>
          <w:highlight w:val="none"/>
        </w:rPr>
        <w:t>最终投标报价</w:t>
      </w:r>
      <w:r>
        <w:rPr>
          <w:rFonts w:hint="eastAsia" w:ascii="宋体" w:hAnsi="宋体" w:eastAsia="宋体"/>
          <w:color w:val="auto"/>
          <w:sz w:val="24"/>
          <w:highlight w:val="none"/>
        </w:rPr>
        <w:t>承诺</w:t>
      </w:r>
      <w:r>
        <w:rPr>
          <w:rFonts w:hint="eastAsia"/>
          <w:color w:val="auto"/>
          <w:sz w:val="24"/>
          <w:highlight w:val="none"/>
          <w:lang w:val="en-US" w:eastAsia="zh-CN"/>
        </w:rPr>
        <w:t>提供服务</w:t>
      </w:r>
      <w:r>
        <w:rPr>
          <w:rFonts w:hint="eastAsia" w:ascii="宋体" w:hAnsi="宋体" w:eastAsia="宋体"/>
          <w:color w:val="auto"/>
          <w:sz w:val="24"/>
          <w:highlight w:val="none"/>
        </w:rPr>
        <w:t>。</w:t>
      </w:r>
    </w:p>
    <w:p w14:paraId="7A99169C">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4</w:t>
      </w:r>
      <w:r>
        <w:rPr>
          <w:rFonts w:hint="eastAsia" w:ascii="宋体" w:hAnsi="宋体" w:eastAsia="宋体"/>
          <w:color w:val="auto"/>
          <w:sz w:val="24"/>
          <w:highlight w:val="none"/>
        </w:rPr>
        <w:t>.我方根据本次磋商文件的规定，严格履行合同的责任和义务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w:t>
      </w:r>
      <w:r>
        <w:rPr>
          <w:rFonts w:hint="eastAsia"/>
          <w:color w:val="auto"/>
          <w:sz w:val="24"/>
          <w:highlight w:val="none"/>
          <w:lang w:val="en-US" w:eastAsia="zh-CN"/>
        </w:rPr>
        <w:t>你</w:t>
      </w:r>
      <w:r>
        <w:rPr>
          <w:rFonts w:hint="eastAsia" w:ascii="宋体" w:hAnsi="宋体" w:eastAsia="宋体"/>
          <w:strike w:val="0"/>
          <w:dstrike w:val="0"/>
          <w:color w:val="auto"/>
          <w:sz w:val="24"/>
          <w:highlight w:val="none"/>
        </w:rPr>
        <w:t>方要求的日期内完成</w:t>
      </w:r>
      <w:r>
        <w:rPr>
          <w:rFonts w:hint="eastAsia"/>
          <w:strike w:val="0"/>
          <w:dstrike w:val="0"/>
          <w:color w:val="auto"/>
          <w:sz w:val="24"/>
          <w:highlight w:val="none"/>
          <w:lang w:val="en-US" w:eastAsia="zh-CN"/>
        </w:rPr>
        <w:t>合同规定的全部义务</w:t>
      </w:r>
      <w:r>
        <w:rPr>
          <w:rFonts w:hint="eastAsia" w:ascii="宋体" w:hAnsi="宋体" w:eastAsia="宋体"/>
          <w:strike w:val="0"/>
          <w:dstrike w:val="0"/>
          <w:color w:val="auto"/>
          <w:sz w:val="24"/>
          <w:highlight w:val="none"/>
        </w:rPr>
        <w:t>。</w:t>
      </w:r>
    </w:p>
    <w:p w14:paraId="29A2B201">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5</w:t>
      </w:r>
      <w:r>
        <w:rPr>
          <w:rFonts w:hint="eastAsia" w:ascii="宋体" w:hAnsi="宋体" w:eastAsia="宋体"/>
          <w:color w:val="auto"/>
          <w:sz w:val="24"/>
          <w:highlight w:val="none"/>
        </w:rPr>
        <w:t>.我方同意按</w:t>
      </w:r>
      <w:r>
        <w:rPr>
          <w:rFonts w:hint="eastAsia"/>
          <w:color w:val="auto"/>
          <w:sz w:val="24"/>
          <w:highlight w:val="none"/>
          <w:lang w:val="en-US" w:eastAsia="zh-CN"/>
        </w:rPr>
        <w:t>你</w:t>
      </w:r>
      <w:r>
        <w:rPr>
          <w:rFonts w:hint="eastAsia" w:ascii="宋体" w:hAnsi="宋体" w:eastAsia="宋体"/>
          <w:color w:val="auto"/>
          <w:sz w:val="24"/>
          <w:highlight w:val="none"/>
        </w:rPr>
        <w:t>方要求在磋商规定时间内向</w:t>
      </w:r>
      <w:r>
        <w:rPr>
          <w:rFonts w:hint="eastAsia"/>
          <w:color w:val="auto"/>
          <w:sz w:val="24"/>
          <w:highlight w:val="none"/>
          <w:lang w:val="en-US" w:eastAsia="zh-CN"/>
        </w:rPr>
        <w:t>你</w:t>
      </w:r>
      <w:r>
        <w:rPr>
          <w:rFonts w:hint="eastAsia" w:ascii="宋体" w:hAnsi="宋体" w:eastAsia="宋体"/>
          <w:color w:val="auto"/>
          <w:sz w:val="24"/>
          <w:highlight w:val="none"/>
        </w:rPr>
        <w:t>方提供与其磋商有关的任何证据或补充资料，否则，我方的</w:t>
      </w:r>
      <w:r>
        <w:rPr>
          <w:rFonts w:hint="eastAsia"/>
          <w:color w:val="auto"/>
          <w:sz w:val="24"/>
          <w:highlight w:val="none"/>
          <w:lang w:val="en-US" w:eastAsia="zh-CN"/>
        </w:rPr>
        <w:t>响应文件</w:t>
      </w:r>
      <w:r>
        <w:rPr>
          <w:rFonts w:hint="eastAsia" w:ascii="宋体" w:hAnsi="宋体" w:eastAsia="宋体"/>
          <w:color w:val="auto"/>
          <w:sz w:val="24"/>
          <w:highlight w:val="none"/>
        </w:rPr>
        <w:t>可被</w:t>
      </w:r>
      <w:r>
        <w:rPr>
          <w:rFonts w:hint="eastAsia"/>
          <w:color w:val="auto"/>
          <w:sz w:val="24"/>
          <w:highlight w:val="none"/>
          <w:lang w:val="en-US" w:eastAsia="zh-CN"/>
        </w:rPr>
        <w:t>你</w:t>
      </w:r>
      <w:r>
        <w:rPr>
          <w:rFonts w:hint="eastAsia" w:ascii="宋体" w:hAnsi="宋体" w:eastAsia="宋体"/>
          <w:color w:val="auto"/>
          <w:sz w:val="24"/>
          <w:highlight w:val="none"/>
        </w:rPr>
        <w:t>方拒绝。</w:t>
      </w:r>
    </w:p>
    <w:p w14:paraId="70E6B718">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6</w:t>
      </w:r>
      <w:r>
        <w:rPr>
          <w:rFonts w:hint="eastAsia" w:ascii="宋体" w:hAnsi="宋体" w:eastAsia="宋体"/>
          <w:color w:val="auto"/>
          <w:sz w:val="24"/>
          <w:highlight w:val="none"/>
        </w:rPr>
        <w:t>.我方完全理解</w:t>
      </w:r>
      <w:r>
        <w:rPr>
          <w:rFonts w:hint="eastAsia"/>
          <w:color w:val="auto"/>
          <w:sz w:val="24"/>
          <w:highlight w:val="none"/>
          <w:lang w:eastAsia="zh-CN"/>
        </w:rPr>
        <w:t>你方</w:t>
      </w:r>
      <w:r>
        <w:rPr>
          <w:rFonts w:hint="eastAsia" w:ascii="宋体" w:hAnsi="宋体" w:eastAsia="宋体"/>
          <w:color w:val="auto"/>
          <w:sz w:val="24"/>
          <w:highlight w:val="none"/>
        </w:rPr>
        <w:t>不一定接受最低报价的磋商。</w:t>
      </w:r>
    </w:p>
    <w:p w14:paraId="1F2FD299">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7</w:t>
      </w:r>
      <w:r>
        <w:rPr>
          <w:rFonts w:hint="eastAsia" w:ascii="宋体" w:hAnsi="宋体" w:eastAsia="宋体"/>
          <w:color w:val="auto"/>
          <w:sz w:val="24"/>
          <w:highlight w:val="none"/>
        </w:rPr>
        <w:t>.我方同意磋商文件规定的付款方式、服务期限。</w:t>
      </w:r>
    </w:p>
    <w:p w14:paraId="3416769F">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8</w:t>
      </w:r>
      <w:r>
        <w:rPr>
          <w:rFonts w:hint="eastAsia" w:ascii="宋体" w:hAnsi="宋体" w:eastAsia="宋体"/>
          <w:color w:val="auto"/>
          <w:sz w:val="24"/>
          <w:highlight w:val="none"/>
        </w:rPr>
        <w:t>.我方对</w:t>
      </w:r>
      <w:r>
        <w:rPr>
          <w:rFonts w:hint="eastAsia"/>
          <w:color w:val="auto"/>
          <w:sz w:val="24"/>
          <w:highlight w:val="none"/>
          <w:lang w:val="en-US" w:eastAsia="zh-CN"/>
        </w:rPr>
        <w:t>响应文件</w:t>
      </w:r>
      <w:r>
        <w:rPr>
          <w:rFonts w:hint="eastAsia" w:ascii="宋体" w:hAnsi="宋体" w:eastAsia="宋体"/>
          <w:color w:val="auto"/>
          <w:sz w:val="24"/>
          <w:highlight w:val="none"/>
        </w:rPr>
        <w:t>中所提供资料、文件、证书及证件的真实性和有效性负责。</w:t>
      </w:r>
    </w:p>
    <w:p w14:paraId="53D2B566">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9</w:t>
      </w:r>
      <w:r>
        <w:rPr>
          <w:rFonts w:hint="eastAsia" w:cs="宋体" w:asciiTheme="minorEastAsia" w:hAnsiTheme="minorEastAsia" w:eastAsiaTheme="minorEastAsia"/>
          <w:color w:val="auto"/>
          <w:kern w:val="2"/>
          <w:sz w:val="24"/>
          <w:szCs w:val="24"/>
          <w:highlight w:val="none"/>
        </w:rPr>
        <w:t>.我方同意所提交的</w:t>
      </w:r>
      <w:r>
        <w:rPr>
          <w:rFonts w:hint="eastAsia" w:cs="宋体" w:asciiTheme="minorEastAsia" w:hAnsiTheme="minorEastAsia" w:eastAsiaTheme="minorEastAsia"/>
          <w:color w:val="auto"/>
          <w:kern w:val="2"/>
          <w:sz w:val="24"/>
          <w:szCs w:val="24"/>
          <w:highlight w:val="none"/>
          <w:lang w:eastAsia="zh-CN"/>
        </w:rPr>
        <w:t>响应文件</w:t>
      </w:r>
      <w:r>
        <w:rPr>
          <w:rFonts w:hint="eastAsia" w:cs="宋体" w:asciiTheme="minorEastAsia" w:hAnsiTheme="minorEastAsia" w:eastAsiaTheme="minorEastAsia"/>
          <w:color w:val="auto"/>
          <w:kern w:val="2"/>
          <w:sz w:val="24"/>
          <w:szCs w:val="24"/>
          <w:highlight w:val="none"/>
        </w:rPr>
        <w:t>在磋商文件规定的磋商有效期内有效，在此期间内如果</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，我方将受此约束。</w:t>
      </w:r>
    </w:p>
    <w:p w14:paraId="7797E002">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0</w:t>
      </w:r>
      <w:r>
        <w:rPr>
          <w:rFonts w:hint="eastAsia" w:cs="宋体" w:asciiTheme="minorEastAsia" w:hAnsiTheme="minorEastAsia" w:eastAsiaTheme="minorEastAsia"/>
          <w:color w:val="auto"/>
          <w:kern w:val="2"/>
          <w:sz w:val="24"/>
          <w:szCs w:val="24"/>
          <w:highlight w:val="none"/>
        </w:rPr>
        <w:t>.除非另外达成协议并生效，你方的</w:t>
      </w:r>
      <w:r>
        <w:rPr>
          <w:rFonts w:hint="eastAsia" w:cs="宋体" w:asciiTheme="minorEastAsia" w:hAnsiTheme="minorEastAsia" w:eastAsiaTheme="minorEastAsia"/>
          <w:color w:val="auto"/>
          <w:kern w:val="2"/>
          <w:sz w:val="24"/>
          <w:szCs w:val="24"/>
          <w:highlight w:val="none"/>
          <w:lang w:eastAsia="zh-CN"/>
        </w:rPr>
        <w:t>中标通知书</w:t>
      </w:r>
      <w:r>
        <w:rPr>
          <w:rFonts w:hint="eastAsia" w:cs="宋体" w:asciiTheme="minorEastAsia" w:hAnsiTheme="minorEastAsia" w:eastAsiaTheme="minorEastAsia"/>
          <w:color w:val="auto"/>
          <w:kern w:val="2"/>
          <w:sz w:val="24"/>
          <w:szCs w:val="24"/>
          <w:highlight w:val="none"/>
        </w:rPr>
        <w:t>和本</w:t>
      </w:r>
      <w:r>
        <w:rPr>
          <w:rFonts w:hint="eastAsia" w:cs="宋体" w:asciiTheme="minorEastAsia" w:hAnsiTheme="minorEastAsia" w:eastAsiaTheme="minorEastAsia"/>
          <w:color w:val="auto"/>
          <w:kern w:val="2"/>
          <w:sz w:val="24"/>
          <w:szCs w:val="24"/>
          <w:highlight w:val="none"/>
          <w:lang w:eastAsia="zh-CN"/>
        </w:rPr>
        <w:t>响应文件</w:t>
      </w:r>
      <w:r>
        <w:rPr>
          <w:rFonts w:hint="eastAsia" w:cs="宋体" w:asciiTheme="minorEastAsia" w:hAnsiTheme="minorEastAsia" w:eastAsiaTheme="minorEastAsia"/>
          <w:color w:val="auto"/>
          <w:kern w:val="2"/>
          <w:sz w:val="24"/>
          <w:szCs w:val="24"/>
          <w:highlight w:val="none"/>
        </w:rPr>
        <w:t>以及磋商文件、磋商文件澄清、修改、补充将成为约束双方的合同文件的组成部分。</w:t>
      </w:r>
    </w:p>
    <w:p w14:paraId="4495A4FB">
      <w:pPr>
        <w:spacing w:line="360" w:lineRule="auto"/>
        <w:ind w:firstLine="480" w:firstLineChars="200"/>
        <w:rPr>
          <w:rFonts w:hint="eastAsia"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11.我方</w:t>
      </w:r>
      <w:r>
        <w:rPr>
          <w:rFonts w:hint="eastAsia" w:cs="宋体" w:asciiTheme="minorEastAsia" w:hAnsiTheme="minorEastAsia" w:eastAsiaTheme="minorEastAsia"/>
          <w:color w:val="auto"/>
          <w:kern w:val="2"/>
          <w:sz w:val="24"/>
          <w:szCs w:val="24"/>
          <w:highlight w:val="none"/>
        </w:rPr>
        <w:t>不存在</w:t>
      </w:r>
      <w:r>
        <w:rPr>
          <w:rFonts w:hint="eastAsia" w:cs="宋体" w:asciiTheme="minorEastAsia" w:hAnsiTheme="minorEastAsia" w:eastAsiaTheme="minorEastAsia"/>
          <w:color w:val="auto"/>
          <w:kern w:val="2"/>
          <w:sz w:val="24"/>
          <w:szCs w:val="24"/>
          <w:highlight w:val="none"/>
          <w:lang w:val="en-US" w:eastAsia="zh-CN"/>
        </w:rPr>
        <w:t>磋商公告中“</w:t>
      </w:r>
      <w:r>
        <w:rPr>
          <w:rFonts w:hint="eastAsia" w:cs="宋体" w:asciiTheme="minorEastAsia" w:hAnsiTheme="minorEastAsia" w:eastAsiaTheme="minorEastAsia"/>
          <w:color w:val="auto"/>
          <w:kern w:val="2"/>
          <w:sz w:val="24"/>
          <w:szCs w:val="24"/>
          <w:highlight w:val="none"/>
          <w:lang w:eastAsia="zh-CN"/>
        </w:rPr>
        <w:t>供应商</w:t>
      </w:r>
      <w:r>
        <w:rPr>
          <w:rFonts w:hint="eastAsia" w:cs="宋体" w:asciiTheme="minorEastAsia" w:hAnsiTheme="minorEastAsia" w:eastAsiaTheme="minorEastAsia"/>
          <w:color w:val="auto"/>
          <w:kern w:val="2"/>
          <w:sz w:val="24"/>
          <w:szCs w:val="24"/>
          <w:highlight w:val="none"/>
        </w:rPr>
        <w:t>资格</w:t>
      </w:r>
      <w:r>
        <w:rPr>
          <w:rFonts w:hint="eastAsia" w:cs="宋体" w:asciiTheme="minorEastAsia" w:hAnsiTheme="minorEastAsia" w:eastAsiaTheme="minorEastAsia"/>
          <w:color w:val="auto"/>
          <w:kern w:val="2"/>
          <w:sz w:val="24"/>
          <w:szCs w:val="24"/>
          <w:highlight w:val="none"/>
          <w:lang w:eastAsia="zh-CN"/>
        </w:rPr>
        <w:t>要求”</w:t>
      </w:r>
      <w:r>
        <w:rPr>
          <w:rFonts w:hint="eastAsia" w:cs="宋体" w:asciiTheme="minorEastAsia" w:hAnsiTheme="minorEastAsia" w:eastAsiaTheme="minorEastAsia"/>
          <w:color w:val="auto"/>
          <w:kern w:val="2"/>
          <w:sz w:val="24"/>
          <w:szCs w:val="24"/>
          <w:highlight w:val="none"/>
          <w:lang w:val="en-US" w:eastAsia="zh-CN"/>
        </w:rPr>
        <w:t>的“</w:t>
      </w:r>
      <w:r>
        <w:rPr>
          <w:rFonts w:hint="eastAsia" w:cs="宋体" w:asciiTheme="minorEastAsia" w:hAnsiTheme="minorEastAsia" w:eastAsiaTheme="minorEastAsia"/>
          <w:color w:val="auto"/>
          <w:kern w:val="2"/>
          <w:sz w:val="24"/>
          <w:szCs w:val="24"/>
          <w:highlight w:val="none"/>
        </w:rPr>
        <w:t>不良信用记录情形</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规定的任何一种情形。</w:t>
      </w:r>
    </w:p>
    <w:p w14:paraId="07DDD9B8">
      <w:pPr>
        <w:spacing w:line="360" w:lineRule="auto"/>
        <w:ind w:firstLine="482" w:firstLineChars="200"/>
        <w:rPr>
          <w:rFonts w:hint="eastAsia" w:cs="宋体" w:asciiTheme="minorEastAsia" w:hAnsiTheme="minorEastAsia" w:eastAsiaTheme="minorEastAsia"/>
          <w:b/>
          <w:bCs/>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12.我方声明下述内容真实有效，如有虚假，将依法承担相应责任：</w:t>
      </w:r>
    </w:p>
    <w:p w14:paraId="2196B87E">
      <w:pPr>
        <w:spacing w:line="360" w:lineRule="auto"/>
        <w:ind w:firstLine="482" w:firstLineChars="200"/>
        <w:rPr>
          <w:rFonts w:hint="eastAsia" w:cs="宋体" w:asciiTheme="minorEastAsia" w:hAnsiTheme="minorEastAsia" w:eastAsiaTheme="minorEastAsia"/>
          <w:b/>
          <w:bCs/>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D27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34953AB">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2841" w:type="dxa"/>
            <w:noWrap w:val="0"/>
            <w:vAlign w:val="top"/>
          </w:tcPr>
          <w:p w14:paraId="4E4F9767">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单位名称</w:t>
            </w:r>
          </w:p>
        </w:tc>
        <w:tc>
          <w:tcPr>
            <w:tcW w:w="2841" w:type="dxa"/>
            <w:noWrap w:val="0"/>
            <w:vAlign w:val="top"/>
          </w:tcPr>
          <w:p w14:paraId="46068B14">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相互关系</w:t>
            </w:r>
          </w:p>
        </w:tc>
      </w:tr>
      <w:tr w14:paraId="6918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705DC37">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w:t>
            </w:r>
          </w:p>
        </w:tc>
        <w:tc>
          <w:tcPr>
            <w:tcW w:w="2841" w:type="dxa"/>
            <w:noWrap w:val="0"/>
            <w:vAlign w:val="top"/>
          </w:tcPr>
          <w:p w14:paraId="5D691BF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60DAB4D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5CB1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2621F15">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w:t>
            </w:r>
          </w:p>
        </w:tc>
        <w:tc>
          <w:tcPr>
            <w:tcW w:w="2841" w:type="dxa"/>
            <w:noWrap w:val="0"/>
            <w:vAlign w:val="top"/>
          </w:tcPr>
          <w:p w14:paraId="71BE47A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4E443BCD">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12E8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CF41E3C">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330B7E71">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574270AC">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bl>
    <w:p w14:paraId="25AB93E0">
      <w:pPr>
        <w:spacing w:line="360" w:lineRule="auto"/>
        <w:ind w:firstLine="480" w:firstLineChars="200"/>
        <w:rPr>
          <w:rFonts w:hint="default" w:cs="宋体" w:asciiTheme="minorEastAsia" w:hAnsiTheme="minorEastAsia" w:eastAsiaTheme="minorEastAsia"/>
          <w:color w:val="auto"/>
          <w:kern w:val="2"/>
          <w:sz w:val="24"/>
          <w:szCs w:val="24"/>
          <w:highlight w:val="none"/>
          <w:lang w:val="en-US" w:eastAsia="zh-CN"/>
        </w:rPr>
      </w:pPr>
    </w:p>
    <w:p w14:paraId="7DB7CB41">
      <w:pPr>
        <w:spacing w:line="360" w:lineRule="auto"/>
        <w:ind w:firstLine="480" w:firstLineChars="200"/>
        <w:rPr>
          <w:color w:val="auto"/>
          <w:highlight w:val="none"/>
        </w:rPr>
      </w:pPr>
      <w:r>
        <w:rPr>
          <w:rFonts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3</w:t>
      </w:r>
      <w:r>
        <w:rPr>
          <w:rFonts w:hint="eastAsia" w:cs="宋体" w:asciiTheme="minorEastAsia" w:hAnsiTheme="minorEastAsia" w:eastAsiaTheme="minorEastAsia"/>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u w:val="single"/>
        </w:rPr>
        <w:t xml:space="preserve">             补充说明事项（如有）       </w:t>
      </w:r>
    </w:p>
    <w:p w14:paraId="3042400D">
      <w:pPr>
        <w:pStyle w:val="54"/>
        <w:ind w:firstLine="200"/>
        <w:rPr>
          <w:color w:val="auto"/>
          <w:highlight w:val="none"/>
          <w:lang w:val="en-US"/>
        </w:rPr>
      </w:pPr>
    </w:p>
    <w:p w14:paraId="4B244230">
      <w:pPr>
        <w:spacing w:line="360" w:lineRule="auto"/>
        <w:ind w:firstLine="4800" w:firstLineChars="2000"/>
        <w:rPr>
          <w:rFonts w:cs="@仿宋_GB2312"/>
          <w:color w:val="auto"/>
          <w:kern w:val="2"/>
          <w:sz w:val="24"/>
          <w:highlight w:val="none"/>
        </w:rPr>
      </w:pPr>
      <w:r>
        <w:rPr>
          <w:rFonts w:hint="eastAsia" w:cs="@仿宋_GB2312"/>
          <w:color w:val="auto"/>
          <w:kern w:val="2"/>
          <w:sz w:val="24"/>
          <w:szCs w:val="24"/>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14:paraId="142CA94D">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5DECE17D">
      <w:pPr>
        <w:widowControl/>
        <w:jc w:val="left"/>
        <w:rPr>
          <w:color w:val="auto"/>
          <w:sz w:val="24"/>
          <w:highlight w:val="none"/>
        </w:rPr>
      </w:pPr>
      <w:r>
        <w:rPr>
          <w:color w:val="auto"/>
          <w:sz w:val="24"/>
          <w:highlight w:val="none"/>
        </w:rPr>
        <w:br w:type="page"/>
      </w:r>
    </w:p>
    <w:p w14:paraId="4B53CA69">
      <w:pPr>
        <w:widowControl/>
        <w:jc w:val="left"/>
        <w:rPr>
          <w:color w:val="auto"/>
          <w:sz w:val="24"/>
          <w:highlight w:val="none"/>
        </w:rPr>
      </w:pPr>
    </w:p>
    <w:p w14:paraId="1D0B23BD">
      <w:pPr>
        <w:spacing w:line="360" w:lineRule="auto"/>
        <w:jc w:val="center"/>
        <w:outlineLvl w:val="2"/>
        <w:rPr>
          <w:rFonts w:asciiTheme="minorEastAsia" w:hAnsiTheme="minorEastAsia" w:eastAsiaTheme="minorEastAsia"/>
          <w:b/>
          <w:color w:val="auto"/>
          <w:sz w:val="24"/>
          <w:highlight w:val="none"/>
        </w:rPr>
      </w:pPr>
      <w:bookmarkStart w:id="47" w:name="_Toc121626298"/>
      <w:bookmarkStart w:id="48" w:name="_Toc520983594"/>
      <w:bookmarkStart w:id="49" w:name="_Toc516969106"/>
      <w:bookmarkStart w:id="50" w:name="_Toc204594911"/>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、授权书</w:t>
      </w:r>
      <w:bookmarkEnd w:id="47"/>
      <w:bookmarkEnd w:id="48"/>
      <w:bookmarkEnd w:id="49"/>
      <w:bookmarkEnd w:id="50"/>
    </w:p>
    <w:p w14:paraId="24DCDC2E">
      <w:pPr>
        <w:spacing w:line="360" w:lineRule="auto"/>
        <w:jc w:val="center"/>
        <w:rPr>
          <w:rFonts w:asciiTheme="minorEastAsia" w:hAnsiTheme="minorEastAsia" w:eastAsiaTheme="minorEastAsia"/>
          <w:b/>
          <w:color w:val="auto"/>
          <w:sz w:val="24"/>
          <w:highlight w:val="none"/>
        </w:rPr>
      </w:pPr>
    </w:p>
    <w:p w14:paraId="6CBC8AF1">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供应商</w:t>
      </w:r>
      <w:r>
        <w:rPr>
          <w:rFonts w:hint="eastAsia" w:hAnsi="宋体" w:eastAsia="宋体"/>
          <w:color w:val="auto"/>
          <w:sz w:val="24"/>
          <w:szCs w:val="28"/>
          <w:highlight w:val="none"/>
        </w:rPr>
        <w:t>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供应商</w:t>
      </w:r>
      <w:r>
        <w:rPr>
          <w:rFonts w:hint="eastAsia" w:hAnsi="宋体" w:eastAsia="宋体"/>
          <w:color w:val="auto"/>
          <w:sz w:val="24"/>
          <w:szCs w:val="28"/>
          <w:highlight w:val="none"/>
        </w:rPr>
        <w:t>授权代表姓名）代表我方参加本项目</w:t>
      </w:r>
      <w:r>
        <w:rPr>
          <w:rFonts w:hint="eastAsia" w:hAnsi="宋体" w:eastAsia="宋体"/>
          <w:bCs/>
          <w:color w:val="auto"/>
          <w:sz w:val="24"/>
          <w:szCs w:val="28"/>
          <w:highlight w:val="none"/>
          <w:lang w:eastAsia="zh-CN"/>
        </w:rPr>
        <w:t>磋商活动</w:t>
      </w:r>
      <w:r>
        <w:rPr>
          <w:rFonts w:hint="eastAsia" w:hAnsi="宋体" w:eastAsia="宋体"/>
          <w:color w:val="auto"/>
          <w:sz w:val="24"/>
          <w:szCs w:val="28"/>
          <w:highlight w:val="none"/>
        </w:rPr>
        <w:t>，全权代表我方处理磋商过程的一切事宜，包括但不限于：提交</w:t>
      </w:r>
      <w:r>
        <w:rPr>
          <w:rFonts w:hint="eastAsia" w:hAnsi="宋体" w:eastAsia="宋体"/>
          <w:color w:val="auto"/>
          <w:sz w:val="24"/>
          <w:szCs w:val="28"/>
          <w:highlight w:val="none"/>
          <w:lang w:eastAsia="zh-CN"/>
        </w:rPr>
        <w:t>响应文件</w:t>
      </w:r>
      <w:r>
        <w:rPr>
          <w:rFonts w:hint="eastAsia" w:hAnsi="宋体" w:eastAsia="宋体"/>
          <w:color w:val="auto"/>
          <w:sz w:val="24"/>
          <w:szCs w:val="28"/>
          <w:highlight w:val="none"/>
        </w:rPr>
        <w:t>、参与磋商、签约等。</w:t>
      </w:r>
      <w:r>
        <w:rPr>
          <w:rFonts w:hint="eastAsia" w:hAnsi="宋体" w:eastAsia="宋体"/>
          <w:color w:val="auto"/>
          <w:sz w:val="24"/>
          <w:szCs w:val="28"/>
          <w:highlight w:val="none"/>
          <w:lang w:eastAsia="zh-CN"/>
        </w:rPr>
        <w:t>供应商</w:t>
      </w:r>
      <w:r>
        <w:rPr>
          <w:rFonts w:hint="eastAsia" w:hAnsi="宋体" w:eastAsia="宋体"/>
          <w:color w:val="auto"/>
          <w:sz w:val="24"/>
          <w:szCs w:val="28"/>
          <w:highlight w:val="none"/>
        </w:rPr>
        <w:t>授权代表在</w:t>
      </w:r>
      <w:r>
        <w:rPr>
          <w:rFonts w:hint="eastAsia" w:hAnsi="宋体" w:eastAsia="宋体"/>
          <w:color w:val="auto"/>
          <w:sz w:val="24"/>
          <w:szCs w:val="28"/>
          <w:highlight w:val="none"/>
          <w:lang w:val="en-US" w:eastAsia="zh-CN"/>
        </w:rPr>
        <w:t>磋商</w:t>
      </w:r>
      <w:r>
        <w:rPr>
          <w:rFonts w:hint="eastAsia" w:hAnsi="宋体" w:eastAsia="宋体"/>
          <w:color w:val="auto"/>
          <w:sz w:val="24"/>
          <w:szCs w:val="28"/>
          <w:highlight w:val="none"/>
          <w:lang w:eastAsia="zh-CN"/>
        </w:rPr>
        <w:t>活动</w:t>
      </w:r>
      <w:r>
        <w:rPr>
          <w:rFonts w:hint="eastAsia" w:hAnsi="宋体" w:eastAsia="宋体"/>
          <w:color w:val="auto"/>
          <w:sz w:val="24"/>
          <w:szCs w:val="28"/>
          <w:highlight w:val="none"/>
        </w:rPr>
        <w:t>过程中所签署的一切文件和处理与之有关的一切事务，本公司均予以认可并对此承担责任。</w:t>
      </w:r>
      <w:r>
        <w:rPr>
          <w:rFonts w:hint="eastAsia" w:hAnsi="宋体" w:eastAsia="宋体"/>
          <w:color w:val="auto"/>
          <w:sz w:val="24"/>
          <w:szCs w:val="28"/>
          <w:highlight w:val="none"/>
          <w:lang w:eastAsia="zh-CN"/>
        </w:rPr>
        <w:t>供应商</w:t>
      </w:r>
      <w:r>
        <w:rPr>
          <w:rFonts w:hint="eastAsia" w:hAnsi="宋体" w:eastAsia="宋体"/>
          <w:color w:val="auto"/>
          <w:sz w:val="24"/>
          <w:szCs w:val="28"/>
          <w:highlight w:val="none"/>
        </w:rPr>
        <w:t>授权代表无转委托权。特此授权。</w:t>
      </w:r>
    </w:p>
    <w:p w14:paraId="29CED33E">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1BA343F">
      <w:pPr>
        <w:pStyle w:val="28"/>
        <w:snapToGrid w:val="0"/>
        <w:spacing w:line="360" w:lineRule="auto"/>
        <w:ind w:firstLine="480" w:firstLineChars="200"/>
        <w:jc w:val="left"/>
        <w:rPr>
          <w:rFonts w:hAnsi="宋体" w:eastAsia="宋体"/>
          <w:color w:val="auto"/>
          <w:sz w:val="24"/>
          <w:highlight w:val="none"/>
        </w:rPr>
      </w:pPr>
    </w:p>
    <w:p w14:paraId="1E66BC4E">
      <w:pPr>
        <w:pStyle w:val="28"/>
        <w:snapToGrid w:val="0"/>
        <w:spacing w:line="360" w:lineRule="auto"/>
        <w:ind w:firstLine="480" w:firstLineChars="200"/>
        <w:jc w:val="left"/>
        <w:rPr>
          <w:rFonts w:hAnsi="宋体" w:eastAsia="宋体"/>
          <w:color w:val="auto"/>
          <w:sz w:val="24"/>
          <w:highlight w:val="none"/>
        </w:rPr>
      </w:pPr>
    </w:p>
    <w:p w14:paraId="2E562D4E">
      <w:pPr>
        <w:pStyle w:val="28"/>
        <w:snapToGrid w:val="0"/>
        <w:spacing w:line="360" w:lineRule="auto"/>
        <w:ind w:firstLine="480" w:firstLineChars="200"/>
        <w:jc w:val="left"/>
        <w:rPr>
          <w:rFonts w:hAnsi="宋体" w:eastAsia="宋体"/>
          <w:color w:val="auto"/>
          <w:sz w:val="24"/>
          <w:highlight w:val="none"/>
        </w:rPr>
      </w:pPr>
    </w:p>
    <w:p w14:paraId="0182E2ED">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DB33BB3">
      <w:pPr>
        <w:pStyle w:val="28"/>
        <w:snapToGrid w:val="0"/>
        <w:spacing w:line="360" w:lineRule="auto"/>
        <w:ind w:firstLine="480" w:firstLineChars="200"/>
        <w:jc w:val="left"/>
        <w:rPr>
          <w:rFonts w:hAnsi="宋体" w:eastAsia="宋体"/>
          <w:color w:val="auto"/>
          <w:sz w:val="24"/>
          <w:szCs w:val="28"/>
          <w:highlight w:val="none"/>
        </w:rPr>
      </w:pPr>
    </w:p>
    <w:p w14:paraId="3ED3560B">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48D96F7">
      <w:pPr>
        <w:spacing w:line="360" w:lineRule="auto"/>
        <w:rPr>
          <w:color w:val="auto"/>
          <w:sz w:val="24"/>
          <w:szCs w:val="28"/>
          <w:highlight w:val="none"/>
        </w:rPr>
      </w:pPr>
    </w:p>
    <w:p w14:paraId="0B74616F">
      <w:pPr>
        <w:spacing w:line="360" w:lineRule="auto"/>
        <w:rPr>
          <w:bCs/>
          <w:color w:val="auto"/>
          <w:sz w:val="24"/>
          <w:szCs w:val="28"/>
          <w:highlight w:val="none"/>
        </w:rPr>
      </w:pPr>
      <w:r>
        <w:rPr>
          <w:rFonts w:hint="eastAsia" w:cs="@仿宋_GB2312"/>
          <w:color w:val="auto"/>
          <w:kern w:val="2"/>
          <w:sz w:val="24"/>
          <w:szCs w:val="24"/>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bCs/>
          <w:color w:val="auto"/>
          <w:sz w:val="24"/>
          <w:szCs w:val="28"/>
          <w:highlight w:val="none"/>
        </w:rPr>
        <w:t>：</w:t>
      </w:r>
      <w:r>
        <w:rPr>
          <w:rFonts w:hint="eastAsia"/>
          <w:bCs/>
          <w:color w:val="auto"/>
          <w:sz w:val="24"/>
          <w:szCs w:val="28"/>
          <w:highlight w:val="none"/>
          <w:u w:val="single"/>
        </w:rPr>
        <w:t xml:space="preserve">                    </w:t>
      </w:r>
    </w:p>
    <w:p w14:paraId="3E533F48">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2E7A6C6E">
      <w:pPr>
        <w:spacing w:line="360" w:lineRule="auto"/>
        <w:rPr>
          <w:color w:val="auto"/>
          <w:sz w:val="24"/>
          <w:szCs w:val="28"/>
          <w:highlight w:val="none"/>
        </w:rPr>
      </w:pPr>
    </w:p>
    <w:p w14:paraId="50447E60">
      <w:pPr>
        <w:spacing w:line="360" w:lineRule="auto"/>
        <w:rPr>
          <w:color w:val="auto"/>
          <w:sz w:val="24"/>
          <w:szCs w:val="28"/>
          <w:highlight w:val="none"/>
        </w:rPr>
      </w:pPr>
    </w:p>
    <w:p w14:paraId="1DF5352D">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85FA8B4">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w:t>
      </w:r>
      <w:r>
        <w:rPr>
          <w:rFonts w:hint="eastAsia" w:hAnsi="宋体" w:eastAsia="宋体"/>
          <w:color w:val="auto"/>
          <w:sz w:val="24"/>
          <w:szCs w:val="28"/>
          <w:highlight w:val="none"/>
          <w:lang w:eastAsia="zh-CN"/>
        </w:rPr>
        <w:t>供应商</w:t>
      </w:r>
      <w:r>
        <w:rPr>
          <w:rFonts w:hint="eastAsia" w:hAnsi="宋体" w:eastAsia="宋体"/>
          <w:color w:val="auto"/>
          <w:sz w:val="24"/>
          <w:szCs w:val="28"/>
          <w:highlight w:val="none"/>
        </w:rPr>
        <w:t>授权代表；</w:t>
      </w:r>
    </w:p>
    <w:p w14:paraId="47E14E5D">
      <w:pPr>
        <w:spacing w:line="360" w:lineRule="auto"/>
        <w:jc w:val="left"/>
        <w:rPr>
          <w:color w:val="auto"/>
          <w:sz w:val="24"/>
          <w:highlight w:val="none"/>
        </w:rPr>
      </w:pPr>
      <w:r>
        <w:rPr>
          <w:rFonts w:hint="eastAsia"/>
          <w:color w:val="auto"/>
          <w:sz w:val="24"/>
          <w:highlight w:val="none"/>
        </w:rPr>
        <w:t>2.法定代表人参加磋商的无需提供授权</w:t>
      </w:r>
      <w:r>
        <w:rPr>
          <w:rFonts w:hint="eastAsia"/>
          <w:strike w:val="0"/>
          <w:dstrike w:val="0"/>
          <w:color w:val="auto"/>
          <w:sz w:val="24"/>
          <w:highlight w:val="none"/>
        </w:rPr>
        <w:t>书，仅提供</w:t>
      </w:r>
      <w:r>
        <w:rPr>
          <w:rFonts w:hint="eastAsia"/>
          <w:strike w:val="0"/>
          <w:dstrike w:val="0"/>
          <w:color w:val="auto"/>
          <w:sz w:val="24"/>
          <w:highlight w:val="none"/>
          <w:lang w:val="en-US" w:eastAsia="zh-CN"/>
        </w:rPr>
        <w:t>法定代表人身份证明书</w:t>
      </w:r>
      <w:r>
        <w:rPr>
          <w:rFonts w:hint="eastAsia"/>
          <w:strike w:val="0"/>
          <w:dstrike w:val="0"/>
          <w:color w:val="auto"/>
          <w:sz w:val="24"/>
          <w:highlight w:val="none"/>
        </w:rPr>
        <w:t>。</w:t>
      </w:r>
    </w:p>
    <w:p w14:paraId="277D1F42">
      <w:pPr>
        <w:widowControl/>
        <w:jc w:val="left"/>
        <w:rPr>
          <w:color w:val="auto"/>
          <w:sz w:val="24"/>
          <w:highlight w:val="none"/>
        </w:rPr>
      </w:pPr>
      <w:r>
        <w:rPr>
          <w:color w:val="auto"/>
          <w:sz w:val="24"/>
          <w:highlight w:val="none"/>
        </w:rPr>
        <w:br w:type="page"/>
      </w:r>
    </w:p>
    <w:p w14:paraId="5D77A0DF">
      <w:pPr>
        <w:keepNext/>
        <w:keepLines/>
        <w:spacing w:before="260" w:after="260" w:line="416" w:lineRule="auto"/>
        <w:jc w:val="center"/>
        <w:outlineLvl w:val="2"/>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四</w:t>
      </w:r>
      <w:r>
        <w:rPr>
          <w:rFonts w:hint="eastAsia" w:cs="@仿宋_GB2312" w:asciiTheme="minorEastAsia" w:hAnsiTheme="minorEastAsia" w:eastAsiaTheme="minorEastAsia"/>
          <w:b/>
          <w:bCs/>
          <w:color w:val="auto"/>
          <w:kern w:val="2"/>
          <w:sz w:val="24"/>
          <w:szCs w:val="24"/>
          <w:highlight w:val="none"/>
        </w:rPr>
        <w:t>、法定代表人身份证明书</w:t>
      </w:r>
    </w:p>
    <w:p w14:paraId="55E4AC59">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D08CF5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C1637F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29799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3934B6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46DB87A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19EB33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11E7EADA">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788E97E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466A22A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lang w:eastAsia="zh-CN"/>
        </w:rPr>
        <w:t>供应商</w:t>
      </w:r>
      <w:r>
        <w:rPr>
          <w:rFonts w:hint="eastAsia" w:ascii="Calibri" w:hAnsi="Calibri" w:cs="Times New Roman"/>
          <w:color w:val="auto"/>
          <w:kern w:val="2"/>
          <w:sz w:val="24"/>
          <w:szCs w:val="28"/>
          <w:highlight w:val="none"/>
          <w:u w:val="single"/>
        </w:rPr>
        <w:t xml:space="preserve">单位名称）       </w:t>
      </w:r>
      <w:r>
        <w:rPr>
          <w:rFonts w:hint="eastAsia" w:ascii="Calibri" w:hAnsi="Calibri" w:cs="Times New Roman"/>
          <w:color w:val="auto"/>
          <w:kern w:val="2"/>
          <w:sz w:val="24"/>
          <w:szCs w:val="28"/>
          <w:highlight w:val="none"/>
        </w:rPr>
        <w:t>的法定代表人。</w:t>
      </w:r>
    </w:p>
    <w:p w14:paraId="72970E26">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2EF1D6AD">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6D6CE25B">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4646ED3">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246CB41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095288DB">
      <w:pPr>
        <w:spacing w:line="360" w:lineRule="auto"/>
        <w:ind w:firstLine="3840" w:firstLineChars="1600"/>
        <w:rPr>
          <w:rFonts w:cs="宋体"/>
          <w:color w:val="auto"/>
          <w:kern w:val="2"/>
          <w:sz w:val="24"/>
          <w:szCs w:val="24"/>
          <w:highlight w:val="none"/>
        </w:rPr>
      </w:pPr>
      <w:r>
        <w:rPr>
          <w:rFonts w:hint="eastAsia" w:cs="@仿宋_GB2312"/>
          <w:color w:val="auto"/>
          <w:kern w:val="2"/>
          <w:sz w:val="24"/>
          <w:szCs w:val="24"/>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DDFC07F">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E74DAF4">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49174BA7">
      <w:pPr>
        <w:widowControl/>
        <w:jc w:val="center"/>
        <w:rPr>
          <w:rFonts w:hint="eastAsia"/>
          <w:color w:val="auto"/>
          <w:sz w:val="24"/>
          <w:szCs w:val="24"/>
          <w:highlight w:val="none"/>
        </w:rPr>
      </w:pPr>
      <w:bookmarkStart w:id="51" w:name="_Toc520983592"/>
      <w:r>
        <w:rPr>
          <w:rFonts w:hint="eastAsia"/>
          <w:b/>
          <w:color w:val="auto"/>
          <w:sz w:val="24"/>
          <w:highlight w:val="none"/>
        </w:rPr>
        <w:t>五、无不良信用记录声明函</w:t>
      </w:r>
      <w:bookmarkEnd w:id="51"/>
    </w:p>
    <w:p w14:paraId="782A810B">
      <w:pPr>
        <w:spacing w:line="360" w:lineRule="auto"/>
        <w:jc w:val="center"/>
        <w:rPr>
          <w:rFonts w:hint="eastAsia"/>
          <w:i/>
          <w:color w:val="auto"/>
          <w:sz w:val="24"/>
          <w:highlight w:val="none"/>
        </w:rPr>
      </w:pPr>
      <w:r>
        <w:rPr>
          <w:rFonts w:hint="eastAsia"/>
          <w:i/>
          <w:color w:val="auto"/>
          <w:sz w:val="24"/>
          <w:highlight w:val="none"/>
        </w:rPr>
        <w:t>（联合体参加磋商的，联合体双方均须提供）</w:t>
      </w:r>
    </w:p>
    <w:p w14:paraId="02F4C0BE">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1、本单位郑重声明，我单位无以下不良信用记录情形：</w:t>
      </w:r>
    </w:p>
    <w:p w14:paraId="70ACBDBC">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（1）在</w:t>
      </w:r>
      <w:r>
        <w:rPr>
          <w:rFonts w:hint="eastAsia" w:cs="宋体"/>
          <w:b/>
          <w:bCs/>
          <w:color w:val="auto"/>
          <w:sz w:val="24"/>
          <w:szCs w:val="24"/>
          <w:highlight w:val="none"/>
        </w:rPr>
        <w:t>国家企业信用信息公示系统</w:t>
      </w:r>
      <w:r>
        <w:rPr>
          <w:rFonts w:hint="eastAsia" w:cs="宋体"/>
          <w:color w:val="auto"/>
          <w:sz w:val="24"/>
          <w:szCs w:val="24"/>
          <w:highlight w:val="none"/>
        </w:rPr>
        <w:t>（http://www.gsxt.gov.cn/）中被列入</w:t>
      </w:r>
      <w:r>
        <w:rPr>
          <w:rFonts w:hint="eastAsia" w:cs="宋体"/>
          <w:b/>
          <w:bCs/>
          <w:color w:val="auto"/>
          <w:sz w:val="24"/>
          <w:szCs w:val="24"/>
          <w:highlight w:val="none"/>
        </w:rPr>
        <w:t>严重违法失信企业</w:t>
      </w:r>
      <w:r>
        <w:rPr>
          <w:rFonts w:hint="eastAsia" w:cs="宋体"/>
          <w:color w:val="auto"/>
          <w:sz w:val="24"/>
          <w:szCs w:val="24"/>
          <w:highlight w:val="none"/>
        </w:rPr>
        <w:t>名单；</w:t>
      </w:r>
    </w:p>
    <w:p w14:paraId="074743F4">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失信被执行人</w:t>
      </w:r>
      <w:r>
        <w:rPr>
          <w:rFonts w:hint="eastAsia" w:cs="宋体"/>
          <w:color w:val="auto"/>
          <w:sz w:val="24"/>
          <w:szCs w:val="24"/>
          <w:highlight w:val="none"/>
        </w:rPr>
        <w:t>名单；</w:t>
      </w:r>
    </w:p>
    <w:p w14:paraId="66FFC009">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重大税收违法案件当事人</w:t>
      </w:r>
      <w:r>
        <w:rPr>
          <w:rFonts w:hint="eastAsia" w:cs="宋体"/>
          <w:color w:val="auto"/>
          <w:sz w:val="24"/>
          <w:szCs w:val="24"/>
          <w:highlight w:val="none"/>
        </w:rPr>
        <w:t>名单；</w:t>
      </w:r>
    </w:p>
    <w:p w14:paraId="5C893D31">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2C5DFC01">
      <w:pPr>
        <w:spacing w:line="360" w:lineRule="auto"/>
        <w:jc w:val="center"/>
        <w:rPr>
          <w:rFonts w:hint="eastAsia" w:cs="宋体"/>
          <w:color w:val="auto"/>
          <w:sz w:val="24"/>
          <w:szCs w:val="24"/>
          <w:highlight w:val="none"/>
        </w:rPr>
      </w:pPr>
    </w:p>
    <w:p w14:paraId="43988CB0">
      <w:pPr>
        <w:spacing w:line="360" w:lineRule="auto"/>
        <w:jc w:val="center"/>
        <w:rPr>
          <w:rFonts w:hint="eastAsia" w:cs="宋体"/>
          <w:color w:val="auto"/>
          <w:sz w:val="24"/>
          <w:szCs w:val="24"/>
          <w:highlight w:val="none"/>
        </w:rPr>
      </w:pPr>
    </w:p>
    <w:p w14:paraId="5BEC05DA">
      <w:pPr>
        <w:spacing w:line="360" w:lineRule="auto"/>
        <w:jc w:val="center"/>
        <w:rPr>
          <w:rFonts w:hint="eastAsia" w:cs="宋体"/>
          <w:color w:val="auto"/>
          <w:sz w:val="24"/>
          <w:szCs w:val="24"/>
          <w:highlight w:val="none"/>
        </w:rPr>
      </w:pPr>
    </w:p>
    <w:p w14:paraId="6BB86584">
      <w:pPr>
        <w:spacing w:line="360" w:lineRule="auto"/>
        <w:ind w:firstLine="3840" w:firstLineChars="1600"/>
        <w:rPr>
          <w:rFonts w:hint="eastAsia"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6AE4979A">
      <w:pPr>
        <w:keepNext/>
        <w:keepLines/>
        <w:numPr>
          <w:ilvl w:val="0"/>
          <w:numId w:val="0"/>
        </w:numPr>
        <w:spacing w:before="260" w:after="260" w:line="416" w:lineRule="auto"/>
        <w:jc w:val="center"/>
        <w:outlineLvl w:val="2"/>
        <w:rPr>
          <w:rFonts w:cs="宋体"/>
          <w:color w:val="auto"/>
          <w:sz w:val="24"/>
          <w:szCs w:val="24"/>
          <w:highlight w:val="none"/>
          <w:u w:val="singl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6969DEBA">
      <w:pPr>
        <w:rPr>
          <w:rFonts w:cs="宋体"/>
          <w:color w:val="auto"/>
          <w:sz w:val="24"/>
          <w:szCs w:val="24"/>
          <w:highlight w:val="none"/>
          <w:u w:val="single"/>
        </w:rPr>
      </w:pPr>
      <w:r>
        <w:rPr>
          <w:rFonts w:cs="宋体"/>
          <w:color w:val="auto"/>
          <w:sz w:val="24"/>
          <w:szCs w:val="24"/>
          <w:highlight w:val="none"/>
          <w:u w:val="single"/>
        </w:rPr>
        <w:br w:type="page"/>
      </w:r>
    </w:p>
    <w:p w14:paraId="4540806A">
      <w:pPr>
        <w:widowControl/>
        <w:jc w:val="center"/>
        <w:rPr>
          <w:rFonts w:hint="default" w:eastAsia="宋体" w:cs="@仿宋_GB2312"/>
          <w:b/>
          <w:bCs/>
          <w:color w:val="auto"/>
          <w:kern w:val="2"/>
          <w:sz w:val="24"/>
          <w:szCs w:val="24"/>
          <w:highlight w:val="none"/>
          <w:lang w:val="en-US" w:eastAsia="zh-CN"/>
        </w:rPr>
      </w:pPr>
      <w:r>
        <w:rPr>
          <w:rFonts w:hint="eastAsia" w:cs="@仿宋_GB2312"/>
          <w:b/>
          <w:bCs/>
          <w:color w:val="auto"/>
          <w:kern w:val="2"/>
          <w:sz w:val="24"/>
          <w:szCs w:val="24"/>
          <w:highlight w:val="none"/>
          <w:lang w:val="en-US" w:eastAsia="zh-CN"/>
        </w:rPr>
        <w:t>六、电子交易服务费</w:t>
      </w:r>
    </w:p>
    <w:p w14:paraId="7BE13FEF">
      <w:pPr>
        <w:pStyle w:val="28"/>
        <w:snapToGrid w:val="0"/>
        <w:spacing w:line="360" w:lineRule="auto"/>
        <w:jc w:val="center"/>
        <w:rPr>
          <w:rFonts w:hint="eastAsia" w:hAnsi="宋体"/>
          <w:color w:val="auto"/>
          <w:sz w:val="24"/>
          <w:szCs w:val="28"/>
          <w:highlight w:val="none"/>
        </w:rPr>
      </w:pPr>
    </w:p>
    <w:p w14:paraId="175BF8D2">
      <w:pPr>
        <w:pStyle w:val="28"/>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rPr>
        <w:t>供应商应在此提供</w:t>
      </w:r>
      <w:r>
        <w:rPr>
          <w:rFonts w:hint="eastAsia" w:hAnsi="宋体"/>
          <w:color w:val="auto"/>
          <w:sz w:val="24"/>
          <w:szCs w:val="28"/>
          <w:highlight w:val="none"/>
          <w:lang w:val="en-US" w:eastAsia="zh-CN"/>
        </w:rPr>
        <w:t>电子交易服务费</w:t>
      </w:r>
      <w:r>
        <w:rPr>
          <w:rFonts w:hint="eastAsia" w:hAnsi="宋体"/>
          <w:color w:val="auto"/>
          <w:sz w:val="24"/>
          <w:szCs w:val="28"/>
          <w:highlight w:val="none"/>
        </w:rPr>
        <w:t>转账回单截图，需从供应商银行账户转出。</w:t>
      </w:r>
    </w:p>
    <w:p w14:paraId="3ED5ADA0">
      <w:pPr>
        <w:widowControl/>
        <w:spacing w:line="360" w:lineRule="auto"/>
        <w:jc w:val="center"/>
        <w:rPr>
          <w:rFonts w:hint="eastAsia" w:cs="@仿宋_GB2312"/>
          <w:b/>
          <w:bCs/>
          <w:color w:val="auto"/>
          <w:kern w:val="2"/>
          <w:sz w:val="24"/>
          <w:szCs w:val="24"/>
          <w:highlight w:val="none"/>
        </w:rPr>
      </w:pPr>
    </w:p>
    <w:p w14:paraId="144DACF5">
      <w:pPr>
        <w:widowControl/>
        <w:spacing w:line="360" w:lineRule="auto"/>
        <w:jc w:val="center"/>
        <w:rPr>
          <w:rFonts w:hint="eastAsia" w:cs="@仿宋_GB2312"/>
          <w:b/>
          <w:bCs/>
          <w:color w:val="auto"/>
          <w:kern w:val="2"/>
          <w:sz w:val="24"/>
          <w:szCs w:val="24"/>
          <w:highlight w:val="none"/>
        </w:rPr>
      </w:pPr>
    </w:p>
    <w:p w14:paraId="5D1D46DF">
      <w:pPr>
        <w:widowControl/>
        <w:spacing w:line="360" w:lineRule="auto"/>
        <w:jc w:val="center"/>
        <w:rPr>
          <w:rFonts w:hint="eastAsia" w:cs="@仿宋_GB2312"/>
          <w:b/>
          <w:bCs/>
          <w:color w:val="auto"/>
          <w:kern w:val="2"/>
          <w:sz w:val="24"/>
          <w:szCs w:val="24"/>
          <w:highlight w:val="none"/>
        </w:rPr>
      </w:pPr>
    </w:p>
    <w:p w14:paraId="0040E2FB">
      <w:pPr>
        <w:widowControl/>
        <w:spacing w:line="360" w:lineRule="auto"/>
        <w:jc w:val="center"/>
        <w:rPr>
          <w:rFonts w:hint="eastAsia" w:cs="@仿宋_GB2312"/>
          <w:b/>
          <w:bCs/>
          <w:color w:val="auto"/>
          <w:kern w:val="2"/>
          <w:sz w:val="24"/>
          <w:szCs w:val="24"/>
          <w:highlight w:val="none"/>
        </w:rPr>
      </w:pPr>
    </w:p>
    <w:p w14:paraId="2E9E4B64">
      <w:pPr>
        <w:pStyle w:val="20"/>
        <w:rPr>
          <w:rFonts w:hint="eastAsia"/>
          <w:color w:val="auto"/>
          <w:highlight w:val="none"/>
        </w:rPr>
      </w:pPr>
    </w:p>
    <w:p w14:paraId="7508B008">
      <w:pPr>
        <w:pStyle w:val="21"/>
        <w:rPr>
          <w:rFonts w:cs="@仿宋_GB2312"/>
          <w:b/>
          <w:bCs/>
          <w:color w:val="auto"/>
          <w:kern w:val="2"/>
          <w:sz w:val="24"/>
          <w:szCs w:val="24"/>
          <w:highlight w:val="none"/>
        </w:rPr>
      </w:pPr>
    </w:p>
    <w:p w14:paraId="0D5BD4D9">
      <w:pPr>
        <w:pStyle w:val="12"/>
        <w:ind w:left="2400"/>
        <w:rPr>
          <w:rFonts w:hint="eastAsia" w:cs="@仿宋_GB2312"/>
          <w:b/>
          <w:bCs/>
          <w:color w:val="auto"/>
          <w:kern w:val="2"/>
          <w:sz w:val="24"/>
          <w:szCs w:val="24"/>
          <w:highlight w:val="none"/>
        </w:rPr>
      </w:pPr>
    </w:p>
    <w:p w14:paraId="760D5D7F">
      <w:pPr>
        <w:rPr>
          <w:rFonts w:hint="eastAsia"/>
          <w:color w:val="auto"/>
          <w:highlight w:val="none"/>
        </w:rPr>
      </w:pPr>
    </w:p>
    <w:p w14:paraId="31150170">
      <w:pPr>
        <w:widowControl/>
        <w:spacing w:line="360" w:lineRule="auto"/>
        <w:jc w:val="center"/>
        <w:rPr>
          <w:rFonts w:hint="eastAsia" w:cs="@仿宋_GB2312"/>
          <w:b/>
          <w:bCs/>
          <w:color w:val="auto"/>
          <w:kern w:val="2"/>
          <w:sz w:val="24"/>
          <w:szCs w:val="24"/>
          <w:highlight w:val="none"/>
        </w:rPr>
      </w:pPr>
    </w:p>
    <w:p w14:paraId="0F9F7A37">
      <w:pPr>
        <w:widowControl/>
        <w:spacing w:line="360" w:lineRule="auto"/>
        <w:jc w:val="center"/>
        <w:rPr>
          <w:rFonts w:hint="eastAsia" w:cs="@仿宋_GB2312"/>
          <w:b/>
          <w:bCs/>
          <w:color w:val="auto"/>
          <w:kern w:val="2"/>
          <w:sz w:val="24"/>
          <w:szCs w:val="24"/>
          <w:highlight w:val="none"/>
        </w:rPr>
      </w:pPr>
    </w:p>
    <w:p w14:paraId="265A83DF">
      <w:pPr>
        <w:widowControl/>
        <w:spacing w:line="360" w:lineRule="auto"/>
        <w:jc w:val="center"/>
        <w:rPr>
          <w:rFonts w:hint="eastAsia" w:cs="@仿宋_GB2312"/>
          <w:b/>
          <w:bCs/>
          <w:color w:val="auto"/>
          <w:kern w:val="2"/>
          <w:sz w:val="24"/>
          <w:szCs w:val="24"/>
          <w:highlight w:val="none"/>
        </w:rPr>
      </w:pPr>
    </w:p>
    <w:p w14:paraId="0A23E3FF">
      <w:pPr>
        <w:widowControl/>
        <w:spacing w:line="360" w:lineRule="auto"/>
        <w:jc w:val="center"/>
        <w:rPr>
          <w:rFonts w:hint="eastAsia" w:cs="@仿宋_GB2312"/>
          <w:b/>
          <w:bCs/>
          <w:color w:val="auto"/>
          <w:kern w:val="2"/>
          <w:sz w:val="24"/>
          <w:szCs w:val="24"/>
          <w:highlight w:val="none"/>
        </w:rPr>
      </w:pPr>
    </w:p>
    <w:p w14:paraId="77D4DB23">
      <w:pPr>
        <w:widowControl/>
        <w:spacing w:line="360" w:lineRule="auto"/>
        <w:jc w:val="center"/>
        <w:rPr>
          <w:rFonts w:hint="eastAsia" w:cs="@仿宋_GB2312"/>
          <w:b/>
          <w:bCs/>
          <w:color w:val="auto"/>
          <w:kern w:val="2"/>
          <w:sz w:val="24"/>
          <w:szCs w:val="24"/>
          <w:highlight w:val="none"/>
        </w:rPr>
      </w:pPr>
    </w:p>
    <w:p w14:paraId="50BEAC50">
      <w:pPr>
        <w:widowControl/>
        <w:spacing w:line="360" w:lineRule="auto"/>
        <w:jc w:val="center"/>
        <w:rPr>
          <w:rFonts w:hint="eastAsia" w:cs="@仿宋_GB2312"/>
          <w:b/>
          <w:bCs/>
          <w:color w:val="auto"/>
          <w:kern w:val="2"/>
          <w:sz w:val="24"/>
          <w:szCs w:val="24"/>
          <w:highlight w:val="none"/>
        </w:rPr>
      </w:pPr>
    </w:p>
    <w:p w14:paraId="6F462DC3">
      <w:pPr>
        <w:pStyle w:val="20"/>
        <w:rPr>
          <w:rFonts w:hint="eastAsia"/>
          <w:color w:val="auto"/>
          <w:highlight w:val="none"/>
        </w:rPr>
      </w:pPr>
      <w:r>
        <w:rPr>
          <w:rFonts w:hint="eastAsia"/>
          <w:color w:val="auto"/>
          <w:highlight w:val="none"/>
        </w:rPr>
        <w:t>如需开具</w:t>
      </w:r>
      <w:r>
        <w:rPr>
          <w:rFonts w:hint="eastAsia"/>
          <w:color w:val="auto"/>
          <w:highlight w:val="none"/>
          <w:lang w:eastAsia="zh-CN"/>
        </w:rPr>
        <w:t>电子交易服务费</w:t>
      </w:r>
      <w:r>
        <w:rPr>
          <w:rFonts w:hint="eastAsia"/>
          <w:color w:val="auto"/>
          <w:highlight w:val="none"/>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4F79A1C8">
      <w:pPr>
        <w:pStyle w:val="21"/>
        <w:jc w:val="center"/>
        <w:rPr>
          <w:color w:val="auto"/>
          <w:highlight w:val="none"/>
        </w:rPr>
      </w:pPr>
    </w:p>
    <w:p w14:paraId="565E1C2C">
      <w:pPr>
        <w:widowControl/>
        <w:pBdr>
          <w:top w:val="single" w:color="auto" w:sz="4" w:space="0"/>
          <w:left w:val="single" w:color="auto" w:sz="4" w:space="0"/>
          <w:bottom w:val="single" w:color="auto" w:sz="4" w:space="0"/>
          <w:right w:val="single" w:color="auto" w:sz="4" w:space="0"/>
        </w:pBdr>
        <w:spacing w:line="360" w:lineRule="auto"/>
        <w:jc w:val="center"/>
        <w:rPr>
          <w:rFonts w:hint="eastAsia"/>
          <w:color w:val="auto"/>
          <w:sz w:val="24"/>
          <w:szCs w:val="24"/>
          <w:highlight w:val="none"/>
        </w:rPr>
      </w:pPr>
      <w:r>
        <w:rPr>
          <w:rFonts w:hint="eastAsia" w:cs="宋体"/>
          <w:b/>
          <w:bCs/>
          <w:color w:val="auto"/>
          <w:sz w:val="24"/>
          <w:szCs w:val="24"/>
          <w:highlight w:val="none"/>
          <w:lang w:bidi="ar"/>
        </w:rPr>
        <w:t>开票信息</w:t>
      </w:r>
    </w:p>
    <w:p w14:paraId="2774157E">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发  票  类  型：</w:t>
      </w:r>
      <w:r>
        <w:rPr>
          <w:rFonts w:hint="eastAsia" w:cs="宋体"/>
          <w:b/>
          <w:bCs/>
          <w:color w:val="auto"/>
          <w:sz w:val="24"/>
          <w:szCs w:val="24"/>
          <w:highlight w:val="none"/>
          <w:u w:val="single"/>
          <w:lang w:bidi="ar"/>
        </w:rPr>
        <w:t xml:space="preserve">                            </w:t>
      </w:r>
      <w:r>
        <w:rPr>
          <w:rFonts w:hint="eastAsia" w:cs="宋体"/>
          <w:b/>
          <w:bCs/>
          <w:color w:val="auto"/>
          <w:sz w:val="24"/>
          <w:szCs w:val="24"/>
          <w:highlight w:val="none"/>
          <w:lang w:bidi="ar"/>
        </w:rPr>
        <w:t>（专票或普票）</w:t>
      </w:r>
    </w:p>
    <w:p w14:paraId="3680D02E">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公  司  名  称：</w:t>
      </w:r>
      <w:r>
        <w:rPr>
          <w:rFonts w:hint="eastAsia" w:cs="宋体"/>
          <w:b/>
          <w:bCs/>
          <w:color w:val="auto"/>
          <w:sz w:val="24"/>
          <w:szCs w:val="24"/>
          <w:highlight w:val="none"/>
          <w:u w:val="single"/>
          <w:lang w:bidi="ar"/>
        </w:rPr>
        <w:t xml:space="preserve">                            </w:t>
      </w:r>
    </w:p>
    <w:p w14:paraId="0F6017E0">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纳 税 识 别 号：</w:t>
      </w:r>
      <w:r>
        <w:rPr>
          <w:rFonts w:hint="eastAsia" w:cs="宋体"/>
          <w:b/>
          <w:bCs/>
          <w:color w:val="auto"/>
          <w:sz w:val="24"/>
          <w:szCs w:val="24"/>
          <w:highlight w:val="none"/>
          <w:u w:val="single"/>
          <w:lang w:bidi="ar"/>
        </w:rPr>
        <w:t xml:space="preserve">                            </w:t>
      </w:r>
    </w:p>
    <w:p w14:paraId="332EFF73">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开 户 行 名 称：</w:t>
      </w:r>
      <w:r>
        <w:rPr>
          <w:rFonts w:hint="eastAsia" w:cs="宋体"/>
          <w:b/>
          <w:bCs/>
          <w:color w:val="auto"/>
          <w:sz w:val="24"/>
          <w:szCs w:val="24"/>
          <w:highlight w:val="none"/>
          <w:u w:val="single"/>
          <w:lang w:bidi="ar"/>
        </w:rPr>
        <w:t xml:space="preserve">                            </w:t>
      </w:r>
    </w:p>
    <w:p w14:paraId="2B20025D">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highlight w:val="none"/>
        </w:rPr>
      </w:pPr>
      <w:r>
        <w:rPr>
          <w:rFonts w:hint="eastAsia" w:cs="宋体"/>
          <w:b/>
          <w:bCs/>
          <w:color w:val="auto"/>
          <w:sz w:val="24"/>
          <w:szCs w:val="24"/>
          <w:highlight w:val="none"/>
          <w:lang w:bidi="ar"/>
        </w:rPr>
        <w:t>开 户 行 账 号：</w:t>
      </w:r>
      <w:r>
        <w:rPr>
          <w:rFonts w:hint="eastAsia" w:cs="宋体"/>
          <w:b/>
          <w:bCs/>
          <w:color w:val="auto"/>
          <w:sz w:val="24"/>
          <w:szCs w:val="24"/>
          <w:highlight w:val="none"/>
          <w:u w:val="single"/>
          <w:lang w:bidi="ar"/>
        </w:rPr>
        <w:t xml:space="preserve">                            </w:t>
      </w:r>
    </w:p>
    <w:p w14:paraId="15759605">
      <w:pPr>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br w:type="page"/>
      </w:r>
    </w:p>
    <w:p w14:paraId="38C1313D">
      <w:pPr>
        <w:keepNext/>
        <w:keepLines/>
        <w:numPr>
          <w:ilvl w:val="0"/>
          <w:numId w:val="0"/>
        </w:numPr>
        <w:spacing w:before="260" w:after="260" w:line="416" w:lineRule="auto"/>
        <w:jc w:val="center"/>
        <w:outlineLvl w:val="2"/>
        <w:rPr>
          <w:rFonts w:hint="eastAsia"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七、磋商业绩承诺函</w:t>
      </w:r>
    </w:p>
    <w:p w14:paraId="67130FC1">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346C22DF">
      <w:pPr>
        <w:spacing w:line="360" w:lineRule="auto"/>
        <w:ind w:firstLine="3840" w:firstLineChars="1600"/>
        <w:rPr>
          <w:rFonts w:hint="eastAsia"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873215A">
      <w:pPr>
        <w:spacing w:line="360" w:lineRule="auto"/>
        <w:ind w:firstLine="3840" w:firstLineChars="1600"/>
        <w:rPr>
          <w:rFonts w:hint="eastAsia"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 xml:space="preserve">  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491E660B">
      <w:pPr>
        <w:rPr>
          <w:rFonts w:hint="default" w:cs="@仿宋_GB2312" w:asciiTheme="minorEastAsia" w:hAnsiTheme="minorEastAsia" w:eastAsiaTheme="minorEastAsia"/>
          <w:b/>
          <w:bCs/>
          <w:color w:val="auto"/>
          <w:kern w:val="2"/>
          <w:sz w:val="24"/>
          <w:szCs w:val="24"/>
          <w:highlight w:val="none"/>
          <w:lang w:val="en-US" w:eastAsia="zh-CN"/>
        </w:rPr>
      </w:pPr>
    </w:p>
    <w:p w14:paraId="024BB4A1">
      <w:pPr>
        <w:keepNext/>
        <w:keepLines/>
        <w:pageBreakBefore w:val="0"/>
        <w:widowControl w:val="0"/>
        <w:numPr>
          <w:ilvl w:val="0"/>
          <w:numId w:val="7"/>
        </w:numPr>
        <w:kinsoku/>
        <w:wordWrap/>
        <w:overflowPunct/>
        <w:topLinePunct w:val="0"/>
        <w:autoSpaceDE/>
        <w:autoSpaceDN/>
        <w:bidi w:val="0"/>
        <w:adjustRightInd/>
        <w:snapToGrid/>
        <w:spacing w:line="240" w:lineRule="auto"/>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业绩表</w:t>
      </w:r>
    </w:p>
    <w:p w14:paraId="7D5D0190">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（格式仅供参考）</w:t>
      </w:r>
    </w:p>
    <w:p w14:paraId="04D6EBAA">
      <w:pPr>
        <w:rPr>
          <w:rFonts w:eastAsia="@仿宋_GB2312" w:cs="@仿宋_GB2312"/>
          <w:color w:val="auto"/>
          <w:kern w:val="2"/>
          <w:sz w:val="21"/>
          <w:highlight w:val="none"/>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33DE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03315E18">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序号</w:t>
            </w:r>
          </w:p>
        </w:tc>
        <w:tc>
          <w:tcPr>
            <w:tcW w:w="971" w:type="pct"/>
            <w:vAlign w:val="center"/>
          </w:tcPr>
          <w:p w14:paraId="7198FE68">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p>
        </w:tc>
        <w:tc>
          <w:tcPr>
            <w:tcW w:w="874" w:type="pct"/>
            <w:vAlign w:val="center"/>
          </w:tcPr>
          <w:p w14:paraId="24EFF9AB">
            <w:pPr>
              <w:widowControl/>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项目</w:t>
            </w:r>
            <w:r>
              <w:rPr>
                <w:rFonts w:hint="eastAsia" w:cs="宋体" w:asciiTheme="minorEastAsia" w:hAnsiTheme="minorEastAsia" w:eastAsiaTheme="minorEastAsia"/>
                <w:b/>
                <w:color w:val="auto"/>
                <w:kern w:val="2"/>
                <w:sz w:val="24"/>
                <w:szCs w:val="24"/>
                <w:highlight w:val="none"/>
              </w:rPr>
              <w:t>内容</w:t>
            </w:r>
          </w:p>
        </w:tc>
        <w:tc>
          <w:tcPr>
            <w:tcW w:w="918" w:type="pct"/>
            <w:vAlign w:val="center"/>
          </w:tcPr>
          <w:p w14:paraId="6D2FFFE7">
            <w:pPr>
              <w:widowControl/>
              <w:spacing w:line="360" w:lineRule="auto"/>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合同总金额</w:t>
            </w:r>
          </w:p>
        </w:tc>
        <w:tc>
          <w:tcPr>
            <w:tcW w:w="1043" w:type="pct"/>
            <w:vAlign w:val="center"/>
          </w:tcPr>
          <w:p w14:paraId="1B19C026">
            <w:pPr>
              <w:widowControl/>
              <w:spacing w:line="360" w:lineRule="auto"/>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业绩合同甲方及联系电话</w:t>
            </w:r>
          </w:p>
        </w:tc>
        <w:tc>
          <w:tcPr>
            <w:tcW w:w="636" w:type="pct"/>
            <w:vAlign w:val="center"/>
          </w:tcPr>
          <w:p w14:paraId="70B2F229">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w:t>
            </w:r>
          </w:p>
        </w:tc>
      </w:tr>
      <w:tr w14:paraId="06B1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5ED46C9E">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供应商初审业绩（资格门槛业绩）</w:t>
            </w:r>
          </w:p>
        </w:tc>
      </w:tr>
      <w:tr w14:paraId="6335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7333D4E9">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rPr>
              <w:t>1</w:t>
            </w:r>
          </w:p>
        </w:tc>
        <w:tc>
          <w:tcPr>
            <w:tcW w:w="971" w:type="pct"/>
            <w:vAlign w:val="center"/>
          </w:tcPr>
          <w:p w14:paraId="01EF30C9">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07D97C76">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668EBF85">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1EA6F818">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32C45A62">
            <w:pPr>
              <w:spacing w:line="360" w:lineRule="auto"/>
              <w:rPr>
                <w:rFonts w:cs="宋体" w:asciiTheme="minorEastAsia" w:hAnsiTheme="minorEastAsia" w:eastAsiaTheme="minorEastAsia"/>
                <w:b w:val="0"/>
                <w:bCs/>
                <w:color w:val="auto"/>
                <w:kern w:val="2"/>
                <w:sz w:val="24"/>
                <w:szCs w:val="24"/>
                <w:highlight w:val="none"/>
              </w:rPr>
            </w:pPr>
          </w:p>
        </w:tc>
      </w:tr>
      <w:tr w14:paraId="1842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01FFAFCA">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lang w:val="en-US" w:eastAsia="zh-CN"/>
              </w:rPr>
              <w:t>项目负责人初审业绩（资格门槛业绩）</w:t>
            </w:r>
          </w:p>
        </w:tc>
      </w:tr>
      <w:tr w14:paraId="7EB4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224AC2C">
            <w:pPr>
              <w:spacing w:line="360" w:lineRule="auto"/>
              <w:jc w:val="center"/>
              <w:rPr>
                <w:rFonts w:hint="eastAsia" w:cs="宋体" w:asciiTheme="minorEastAsia" w:hAnsiTheme="minorEastAsia" w:eastAsiaTheme="minorEastAsia"/>
                <w:b w:val="0"/>
                <w:bCs/>
                <w:color w:val="auto"/>
                <w:kern w:val="2"/>
                <w:sz w:val="24"/>
                <w:szCs w:val="24"/>
                <w:highlight w:val="none"/>
                <w:lang w:eastAsia="zh-CN"/>
              </w:rPr>
            </w:pPr>
            <w:r>
              <w:rPr>
                <w:rFonts w:hint="eastAsia" w:cs="宋体" w:asciiTheme="minorEastAsia" w:hAnsiTheme="minorEastAsia" w:eastAsiaTheme="minorEastAsia"/>
                <w:b w:val="0"/>
                <w:bCs/>
                <w:color w:val="auto"/>
                <w:kern w:val="2"/>
                <w:sz w:val="24"/>
                <w:szCs w:val="24"/>
                <w:highlight w:val="none"/>
                <w:lang w:val="en-US" w:eastAsia="zh-CN"/>
              </w:rPr>
              <w:t>1</w:t>
            </w:r>
          </w:p>
        </w:tc>
        <w:tc>
          <w:tcPr>
            <w:tcW w:w="971" w:type="pct"/>
            <w:vAlign w:val="center"/>
          </w:tcPr>
          <w:p w14:paraId="1F36F905">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33056B3B">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1BEEF421">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1BD33292">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3BB090BE">
            <w:pPr>
              <w:spacing w:line="360" w:lineRule="auto"/>
              <w:rPr>
                <w:rFonts w:cs="宋体" w:asciiTheme="minorEastAsia" w:hAnsiTheme="minorEastAsia" w:eastAsiaTheme="minorEastAsia"/>
                <w:b w:val="0"/>
                <w:bCs/>
                <w:color w:val="auto"/>
                <w:kern w:val="2"/>
                <w:sz w:val="24"/>
                <w:szCs w:val="24"/>
                <w:highlight w:val="none"/>
              </w:rPr>
            </w:pPr>
          </w:p>
        </w:tc>
      </w:tr>
      <w:tr w14:paraId="04A3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53AEBFC">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lang w:val="en-US" w:eastAsia="zh-CN"/>
              </w:rPr>
              <w:t>供应商评审业绩（打分业绩）</w:t>
            </w:r>
          </w:p>
        </w:tc>
      </w:tr>
      <w:tr w14:paraId="00B0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829801D">
            <w:pPr>
              <w:spacing w:line="360" w:lineRule="auto"/>
              <w:jc w:val="center"/>
              <w:rPr>
                <w:rFonts w:hint="eastAsia" w:cs="宋体" w:asciiTheme="minorEastAsia" w:hAnsiTheme="minorEastAsia" w:eastAsiaTheme="minorEastAsia"/>
                <w:b w:val="0"/>
                <w:bCs/>
                <w:color w:val="auto"/>
                <w:kern w:val="2"/>
                <w:sz w:val="24"/>
                <w:szCs w:val="24"/>
                <w:highlight w:val="none"/>
                <w:lang w:eastAsia="zh-CN"/>
              </w:rPr>
            </w:pPr>
            <w:r>
              <w:rPr>
                <w:rFonts w:hint="eastAsia" w:cs="宋体" w:asciiTheme="minorEastAsia" w:hAnsiTheme="minorEastAsia" w:eastAsiaTheme="minorEastAsia"/>
                <w:b w:val="0"/>
                <w:bCs/>
                <w:color w:val="auto"/>
                <w:kern w:val="2"/>
                <w:sz w:val="24"/>
                <w:szCs w:val="24"/>
                <w:highlight w:val="none"/>
                <w:lang w:val="en-US" w:eastAsia="zh-CN"/>
              </w:rPr>
              <w:t>1</w:t>
            </w:r>
          </w:p>
        </w:tc>
        <w:tc>
          <w:tcPr>
            <w:tcW w:w="971" w:type="pct"/>
            <w:vAlign w:val="center"/>
          </w:tcPr>
          <w:p w14:paraId="40DFE954">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119B2AAD">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14D2EA07">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4C1B3A4D">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6D6DF98B">
            <w:pPr>
              <w:spacing w:line="360" w:lineRule="auto"/>
              <w:rPr>
                <w:rFonts w:cs="宋体" w:asciiTheme="minorEastAsia" w:hAnsiTheme="minorEastAsia" w:eastAsiaTheme="minorEastAsia"/>
                <w:b w:val="0"/>
                <w:bCs/>
                <w:color w:val="auto"/>
                <w:kern w:val="2"/>
                <w:sz w:val="24"/>
                <w:szCs w:val="24"/>
                <w:highlight w:val="none"/>
              </w:rPr>
            </w:pPr>
          </w:p>
        </w:tc>
      </w:tr>
      <w:tr w14:paraId="77E2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7A61C5BB">
            <w:pPr>
              <w:spacing w:line="360" w:lineRule="auto"/>
              <w:jc w:val="center"/>
              <w:rPr>
                <w:rFonts w:hint="eastAsia" w:cs="宋体" w:asciiTheme="minorEastAsia" w:hAnsiTheme="minorEastAsia" w:eastAsiaTheme="minorEastAsia"/>
                <w:b w:val="0"/>
                <w:bCs/>
                <w:color w:val="auto"/>
                <w:kern w:val="2"/>
                <w:sz w:val="24"/>
                <w:szCs w:val="24"/>
                <w:highlight w:val="none"/>
                <w:lang w:eastAsia="zh-CN"/>
              </w:rPr>
            </w:pPr>
            <w:r>
              <w:rPr>
                <w:rFonts w:hint="eastAsia" w:cs="宋体" w:asciiTheme="minorEastAsia" w:hAnsiTheme="minorEastAsia" w:eastAsiaTheme="minorEastAsia"/>
                <w:b w:val="0"/>
                <w:bCs/>
                <w:color w:val="auto"/>
                <w:kern w:val="2"/>
                <w:sz w:val="24"/>
                <w:szCs w:val="24"/>
                <w:highlight w:val="none"/>
                <w:lang w:val="en-US" w:eastAsia="zh-CN"/>
              </w:rPr>
              <w:t>2</w:t>
            </w:r>
          </w:p>
        </w:tc>
        <w:tc>
          <w:tcPr>
            <w:tcW w:w="971" w:type="pct"/>
            <w:vAlign w:val="center"/>
          </w:tcPr>
          <w:p w14:paraId="431851D4">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07DB79A6">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5A3DF6D9">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1BD25B7E">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41ADC8E8">
            <w:pPr>
              <w:spacing w:line="360" w:lineRule="auto"/>
              <w:rPr>
                <w:rFonts w:cs="宋体" w:asciiTheme="minorEastAsia" w:hAnsiTheme="minorEastAsia" w:eastAsiaTheme="minorEastAsia"/>
                <w:b w:val="0"/>
                <w:bCs/>
                <w:color w:val="auto"/>
                <w:kern w:val="2"/>
                <w:sz w:val="24"/>
                <w:szCs w:val="24"/>
                <w:highlight w:val="none"/>
              </w:rPr>
            </w:pPr>
          </w:p>
        </w:tc>
      </w:tr>
      <w:tr w14:paraId="4C39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DF36EBC">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lang w:val="en-US" w:eastAsia="zh-CN"/>
              </w:rPr>
              <w:t>项目负责人评审业绩（打分业绩）</w:t>
            </w:r>
          </w:p>
        </w:tc>
      </w:tr>
      <w:tr w14:paraId="143D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10F94B5">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1</w:t>
            </w:r>
          </w:p>
        </w:tc>
        <w:tc>
          <w:tcPr>
            <w:tcW w:w="971" w:type="pct"/>
            <w:vAlign w:val="center"/>
          </w:tcPr>
          <w:p w14:paraId="243B0665">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7047B459">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291EF440">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57CF9051">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5CD097A5">
            <w:pPr>
              <w:spacing w:line="360" w:lineRule="auto"/>
              <w:rPr>
                <w:rFonts w:cs="宋体" w:asciiTheme="minorEastAsia" w:hAnsiTheme="minorEastAsia" w:eastAsiaTheme="minorEastAsia"/>
                <w:b/>
                <w:color w:val="auto"/>
                <w:kern w:val="2"/>
                <w:sz w:val="24"/>
                <w:szCs w:val="24"/>
                <w:highlight w:val="none"/>
              </w:rPr>
            </w:pPr>
          </w:p>
        </w:tc>
      </w:tr>
      <w:tr w14:paraId="73F9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49C6B4B">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2</w:t>
            </w:r>
          </w:p>
        </w:tc>
        <w:tc>
          <w:tcPr>
            <w:tcW w:w="971" w:type="pct"/>
            <w:vAlign w:val="center"/>
          </w:tcPr>
          <w:p w14:paraId="6B832849">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4130E5E1">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28C53A0E">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66FD02C9">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056C8462">
            <w:pPr>
              <w:spacing w:line="360" w:lineRule="auto"/>
              <w:rPr>
                <w:rFonts w:cs="宋体" w:asciiTheme="minorEastAsia" w:hAnsiTheme="minorEastAsia" w:eastAsiaTheme="minorEastAsia"/>
                <w:b/>
                <w:color w:val="auto"/>
                <w:kern w:val="2"/>
                <w:sz w:val="24"/>
                <w:szCs w:val="24"/>
                <w:highlight w:val="none"/>
              </w:rPr>
            </w:pPr>
          </w:p>
        </w:tc>
      </w:tr>
      <w:tr w14:paraId="2AC4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41485B6">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w:t>
            </w:r>
          </w:p>
        </w:tc>
        <w:tc>
          <w:tcPr>
            <w:tcW w:w="971" w:type="pct"/>
            <w:vAlign w:val="center"/>
          </w:tcPr>
          <w:p w14:paraId="641A71F1">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58347776">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79CDD5D5">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7D093718">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15507A44">
            <w:pPr>
              <w:spacing w:line="360" w:lineRule="auto"/>
              <w:rPr>
                <w:rFonts w:cs="宋体" w:asciiTheme="minorEastAsia" w:hAnsiTheme="minorEastAsia" w:eastAsiaTheme="minorEastAsia"/>
                <w:b/>
                <w:color w:val="auto"/>
                <w:kern w:val="2"/>
                <w:sz w:val="24"/>
                <w:szCs w:val="24"/>
                <w:highlight w:val="none"/>
              </w:rPr>
            </w:pPr>
          </w:p>
        </w:tc>
      </w:tr>
    </w:tbl>
    <w:p w14:paraId="0C1C155B">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备注：</w:t>
      </w:r>
    </w:p>
    <w:p w14:paraId="3231D328">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供应商</w:t>
      </w:r>
      <w:r>
        <w:rPr>
          <w:rFonts w:hint="eastAsia" w:cs="宋体"/>
          <w:color w:val="auto"/>
          <w:kern w:val="2"/>
          <w:sz w:val="24"/>
          <w:szCs w:val="24"/>
          <w:highlight w:val="none"/>
        </w:rPr>
        <w:t xml:space="preserve">满足本磋商文件要求的业绩； </w:t>
      </w:r>
    </w:p>
    <w:p w14:paraId="67E4CF02">
      <w:pPr>
        <w:spacing w:line="360" w:lineRule="auto"/>
        <w:ind w:firstLine="480" w:firstLineChars="200"/>
        <w:rPr>
          <w:rFonts w:hint="eastAsia"/>
          <w:color w:val="auto"/>
          <w:sz w:val="24"/>
          <w:szCs w:val="24"/>
          <w:highlight w:val="none"/>
          <w:lang w:val="en-US" w:eastAsia="zh-CN"/>
        </w:rPr>
      </w:pPr>
      <w:r>
        <w:rPr>
          <w:rFonts w:hint="eastAsia" w:cs="宋体"/>
          <w:color w:val="auto"/>
          <w:kern w:val="2"/>
          <w:sz w:val="24"/>
          <w:szCs w:val="24"/>
          <w:highlight w:val="none"/>
        </w:rPr>
        <w:t>2、成交人提供的以上业绩情况，如磋商文件《</w:t>
      </w:r>
      <w:r>
        <w:rPr>
          <w:rFonts w:hint="eastAsia"/>
          <w:color w:val="auto"/>
          <w:sz w:val="24"/>
          <w:szCs w:val="18"/>
          <w:highlight w:val="none"/>
          <w:lang w:eastAsia="zh-CN"/>
        </w:rPr>
        <w:t>供应商</w:t>
      </w:r>
      <w:r>
        <w:rPr>
          <w:rFonts w:hint="eastAsia" w:cs="宋体"/>
          <w:color w:val="auto"/>
          <w:kern w:val="2"/>
          <w:sz w:val="24"/>
          <w:szCs w:val="24"/>
          <w:highlight w:val="none"/>
        </w:rPr>
        <w:t>须知前附表》有约定的，将按约定随成交结果公告同时公告。</w:t>
      </w:r>
    </w:p>
    <w:p w14:paraId="3F9422E6">
      <w:pPr>
        <w:keepNext/>
        <w:keepLines/>
        <w:pageBreakBefore w:val="0"/>
        <w:widowControl w:val="0"/>
        <w:numPr>
          <w:ilvl w:val="0"/>
          <w:numId w:val="7"/>
        </w:numPr>
        <w:kinsoku/>
        <w:wordWrap/>
        <w:overflowPunct/>
        <w:topLinePunct w:val="0"/>
        <w:autoSpaceDE/>
        <w:autoSpaceDN/>
        <w:bidi w:val="0"/>
        <w:adjustRightInd/>
        <w:snapToGrid/>
        <w:spacing w:line="360" w:lineRule="auto"/>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业绩证明材料</w:t>
      </w:r>
    </w:p>
    <w:p w14:paraId="45521DEC">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color w:val="auto"/>
          <w:sz w:val="24"/>
          <w:highlight w:val="none"/>
        </w:rPr>
      </w:pPr>
      <w:r>
        <w:rPr>
          <w:rFonts w:hint="eastAsia"/>
          <w:color w:val="auto"/>
          <w:sz w:val="24"/>
          <w:szCs w:val="24"/>
          <w:highlight w:val="none"/>
          <w:lang w:val="en-US" w:eastAsia="zh-CN"/>
        </w:rPr>
        <w:t>（建议与上述“（一）业绩表”填写的业绩一一对应）</w:t>
      </w:r>
      <w:r>
        <w:rPr>
          <w:rFonts w:asciiTheme="minorEastAsia" w:hAnsiTheme="minorEastAsia" w:eastAsiaTheme="minorEastAsia"/>
          <w:b/>
          <w:color w:val="auto"/>
          <w:sz w:val="24"/>
          <w:highlight w:val="none"/>
        </w:rPr>
        <w:br w:type="page"/>
      </w:r>
    </w:p>
    <w:p w14:paraId="103F6475">
      <w:pPr>
        <w:spacing w:line="360" w:lineRule="auto"/>
        <w:jc w:val="center"/>
        <w:outlineLvl w:val="2"/>
        <w:rPr>
          <w:rFonts w:hint="eastAsia" w:asciiTheme="minorEastAsia" w:hAnsiTheme="minorEastAsia" w:eastAsiaTheme="minorEastAsia"/>
          <w:b/>
          <w:color w:val="auto"/>
          <w:sz w:val="24"/>
          <w:highlight w:val="none"/>
          <w:lang w:val="en-US" w:eastAsia="zh-CN"/>
        </w:rPr>
      </w:pPr>
    </w:p>
    <w:p w14:paraId="14CE16B9">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、联合</w:t>
      </w:r>
      <w:r>
        <w:rPr>
          <w:rFonts w:hint="eastAsia" w:asciiTheme="minorEastAsia" w:hAnsiTheme="minorEastAsia" w:eastAsiaTheme="minorEastAsia"/>
          <w:b/>
          <w:color w:val="auto"/>
          <w:sz w:val="24"/>
          <w:highlight w:val="none"/>
          <w:lang w:val="en-US" w:eastAsia="zh-CN"/>
        </w:rPr>
        <w:t>体</w:t>
      </w:r>
      <w:r>
        <w:rPr>
          <w:rFonts w:hint="eastAsia" w:asciiTheme="minorEastAsia" w:hAnsiTheme="minorEastAsia" w:eastAsiaTheme="minorEastAsia"/>
          <w:b/>
          <w:color w:val="auto"/>
          <w:sz w:val="24"/>
          <w:highlight w:val="none"/>
        </w:rPr>
        <w:t>协议</w:t>
      </w:r>
    </w:p>
    <w:p w14:paraId="46A7072A">
      <w:pPr>
        <w:pStyle w:val="39"/>
        <w:spacing w:line="360" w:lineRule="auto"/>
        <w:rPr>
          <w:rFonts w:ascii="宋体" w:hAnsi="宋体" w:eastAsia="宋体"/>
          <w:b w:val="0"/>
          <w:i/>
          <w:iCs w:val="0"/>
          <w:color w:val="auto"/>
          <w:sz w:val="24"/>
          <w:highlight w:val="none"/>
        </w:rPr>
      </w:pPr>
      <w:r>
        <w:rPr>
          <w:rFonts w:hint="eastAsia" w:ascii="宋体" w:hAnsi="宋体" w:eastAsia="宋体"/>
          <w:b w:val="0"/>
          <w:i/>
          <w:iCs w:val="0"/>
          <w:color w:val="auto"/>
          <w:sz w:val="24"/>
          <w:highlight w:val="none"/>
        </w:rPr>
        <w:t>（不允许联合体参加磋商或未组成联合体的，不需此件；允许联合体参加磋商且</w:t>
      </w:r>
      <w:r>
        <w:rPr>
          <w:rFonts w:hint="eastAsia" w:ascii="宋体" w:hAnsi="宋体" w:eastAsia="宋体"/>
          <w:b w:val="0"/>
          <w:i/>
          <w:iCs w:val="0"/>
          <w:color w:val="auto"/>
          <w:sz w:val="24"/>
          <w:highlight w:val="none"/>
          <w:lang w:eastAsia="zh-CN"/>
        </w:rPr>
        <w:t>供应商</w:t>
      </w:r>
      <w:r>
        <w:rPr>
          <w:rFonts w:hint="eastAsia" w:ascii="宋体" w:hAnsi="宋体" w:eastAsia="宋体"/>
          <w:b w:val="0"/>
          <w:i/>
          <w:iCs w:val="0"/>
          <w:color w:val="auto"/>
          <w:sz w:val="24"/>
          <w:highlight w:val="none"/>
        </w:rPr>
        <w:t>为联合体参加磋商的，请将此件加盖公章后制成扫描件上传）</w:t>
      </w:r>
    </w:p>
    <w:p w14:paraId="2FDECCF6">
      <w:pPr>
        <w:spacing w:line="360" w:lineRule="auto"/>
        <w:ind w:firstLine="435"/>
        <w:rPr>
          <w:rFonts w:asciiTheme="minorEastAsia" w:hAnsiTheme="minorEastAsia" w:eastAsiaTheme="minorEastAsia"/>
          <w:color w:val="auto"/>
          <w:sz w:val="24"/>
          <w:highlight w:val="none"/>
        </w:rPr>
      </w:pPr>
    </w:p>
    <w:p w14:paraId="53531A5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5F9924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880ACD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637090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336F56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588B13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w:t>
      </w:r>
      <w:r>
        <w:rPr>
          <w:rFonts w:hint="eastAsia" w:asciiTheme="minorEastAsia" w:hAnsiTheme="minorEastAsia" w:eastAsiaTheme="minorEastAsia"/>
          <w:color w:val="auto"/>
          <w:sz w:val="24"/>
          <w:highlight w:val="none"/>
          <w:lang w:eastAsia="zh-CN"/>
        </w:rPr>
        <w:t>中标</w:t>
      </w:r>
      <w:r>
        <w:rPr>
          <w:rFonts w:hint="eastAsia" w:asciiTheme="minorEastAsia" w:hAnsiTheme="minorEastAsia" w:eastAsiaTheme="minorEastAsia"/>
          <w:color w:val="auto"/>
          <w:sz w:val="24"/>
          <w:highlight w:val="none"/>
        </w:rPr>
        <w:t>后，联合体各方共同与</w:t>
      </w:r>
      <w:r>
        <w:rPr>
          <w:rFonts w:hint="eastAsia" w:asciiTheme="minorEastAsia" w:hAnsiTheme="minorEastAsia" w:eastAsiaTheme="minorEastAsia"/>
          <w:color w:val="auto"/>
          <w:sz w:val="24"/>
          <w:highlight w:val="none"/>
          <w:lang w:eastAsia="zh-CN"/>
        </w:rPr>
        <w:t>业主单位</w:t>
      </w:r>
      <w:r>
        <w:rPr>
          <w:rFonts w:hint="eastAsia" w:asciiTheme="minorEastAsia" w:hAnsiTheme="minorEastAsia" w:eastAsiaTheme="minorEastAsia"/>
          <w:color w:val="auto"/>
          <w:sz w:val="24"/>
          <w:highlight w:val="none"/>
        </w:rPr>
        <w:t>签订合同，就本项目对</w:t>
      </w:r>
      <w:r>
        <w:rPr>
          <w:rFonts w:hint="eastAsia" w:asciiTheme="minorEastAsia" w:hAnsiTheme="minorEastAsia" w:eastAsiaTheme="minorEastAsia"/>
          <w:color w:val="auto"/>
          <w:sz w:val="24"/>
          <w:highlight w:val="none"/>
          <w:lang w:eastAsia="zh-CN"/>
        </w:rPr>
        <w:t>业主单位</w:t>
      </w:r>
      <w:r>
        <w:rPr>
          <w:rFonts w:hint="eastAsia" w:asciiTheme="minorEastAsia" w:hAnsiTheme="minorEastAsia" w:eastAsiaTheme="minorEastAsia"/>
          <w:color w:val="auto"/>
          <w:sz w:val="24"/>
          <w:highlight w:val="none"/>
        </w:rPr>
        <w:t>承担连带责任。</w:t>
      </w:r>
    </w:p>
    <w:p w14:paraId="572758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2E84D8E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FBB3BC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EBA45ED">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715828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lang w:eastAsia="zh-CN"/>
        </w:rPr>
        <w:t>中标</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4C4B910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lang w:eastAsia="zh-CN"/>
        </w:rPr>
        <w:t>中标</w:t>
      </w:r>
      <w:r>
        <w:rPr>
          <w:rFonts w:asciiTheme="minorEastAsia" w:hAnsiTheme="minorEastAsia" w:eastAsiaTheme="minorEastAsia"/>
          <w:color w:val="auto"/>
          <w:sz w:val="24"/>
          <w:highlight w:val="none"/>
        </w:rPr>
        <w:t>后，本联合协议是合同的附件，对联合体各成员单位有合同约束力。</w:t>
      </w:r>
    </w:p>
    <w:p w14:paraId="1D8286F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lang w:eastAsia="zh-CN"/>
        </w:rPr>
        <w:t>中标</w:t>
      </w:r>
      <w:r>
        <w:rPr>
          <w:rFonts w:asciiTheme="minorEastAsia" w:hAnsiTheme="minorEastAsia" w:eastAsiaTheme="minorEastAsia"/>
          <w:color w:val="auto"/>
          <w:sz w:val="24"/>
          <w:highlight w:val="none"/>
        </w:rPr>
        <w:t>或者合同履行完毕后自动失效。</w:t>
      </w:r>
    </w:p>
    <w:p w14:paraId="76A8F6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cs="@仿宋_GB2312"/>
          <w:color w:val="auto"/>
          <w:kern w:val="2"/>
          <w:sz w:val="24"/>
          <w:szCs w:val="24"/>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asciiTheme="minorEastAsia" w:hAnsiTheme="minorEastAsia" w:eastAsiaTheme="minorEastAsia"/>
          <w:color w:val="auto"/>
          <w:sz w:val="24"/>
          <w:highlight w:val="none"/>
        </w:rPr>
        <w:t>）</w:t>
      </w:r>
    </w:p>
    <w:p w14:paraId="0C294D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73E68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cs="@仿宋_GB2312"/>
          <w:color w:val="auto"/>
          <w:kern w:val="2"/>
          <w:sz w:val="24"/>
          <w:szCs w:val="24"/>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asciiTheme="minorEastAsia" w:hAnsiTheme="minorEastAsia" w:eastAsiaTheme="minorEastAsia"/>
          <w:color w:val="auto"/>
          <w:sz w:val="24"/>
          <w:highlight w:val="none"/>
        </w:rPr>
        <w:t>）</w:t>
      </w:r>
    </w:p>
    <w:p w14:paraId="7DB8F6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855EE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CF4EA50">
      <w:pPr>
        <w:pStyle w:val="39"/>
        <w:spacing w:line="360" w:lineRule="auto"/>
        <w:rPr>
          <w:rFonts w:asciiTheme="minorEastAsia" w:hAnsiTheme="minorEastAsia" w:eastAsiaTheme="minorEastAsia"/>
          <w:color w:val="auto"/>
          <w:sz w:val="24"/>
          <w:highlight w:val="none"/>
        </w:rPr>
      </w:pPr>
    </w:p>
    <w:p w14:paraId="09F583A0">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C658CA6">
      <w:pPr>
        <w:spacing w:line="360" w:lineRule="auto"/>
        <w:ind w:right="480" w:firstLine="4680" w:firstLineChars="1950"/>
        <w:rPr>
          <w:rFonts w:asciiTheme="minorEastAsia" w:hAnsiTheme="minorEastAsia" w:eastAsiaTheme="minorEastAsia"/>
          <w:color w:val="auto"/>
          <w:sz w:val="24"/>
          <w:highlight w:val="none"/>
        </w:rPr>
      </w:pPr>
    </w:p>
    <w:p w14:paraId="0858563E">
      <w:pPr>
        <w:spacing w:line="360" w:lineRule="auto"/>
        <w:ind w:right="480" w:firstLine="5460" w:firstLineChars="1950"/>
        <w:rPr>
          <w:rFonts w:asciiTheme="minorEastAsia" w:hAnsiTheme="minorEastAsia" w:eastAsiaTheme="minorEastAsia"/>
          <w:color w:val="auto"/>
          <w:sz w:val="28"/>
          <w:highlight w:val="none"/>
        </w:rPr>
      </w:pPr>
    </w:p>
    <w:p w14:paraId="6157BE5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8C99B79">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p>
    <w:p w14:paraId="30959BED">
      <w:pPr>
        <w:spacing w:line="360" w:lineRule="auto"/>
        <w:jc w:val="center"/>
        <w:outlineLvl w:val="1"/>
        <w:rPr>
          <w:rFonts w:hint="eastAsia" w:ascii="宋体" w:hAnsi="宋体" w:eastAsia="宋体"/>
          <w:color w:val="auto"/>
          <w:sz w:val="24"/>
          <w:szCs w:val="22"/>
          <w:highlight w:val="none"/>
          <w:lang w:eastAsia="zh-CN"/>
        </w:rPr>
      </w:pPr>
      <w:bookmarkStart w:id="52" w:name="_Toc29973"/>
      <w:bookmarkStart w:id="53" w:name="_Toc19685"/>
      <w:bookmarkStart w:id="54" w:name="_Toc17825"/>
      <w:r>
        <w:rPr>
          <w:rFonts w:hint="eastAsia"/>
          <w:color w:val="auto"/>
          <w:sz w:val="24"/>
          <w:szCs w:val="22"/>
          <w:highlight w:val="none"/>
          <w:lang w:eastAsia="zh-CN"/>
        </w:rPr>
        <w:t>供应商</w:t>
      </w:r>
      <w:r>
        <w:rPr>
          <w:rFonts w:hint="eastAsia" w:ascii="宋体" w:hAnsi="宋体" w:eastAsia="宋体"/>
          <w:color w:val="auto"/>
          <w:sz w:val="24"/>
          <w:szCs w:val="22"/>
          <w:highlight w:val="none"/>
          <w:lang w:eastAsia="zh-CN"/>
        </w:rPr>
        <w:t>按照第四章评审方法和标准放置的其他资料。</w:t>
      </w:r>
      <w:bookmarkEnd w:id="52"/>
      <w:bookmarkEnd w:id="53"/>
      <w:bookmarkEnd w:id="54"/>
    </w:p>
    <w:p w14:paraId="34ED701A">
      <w:pPr>
        <w:rPr>
          <w:rFonts w:hint="eastAsia" w:ascii="宋体" w:hAnsi="宋体" w:eastAsia="宋体"/>
          <w:color w:val="auto"/>
          <w:sz w:val="24"/>
          <w:szCs w:val="22"/>
          <w:highlight w:val="none"/>
          <w:lang w:eastAsia="zh-CN"/>
        </w:rPr>
      </w:pPr>
      <w:r>
        <w:rPr>
          <w:rFonts w:hint="eastAsia" w:ascii="宋体" w:hAnsi="宋体" w:eastAsia="宋体"/>
          <w:color w:val="auto"/>
          <w:sz w:val="24"/>
          <w:szCs w:val="22"/>
          <w:highlight w:val="none"/>
          <w:lang w:eastAsia="zh-CN"/>
        </w:rPr>
        <w:br w:type="page"/>
      </w:r>
    </w:p>
    <w:p w14:paraId="5E261B77">
      <w:pPr>
        <w:spacing w:line="360" w:lineRule="auto"/>
        <w:ind w:left="0" w:leftChars="0" w:firstLine="0" w:firstLineChars="0"/>
        <w:jc w:val="center"/>
        <w:rPr>
          <w:rFonts w:hint="eastAsia" w:cs="宋体"/>
          <w:b/>
          <w:bCs/>
          <w:color w:val="auto"/>
          <w:sz w:val="44"/>
          <w:szCs w:val="44"/>
          <w:highlight w:val="none"/>
        </w:rPr>
      </w:pPr>
      <w:r>
        <w:rPr>
          <w:rFonts w:hint="eastAsia" w:cs="宋体"/>
          <w:b/>
          <w:bCs/>
          <w:color w:val="auto"/>
          <w:sz w:val="44"/>
          <w:szCs w:val="44"/>
          <w:highlight w:val="none"/>
        </w:rPr>
        <w:t>附件：全流程电子招标采购具体要求</w:t>
      </w:r>
      <w:r>
        <w:rPr>
          <w:rStyle w:val="65"/>
          <w:rFonts w:hint="eastAsia" w:cs="宋体"/>
          <w:b/>
          <w:bCs/>
          <w:color w:val="auto"/>
          <w:sz w:val="44"/>
          <w:szCs w:val="44"/>
          <w:highlight w:val="none"/>
        </w:rPr>
        <w:footnoteReference w:id="0"/>
      </w:r>
    </w:p>
    <w:p w14:paraId="6E01E6F8">
      <w:pPr>
        <w:spacing w:line="400" w:lineRule="exact"/>
        <w:ind w:firstLine="400" w:firstLineChars="200"/>
        <w:rPr>
          <w:rFonts w:hint="eastAsia"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eastAsia="zh-CN"/>
        </w:rPr>
        <w:t>供应商</w:t>
      </w:r>
      <w:r>
        <w:rPr>
          <w:rFonts w:hint="eastAsia" w:cs="宋体"/>
          <w:color w:val="auto"/>
          <w:szCs w:val="24"/>
          <w:highlight w:val="none"/>
        </w:rPr>
        <w:t>”按“</w:t>
      </w:r>
      <w:r>
        <w:rPr>
          <w:rFonts w:hint="eastAsia"/>
          <w:color w:val="auto"/>
          <w:szCs w:val="18"/>
          <w:highlight w:val="none"/>
          <w:lang w:val="en-US" w:eastAsia="zh-CN"/>
        </w:rPr>
        <w:t>供应商</w:t>
      </w:r>
      <w:r>
        <w:rPr>
          <w:rFonts w:hint="eastAsia" w:cs="宋体"/>
          <w:color w:val="auto"/>
          <w:szCs w:val="24"/>
          <w:highlight w:val="none"/>
        </w:rPr>
        <w:t>”理解，“</w:t>
      </w:r>
      <w:r>
        <w:rPr>
          <w:rFonts w:hint="eastAsia" w:cs="宋体"/>
          <w:color w:val="auto"/>
          <w:szCs w:val="24"/>
          <w:highlight w:val="none"/>
          <w:lang w:eastAsia="zh-CN"/>
        </w:rPr>
        <w:t>响应文件</w:t>
      </w:r>
      <w:r>
        <w:rPr>
          <w:rFonts w:hint="eastAsia" w:cs="宋体"/>
          <w:color w:val="auto"/>
          <w:szCs w:val="24"/>
          <w:highlight w:val="none"/>
        </w:rPr>
        <w:t>”按“</w:t>
      </w:r>
      <w:r>
        <w:rPr>
          <w:rFonts w:hint="eastAsia" w:cs="宋体"/>
          <w:color w:val="auto"/>
          <w:szCs w:val="24"/>
          <w:highlight w:val="none"/>
          <w:lang w:val="en-US" w:eastAsia="zh-CN"/>
        </w:rPr>
        <w:t>响应文件</w:t>
      </w:r>
      <w:r>
        <w:rPr>
          <w:rFonts w:hint="eastAsia" w:cs="宋体"/>
          <w:color w:val="auto"/>
          <w:szCs w:val="24"/>
          <w:highlight w:val="none"/>
        </w:rPr>
        <w:t>”理解，“</w:t>
      </w:r>
      <w:r>
        <w:rPr>
          <w:rFonts w:hint="eastAsia" w:cs="宋体"/>
          <w:color w:val="auto"/>
          <w:szCs w:val="24"/>
          <w:highlight w:val="none"/>
          <w:lang w:eastAsia="zh-CN"/>
        </w:rPr>
        <w:t>磋商文件</w:t>
      </w:r>
      <w:r>
        <w:rPr>
          <w:rFonts w:hint="eastAsia" w:cs="宋体"/>
          <w:color w:val="auto"/>
          <w:szCs w:val="24"/>
          <w:highlight w:val="none"/>
        </w:rPr>
        <w:t>”按“采购文件”理解，“</w:t>
      </w:r>
      <w:r>
        <w:rPr>
          <w:rFonts w:hint="eastAsia" w:cs="宋体"/>
          <w:color w:val="auto"/>
          <w:szCs w:val="24"/>
          <w:highlight w:val="none"/>
          <w:lang w:eastAsia="zh-CN"/>
        </w:rPr>
        <w:t>响应文件</w:t>
      </w:r>
      <w:r>
        <w:rPr>
          <w:rFonts w:hint="eastAsia" w:cs="宋体"/>
          <w:color w:val="auto"/>
          <w:szCs w:val="24"/>
          <w:highlight w:val="none"/>
        </w:rPr>
        <w:t>递交截止时间”按“首次递交响应文件截止时间”理解，“开标”按“开启响应文件”理解，“</w:t>
      </w:r>
      <w:r>
        <w:rPr>
          <w:rFonts w:hint="eastAsia" w:cs="宋体"/>
          <w:color w:val="auto"/>
          <w:szCs w:val="24"/>
          <w:highlight w:val="none"/>
          <w:lang w:eastAsia="zh-CN"/>
        </w:rPr>
        <w:t>评审委员会</w:t>
      </w:r>
      <w:r>
        <w:rPr>
          <w:rFonts w:hint="eastAsia" w:cs="宋体"/>
          <w:color w:val="auto"/>
          <w:szCs w:val="24"/>
          <w:highlight w:val="none"/>
        </w:rPr>
        <w:t>”按“</w:t>
      </w:r>
      <w:r>
        <w:rPr>
          <w:rFonts w:hint="eastAsia" w:cs="宋体"/>
          <w:color w:val="auto"/>
          <w:szCs w:val="24"/>
          <w:highlight w:val="none"/>
          <w:lang w:eastAsia="zh-CN"/>
        </w:rPr>
        <w:t>磋商小组</w:t>
      </w:r>
      <w:r>
        <w:rPr>
          <w:rFonts w:hint="eastAsia" w:cs="宋体"/>
          <w:color w:val="auto"/>
          <w:szCs w:val="24"/>
          <w:highlight w:val="none"/>
        </w:rPr>
        <w:t>”理解，“投标无效”按“响应文件无效”理解。</w:t>
      </w:r>
    </w:p>
    <w:p w14:paraId="17EB2C4C">
      <w:pPr>
        <w:spacing w:line="400" w:lineRule="exact"/>
        <w:ind w:firstLine="400" w:firstLineChars="200"/>
        <w:rPr>
          <w:rFonts w:hint="eastAsia" w:cs="宋体"/>
          <w:color w:val="auto"/>
          <w:szCs w:val="24"/>
          <w:highlight w:val="none"/>
        </w:rPr>
      </w:pPr>
    </w:p>
    <w:p w14:paraId="0DAC2A95">
      <w:pPr>
        <w:spacing w:line="400" w:lineRule="exact"/>
        <w:ind w:firstLine="400" w:firstLineChars="200"/>
        <w:rPr>
          <w:rFonts w:hint="eastAsia"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704011FD">
      <w:pPr>
        <w:spacing w:line="400" w:lineRule="exact"/>
        <w:ind w:firstLine="400" w:firstLineChars="200"/>
        <w:rPr>
          <w:rFonts w:hint="eastAsia"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w:t>
      </w:r>
      <w:r>
        <w:rPr>
          <w:rFonts w:hint="eastAsia" w:cs="宋体"/>
          <w:color w:val="auto"/>
          <w:highlight w:val="none"/>
          <w:lang w:eastAsia="zh-CN"/>
        </w:rPr>
        <w:t>响应文件</w:t>
      </w:r>
      <w:r>
        <w:rPr>
          <w:rFonts w:hint="eastAsia" w:cs="宋体"/>
          <w:color w:val="auto"/>
          <w:highlight w:val="none"/>
        </w:rPr>
        <w:t>进行电子签章及加、解密。</w:t>
      </w:r>
    </w:p>
    <w:p w14:paraId="1092BADF">
      <w:pPr>
        <w:spacing w:line="400" w:lineRule="exact"/>
        <w:ind w:firstLine="400" w:firstLineChars="200"/>
        <w:rPr>
          <w:rFonts w:hint="eastAsia"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61C9C14E">
      <w:pPr>
        <w:spacing w:line="400" w:lineRule="exact"/>
        <w:rPr>
          <w:rFonts w:hint="eastAsia"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63"/>
          <w:rFonts w:hint="eastAsia" w:cs="宋体"/>
          <w:bCs/>
          <w:color w:val="auto"/>
          <w:highlight w:val="none"/>
        </w:rPr>
        <w:t>http://www.youzhicai.com/ActivityTopic/AdviceDetail/8f80a7ec-911f-4c4d-a123-f</w:t>
      </w:r>
      <w:bookmarkStart w:id="55" w:name="_Hlt105085548"/>
      <w:bookmarkStart w:id="56" w:name="_Hlt105085547"/>
      <w:r>
        <w:rPr>
          <w:rStyle w:val="63"/>
          <w:rFonts w:hint="eastAsia" w:cs="宋体"/>
          <w:bCs/>
          <w:color w:val="auto"/>
          <w:highlight w:val="none"/>
        </w:rPr>
        <w:t>8</w:t>
      </w:r>
      <w:bookmarkEnd w:id="55"/>
      <w:bookmarkEnd w:id="56"/>
      <w:r>
        <w:rPr>
          <w:rStyle w:val="63"/>
          <w:rFonts w:hint="eastAsia" w:cs="宋体"/>
          <w:bCs/>
          <w:color w:val="auto"/>
          <w:highlight w:val="none"/>
        </w:rPr>
        <w:t>849880f045</w:t>
      </w:r>
      <w:r>
        <w:rPr>
          <w:rStyle w:val="63"/>
          <w:rFonts w:hint="eastAsia" w:cs="宋体"/>
          <w:bCs/>
          <w:color w:val="auto"/>
          <w:highlight w:val="none"/>
        </w:rPr>
        <w:fldChar w:fldCharType="end"/>
      </w:r>
      <w:r>
        <w:rPr>
          <w:rFonts w:hint="eastAsia" w:cs="宋体"/>
          <w:bCs/>
          <w:color w:val="auto"/>
          <w:highlight w:val="none"/>
        </w:rPr>
        <w:t>。</w:t>
      </w:r>
    </w:p>
    <w:p w14:paraId="14143FAB">
      <w:pPr>
        <w:spacing w:line="400" w:lineRule="exact"/>
        <w:ind w:firstLine="400" w:firstLineChars="200"/>
        <w:rPr>
          <w:rFonts w:hint="eastAsia"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w:t>
      </w:r>
      <w:r>
        <w:rPr>
          <w:rFonts w:hint="eastAsia" w:cs="宋体"/>
          <w:color w:val="auto"/>
          <w:szCs w:val="24"/>
          <w:highlight w:val="none"/>
          <w:lang w:eastAsia="zh-CN"/>
        </w:rPr>
        <w:t>响应文件</w:t>
      </w:r>
      <w:r>
        <w:rPr>
          <w:rFonts w:hint="eastAsia" w:cs="宋体"/>
          <w:color w:val="auto"/>
          <w:szCs w:val="24"/>
          <w:highlight w:val="none"/>
        </w:rPr>
        <w:t>前办理续期。</w:t>
      </w:r>
    </w:p>
    <w:p w14:paraId="21C15ECC">
      <w:pPr>
        <w:spacing w:line="400" w:lineRule="exact"/>
        <w:ind w:firstLine="420"/>
        <w:rPr>
          <w:rFonts w:hint="eastAsia"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w:t>
      </w:r>
      <w:r>
        <w:rPr>
          <w:rFonts w:hint="eastAsia" w:cs="宋体"/>
          <w:color w:val="auto"/>
          <w:highlight w:val="none"/>
          <w:lang w:eastAsia="zh-CN"/>
        </w:rPr>
        <w:t>响应文件</w:t>
      </w:r>
      <w:r>
        <w:rPr>
          <w:rFonts w:hint="eastAsia" w:cs="宋体"/>
          <w:color w:val="auto"/>
          <w:highlight w:val="none"/>
        </w:rPr>
        <w:t>前补办CA锁。</w:t>
      </w:r>
    </w:p>
    <w:p w14:paraId="28948B6B">
      <w:pPr>
        <w:spacing w:line="400" w:lineRule="exact"/>
        <w:ind w:firstLine="420"/>
        <w:rPr>
          <w:rFonts w:hint="eastAsia"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w:t>
      </w:r>
      <w:r>
        <w:rPr>
          <w:rFonts w:hint="eastAsia" w:cs="宋体"/>
          <w:color w:val="auto"/>
          <w:highlight w:val="none"/>
          <w:lang w:eastAsia="zh-CN"/>
        </w:rPr>
        <w:t>响应文件</w:t>
      </w:r>
      <w:r>
        <w:rPr>
          <w:rFonts w:hint="eastAsia" w:cs="宋体"/>
          <w:color w:val="auto"/>
          <w:highlight w:val="none"/>
        </w:rPr>
        <w:t>前变更CA证书。</w:t>
      </w:r>
    </w:p>
    <w:p w14:paraId="7214F9F6">
      <w:pPr>
        <w:spacing w:line="400" w:lineRule="exact"/>
        <w:rPr>
          <w:rFonts w:hint="eastAsia"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w:t>
      </w:r>
      <w:r>
        <w:rPr>
          <w:rFonts w:hint="eastAsia" w:cs="宋体"/>
          <w:color w:val="auto"/>
          <w:szCs w:val="24"/>
          <w:highlight w:val="none"/>
          <w:lang w:eastAsia="zh-CN"/>
        </w:rPr>
        <w:t>响应文件</w:t>
      </w:r>
      <w:r>
        <w:rPr>
          <w:rFonts w:hint="eastAsia" w:cs="宋体"/>
          <w:color w:val="auto"/>
          <w:szCs w:val="24"/>
          <w:highlight w:val="none"/>
        </w:rPr>
        <w:t>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560AA4B4">
      <w:pPr>
        <w:spacing w:line="400" w:lineRule="exact"/>
        <w:ind w:firstLine="400" w:firstLineChars="200"/>
        <w:rPr>
          <w:rFonts w:hint="eastAsia" w:cs="宋体"/>
          <w:color w:val="auto"/>
          <w:szCs w:val="24"/>
          <w:highlight w:val="none"/>
        </w:rPr>
      </w:pPr>
      <w:r>
        <w:rPr>
          <w:rFonts w:hint="eastAsia" w:cs="宋体"/>
          <w:color w:val="auto"/>
          <w:szCs w:val="24"/>
          <w:highlight w:val="none"/>
        </w:rPr>
        <w:t>7.加密和解密</w:t>
      </w:r>
      <w:r>
        <w:rPr>
          <w:rFonts w:hint="eastAsia" w:cs="宋体"/>
          <w:color w:val="auto"/>
          <w:szCs w:val="24"/>
          <w:highlight w:val="none"/>
          <w:lang w:eastAsia="zh-CN"/>
        </w:rPr>
        <w:t>响应文件</w:t>
      </w:r>
      <w:r>
        <w:rPr>
          <w:rFonts w:hint="eastAsia" w:cs="宋体"/>
          <w:color w:val="auto"/>
          <w:highlight w:val="none"/>
        </w:rPr>
        <w:t>必须使用同一个CA证书</w:t>
      </w:r>
      <w:r>
        <w:rPr>
          <w:rFonts w:hint="eastAsia" w:cs="宋体"/>
          <w:color w:val="auto"/>
          <w:szCs w:val="24"/>
          <w:highlight w:val="none"/>
        </w:rPr>
        <w:t>。</w:t>
      </w:r>
    </w:p>
    <w:p w14:paraId="5BBA92A7">
      <w:pPr>
        <w:spacing w:line="400" w:lineRule="exact"/>
        <w:ind w:firstLine="400" w:firstLineChars="200"/>
        <w:rPr>
          <w:rFonts w:hint="eastAsia" w:eastAsia="宋体" w:cs="宋体"/>
          <w:color w:val="auto"/>
          <w:szCs w:val="24"/>
          <w:highlight w:val="none"/>
          <w:lang w:eastAsia="zh-CN"/>
        </w:rPr>
      </w:pPr>
      <w:r>
        <w:rPr>
          <w:rFonts w:hint="eastAsia" w:cs="宋体"/>
          <w:color w:val="auto"/>
          <w:szCs w:val="24"/>
          <w:highlight w:val="none"/>
        </w:rPr>
        <w:t>二、制作、签章、加密、上传电子</w:t>
      </w:r>
      <w:r>
        <w:rPr>
          <w:rFonts w:hint="eastAsia" w:cs="宋体"/>
          <w:color w:val="auto"/>
          <w:szCs w:val="24"/>
          <w:highlight w:val="none"/>
          <w:lang w:eastAsia="zh-CN"/>
        </w:rPr>
        <w:t>响应文件</w:t>
      </w:r>
    </w:p>
    <w:p w14:paraId="4F3A6B69">
      <w:pPr>
        <w:spacing w:line="400" w:lineRule="exact"/>
        <w:ind w:firstLine="400" w:firstLineChars="200"/>
        <w:rPr>
          <w:rStyle w:val="63"/>
          <w:rFonts w:hint="eastAsia"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w:t>
      </w:r>
      <w:r>
        <w:rPr>
          <w:rFonts w:hint="eastAsia" w:cs="宋体"/>
          <w:color w:val="auto"/>
          <w:highlight w:val="none"/>
          <w:lang w:eastAsia="zh-CN"/>
        </w:rPr>
        <w:t>响应文件</w:t>
      </w:r>
      <w:r>
        <w:rPr>
          <w:rFonts w:hint="eastAsia" w:cs="宋体"/>
          <w:color w:val="auto"/>
          <w:highlight w:val="none"/>
        </w:rPr>
        <w:t>，</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63"/>
          <w:rFonts w:hint="eastAsia" w:cs="宋体"/>
          <w:color w:val="auto"/>
          <w:highlight w:val="none"/>
        </w:rPr>
        <w:t>https://toolcdn.youzhicai.com/tools/BidderTools.zip</w:t>
      </w:r>
      <w:r>
        <w:rPr>
          <w:rStyle w:val="63"/>
          <w:rFonts w:hint="eastAsia" w:cs="宋体"/>
          <w:color w:val="auto"/>
          <w:highlight w:val="none"/>
        </w:rPr>
        <w:fldChar w:fldCharType="end"/>
      </w:r>
      <w:r>
        <w:rPr>
          <w:rStyle w:val="63"/>
          <w:rFonts w:hint="eastAsia" w:cs="宋体"/>
          <w:color w:val="auto"/>
          <w:highlight w:val="none"/>
        </w:rPr>
        <w:t>。</w:t>
      </w:r>
    </w:p>
    <w:p w14:paraId="08D15C40">
      <w:pPr>
        <w:spacing w:line="400" w:lineRule="exact"/>
        <w:ind w:firstLine="400" w:firstLineChars="200"/>
        <w:rPr>
          <w:rStyle w:val="63"/>
          <w:rFonts w:hint="eastAsia" w:cs="宋体"/>
          <w:color w:val="auto"/>
          <w:highlight w:val="none"/>
          <w:u w:val="none"/>
        </w:rPr>
      </w:pPr>
      <w:r>
        <w:rPr>
          <w:rStyle w:val="63"/>
          <w:rFonts w:hint="eastAsia" w:cs="宋体"/>
          <w:color w:val="auto"/>
          <w:highlight w:val="none"/>
          <w:u w:val="none"/>
        </w:rPr>
        <w:tab/>
      </w:r>
      <w:r>
        <w:rPr>
          <w:rStyle w:val="63"/>
          <w:rFonts w:hint="eastAsia" w:cs="宋体"/>
          <w:color w:val="auto"/>
          <w:highlight w:val="none"/>
          <w:u w:val="none"/>
        </w:rPr>
        <w:t>8.1.投标工具建议在window7或windows10操作系统下使用；</w:t>
      </w:r>
    </w:p>
    <w:p w14:paraId="22980F7B">
      <w:pPr>
        <w:spacing w:line="400" w:lineRule="exact"/>
        <w:ind w:firstLine="400" w:firstLineChars="200"/>
        <w:rPr>
          <w:rFonts w:hint="eastAsia" w:cs="宋体"/>
          <w:bCs/>
          <w:color w:val="auto"/>
          <w:sz w:val="18"/>
          <w:highlight w:val="none"/>
        </w:rPr>
      </w:pPr>
      <w:r>
        <w:rPr>
          <w:rStyle w:val="63"/>
          <w:rFonts w:hint="eastAsia" w:cs="宋体"/>
          <w:color w:val="auto"/>
          <w:highlight w:val="none"/>
          <w:u w:val="none"/>
        </w:rPr>
        <w:tab/>
      </w:r>
      <w:r>
        <w:rPr>
          <w:rStyle w:val="63"/>
          <w:rFonts w:hint="eastAsia" w:cs="宋体"/>
          <w:color w:val="auto"/>
          <w:highlight w:val="none"/>
          <w:u w:val="none"/>
        </w:rPr>
        <w:t>8.2.电子</w:t>
      </w:r>
      <w:r>
        <w:rPr>
          <w:rStyle w:val="63"/>
          <w:rFonts w:hint="eastAsia" w:cs="宋体"/>
          <w:color w:val="auto"/>
          <w:highlight w:val="none"/>
          <w:u w:val="none"/>
          <w:lang w:eastAsia="zh-CN"/>
        </w:rPr>
        <w:t>响应文件</w:t>
      </w:r>
      <w:r>
        <w:rPr>
          <w:rStyle w:val="63"/>
          <w:rFonts w:hint="eastAsia" w:cs="宋体"/>
          <w:color w:val="auto"/>
          <w:highlight w:val="none"/>
          <w:u w:val="none"/>
        </w:rPr>
        <w:t>编制建议使用</w:t>
      </w:r>
      <w:r>
        <w:rPr>
          <w:rFonts w:hint="eastAsia" w:cs="宋体"/>
          <w:color w:val="auto"/>
          <w:highlight w:val="none"/>
        </w:rPr>
        <w:t>office2010版本。</w:t>
      </w:r>
    </w:p>
    <w:p w14:paraId="3BF07B12">
      <w:pPr>
        <w:wordWrap w:val="0"/>
        <w:spacing w:line="400" w:lineRule="exact"/>
        <w:rPr>
          <w:rFonts w:hint="eastAsia"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w:t>
      </w:r>
      <w:r>
        <w:rPr>
          <w:rFonts w:hint="eastAsia" w:cs="宋体"/>
          <w:color w:val="auto"/>
          <w:highlight w:val="none"/>
          <w:lang w:eastAsia="zh-CN"/>
        </w:rPr>
        <w:t>响应文件</w:t>
      </w:r>
      <w:r>
        <w:rPr>
          <w:rFonts w:hint="eastAsia" w:cs="宋体"/>
          <w:color w:val="auto"/>
          <w:highlight w:val="none"/>
        </w:rPr>
        <w:t>后，需在</w:t>
      </w:r>
      <w:r>
        <w:rPr>
          <w:rFonts w:hint="eastAsia" w:cs="宋体"/>
          <w:color w:val="auto"/>
          <w:szCs w:val="24"/>
          <w:highlight w:val="none"/>
        </w:rPr>
        <w:t>投标工具</w:t>
      </w:r>
      <w:r>
        <w:rPr>
          <w:rFonts w:hint="eastAsia" w:cs="宋体"/>
          <w:color w:val="auto"/>
          <w:highlight w:val="none"/>
        </w:rPr>
        <w:t>对电子</w:t>
      </w:r>
      <w:r>
        <w:rPr>
          <w:rFonts w:hint="eastAsia" w:cs="宋体"/>
          <w:color w:val="auto"/>
          <w:highlight w:val="none"/>
          <w:lang w:eastAsia="zh-CN"/>
        </w:rPr>
        <w:t>响应文件</w:t>
      </w:r>
      <w:r>
        <w:rPr>
          <w:rFonts w:hint="eastAsia" w:cs="宋体"/>
          <w:color w:val="auto"/>
          <w:highlight w:val="none"/>
        </w:rPr>
        <w:t>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63"/>
          <w:rFonts w:hint="eastAsia" w:cs="宋体"/>
          <w:color w:val="auto"/>
          <w:highlight w:val="none"/>
        </w:rPr>
        <w:t>https://toolcdn.youzhicai.com/ca.zip</w:t>
      </w:r>
      <w:r>
        <w:rPr>
          <w:rStyle w:val="63"/>
          <w:rFonts w:hint="eastAsia" w:cs="宋体"/>
          <w:color w:val="auto"/>
          <w:highlight w:val="none"/>
        </w:rPr>
        <w:fldChar w:fldCharType="end"/>
      </w:r>
      <w:r>
        <w:rPr>
          <w:rStyle w:val="63"/>
          <w:rFonts w:hint="eastAsia" w:cs="宋体"/>
          <w:color w:val="auto"/>
          <w:highlight w:val="none"/>
        </w:rPr>
        <w:t>。</w:t>
      </w:r>
    </w:p>
    <w:p w14:paraId="4ED6F451">
      <w:pPr>
        <w:wordWrap w:val="0"/>
        <w:spacing w:line="400" w:lineRule="exact"/>
        <w:rPr>
          <w:rFonts w:hint="eastAsia"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w:t>
      </w:r>
      <w:r>
        <w:rPr>
          <w:rFonts w:hint="eastAsia" w:cs="宋体"/>
          <w:color w:val="auto"/>
          <w:szCs w:val="24"/>
          <w:highlight w:val="none"/>
          <w:lang w:eastAsia="zh-CN"/>
        </w:rPr>
        <w:t>响应文件</w:t>
      </w:r>
      <w:r>
        <w:rPr>
          <w:rFonts w:hint="eastAsia" w:cs="宋体"/>
          <w:color w:val="auto"/>
          <w:szCs w:val="24"/>
          <w:highlight w:val="none"/>
        </w:rPr>
        <w:t>后，需在</w:t>
      </w:r>
      <w:r>
        <w:rPr>
          <w:rFonts w:hint="eastAsia" w:cs="宋体"/>
          <w:color w:val="auto"/>
          <w:highlight w:val="none"/>
          <w:lang w:eastAsia="zh-CN"/>
        </w:rPr>
        <w:t>磋商文件</w:t>
      </w:r>
      <w:r>
        <w:rPr>
          <w:rFonts w:hint="eastAsia" w:cs="宋体"/>
          <w:color w:val="auto"/>
          <w:highlight w:val="none"/>
        </w:rPr>
        <w:t>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w:t>
      </w:r>
      <w:r>
        <w:rPr>
          <w:rFonts w:hint="eastAsia" w:cs="宋体"/>
          <w:color w:val="auto"/>
          <w:szCs w:val="24"/>
          <w:highlight w:val="none"/>
          <w:lang w:eastAsia="zh-CN"/>
        </w:rPr>
        <w:t>响应文件</w:t>
      </w:r>
      <w:r>
        <w:rPr>
          <w:rFonts w:hint="eastAsia" w:cs="宋体"/>
          <w:color w:val="auto"/>
          <w:szCs w:val="24"/>
          <w:highlight w:val="none"/>
        </w:rPr>
        <w:t>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w:t>
      </w:r>
      <w:r>
        <w:rPr>
          <w:rFonts w:hint="eastAsia" w:cs="宋体"/>
          <w:color w:val="auto"/>
          <w:szCs w:val="24"/>
          <w:highlight w:val="none"/>
          <w:lang w:eastAsia="zh-CN"/>
        </w:rPr>
        <w:t>响应文件</w:t>
      </w:r>
      <w:r>
        <w:rPr>
          <w:rFonts w:hint="eastAsia" w:cs="宋体"/>
          <w:color w:val="auto"/>
          <w:szCs w:val="24"/>
          <w:highlight w:val="none"/>
        </w:rPr>
        <w:t>上传的，视为没有递交</w:t>
      </w:r>
      <w:r>
        <w:rPr>
          <w:rFonts w:hint="eastAsia" w:cs="宋体"/>
          <w:color w:val="auto"/>
          <w:szCs w:val="24"/>
          <w:highlight w:val="none"/>
          <w:lang w:eastAsia="zh-CN"/>
        </w:rPr>
        <w:t>响应文件</w:t>
      </w:r>
      <w:r>
        <w:rPr>
          <w:rFonts w:hint="eastAsia" w:cs="宋体"/>
          <w:color w:val="auto"/>
          <w:szCs w:val="24"/>
          <w:highlight w:val="none"/>
        </w:rPr>
        <w:t>。</w:t>
      </w:r>
    </w:p>
    <w:p w14:paraId="4849CBF1">
      <w:pPr>
        <w:wordWrap w:val="0"/>
        <w:spacing w:line="400" w:lineRule="exact"/>
        <w:ind w:firstLine="420"/>
        <w:rPr>
          <w:rFonts w:hint="eastAsia"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w:t>
      </w:r>
      <w:r>
        <w:rPr>
          <w:rFonts w:hint="eastAsia" w:cs="宋体"/>
          <w:color w:val="auto"/>
          <w:szCs w:val="24"/>
          <w:highlight w:val="none"/>
          <w:lang w:eastAsia="zh-CN"/>
        </w:rPr>
        <w:t>响应文件</w:t>
      </w:r>
      <w:r>
        <w:rPr>
          <w:rFonts w:hint="eastAsia" w:cs="宋体"/>
          <w:color w:val="auto"/>
          <w:szCs w:val="24"/>
          <w:highlight w:val="none"/>
        </w:rPr>
        <w:t>递交截止时间前，可以对其所递交的电子</w:t>
      </w:r>
      <w:r>
        <w:rPr>
          <w:rFonts w:hint="eastAsia" w:cs="宋体"/>
          <w:color w:val="auto"/>
          <w:szCs w:val="24"/>
          <w:highlight w:val="none"/>
          <w:lang w:eastAsia="zh-CN"/>
        </w:rPr>
        <w:t>响应文件</w:t>
      </w:r>
      <w:r>
        <w:rPr>
          <w:rFonts w:hint="eastAsia" w:cs="宋体"/>
          <w:color w:val="auto"/>
          <w:szCs w:val="24"/>
          <w:highlight w:val="none"/>
        </w:rPr>
        <w:t>进行撤回，修改后重新上传。</w:t>
      </w:r>
    </w:p>
    <w:p w14:paraId="640754F6">
      <w:pPr>
        <w:spacing w:line="400" w:lineRule="exact"/>
        <w:ind w:firstLine="400" w:firstLineChars="200"/>
        <w:rPr>
          <w:rFonts w:hint="eastAsia"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w:t>
      </w:r>
      <w:r>
        <w:rPr>
          <w:rFonts w:hint="eastAsia" w:cs="宋体"/>
          <w:color w:val="auto"/>
          <w:szCs w:val="24"/>
          <w:highlight w:val="none"/>
          <w:lang w:eastAsia="zh-CN"/>
        </w:rPr>
        <w:t>响应文件</w:t>
      </w:r>
      <w:r>
        <w:rPr>
          <w:rFonts w:hint="eastAsia" w:cs="宋体"/>
          <w:color w:val="auto"/>
          <w:szCs w:val="24"/>
          <w:highlight w:val="none"/>
        </w:rPr>
        <w:t>过程中，若存在技术操作问题，请及时联系优质采云采购平台客服人员，客服电话：400-0099-555，0551-62220164。</w:t>
      </w:r>
    </w:p>
    <w:p w14:paraId="298BAE83">
      <w:pPr>
        <w:spacing w:line="400" w:lineRule="exact"/>
        <w:ind w:firstLine="400" w:firstLineChars="200"/>
        <w:rPr>
          <w:rFonts w:hint="eastAsia" w:cs="宋体"/>
          <w:color w:val="auto"/>
          <w:szCs w:val="24"/>
          <w:highlight w:val="none"/>
        </w:rPr>
      </w:pPr>
      <w:r>
        <w:rPr>
          <w:rFonts w:hint="eastAsia" w:cs="宋体"/>
          <w:color w:val="auto"/>
          <w:szCs w:val="24"/>
          <w:highlight w:val="none"/>
        </w:rPr>
        <w:t>三、开标和解密</w:t>
      </w:r>
    </w:p>
    <w:p w14:paraId="3C35C994">
      <w:pPr>
        <w:spacing w:line="400" w:lineRule="exact"/>
        <w:ind w:firstLine="400" w:firstLineChars="200"/>
        <w:rPr>
          <w:rFonts w:hint="eastAsia"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业主单位</w:t>
      </w:r>
      <w:r>
        <w:rPr>
          <w:rFonts w:hint="eastAsia" w:cs="宋体"/>
          <w:color w:val="auto"/>
          <w:szCs w:val="24"/>
          <w:highlight w:val="none"/>
        </w:rPr>
        <w:t>或代理机构工作人员（以下简称工作人员）根据有关规定登录系统组织开标。</w:t>
      </w:r>
      <w:r>
        <w:rPr>
          <w:rFonts w:hint="eastAsia" w:cs="宋体"/>
          <w:color w:val="auto"/>
          <w:szCs w:val="24"/>
          <w:highlight w:val="none"/>
          <w:lang w:eastAsia="zh-CN"/>
        </w:rPr>
        <w:t>响应文件</w:t>
      </w:r>
      <w:r>
        <w:rPr>
          <w:rFonts w:hint="eastAsia" w:cs="宋体"/>
          <w:color w:val="auto"/>
          <w:szCs w:val="24"/>
          <w:highlight w:val="none"/>
        </w:rPr>
        <w:t>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w:t>
      </w:r>
      <w:r>
        <w:rPr>
          <w:rFonts w:hint="eastAsia" w:cs="宋体"/>
          <w:color w:val="auto"/>
          <w:szCs w:val="24"/>
          <w:highlight w:val="none"/>
          <w:lang w:eastAsia="zh-CN"/>
        </w:rPr>
        <w:t>响应文件</w:t>
      </w:r>
      <w:r>
        <w:rPr>
          <w:rFonts w:hint="eastAsia" w:cs="宋体"/>
          <w:color w:val="auto"/>
          <w:szCs w:val="24"/>
          <w:highlight w:val="none"/>
        </w:rPr>
        <w:t>，工作人员导入已解密</w:t>
      </w:r>
      <w:r>
        <w:rPr>
          <w:rFonts w:hint="eastAsia" w:cs="宋体"/>
          <w:color w:val="auto"/>
          <w:szCs w:val="24"/>
          <w:highlight w:val="none"/>
          <w:lang w:eastAsia="zh-CN"/>
        </w:rPr>
        <w:t>响应文件</w:t>
      </w:r>
      <w:r>
        <w:rPr>
          <w:rFonts w:hint="eastAsia" w:cs="宋体"/>
          <w:color w:val="auto"/>
          <w:szCs w:val="24"/>
          <w:highlight w:val="none"/>
        </w:rPr>
        <w:t>并公布开标结果。</w:t>
      </w:r>
    </w:p>
    <w:p w14:paraId="7B3A5C94">
      <w:pPr>
        <w:spacing w:line="400" w:lineRule="exact"/>
        <w:ind w:firstLine="400" w:firstLineChars="200"/>
        <w:rPr>
          <w:rFonts w:hint="eastAsia" w:cs="宋体"/>
          <w:color w:val="auto"/>
          <w:szCs w:val="24"/>
          <w:highlight w:val="none"/>
        </w:rPr>
      </w:pPr>
      <w:r>
        <w:rPr>
          <w:rFonts w:hint="eastAsia" w:cs="宋体"/>
          <w:color w:val="auto"/>
          <w:szCs w:val="24"/>
          <w:highlight w:val="none"/>
        </w:rPr>
        <w:t>14.</w:t>
      </w:r>
      <w:r>
        <w:rPr>
          <w:rFonts w:hint="eastAsia" w:cs="宋体"/>
          <w:color w:val="auto"/>
          <w:szCs w:val="24"/>
          <w:highlight w:val="none"/>
          <w:lang w:eastAsia="zh-CN"/>
        </w:rPr>
        <w:t>响应文件</w:t>
      </w:r>
      <w:r>
        <w:rPr>
          <w:rFonts w:hint="eastAsia" w:cs="宋体"/>
          <w:color w:val="auto"/>
          <w:szCs w:val="24"/>
          <w:highlight w:val="none"/>
        </w:rPr>
        <w:t>可远程解密，</w:t>
      </w:r>
      <w:r>
        <w:rPr>
          <w:rFonts w:hint="eastAsia"/>
          <w:color w:val="auto"/>
          <w:szCs w:val="18"/>
          <w:highlight w:val="none"/>
          <w:lang w:eastAsia="zh-CN"/>
        </w:rPr>
        <w:t>供应商</w:t>
      </w:r>
      <w:r>
        <w:rPr>
          <w:rFonts w:hint="eastAsia" w:cs="宋体"/>
          <w:color w:val="auto"/>
          <w:szCs w:val="24"/>
          <w:highlight w:val="none"/>
        </w:rPr>
        <w:t>无需到达开标现场。</w:t>
      </w:r>
      <w:r>
        <w:rPr>
          <w:rFonts w:hint="eastAsia" w:cs="宋体"/>
          <w:color w:val="auto"/>
          <w:szCs w:val="24"/>
          <w:highlight w:val="none"/>
          <w:lang w:eastAsia="zh-CN"/>
        </w:rPr>
        <w:t>磋商文件</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58C6A032">
      <w:pPr>
        <w:spacing w:line="400" w:lineRule="exact"/>
        <w:ind w:firstLine="400" w:firstLineChars="200"/>
        <w:rPr>
          <w:rFonts w:hint="eastAsia"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w:t>
      </w:r>
      <w:r>
        <w:rPr>
          <w:rFonts w:hint="eastAsia" w:cs="宋体"/>
          <w:color w:val="auto"/>
          <w:szCs w:val="24"/>
          <w:highlight w:val="none"/>
          <w:lang w:eastAsia="zh-CN"/>
        </w:rPr>
        <w:t>磋商文件</w:t>
      </w:r>
      <w:r>
        <w:rPr>
          <w:rFonts w:hint="eastAsia" w:cs="宋体"/>
          <w:color w:val="auto"/>
          <w:szCs w:val="24"/>
          <w:highlight w:val="none"/>
        </w:rPr>
        <w:t>的要求在</w:t>
      </w:r>
      <w:r>
        <w:rPr>
          <w:rFonts w:hint="eastAsia" w:cs="宋体"/>
          <w:color w:val="auto"/>
          <w:szCs w:val="24"/>
          <w:highlight w:val="none"/>
          <w:lang w:eastAsia="zh-CN"/>
        </w:rPr>
        <w:t>响应文件</w:t>
      </w:r>
      <w:r>
        <w:rPr>
          <w:rFonts w:hint="eastAsia" w:cs="宋体"/>
          <w:color w:val="auto"/>
          <w:szCs w:val="24"/>
          <w:highlight w:val="none"/>
        </w:rPr>
        <w:t>递交截止时间前登录投标工具并保持在线，关注开标互动大厅消息直到项目评审结束。</w:t>
      </w:r>
    </w:p>
    <w:p w14:paraId="7968DA09">
      <w:pPr>
        <w:spacing w:line="400" w:lineRule="exact"/>
        <w:ind w:firstLine="400" w:firstLineChars="200"/>
        <w:rPr>
          <w:rFonts w:hint="eastAsia" w:cs="宋体"/>
          <w:color w:val="auto"/>
          <w:szCs w:val="24"/>
          <w:highlight w:val="none"/>
        </w:rPr>
      </w:pPr>
      <w:r>
        <w:rPr>
          <w:rFonts w:hint="eastAsia" w:cs="宋体"/>
          <w:color w:val="auto"/>
          <w:szCs w:val="24"/>
          <w:highlight w:val="none"/>
        </w:rPr>
        <w:t>16.</w:t>
      </w:r>
      <w:r>
        <w:rPr>
          <w:rFonts w:hint="eastAsia" w:cs="宋体"/>
          <w:color w:val="auto"/>
          <w:szCs w:val="24"/>
          <w:highlight w:val="none"/>
          <w:lang w:eastAsia="zh-CN"/>
        </w:rPr>
        <w:t>响应文件</w:t>
      </w:r>
      <w:r>
        <w:rPr>
          <w:rFonts w:hint="eastAsia" w:cs="宋体"/>
          <w:color w:val="auto"/>
          <w:szCs w:val="24"/>
          <w:highlight w:val="none"/>
        </w:rPr>
        <w:t>解密时限为</w:t>
      </w:r>
      <w:r>
        <w:rPr>
          <w:rFonts w:hint="eastAsia" w:cs="宋体"/>
          <w:color w:val="auto"/>
          <w:szCs w:val="24"/>
          <w:highlight w:val="none"/>
          <w:lang w:eastAsia="zh-CN"/>
        </w:rPr>
        <w:t>响应文件</w:t>
      </w:r>
      <w:r>
        <w:rPr>
          <w:rFonts w:hint="eastAsia" w:cs="宋体"/>
          <w:color w:val="auto"/>
          <w:szCs w:val="24"/>
          <w:highlight w:val="none"/>
        </w:rPr>
        <w:t>递交截止时间后30分钟（</w:t>
      </w:r>
      <w:r>
        <w:rPr>
          <w:rFonts w:hint="eastAsia" w:cs="宋体"/>
          <w:color w:val="auto"/>
          <w:szCs w:val="24"/>
          <w:highlight w:val="none"/>
          <w:lang w:eastAsia="zh-CN"/>
        </w:rPr>
        <w:t>磋商文件</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w:t>
      </w:r>
      <w:r>
        <w:rPr>
          <w:rFonts w:hint="eastAsia" w:cs="宋体"/>
          <w:color w:val="auto"/>
          <w:szCs w:val="24"/>
          <w:highlight w:val="none"/>
          <w:lang w:eastAsia="zh-CN"/>
        </w:rPr>
        <w:t>响应文件</w:t>
      </w:r>
      <w:r>
        <w:rPr>
          <w:rFonts w:hint="eastAsia" w:cs="宋体"/>
          <w:color w:val="auto"/>
          <w:szCs w:val="24"/>
          <w:highlight w:val="none"/>
        </w:rPr>
        <w:t>解密时限内完成</w:t>
      </w:r>
      <w:r>
        <w:rPr>
          <w:rFonts w:hint="eastAsia" w:cs="宋体"/>
          <w:color w:val="auto"/>
          <w:szCs w:val="24"/>
          <w:highlight w:val="none"/>
          <w:lang w:eastAsia="zh-CN"/>
        </w:rPr>
        <w:t>响应文件</w:t>
      </w:r>
      <w:r>
        <w:rPr>
          <w:rFonts w:hint="eastAsia" w:cs="宋体"/>
          <w:color w:val="auto"/>
          <w:szCs w:val="24"/>
          <w:highlight w:val="none"/>
        </w:rPr>
        <w:t>解密，未能成功解密的视为放弃投标。</w:t>
      </w:r>
      <w:r>
        <w:rPr>
          <w:rFonts w:hint="eastAsia" w:cs="宋体"/>
          <w:color w:val="auto"/>
          <w:szCs w:val="24"/>
          <w:highlight w:val="none"/>
          <w:lang w:eastAsia="zh-CN"/>
        </w:rPr>
        <w:t>磋商文件</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须知”中对</w:t>
      </w:r>
      <w:r>
        <w:rPr>
          <w:rFonts w:hint="eastAsia" w:cs="宋体"/>
          <w:color w:val="auto"/>
          <w:szCs w:val="24"/>
          <w:highlight w:val="none"/>
          <w:lang w:eastAsia="zh-CN"/>
        </w:rPr>
        <w:t>响应文件</w:t>
      </w:r>
      <w:r>
        <w:rPr>
          <w:rFonts w:hint="eastAsia" w:cs="宋体"/>
          <w:color w:val="auto"/>
          <w:szCs w:val="24"/>
          <w:highlight w:val="none"/>
        </w:rPr>
        <w:t>解密设有线下补救方案的，执行该补救方案。</w:t>
      </w:r>
    </w:p>
    <w:p w14:paraId="77A6E849">
      <w:pPr>
        <w:spacing w:line="400" w:lineRule="exact"/>
        <w:ind w:firstLine="400" w:firstLineChars="200"/>
        <w:rPr>
          <w:rFonts w:hint="eastAsia" w:cs="宋体"/>
          <w:color w:val="auto"/>
          <w:szCs w:val="24"/>
          <w:highlight w:val="none"/>
        </w:rPr>
      </w:pPr>
      <w:r>
        <w:rPr>
          <w:rFonts w:hint="eastAsia" w:cs="宋体"/>
          <w:color w:val="auto"/>
          <w:szCs w:val="24"/>
          <w:highlight w:val="none"/>
        </w:rPr>
        <w:t>四、评标和询标</w:t>
      </w:r>
    </w:p>
    <w:p w14:paraId="6752C4C7">
      <w:pPr>
        <w:spacing w:line="400" w:lineRule="exact"/>
        <w:ind w:firstLine="400" w:firstLineChars="200"/>
        <w:rPr>
          <w:rFonts w:hint="eastAsia"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通过优质采电子评标工具将需要澄清、说明或补正的内容以询标函的形式发送给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0D4EFD71">
      <w:pPr>
        <w:spacing w:line="400" w:lineRule="exact"/>
        <w:ind w:firstLine="400" w:firstLineChars="200"/>
        <w:rPr>
          <w:rFonts w:hint="eastAsia" w:cs="宋体"/>
          <w:color w:val="auto"/>
          <w:highlight w:val="none"/>
        </w:rPr>
      </w:pPr>
      <w:r>
        <w:rPr>
          <w:rFonts w:hint="eastAsia" w:cs="宋体"/>
          <w:color w:val="auto"/>
          <w:highlight w:val="none"/>
        </w:rPr>
        <w:t>五、异常情形</w:t>
      </w:r>
    </w:p>
    <w:p w14:paraId="7D617112">
      <w:pPr>
        <w:spacing w:line="400" w:lineRule="exact"/>
        <w:ind w:firstLine="400" w:firstLineChars="200"/>
        <w:rPr>
          <w:rFonts w:hint="eastAsia"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7F414425">
      <w:pPr>
        <w:spacing w:line="400" w:lineRule="exact"/>
        <w:ind w:firstLine="400" w:firstLineChars="200"/>
        <w:rPr>
          <w:rFonts w:hint="eastAsia" w:cs="宋体"/>
          <w:color w:val="auto"/>
          <w:szCs w:val="24"/>
          <w:highlight w:val="none"/>
        </w:rPr>
      </w:pPr>
      <w:r>
        <w:rPr>
          <w:rFonts w:hint="eastAsia" w:cs="宋体"/>
          <w:color w:val="auto"/>
          <w:szCs w:val="24"/>
          <w:highlight w:val="none"/>
        </w:rPr>
        <w:t>（1）网络、服务器、数据库发生故障造成无法访问或使用的；</w:t>
      </w:r>
    </w:p>
    <w:p w14:paraId="7E8E95B3">
      <w:pPr>
        <w:spacing w:line="400" w:lineRule="exact"/>
        <w:ind w:firstLine="400" w:firstLineChars="200"/>
        <w:rPr>
          <w:rFonts w:hint="eastAsia" w:cs="宋体"/>
          <w:color w:val="auto"/>
          <w:szCs w:val="24"/>
          <w:highlight w:val="none"/>
        </w:rPr>
      </w:pPr>
      <w:r>
        <w:rPr>
          <w:rFonts w:hint="eastAsia" w:cs="宋体"/>
          <w:color w:val="auto"/>
          <w:szCs w:val="24"/>
          <w:highlight w:val="none"/>
        </w:rPr>
        <w:t>（2）电力系统发生故障导致电子服务系统或电子交易系统无法运行；</w:t>
      </w:r>
    </w:p>
    <w:p w14:paraId="27A1607B">
      <w:pPr>
        <w:spacing w:line="400" w:lineRule="exact"/>
        <w:ind w:firstLine="400" w:firstLineChars="200"/>
        <w:rPr>
          <w:rFonts w:hint="eastAsia"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49156C4A">
      <w:pPr>
        <w:spacing w:line="400" w:lineRule="exact"/>
        <w:ind w:firstLine="400" w:firstLineChars="200"/>
        <w:rPr>
          <w:rFonts w:hint="eastAsia" w:cs="宋体"/>
          <w:color w:val="auto"/>
          <w:szCs w:val="24"/>
          <w:highlight w:val="none"/>
        </w:rPr>
      </w:pPr>
      <w:r>
        <w:rPr>
          <w:rFonts w:hint="eastAsia" w:cs="宋体"/>
          <w:color w:val="auto"/>
          <w:szCs w:val="24"/>
          <w:highlight w:val="none"/>
        </w:rPr>
        <w:t>（4）其他无法保证招投标过程公平、公正和信息安全的情形。</w:t>
      </w:r>
    </w:p>
    <w:p w14:paraId="19D3EA97">
      <w:pPr>
        <w:spacing w:line="400" w:lineRule="exact"/>
        <w:ind w:firstLine="400" w:firstLineChars="200"/>
        <w:rPr>
          <w:rFonts w:hint="eastAsia" w:cs="宋体"/>
          <w:color w:val="auto"/>
          <w:highlight w:val="none"/>
        </w:rPr>
      </w:pPr>
      <w:r>
        <w:rPr>
          <w:rFonts w:hint="eastAsia" w:cs="宋体"/>
          <w:color w:val="auto"/>
          <w:highlight w:val="none"/>
        </w:rPr>
        <w:t>六、异常情形处理</w:t>
      </w:r>
    </w:p>
    <w:p w14:paraId="3311F089">
      <w:pPr>
        <w:spacing w:line="400" w:lineRule="exact"/>
        <w:ind w:firstLine="400" w:firstLineChars="200"/>
        <w:rPr>
          <w:rFonts w:hint="eastAsia"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413268B4">
      <w:pPr>
        <w:spacing w:line="400" w:lineRule="exact"/>
        <w:ind w:firstLine="400" w:firstLineChars="200"/>
        <w:rPr>
          <w:rFonts w:hint="eastAsia"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1C0F8894">
      <w:pPr>
        <w:pStyle w:val="5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Theme="minorEastAsia" w:hAnsiTheme="minorEastAsia" w:eastAsiaTheme="minorEastAsia" w:cstheme="minorEastAsia"/>
          <w:color w:val="auto"/>
          <w:kern w:val="2"/>
          <w:sz w:val="24"/>
          <w:szCs w:val="24"/>
          <w:highlight w:val="none"/>
        </w:rPr>
      </w:pPr>
      <w:r>
        <w:rPr>
          <w:rFonts w:hint="eastAsia" w:cs="宋体"/>
          <w:color w:val="auto"/>
          <w:highlight w:val="none"/>
        </w:rPr>
        <w:t>（2）项目恢复，导致项目中止的情形消除后，</w:t>
      </w:r>
      <w:r>
        <w:rPr>
          <w:rFonts w:hint="eastAsia"/>
          <w:color w:val="auto"/>
          <w:szCs w:val="18"/>
          <w:highlight w:val="none"/>
          <w:lang w:eastAsia="zh-CN"/>
        </w:rPr>
        <w:t>业主单位</w:t>
      </w:r>
      <w:r>
        <w:rPr>
          <w:rFonts w:hint="eastAsia" w:cs="宋体"/>
          <w:color w:val="auto"/>
          <w:highlight w:val="none"/>
        </w:rPr>
        <w:t>或代理机构应当尽快恢复招投标程序，向</w:t>
      </w:r>
      <w:r>
        <w:rPr>
          <w:rFonts w:hint="eastAsia"/>
          <w:color w:val="auto"/>
          <w:szCs w:val="18"/>
          <w:highlight w:val="none"/>
          <w:lang w:eastAsia="zh-CN"/>
        </w:rPr>
        <w:t>供应商</w:t>
      </w:r>
      <w:r>
        <w:rPr>
          <w:rFonts w:hint="eastAsia" w:cs="宋体"/>
          <w:color w:val="auto"/>
          <w:highlight w:val="none"/>
        </w:rPr>
        <w:t>发出恢复交易通知，并发布公布；已发出延长中止期限通知的，按通知执行。</w:t>
      </w:r>
    </w:p>
    <w:p w14:paraId="1EF3C11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2509CA66">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p>
    <w:p w14:paraId="517C551F">
      <w:pPr>
        <w:bidi w:val="0"/>
        <w:rPr>
          <w:rFonts w:hint="eastAsia"/>
          <w:color w:val="auto"/>
          <w:highlight w:val="none"/>
          <w:lang w:eastAsia="zh-CN"/>
        </w:rPr>
      </w:pPr>
    </w:p>
    <w:p w14:paraId="27161F8C">
      <w:pPr>
        <w:bidi w:val="0"/>
        <w:rPr>
          <w:rFonts w:hint="eastAsia"/>
          <w:color w:val="auto"/>
          <w:highlight w:val="none"/>
          <w:lang w:eastAsia="zh-CN"/>
        </w:rPr>
      </w:pPr>
    </w:p>
    <w:p w14:paraId="118B72CE">
      <w:pPr>
        <w:bidi w:val="0"/>
        <w:rPr>
          <w:rFonts w:hint="eastAsia"/>
          <w:color w:val="auto"/>
          <w:highlight w:val="none"/>
          <w:lang w:eastAsia="zh-CN"/>
        </w:rPr>
      </w:pPr>
    </w:p>
    <w:p w14:paraId="59CC3A60">
      <w:pPr>
        <w:bidi w:val="0"/>
        <w:rPr>
          <w:rFonts w:hint="eastAsia"/>
          <w:color w:val="auto"/>
          <w:highlight w:val="none"/>
          <w:lang w:eastAsia="zh-CN"/>
        </w:rPr>
      </w:pPr>
    </w:p>
    <w:p w14:paraId="2D5ED525">
      <w:pPr>
        <w:bidi w:val="0"/>
        <w:rPr>
          <w:rFonts w:hint="eastAsia"/>
          <w:color w:val="auto"/>
          <w:highlight w:val="none"/>
          <w:lang w:eastAsia="zh-CN"/>
        </w:rPr>
      </w:pPr>
    </w:p>
    <w:p w14:paraId="48BB0D02">
      <w:pPr>
        <w:bidi w:val="0"/>
        <w:rPr>
          <w:rFonts w:hint="eastAsia"/>
          <w:color w:val="auto"/>
          <w:highlight w:val="none"/>
          <w:lang w:eastAsia="zh-CN"/>
        </w:rPr>
      </w:pPr>
    </w:p>
    <w:p w14:paraId="5208A411">
      <w:pPr>
        <w:bidi w:val="0"/>
        <w:rPr>
          <w:rFonts w:hint="eastAsia"/>
          <w:color w:val="auto"/>
          <w:highlight w:val="none"/>
          <w:lang w:eastAsia="zh-CN"/>
        </w:rPr>
      </w:pPr>
    </w:p>
    <w:p w14:paraId="52508B9D">
      <w:pPr>
        <w:bidi w:val="0"/>
        <w:rPr>
          <w:rFonts w:hint="eastAsia"/>
          <w:color w:val="auto"/>
          <w:highlight w:val="none"/>
          <w:lang w:eastAsia="zh-CN"/>
        </w:rPr>
      </w:pPr>
    </w:p>
    <w:p w14:paraId="19D85D95">
      <w:pPr>
        <w:bidi w:val="0"/>
        <w:rPr>
          <w:rFonts w:hint="eastAsia"/>
          <w:color w:val="auto"/>
          <w:highlight w:val="none"/>
          <w:lang w:eastAsia="zh-CN"/>
        </w:rPr>
      </w:pPr>
    </w:p>
    <w:p w14:paraId="51829743">
      <w:pPr>
        <w:bidi w:val="0"/>
        <w:rPr>
          <w:rFonts w:hint="eastAsia"/>
          <w:color w:val="auto"/>
          <w:highlight w:val="none"/>
          <w:lang w:eastAsia="zh-CN"/>
        </w:rPr>
      </w:pPr>
    </w:p>
    <w:p w14:paraId="4F5B411E">
      <w:pPr>
        <w:bidi w:val="0"/>
        <w:rPr>
          <w:rFonts w:hint="eastAsia"/>
          <w:color w:val="auto"/>
          <w:highlight w:val="none"/>
          <w:lang w:eastAsia="zh-CN"/>
        </w:rPr>
      </w:pPr>
    </w:p>
    <w:p w14:paraId="14B0A4F2">
      <w:pPr>
        <w:bidi w:val="0"/>
        <w:rPr>
          <w:rFonts w:hint="eastAsia"/>
          <w:color w:val="auto"/>
          <w:highlight w:val="none"/>
          <w:lang w:eastAsia="zh-CN"/>
        </w:rPr>
      </w:pPr>
    </w:p>
    <w:p w14:paraId="2D2863A7">
      <w:pPr>
        <w:bidi w:val="0"/>
        <w:rPr>
          <w:rFonts w:hint="eastAsia"/>
          <w:color w:val="auto"/>
          <w:highlight w:val="none"/>
          <w:lang w:eastAsia="zh-CN"/>
        </w:rPr>
      </w:pPr>
    </w:p>
    <w:p w14:paraId="10A756D4">
      <w:pPr>
        <w:bidi w:val="0"/>
        <w:rPr>
          <w:rFonts w:hint="eastAsia"/>
          <w:color w:val="auto"/>
          <w:highlight w:val="none"/>
          <w:lang w:eastAsia="zh-CN"/>
        </w:rPr>
      </w:pPr>
    </w:p>
    <w:p w14:paraId="4378485E">
      <w:pPr>
        <w:bidi w:val="0"/>
        <w:rPr>
          <w:rFonts w:hint="eastAsia"/>
          <w:color w:val="auto"/>
          <w:highlight w:val="none"/>
          <w:lang w:eastAsia="zh-CN"/>
        </w:rPr>
      </w:pPr>
    </w:p>
    <w:p w14:paraId="106AEFCD">
      <w:pPr>
        <w:bidi w:val="0"/>
        <w:rPr>
          <w:rFonts w:hint="eastAsia"/>
          <w:color w:val="auto"/>
          <w:highlight w:val="none"/>
          <w:lang w:eastAsia="zh-CN"/>
        </w:rPr>
      </w:pPr>
    </w:p>
    <w:p w14:paraId="2259A0B9">
      <w:pPr>
        <w:bidi w:val="0"/>
        <w:rPr>
          <w:rFonts w:hint="eastAsia"/>
          <w:color w:val="auto"/>
          <w:highlight w:val="none"/>
          <w:lang w:eastAsia="zh-CN"/>
        </w:rPr>
      </w:pPr>
    </w:p>
    <w:p w14:paraId="763F81FA">
      <w:pPr>
        <w:tabs>
          <w:tab w:val="left" w:pos="6876"/>
        </w:tabs>
        <w:bidi w:val="0"/>
        <w:jc w:val="left"/>
        <w:rPr>
          <w:rFonts w:hint="eastAsia"/>
          <w:color w:val="auto"/>
          <w:highlight w:val="none"/>
          <w:lang w:eastAsia="zh-CN"/>
        </w:rPr>
      </w:pPr>
      <w:r>
        <w:rPr>
          <w:rFonts w:hint="eastAsia"/>
          <w:color w:val="auto"/>
          <w:highlight w:val="none"/>
          <w:lang w:eastAsia="zh-CN"/>
        </w:rPr>
        <w:tab/>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0949">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6E295">
                          <w:pPr>
                            <w:pStyle w:val="3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16E295">
                    <w:pPr>
                      <w:pStyle w:val="3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77FB">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61F2E">
                          <w:pPr>
                            <w:pStyle w:val="3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A61F2E">
                    <w:pPr>
                      <w:pStyle w:val="3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88D4348">
      <w:pPr>
        <w:pStyle w:val="42"/>
      </w:pPr>
      <w:r>
        <w:rPr>
          <w:rStyle w:val="6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FD9E">
    <w:pPr>
      <w:pStyle w:val="34"/>
      <w:jc w:val="left"/>
      <w:rPr>
        <w:rFonts w:hint="default" w:eastAsiaTheme="minorEastAsia"/>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服务2026.1.4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4273">
    <w:pPr>
      <w:pStyle w:val="34"/>
      <w:jc w:val="left"/>
      <w:rPr>
        <w:rFonts w:hint="default" w:eastAsiaTheme="minorEastAsia"/>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服务2026.1.4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11D2E0E7"/>
    <w:multiLevelType w:val="singleLevel"/>
    <w:tmpl w:val="11D2E0E7"/>
    <w:lvl w:ilvl="0" w:tentative="0">
      <w:start w:val="2"/>
      <w:numFmt w:val="decimal"/>
      <w:lvlText w:val="%1."/>
      <w:lvlJc w:val="left"/>
      <w:pPr>
        <w:tabs>
          <w:tab w:val="left" w:pos="312"/>
        </w:tabs>
      </w:pPr>
    </w:lvl>
  </w:abstractNum>
  <w:abstractNum w:abstractNumId="4">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992C36"/>
    <w:multiLevelType w:val="singleLevel"/>
    <w:tmpl w:val="6A992C36"/>
    <w:lvl w:ilvl="0" w:tentative="0">
      <w:start w:val="1"/>
      <w:numFmt w:val="decimal"/>
      <w:lvlText w:val="%1."/>
      <w:lvlJc w:val="left"/>
      <w:pPr>
        <w:tabs>
          <w:tab w:val="left" w:pos="312"/>
        </w:tabs>
      </w:pPr>
    </w:lvl>
  </w:abstractNum>
  <w:abstractNum w:abstractNumId="6">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jhlNDUwMDk1YjhiMjc5ZWEzNmU5Nzk0MmZiOTc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4682"/>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5F0B42"/>
    <w:rsid w:val="0580501B"/>
    <w:rsid w:val="059B1E55"/>
    <w:rsid w:val="05AF5900"/>
    <w:rsid w:val="05AF67D0"/>
    <w:rsid w:val="05B9052D"/>
    <w:rsid w:val="05C05314"/>
    <w:rsid w:val="05CD39D7"/>
    <w:rsid w:val="05EC34F6"/>
    <w:rsid w:val="060528C8"/>
    <w:rsid w:val="06141C07"/>
    <w:rsid w:val="061B11E8"/>
    <w:rsid w:val="061D52A4"/>
    <w:rsid w:val="062C51A3"/>
    <w:rsid w:val="0639166E"/>
    <w:rsid w:val="06523F87"/>
    <w:rsid w:val="065B15E4"/>
    <w:rsid w:val="06677A1E"/>
    <w:rsid w:val="06783F44"/>
    <w:rsid w:val="06823015"/>
    <w:rsid w:val="068E0BC9"/>
    <w:rsid w:val="06BC3117"/>
    <w:rsid w:val="06E67100"/>
    <w:rsid w:val="073C31C4"/>
    <w:rsid w:val="074E7B40"/>
    <w:rsid w:val="078A2181"/>
    <w:rsid w:val="079511E1"/>
    <w:rsid w:val="07A174CB"/>
    <w:rsid w:val="07D822F4"/>
    <w:rsid w:val="0808754A"/>
    <w:rsid w:val="082020F7"/>
    <w:rsid w:val="08337E2C"/>
    <w:rsid w:val="08636A5A"/>
    <w:rsid w:val="086A0E2C"/>
    <w:rsid w:val="08946CD7"/>
    <w:rsid w:val="08A46BE7"/>
    <w:rsid w:val="08BB1E7B"/>
    <w:rsid w:val="08DA0EE6"/>
    <w:rsid w:val="08DB07BA"/>
    <w:rsid w:val="093A0988"/>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9F0171"/>
    <w:rsid w:val="0ECB1AC7"/>
    <w:rsid w:val="0ECF35C4"/>
    <w:rsid w:val="0ED527DB"/>
    <w:rsid w:val="0F01750C"/>
    <w:rsid w:val="0F2F1860"/>
    <w:rsid w:val="0F3330FE"/>
    <w:rsid w:val="0F3F1AA3"/>
    <w:rsid w:val="0F4869DB"/>
    <w:rsid w:val="0F4F5A5E"/>
    <w:rsid w:val="0F5F5CA1"/>
    <w:rsid w:val="0F64775C"/>
    <w:rsid w:val="0F672FE3"/>
    <w:rsid w:val="0F686692"/>
    <w:rsid w:val="0F751969"/>
    <w:rsid w:val="0F7758DF"/>
    <w:rsid w:val="0F802974"/>
    <w:rsid w:val="0FAC687F"/>
    <w:rsid w:val="0FB00BF3"/>
    <w:rsid w:val="0FB06A57"/>
    <w:rsid w:val="0FE60171"/>
    <w:rsid w:val="0FF1293F"/>
    <w:rsid w:val="0FF4402F"/>
    <w:rsid w:val="10305890"/>
    <w:rsid w:val="103C7133"/>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5FA687B"/>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85B09"/>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CD0496"/>
    <w:rsid w:val="1AD15CD3"/>
    <w:rsid w:val="1AF71484"/>
    <w:rsid w:val="1B30248C"/>
    <w:rsid w:val="1B5468D6"/>
    <w:rsid w:val="1B58423C"/>
    <w:rsid w:val="1B816BC3"/>
    <w:rsid w:val="1B83540D"/>
    <w:rsid w:val="1B90640E"/>
    <w:rsid w:val="1B9C3F21"/>
    <w:rsid w:val="1BFB0379"/>
    <w:rsid w:val="1C0F0A4F"/>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85070D"/>
    <w:rsid w:val="21957C48"/>
    <w:rsid w:val="21BA76AF"/>
    <w:rsid w:val="21BF0821"/>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E0399"/>
    <w:rsid w:val="22F570D1"/>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32140"/>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3F49"/>
    <w:rsid w:val="29F647AE"/>
    <w:rsid w:val="2A09328E"/>
    <w:rsid w:val="2A1A444E"/>
    <w:rsid w:val="2A1E2E69"/>
    <w:rsid w:val="2A222F93"/>
    <w:rsid w:val="2A3D2C2B"/>
    <w:rsid w:val="2A7523C5"/>
    <w:rsid w:val="2A8645D2"/>
    <w:rsid w:val="2A97058D"/>
    <w:rsid w:val="2AC51206"/>
    <w:rsid w:val="2B1966E7"/>
    <w:rsid w:val="2B3758CC"/>
    <w:rsid w:val="2B5F745C"/>
    <w:rsid w:val="2BD05B4E"/>
    <w:rsid w:val="2BFC771C"/>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10DE7"/>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047BFD"/>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A2A44"/>
    <w:rsid w:val="3CCC57A3"/>
    <w:rsid w:val="3CED2076"/>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7C6146"/>
    <w:rsid w:val="468974C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91458"/>
    <w:rsid w:val="4D1B6B8F"/>
    <w:rsid w:val="4D1F6494"/>
    <w:rsid w:val="4D3D5FF4"/>
    <w:rsid w:val="4D487C17"/>
    <w:rsid w:val="4D5A72FA"/>
    <w:rsid w:val="4D633A18"/>
    <w:rsid w:val="4D99487C"/>
    <w:rsid w:val="4DB90697"/>
    <w:rsid w:val="4DC52A56"/>
    <w:rsid w:val="4DDB0C4B"/>
    <w:rsid w:val="4DE4148C"/>
    <w:rsid w:val="4E0062C6"/>
    <w:rsid w:val="4E0B2970"/>
    <w:rsid w:val="4E1759C1"/>
    <w:rsid w:val="4E3E6DEE"/>
    <w:rsid w:val="4E8862BB"/>
    <w:rsid w:val="4ED8558E"/>
    <w:rsid w:val="4F245FE4"/>
    <w:rsid w:val="4F4134BC"/>
    <w:rsid w:val="4F433169"/>
    <w:rsid w:val="4FC7696F"/>
    <w:rsid w:val="4FD51C85"/>
    <w:rsid w:val="4FF54478"/>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E63E9"/>
    <w:rsid w:val="51C455C5"/>
    <w:rsid w:val="51DC38A0"/>
    <w:rsid w:val="5221002A"/>
    <w:rsid w:val="52324E4E"/>
    <w:rsid w:val="52642B9B"/>
    <w:rsid w:val="526F3A1A"/>
    <w:rsid w:val="52816DE8"/>
    <w:rsid w:val="52976ACD"/>
    <w:rsid w:val="529F5982"/>
    <w:rsid w:val="52AF3C79"/>
    <w:rsid w:val="52E617B5"/>
    <w:rsid w:val="52F85E4C"/>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253FC"/>
    <w:rsid w:val="59777658"/>
    <w:rsid w:val="598309D2"/>
    <w:rsid w:val="598C4EB2"/>
    <w:rsid w:val="59967080"/>
    <w:rsid w:val="599C5996"/>
    <w:rsid w:val="59AA17DC"/>
    <w:rsid w:val="59B43BDF"/>
    <w:rsid w:val="59BB7545"/>
    <w:rsid w:val="59C74CE3"/>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30328"/>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BB77A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AE30252"/>
    <w:rsid w:val="7B24133B"/>
    <w:rsid w:val="7B4D3D08"/>
    <w:rsid w:val="7B6E3FBF"/>
    <w:rsid w:val="7B9D48A5"/>
    <w:rsid w:val="7BBB455F"/>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76633"/>
    <w:rsid w:val="7D524231"/>
    <w:rsid w:val="7D531E0F"/>
    <w:rsid w:val="7D570CC2"/>
    <w:rsid w:val="7D6E02A7"/>
    <w:rsid w:val="7DC45624"/>
    <w:rsid w:val="7DD277C6"/>
    <w:rsid w:val="7E235535"/>
    <w:rsid w:val="7E3A63DB"/>
    <w:rsid w:val="7E3C67B6"/>
    <w:rsid w:val="7E3E47E3"/>
    <w:rsid w:val="7E4B05E8"/>
    <w:rsid w:val="7E4D4360"/>
    <w:rsid w:val="7E9100D2"/>
    <w:rsid w:val="7EB0785F"/>
    <w:rsid w:val="7EBC3294"/>
    <w:rsid w:val="7EC02D84"/>
    <w:rsid w:val="7EDA196C"/>
    <w:rsid w:val="7EF2547B"/>
    <w:rsid w:val="7EFC3D40"/>
    <w:rsid w:val="7EFD1A58"/>
    <w:rsid w:val="7F0864D9"/>
    <w:rsid w:val="7F1A159B"/>
    <w:rsid w:val="7F7E49ED"/>
    <w:rsid w:val="7F8F581D"/>
    <w:rsid w:val="7FB65F35"/>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qFormat/>
    <w:uiPriority w:val="0"/>
    <w:pPr>
      <w:keepNext/>
      <w:keepLines/>
      <w:spacing w:before="280" w:after="290" w:line="376" w:lineRule="auto"/>
      <w:outlineLvl w:val="3"/>
    </w:pPr>
    <w:rPr>
      <w:b/>
      <w:bCs/>
      <w:sz w:val="28"/>
      <w:szCs w:val="28"/>
    </w:rPr>
  </w:style>
  <w:style w:type="paragraph" w:styleId="6">
    <w:name w:val="heading 5"/>
    <w:basedOn w:val="1"/>
    <w:next w:val="1"/>
    <w:link w:val="99"/>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qFormat/>
    <w:uiPriority w:val="0"/>
    <w:pPr>
      <w:tabs>
        <w:tab w:val="left" w:pos="1800"/>
        <w:tab w:val="clear" w:pos="1440"/>
      </w:tabs>
      <w:ind w:left="1276" w:hanging="1276"/>
      <w:outlineLvl w:val="6"/>
    </w:pPr>
  </w:style>
  <w:style w:type="paragraph" w:styleId="9">
    <w:name w:val="heading 8"/>
    <w:basedOn w:val="1"/>
    <w:next w:val="1"/>
    <w:link w:val="102"/>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8"/>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qFormat/>
    <w:uiPriority w:val="0"/>
    <w:pPr>
      <w:jc w:val="left"/>
    </w:pPr>
    <w:rPr>
      <w:rFonts w:ascii="Arial" w:hAnsi="Arial" w:eastAsia="黑体" w:cs="Arial"/>
    </w:rPr>
  </w:style>
  <w:style w:type="paragraph" w:styleId="17">
    <w:name w:val="Salutation"/>
    <w:basedOn w:val="1"/>
    <w:next w:val="1"/>
    <w:link w:val="114"/>
    <w:qFormat/>
    <w:uiPriority w:val="0"/>
    <w:rPr>
      <w:rFonts w:ascii="仿宋_GB2312" w:hAnsi="Times New Roman" w:eastAsia="仿宋_GB2312" w:cs="Times New Roman"/>
      <w:kern w:val="2"/>
      <w:sz w:val="28"/>
      <w:lang w:val="zh-CN"/>
    </w:rPr>
  </w:style>
  <w:style w:type="paragraph" w:styleId="18">
    <w:name w:val="Body Text 3"/>
    <w:basedOn w:val="1"/>
    <w:link w:val="134"/>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0"/>
    <w:qFormat/>
    <w:uiPriority w:val="0"/>
    <w:rPr>
      <w:rFonts w:ascii="Arial" w:hAnsi="Arial" w:cs="Arial"/>
      <w:b/>
      <w:sz w:val="28"/>
    </w:rPr>
  </w:style>
  <w:style w:type="paragraph" w:styleId="31">
    <w:name w:val="Body Text Indent 2"/>
    <w:basedOn w:val="1"/>
    <w:link w:val="130"/>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unhideWhenUsed/>
    <w:qFormat/>
    <w:uiPriority w:val="0"/>
    <w:rPr>
      <w:sz w:val="18"/>
      <w:szCs w:val="18"/>
    </w:rPr>
  </w:style>
  <w:style w:type="paragraph" w:styleId="33">
    <w:name w:val="footer"/>
    <w:basedOn w:val="1"/>
    <w:link w:val="72"/>
    <w:unhideWhenUsed/>
    <w:qFormat/>
    <w:uiPriority w:val="99"/>
    <w:pPr>
      <w:tabs>
        <w:tab w:val="center" w:pos="4153"/>
        <w:tab w:val="right" w:pos="8306"/>
      </w:tabs>
      <w:snapToGrid w:val="0"/>
      <w:jc w:val="left"/>
    </w:pPr>
    <w:rPr>
      <w:sz w:val="18"/>
      <w:szCs w:val="18"/>
    </w:rPr>
  </w:style>
  <w:style w:type="paragraph" w:styleId="34">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2"/>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0"/>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29"/>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3"/>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unhideWhenUsed/>
    <w:qFormat/>
    <w:uiPriority w:val="0"/>
    <w:rPr>
      <w:rFonts w:ascii="宋体" w:hAnsi="宋体" w:eastAsia="宋体" w:cstheme="minorBidi"/>
      <w:b/>
      <w:bCs/>
    </w:rPr>
  </w:style>
  <w:style w:type="paragraph" w:styleId="54">
    <w:name w:val="Body Text First Indent"/>
    <w:basedOn w:val="1"/>
    <w:next w:val="1"/>
    <w:unhideWhenUsed/>
    <w:qFormat/>
    <w:uiPriority w:val="99"/>
    <w:pPr>
      <w:ind w:firstLine="420" w:firstLineChars="100"/>
    </w:pPr>
  </w:style>
  <w:style w:type="paragraph" w:styleId="55">
    <w:name w:val="Body Text First Indent 2"/>
    <w:basedOn w:val="20"/>
    <w:next w:val="1"/>
    <w:unhideWhenUsed/>
    <w:qFormat/>
    <w:uiPriority w:val="0"/>
    <w:pPr>
      <w:ind w:firstLine="420"/>
    </w:pPr>
    <w:rPr>
      <w:rFonts w:ascii="Calibri" w:hAnsi="Calibri"/>
      <w:szCs w:val="22"/>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qFormat/>
    <w:uiPriority w:val="0"/>
    <w:rPr>
      <w:color w:val="CC0033"/>
    </w:rPr>
  </w:style>
  <w:style w:type="character" w:styleId="63">
    <w:name w:val="Hyperlink"/>
    <w:basedOn w:val="58"/>
    <w:unhideWhenUsed/>
    <w:qFormat/>
    <w:uiPriority w:val="99"/>
    <w:rPr>
      <w:color w:val="0000FF" w:themeColor="hyperlink"/>
      <w:u w:val="single"/>
      <w14:textFill>
        <w14:solidFill>
          <w14:schemeClr w14:val="hlink"/>
        </w14:solidFill>
      </w14:textFill>
    </w:rPr>
  </w:style>
  <w:style w:type="character" w:styleId="64">
    <w:name w:val="annotation reference"/>
    <w:basedOn w:val="58"/>
    <w:unhideWhenUsed/>
    <w:qFormat/>
    <w:uiPriority w:val="0"/>
    <w:rPr>
      <w:sz w:val="21"/>
      <w:szCs w:val="21"/>
    </w:rPr>
  </w:style>
  <w:style w:type="character" w:styleId="65">
    <w:name w:val="footnote reference"/>
    <w:unhideWhenUsed/>
    <w:qFormat/>
    <w:uiPriority w:val="0"/>
    <w:rPr>
      <w:vertAlign w:val="superscript"/>
    </w:rPr>
  </w:style>
  <w:style w:type="character" w:styleId="66">
    <w:name w:val="HTML Sample"/>
    <w:qFormat/>
    <w:uiPriority w:val="0"/>
    <w:rPr>
      <w:rFonts w:hint="default" w:ascii="monospace" w:hAnsi="monospace" w:eastAsia="monospace" w:cs="monospace"/>
      <w:sz w:val="21"/>
      <w:szCs w:val="21"/>
    </w:rPr>
  </w:style>
  <w:style w:type="character" w:customStyle="1" w:styleId="67">
    <w:name w:val="批注框文本 Char"/>
    <w:basedOn w:val="58"/>
    <w:link w:val="32"/>
    <w:qFormat/>
    <w:uiPriority w:val="0"/>
    <w:rPr>
      <w:rFonts w:ascii="@仿宋_GB2312" w:hAnsi="@仿宋_GB2312" w:eastAsia="@仿宋_GB2312" w:cs="@仿宋_GB2312"/>
      <w:sz w:val="18"/>
      <w:szCs w:val="18"/>
    </w:rPr>
  </w:style>
  <w:style w:type="paragraph" w:customStyle="1" w:styleId="68">
    <w:name w:val="正文（缩进）"/>
    <w:basedOn w:val="1"/>
    <w:qFormat/>
    <w:uiPriority w:val="0"/>
    <w:pPr>
      <w:widowControl/>
      <w:spacing w:before="156" w:after="156"/>
      <w:ind w:firstLine="480" w:firstLineChars="200"/>
      <w:jc w:val="left"/>
    </w:pPr>
    <w:rPr>
      <w:sz w:val="24"/>
      <w:szCs w:val="24"/>
    </w:rPr>
  </w:style>
  <w:style w:type="paragraph" w:customStyle="1" w:styleId="69">
    <w:name w:val="xl31"/>
    <w:basedOn w:val="1"/>
    <w:qFormat/>
    <w:uiPriority w:val="0"/>
    <w:pPr>
      <w:widowControl/>
      <w:spacing w:before="100" w:beforeAutospacing="1" w:after="100" w:afterAutospacing="1"/>
      <w:jc w:val="center"/>
    </w:pPr>
    <w:rPr>
      <w:b/>
      <w:bCs/>
      <w:sz w:val="28"/>
      <w:szCs w:val="28"/>
    </w:rPr>
  </w:style>
  <w:style w:type="paragraph" w:customStyle="1" w:styleId="70">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4"/>
    <w:qFormat/>
    <w:uiPriority w:val="99"/>
    <w:rPr>
      <w:rFonts w:ascii="@仿宋_GB2312" w:hAnsi="@仿宋_GB2312" w:eastAsia="@仿宋_GB2312" w:cs="@仿宋_GB2312"/>
      <w:sz w:val="18"/>
      <w:szCs w:val="18"/>
    </w:rPr>
  </w:style>
  <w:style w:type="character" w:customStyle="1" w:styleId="72">
    <w:name w:val="页脚 Char"/>
    <w:basedOn w:val="58"/>
    <w:link w:val="33"/>
    <w:qFormat/>
    <w:uiPriority w:val="99"/>
    <w:rPr>
      <w:rFonts w:ascii="@仿宋_GB2312" w:hAnsi="@仿宋_GB2312" w:eastAsia="@仿宋_GB2312" w:cs="@仿宋_GB2312"/>
      <w:sz w:val="18"/>
      <w:szCs w:val="18"/>
    </w:rPr>
  </w:style>
  <w:style w:type="character" w:customStyle="1" w:styleId="73">
    <w:name w:val="纯文本 Char"/>
    <w:link w:val="28"/>
    <w:qFormat/>
    <w:uiPriority w:val="0"/>
    <w:rPr>
      <w:rFonts w:ascii="宋体" w:hAnsi="Courier New"/>
    </w:rPr>
  </w:style>
  <w:style w:type="character" w:customStyle="1" w:styleId="74">
    <w:name w:val="纯文本 字符1"/>
    <w:basedOn w:val="58"/>
    <w:semiHidden/>
    <w:qFormat/>
    <w:uiPriority w:val="99"/>
    <w:rPr>
      <w:rFonts w:hAnsi="Courier New" w:cs="Courier New" w:asciiTheme="minorEastAsia"/>
      <w:szCs w:val="20"/>
    </w:rPr>
  </w:style>
  <w:style w:type="character" w:customStyle="1" w:styleId="75">
    <w:name w:val="未处理的提及1"/>
    <w:basedOn w:val="58"/>
    <w:semiHidden/>
    <w:unhideWhenUsed/>
    <w:qFormat/>
    <w:uiPriority w:val="99"/>
    <w:rPr>
      <w:color w:val="605E5C"/>
      <w:shd w:val="clear" w:color="auto" w:fill="E1DFDD"/>
    </w:rPr>
  </w:style>
  <w:style w:type="paragraph" w:styleId="76">
    <w:name w:val="List Paragraph"/>
    <w:basedOn w:val="1"/>
    <w:qFormat/>
    <w:uiPriority w:val="34"/>
    <w:pPr>
      <w:ind w:firstLine="420" w:firstLineChars="200"/>
    </w:pPr>
  </w:style>
  <w:style w:type="paragraph" w:customStyle="1" w:styleId="77">
    <w:name w:val="Char Char Char Char Char Char Char1 Char"/>
    <w:basedOn w:val="1"/>
    <w:qFormat/>
    <w:uiPriority w:val="0"/>
    <w:rPr>
      <w:rFonts w:ascii="Arial" w:hAnsi="Arial" w:cs="Arial"/>
      <w:sz w:val="24"/>
    </w:rPr>
  </w:style>
  <w:style w:type="table" w:customStyle="1" w:styleId="78">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semiHidden/>
    <w:qFormat/>
    <w:uiPriority w:val="99"/>
    <w:rPr>
      <w:rFonts w:ascii="@仿宋_GB2312" w:hAnsi="@仿宋_GB2312" w:eastAsia="@仿宋_GB2312" w:cs="@仿宋_GB2312"/>
      <w:szCs w:val="20"/>
    </w:rPr>
  </w:style>
  <w:style w:type="character" w:customStyle="1" w:styleId="80">
    <w:name w:val="日期 Char"/>
    <w:link w:val="30"/>
    <w:qFormat/>
    <w:uiPriority w:val="0"/>
    <w:rPr>
      <w:rFonts w:ascii="Arial" w:hAnsi="Arial" w:eastAsia="宋体" w:cs="Arial"/>
      <w:b/>
      <w:sz w:val="28"/>
      <w:szCs w:val="20"/>
    </w:rPr>
  </w:style>
  <w:style w:type="character" w:customStyle="1" w:styleId="81">
    <w:name w:val="纯文本 Char1"/>
    <w:link w:val="82"/>
    <w:qFormat/>
    <w:locked/>
    <w:uiPriority w:val="99"/>
    <w:rPr>
      <w:rFonts w:ascii="Arial" w:hAnsi="Arial" w:eastAsia="Arial"/>
      <w:kern w:val="2"/>
      <w:sz w:val="21"/>
      <w:lang w:val="en-US" w:eastAsia="zh-CN" w:bidi="ar-SA"/>
    </w:rPr>
  </w:style>
  <w:style w:type="paragraph" w:customStyle="1" w:styleId="82">
    <w:name w:val="纯文本1"/>
    <w:basedOn w:val="1"/>
    <w:link w:val="81"/>
    <w:qFormat/>
    <w:uiPriority w:val="0"/>
    <w:rPr>
      <w:rFonts w:ascii="Arial" w:hAnsi="Arial" w:eastAsia="Arial"/>
    </w:rPr>
  </w:style>
  <w:style w:type="character" w:customStyle="1" w:styleId="83">
    <w:name w:val="批注文字 Char"/>
    <w:basedOn w:val="58"/>
    <w:qFormat/>
    <w:uiPriority w:val="0"/>
    <w:rPr>
      <w:rFonts w:ascii="@仿宋_GB2312" w:hAnsi="@仿宋_GB2312" w:eastAsia="@仿宋_GB2312" w:cs="@仿宋_GB2312"/>
      <w:szCs w:val="20"/>
    </w:rPr>
  </w:style>
  <w:style w:type="character" w:customStyle="1" w:styleId="84">
    <w:name w:val="批注文字 Char1"/>
    <w:link w:val="16"/>
    <w:qFormat/>
    <w:uiPriority w:val="0"/>
    <w:rPr>
      <w:rFonts w:ascii="Arial" w:hAnsi="Arial" w:eastAsia="黑体" w:cs="Arial"/>
      <w:szCs w:val="20"/>
    </w:rPr>
  </w:style>
  <w:style w:type="character" w:customStyle="1" w:styleId="85">
    <w:name w:val="标题 1 Char"/>
    <w:basedOn w:val="58"/>
    <w:link w:val="2"/>
    <w:qFormat/>
    <w:uiPriority w:val="0"/>
    <w:rPr>
      <w:rFonts w:ascii="@仿宋_GB2312" w:hAnsi="@仿宋_GB2312" w:eastAsia="@仿宋_GB2312" w:cs="@仿宋_GB2312"/>
      <w:b/>
      <w:bCs/>
      <w:kern w:val="44"/>
      <w:sz w:val="44"/>
      <w:szCs w:val="44"/>
    </w:rPr>
  </w:style>
  <w:style w:type="paragraph" w:customStyle="1" w:styleId="8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4"/>
    <w:qFormat/>
    <w:uiPriority w:val="0"/>
    <w:rPr>
      <w:rFonts w:ascii="@仿宋_GB2312" w:hAnsi="@仿宋_GB2312" w:eastAsia="@仿宋_GB2312" w:cs="@仿宋_GB2312"/>
      <w:b/>
      <w:bCs/>
      <w:sz w:val="32"/>
      <w:szCs w:val="32"/>
    </w:rPr>
  </w:style>
  <w:style w:type="character" w:customStyle="1" w:styleId="88">
    <w:name w:val="fontstyle01"/>
    <w:basedOn w:val="58"/>
    <w:qFormat/>
    <w:uiPriority w:val="0"/>
    <w:rPr>
      <w:rFonts w:hint="eastAsia" w:ascii="宋体" w:hAnsi="宋体" w:eastAsia="宋体"/>
      <w:color w:val="000000"/>
      <w:sz w:val="22"/>
      <w:szCs w:val="22"/>
    </w:rPr>
  </w:style>
  <w:style w:type="character" w:customStyle="1" w:styleId="89">
    <w:name w:val="fontstyle21"/>
    <w:basedOn w:val="58"/>
    <w:qFormat/>
    <w:uiPriority w:val="0"/>
    <w:rPr>
      <w:rFonts w:hint="default" w:ascii="TimesNewRomanPSMT" w:hAnsi="TimesNewRomanPSMT"/>
      <w:color w:val="000000"/>
      <w:sz w:val="22"/>
      <w:szCs w:val="22"/>
    </w:rPr>
  </w:style>
  <w:style w:type="character" w:customStyle="1" w:styleId="9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semiHidden/>
    <w:qFormat/>
    <w:uiPriority w:val="9"/>
    <w:rPr>
      <w:rFonts w:asciiTheme="majorHAnsi" w:hAnsiTheme="majorHAnsi" w:eastAsiaTheme="majorEastAsia" w:cstheme="majorBidi"/>
      <w:b/>
      <w:bCs/>
      <w:sz w:val="28"/>
      <w:szCs w:val="28"/>
    </w:rPr>
  </w:style>
  <w:style w:type="character" w:customStyle="1" w:styleId="92">
    <w:name w:val="标题 4 Char"/>
    <w:link w:val="5"/>
    <w:qFormat/>
    <w:uiPriority w:val="0"/>
    <w:rPr>
      <w:rFonts w:ascii="@仿宋_GB2312" w:hAnsi="@仿宋_GB2312" w:eastAsia="@仿宋_GB2312" w:cs="@仿宋_GB2312"/>
      <w:b/>
      <w:bCs/>
      <w:sz w:val="28"/>
      <w:szCs w:val="28"/>
    </w:rPr>
  </w:style>
  <w:style w:type="character" w:customStyle="1" w:styleId="93">
    <w:name w:val="正文文本 Char"/>
    <w:basedOn w:val="58"/>
    <w:link w:val="19"/>
    <w:qFormat/>
    <w:uiPriority w:val="0"/>
    <w:rPr>
      <w:rFonts w:ascii="@微软简标宋" w:hAnsi="@微软简标宋" w:eastAsia="@微软简标宋" w:cs="@微软简标宋"/>
      <w:szCs w:val="24"/>
      <w:lang w:val="zh-CN" w:eastAsia="zh-CN"/>
    </w:rPr>
  </w:style>
  <w:style w:type="table" w:customStyle="1" w:styleId="94">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3"/>
    <w:qFormat/>
    <w:uiPriority w:val="0"/>
    <w:rPr>
      <w:rFonts w:ascii="Arial" w:hAnsi="Arial" w:eastAsia="黑体" w:cs="Arial"/>
      <w:b/>
      <w:bCs/>
      <w:szCs w:val="20"/>
    </w:rPr>
  </w:style>
  <w:style w:type="paragraph" w:customStyle="1" w:styleId="96">
    <w:name w:val="普通 (Web)"/>
    <w:basedOn w:val="1"/>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3"/>
    <w:qFormat/>
    <w:uiPriority w:val="0"/>
    <w:rPr>
      <w:rFonts w:ascii="Cambria" w:hAnsi="Cambria" w:cs="Times New Roman"/>
      <w:b/>
      <w:bCs/>
      <w:kern w:val="2"/>
      <w:sz w:val="32"/>
      <w:szCs w:val="32"/>
      <w:lang w:val="zh-CN" w:eastAsia="zh-CN"/>
    </w:rPr>
  </w:style>
  <w:style w:type="character" w:customStyle="1" w:styleId="99">
    <w:name w:val="标题 5 Char"/>
    <w:basedOn w:val="58"/>
    <w:link w:val="6"/>
    <w:qFormat/>
    <w:uiPriority w:val="0"/>
    <w:rPr>
      <w:rFonts w:ascii="Calibri" w:hAnsi="Calibri" w:cs="Times New Roman"/>
      <w:b/>
      <w:bCs/>
      <w:kern w:val="2"/>
      <w:sz w:val="28"/>
      <w:szCs w:val="28"/>
      <w:lang w:val="zh-CN" w:eastAsia="zh-CN"/>
    </w:rPr>
  </w:style>
  <w:style w:type="character" w:customStyle="1" w:styleId="100">
    <w:name w:val="标题 6 Char"/>
    <w:basedOn w:val="58"/>
    <w:link w:val="7"/>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8"/>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9"/>
    <w:qFormat/>
    <w:uiPriority w:val="0"/>
    <w:rPr>
      <w:rFonts w:eastAsia="黑体" w:cs="Times New Roman"/>
      <w:kern w:val="2"/>
      <w:sz w:val="32"/>
      <w:szCs w:val="32"/>
      <w:lang w:val="zh-CN" w:eastAsia="zh-CN"/>
    </w:rPr>
  </w:style>
  <w:style w:type="character" w:customStyle="1" w:styleId="103">
    <w:name w:val="标题 9 Char"/>
    <w:basedOn w:val="58"/>
    <w:link w:val="10"/>
    <w:qFormat/>
    <w:uiPriority w:val="0"/>
    <w:rPr>
      <w:rFonts w:ascii="Cambria" w:hAnsi="Cambria" w:cs="Times New Roman"/>
      <w:kern w:val="2"/>
      <w:sz w:val="21"/>
      <w:szCs w:val="21"/>
      <w:lang w:val="zh-CN" w:eastAsia="zh-CN"/>
    </w:rPr>
  </w:style>
  <w:style w:type="character" w:customStyle="1" w:styleId="104">
    <w:name w:val="纯文本 Char2"/>
    <w:qFormat/>
    <w:uiPriority w:val="0"/>
    <w:rPr>
      <w:rFonts w:ascii="宋体" w:hAnsi="Courier New"/>
    </w:rPr>
  </w:style>
  <w:style w:type="table" w:customStyle="1" w:styleId="105">
    <w:name w:val="网格型3"/>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20"/>
    <w:qFormat/>
    <w:uiPriority w:val="0"/>
    <w:rPr>
      <w:rFonts w:asciiTheme="minorHAnsi" w:hAnsiTheme="minorHAnsi"/>
      <w:kern w:val="2"/>
      <w:sz w:val="21"/>
      <w:szCs w:val="22"/>
    </w:rPr>
  </w:style>
  <w:style w:type="paragraph" w:customStyle="1" w:styleId="109">
    <w:name w:val="Char"/>
    <w:basedOn w:val="1"/>
    <w:qFormat/>
    <w:uiPriority w:val="0"/>
    <w:rPr>
      <w:rFonts w:ascii="Tahoma" w:hAnsi="Tahoma" w:cs="Times New Roman"/>
      <w:sz w:val="24"/>
    </w:rPr>
  </w:style>
  <w:style w:type="character" w:customStyle="1" w:styleId="110">
    <w:name w:val="脚注文本 Char"/>
    <w:basedOn w:val="58"/>
    <w:link w:val="42"/>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17"/>
    <w:qFormat/>
    <w:uiPriority w:val="0"/>
    <w:rPr>
      <w:rFonts w:ascii="仿宋_GB2312" w:hAnsi="Times New Roman" w:eastAsia="仿宋_GB2312" w:cs="Times New Roman"/>
      <w:kern w:val="2"/>
      <w:sz w:val="28"/>
      <w:lang w:val="zh-CN" w:eastAsia="zh-CN"/>
    </w:rPr>
  </w:style>
  <w:style w:type="paragraph" w:customStyle="1" w:styleId="1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qFormat/>
    <w:uiPriority w:val="0"/>
    <w:rPr>
      <w:rFonts w:ascii="Tahoma" w:hAnsi="Tahoma" w:cs="Times New Roman"/>
      <w:kern w:val="2"/>
      <w:sz w:val="24"/>
    </w:rPr>
  </w:style>
  <w:style w:type="paragraph" w:customStyle="1" w:styleId="123">
    <w:name w:val="Blockquote"/>
    <w:basedOn w:val="1"/>
    <w:link w:val="124"/>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qFormat/>
    <w:uiPriority w:val="0"/>
    <w:rPr>
      <w:rFonts w:ascii="Times New Roman" w:hAnsi="Times New Roman" w:cs="Times New Roman"/>
      <w:sz w:val="24"/>
      <w:lang w:val="zh-CN" w:eastAsia="zh-CN"/>
    </w:rPr>
  </w:style>
  <w:style w:type="paragraph" w:customStyle="1" w:styleId="12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qFormat/>
    <w:uiPriority w:val="0"/>
    <w:pPr>
      <w:spacing w:line="360" w:lineRule="auto"/>
      <w:ind w:firstLine="420" w:firstLineChars="200"/>
    </w:pPr>
    <w:rPr>
      <w:rFonts w:cs="Times New Roman"/>
      <w:kern w:val="2"/>
      <w:sz w:val="21"/>
      <w:szCs w:val="21"/>
    </w:rPr>
  </w:style>
  <w:style w:type="character" w:customStyle="1" w:styleId="127">
    <w:name w:val="tdrownotice1"/>
    <w:qFormat/>
    <w:uiPriority w:val="0"/>
    <w:rPr>
      <w:sz w:val="22"/>
    </w:rPr>
  </w:style>
  <w:style w:type="paragraph" w:customStyle="1" w:styleId="128">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4"/>
    <w:qFormat/>
    <w:uiPriority w:val="0"/>
    <w:rPr>
      <w:rFonts w:hAnsi="MS Sans Serif" w:cs="Times New Roman"/>
      <w:bCs/>
      <w:color w:val="000000"/>
      <w:sz w:val="24"/>
      <w:lang w:val="zh-CN" w:eastAsia="zh-CN"/>
    </w:rPr>
  </w:style>
  <w:style w:type="character" w:customStyle="1" w:styleId="130">
    <w:name w:val="正文文本缩进 2 Char"/>
    <w:basedOn w:val="58"/>
    <w:link w:val="31"/>
    <w:qFormat/>
    <w:uiPriority w:val="0"/>
    <w:rPr>
      <w:rFonts w:hAnsi="MS Sans Serif" w:cs="Times New Roman"/>
      <w:bCs/>
      <w:spacing w:val="12"/>
      <w:sz w:val="24"/>
      <w:lang w:val="zh-CN" w:eastAsia="zh-CN"/>
    </w:rPr>
  </w:style>
  <w:style w:type="paragraph" w:customStyle="1" w:styleId="131">
    <w:name w:val="目录"/>
    <w:basedOn w:val="1"/>
    <w:qFormat/>
    <w:uiPriority w:val="0"/>
    <w:pPr>
      <w:widowControl/>
      <w:jc w:val="center"/>
    </w:pPr>
    <w:rPr>
      <w:rFonts w:hAnsi="Calibri" w:cs="Times New Roman"/>
      <w:b/>
      <w:sz w:val="36"/>
    </w:rPr>
  </w:style>
  <w:style w:type="paragraph" w:customStyle="1" w:styleId="132">
    <w:name w:val="目录文字"/>
    <w:basedOn w:val="1"/>
    <w:qFormat/>
    <w:uiPriority w:val="0"/>
    <w:pPr>
      <w:widowControl/>
      <w:spacing w:line="480" w:lineRule="auto"/>
      <w:jc w:val="left"/>
    </w:pPr>
    <w:rPr>
      <w:rFonts w:cs="Times New Roman"/>
      <w:sz w:val="24"/>
    </w:rPr>
  </w:style>
  <w:style w:type="character" w:customStyle="1" w:styleId="133">
    <w:name w:val="正文文本 2 Char"/>
    <w:basedOn w:val="58"/>
    <w:link w:val="47"/>
    <w:qFormat/>
    <w:uiPriority w:val="0"/>
    <w:rPr>
      <w:rFonts w:hAnsi="Times New Roman" w:cs="Times New Roman"/>
      <w:spacing w:val="-20"/>
      <w:kern w:val="2"/>
      <w:sz w:val="28"/>
      <w:lang w:val="zh-CN" w:eastAsia="zh-CN"/>
    </w:rPr>
  </w:style>
  <w:style w:type="character" w:customStyle="1" w:styleId="134">
    <w:name w:val="正文文本 3 Char"/>
    <w:basedOn w:val="58"/>
    <w:link w:val="18"/>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2"/>
    <w:qFormat/>
    <w:uiPriority w:val="0"/>
    <w:rPr>
      <w:rFonts w:eastAsia="黑体" w:cs="Times New Roman"/>
      <w:b/>
      <w:smallCaps/>
      <w:snapToGrid w:val="0"/>
      <w:kern w:val="2"/>
      <w:sz w:val="44"/>
      <w:szCs w:val="24"/>
      <w:lang w:val="zh-CN" w:eastAsia="zh-CN"/>
    </w:rPr>
  </w:style>
  <w:style w:type="paragraph" w:customStyle="1" w:styleId="138">
    <w:name w:val="段落1 Char"/>
    <w:basedOn w:val="28"/>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qFormat/>
    <w:uiPriority w:val="0"/>
    <w:rPr>
      <w:rFonts w:ascii="Calibri" w:hAnsi="Calibri" w:cs="Times New Roman"/>
      <w:kern w:val="2"/>
      <w:sz w:val="21"/>
      <w:szCs w:val="22"/>
    </w:rPr>
  </w:style>
  <w:style w:type="paragraph" w:customStyle="1" w:styleId="141">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qFormat/>
    <w:uiPriority w:val="0"/>
  </w:style>
  <w:style w:type="table" w:customStyle="1" w:styleId="144">
    <w:name w:val="网格型11"/>
    <w:basedOn w:val="56"/>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qFormat/>
    <w:uiPriority w:val="0"/>
    <w:rPr>
      <w:rFonts w:ascii="Times New Roman" w:hAnsi="Times New Roman" w:eastAsia="宋体" w:cs="Times New Roman"/>
      <w:sz w:val="18"/>
      <w:szCs w:val="18"/>
    </w:rPr>
  </w:style>
  <w:style w:type="character" w:customStyle="1" w:styleId="146">
    <w:name w:val="批注主题 Char1"/>
    <w:basedOn w:val="84"/>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qFormat/>
    <w:uiPriority w:val="0"/>
    <w:rPr>
      <w:rFonts w:ascii="Calibri" w:hAnsi="Calibri" w:cs="Times New Roman"/>
      <w:kern w:val="2"/>
      <w:sz w:val="21"/>
      <w:szCs w:val="22"/>
    </w:rPr>
  </w:style>
  <w:style w:type="character" w:customStyle="1" w:styleId="148">
    <w:name w:val="文档结构图 Char"/>
    <w:basedOn w:val="58"/>
    <w:link w:val="15"/>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qFormat/>
    <w:uiPriority w:val="0"/>
    <w:rPr>
      <w:rFonts w:ascii="Calibri" w:hAnsi="Calibri" w:eastAsia="宋体"/>
      <w:b/>
      <w:kern w:val="44"/>
      <w:sz w:val="44"/>
      <w:szCs w:val="44"/>
    </w:rPr>
  </w:style>
  <w:style w:type="character" w:customStyle="1" w:styleId="150">
    <w:name w:val="标题 3 Char1"/>
    <w:semiHidden/>
    <w:qFormat/>
    <w:uiPriority w:val="0"/>
    <w:rPr>
      <w:rFonts w:ascii="Calibri" w:hAnsi="Calibri" w:eastAsia="宋体"/>
      <w:b/>
      <w:kern w:val="2"/>
      <w:sz w:val="32"/>
    </w:rPr>
  </w:style>
  <w:style w:type="character" w:customStyle="1" w:styleId="151">
    <w:name w:val="标题 4 Char1"/>
    <w:semiHidden/>
    <w:qFormat/>
    <w:uiPriority w:val="0"/>
    <w:rPr>
      <w:rFonts w:ascii="Cambria" w:hAnsi="Cambria" w:eastAsia="宋体"/>
      <w:b/>
      <w:kern w:val="2"/>
      <w:sz w:val="28"/>
      <w:szCs w:val="28"/>
    </w:rPr>
  </w:style>
  <w:style w:type="character" w:customStyle="1" w:styleId="152">
    <w:name w:val="标题 5 Char1"/>
    <w:semiHidden/>
    <w:qFormat/>
    <w:uiPriority w:val="0"/>
    <w:rPr>
      <w:rFonts w:ascii="Calibri" w:hAnsi="Calibri" w:eastAsia="宋体"/>
      <w:b/>
      <w:kern w:val="2"/>
      <w:sz w:val="28"/>
      <w:szCs w:val="28"/>
    </w:rPr>
  </w:style>
  <w:style w:type="character" w:customStyle="1" w:styleId="153">
    <w:name w:val="标题 6 Char1"/>
    <w:semiHidden/>
    <w:qFormat/>
    <w:uiPriority w:val="0"/>
    <w:rPr>
      <w:rFonts w:ascii="Cambria" w:hAnsi="Cambria" w:eastAsia="宋体"/>
      <w:b/>
      <w:kern w:val="2"/>
      <w:sz w:val="24"/>
      <w:szCs w:val="24"/>
    </w:rPr>
  </w:style>
  <w:style w:type="character" w:customStyle="1" w:styleId="154">
    <w:name w:val="标题 7 Char1"/>
    <w:semiHidden/>
    <w:qFormat/>
    <w:uiPriority w:val="0"/>
    <w:rPr>
      <w:rFonts w:ascii="Calibri" w:hAnsi="Calibri" w:eastAsia="宋体"/>
      <w:b/>
      <w:kern w:val="2"/>
      <w:sz w:val="24"/>
      <w:szCs w:val="24"/>
    </w:rPr>
  </w:style>
  <w:style w:type="character" w:customStyle="1" w:styleId="155">
    <w:name w:val="标题 8 Char1"/>
    <w:semiHidden/>
    <w:qFormat/>
    <w:uiPriority w:val="0"/>
    <w:rPr>
      <w:rFonts w:ascii="Cambria" w:hAnsi="Cambria" w:eastAsia="宋体"/>
      <w:kern w:val="2"/>
      <w:sz w:val="24"/>
      <w:szCs w:val="24"/>
    </w:rPr>
  </w:style>
  <w:style w:type="character" w:customStyle="1" w:styleId="156">
    <w:name w:val="标题 9 Char1"/>
    <w:semiHidden/>
    <w:qFormat/>
    <w:uiPriority w:val="0"/>
    <w:rPr>
      <w:rFonts w:ascii="Cambria" w:hAnsi="Cambria" w:eastAsia="宋体"/>
      <w:kern w:val="2"/>
      <w:sz w:val="21"/>
      <w:szCs w:val="21"/>
    </w:rPr>
  </w:style>
  <w:style w:type="paragraph" w:customStyle="1" w:styleId="157">
    <w:name w:val="MsoNormal"/>
    <w:basedOn w:val="158"/>
    <w:qFormat/>
    <w:uiPriority w:val="0"/>
    <w:rPr>
      <w:rFonts w:ascii="Calibri" w:hAnsi="Calibri" w:eastAsia="Calibri"/>
      <w:sz w:val="21"/>
    </w:rPr>
  </w:style>
  <w:style w:type="paragraph" w:customStyle="1" w:styleId="158">
    <w:name w:val="Normal_0"/>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qFormat/>
    <w:uiPriority w:val="99"/>
    <w:rPr>
      <w:rFonts w:ascii="宋体" w:hAnsi="Courier New"/>
      <w:szCs w:val="21"/>
    </w:rPr>
  </w:style>
  <w:style w:type="character" w:customStyle="1" w:styleId="164">
    <w:name w:val="Texte Char1"/>
    <w:link w:val="163"/>
    <w:qFormat/>
    <w:uiPriority w:val="99"/>
    <w:rPr>
      <w:rFonts w:hAnsi="Courier New" w:cs="Times New Roman"/>
      <w:kern w:val="2"/>
      <w:sz w:val="21"/>
      <w:szCs w:val="21"/>
    </w:rPr>
  </w:style>
  <w:style w:type="paragraph" w:customStyle="1" w:styleId="165">
    <w:name w:val="纯文本_1"/>
    <w:basedOn w:val="166"/>
    <w:link w:val="167"/>
    <w:qFormat/>
    <w:uiPriority w:val="0"/>
    <w:rPr>
      <w:rFonts w:ascii="宋体" w:hAnsi="Courier New"/>
      <w:szCs w:val="21"/>
      <w:lang w:val="zh-CN"/>
    </w:rPr>
  </w:style>
  <w:style w:type="paragraph" w:customStyle="1" w:styleId="16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qFormat/>
    <w:uiPriority w:val="0"/>
    <w:rPr>
      <w:rFonts w:hAnsi="Courier New" w:cs="Times New Roman"/>
      <w:kern w:val="2"/>
      <w:sz w:val="21"/>
      <w:szCs w:val="21"/>
      <w:lang w:val="zh-CN" w:eastAsia="zh-CN"/>
    </w:rPr>
  </w:style>
  <w:style w:type="paragraph" w:customStyle="1" w:styleId="168">
    <w:name w:val="标题 3_0"/>
    <w:basedOn w:val="169"/>
    <w:next w:val="170"/>
    <w:link w:val="181"/>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unhideWhenUsed/>
    <w:qFormat/>
    <w:uiPriority w:val="0"/>
    <w:pPr>
      <w:ind w:firstLine="420" w:firstLineChars="200"/>
    </w:pPr>
    <w:rPr>
      <w:rFonts w:ascii="Calibri" w:hAnsi="Calibri"/>
      <w:bCs/>
      <w:szCs w:val="32"/>
    </w:rPr>
  </w:style>
  <w:style w:type="paragraph" w:customStyle="1" w:styleId="171">
    <w:name w:val="标题 1_0"/>
    <w:basedOn w:val="169"/>
    <w:next w:val="169"/>
    <w:link w:val="172"/>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qFormat/>
    <w:uiPriority w:val="0"/>
    <w:rPr>
      <w:rFonts w:ascii="黑体" w:hAnsi="Times New Roman" w:eastAsia="黑体" w:cs="Times New Roman"/>
      <w:sz w:val="52"/>
      <w:lang w:val="zh-CN" w:eastAsia="zh-CN"/>
    </w:rPr>
  </w:style>
  <w:style w:type="paragraph" w:customStyle="1" w:styleId="173">
    <w:name w:val="标题 6_0"/>
    <w:basedOn w:val="169"/>
    <w:next w:val="169"/>
    <w:link w:val="17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qFormat/>
    <w:uiPriority w:val="0"/>
    <w:rPr>
      <w:rFonts w:ascii="Arial" w:hAnsi="Arial" w:eastAsia="黑体" w:cs="Times New Roman"/>
      <w:sz w:val="21"/>
      <w:szCs w:val="21"/>
      <w:lang w:val="zh-CN" w:eastAsia="zh-CN"/>
    </w:rPr>
  </w:style>
  <w:style w:type="character" w:customStyle="1" w:styleId="181">
    <w:name w:val="标题 3 Char_0"/>
    <w:link w:val="168"/>
    <w:qFormat/>
    <w:uiPriority w:val="0"/>
    <w:rPr>
      <w:rFonts w:ascii="Times New Roman" w:hAnsi="Times New Roman" w:cs="Times New Roman"/>
      <w:b/>
      <w:sz w:val="32"/>
      <w:lang w:val="zh-CN" w:eastAsia="zh-CN"/>
    </w:rPr>
  </w:style>
  <w:style w:type="paragraph" w:customStyle="1" w:styleId="182">
    <w:name w:val="Blockquote_0"/>
    <w:basedOn w:val="169"/>
    <w:link w:val="183"/>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qFormat/>
    <w:locked/>
    <w:uiPriority w:val="0"/>
    <w:rPr>
      <w:rFonts w:ascii="Times New Roman" w:hAnsi="Times New Roman" w:cs="Times New Roman"/>
      <w:sz w:val="24"/>
      <w:lang w:val="zh-CN" w:eastAsia="zh-CN"/>
    </w:rPr>
  </w:style>
  <w:style w:type="paragraph" w:customStyle="1" w:styleId="184">
    <w:name w:val="标题 4_0"/>
    <w:basedOn w:val="169"/>
    <w:next w:val="169"/>
    <w:link w:val="185"/>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qFormat/>
    <w:uiPriority w:val="0"/>
    <w:rPr>
      <w:rFonts w:ascii="Arial" w:hAnsi="Arial" w:eastAsia="黑体" w:cs="Times New Roman"/>
      <w:sz w:val="28"/>
      <w:lang w:val="zh-CN" w:eastAsia="zh-CN"/>
    </w:rPr>
  </w:style>
  <w:style w:type="paragraph" w:customStyle="1" w:styleId="186">
    <w:name w:val="纯文本_2"/>
    <w:basedOn w:val="169"/>
    <w:link w:val="187"/>
    <w:qFormat/>
    <w:uiPriority w:val="0"/>
    <w:rPr>
      <w:rFonts w:ascii="宋体" w:hAnsi="Courier New"/>
      <w:szCs w:val="21"/>
      <w:lang w:val="zh-CN"/>
    </w:rPr>
  </w:style>
  <w:style w:type="character" w:customStyle="1" w:styleId="187">
    <w:name w:val="纯文本 Char1_1"/>
    <w:link w:val="186"/>
    <w:qFormat/>
    <w:uiPriority w:val="0"/>
    <w:rPr>
      <w:rFonts w:hAnsi="Courier New" w:cs="Times New Roman"/>
      <w:kern w:val="2"/>
      <w:sz w:val="21"/>
      <w:szCs w:val="21"/>
      <w:lang w:val="zh-CN" w:eastAsia="zh-CN"/>
    </w:rPr>
  </w:style>
  <w:style w:type="paragraph" w:customStyle="1" w:styleId="188">
    <w:name w:val="Blockquote_0_1"/>
    <w:basedOn w:val="189"/>
    <w:link w:val="190"/>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qFormat/>
    <w:locked/>
    <w:uiPriority w:val="0"/>
    <w:rPr>
      <w:rFonts w:ascii="Times New Roman" w:hAnsi="Times New Roman" w:cs="Times New Roman"/>
      <w:sz w:val="24"/>
      <w:lang w:val="zh-CN" w:eastAsia="zh-CN"/>
    </w:rPr>
  </w:style>
  <w:style w:type="paragraph" w:customStyle="1" w:styleId="191">
    <w:name w:val="正文文本_0"/>
    <w:basedOn w:val="169"/>
    <w:link w:val="192"/>
    <w:qFormat/>
    <w:uiPriority w:val="0"/>
    <w:pPr>
      <w:spacing w:after="120"/>
    </w:pPr>
    <w:rPr>
      <w:lang w:val="zh-CN"/>
    </w:rPr>
  </w:style>
  <w:style w:type="character" w:customStyle="1" w:styleId="192">
    <w:name w:val="正文文本 Char_0"/>
    <w:link w:val="191"/>
    <w:qFormat/>
    <w:uiPriority w:val="0"/>
    <w:rPr>
      <w:rFonts w:ascii="Times New Roman" w:hAnsi="Times New Roman" w:cs="Times New Roman"/>
      <w:kern w:val="2"/>
      <w:sz w:val="21"/>
      <w:szCs w:val="24"/>
      <w:lang w:val="zh-CN" w:eastAsia="zh-CN"/>
    </w:rPr>
  </w:style>
  <w:style w:type="paragraph" w:customStyle="1" w:styleId="193">
    <w:name w:val="普通(网站)_0"/>
    <w:basedOn w:val="169"/>
    <w:qFormat/>
    <w:uiPriority w:val="0"/>
    <w:pPr>
      <w:widowControl/>
      <w:spacing w:before="100" w:beforeAutospacing="1" w:after="100" w:afterAutospacing="1"/>
      <w:jc w:val="left"/>
    </w:pPr>
    <w:rPr>
      <w:rFonts w:ascii="宋体" w:hAnsi="宋体"/>
      <w:kern w:val="0"/>
      <w:sz w:val="24"/>
    </w:rPr>
  </w:style>
  <w:style w:type="paragraph" w:customStyle="1" w:styleId="1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qFormat/>
    <w:uiPriority w:val="0"/>
    <w:rPr>
      <w:rFonts w:ascii="Times New Roman" w:hAnsi="Times New Roman" w:cs="Times New Roman"/>
      <w:sz w:val="18"/>
      <w:lang w:val="zh-CN" w:eastAsia="zh-CN"/>
    </w:rPr>
  </w:style>
  <w:style w:type="paragraph" w:customStyle="1" w:styleId="198">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qFormat/>
    <w:uiPriority w:val="0"/>
    <w:rPr>
      <w:rFonts w:ascii="Tahoma" w:hAnsi="Tahoma" w:cs="Times New Roman"/>
      <w:kern w:val="2"/>
      <w:sz w:val="24"/>
    </w:rPr>
  </w:style>
  <w:style w:type="paragraph" w:customStyle="1" w:styleId="221">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8"/>
    <w:link w:val="40"/>
    <w:qFormat/>
    <w:uiPriority w:val="0"/>
    <w:rPr>
      <w:rFonts w:ascii="Arial" w:hAnsi="Arial" w:cs="Times New Roman"/>
      <w:b/>
      <w:bCs/>
      <w:kern w:val="28"/>
      <w:sz w:val="32"/>
      <w:szCs w:val="32"/>
      <w:lang w:val="zh-CN" w:eastAsia="zh-CN"/>
    </w:rPr>
  </w:style>
  <w:style w:type="character" w:customStyle="1" w:styleId="223">
    <w:name w:val="Char Char"/>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qFormat/>
    <w:uiPriority w:val="0"/>
    <w:rPr>
      <w:rFonts w:ascii="Arial" w:hAnsi="Arial"/>
      <w:b/>
      <w:bCs/>
      <w:sz w:val="24"/>
      <w:szCs w:val="32"/>
    </w:rPr>
  </w:style>
  <w:style w:type="paragraph" w:customStyle="1" w:styleId="225">
    <w:name w:val="标题4"/>
    <w:basedOn w:val="3"/>
    <w:next w:val="25"/>
    <w:link w:val="224"/>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qFormat/>
    <w:uiPriority w:val="0"/>
    <w:rPr>
      <w:b/>
      <w:bCs/>
      <w:i/>
      <w:iCs/>
      <w:color w:val="4F81BD"/>
    </w:rPr>
  </w:style>
  <w:style w:type="paragraph" w:styleId="227">
    <w:name w:val="Intense Quote"/>
    <w:basedOn w:val="1"/>
    <w:next w:val="1"/>
    <w:link w:val="226"/>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qFormat/>
    <w:uiPriority w:val="30"/>
    <w:rPr>
      <w:rFonts w:ascii="Times New Roman" w:hAnsi="Times New Roman" w:eastAsia="宋体" w:cs="Times New Roman"/>
      <w:i/>
      <w:iCs/>
      <w:color w:val="5B9BD5"/>
      <w:szCs w:val="24"/>
    </w:rPr>
  </w:style>
  <w:style w:type="character" w:customStyle="1" w:styleId="230">
    <w:name w:val="标题5 Char Char"/>
    <w:link w:val="231"/>
    <w:qFormat/>
    <w:uiPriority w:val="0"/>
    <w:rPr>
      <w:rFonts w:ascii="Arial" w:hAnsi="Arial"/>
      <w:b/>
      <w:bCs/>
      <w:sz w:val="24"/>
      <w:szCs w:val="32"/>
    </w:rPr>
  </w:style>
  <w:style w:type="paragraph" w:customStyle="1" w:styleId="231">
    <w:name w:val="标题5"/>
    <w:basedOn w:val="4"/>
    <w:link w:val="230"/>
    <w:qFormat/>
    <w:uiPriority w:val="0"/>
    <w:pPr>
      <w:spacing w:line="413" w:lineRule="auto"/>
      <w:jc w:val="left"/>
    </w:pPr>
    <w:rPr>
      <w:rFonts w:ascii="Arial" w:hAnsi="Arial"/>
      <w:sz w:val="24"/>
    </w:rPr>
  </w:style>
  <w:style w:type="character" w:customStyle="1" w:styleId="232">
    <w:name w:val="引用 Char"/>
    <w:link w:val="233"/>
    <w:qFormat/>
    <w:uiPriority w:val="0"/>
    <w:rPr>
      <w:i/>
      <w:iCs/>
      <w:color w:val="000000"/>
    </w:rPr>
  </w:style>
  <w:style w:type="paragraph" w:styleId="233">
    <w:name w:val="Quote"/>
    <w:basedOn w:val="1"/>
    <w:next w:val="1"/>
    <w:link w:val="232"/>
    <w:qFormat/>
    <w:uiPriority w:val="0"/>
    <w:rPr>
      <w:i/>
      <w:iCs/>
      <w:color w:val="000000"/>
    </w:rPr>
  </w:style>
  <w:style w:type="paragraph" w:customStyle="1" w:styleId="234">
    <w:name w:val="引用1"/>
    <w:basedOn w:val="1"/>
    <w:next w:val="1"/>
    <w:qFormat/>
    <w:uiPriority w:val="0"/>
    <w:rPr>
      <w:rFonts w:ascii="Calibri" w:hAnsi="Calibri" w:cs="Times New Roman"/>
      <w:i/>
      <w:iCs/>
      <w:color w:val="000000"/>
      <w:kern w:val="2"/>
      <w:sz w:val="21"/>
      <w:szCs w:val="22"/>
    </w:rPr>
  </w:style>
  <w:style w:type="character" w:customStyle="1" w:styleId="235">
    <w:name w:val="引用 Char1"/>
    <w:basedOn w:val="58"/>
    <w:qFormat/>
    <w:uiPriority w:val="29"/>
    <w:rPr>
      <w:rFonts w:ascii="Times New Roman" w:hAnsi="Times New Roman" w:eastAsia="宋体" w:cs="Times New Roman"/>
      <w:i/>
      <w:iCs/>
      <w:color w:val="404040"/>
      <w:szCs w:val="24"/>
    </w:rPr>
  </w:style>
  <w:style w:type="character" w:customStyle="1" w:styleId="236">
    <w:name w:val="ask-title2"/>
    <w:qFormat/>
    <w:uiPriority w:val="0"/>
  </w:style>
  <w:style w:type="character" w:customStyle="1" w:styleId="237">
    <w:name w:val="正文文本 Char1"/>
    <w:qFormat/>
    <w:uiPriority w:val="0"/>
    <w:rPr>
      <w:kern w:val="2"/>
      <w:sz w:val="21"/>
      <w:szCs w:val="22"/>
    </w:rPr>
  </w:style>
  <w:style w:type="character" w:customStyle="1" w:styleId="238">
    <w:name w:val="不明显强调1"/>
    <w:qFormat/>
    <w:uiPriority w:val="0"/>
    <w:rPr>
      <w:i/>
      <w:iCs/>
      <w:color w:val="808080"/>
    </w:rPr>
  </w:style>
  <w:style w:type="character" w:customStyle="1" w:styleId="239">
    <w:name w:val="明显参考1"/>
    <w:qFormat/>
    <w:uiPriority w:val="0"/>
    <w:rPr>
      <w:b/>
      <w:bCs/>
      <w:smallCaps/>
      <w:color w:val="C0504D"/>
      <w:spacing w:val="5"/>
      <w:u w:val="single"/>
    </w:rPr>
  </w:style>
  <w:style w:type="character" w:customStyle="1" w:styleId="240">
    <w:name w:val="书籍标题1"/>
    <w:qFormat/>
    <w:uiPriority w:val="0"/>
    <w:rPr>
      <w:b/>
      <w:bCs/>
      <w:smallCaps/>
      <w:spacing w:val="5"/>
    </w:rPr>
  </w:style>
  <w:style w:type="character" w:customStyle="1" w:styleId="241">
    <w:name w:val="日期 Char1"/>
    <w:qFormat/>
    <w:uiPriority w:val="0"/>
    <w:rPr>
      <w:kern w:val="2"/>
      <w:sz w:val="21"/>
      <w:szCs w:val="22"/>
    </w:rPr>
  </w:style>
  <w:style w:type="character" w:customStyle="1" w:styleId="242">
    <w:name w:val="明显强调1"/>
    <w:qFormat/>
    <w:uiPriority w:val="0"/>
    <w:rPr>
      <w:b/>
      <w:bCs/>
      <w:i/>
      <w:iCs/>
      <w:color w:val="4F81BD"/>
    </w:rPr>
  </w:style>
  <w:style w:type="character" w:customStyle="1" w:styleId="243">
    <w:name w:val="textcontents"/>
    <w:qFormat/>
    <w:uiPriority w:val="0"/>
    <w:rPr>
      <w:rFonts w:cs="Times New Roman"/>
    </w:rPr>
  </w:style>
  <w:style w:type="character" w:customStyle="1" w:styleId="244">
    <w:name w:val="不明显参考1"/>
    <w:qFormat/>
    <w:uiPriority w:val="0"/>
    <w:rPr>
      <w:smallCaps/>
      <w:color w:val="C0504D"/>
      <w:u w:val="single"/>
    </w:rPr>
  </w:style>
  <w:style w:type="character" w:customStyle="1" w:styleId="245">
    <w:name w:val="批注文字 Char Char"/>
    <w:qFormat/>
    <w:uiPriority w:val="0"/>
    <w:rPr>
      <w:rFonts w:ascii="宋体" w:hAnsi="Times New Roman" w:eastAsia="宋体" w:cs="Times New Roman"/>
      <w:sz w:val="28"/>
      <w:szCs w:val="20"/>
    </w:rPr>
  </w:style>
  <w:style w:type="character" w:customStyle="1" w:styleId="246">
    <w:name w:val="文档结构图 Char1"/>
    <w:qFormat/>
    <w:uiPriority w:val="0"/>
    <w:rPr>
      <w:rFonts w:ascii="宋体"/>
      <w:kern w:val="2"/>
      <w:sz w:val="18"/>
      <w:szCs w:val="18"/>
    </w:rPr>
  </w:style>
  <w:style w:type="paragraph" w:customStyle="1" w:styleId="247">
    <w:name w:val="修订1"/>
    <w:qFormat/>
    <w:uiPriority w:val="0"/>
    <w:rPr>
      <w:rFonts w:ascii="Times New Roman" w:hAnsi="Times New Roman" w:eastAsia="宋体" w:cs="Times New Roman"/>
      <w:kern w:val="2"/>
      <w:sz w:val="21"/>
      <w:szCs w:val="24"/>
      <w:lang w:val="en-US" w:eastAsia="zh-CN" w:bidi="ar-SA"/>
    </w:rPr>
  </w:style>
  <w:style w:type="character" w:customStyle="1" w:styleId="248">
    <w:name w:val="页脚 Char1"/>
    <w:semiHidden/>
    <w:qFormat/>
    <w:uiPriority w:val="99"/>
    <w:rPr>
      <w:kern w:val="2"/>
      <w:sz w:val="18"/>
      <w:szCs w:val="18"/>
    </w:rPr>
  </w:style>
  <w:style w:type="character" w:customStyle="1" w:styleId="249">
    <w:name w:val="批注框文本 Char2"/>
    <w:semiHidden/>
    <w:qFormat/>
    <w:uiPriority w:val="99"/>
    <w:rPr>
      <w:kern w:val="2"/>
      <w:sz w:val="18"/>
      <w:szCs w:val="18"/>
    </w:rPr>
  </w:style>
  <w:style w:type="character" w:customStyle="1" w:styleId="250">
    <w:name w:val="批注主题 Char2"/>
    <w:semiHidden/>
    <w:qFormat/>
    <w:uiPriority w:val="99"/>
    <w:rPr>
      <w:b/>
      <w:bCs/>
      <w:kern w:val="2"/>
      <w:sz w:val="21"/>
      <w:szCs w:val="22"/>
    </w:rPr>
  </w:style>
  <w:style w:type="character" w:customStyle="1" w:styleId="251">
    <w:name w:val="文档结构图 Char2"/>
    <w:semiHidden/>
    <w:qFormat/>
    <w:uiPriority w:val="99"/>
    <w:rPr>
      <w:rFonts w:ascii="宋体"/>
      <w:kern w:val="2"/>
      <w:sz w:val="18"/>
      <w:szCs w:val="18"/>
    </w:rPr>
  </w:style>
  <w:style w:type="character" w:customStyle="1" w:styleId="252">
    <w:name w:val="页眉 Char1"/>
    <w:semiHidden/>
    <w:qFormat/>
    <w:uiPriority w:val="99"/>
    <w:rPr>
      <w:kern w:val="2"/>
      <w:sz w:val="18"/>
      <w:szCs w:val="18"/>
    </w:rPr>
  </w:style>
  <w:style w:type="character" w:customStyle="1" w:styleId="253">
    <w:name w:val="日期 Char2"/>
    <w:semiHidden/>
    <w:qFormat/>
    <w:uiPriority w:val="99"/>
    <w:rPr>
      <w:kern w:val="2"/>
      <w:sz w:val="21"/>
      <w:szCs w:val="22"/>
    </w:rPr>
  </w:style>
  <w:style w:type="character" w:customStyle="1" w:styleId="254">
    <w:name w:val="正文文本 Char2"/>
    <w:semiHidden/>
    <w:qFormat/>
    <w:uiPriority w:val="99"/>
    <w:rPr>
      <w:kern w:val="2"/>
      <w:sz w:val="21"/>
      <w:szCs w:val="22"/>
    </w:rPr>
  </w:style>
  <w:style w:type="character" w:customStyle="1" w:styleId="255">
    <w:name w:val="标题 Char1"/>
    <w:qFormat/>
    <w:uiPriority w:val="10"/>
    <w:rPr>
      <w:rFonts w:ascii="Cambria" w:hAnsi="Cambria" w:cs="Times New Roman"/>
      <w:b/>
      <w:bCs/>
      <w:kern w:val="2"/>
      <w:sz w:val="32"/>
      <w:szCs w:val="32"/>
    </w:rPr>
  </w:style>
  <w:style w:type="character" w:customStyle="1" w:styleId="256">
    <w:name w:val="副标题 Char1"/>
    <w:qFormat/>
    <w:uiPriority w:val="11"/>
    <w:rPr>
      <w:rFonts w:ascii="Cambria" w:hAnsi="Cambria" w:cs="Times New Roman"/>
      <w:b/>
      <w:bCs/>
      <w:kern w:val="28"/>
      <w:sz w:val="32"/>
      <w:szCs w:val="32"/>
    </w:rPr>
  </w:style>
  <w:style w:type="paragraph" w:customStyle="1" w:styleId="257">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qFormat/>
    <w:uiPriority w:val="0"/>
    <w:rPr>
      <w:rFonts w:ascii="楷体" w:eastAsia="楷体"/>
      <w:b/>
      <w:color w:val="0000FF"/>
    </w:rPr>
  </w:style>
  <w:style w:type="paragraph" w:customStyle="1" w:styleId="261">
    <w:name w:val="正文2"/>
    <w:link w:val="260"/>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qFormat/>
    <w:locked/>
    <w:uiPriority w:val="99"/>
    <w:rPr>
      <w:rFonts w:ascii="MingLiU" w:eastAsia="MingLiU" w:cs="MingLiU"/>
      <w:spacing w:val="20"/>
      <w:sz w:val="22"/>
      <w:shd w:val="clear" w:color="auto" w:fill="FFFFFF"/>
    </w:rPr>
  </w:style>
  <w:style w:type="paragraph" w:customStyle="1" w:styleId="264">
    <w:name w:val="正文文本 (2)1"/>
    <w:basedOn w:val="1"/>
    <w:link w:val="263"/>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qFormat/>
    <w:uiPriority w:val="99"/>
    <w:rPr>
      <w:rFonts w:ascii="MingLiU" w:eastAsia="MingLiU" w:cs="MingLiU"/>
      <w:spacing w:val="0"/>
      <w:sz w:val="22"/>
      <w:shd w:val="clear" w:color="auto" w:fill="FFFFFF"/>
    </w:rPr>
  </w:style>
  <w:style w:type="character" w:customStyle="1" w:styleId="266">
    <w:name w:val="访问过的超链接1"/>
    <w:basedOn w:val="58"/>
    <w:semiHidden/>
    <w:unhideWhenUsed/>
    <w:qFormat/>
    <w:uiPriority w:val="99"/>
    <w:rPr>
      <w:color w:val="954F72"/>
      <w:u w:val="single"/>
    </w:rPr>
  </w:style>
  <w:style w:type="character" w:customStyle="1" w:styleId="267">
    <w:name w:val="明显引用 Char2"/>
    <w:basedOn w:val="58"/>
    <w:qFormat/>
    <w:uiPriority w:val="30"/>
    <w:rPr>
      <w:b/>
      <w:bCs/>
      <w:i/>
      <w:iCs/>
      <w:color w:val="4F81BD" w:themeColor="accent1"/>
      <w14:textFill>
        <w14:solidFill>
          <w14:schemeClr w14:val="accent1"/>
        </w14:solidFill>
      </w14:textFill>
    </w:rPr>
  </w:style>
  <w:style w:type="character" w:customStyle="1" w:styleId="268">
    <w:name w:val="引用 Char2"/>
    <w:basedOn w:val="58"/>
    <w:qFormat/>
    <w:uiPriority w:val="29"/>
    <w:rPr>
      <w:i/>
      <w:iCs/>
      <w:color w:val="000000" w:themeColor="text1"/>
      <w14:textFill>
        <w14:solidFill>
          <w14:schemeClr w14:val="tx1"/>
        </w14:solidFill>
      </w14:textFill>
    </w:rPr>
  </w:style>
  <w:style w:type="table" w:customStyle="1" w:styleId="269">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0">
    <w:name w:val="集团正文"/>
    <w:basedOn w:val="1"/>
    <w:qFormat/>
    <w:uiPriority w:val="0"/>
    <w:pPr>
      <w:spacing w:line="576" w:lineRule="exact"/>
      <w:ind w:firstLine="880" w:firstLineChars="200"/>
    </w:pPr>
    <w:rPr>
      <w:rFonts w:hint="eastAsia"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49</Pages>
  <Words>5124</Words>
  <Characters>5832</Characters>
  <Lines>395</Lines>
  <Paragraphs>111</Paragraphs>
  <TotalTime>22</TotalTime>
  <ScaleCrop>false</ScaleCrop>
  <LinksUpToDate>false</LinksUpToDate>
  <CharactersWithSpaces>5953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随心1403883611</cp:lastModifiedBy>
  <cp:lastPrinted>2023-05-30T07:28:00Z</cp:lastPrinted>
  <dcterms:modified xsi:type="dcterms:W3CDTF">2026-03-25T07:25:16Z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A4775870A7A547C1B249B9BD09A3E27F_13</vt:lpwstr>
  </property>
  <property fmtid="{D5CDD505-2E9C-101B-9397-08002B2CF9AE}" pid="4" name="KSOTemplateDocerSaveRecord">
    <vt:lpwstr>eyJoZGlkIjoiZGE1ODU5ZTc0NGI0M2EzYzU0NmFjZmJjNDVhZjY4ZTMiLCJ1c2VySWQiOiIxNzgwNjI3MSJ9</vt:lpwstr>
  </property>
</Properties>
</file>