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4422A">
      <w:pPr>
        <w:spacing w:line="576" w:lineRule="exact"/>
        <w:jc w:val="center"/>
        <w:outlineLvl w:val="1"/>
        <w:rPr>
          <w:rFonts w:hint="eastAsia" w:ascii="宋体" w:hAnsi="宋体"/>
          <w:b/>
          <w:sz w:val="28"/>
          <w:szCs w:val="36"/>
        </w:rPr>
      </w:pPr>
      <w:r>
        <w:rPr>
          <w:rFonts w:hint="eastAsia" w:ascii="宋体" w:hAnsi="宋体"/>
          <w:b/>
          <w:sz w:val="28"/>
          <w:szCs w:val="36"/>
          <w:lang w:val="en-US" w:eastAsia="zh-CN"/>
        </w:rPr>
        <w:t>成交</w:t>
      </w:r>
      <w:r>
        <w:rPr>
          <w:rFonts w:hint="eastAsia" w:ascii="宋体" w:hAnsi="宋体"/>
          <w:b/>
          <w:sz w:val="28"/>
          <w:szCs w:val="36"/>
        </w:rPr>
        <w:t>候选人信息表</w:t>
      </w:r>
    </w:p>
    <w:tbl>
      <w:tblPr>
        <w:tblStyle w:val="8"/>
        <w:tblW w:w="10187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9"/>
        <w:gridCol w:w="7068"/>
      </w:tblGrid>
      <w:tr w14:paraId="2CD9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187" w:type="dxa"/>
            <w:gridSpan w:val="2"/>
            <w:vAlign w:val="center"/>
          </w:tcPr>
          <w:p w14:paraId="2DF73D45">
            <w:pPr>
              <w:widowControl/>
              <w:jc w:val="center"/>
              <w:rPr>
                <w:rFonts w:hint="default" w:ascii="宋体" w:hAnsi="宋体" w:eastAsia="宋体" w:cs="宋体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候选人：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中好建造（安徽）科技有限公司、北京广联达智融科技有限公司（联合体单位）</w:t>
            </w:r>
          </w:p>
        </w:tc>
      </w:tr>
      <w:tr w14:paraId="473A2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3119" w:type="dxa"/>
            <w:vAlign w:val="center"/>
          </w:tcPr>
          <w:p w14:paraId="1648701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bookmarkStart w:id="0" w:name="OLE_LINK1"/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  <w:lang w:val="en-US" w:eastAsia="zh-CN"/>
              </w:rPr>
              <w:t>成交</w:t>
            </w:r>
            <w:r>
              <w:rPr>
                <w:rFonts w:hint="eastAsia" w:ascii="宋体" w:hAnsi="宋体" w:cs="宋体"/>
                <w:bCs/>
                <w:kern w:val="0"/>
                <w:sz w:val="28"/>
                <w:szCs w:val="28"/>
              </w:rPr>
              <w:t>候选人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文件要求的资格能力条件</w:t>
            </w:r>
            <w:bookmarkEnd w:id="0"/>
          </w:p>
        </w:tc>
        <w:tc>
          <w:tcPr>
            <w:tcW w:w="7068" w:type="dxa"/>
            <w:noWrap/>
            <w:vAlign w:val="center"/>
          </w:tcPr>
          <w:p w14:paraId="7D53835F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</w:t>
            </w:r>
          </w:p>
        </w:tc>
      </w:tr>
      <w:tr w14:paraId="54FB8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119" w:type="dxa"/>
            <w:vAlign w:val="center"/>
          </w:tcPr>
          <w:p w14:paraId="1D2FC295">
            <w:pPr>
              <w:widowControl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期</w:t>
            </w:r>
          </w:p>
        </w:tc>
        <w:tc>
          <w:tcPr>
            <w:tcW w:w="7068" w:type="dxa"/>
            <w:noWrap/>
            <w:vAlign w:val="center"/>
          </w:tcPr>
          <w:p w14:paraId="6FB699C0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响应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文件要求（如公示正文与此不一致，以此为准）</w:t>
            </w:r>
          </w:p>
        </w:tc>
      </w:tr>
      <w:tr w14:paraId="054A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3119" w:type="dxa"/>
            <w:vAlign w:val="center"/>
          </w:tcPr>
          <w:p w14:paraId="51B3DB65">
            <w:pPr>
              <w:widowControl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通过评审的得分业绩</w:t>
            </w:r>
          </w:p>
        </w:tc>
        <w:tc>
          <w:tcPr>
            <w:tcW w:w="7068" w:type="dxa"/>
            <w:noWrap/>
            <w:vAlign w:val="center"/>
          </w:tcPr>
          <w:p w14:paraId="7F6EA6B5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2024年城品活力贷项目贴息咨询服务，具体服务项目有：</w:t>
            </w:r>
            <w:bookmarkStart w:id="1" w:name="_GoBack"/>
            <w:bookmarkEnd w:id="1"/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1、合肥市蜀山成市更新投资建设有限公司</w:t>
            </w:r>
          </w:p>
          <w:p w14:paraId="64F53BE7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2、芜湖蜻蜓湖城市发展有限公司</w:t>
            </w:r>
          </w:p>
          <w:p w14:paraId="59044D03">
            <w:pP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3、芜湖宜邻置业发展有限公司</w:t>
            </w:r>
          </w:p>
          <w:p w14:paraId="2D65C37E">
            <w:pPr>
              <w:pStyle w:val="2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4、芜湖银湖城市发展有限公司</w:t>
            </w:r>
          </w:p>
          <w:p w14:paraId="237C4979">
            <w:pPr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5、肥西大桃花城市建设有限公司</w:t>
            </w:r>
          </w:p>
          <w:p w14:paraId="5FA5197C">
            <w:pPr>
              <w:pStyle w:val="2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6、肥西城市更新建设发展有限公司</w:t>
            </w:r>
          </w:p>
          <w:p w14:paraId="18A8BEA9"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7、肥西县三河古镇旅游开发有限公司</w:t>
            </w:r>
          </w:p>
        </w:tc>
      </w:tr>
      <w:tr w14:paraId="414CD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119" w:type="dxa"/>
            <w:vAlign w:val="center"/>
          </w:tcPr>
          <w:p w14:paraId="075B220F">
            <w:pPr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磋商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保证金及电子交易服务费用缴纳形式</w:t>
            </w:r>
          </w:p>
        </w:tc>
        <w:tc>
          <w:tcPr>
            <w:tcW w:w="7068" w:type="dxa"/>
            <w:noWrap/>
            <w:vAlign w:val="center"/>
          </w:tcPr>
          <w:p w14:paraId="564AB703">
            <w:pPr>
              <w:snapToGrid w:val="0"/>
              <w:jc w:val="center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银行转账</w:t>
            </w:r>
          </w:p>
        </w:tc>
      </w:tr>
    </w:tbl>
    <w:p w14:paraId="6B6FDCC3">
      <w:pPr>
        <w:widowControl/>
        <w:jc w:val="left"/>
        <w:rPr>
          <w:rFonts w:hint="eastAsia" w:ascii="宋体" w:hAnsi="宋体"/>
          <w:b/>
          <w:sz w:val="36"/>
          <w:szCs w:val="44"/>
        </w:rPr>
      </w:pPr>
    </w:p>
    <w:p w14:paraId="7C7797EE">
      <w:pPr>
        <w:widowControl/>
        <w:jc w:val="left"/>
        <w:rPr>
          <w:rFonts w:hint="eastAsia" w:ascii="宋体" w:hAnsi="宋体"/>
          <w:b/>
          <w:sz w:val="36"/>
          <w:szCs w:val="44"/>
        </w:rPr>
      </w:pPr>
      <w:r>
        <w:rPr>
          <w:rFonts w:hint="eastAsia" w:ascii="宋体" w:hAnsi="宋体"/>
          <w:b/>
          <w:sz w:val="36"/>
          <w:szCs w:val="44"/>
        </w:rPr>
        <w:br w:type="page"/>
      </w:r>
    </w:p>
    <w:p w14:paraId="3F21F3CE">
      <w:pPr>
        <w:spacing w:line="576" w:lineRule="exact"/>
        <w:jc w:val="center"/>
        <w:outlineLvl w:val="1"/>
        <w:rPr>
          <w:rFonts w:hint="eastAsia" w:ascii="方正小标宋简体" w:hAnsi="宋体" w:eastAsia="方正小标宋简体"/>
          <w:b/>
          <w:bCs/>
          <w:sz w:val="44"/>
          <w:szCs w:val="44"/>
        </w:rPr>
      </w:pPr>
      <w:r>
        <w:rPr>
          <w:rFonts w:hint="eastAsia" w:ascii="宋体" w:hAnsi="宋体"/>
          <w:b/>
          <w:sz w:val="36"/>
          <w:szCs w:val="44"/>
        </w:rPr>
        <w:t>评审情况一览表</w:t>
      </w:r>
    </w:p>
    <w:tbl>
      <w:tblPr>
        <w:tblStyle w:val="8"/>
        <w:tblW w:w="976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984"/>
        <w:gridCol w:w="1650"/>
        <w:gridCol w:w="2000"/>
        <w:gridCol w:w="1500"/>
        <w:gridCol w:w="1539"/>
      </w:tblGrid>
      <w:tr w14:paraId="190E7C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976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</w:tcPr>
          <w:p w14:paraId="0DA215EA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项目名称：城品活力贷贴息咨询服务单位采购项目</w:t>
            </w:r>
          </w:p>
          <w:p w14:paraId="562A7194"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项目编号：2025PHBN530</w:t>
            </w:r>
          </w:p>
        </w:tc>
      </w:tr>
      <w:tr w14:paraId="52546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14A6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F5ADFF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供应商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D9E65">
            <w:pPr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报价（优惠率）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2A9E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初审</w:t>
            </w:r>
          </w:p>
          <w:p w14:paraId="61FC19C9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（通过/不通过）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2D14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总分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DC2C">
            <w:pPr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5C424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74D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E6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中好建造（安微）科技有限公司、</w:t>
            </w:r>
          </w:p>
          <w:p w14:paraId="4DD1F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北京广联达智融科技有限公司（联合体）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5F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99.50%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21F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47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89.67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B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成交候选人</w:t>
            </w:r>
          </w:p>
        </w:tc>
      </w:tr>
      <w:tr w14:paraId="3F945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ABF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A6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安徽立岳工程咨询有限公司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E4A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F5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F6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47.95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A75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9F81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87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A6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安徽梁谦工程科技有限公司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81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100%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CB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4"/>
                <w:szCs w:val="24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通过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A5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43.62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AC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F26A5D"/>
    <w:sectPr>
      <w:headerReference r:id="rId3" w:type="default"/>
      <w:type w:val="oddPage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-apple-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B1695607-11E2-4727-8BC8-89B2DE4627C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777F0">
    <w:pPr>
      <w:pStyle w:val="7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yYzE0OWY0N2I0NjcxMjBlZDQ0NjZiNDJkODUwM2YifQ=="/>
  </w:docVars>
  <w:rsids>
    <w:rsidRoot w:val="37BA19F1"/>
    <w:rsid w:val="00001359"/>
    <w:rsid w:val="00023E35"/>
    <w:rsid w:val="000539FC"/>
    <w:rsid w:val="000553D8"/>
    <w:rsid w:val="000B06C3"/>
    <w:rsid w:val="001254FD"/>
    <w:rsid w:val="001538C1"/>
    <w:rsid w:val="00165BE1"/>
    <w:rsid w:val="00166ACD"/>
    <w:rsid w:val="00191D8D"/>
    <w:rsid w:val="0019419F"/>
    <w:rsid w:val="001A2F2A"/>
    <w:rsid w:val="001A5AA6"/>
    <w:rsid w:val="001B0A7C"/>
    <w:rsid w:val="001B550D"/>
    <w:rsid w:val="001D6E37"/>
    <w:rsid w:val="001F1C82"/>
    <w:rsid w:val="002368EC"/>
    <w:rsid w:val="0026434D"/>
    <w:rsid w:val="002840EC"/>
    <w:rsid w:val="002942C3"/>
    <w:rsid w:val="002B0812"/>
    <w:rsid w:val="003428D5"/>
    <w:rsid w:val="00344A10"/>
    <w:rsid w:val="00394717"/>
    <w:rsid w:val="003A2B75"/>
    <w:rsid w:val="0040384F"/>
    <w:rsid w:val="00404E81"/>
    <w:rsid w:val="00423D6B"/>
    <w:rsid w:val="00461EDA"/>
    <w:rsid w:val="004A098D"/>
    <w:rsid w:val="004A1AEC"/>
    <w:rsid w:val="004F7CA8"/>
    <w:rsid w:val="00512541"/>
    <w:rsid w:val="00523707"/>
    <w:rsid w:val="00553A92"/>
    <w:rsid w:val="00556A48"/>
    <w:rsid w:val="0059751C"/>
    <w:rsid w:val="005A0B0C"/>
    <w:rsid w:val="005A1D11"/>
    <w:rsid w:val="005B08D0"/>
    <w:rsid w:val="005F5171"/>
    <w:rsid w:val="005F56A9"/>
    <w:rsid w:val="0068785B"/>
    <w:rsid w:val="00690597"/>
    <w:rsid w:val="006B3111"/>
    <w:rsid w:val="006E488B"/>
    <w:rsid w:val="0070672E"/>
    <w:rsid w:val="00710C32"/>
    <w:rsid w:val="00740DE0"/>
    <w:rsid w:val="00751DFF"/>
    <w:rsid w:val="0077081E"/>
    <w:rsid w:val="007740C2"/>
    <w:rsid w:val="00782F64"/>
    <w:rsid w:val="007851CC"/>
    <w:rsid w:val="007928E2"/>
    <w:rsid w:val="007F11D0"/>
    <w:rsid w:val="007F2AC4"/>
    <w:rsid w:val="007F68B9"/>
    <w:rsid w:val="008154C4"/>
    <w:rsid w:val="00826E83"/>
    <w:rsid w:val="00875AA8"/>
    <w:rsid w:val="00881375"/>
    <w:rsid w:val="008907FB"/>
    <w:rsid w:val="008A202D"/>
    <w:rsid w:val="008A53B6"/>
    <w:rsid w:val="008B7868"/>
    <w:rsid w:val="008E02C7"/>
    <w:rsid w:val="008E088D"/>
    <w:rsid w:val="008E5723"/>
    <w:rsid w:val="00911127"/>
    <w:rsid w:val="0092297A"/>
    <w:rsid w:val="00925EFF"/>
    <w:rsid w:val="00943CA5"/>
    <w:rsid w:val="00966D29"/>
    <w:rsid w:val="00982421"/>
    <w:rsid w:val="009A0442"/>
    <w:rsid w:val="009D4F6B"/>
    <w:rsid w:val="009F3473"/>
    <w:rsid w:val="00A73BDB"/>
    <w:rsid w:val="00A76C01"/>
    <w:rsid w:val="00A9565D"/>
    <w:rsid w:val="00AF03FB"/>
    <w:rsid w:val="00AF27BB"/>
    <w:rsid w:val="00B2540E"/>
    <w:rsid w:val="00B33527"/>
    <w:rsid w:val="00B56941"/>
    <w:rsid w:val="00B60506"/>
    <w:rsid w:val="00BD5FF8"/>
    <w:rsid w:val="00BF792E"/>
    <w:rsid w:val="00C0775E"/>
    <w:rsid w:val="00C269FF"/>
    <w:rsid w:val="00C2734B"/>
    <w:rsid w:val="00C70F38"/>
    <w:rsid w:val="00C9493A"/>
    <w:rsid w:val="00CB3F3C"/>
    <w:rsid w:val="00CE217E"/>
    <w:rsid w:val="00CE5CD4"/>
    <w:rsid w:val="00D06EC3"/>
    <w:rsid w:val="00D135C8"/>
    <w:rsid w:val="00D16315"/>
    <w:rsid w:val="00D4052E"/>
    <w:rsid w:val="00D52F53"/>
    <w:rsid w:val="00D65862"/>
    <w:rsid w:val="00DA0F8B"/>
    <w:rsid w:val="00DC6292"/>
    <w:rsid w:val="00DE07DD"/>
    <w:rsid w:val="00DE71DC"/>
    <w:rsid w:val="00E13E82"/>
    <w:rsid w:val="00E40EA8"/>
    <w:rsid w:val="00E50885"/>
    <w:rsid w:val="00EA045C"/>
    <w:rsid w:val="00EA43DA"/>
    <w:rsid w:val="00EB0D3C"/>
    <w:rsid w:val="00EB5E54"/>
    <w:rsid w:val="00EC21D0"/>
    <w:rsid w:val="00ED02E9"/>
    <w:rsid w:val="00EF6518"/>
    <w:rsid w:val="00F2396E"/>
    <w:rsid w:val="00F54688"/>
    <w:rsid w:val="00FC0DBD"/>
    <w:rsid w:val="00FC6EC9"/>
    <w:rsid w:val="00FD775B"/>
    <w:rsid w:val="00FF127A"/>
    <w:rsid w:val="00FF6315"/>
    <w:rsid w:val="013A222C"/>
    <w:rsid w:val="060D5D42"/>
    <w:rsid w:val="0A89271C"/>
    <w:rsid w:val="158F2A88"/>
    <w:rsid w:val="1A5010E7"/>
    <w:rsid w:val="1D44297A"/>
    <w:rsid w:val="22934271"/>
    <w:rsid w:val="245529D6"/>
    <w:rsid w:val="24577DB0"/>
    <w:rsid w:val="2A465F84"/>
    <w:rsid w:val="2FF40303"/>
    <w:rsid w:val="31056081"/>
    <w:rsid w:val="34E84BAD"/>
    <w:rsid w:val="36245E08"/>
    <w:rsid w:val="37BA19F1"/>
    <w:rsid w:val="3A2F7338"/>
    <w:rsid w:val="40B94CC0"/>
    <w:rsid w:val="41705221"/>
    <w:rsid w:val="46146E5E"/>
    <w:rsid w:val="495D24F0"/>
    <w:rsid w:val="4DC13536"/>
    <w:rsid w:val="4EFA19C6"/>
    <w:rsid w:val="54F35A17"/>
    <w:rsid w:val="614E2555"/>
    <w:rsid w:val="63D330BE"/>
    <w:rsid w:val="6C2B0991"/>
    <w:rsid w:val="727E77E3"/>
    <w:rsid w:val="76694494"/>
    <w:rsid w:val="77422C95"/>
    <w:rsid w:val="79775961"/>
    <w:rsid w:val="7CE65197"/>
    <w:rsid w:val="7E8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0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1"/>
    <w:autoRedefine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2">
    <w:name w:val="heading 3"/>
    <w:basedOn w:val="1"/>
    <w:next w:val="1"/>
    <w:link w:val="12"/>
    <w:qFormat/>
    <w:uiPriority w:val="9"/>
    <w:pPr>
      <w:keepNext/>
      <w:keepLines/>
      <w:spacing w:line="360" w:lineRule="auto"/>
      <w:jc w:val="left"/>
      <w:outlineLvl w:val="2"/>
    </w:pPr>
    <w:rPr>
      <w:rFonts w:ascii="宋体" w:hAnsi="宋体"/>
      <w:b/>
      <w:bCs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0"/>
    <w:pPr>
      <w:spacing w:after="120"/>
    </w:pPr>
  </w:style>
  <w:style w:type="paragraph" w:styleId="6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3"/>
    <w:autoRedefine/>
    <w:qFormat/>
    <w:uiPriority w:val="0"/>
    <w:rPr>
      <w:b/>
      <w:kern w:val="44"/>
      <w:sz w:val="44"/>
    </w:rPr>
  </w:style>
  <w:style w:type="character" w:customStyle="1" w:styleId="11">
    <w:name w:val="标题 2 字符"/>
    <w:link w:val="4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标题 3 字符"/>
    <w:basedOn w:val="9"/>
    <w:link w:val="2"/>
    <w:qFormat/>
    <w:uiPriority w:val="9"/>
    <w:rPr>
      <w:rFonts w:ascii="宋体" w:hAnsi="宋体"/>
      <w:b/>
      <w:bCs/>
      <w:kern w:val="2"/>
      <w:sz w:val="28"/>
      <w:szCs w:val="28"/>
    </w:rPr>
  </w:style>
  <w:style w:type="character" w:customStyle="1" w:styleId="13">
    <w:name w:val="font11"/>
    <w:basedOn w:val="9"/>
    <w:qFormat/>
    <w:uiPriority w:val="0"/>
    <w:rPr>
      <w:rFonts w:ascii="-apple-" w:hAnsi="-apple-" w:eastAsia="-apple-" w:cs="-apple-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408</Words>
  <Characters>444</Characters>
  <Lines>13</Lines>
  <Paragraphs>19</Paragraphs>
  <TotalTime>1</TotalTime>
  <ScaleCrop>false</ScaleCrop>
  <LinksUpToDate>false</LinksUpToDate>
  <CharactersWithSpaces>444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2024-05-07T06:44:00Z</dcterms:created>
  <dc:creator>姚连运</dc:creator>
  <cp:lastModifiedBy>祖兰玲</cp:lastModifiedBy>
  <cp:lastPrinted>2024-11-04T08:41:00Z</cp:lastPrinted>
  <dcterms:modified xsi:type="dcterms:W3CDTF">2025-12-22T08:08:47Z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4CDC7F09DB5F480C8C0BCDD896320556_13</vt:lpwstr>
  </property>
  <property fmtid="{D5CDD505-2E9C-101B-9397-08002B2CF9AE}" pid="4" name="KSOTemplateDocerSaveRecord">
    <vt:lpwstr>eyJoZGlkIjoiYzQ1NWFmOGExMjhiNzI2ZTFmNTQ2YTA4YmJkYTQwZDkiLCJ1c2VySWQiOiIxNzYzNTkxOTI2In0=</vt:lpwstr>
  </property>
</Properties>
</file>