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990EE">
      <w:pPr>
        <w:pStyle w:val="2"/>
        <w:jc w:val="center"/>
        <w:rPr>
          <w:rFonts w:hint="eastAsia"/>
        </w:rPr>
      </w:pPr>
      <w:r>
        <w:rPr>
          <w:rFonts w:hint="eastAsia"/>
          <w:b/>
          <w:sz w:val="28"/>
          <w:szCs w:val="36"/>
          <w:lang w:val="en-US" w:eastAsia="zh-CN"/>
        </w:rPr>
        <w:t>成交</w:t>
      </w:r>
      <w:r>
        <w:rPr>
          <w:rFonts w:hint="eastAsia" w:ascii="宋体" w:hAnsi="宋体"/>
          <w:b/>
          <w:sz w:val="28"/>
          <w:szCs w:val="36"/>
          <w:lang w:val="en-US" w:eastAsia="zh-CN"/>
        </w:rPr>
        <w:t>候选</w:t>
      </w:r>
      <w:r>
        <w:rPr>
          <w:rFonts w:hint="eastAsia" w:ascii="宋体" w:hAnsi="宋体"/>
          <w:b/>
          <w:sz w:val="28"/>
          <w:szCs w:val="36"/>
        </w:rPr>
        <w:t>人信息表</w:t>
      </w:r>
    </w:p>
    <w:tbl>
      <w:tblPr>
        <w:tblStyle w:val="1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6582"/>
      </w:tblGrid>
      <w:tr w14:paraId="7DE9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960" w:type="dxa"/>
            <w:gridSpan w:val="2"/>
            <w:vAlign w:val="center"/>
          </w:tcPr>
          <w:p w14:paraId="62FA5291">
            <w:pPr>
              <w:pStyle w:val="2"/>
              <w:jc w:val="center"/>
              <w:rPr>
                <w:rFonts w:hint="eastAsia" w:ascii="宋体" w:hAnsi="宋体" w:eastAsia="宋体" w:cs="宋体"/>
                <w:b w:val="0"/>
                <w:bCs w:val="0"/>
                <w:sz w:val="24"/>
                <w:szCs w:val="24"/>
                <w:vertAlign w:val="baseline"/>
              </w:rPr>
            </w:pPr>
            <w:r>
              <w:rPr>
                <w:rFonts w:hint="eastAsia" w:cs="宋体"/>
                <w:b/>
                <w:bCs/>
                <w:sz w:val="24"/>
                <w:szCs w:val="24"/>
                <w:vertAlign w:val="baseline"/>
                <w:lang w:val="en-US" w:eastAsia="zh-CN"/>
              </w:rPr>
              <w:t>第一成交候选</w:t>
            </w:r>
            <w:r>
              <w:rPr>
                <w:rFonts w:hint="eastAsia" w:ascii="宋体" w:hAnsi="宋体" w:eastAsia="宋体" w:cs="宋体"/>
                <w:b/>
                <w:bCs/>
                <w:sz w:val="24"/>
                <w:szCs w:val="24"/>
                <w:vertAlign w:val="baseline"/>
                <w:lang w:val="en-US" w:eastAsia="zh-CN"/>
              </w:rPr>
              <w:t>人名称</w:t>
            </w:r>
            <w:r>
              <w:rPr>
                <w:rFonts w:hint="eastAsia" w:cs="宋体"/>
                <w:b/>
                <w:bCs/>
                <w:sz w:val="24"/>
                <w:szCs w:val="24"/>
                <w:vertAlign w:val="baseline"/>
                <w:lang w:val="en-US" w:eastAsia="zh-CN"/>
              </w:rPr>
              <w:t>：</w:t>
            </w:r>
            <w:r>
              <w:rPr>
                <w:rFonts w:hint="eastAsia" w:ascii="宋体" w:hAnsi="宋体" w:eastAsia="宋体" w:cs="宋体"/>
                <w:b/>
                <w:bCs/>
                <w:sz w:val="24"/>
                <w:szCs w:val="24"/>
                <w:vertAlign w:val="baseline"/>
              </w:rPr>
              <w:t>鼎信数智技术集团股份有限公司</w:t>
            </w:r>
          </w:p>
        </w:tc>
      </w:tr>
      <w:tr w14:paraId="1D9D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2378" w:type="dxa"/>
            <w:vAlign w:val="center"/>
          </w:tcPr>
          <w:p w14:paraId="4E124C03">
            <w:pPr>
              <w:pStyle w:val="2"/>
              <w:jc w:val="left"/>
              <w:rPr>
                <w:rFonts w:hint="eastAsia" w:ascii="宋体" w:hAnsi="宋体" w:eastAsia="宋体" w:cs="宋体"/>
                <w:b w:val="0"/>
                <w:bCs w:val="0"/>
                <w:sz w:val="24"/>
                <w:szCs w:val="24"/>
                <w:vertAlign w:val="baseline"/>
                <w:lang w:val="en-US" w:eastAsia="zh-CN"/>
              </w:rPr>
            </w:pPr>
            <w:r>
              <w:rPr>
                <w:rFonts w:hint="eastAsia" w:cs="宋体"/>
                <w:b w:val="0"/>
                <w:bCs w:val="0"/>
                <w:kern w:val="0"/>
                <w:sz w:val="24"/>
                <w:szCs w:val="24"/>
                <w:lang w:val="en-US" w:eastAsia="zh-CN"/>
              </w:rPr>
              <w:t>供应商</w:t>
            </w:r>
            <w:r>
              <w:rPr>
                <w:rFonts w:hint="eastAsia" w:ascii="宋体" w:hAnsi="宋体" w:eastAsia="宋体" w:cs="宋体"/>
                <w:b w:val="0"/>
                <w:bCs w:val="0"/>
                <w:kern w:val="0"/>
                <w:sz w:val="24"/>
                <w:szCs w:val="24"/>
              </w:rPr>
              <w:t>响应</w:t>
            </w:r>
            <w:r>
              <w:rPr>
                <w:rFonts w:hint="eastAsia" w:cs="宋体"/>
                <w:b w:val="0"/>
                <w:bCs w:val="0"/>
                <w:kern w:val="0"/>
                <w:sz w:val="24"/>
                <w:szCs w:val="24"/>
                <w:lang w:val="en-US" w:eastAsia="zh-CN"/>
              </w:rPr>
              <w:t>比选</w:t>
            </w:r>
            <w:r>
              <w:rPr>
                <w:rFonts w:hint="eastAsia" w:ascii="宋体" w:hAnsi="宋体" w:eastAsia="宋体" w:cs="宋体"/>
                <w:b w:val="0"/>
                <w:bCs w:val="0"/>
                <w:kern w:val="0"/>
                <w:sz w:val="24"/>
                <w:szCs w:val="24"/>
              </w:rPr>
              <w:t>文件要求的资格能力条件</w:t>
            </w:r>
          </w:p>
        </w:tc>
        <w:tc>
          <w:tcPr>
            <w:tcW w:w="6582" w:type="dxa"/>
            <w:vAlign w:val="center"/>
          </w:tcPr>
          <w:p w14:paraId="5B58E342">
            <w:pPr>
              <w:pStyle w:val="2"/>
              <w:jc w:val="left"/>
              <w:rPr>
                <w:rFonts w:hint="eastAsia" w:ascii="宋体" w:hAnsi="宋体" w:eastAsia="宋体" w:cs="宋体"/>
                <w:b w:val="0"/>
                <w:bCs w:val="0"/>
                <w:sz w:val="24"/>
                <w:szCs w:val="24"/>
                <w:vertAlign w:val="baseline"/>
              </w:rPr>
            </w:pPr>
            <w:r>
              <w:rPr>
                <w:rFonts w:hint="eastAsia" w:cs="宋体"/>
                <w:b w:val="0"/>
                <w:bCs w:val="0"/>
                <w:sz w:val="24"/>
                <w:szCs w:val="24"/>
                <w:vertAlign w:val="baseline"/>
                <w:lang w:val="en-US" w:eastAsia="zh-CN"/>
              </w:rPr>
              <w:t>工程咨询单位甲级资信证书、且供应商须已在全国投资项目在线审批监管平台备案</w:t>
            </w:r>
          </w:p>
        </w:tc>
      </w:tr>
      <w:tr w14:paraId="4416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2378" w:type="dxa"/>
            <w:vAlign w:val="center"/>
          </w:tcPr>
          <w:p w14:paraId="2F8488F4">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通过评审的得分业绩</w:t>
            </w:r>
          </w:p>
        </w:tc>
        <w:tc>
          <w:tcPr>
            <w:tcW w:w="6582" w:type="dxa"/>
            <w:vAlign w:val="center"/>
          </w:tcPr>
          <w:p w14:paraId="5D1C2589">
            <w:pPr>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b/>
                <w:bCs/>
                <w:sz w:val="24"/>
                <w:szCs w:val="24"/>
                <w:lang w:val="en-US" w:eastAsia="zh-CN"/>
              </w:rPr>
              <w:t>专项债</w:t>
            </w:r>
            <w:r>
              <w:rPr>
                <w:rFonts w:hint="eastAsia"/>
                <w:sz w:val="24"/>
                <w:szCs w:val="24"/>
                <w:lang w:val="en-US" w:eastAsia="zh-CN"/>
              </w:rPr>
              <w:t>：</w:t>
            </w:r>
          </w:p>
          <w:p w14:paraId="625FA444">
            <w:pPr>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w:t>
            </w:r>
            <w:r>
              <w:rPr>
                <w:rFonts w:hint="default"/>
                <w:sz w:val="24"/>
                <w:szCs w:val="24"/>
                <w:lang w:val="en-US" w:eastAsia="zh-CN"/>
              </w:rPr>
              <w:t>文昌国际航天城起步区配套工程项目</w:t>
            </w:r>
          </w:p>
          <w:p w14:paraId="3545DFE1">
            <w:pPr>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文昌市铺前中心渔港农产品批发市场及配套设施建设项目</w:t>
            </w:r>
          </w:p>
          <w:p w14:paraId="2E966703">
            <w:pPr>
              <w:pageBreakBefore w:val="0"/>
              <w:widowControl w:val="0"/>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val="en-US" w:eastAsia="zh-CN"/>
              </w:rPr>
              <w:t>超长期国债资金：</w:t>
            </w:r>
          </w:p>
          <w:p w14:paraId="1DC42894">
            <w:pPr>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w:t>
            </w:r>
            <w:r>
              <w:rPr>
                <w:rFonts w:hint="default"/>
                <w:sz w:val="24"/>
                <w:szCs w:val="24"/>
                <w:lang w:val="en-US" w:eastAsia="zh-CN"/>
              </w:rPr>
              <w:t>安微财经大学新经管创新型人才培养平台设备购置项目可研</w:t>
            </w:r>
          </w:p>
          <w:p w14:paraId="6B28915E">
            <w:pPr>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智能制造开放型区域产教融合实践中心教学科研设备更新可研编制咨询服务项目</w:t>
            </w:r>
          </w:p>
          <w:p w14:paraId="75F1F678">
            <w:pPr>
              <w:pStyle w:val="2"/>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中央预算内资金</w:t>
            </w:r>
          </w:p>
          <w:p w14:paraId="2F8AA8A8">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sz w:val="24"/>
                <w:szCs w:val="24"/>
                <w:lang w:val="en-US" w:eastAsia="zh-CN"/>
              </w:rPr>
              <w:t>黄山高新区建成区排水管道改造工程</w:t>
            </w:r>
          </w:p>
        </w:tc>
      </w:tr>
      <w:tr w14:paraId="77E1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2378" w:type="dxa"/>
            <w:vAlign w:val="center"/>
          </w:tcPr>
          <w:p w14:paraId="41E75A78">
            <w:pPr>
              <w:pStyle w:val="2"/>
              <w:jc w:val="left"/>
              <w:rPr>
                <w:rFonts w:hint="eastAsia" w:ascii="宋体" w:hAnsi="宋体" w:eastAsia="宋体" w:cs="宋体"/>
                <w:b w:val="0"/>
                <w:bCs w:val="0"/>
                <w:sz w:val="24"/>
                <w:szCs w:val="24"/>
                <w:vertAlign w:val="baseline"/>
                <w:lang w:val="en-US" w:eastAsia="zh-CN"/>
              </w:rPr>
            </w:pPr>
            <w:r>
              <w:rPr>
                <w:rFonts w:hint="eastAsia" w:cs="宋体"/>
                <w:b w:val="0"/>
                <w:bCs w:val="0"/>
                <w:sz w:val="24"/>
                <w:szCs w:val="24"/>
                <w:vertAlign w:val="baseline"/>
                <w:lang w:val="en-US" w:eastAsia="zh-CN"/>
              </w:rPr>
              <w:t>比选</w:t>
            </w:r>
            <w:r>
              <w:rPr>
                <w:rFonts w:hint="eastAsia" w:ascii="宋体" w:hAnsi="宋体" w:eastAsia="宋体" w:cs="宋体"/>
                <w:b w:val="0"/>
                <w:bCs w:val="0"/>
                <w:sz w:val="24"/>
                <w:szCs w:val="24"/>
                <w:vertAlign w:val="baseline"/>
                <w:lang w:val="en-US" w:eastAsia="zh-CN"/>
              </w:rPr>
              <w:t>保证金及电子交易服务费缴纳形式</w:t>
            </w:r>
          </w:p>
        </w:tc>
        <w:tc>
          <w:tcPr>
            <w:tcW w:w="6582" w:type="dxa"/>
            <w:vAlign w:val="center"/>
          </w:tcPr>
          <w:p w14:paraId="19A2817C">
            <w:pPr>
              <w:pStyle w:val="2"/>
              <w:jc w:val="left"/>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银行转账</w:t>
            </w:r>
          </w:p>
        </w:tc>
      </w:tr>
    </w:tbl>
    <w:p w14:paraId="56FAFB1E">
      <w:pPr>
        <w:rPr>
          <w:rFonts w:hint="eastAsia" w:ascii="宋体" w:hAnsi="宋体" w:cs="宋体"/>
          <w:b w:val="0"/>
          <w:bCs w:val="0"/>
          <w:color w:val="000000" w:themeColor="text1"/>
          <w:kern w:val="0"/>
          <w:sz w:val="28"/>
          <w:szCs w:val="28"/>
          <w14:textFill>
            <w14:solidFill>
              <w14:schemeClr w14:val="tx1"/>
            </w14:solidFill>
          </w14:textFill>
        </w:rPr>
      </w:pPr>
      <w:r>
        <w:rPr>
          <w:rFonts w:hint="eastAsia" w:ascii="宋体" w:hAnsi="宋体" w:cs="宋体"/>
          <w:b w:val="0"/>
          <w:bCs w:val="0"/>
          <w:color w:val="000000" w:themeColor="text1"/>
          <w:kern w:val="0"/>
          <w:sz w:val="28"/>
          <w:szCs w:val="28"/>
          <w14:textFill>
            <w14:solidFill>
              <w14:schemeClr w14:val="tx1"/>
            </w14:solidFill>
          </w14:textFill>
        </w:rPr>
        <w:br w:type="page"/>
      </w:r>
    </w:p>
    <w:tbl>
      <w:tblPr>
        <w:tblStyle w:val="1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6486"/>
      </w:tblGrid>
      <w:tr w14:paraId="5F9E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960" w:type="dxa"/>
            <w:gridSpan w:val="2"/>
            <w:vAlign w:val="center"/>
          </w:tcPr>
          <w:p w14:paraId="72888E75">
            <w:pPr>
              <w:pStyle w:val="2"/>
              <w:jc w:val="center"/>
              <w:rPr>
                <w:rFonts w:hint="eastAsia" w:ascii="宋体" w:hAnsi="宋体" w:eastAsia="宋体" w:cs="宋体"/>
                <w:b w:val="0"/>
                <w:bCs w:val="0"/>
                <w:sz w:val="24"/>
                <w:szCs w:val="24"/>
                <w:vertAlign w:val="baseline"/>
              </w:rPr>
            </w:pPr>
            <w:r>
              <w:rPr>
                <w:rFonts w:hint="eastAsia" w:cs="宋体"/>
                <w:b/>
                <w:bCs/>
                <w:sz w:val="24"/>
                <w:szCs w:val="24"/>
                <w:vertAlign w:val="baseline"/>
                <w:lang w:val="en-US" w:eastAsia="zh-CN"/>
              </w:rPr>
              <w:t>第二成交候选</w:t>
            </w:r>
            <w:r>
              <w:rPr>
                <w:rFonts w:hint="eastAsia" w:ascii="宋体" w:hAnsi="宋体" w:eastAsia="宋体" w:cs="宋体"/>
                <w:b/>
                <w:bCs/>
                <w:sz w:val="24"/>
                <w:szCs w:val="24"/>
                <w:vertAlign w:val="baseline"/>
                <w:lang w:val="en-US" w:eastAsia="zh-CN"/>
              </w:rPr>
              <w:t>人名称</w:t>
            </w:r>
            <w:r>
              <w:rPr>
                <w:rFonts w:hint="eastAsia" w:cs="宋体"/>
                <w:b/>
                <w:bCs/>
                <w:sz w:val="24"/>
                <w:szCs w:val="24"/>
                <w:vertAlign w:val="baseline"/>
                <w:lang w:val="en-US" w:eastAsia="zh-CN"/>
              </w:rPr>
              <w:t>：</w:t>
            </w:r>
            <w:r>
              <w:rPr>
                <w:rFonts w:hint="eastAsia" w:ascii="宋体" w:hAnsi="宋体" w:eastAsia="宋体" w:cs="宋体"/>
                <w:b/>
                <w:bCs/>
                <w:sz w:val="24"/>
                <w:szCs w:val="24"/>
                <w:vertAlign w:val="baseline"/>
              </w:rPr>
              <w:t>鼎正工程咨询股份有限公司</w:t>
            </w:r>
          </w:p>
        </w:tc>
      </w:tr>
      <w:tr w14:paraId="0C7F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2474" w:type="dxa"/>
            <w:vAlign w:val="center"/>
          </w:tcPr>
          <w:p w14:paraId="3E953398">
            <w:pPr>
              <w:pStyle w:val="2"/>
              <w:jc w:val="left"/>
              <w:rPr>
                <w:rFonts w:hint="eastAsia" w:ascii="宋体" w:hAnsi="宋体" w:eastAsia="宋体" w:cs="宋体"/>
                <w:b w:val="0"/>
                <w:bCs w:val="0"/>
                <w:sz w:val="24"/>
                <w:szCs w:val="24"/>
                <w:vertAlign w:val="baseline"/>
                <w:lang w:val="en-US" w:eastAsia="zh-CN"/>
              </w:rPr>
            </w:pPr>
            <w:r>
              <w:rPr>
                <w:rFonts w:hint="eastAsia" w:cs="宋体"/>
                <w:b w:val="0"/>
                <w:bCs w:val="0"/>
                <w:kern w:val="0"/>
                <w:sz w:val="24"/>
                <w:szCs w:val="24"/>
                <w:lang w:val="en-US" w:eastAsia="zh-CN"/>
              </w:rPr>
              <w:t>供应商</w:t>
            </w:r>
            <w:r>
              <w:rPr>
                <w:rFonts w:hint="eastAsia" w:ascii="宋体" w:hAnsi="宋体" w:eastAsia="宋体" w:cs="宋体"/>
                <w:b w:val="0"/>
                <w:bCs w:val="0"/>
                <w:kern w:val="0"/>
                <w:sz w:val="24"/>
                <w:szCs w:val="24"/>
              </w:rPr>
              <w:t>响应</w:t>
            </w:r>
            <w:r>
              <w:rPr>
                <w:rFonts w:hint="eastAsia" w:cs="宋体"/>
                <w:b w:val="0"/>
                <w:bCs w:val="0"/>
                <w:kern w:val="0"/>
                <w:sz w:val="24"/>
                <w:szCs w:val="24"/>
                <w:lang w:val="en-US" w:eastAsia="zh-CN"/>
              </w:rPr>
              <w:t>比选</w:t>
            </w:r>
            <w:r>
              <w:rPr>
                <w:rFonts w:hint="eastAsia" w:ascii="宋体" w:hAnsi="宋体" w:eastAsia="宋体" w:cs="宋体"/>
                <w:b w:val="0"/>
                <w:bCs w:val="0"/>
                <w:kern w:val="0"/>
                <w:sz w:val="24"/>
                <w:szCs w:val="24"/>
              </w:rPr>
              <w:t>文件要求的资格能力条件</w:t>
            </w:r>
          </w:p>
        </w:tc>
        <w:tc>
          <w:tcPr>
            <w:tcW w:w="6486" w:type="dxa"/>
            <w:vAlign w:val="center"/>
          </w:tcPr>
          <w:p w14:paraId="42D26BA7">
            <w:pPr>
              <w:pStyle w:val="2"/>
              <w:jc w:val="left"/>
              <w:rPr>
                <w:rFonts w:hint="eastAsia" w:ascii="宋体" w:hAnsi="宋体" w:eastAsia="宋体" w:cs="宋体"/>
                <w:b w:val="0"/>
                <w:bCs w:val="0"/>
                <w:sz w:val="24"/>
                <w:szCs w:val="24"/>
                <w:vertAlign w:val="baseline"/>
              </w:rPr>
            </w:pPr>
            <w:r>
              <w:rPr>
                <w:rFonts w:hint="eastAsia" w:cs="宋体"/>
                <w:b w:val="0"/>
                <w:bCs w:val="0"/>
                <w:sz w:val="24"/>
                <w:szCs w:val="24"/>
                <w:vertAlign w:val="baseline"/>
                <w:lang w:val="en-US" w:eastAsia="zh-CN"/>
              </w:rPr>
              <w:t>工程咨询单位甲级资信证书、且供应商须已在全国投资项目在线审批监管平台备案</w:t>
            </w:r>
          </w:p>
        </w:tc>
      </w:tr>
      <w:tr w14:paraId="2414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2474" w:type="dxa"/>
            <w:vAlign w:val="center"/>
          </w:tcPr>
          <w:p w14:paraId="2DDF45FC">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通过评审的得分业绩</w:t>
            </w:r>
          </w:p>
        </w:tc>
        <w:tc>
          <w:tcPr>
            <w:tcW w:w="6486" w:type="dxa"/>
            <w:vAlign w:val="center"/>
          </w:tcPr>
          <w:p w14:paraId="749D2594">
            <w:pPr>
              <w:pStyle w:val="2"/>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kern w:val="0"/>
                <w:sz w:val="24"/>
                <w:szCs w:val="24"/>
                <w:lang w:val="en-US" w:eastAsia="zh-CN"/>
              </w:rPr>
            </w:pPr>
            <w:r>
              <w:rPr>
                <w:rFonts w:hint="eastAsia" w:cs="宋体"/>
                <w:b w:val="0"/>
                <w:bCs w:val="0"/>
                <w:kern w:val="0"/>
                <w:sz w:val="24"/>
                <w:szCs w:val="24"/>
                <w:lang w:val="en-US" w:eastAsia="zh-CN"/>
              </w:rPr>
              <w:t>专项债：</w:t>
            </w:r>
          </w:p>
          <w:p w14:paraId="3C19F7FD">
            <w:pPr>
              <w:pStyle w:val="2"/>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kern w:val="0"/>
                <w:sz w:val="24"/>
                <w:szCs w:val="24"/>
                <w:lang w:val="en-US" w:eastAsia="zh-CN"/>
              </w:rPr>
            </w:pPr>
            <w:r>
              <w:rPr>
                <w:rFonts w:hint="eastAsia" w:cs="宋体"/>
                <w:b w:val="0"/>
                <w:bCs w:val="0"/>
                <w:kern w:val="0"/>
                <w:sz w:val="24"/>
                <w:szCs w:val="24"/>
                <w:lang w:val="en-US" w:eastAsia="zh-CN"/>
              </w:rPr>
              <w:t>1.</w:t>
            </w:r>
            <w:r>
              <w:rPr>
                <w:rFonts w:hint="default" w:ascii="宋体" w:hAnsi="宋体" w:eastAsia="宋体" w:cs="宋体"/>
                <w:b w:val="0"/>
                <w:bCs w:val="0"/>
                <w:kern w:val="0"/>
                <w:sz w:val="24"/>
                <w:szCs w:val="24"/>
                <w:lang w:val="en-US" w:eastAsia="zh-CN"/>
              </w:rPr>
              <w:t>肥西县现代农业综合服务基地项目</w:t>
            </w:r>
          </w:p>
          <w:p w14:paraId="01820DB5">
            <w:pPr>
              <w:pStyle w:val="2"/>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kern w:val="0"/>
                <w:sz w:val="24"/>
                <w:szCs w:val="24"/>
                <w:lang w:val="en-US" w:eastAsia="zh-CN"/>
              </w:rPr>
            </w:pPr>
            <w:r>
              <w:rPr>
                <w:rFonts w:hint="eastAsia" w:cs="宋体"/>
                <w:b w:val="0"/>
                <w:bCs w:val="0"/>
                <w:kern w:val="0"/>
                <w:sz w:val="24"/>
                <w:szCs w:val="24"/>
                <w:lang w:val="en-US" w:eastAsia="zh-CN"/>
              </w:rPr>
              <w:t>2.</w:t>
            </w:r>
            <w:r>
              <w:rPr>
                <w:rFonts w:hint="default" w:ascii="宋体" w:hAnsi="宋体" w:eastAsia="宋体" w:cs="宋体"/>
                <w:b w:val="0"/>
                <w:bCs w:val="0"/>
                <w:kern w:val="0"/>
                <w:sz w:val="24"/>
                <w:szCs w:val="24"/>
                <w:lang w:val="en-US" w:eastAsia="zh-CN"/>
              </w:rPr>
              <w:t>肥西城乡供水一体化一期工程项目</w:t>
            </w:r>
          </w:p>
          <w:p w14:paraId="34C350F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超长期国债资金：</w:t>
            </w:r>
          </w:p>
          <w:p w14:paraId="486E9088">
            <w:pPr>
              <w:pStyle w:val="2"/>
              <w:pageBreakBefore w:val="0"/>
              <w:widowControl w:val="0"/>
              <w:kinsoku/>
              <w:wordWrap/>
              <w:overflowPunct/>
              <w:topLinePunct w:val="0"/>
              <w:autoSpaceDE/>
              <w:autoSpaceDN/>
              <w:bidi w:val="0"/>
              <w:adjustRightInd/>
              <w:snapToGrid/>
              <w:spacing w:line="360" w:lineRule="auto"/>
              <w:textAlignment w:val="auto"/>
              <w:rPr>
                <w:rFonts w:hint="default"/>
                <w:b w:val="0"/>
                <w:bCs w:val="0"/>
                <w:sz w:val="24"/>
                <w:szCs w:val="24"/>
                <w:lang w:val="en-US" w:eastAsia="zh-CN"/>
              </w:rPr>
            </w:pPr>
            <w:r>
              <w:rPr>
                <w:rFonts w:hint="eastAsia"/>
                <w:b w:val="0"/>
                <w:bCs w:val="0"/>
                <w:sz w:val="24"/>
                <w:szCs w:val="24"/>
                <w:lang w:val="en-US" w:eastAsia="zh-CN"/>
              </w:rPr>
              <w:t>1.</w:t>
            </w:r>
            <w:r>
              <w:rPr>
                <w:rFonts w:hint="default"/>
                <w:b w:val="0"/>
                <w:bCs w:val="0"/>
                <w:sz w:val="24"/>
                <w:szCs w:val="24"/>
                <w:lang w:val="en-US" w:eastAsia="zh-CN"/>
              </w:rPr>
              <w:t>新站区建筑和市政基础设施领域更新改造储备（第11包)</w:t>
            </w:r>
          </w:p>
          <w:p w14:paraId="6F53FC61">
            <w:pPr>
              <w:pStyle w:val="2"/>
              <w:pageBreakBefore w:val="0"/>
              <w:widowControl w:val="0"/>
              <w:kinsoku/>
              <w:wordWrap/>
              <w:overflowPunct/>
              <w:topLinePunct w:val="0"/>
              <w:autoSpaceDE/>
              <w:autoSpaceDN/>
              <w:bidi w:val="0"/>
              <w:adjustRightInd/>
              <w:snapToGrid/>
              <w:spacing w:line="360" w:lineRule="auto"/>
              <w:textAlignment w:val="auto"/>
              <w:rPr>
                <w:rFonts w:hint="default"/>
                <w:b w:val="0"/>
                <w:bCs w:val="0"/>
                <w:sz w:val="24"/>
                <w:szCs w:val="24"/>
                <w:lang w:val="en-US" w:eastAsia="zh-CN"/>
              </w:rPr>
            </w:pPr>
            <w:r>
              <w:rPr>
                <w:rFonts w:hint="eastAsia"/>
                <w:b w:val="0"/>
                <w:bCs w:val="0"/>
                <w:sz w:val="24"/>
                <w:szCs w:val="24"/>
                <w:lang w:val="en-US" w:eastAsia="zh-CN"/>
              </w:rPr>
              <w:t>2.</w:t>
            </w:r>
            <w:r>
              <w:rPr>
                <w:rFonts w:hint="default"/>
                <w:b w:val="0"/>
                <w:bCs w:val="0"/>
                <w:sz w:val="24"/>
                <w:szCs w:val="24"/>
                <w:lang w:val="en-US" w:eastAsia="zh-CN"/>
              </w:rPr>
              <w:t>大悟县城市排水防涝设施建设改造项目</w:t>
            </w:r>
          </w:p>
          <w:p w14:paraId="3952DFBF">
            <w:pPr>
              <w:pageBreakBefore w:val="0"/>
              <w:widowControl w:val="0"/>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r>
              <w:rPr>
                <w:rFonts w:hint="eastAsia"/>
                <w:b w:val="0"/>
                <w:bCs w:val="0"/>
                <w:sz w:val="24"/>
                <w:szCs w:val="24"/>
                <w:lang w:val="en-US" w:eastAsia="zh-CN"/>
              </w:rPr>
              <w:t>中央预算内资金：</w:t>
            </w:r>
          </w:p>
          <w:p w14:paraId="39948164">
            <w:pPr>
              <w:pStyle w:val="2"/>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b w:val="0"/>
                <w:bCs w:val="0"/>
                <w:sz w:val="24"/>
                <w:szCs w:val="24"/>
                <w:lang w:val="en-US" w:eastAsia="zh-CN"/>
              </w:rPr>
              <w:t xml:space="preserve">阳新县国家农村产业融合发展示范园建设项目 </w:t>
            </w:r>
          </w:p>
        </w:tc>
      </w:tr>
      <w:tr w14:paraId="1FD9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2474" w:type="dxa"/>
            <w:vAlign w:val="center"/>
          </w:tcPr>
          <w:p w14:paraId="12B7C7EA">
            <w:pPr>
              <w:pStyle w:val="2"/>
              <w:jc w:val="left"/>
              <w:rPr>
                <w:rFonts w:hint="eastAsia" w:ascii="宋体" w:hAnsi="宋体" w:eastAsia="宋体" w:cs="宋体"/>
                <w:b w:val="0"/>
                <w:bCs w:val="0"/>
                <w:sz w:val="24"/>
                <w:szCs w:val="24"/>
                <w:vertAlign w:val="baseline"/>
                <w:lang w:val="en-US" w:eastAsia="zh-CN"/>
              </w:rPr>
            </w:pPr>
            <w:r>
              <w:rPr>
                <w:rFonts w:hint="eastAsia" w:cs="宋体"/>
                <w:b w:val="0"/>
                <w:bCs w:val="0"/>
                <w:sz w:val="24"/>
                <w:szCs w:val="24"/>
                <w:vertAlign w:val="baseline"/>
                <w:lang w:val="en-US" w:eastAsia="zh-CN"/>
              </w:rPr>
              <w:t>比选</w:t>
            </w:r>
            <w:r>
              <w:rPr>
                <w:rFonts w:hint="eastAsia" w:ascii="宋体" w:hAnsi="宋体" w:eastAsia="宋体" w:cs="宋体"/>
                <w:b w:val="0"/>
                <w:bCs w:val="0"/>
                <w:sz w:val="24"/>
                <w:szCs w:val="24"/>
                <w:vertAlign w:val="baseline"/>
                <w:lang w:val="en-US" w:eastAsia="zh-CN"/>
              </w:rPr>
              <w:t>保证金及电子交易服务费缴纳形式</w:t>
            </w:r>
          </w:p>
        </w:tc>
        <w:tc>
          <w:tcPr>
            <w:tcW w:w="6486" w:type="dxa"/>
            <w:vAlign w:val="center"/>
          </w:tcPr>
          <w:p w14:paraId="013825A6">
            <w:pPr>
              <w:pStyle w:val="2"/>
              <w:jc w:val="left"/>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银行转账</w:t>
            </w:r>
          </w:p>
        </w:tc>
      </w:tr>
    </w:tbl>
    <w:p w14:paraId="405481BE">
      <w:pPr>
        <w:rPr>
          <w:rFonts w:hint="eastAsia" w:ascii="宋体" w:hAnsi="宋体" w:cs="宋体"/>
          <w:b w:val="0"/>
          <w:bCs w:val="0"/>
          <w:color w:val="000000" w:themeColor="text1"/>
          <w:kern w:val="0"/>
          <w:sz w:val="28"/>
          <w:szCs w:val="28"/>
          <w14:textFill>
            <w14:solidFill>
              <w14:schemeClr w14:val="tx1"/>
            </w14:solidFill>
          </w14:textFill>
        </w:rPr>
      </w:pPr>
    </w:p>
    <w:p w14:paraId="6E6171F1">
      <w:pPr>
        <w:rPr>
          <w:rFonts w:hint="eastAsia" w:ascii="宋体" w:hAnsi="宋体"/>
          <w:b/>
          <w:sz w:val="36"/>
          <w:szCs w:val="44"/>
        </w:rPr>
      </w:pPr>
      <w:r>
        <w:rPr>
          <w:rFonts w:hint="eastAsia" w:ascii="宋体" w:hAnsi="宋体"/>
          <w:b/>
          <w:sz w:val="36"/>
          <w:szCs w:val="44"/>
        </w:rPr>
        <w:br w:type="page"/>
      </w:r>
    </w:p>
    <w:p w14:paraId="339D11B2">
      <w:pPr>
        <w:spacing w:line="576" w:lineRule="exact"/>
        <w:jc w:val="center"/>
        <w:outlineLvl w:val="1"/>
        <w:rPr>
          <w:rFonts w:hint="eastAsia" w:ascii="宋体" w:hAnsi="宋体" w:cs="宋体"/>
          <w:b w:val="0"/>
          <w:bCs w:val="0"/>
          <w:color w:val="000000" w:themeColor="text1"/>
          <w:kern w:val="0"/>
          <w:sz w:val="28"/>
          <w:szCs w:val="28"/>
          <w14:textFill>
            <w14:solidFill>
              <w14:schemeClr w14:val="tx1"/>
            </w14:solidFill>
          </w14:textFill>
        </w:rPr>
      </w:pPr>
      <w:r>
        <w:rPr>
          <w:rFonts w:hint="eastAsia" w:ascii="宋体" w:hAnsi="宋体"/>
          <w:b/>
          <w:sz w:val="36"/>
          <w:szCs w:val="44"/>
        </w:rPr>
        <w:t>评审情况一览表</w:t>
      </w:r>
    </w:p>
    <w:p w14:paraId="4B298266">
      <w:pPr>
        <w:rPr>
          <w:rFonts w:hint="eastAsia" w:ascii="宋体" w:hAnsi="宋体" w:cs="宋体"/>
          <w:b w:val="0"/>
          <w:bCs w:val="0"/>
          <w:color w:val="000000" w:themeColor="text1"/>
          <w:kern w:val="0"/>
          <w:sz w:val="28"/>
          <w:szCs w:val="28"/>
          <w14:textFill>
            <w14:solidFill>
              <w14:schemeClr w14:val="tx1"/>
            </w14:solidFill>
          </w14:textFill>
        </w:rPr>
      </w:pPr>
      <w:r>
        <w:rPr>
          <w:rFonts w:hint="eastAsia" w:ascii="宋体" w:hAnsi="宋体" w:cs="宋体"/>
          <w:b w:val="0"/>
          <w:bCs w:val="0"/>
          <w:color w:val="000000" w:themeColor="text1"/>
          <w:kern w:val="0"/>
          <w:sz w:val="28"/>
          <w:szCs w:val="28"/>
          <w14:textFill>
            <w14:solidFill>
              <w14:schemeClr w14:val="tx1"/>
            </w14:solidFill>
          </w14:textFill>
        </w:rPr>
        <w:t>项目名称：肥西产城集团上级资金申报咨询服务单位采购</w:t>
      </w:r>
    </w:p>
    <w:p w14:paraId="74371CAE">
      <w:pPr>
        <w:pStyle w:val="2"/>
        <w:rPr>
          <w:rFonts w:hint="eastAsia" w:ascii="宋体" w:hAnsi="宋体" w:eastAsia="宋体" w:cs="宋体"/>
          <w:b w:val="0"/>
          <w:bCs w:val="0"/>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bidi="ar-SA"/>
          <w14:textFill>
            <w14:solidFill>
              <w14:schemeClr w14:val="tx1"/>
            </w14:solidFill>
          </w14:textFill>
        </w:rPr>
        <w:t>项目编号：2026PHBQ215</w:t>
      </w:r>
    </w:p>
    <w:tbl>
      <w:tblPr>
        <w:tblStyle w:val="9"/>
        <w:tblW w:w="8520" w:type="dxa"/>
        <w:tblCellSpacing w:w="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155"/>
        <w:gridCol w:w="1272"/>
        <w:gridCol w:w="1500"/>
        <w:gridCol w:w="1196"/>
        <w:gridCol w:w="1397"/>
      </w:tblGrid>
      <w:tr w14:paraId="2091A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5" w:hRule="atLeast"/>
          <w:tblCellSpacing w:w="0" w:type="dxa"/>
        </w:trPr>
        <w:tc>
          <w:tcPr>
            <w:tcW w:w="31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23D9FA">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rPr>
                <w:sz w:val="24"/>
                <w:szCs w:val="24"/>
              </w:rPr>
            </w:pPr>
            <w:r>
              <w:rPr>
                <w:rFonts w:ascii="宋体" w:hAnsi="宋体" w:eastAsia="宋体" w:cs="宋体"/>
                <w:b/>
                <w:bCs/>
                <w:color w:val="000000"/>
                <w:sz w:val="24"/>
                <w:szCs w:val="24"/>
              </w:rPr>
              <w:t>供应商</w:t>
            </w:r>
          </w:p>
        </w:tc>
        <w:tc>
          <w:tcPr>
            <w:tcW w:w="12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AA5EA6">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报价（%）</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B7981B">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rPr>
                <w:rFonts w:hint="default" w:eastAsia="宋体"/>
                <w:sz w:val="24"/>
                <w:szCs w:val="24"/>
                <w:lang w:val="en-US" w:eastAsia="zh-CN"/>
              </w:rPr>
            </w:pPr>
            <w:r>
              <w:rPr>
                <w:rFonts w:ascii="宋体" w:hAnsi="宋体" w:eastAsia="宋体" w:cs="宋体"/>
                <w:b/>
                <w:bCs/>
                <w:color w:val="000000"/>
                <w:sz w:val="24"/>
                <w:szCs w:val="24"/>
              </w:rPr>
              <w:t>初审</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通过/不通过）</w:t>
            </w:r>
          </w:p>
        </w:tc>
        <w:tc>
          <w:tcPr>
            <w:tcW w:w="11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FB992E">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rPr>
                <w:sz w:val="24"/>
                <w:szCs w:val="24"/>
              </w:rPr>
            </w:pPr>
            <w:r>
              <w:rPr>
                <w:rFonts w:ascii="宋体" w:hAnsi="宋体" w:eastAsia="宋体" w:cs="宋体"/>
                <w:b/>
                <w:bCs/>
                <w:color w:val="000000"/>
                <w:sz w:val="24"/>
                <w:szCs w:val="24"/>
              </w:rPr>
              <w:t>总得分</w:t>
            </w:r>
          </w:p>
        </w:tc>
        <w:tc>
          <w:tcPr>
            <w:tcW w:w="13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16F5D4">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rPr>
                <w:sz w:val="24"/>
                <w:szCs w:val="24"/>
              </w:rPr>
            </w:pPr>
            <w:r>
              <w:rPr>
                <w:rFonts w:ascii="宋体" w:hAnsi="宋体" w:eastAsia="宋体" w:cs="宋体"/>
                <w:b/>
                <w:bCs/>
                <w:color w:val="000000"/>
                <w:sz w:val="24"/>
                <w:szCs w:val="24"/>
              </w:rPr>
              <w:t>备注</w:t>
            </w:r>
          </w:p>
        </w:tc>
      </w:tr>
      <w:tr w14:paraId="2A589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3" w:hRule="atLeast"/>
          <w:tblCellSpacing w:w="0" w:type="dxa"/>
        </w:trPr>
        <w:tc>
          <w:tcPr>
            <w:tcW w:w="31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24A75A">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ind w:left="0" w:leftChars="0" w:right="0" w:rightChars="0"/>
              <w:rPr>
                <w:rFonts w:ascii="Times New Roman" w:hAnsi="Times New Roman" w:eastAsia="宋体" w:cs="Times New Roman"/>
                <w:kern w:val="0"/>
                <w:sz w:val="24"/>
                <w:szCs w:val="24"/>
                <w:lang w:val="en-US" w:eastAsia="zh-CN" w:bidi="ar"/>
              </w:rPr>
            </w:pPr>
            <w:r>
              <w:rPr>
                <w:rFonts w:ascii="宋体" w:hAnsi="宋体" w:eastAsia="宋体" w:cs="宋体"/>
                <w:color w:val="000000"/>
                <w:sz w:val="24"/>
                <w:szCs w:val="24"/>
              </w:rPr>
              <w:t>鼎信数智技术集团股份有限公司</w:t>
            </w:r>
          </w:p>
        </w:tc>
        <w:tc>
          <w:tcPr>
            <w:tcW w:w="12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A58495">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82.66%</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8D45F6">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eastAsia" w:eastAsia="宋体"/>
                <w:sz w:val="24"/>
                <w:szCs w:val="24"/>
                <w:lang w:eastAsia="zh-CN"/>
              </w:rPr>
            </w:pPr>
            <w:r>
              <w:rPr>
                <w:rFonts w:hint="eastAsia" w:ascii="宋体" w:hAnsi="宋体" w:cs="宋体"/>
                <w:color w:val="000000"/>
                <w:sz w:val="24"/>
                <w:szCs w:val="24"/>
                <w:lang w:eastAsia="zh-CN"/>
              </w:rPr>
              <w:t>通过</w:t>
            </w:r>
          </w:p>
        </w:tc>
        <w:tc>
          <w:tcPr>
            <w:tcW w:w="11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C3573B">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eastAsia="宋体"/>
                <w:sz w:val="24"/>
                <w:szCs w:val="24"/>
                <w:lang w:val="en-US" w:eastAsia="zh-CN"/>
              </w:rPr>
            </w:pPr>
            <w:r>
              <w:rPr>
                <w:rFonts w:hint="eastAsia" w:ascii="宋体" w:hAnsi="宋体" w:cs="宋体"/>
                <w:color w:val="000000"/>
                <w:sz w:val="24"/>
                <w:szCs w:val="24"/>
                <w:lang w:val="en-US" w:eastAsia="zh-CN"/>
              </w:rPr>
              <w:t>93.06</w:t>
            </w:r>
          </w:p>
        </w:tc>
        <w:tc>
          <w:tcPr>
            <w:tcW w:w="13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0518C1">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rPr>
                <w:sz w:val="24"/>
                <w:szCs w:val="24"/>
              </w:rPr>
            </w:pPr>
            <w:r>
              <w:rPr>
                <w:rFonts w:ascii="宋体" w:hAnsi="宋体" w:eastAsia="宋体" w:cs="宋体"/>
                <w:color w:val="000000"/>
                <w:sz w:val="24"/>
                <w:szCs w:val="24"/>
              </w:rPr>
              <w:t>第一成交候选人</w:t>
            </w:r>
          </w:p>
        </w:tc>
      </w:tr>
      <w:tr w14:paraId="796FF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2" w:hRule="atLeast"/>
          <w:tblCellSpacing w:w="0" w:type="dxa"/>
        </w:trPr>
        <w:tc>
          <w:tcPr>
            <w:tcW w:w="31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5FAA08">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ind w:left="0" w:leftChars="0" w:right="0" w:rightChars="0"/>
              <w:rPr>
                <w:rFonts w:ascii="Times New Roman" w:hAnsi="Times New Roman" w:eastAsia="宋体" w:cs="Times New Roman"/>
                <w:kern w:val="0"/>
                <w:sz w:val="24"/>
                <w:szCs w:val="24"/>
                <w:lang w:val="en-US" w:eastAsia="zh-CN" w:bidi="ar"/>
              </w:rPr>
            </w:pPr>
            <w:r>
              <w:rPr>
                <w:rFonts w:ascii="宋体" w:hAnsi="宋体" w:eastAsia="宋体" w:cs="宋体"/>
                <w:color w:val="000000"/>
                <w:sz w:val="24"/>
                <w:szCs w:val="24"/>
              </w:rPr>
              <w:t>鼎正工程咨询股份有限公司</w:t>
            </w:r>
          </w:p>
        </w:tc>
        <w:tc>
          <w:tcPr>
            <w:tcW w:w="12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863AFC">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ascii="宋体" w:hAnsi="宋体" w:eastAsia="宋体" w:cs="宋体"/>
                <w:color w:val="000000"/>
                <w:sz w:val="24"/>
                <w:szCs w:val="24"/>
              </w:rPr>
            </w:pPr>
            <w:r>
              <w:rPr>
                <w:rFonts w:hint="eastAsia" w:ascii="宋体" w:hAnsi="宋体" w:cs="宋体"/>
                <w:color w:val="000000"/>
                <w:sz w:val="24"/>
                <w:szCs w:val="24"/>
                <w:lang w:val="en-US" w:eastAsia="zh-CN"/>
              </w:rPr>
              <w:t>83%</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E18F9F">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eastAsia" w:eastAsia="宋体"/>
                <w:sz w:val="24"/>
                <w:szCs w:val="24"/>
                <w:lang w:eastAsia="zh-CN"/>
              </w:rPr>
            </w:pPr>
            <w:r>
              <w:rPr>
                <w:rFonts w:hint="eastAsia" w:ascii="宋体" w:hAnsi="宋体" w:cs="宋体"/>
                <w:color w:val="000000"/>
                <w:sz w:val="24"/>
                <w:szCs w:val="24"/>
                <w:lang w:eastAsia="zh-CN"/>
              </w:rPr>
              <w:t>通过</w:t>
            </w:r>
          </w:p>
        </w:tc>
        <w:tc>
          <w:tcPr>
            <w:tcW w:w="11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9C11E2">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eastAsia="宋体"/>
                <w:sz w:val="24"/>
                <w:szCs w:val="24"/>
                <w:lang w:val="en-US" w:eastAsia="zh-CN"/>
              </w:rPr>
            </w:pPr>
            <w:r>
              <w:rPr>
                <w:rFonts w:hint="eastAsia" w:ascii="宋体" w:hAnsi="宋体" w:cs="宋体"/>
                <w:color w:val="000000"/>
                <w:sz w:val="24"/>
                <w:szCs w:val="24"/>
                <w:lang w:val="en-US" w:eastAsia="zh-CN"/>
              </w:rPr>
              <w:t>91.97</w:t>
            </w:r>
          </w:p>
        </w:tc>
        <w:tc>
          <w:tcPr>
            <w:tcW w:w="13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89A147">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rPr>
                <w:sz w:val="24"/>
                <w:szCs w:val="24"/>
              </w:rPr>
            </w:pPr>
            <w:r>
              <w:rPr>
                <w:rFonts w:ascii="宋体" w:hAnsi="宋体" w:eastAsia="宋体" w:cs="宋体"/>
                <w:color w:val="000000"/>
                <w:sz w:val="24"/>
                <w:szCs w:val="24"/>
              </w:rPr>
              <w:t>第二成交候选人</w:t>
            </w:r>
          </w:p>
        </w:tc>
      </w:tr>
      <w:tr w14:paraId="0D4F6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7" w:hRule="atLeast"/>
          <w:tblCellSpacing w:w="0" w:type="dxa"/>
        </w:trPr>
        <w:tc>
          <w:tcPr>
            <w:tcW w:w="31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C91B75">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rPr>
                <w:sz w:val="24"/>
                <w:szCs w:val="24"/>
              </w:rPr>
            </w:pPr>
            <w:r>
              <w:rPr>
                <w:rFonts w:hint="eastAsia"/>
                <w:sz w:val="24"/>
                <w:szCs w:val="24"/>
              </w:rPr>
              <w:t>安迅达工程咨询有限公司</w:t>
            </w:r>
          </w:p>
        </w:tc>
        <w:tc>
          <w:tcPr>
            <w:tcW w:w="12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4690CF">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80%</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0F4B73">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eastAsia" w:eastAsia="宋体"/>
                <w:sz w:val="24"/>
                <w:szCs w:val="24"/>
                <w:lang w:eastAsia="zh-CN"/>
              </w:rPr>
            </w:pPr>
            <w:r>
              <w:rPr>
                <w:rFonts w:hint="eastAsia" w:ascii="宋体" w:hAnsi="宋体" w:cs="宋体"/>
                <w:color w:val="000000"/>
                <w:sz w:val="24"/>
                <w:szCs w:val="24"/>
                <w:lang w:eastAsia="zh-CN"/>
              </w:rPr>
              <w:t>通过</w:t>
            </w:r>
          </w:p>
        </w:tc>
        <w:tc>
          <w:tcPr>
            <w:tcW w:w="11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6F6535">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eastAsia="宋体"/>
                <w:sz w:val="24"/>
                <w:szCs w:val="24"/>
                <w:lang w:val="en-US" w:eastAsia="zh-CN"/>
              </w:rPr>
            </w:pPr>
            <w:r>
              <w:rPr>
                <w:rFonts w:ascii="宋体" w:hAnsi="宋体" w:eastAsia="宋体" w:cs="宋体"/>
                <w:color w:val="000000"/>
                <w:sz w:val="24"/>
                <w:szCs w:val="24"/>
              </w:rPr>
              <w:t>9</w:t>
            </w:r>
            <w:r>
              <w:rPr>
                <w:rFonts w:hint="eastAsia" w:ascii="宋体" w:hAnsi="宋体" w:cs="宋体"/>
                <w:color w:val="000000"/>
                <w:sz w:val="24"/>
                <w:szCs w:val="24"/>
                <w:lang w:val="en-US" w:eastAsia="zh-CN"/>
              </w:rPr>
              <w:t>0.03</w:t>
            </w:r>
            <w:bookmarkStart w:id="0" w:name="_GoBack"/>
            <w:bookmarkEnd w:id="0"/>
          </w:p>
        </w:tc>
        <w:tc>
          <w:tcPr>
            <w:tcW w:w="13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5D933B">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rPr>
                <w:sz w:val="24"/>
                <w:szCs w:val="24"/>
              </w:rPr>
            </w:pPr>
          </w:p>
        </w:tc>
      </w:tr>
    </w:tbl>
    <w:p w14:paraId="29809853"/>
    <w:p w14:paraId="2BFAAE93">
      <w:pPr>
        <w:pStyle w:val="2"/>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pl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A8011">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NDQwOTJlOTZmYjhiNDUxNTRiMjI4OGUzYzEwYjMifQ=="/>
  </w:docVars>
  <w:rsids>
    <w:rsidRoot w:val="37BA19F1"/>
    <w:rsid w:val="00001359"/>
    <w:rsid w:val="00023E35"/>
    <w:rsid w:val="000539FC"/>
    <w:rsid w:val="000553D8"/>
    <w:rsid w:val="000B06C3"/>
    <w:rsid w:val="001254FD"/>
    <w:rsid w:val="001538C1"/>
    <w:rsid w:val="00165BE1"/>
    <w:rsid w:val="00166ACD"/>
    <w:rsid w:val="00191D8D"/>
    <w:rsid w:val="0019419F"/>
    <w:rsid w:val="001A2F2A"/>
    <w:rsid w:val="001A5AA6"/>
    <w:rsid w:val="001B0A7C"/>
    <w:rsid w:val="001B550D"/>
    <w:rsid w:val="001D6E37"/>
    <w:rsid w:val="001F1C82"/>
    <w:rsid w:val="002368EC"/>
    <w:rsid w:val="0026434D"/>
    <w:rsid w:val="002840EC"/>
    <w:rsid w:val="002942C3"/>
    <w:rsid w:val="002B0812"/>
    <w:rsid w:val="003428D5"/>
    <w:rsid w:val="00344A10"/>
    <w:rsid w:val="00394717"/>
    <w:rsid w:val="003A2B75"/>
    <w:rsid w:val="0040384F"/>
    <w:rsid w:val="00404E81"/>
    <w:rsid w:val="00423D6B"/>
    <w:rsid w:val="00461EDA"/>
    <w:rsid w:val="004A098D"/>
    <w:rsid w:val="004A1AEC"/>
    <w:rsid w:val="004F7CA8"/>
    <w:rsid w:val="00512541"/>
    <w:rsid w:val="00523707"/>
    <w:rsid w:val="00553A92"/>
    <w:rsid w:val="00556A48"/>
    <w:rsid w:val="0059751C"/>
    <w:rsid w:val="005A0B0C"/>
    <w:rsid w:val="005A1D11"/>
    <w:rsid w:val="005B08D0"/>
    <w:rsid w:val="005F5171"/>
    <w:rsid w:val="005F56A9"/>
    <w:rsid w:val="0068785B"/>
    <w:rsid w:val="00690597"/>
    <w:rsid w:val="006B3111"/>
    <w:rsid w:val="006E488B"/>
    <w:rsid w:val="0070672E"/>
    <w:rsid w:val="00710C32"/>
    <w:rsid w:val="00740DE0"/>
    <w:rsid w:val="00751DFF"/>
    <w:rsid w:val="0077081E"/>
    <w:rsid w:val="007740C2"/>
    <w:rsid w:val="00782F64"/>
    <w:rsid w:val="007851CC"/>
    <w:rsid w:val="007928E2"/>
    <w:rsid w:val="007F11D0"/>
    <w:rsid w:val="007F2AC4"/>
    <w:rsid w:val="007F68B9"/>
    <w:rsid w:val="008154C4"/>
    <w:rsid w:val="00826E83"/>
    <w:rsid w:val="00875AA8"/>
    <w:rsid w:val="00881375"/>
    <w:rsid w:val="008907FB"/>
    <w:rsid w:val="008A202D"/>
    <w:rsid w:val="008A53B6"/>
    <w:rsid w:val="008B7868"/>
    <w:rsid w:val="008E02C7"/>
    <w:rsid w:val="008E088D"/>
    <w:rsid w:val="008E5723"/>
    <w:rsid w:val="00911127"/>
    <w:rsid w:val="0092297A"/>
    <w:rsid w:val="00925EFF"/>
    <w:rsid w:val="00943CA5"/>
    <w:rsid w:val="00966D29"/>
    <w:rsid w:val="00982421"/>
    <w:rsid w:val="009A0442"/>
    <w:rsid w:val="009D4F6B"/>
    <w:rsid w:val="009F3473"/>
    <w:rsid w:val="00A73BDB"/>
    <w:rsid w:val="00A76C01"/>
    <w:rsid w:val="00A9565D"/>
    <w:rsid w:val="00AF03FB"/>
    <w:rsid w:val="00AF27BB"/>
    <w:rsid w:val="00B2540E"/>
    <w:rsid w:val="00B33527"/>
    <w:rsid w:val="00B56941"/>
    <w:rsid w:val="00B60506"/>
    <w:rsid w:val="00BD5FF8"/>
    <w:rsid w:val="00BF792E"/>
    <w:rsid w:val="00C0775E"/>
    <w:rsid w:val="00C269FF"/>
    <w:rsid w:val="00C2734B"/>
    <w:rsid w:val="00C70F38"/>
    <w:rsid w:val="00C9493A"/>
    <w:rsid w:val="00CB3F3C"/>
    <w:rsid w:val="00CE217E"/>
    <w:rsid w:val="00CE5CD4"/>
    <w:rsid w:val="00D06EC3"/>
    <w:rsid w:val="00D135C8"/>
    <w:rsid w:val="00D16315"/>
    <w:rsid w:val="00D4052E"/>
    <w:rsid w:val="00D52F53"/>
    <w:rsid w:val="00D65862"/>
    <w:rsid w:val="00DA0F8B"/>
    <w:rsid w:val="00DC6292"/>
    <w:rsid w:val="00DE07DD"/>
    <w:rsid w:val="00DE71DC"/>
    <w:rsid w:val="00E13E82"/>
    <w:rsid w:val="00E40EA8"/>
    <w:rsid w:val="00E50885"/>
    <w:rsid w:val="00EA045C"/>
    <w:rsid w:val="00EA43DA"/>
    <w:rsid w:val="00EB0D3C"/>
    <w:rsid w:val="00EB5E54"/>
    <w:rsid w:val="00EC21D0"/>
    <w:rsid w:val="00ED02E9"/>
    <w:rsid w:val="00EF6518"/>
    <w:rsid w:val="00F2396E"/>
    <w:rsid w:val="00F54688"/>
    <w:rsid w:val="00FC0DBD"/>
    <w:rsid w:val="00FC6EC9"/>
    <w:rsid w:val="00FD775B"/>
    <w:rsid w:val="00FF127A"/>
    <w:rsid w:val="00FF6315"/>
    <w:rsid w:val="017E6F26"/>
    <w:rsid w:val="02E867F5"/>
    <w:rsid w:val="02F323B6"/>
    <w:rsid w:val="03924358"/>
    <w:rsid w:val="0CBE2615"/>
    <w:rsid w:val="0E4C1B61"/>
    <w:rsid w:val="158F2A88"/>
    <w:rsid w:val="172A1A24"/>
    <w:rsid w:val="1CBD1D5E"/>
    <w:rsid w:val="20D919B5"/>
    <w:rsid w:val="245529D6"/>
    <w:rsid w:val="24577DB0"/>
    <w:rsid w:val="251104E4"/>
    <w:rsid w:val="26D86A74"/>
    <w:rsid w:val="28D45B25"/>
    <w:rsid w:val="2A465F84"/>
    <w:rsid w:val="2E127C0A"/>
    <w:rsid w:val="2FF40303"/>
    <w:rsid w:val="30372C1B"/>
    <w:rsid w:val="31056081"/>
    <w:rsid w:val="31313BA7"/>
    <w:rsid w:val="31C75F5D"/>
    <w:rsid w:val="33AB1A51"/>
    <w:rsid w:val="34E84BAD"/>
    <w:rsid w:val="36245E08"/>
    <w:rsid w:val="37BA19F1"/>
    <w:rsid w:val="38BB5E67"/>
    <w:rsid w:val="3A2F7338"/>
    <w:rsid w:val="3BD57956"/>
    <w:rsid w:val="3CC379F8"/>
    <w:rsid w:val="40B94CC0"/>
    <w:rsid w:val="41705221"/>
    <w:rsid w:val="42680544"/>
    <w:rsid w:val="44392242"/>
    <w:rsid w:val="495D24F0"/>
    <w:rsid w:val="4CC62D40"/>
    <w:rsid w:val="4DC13536"/>
    <w:rsid w:val="4EFA19C6"/>
    <w:rsid w:val="5066262C"/>
    <w:rsid w:val="52363268"/>
    <w:rsid w:val="54F35A17"/>
    <w:rsid w:val="55591AB9"/>
    <w:rsid w:val="579A3A91"/>
    <w:rsid w:val="614E2555"/>
    <w:rsid w:val="63416674"/>
    <w:rsid w:val="64256B90"/>
    <w:rsid w:val="670D7C9D"/>
    <w:rsid w:val="69CE0BB4"/>
    <w:rsid w:val="69E94BDA"/>
    <w:rsid w:val="6AA56830"/>
    <w:rsid w:val="6C2B0991"/>
    <w:rsid w:val="751829B5"/>
    <w:rsid w:val="75A53ED1"/>
    <w:rsid w:val="76694494"/>
    <w:rsid w:val="7D4A3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autoRedefine/>
    <w:qFormat/>
    <w:uiPriority w:val="0"/>
    <w:pPr>
      <w:keepNext/>
      <w:keepLines/>
      <w:spacing w:before="340" w:after="330" w:line="576" w:lineRule="auto"/>
      <w:outlineLvl w:val="0"/>
    </w:pPr>
    <w:rPr>
      <w:b/>
      <w:kern w:val="44"/>
      <w:sz w:val="44"/>
    </w:rPr>
  </w:style>
  <w:style w:type="paragraph" w:styleId="4">
    <w:name w:val="heading 2"/>
    <w:basedOn w:val="1"/>
    <w:next w:val="1"/>
    <w:link w:val="13"/>
    <w:autoRedefine/>
    <w:semiHidden/>
    <w:unhideWhenUsed/>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4"/>
    <w:qFormat/>
    <w:uiPriority w:val="9"/>
    <w:pPr>
      <w:keepNext/>
      <w:keepLines/>
      <w:spacing w:line="360" w:lineRule="auto"/>
      <w:jc w:val="left"/>
      <w:outlineLvl w:val="2"/>
    </w:pPr>
    <w:rPr>
      <w:rFonts w:ascii="宋体" w:hAnsi="宋体"/>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link w:val="3"/>
    <w:autoRedefine/>
    <w:qFormat/>
    <w:uiPriority w:val="0"/>
    <w:rPr>
      <w:b/>
      <w:kern w:val="44"/>
      <w:sz w:val="44"/>
    </w:rPr>
  </w:style>
  <w:style w:type="character" w:customStyle="1" w:styleId="13">
    <w:name w:val="标题 2 字符"/>
    <w:link w:val="4"/>
    <w:autoRedefine/>
    <w:qFormat/>
    <w:uiPriority w:val="0"/>
    <w:rPr>
      <w:rFonts w:ascii="Arial" w:hAnsi="Arial" w:eastAsia="黑体"/>
      <w:b/>
      <w:sz w:val="32"/>
    </w:rPr>
  </w:style>
  <w:style w:type="character" w:customStyle="1" w:styleId="14">
    <w:name w:val="标题 3 字符"/>
    <w:basedOn w:val="11"/>
    <w:link w:val="2"/>
    <w:qFormat/>
    <w:uiPriority w:val="9"/>
    <w:rPr>
      <w:rFonts w:ascii="宋体" w:hAnsi="宋体" w:eastAsia="宋体"/>
      <w:b/>
      <w:bCs/>
      <w:kern w:val="2"/>
      <w:sz w:val="28"/>
      <w:szCs w:val="28"/>
    </w:rPr>
  </w:style>
  <w:style w:type="character" w:customStyle="1" w:styleId="15">
    <w:name w:val="font11"/>
    <w:basedOn w:val="11"/>
    <w:qFormat/>
    <w:uiPriority w:val="0"/>
    <w:rPr>
      <w:rFonts w:ascii="-apple-" w:hAnsi="-apple-" w:eastAsia="-apple-" w:cs="-apple-"/>
      <w:color w:val="000000"/>
      <w:sz w:val="13"/>
      <w:szCs w:val="1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535</Words>
  <Characters>596</Characters>
  <Lines>13</Lines>
  <Paragraphs>19</Paragraphs>
  <TotalTime>2</TotalTime>
  <ScaleCrop>false</ScaleCrop>
  <LinksUpToDate>false</LinksUpToDate>
  <CharactersWithSpaces>596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2024-05-07T06:44:00Z</dcterms:created>
  <dc:creator>姚连运</dc:creator>
  <cp:lastModifiedBy>小太阳</cp:lastModifiedBy>
  <cp:lastPrinted>2024-11-04T08:41:00Z</cp:lastPrinted>
  <dcterms:modified xsi:type="dcterms:W3CDTF">2026-05-19T03:34:44Z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4CDC7F09DB5F480C8C0BCDD896320556_13</vt:lpwstr>
  </property>
  <property fmtid="{D5CDD505-2E9C-101B-9397-08002B2CF9AE}" pid="4" name="KSOTemplateDocerSaveRecord">
    <vt:lpwstr>eyJoZGlkIjoiMTMyYzE0OWY0N2I0NjcxMjBlZDQ0NjZiNDJkODUwM2YiLCJ1c2VySWQiOiIyNjIxNzI0OTQifQ==</vt:lpwstr>
  </property>
</Properties>
</file>