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安徽天昊生态建设有限公司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建筑装修装饰工程专业承包壹级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张传兵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18"/>
                <w:highlight w:val="none"/>
                <w:lang w:eastAsia="zh-CN"/>
              </w:rPr>
              <w:t>建筑工程专业</w:t>
            </w:r>
            <w:r>
              <w:rPr>
                <w:rFonts w:hint="eastAsia"/>
                <w:sz w:val="24"/>
                <w:szCs w:val="18"/>
                <w:highlight w:val="none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18"/>
                <w:highlight w:val="none"/>
                <w:lang w:eastAsia="zh-CN"/>
              </w:rPr>
              <w:t>级注册建造师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皖1342022202404162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桃花镇幸福坝社区新时代文明实践站装饰装修工程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中国科学技术大学高新园区2号楼改造项目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肥东三中古河路校区校舍及附属设施提升改造工程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安徽翼择科技有限公司办公区域精装修工程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PS 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9D11A3A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B61583"/>
    <w:rsid w:val="4AF3407E"/>
    <w:rsid w:val="4BAC5FD8"/>
    <w:rsid w:val="4D1A483E"/>
    <w:rsid w:val="4DB01A5E"/>
    <w:rsid w:val="506041B4"/>
    <w:rsid w:val="50B36711"/>
    <w:rsid w:val="51107FE9"/>
    <w:rsid w:val="5117543F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5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2026-04-24T08:18:25Z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