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6"/>
        <w:gridCol w:w="6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pPr>
              <w:jc w:val="center"/>
              <w:rPr>
                <w:rFonts w:hint="default" w:eastAsia="宋体"/>
                <w:lang w:val="en-US" w:eastAsia="zh-CN"/>
              </w:rPr>
            </w:pPr>
            <w:r>
              <w:rPr>
                <w:rFonts w:hint="eastAsia" w:ascii="宋体"/>
                <w:b/>
                <w:sz w:val="36"/>
                <w:szCs w:val="32"/>
                <w:lang w:eastAsia="zh-CN"/>
              </w:rPr>
              <w:t>成交</w:t>
            </w:r>
            <w:r>
              <w:rPr>
                <w:rFonts w:hint="eastAsia" w:ascii="宋体" w:eastAsia="宋体"/>
                <w:b/>
                <w:sz w:val="36"/>
                <w:szCs w:val="32"/>
              </w:rPr>
              <w:t>候选人信息表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pPr>
              <w:widowControl/>
              <w:jc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eastAsia="zh-CN"/>
              </w:rPr>
              <w:t>第一成交</w:t>
            </w:r>
            <w:r>
              <w:rPr>
                <w:rFonts w:hint="eastAsia" w:ascii="宋体" w:hAnsi="宋体" w:eastAsia="宋体" w:cs="宋体"/>
                <w:kern w:val="0"/>
                <w:sz w:val="28"/>
                <w:szCs w:val="28"/>
                <w:lang w:val="en-US" w:eastAsia="zh-CN"/>
              </w:rPr>
              <w:t>候选人：安徽三实软件科技有限公司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46" w:type="dxa"/>
            <w:shd w:val="clear" w:color="auto" w:fill="auto"/>
            <w:vAlign w:val="center"/>
          </w:tcPr>
          <w:p>
            <w:pPr>
              <w:widowControl/>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成交候选人响应</w:t>
            </w:r>
            <w:r>
              <w:rPr>
                <w:rFonts w:hint="eastAsia" w:ascii="宋体" w:hAnsi="宋体" w:eastAsia="宋体" w:cs="宋体"/>
                <w:kern w:val="0"/>
                <w:sz w:val="28"/>
                <w:szCs w:val="28"/>
                <w:lang w:val="en-US" w:eastAsia="zh-CN"/>
              </w:rPr>
              <w:t>磋商</w:t>
            </w:r>
            <w:r>
              <w:rPr>
                <w:rFonts w:hint="eastAsia" w:ascii="宋体" w:hAnsi="宋体" w:eastAsia="宋体" w:cs="宋体"/>
                <w:kern w:val="0"/>
                <w:sz w:val="28"/>
                <w:szCs w:val="28"/>
                <w:lang w:eastAsia="zh-CN"/>
              </w:rPr>
              <w:t>文件要求的资格能力条件</w:t>
            </w:r>
          </w:p>
        </w:tc>
        <w:tc>
          <w:tcPr>
            <w:tcW w:w="6949" w:type="dxa"/>
            <w:shd w:val="clear" w:color="auto" w:fill="auto"/>
            <w:noWrap/>
            <w:vAlign w:val="center"/>
          </w:tcPr>
          <w:p>
            <w:pPr>
              <w:widowControl/>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符合磋商文件要求。</w:t>
            </w:r>
          </w:p>
          <w:p>
            <w:pPr>
              <w:widowControl/>
              <w:jc w:val="center"/>
              <w:rPr>
                <w:rFonts w:hint="default" w:ascii="宋体" w:hAnsi="宋体" w:eastAsia="宋体" w:cs="宋体"/>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2546"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 xml:space="preserve">通过初步评审业绩 </w:t>
            </w:r>
          </w:p>
        </w:tc>
        <w:tc>
          <w:tcPr>
            <w:tcW w:w="6949" w:type="dxa"/>
            <w:shd w:val="clear" w:color="auto" w:fill="auto"/>
            <w:noWrap/>
            <w:vAlign w:val="center"/>
          </w:tcPr>
          <w:p>
            <w:pPr>
              <w:widowControl/>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未要求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8" w:hRule="atLeast"/>
        </w:trPr>
        <w:tc>
          <w:tcPr>
            <w:tcW w:w="2546"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通过详细评审业绩</w:t>
            </w:r>
          </w:p>
        </w:tc>
        <w:tc>
          <w:tcPr>
            <w:tcW w:w="6949" w:type="dxa"/>
            <w:shd w:val="clear" w:color="auto" w:fill="auto"/>
            <w:noWrap/>
            <w:vAlign w:val="center"/>
          </w:tcPr>
          <w:p>
            <w:pPr>
              <w:widowControl/>
              <w:numPr>
                <w:ilvl w:val="0"/>
                <w:numId w:val="0"/>
              </w:numPr>
              <w:rPr>
                <w:rFonts w:hint="eastAsia" w:ascii="宋体" w:hAnsi="宋体" w:eastAsia="宋体" w:cs="宋体"/>
                <w:kern w:val="0"/>
                <w:sz w:val="28"/>
                <w:szCs w:val="28"/>
              </w:rPr>
            </w:pPr>
            <w:r>
              <w:rPr>
                <w:rFonts w:hint="eastAsia" w:ascii="宋体" w:hAnsi="宋体" w:cs="宋体"/>
                <w:kern w:val="0"/>
                <w:sz w:val="28"/>
                <w:szCs w:val="28"/>
                <w:lang w:val="en-US" w:eastAsia="zh-CN"/>
              </w:rPr>
              <w:t>投标人</w:t>
            </w:r>
            <w:r>
              <w:rPr>
                <w:rFonts w:hint="eastAsia" w:ascii="宋体" w:hAnsi="宋体" w:eastAsia="宋体" w:cs="宋体"/>
                <w:kern w:val="0"/>
                <w:sz w:val="28"/>
                <w:szCs w:val="28"/>
              </w:rPr>
              <w:t>业绩：</w:t>
            </w:r>
          </w:p>
          <w:p>
            <w:pPr>
              <w:widowControl/>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1.国家税务总局安徽省税务</w:t>
            </w:r>
            <w:bookmarkStart w:id="0" w:name="_GoBack"/>
            <w:bookmarkEnd w:id="0"/>
            <w:r>
              <w:rPr>
                <w:rFonts w:hint="eastAsia" w:ascii="宋体" w:hAnsi="宋体" w:eastAsia="宋体" w:cs="宋体"/>
                <w:sz w:val="28"/>
                <w:szCs w:val="28"/>
                <w:lang w:val="en-US" w:eastAsia="zh-CN"/>
              </w:rPr>
              <w:t>局2024年服务器网络设备维修、保养及软硬件运维服务</w:t>
            </w:r>
          </w:p>
          <w:p>
            <w:pPr>
              <w:pStyle w:val="9"/>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2.中共安徽省委党校(安徽行政学院)2023年度网络设备维保服务 </w:t>
            </w:r>
          </w:p>
          <w:p>
            <w:pPr>
              <w:pStyle w:val="9"/>
              <w:ind w:left="0" w:leftChars="0" w:firstLine="0" w:firstLineChars="0"/>
              <w:rPr>
                <w:rFonts w:hint="default"/>
                <w:lang w:val="en-US" w:eastAsia="zh-CN"/>
              </w:rPr>
            </w:pPr>
            <w:r>
              <w:rPr>
                <w:rFonts w:hint="eastAsia" w:ascii="宋体" w:hAnsi="宋体" w:eastAsia="宋体" w:cs="宋体"/>
                <w:sz w:val="28"/>
                <w:szCs w:val="28"/>
                <w:lang w:val="en-US" w:eastAsia="zh-CN"/>
              </w:rPr>
              <w:t>3.合肥市不动产统一登记数据整合及信息平台建设项目硬件年度运维服务采购项目</w:t>
            </w:r>
          </w:p>
        </w:tc>
      </w:tr>
    </w:tbl>
    <w:p>
      <w:pPr>
        <w:rPr>
          <w:rFonts w:hint="default"/>
          <w:lang w:val="en-US" w:eastAsia="zh-CN"/>
        </w:rPr>
        <w:sectPr>
          <w:pgSz w:w="11906" w:h="16838"/>
          <w:pgMar w:top="1157" w:right="1633" w:bottom="1157" w:left="1633" w:header="851" w:footer="992" w:gutter="0"/>
          <w:cols w:space="0" w:num="1"/>
          <w:rtlGutter w:val="0"/>
          <w:docGrid w:type="lines" w:linePitch="312" w:charSpace="0"/>
        </w:sectPr>
      </w:pPr>
    </w:p>
    <w:tbl>
      <w:tblPr>
        <w:tblStyle w:val="10"/>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02"/>
        <w:gridCol w:w="1367"/>
        <w:gridCol w:w="883"/>
        <w:gridCol w:w="1733"/>
        <w:gridCol w:w="1450"/>
        <w:gridCol w:w="1089"/>
        <w:gridCol w:w="2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12759" w:type="dxa"/>
            <w:gridSpan w:val="7"/>
            <w:tcBorders>
              <w:top w:val="nil"/>
              <w:left w:val="nil"/>
              <w:bottom w:val="nil"/>
              <w:right w:val="nil"/>
              <w:tl2br w:val="nil"/>
              <w:tr2bl w:val="nil"/>
            </w:tcBorders>
            <w:noWrap w:val="0"/>
            <w:vAlign w:val="top"/>
          </w:tcPr>
          <w:p>
            <w:pPr>
              <w:spacing w:beforeLines="0" w:afterLines="0"/>
              <w:jc w:val="center"/>
              <w:rPr>
                <w:rFonts w:hint="eastAsia" w:ascii="宋体" w:hAnsi="宋体"/>
                <w:b/>
                <w:color w:val="000000"/>
                <w:sz w:val="28"/>
                <w:szCs w:val="24"/>
              </w:rPr>
            </w:pPr>
            <w:r>
              <w:rPr>
                <w:rFonts w:hint="eastAsia" w:ascii="宋体" w:hAnsi="宋体"/>
                <w:b/>
                <w:color w:val="000000"/>
                <w:sz w:val="28"/>
                <w:szCs w:val="24"/>
              </w:rPr>
              <w:t>评审情况一览表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2759" w:type="dxa"/>
            <w:gridSpan w:val="7"/>
            <w:tcBorders>
              <w:top w:val="nil"/>
              <w:left w:val="nil"/>
              <w:bottom w:val="nil"/>
              <w:right w:val="nil"/>
              <w:tl2br w:val="nil"/>
              <w:tr2bl w:val="nil"/>
            </w:tcBorders>
            <w:noWrap w:val="0"/>
            <w:vAlign w:val="top"/>
          </w:tcPr>
          <w:p>
            <w:pPr>
              <w:spacing w:beforeLines="0" w:afterLines="0"/>
              <w:jc w:val="left"/>
              <w:rPr>
                <w:rFonts w:hint="eastAsia" w:ascii="宋体" w:hAnsi="宋体"/>
                <w:b/>
                <w:color w:val="000000"/>
                <w:sz w:val="28"/>
                <w:szCs w:val="24"/>
              </w:rPr>
            </w:pPr>
            <w:r>
              <w:rPr>
                <w:rFonts w:hint="eastAsia" w:ascii="宋体" w:hAnsi="宋体"/>
                <w:b/>
                <w:color w:val="000000"/>
                <w:sz w:val="28"/>
                <w:szCs w:val="24"/>
              </w:rPr>
              <w:t>项目名称：2026年度设备维保及安全运维服务项目二次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12759" w:type="dxa"/>
            <w:gridSpan w:val="7"/>
            <w:tcBorders>
              <w:top w:val="nil"/>
              <w:left w:val="nil"/>
              <w:bottom w:val="nil"/>
              <w:right w:val="nil"/>
              <w:tl2br w:val="nil"/>
              <w:tr2bl w:val="nil"/>
            </w:tcBorders>
            <w:noWrap w:val="0"/>
            <w:vAlign w:val="top"/>
          </w:tcPr>
          <w:p>
            <w:pPr>
              <w:spacing w:beforeLines="0" w:afterLines="0"/>
              <w:jc w:val="left"/>
              <w:rPr>
                <w:rFonts w:hint="default" w:ascii="宋体" w:hAnsi="宋体" w:eastAsia="宋体"/>
                <w:b/>
                <w:color w:val="000000"/>
                <w:sz w:val="28"/>
                <w:szCs w:val="24"/>
                <w:lang w:val="en-US" w:eastAsia="zh-CN"/>
              </w:rPr>
            </w:pPr>
            <w:r>
              <w:rPr>
                <w:rFonts w:hint="eastAsia" w:ascii="宋体" w:hAnsi="宋体"/>
                <w:b/>
                <w:color w:val="000000"/>
                <w:sz w:val="28"/>
                <w:szCs w:val="24"/>
              </w:rPr>
              <w:t>项目编号：2026PHBN387</w:t>
            </w:r>
            <w:r>
              <w:rPr>
                <w:rFonts w:hint="eastAsia" w:ascii="宋体" w:hAnsi="宋体"/>
                <w:b/>
                <w:color w:val="000000"/>
                <w:sz w:val="28"/>
                <w:szCs w:val="24"/>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40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投标人名称</w:t>
            </w:r>
          </w:p>
        </w:tc>
        <w:tc>
          <w:tcPr>
            <w:tcW w:w="136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投标报价（元）</w:t>
            </w:r>
          </w:p>
        </w:tc>
        <w:tc>
          <w:tcPr>
            <w:tcW w:w="883"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初步评审</w:t>
            </w:r>
          </w:p>
        </w:tc>
        <w:tc>
          <w:tcPr>
            <w:tcW w:w="1733"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技术资信分</w:t>
            </w:r>
          </w:p>
        </w:tc>
        <w:tc>
          <w:tcPr>
            <w:tcW w:w="1450"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报价得分</w:t>
            </w:r>
          </w:p>
        </w:tc>
        <w:tc>
          <w:tcPr>
            <w:tcW w:w="1089"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总得分</w:t>
            </w:r>
          </w:p>
        </w:tc>
        <w:tc>
          <w:tcPr>
            <w:tcW w:w="22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1" w:hRule="atLeast"/>
        </w:trPr>
        <w:tc>
          <w:tcPr>
            <w:tcW w:w="4002"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安徽三实软件科技有限公司</w:t>
            </w:r>
          </w:p>
        </w:tc>
        <w:tc>
          <w:tcPr>
            <w:tcW w:w="1367"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78000.00</w:t>
            </w:r>
          </w:p>
        </w:tc>
        <w:tc>
          <w:tcPr>
            <w:tcW w:w="883"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通过</w:t>
            </w:r>
          </w:p>
        </w:tc>
        <w:tc>
          <w:tcPr>
            <w:tcW w:w="1733"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78.00</w:t>
            </w:r>
          </w:p>
        </w:tc>
        <w:tc>
          <w:tcPr>
            <w:tcW w:w="1450"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9.86</w:t>
            </w:r>
          </w:p>
        </w:tc>
        <w:tc>
          <w:tcPr>
            <w:tcW w:w="1089"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87.86</w:t>
            </w:r>
          </w:p>
        </w:tc>
        <w:tc>
          <w:tcPr>
            <w:tcW w:w="22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第一成交候选人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1" w:hRule="atLeast"/>
        </w:trPr>
        <w:tc>
          <w:tcPr>
            <w:tcW w:w="4002"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安徽合聚才信息科技有限公司</w:t>
            </w:r>
          </w:p>
        </w:tc>
        <w:tc>
          <w:tcPr>
            <w:tcW w:w="1367"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79500.00</w:t>
            </w:r>
          </w:p>
        </w:tc>
        <w:tc>
          <w:tcPr>
            <w:tcW w:w="883"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通过</w:t>
            </w:r>
          </w:p>
        </w:tc>
        <w:tc>
          <w:tcPr>
            <w:tcW w:w="1733"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49.00</w:t>
            </w:r>
          </w:p>
        </w:tc>
        <w:tc>
          <w:tcPr>
            <w:tcW w:w="1450"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9.67</w:t>
            </w:r>
          </w:p>
        </w:tc>
        <w:tc>
          <w:tcPr>
            <w:tcW w:w="1089"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58.67</w:t>
            </w:r>
          </w:p>
        </w:tc>
        <w:tc>
          <w:tcPr>
            <w:tcW w:w="22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002"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宋体" w:hAnsi="宋体"/>
                <w:b/>
                <w:color w:val="000000"/>
                <w:sz w:val="28"/>
                <w:szCs w:val="24"/>
              </w:rPr>
            </w:pPr>
            <w:r>
              <w:rPr>
                <w:rFonts w:hint="eastAsia" w:ascii="宋体" w:hAnsi="宋体"/>
                <w:b/>
                <w:color w:val="000000"/>
                <w:sz w:val="28"/>
                <w:szCs w:val="24"/>
              </w:rPr>
              <w:t>合肥卓瑞信息技术有限公司</w:t>
            </w:r>
          </w:p>
        </w:tc>
        <w:tc>
          <w:tcPr>
            <w:tcW w:w="1367"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76900.00</w:t>
            </w:r>
          </w:p>
        </w:tc>
        <w:tc>
          <w:tcPr>
            <w:tcW w:w="883"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通过</w:t>
            </w:r>
          </w:p>
        </w:tc>
        <w:tc>
          <w:tcPr>
            <w:tcW w:w="1733"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42.00</w:t>
            </w:r>
          </w:p>
        </w:tc>
        <w:tc>
          <w:tcPr>
            <w:tcW w:w="1450"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10.00</w:t>
            </w:r>
          </w:p>
        </w:tc>
        <w:tc>
          <w:tcPr>
            <w:tcW w:w="1089" w:type="dxa"/>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r>
              <w:rPr>
                <w:rFonts w:hint="eastAsia" w:ascii="Times New Roman" w:hAnsi="Times New Roman" w:eastAsia="Times New Roman"/>
                <w:color w:val="000000"/>
                <w:sz w:val="28"/>
                <w:szCs w:val="24"/>
              </w:rPr>
              <w:t>52.00</w:t>
            </w:r>
          </w:p>
        </w:tc>
        <w:tc>
          <w:tcPr>
            <w:tcW w:w="22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Times New Roman" w:hAnsi="Times New Roman" w:eastAsia="Times New Roman"/>
                <w:color w:val="000000"/>
                <w:sz w:val="28"/>
                <w:szCs w:val="24"/>
              </w:rPr>
            </w:pPr>
          </w:p>
        </w:tc>
      </w:tr>
    </w:tbl>
    <w:p>
      <w:pPr>
        <w:pStyle w:val="9"/>
        <w:rPr>
          <w:rFonts w:hint="default"/>
          <w:lang w:val="en-US" w:eastAsia="zh-CN"/>
        </w:rPr>
      </w:pPr>
    </w:p>
    <w:sectPr>
      <w:pgSz w:w="15840" w:h="12240" w:orient="landscape"/>
      <w:pgMar w:top="1800" w:right="1440" w:bottom="1800" w:left="1440" w:header="720" w:footer="720" w:gutter="0"/>
      <w:lnNumType w:countBy="0" w:distance="36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IyZGI2Zjk3OTVhZTFiNzg2NGFhOTRjNGU3MmYifQ=="/>
  </w:docVars>
  <w:rsids>
    <w:rsidRoot w:val="00172A27"/>
    <w:rsid w:val="000027E6"/>
    <w:rsid w:val="000062E5"/>
    <w:rsid w:val="00010ED7"/>
    <w:rsid w:val="00055E54"/>
    <w:rsid w:val="00070DEF"/>
    <w:rsid w:val="00071FA4"/>
    <w:rsid w:val="00076715"/>
    <w:rsid w:val="00094EB8"/>
    <w:rsid w:val="000C1CE2"/>
    <w:rsid w:val="000D0E55"/>
    <w:rsid w:val="000E16CF"/>
    <w:rsid w:val="000F3569"/>
    <w:rsid w:val="001019E0"/>
    <w:rsid w:val="0013072C"/>
    <w:rsid w:val="0013341A"/>
    <w:rsid w:val="00134714"/>
    <w:rsid w:val="001350B5"/>
    <w:rsid w:val="0016225A"/>
    <w:rsid w:val="00171FE0"/>
    <w:rsid w:val="00172D88"/>
    <w:rsid w:val="00182C90"/>
    <w:rsid w:val="00185BFC"/>
    <w:rsid w:val="00186023"/>
    <w:rsid w:val="00194F1E"/>
    <w:rsid w:val="001A210B"/>
    <w:rsid w:val="001A71C6"/>
    <w:rsid w:val="001D1B24"/>
    <w:rsid w:val="001D48C2"/>
    <w:rsid w:val="0020035B"/>
    <w:rsid w:val="002122B2"/>
    <w:rsid w:val="002164E4"/>
    <w:rsid w:val="00226016"/>
    <w:rsid w:val="00226BAD"/>
    <w:rsid w:val="0023074C"/>
    <w:rsid w:val="0023316E"/>
    <w:rsid w:val="002460BF"/>
    <w:rsid w:val="00246D46"/>
    <w:rsid w:val="0025117E"/>
    <w:rsid w:val="00256E5D"/>
    <w:rsid w:val="00287525"/>
    <w:rsid w:val="00291473"/>
    <w:rsid w:val="00295B30"/>
    <w:rsid w:val="002A1893"/>
    <w:rsid w:val="002C1119"/>
    <w:rsid w:val="002C4B30"/>
    <w:rsid w:val="002E485E"/>
    <w:rsid w:val="002F1887"/>
    <w:rsid w:val="002F2DAC"/>
    <w:rsid w:val="00314C72"/>
    <w:rsid w:val="00331DB1"/>
    <w:rsid w:val="00380CCB"/>
    <w:rsid w:val="00387427"/>
    <w:rsid w:val="003B2920"/>
    <w:rsid w:val="003C4BC1"/>
    <w:rsid w:val="003C5445"/>
    <w:rsid w:val="003D6B64"/>
    <w:rsid w:val="003E3845"/>
    <w:rsid w:val="003F4E62"/>
    <w:rsid w:val="00442B3A"/>
    <w:rsid w:val="004502D6"/>
    <w:rsid w:val="00457F9E"/>
    <w:rsid w:val="0046041C"/>
    <w:rsid w:val="004628CB"/>
    <w:rsid w:val="00487953"/>
    <w:rsid w:val="004B5C09"/>
    <w:rsid w:val="004B5C31"/>
    <w:rsid w:val="004D340B"/>
    <w:rsid w:val="004D7AD4"/>
    <w:rsid w:val="004F1243"/>
    <w:rsid w:val="00501C65"/>
    <w:rsid w:val="00542564"/>
    <w:rsid w:val="005650D0"/>
    <w:rsid w:val="00570CE8"/>
    <w:rsid w:val="0058125F"/>
    <w:rsid w:val="005A691E"/>
    <w:rsid w:val="005B17C6"/>
    <w:rsid w:val="005B364E"/>
    <w:rsid w:val="005B71CB"/>
    <w:rsid w:val="005C030E"/>
    <w:rsid w:val="005C3789"/>
    <w:rsid w:val="005C6B33"/>
    <w:rsid w:val="005D6114"/>
    <w:rsid w:val="00617572"/>
    <w:rsid w:val="006225F3"/>
    <w:rsid w:val="00622A25"/>
    <w:rsid w:val="00626F4B"/>
    <w:rsid w:val="00631BB9"/>
    <w:rsid w:val="00636062"/>
    <w:rsid w:val="0064407B"/>
    <w:rsid w:val="00645C89"/>
    <w:rsid w:val="00655963"/>
    <w:rsid w:val="00662C02"/>
    <w:rsid w:val="006706F6"/>
    <w:rsid w:val="00671941"/>
    <w:rsid w:val="006A2824"/>
    <w:rsid w:val="006D6EE5"/>
    <w:rsid w:val="006F50AE"/>
    <w:rsid w:val="007117BB"/>
    <w:rsid w:val="00760BD2"/>
    <w:rsid w:val="00775524"/>
    <w:rsid w:val="00783607"/>
    <w:rsid w:val="007B1DED"/>
    <w:rsid w:val="007C16CF"/>
    <w:rsid w:val="007D7C52"/>
    <w:rsid w:val="008344E0"/>
    <w:rsid w:val="00835D90"/>
    <w:rsid w:val="0083785A"/>
    <w:rsid w:val="00856A70"/>
    <w:rsid w:val="00863164"/>
    <w:rsid w:val="008640FC"/>
    <w:rsid w:val="0087531D"/>
    <w:rsid w:val="00876717"/>
    <w:rsid w:val="008936EA"/>
    <w:rsid w:val="008B015E"/>
    <w:rsid w:val="008C5583"/>
    <w:rsid w:val="008C6CE0"/>
    <w:rsid w:val="008D5B69"/>
    <w:rsid w:val="008D60DE"/>
    <w:rsid w:val="008E6342"/>
    <w:rsid w:val="00922DD5"/>
    <w:rsid w:val="00932FF1"/>
    <w:rsid w:val="00936819"/>
    <w:rsid w:val="009371AA"/>
    <w:rsid w:val="00951198"/>
    <w:rsid w:val="009745C9"/>
    <w:rsid w:val="009E1F8A"/>
    <w:rsid w:val="009E2ED4"/>
    <w:rsid w:val="00A0555C"/>
    <w:rsid w:val="00A06700"/>
    <w:rsid w:val="00A10B92"/>
    <w:rsid w:val="00A25009"/>
    <w:rsid w:val="00A67BBD"/>
    <w:rsid w:val="00A87AB2"/>
    <w:rsid w:val="00A96317"/>
    <w:rsid w:val="00AB50D8"/>
    <w:rsid w:val="00AD4861"/>
    <w:rsid w:val="00AD5CCF"/>
    <w:rsid w:val="00AE7AF7"/>
    <w:rsid w:val="00AF6F91"/>
    <w:rsid w:val="00B2723E"/>
    <w:rsid w:val="00B32BBA"/>
    <w:rsid w:val="00B338EC"/>
    <w:rsid w:val="00B44571"/>
    <w:rsid w:val="00B845C4"/>
    <w:rsid w:val="00B85A14"/>
    <w:rsid w:val="00B925B9"/>
    <w:rsid w:val="00BB6239"/>
    <w:rsid w:val="00BB73E4"/>
    <w:rsid w:val="00BC2C26"/>
    <w:rsid w:val="00C2468C"/>
    <w:rsid w:val="00C30829"/>
    <w:rsid w:val="00C42141"/>
    <w:rsid w:val="00C54417"/>
    <w:rsid w:val="00C56729"/>
    <w:rsid w:val="00C644EA"/>
    <w:rsid w:val="00C80CD0"/>
    <w:rsid w:val="00C86604"/>
    <w:rsid w:val="00CA3136"/>
    <w:rsid w:val="00CC16CA"/>
    <w:rsid w:val="00CD267A"/>
    <w:rsid w:val="00CD402B"/>
    <w:rsid w:val="00CE043D"/>
    <w:rsid w:val="00CE51D6"/>
    <w:rsid w:val="00D53F8A"/>
    <w:rsid w:val="00D71942"/>
    <w:rsid w:val="00D80921"/>
    <w:rsid w:val="00D8136B"/>
    <w:rsid w:val="00DB319C"/>
    <w:rsid w:val="00DB6724"/>
    <w:rsid w:val="00DC5E6F"/>
    <w:rsid w:val="00DE5495"/>
    <w:rsid w:val="00DF47F0"/>
    <w:rsid w:val="00E256FD"/>
    <w:rsid w:val="00E258F3"/>
    <w:rsid w:val="00E61AD7"/>
    <w:rsid w:val="00E625D6"/>
    <w:rsid w:val="00EA00DC"/>
    <w:rsid w:val="00EC0CC4"/>
    <w:rsid w:val="00EC6F90"/>
    <w:rsid w:val="00ED4992"/>
    <w:rsid w:val="00ED4D9B"/>
    <w:rsid w:val="00EE0113"/>
    <w:rsid w:val="00F15809"/>
    <w:rsid w:val="00F56472"/>
    <w:rsid w:val="00F974E7"/>
    <w:rsid w:val="00FB5678"/>
    <w:rsid w:val="00FC25D4"/>
    <w:rsid w:val="00FC4521"/>
    <w:rsid w:val="00FF6299"/>
    <w:rsid w:val="02121FEB"/>
    <w:rsid w:val="056E3A92"/>
    <w:rsid w:val="0616760F"/>
    <w:rsid w:val="06806354"/>
    <w:rsid w:val="069A6849"/>
    <w:rsid w:val="07E61694"/>
    <w:rsid w:val="0A251868"/>
    <w:rsid w:val="0D367B67"/>
    <w:rsid w:val="0D4E1EA3"/>
    <w:rsid w:val="0E9A4CD8"/>
    <w:rsid w:val="0EC35D04"/>
    <w:rsid w:val="0FF51BE3"/>
    <w:rsid w:val="10245D58"/>
    <w:rsid w:val="12E82452"/>
    <w:rsid w:val="13691639"/>
    <w:rsid w:val="13877EBC"/>
    <w:rsid w:val="13AA480A"/>
    <w:rsid w:val="14586255"/>
    <w:rsid w:val="15F47393"/>
    <w:rsid w:val="16D256FC"/>
    <w:rsid w:val="17DE2DD2"/>
    <w:rsid w:val="187F73B4"/>
    <w:rsid w:val="18937C64"/>
    <w:rsid w:val="1982336D"/>
    <w:rsid w:val="19F87663"/>
    <w:rsid w:val="1BAC2C91"/>
    <w:rsid w:val="1C0D7700"/>
    <w:rsid w:val="1CD13A2C"/>
    <w:rsid w:val="1E50151E"/>
    <w:rsid w:val="1F834BB0"/>
    <w:rsid w:val="20056D87"/>
    <w:rsid w:val="202E4B31"/>
    <w:rsid w:val="207013CE"/>
    <w:rsid w:val="212C2CB6"/>
    <w:rsid w:val="217F5BAA"/>
    <w:rsid w:val="223F1D43"/>
    <w:rsid w:val="23023F9E"/>
    <w:rsid w:val="23582961"/>
    <w:rsid w:val="24B86128"/>
    <w:rsid w:val="251C2D73"/>
    <w:rsid w:val="258531A7"/>
    <w:rsid w:val="25D002C4"/>
    <w:rsid w:val="26E81946"/>
    <w:rsid w:val="28153FD1"/>
    <w:rsid w:val="282835C4"/>
    <w:rsid w:val="28B90D6F"/>
    <w:rsid w:val="2A282CE1"/>
    <w:rsid w:val="2BAC042A"/>
    <w:rsid w:val="2BB125DD"/>
    <w:rsid w:val="2C3C048B"/>
    <w:rsid w:val="2C4E1449"/>
    <w:rsid w:val="2CA36A5E"/>
    <w:rsid w:val="2CCA5E4F"/>
    <w:rsid w:val="2CD54443"/>
    <w:rsid w:val="2ED7364E"/>
    <w:rsid w:val="2F4F0B11"/>
    <w:rsid w:val="3077355B"/>
    <w:rsid w:val="30DA6B89"/>
    <w:rsid w:val="31B30F3F"/>
    <w:rsid w:val="325B2637"/>
    <w:rsid w:val="34213510"/>
    <w:rsid w:val="35BC7E9E"/>
    <w:rsid w:val="36A708E8"/>
    <w:rsid w:val="385C5171"/>
    <w:rsid w:val="38AD0A17"/>
    <w:rsid w:val="3A5129C1"/>
    <w:rsid w:val="3C2457D3"/>
    <w:rsid w:val="3DE7182A"/>
    <w:rsid w:val="3F7F0E05"/>
    <w:rsid w:val="4051140F"/>
    <w:rsid w:val="41DC147A"/>
    <w:rsid w:val="42AC07A5"/>
    <w:rsid w:val="43112046"/>
    <w:rsid w:val="44B3496D"/>
    <w:rsid w:val="45401AF6"/>
    <w:rsid w:val="4597679C"/>
    <w:rsid w:val="45B26D1A"/>
    <w:rsid w:val="474C1290"/>
    <w:rsid w:val="47520C21"/>
    <w:rsid w:val="482F310F"/>
    <w:rsid w:val="4AF3407E"/>
    <w:rsid w:val="4BAC5FD8"/>
    <w:rsid w:val="4CBF59F6"/>
    <w:rsid w:val="4D1A483E"/>
    <w:rsid w:val="4DB01A5E"/>
    <w:rsid w:val="506041B4"/>
    <w:rsid w:val="50B36711"/>
    <w:rsid w:val="51107FE9"/>
    <w:rsid w:val="5117543F"/>
    <w:rsid w:val="527222EF"/>
    <w:rsid w:val="539F3E8B"/>
    <w:rsid w:val="53C71634"/>
    <w:rsid w:val="53D1350E"/>
    <w:rsid w:val="549372E6"/>
    <w:rsid w:val="55F0421D"/>
    <w:rsid w:val="5A6C7DDD"/>
    <w:rsid w:val="5E9812A8"/>
    <w:rsid w:val="5F604B37"/>
    <w:rsid w:val="5F627E73"/>
    <w:rsid w:val="5F971944"/>
    <w:rsid w:val="5FE13A7D"/>
    <w:rsid w:val="604E6A16"/>
    <w:rsid w:val="60F70BBE"/>
    <w:rsid w:val="6373695B"/>
    <w:rsid w:val="65362175"/>
    <w:rsid w:val="66074602"/>
    <w:rsid w:val="665449A0"/>
    <w:rsid w:val="66B83989"/>
    <w:rsid w:val="681C24D1"/>
    <w:rsid w:val="682F0285"/>
    <w:rsid w:val="684D7F02"/>
    <w:rsid w:val="684E2CEA"/>
    <w:rsid w:val="69BB2EF5"/>
    <w:rsid w:val="6AAF334E"/>
    <w:rsid w:val="6ABF1A10"/>
    <w:rsid w:val="6B9E38F9"/>
    <w:rsid w:val="6C0171A1"/>
    <w:rsid w:val="6DC02713"/>
    <w:rsid w:val="6EF01F43"/>
    <w:rsid w:val="70B442FB"/>
    <w:rsid w:val="713954C7"/>
    <w:rsid w:val="717A5854"/>
    <w:rsid w:val="725B76BF"/>
    <w:rsid w:val="727B476E"/>
    <w:rsid w:val="72DA0378"/>
    <w:rsid w:val="72DE53F0"/>
    <w:rsid w:val="772D6E8E"/>
    <w:rsid w:val="773109EF"/>
    <w:rsid w:val="77386362"/>
    <w:rsid w:val="783664C2"/>
    <w:rsid w:val="785271A3"/>
    <w:rsid w:val="798437A2"/>
    <w:rsid w:val="7A054486"/>
    <w:rsid w:val="7A567EAB"/>
    <w:rsid w:val="7B5A6111"/>
    <w:rsid w:val="7BA07445"/>
    <w:rsid w:val="7BA82A60"/>
    <w:rsid w:val="7C547FAA"/>
    <w:rsid w:val="7E0D42F1"/>
    <w:rsid w:val="7EEB1C01"/>
    <w:rsid w:val="7EF5701A"/>
    <w:rsid w:val="7F5E47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3">
    <w:name w:val="Body Text Indent"/>
    <w:basedOn w:val="1"/>
    <w:next w:val="4"/>
    <w:unhideWhenUsed/>
    <w:qFormat/>
    <w:uiPriority w:val="99"/>
    <w:pPr>
      <w:spacing w:after="120"/>
      <w:ind w:left="420" w:leftChars="200"/>
    </w:pPr>
    <w:rPr>
      <w:rFonts w:ascii="Calibri" w:hAnsi="Calibri"/>
      <w:kern w:val="2"/>
      <w:sz w:val="21"/>
      <w:szCs w:val="22"/>
    </w:rPr>
  </w:style>
  <w:style w:type="paragraph" w:styleId="4">
    <w:name w:val="envelope return"/>
    <w:basedOn w:val="1"/>
    <w:qFormat/>
    <w:uiPriority w:val="99"/>
    <w:rPr>
      <w:rFonts w:ascii="Arial" w:hAnsi="Arial" w:cs="Arial"/>
      <w:kern w:val="1"/>
    </w:rPr>
  </w:style>
  <w:style w:type="paragraph" w:styleId="5">
    <w:name w:val="Balloon Text"/>
    <w:basedOn w:val="1"/>
    <w:link w:val="26"/>
    <w:autoRedefine/>
    <w:semiHidden/>
    <w:unhideWhenUsed/>
    <w:qFormat/>
    <w:uiPriority w:val="99"/>
    <w:rPr>
      <w:sz w:val="18"/>
      <w:szCs w:val="18"/>
    </w:rPr>
  </w:style>
  <w:style w:type="paragraph" w:styleId="6">
    <w:name w:val="footer"/>
    <w:basedOn w:val="1"/>
    <w:link w:val="25"/>
    <w:autoRedefine/>
    <w:unhideWhenUsed/>
    <w:qFormat/>
    <w:uiPriority w:val="99"/>
    <w:pPr>
      <w:tabs>
        <w:tab w:val="center" w:pos="4153"/>
        <w:tab w:val="right" w:pos="8306"/>
      </w:tabs>
      <w:snapToGrid w:val="0"/>
      <w:jc w:val="left"/>
    </w:pPr>
    <w:rPr>
      <w:sz w:val="18"/>
      <w:szCs w:val="18"/>
    </w:rPr>
  </w:style>
  <w:style w:type="paragraph" w:styleId="7">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Body Text First Indent 2"/>
    <w:basedOn w:val="3"/>
    <w:unhideWhenUsed/>
    <w:qFormat/>
    <w:uiPriority w:val="0"/>
    <w:pPr>
      <w:ind w:firstLine="420" w:firstLineChars="200"/>
    </w:pPr>
  </w:style>
  <w:style w:type="character" w:styleId="12">
    <w:name w:val="Strong"/>
    <w:basedOn w:val="11"/>
    <w:autoRedefine/>
    <w:qFormat/>
    <w:uiPriority w:val="22"/>
    <w:rPr>
      <w:b/>
      <w:bCs/>
    </w:rPr>
  </w:style>
  <w:style w:type="character" w:styleId="13">
    <w:name w:val="FollowedHyperlink"/>
    <w:basedOn w:val="11"/>
    <w:autoRedefine/>
    <w:semiHidden/>
    <w:unhideWhenUsed/>
    <w:qFormat/>
    <w:uiPriority w:val="99"/>
    <w:rPr>
      <w:color w:val="800080"/>
      <w:u w:val="none"/>
    </w:rPr>
  </w:style>
  <w:style w:type="character" w:styleId="14">
    <w:name w:val="Emphasis"/>
    <w:basedOn w:val="11"/>
    <w:autoRedefine/>
    <w:qFormat/>
    <w:uiPriority w:val="20"/>
    <w:rPr>
      <w:b/>
      <w:bCs/>
    </w:rPr>
  </w:style>
  <w:style w:type="character" w:styleId="15">
    <w:name w:val="HTML Definition"/>
    <w:basedOn w:val="11"/>
    <w:autoRedefine/>
    <w:semiHidden/>
    <w:unhideWhenUsed/>
    <w:qFormat/>
    <w:uiPriority w:val="99"/>
  </w:style>
  <w:style w:type="character" w:styleId="16">
    <w:name w:val="HTML Typewriter"/>
    <w:basedOn w:val="11"/>
    <w:autoRedefine/>
    <w:semiHidden/>
    <w:unhideWhenUsed/>
    <w:qFormat/>
    <w:uiPriority w:val="99"/>
    <w:rPr>
      <w:rFonts w:hint="default" w:ascii="monospace" w:hAnsi="monospace" w:eastAsia="monospace" w:cs="monospace"/>
      <w:sz w:val="20"/>
    </w:rPr>
  </w:style>
  <w:style w:type="character" w:styleId="17">
    <w:name w:val="HTML Acronym"/>
    <w:basedOn w:val="11"/>
    <w:autoRedefine/>
    <w:semiHidden/>
    <w:unhideWhenUsed/>
    <w:qFormat/>
    <w:uiPriority w:val="99"/>
  </w:style>
  <w:style w:type="character" w:styleId="18">
    <w:name w:val="HTML Variable"/>
    <w:basedOn w:val="11"/>
    <w:autoRedefine/>
    <w:semiHidden/>
    <w:unhideWhenUsed/>
    <w:qFormat/>
    <w:uiPriority w:val="99"/>
  </w:style>
  <w:style w:type="character" w:styleId="19">
    <w:name w:val="Hyperlink"/>
    <w:basedOn w:val="11"/>
    <w:autoRedefine/>
    <w:semiHidden/>
    <w:unhideWhenUsed/>
    <w:qFormat/>
    <w:uiPriority w:val="99"/>
    <w:rPr>
      <w:color w:val="0000FF"/>
      <w:u w:val="none"/>
    </w:rPr>
  </w:style>
  <w:style w:type="character" w:styleId="20">
    <w:name w:val="HTML Code"/>
    <w:basedOn w:val="11"/>
    <w:autoRedefine/>
    <w:semiHidden/>
    <w:unhideWhenUsed/>
    <w:qFormat/>
    <w:uiPriority w:val="99"/>
    <w:rPr>
      <w:rFonts w:hint="default" w:ascii="monospace" w:hAnsi="monospace" w:eastAsia="monospace" w:cs="monospace"/>
      <w:sz w:val="20"/>
    </w:rPr>
  </w:style>
  <w:style w:type="character" w:styleId="21">
    <w:name w:val="HTML Cite"/>
    <w:basedOn w:val="11"/>
    <w:autoRedefine/>
    <w:semiHidden/>
    <w:unhideWhenUsed/>
    <w:qFormat/>
    <w:uiPriority w:val="99"/>
  </w:style>
  <w:style w:type="character" w:styleId="22">
    <w:name w:val="HTML Keyboard"/>
    <w:basedOn w:val="11"/>
    <w:autoRedefine/>
    <w:semiHidden/>
    <w:unhideWhenUsed/>
    <w:qFormat/>
    <w:uiPriority w:val="99"/>
    <w:rPr>
      <w:rFonts w:ascii="monospace" w:hAnsi="monospace" w:eastAsia="monospace" w:cs="monospace"/>
      <w:sz w:val="20"/>
    </w:rPr>
  </w:style>
  <w:style w:type="character" w:styleId="23">
    <w:name w:val="HTML Sample"/>
    <w:basedOn w:val="11"/>
    <w:autoRedefine/>
    <w:semiHidden/>
    <w:unhideWhenUsed/>
    <w:qFormat/>
    <w:uiPriority w:val="99"/>
    <w:rPr>
      <w:rFonts w:hint="default" w:ascii="monospace" w:hAnsi="monospace" w:eastAsia="monospace" w:cs="monospace"/>
    </w:rPr>
  </w:style>
  <w:style w:type="character" w:customStyle="1" w:styleId="24">
    <w:name w:val="页眉 Char"/>
    <w:basedOn w:val="11"/>
    <w:link w:val="7"/>
    <w:autoRedefine/>
    <w:qFormat/>
    <w:uiPriority w:val="99"/>
    <w:rPr>
      <w:rFonts w:ascii="Times New Roman" w:hAnsi="Times New Roman" w:eastAsia="宋体" w:cs="Times New Roman"/>
      <w:sz w:val="18"/>
      <w:szCs w:val="18"/>
    </w:rPr>
  </w:style>
  <w:style w:type="character" w:customStyle="1" w:styleId="25">
    <w:name w:val="页脚 Char"/>
    <w:basedOn w:val="11"/>
    <w:link w:val="6"/>
    <w:autoRedefine/>
    <w:qFormat/>
    <w:uiPriority w:val="99"/>
    <w:rPr>
      <w:rFonts w:ascii="Times New Roman" w:hAnsi="Times New Roman" w:eastAsia="宋体" w:cs="Times New Roman"/>
      <w:sz w:val="18"/>
      <w:szCs w:val="18"/>
    </w:rPr>
  </w:style>
  <w:style w:type="character" w:customStyle="1" w:styleId="26">
    <w:name w:val="批注框文本 Char"/>
    <w:basedOn w:val="11"/>
    <w:link w:val="5"/>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7E17-584F-4D77-A928-03B5EDCA0F55}">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343</Words>
  <Characters>354</Characters>
  <Lines>1</Lines>
  <Paragraphs>1</Paragraphs>
  <TotalTime>5</TotalTime>
  <ScaleCrop>false</ScaleCrop>
  <LinksUpToDate>false</LinksUpToDate>
  <CharactersWithSpaces>357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2018-01-02T02:24:00Z</dcterms:created>
  <dc:creator>NTKO</dc:creator>
  <cp:lastModifiedBy>admin</cp:lastModifiedBy>
  <cp:lastPrinted>2021-11-03T08:01:00Z</cp:lastPrinted>
  <dcterms:modified xsi:type="dcterms:W3CDTF">2026-08-14T07:20:26Z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044EDB56FCED402B868309D9DECFD068_13</vt:lpwstr>
  </property>
  <property fmtid="{D5CDD505-2E9C-101B-9397-08002B2CF9AE}" pid="4" name="KSOTemplateDocerSaveRecord">
    <vt:lpwstr>eyJoZGlkIjoiZGE1ODU5ZTc0NGI0M2EzYzU0NmFjZmJjNDVhZjY4ZTMiLCJ1c2VySWQiOiIxNzgwNjI3MSJ9</vt:lpwstr>
  </property>
</Properties>
</file>