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bookmarkStart w:id="0" w:name="OLE_LINK1"/>
      <w:bookmarkStart w:id="1" w:name="OLE_LINK5"/>
      <w:r>
        <w:rPr>
          <w:rFonts w:hint="eastAsia" w:ascii="宋体" w:hAnsi="宋体" w:eastAsia="宋体"/>
          <w:b/>
          <w:bCs/>
          <w:sz w:val="52"/>
          <w:szCs w:val="52"/>
          <w:highlight w:val="none"/>
          <w:lang w:val="en-US" w:eastAsia="zh-CN"/>
        </w:rPr>
        <w:t xml:space="preserve"> </w:t>
      </w:r>
    </w:p>
    <w:p>
      <w:pPr>
        <w:tabs>
          <w:tab w:val="left" w:pos="315"/>
          <w:tab w:val="left" w:pos="8820"/>
        </w:tabs>
        <w:spacing w:before="312" w:beforeLines="100" w:after="156" w:afterLines="50" w:line="500" w:lineRule="exact"/>
        <w:ind w:right="267" w:rightChars="127"/>
        <w:jc w:val="center"/>
        <w:rPr>
          <w:rFonts w:ascii="宋体" w:hAnsi="宋体" w:eastAsia="宋体"/>
          <w:b/>
          <w:bCs/>
          <w:sz w:val="52"/>
          <w:szCs w:val="52"/>
          <w:highlight w:val="none"/>
        </w:rPr>
      </w:pPr>
      <w:bookmarkStart w:id="2" w:name="_Hlk9544796"/>
      <w:r>
        <w:rPr>
          <w:rFonts w:hint="eastAsia" w:ascii="宋体" w:hAnsi="宋体" w:eastAsia="宋体"/>
          <w:b/>
          <w:bCs/>
          <w:sz w:val="52"/>
          <w:szCs w:val="52"/>
          <w:highlight w:val="none"/>
          <w:lang w:eastAsia="zh-CN"/>
        </w:rPr>
        <w:t>服务类</w:t>
      </w:r>
      <w:r>
        <w:rPr>
          <w:rFonts w:hint="eastAsia" w:ascii="宋体" w:hAnsi="宋体" w:eastAsia="宋体"/>
          <w:b/>
          <w:bCs/>
          <w:sz w:val="52"/>
          <w:szCs w:val="52"/>
          <w:highlight w:val="none"/>
        </w:rPr>
        <w:t>招标文件</w:t>
      </w:r>
    </w:p>
    <w:bookmarkEnd w:id="2"/>
    <w:p>
      <w:pPr>
        <w:tabs>
          <w:tab w:val="left" w:pos="315"/>
          <w:tab w:val="left" w:pos="8820"/>
        </w:tabs>
        <w:spacing w:before="312" w:beforeLines="100" w:after="156" w:afterLines="50" w:line="500" w:lineRule="exact"/>
        <w:ind w:right="267" w:rightChars="127"/>
        <w:jc w:val="center"/>
        <w:rPr>
          <w:rFonts w:ascii="宋体" w:hAnsi="宋体" w:eastAsia="宋体"/>
          <w:bCs/>
          <w:sz w:val="44"/>
          <w:szCs w:val="44"/>
          <w:highlight w:val="none"/>
        </w:rPr>
      </w:pPr>
    </w:p>
    <w:p>
      <w:pPr>
        <w:pStyle w:val="4"/>
        <w:rPr>
          <w:rFonts w:ascii="宋体" w:hAnsi="宋体" w:eastAsia="宋体"/>
          <w:bCs/>
          <w:sz w:val="44"/>
          <w:szCs w:val="44"/>
          <w:highlight w:val="none"/>
        </w:rPr>
      </w:pPr>
    </w:p>
    <w:p>
      <w:pPr>
        <w:jc w:val="center"/>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INCLUDEPICTURE "C:\\Users\\018\\Documents\\Tencent Files\\936259992\\Image\\Group\\YMG9IE5S~HAW0XO_}UZVNQG.jpg" \* MERGEFORMAT </w:instrText>
      </w:r>
      <w:r>
        <w:rPr>
          <w:rFonts w:hint="eastAsia" w:ascii="宋体" w:hAnsi="宋体" w:eastAsia="宋体" w:cs="宋体"/>
          <w:highlight w:val="none"/>
        </w:rPr>
        <w:fldChar w:fldCharType="separate"/>
      </w:r>
      <w:r>
        <w:rPr>
          <w:rFonts w:hint="eastAsia" w:ascii="宋体" w:hAnsi="宋体" w:eastAsia="宋体" w:cs="宋体"/>
          <w:highlight w:val="none"/>
        </w:rPr>
        <w:drawing>
          <wp:inline distT="0" distB="0" distL="114300" distR="114300">
            <wp:extent cx="1662430" cy="16141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662430" cy="1614170"/>
                    </a:xfrm>
                    <a:prstGeom prst="rect">
                      <a:avLst/>
                    </a:prstGeom>
                    <a:noFill/>
                    <a:ln>
                      <a:noFill/>
                    </a:ln>
                  </pic:spPr>
                </pic:pic>
              </a:graphicData>
            </a:graphic>
          </wp:inline>
        </w:drawing>
      </w:r>
      <w:r>
        <w:rPr>
          <w:rFonts w:hint="eastAsia" w:ascii="宋体" w:hAnsi="宋体" w:eastAsia="宋体" w:cs="宋体"/>
          <w:highlight w:val="none"/>
        </w:rPr>
        <w:fldChar w:fldCharType="end"/>
      </w: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pPr>
        <w:tabs>
          <w:tab w:val="left" w:pos="315"/>
          <w:tab w:val="left" w:pos="8820"/>
        </w:tabs>
        <w:spacing w:before="312" w:beforeLines="100" w:after="156" w:afterLines="50" w:line="500" w:lineRule="exact"/>
        <w:ind w:right="267" w:rightChars="127"/>
        <w:jc w:val="center"/>
        <w:rPr>
          <w:rFonts w:ascii="宋体" w:hAnsi="宋体" w:eastAsia="宋体"/>
          <w:b/>
          <w:bCs/>
          <w:sz w:val="44"/>
          <w:szCs w:val="44"/>
          <w:highlight w:val="none"/>
        </w:rPr>
      </w:pPr>
    </w:p>
    <w:p>
      <w:pPr>
        <w:tabs>
          <w:tab w:val="left" w:pos="2410"/>
        </w:tabs>
        <w:autoSpaceDE w:val="0"/>
        <w:autoSpaceDN w:val="0"/>
        <w:adjustRightInd w:val="0"/>
        <w:snapToGrid w:val="0"/>
        <w:spacing w:line="360" w:lineRule="auto"/>
        <w:ind w:left="1806" w:hanging="2666" w:hangingChars="500"/>
        <w:rPr>
          <w:rFonts w:hint="eastAsia" w:ascii="宋体" w:hAnsi="宋体" w:eastAsia="宋体"/>
          <w:b/>
          <w:spacing w:val="106"/>
          <w:kern w:val="0"/>
          <w:sz w:val="32"/>
          <w:szCs w:val="32"/>
          <w:highlight w:val="none"/>
          <w:fitText w:val="426" w:id="1188329451"/>
        </w:rPr>
      </w:pPr>
    </w:p>
    <w:p>
      <w:pPr>
        <w:tabs>
          <w:tab w:val="left" w:pos="2410"/>
        </w:tabs>
        <w:autoSpaceDE w:val="0"/>
        <w:autoSpaceDN w:val="0"/>
        <w:adjustRightInd w:val="0"/>
        <w:snapToGrid w:val="0"/>
        <w:spacing w:line="360" w:lineRule="auto"/>
        <w:ind w:left="1806" w:hanging="1606" w:hangingChars="500"/>
        <w:rPr>
          <w:rFonts w:hint="eastAsia" w:ascii="宋体" w:hAnsi="宋体" w:eastAsia="宋体"/>
          <w:b/>
          <w:kern w:val="0"/>
          <w:sz w:val="32"/>
          <w:szCs w:val="32"/>
          <w:highlight w:val="none"/>
        </w:rPr>
      </w:pPr>
    </w:p>
    <w:p>
      <w:pPr>
        <w:tabs>
          <w:tab w:val="left" w:pos="2410"/>
        </w:tabs>
        <w:autoSpaceDE w:val="0"/>
        <w:autoSpaceDN w:val="0"/>
        <w:adjustRightInd w:val="0"/>
        <w:snapToGrid w:val="0"/>
        <w:spacing w:line="360" w:lineRule="auto"/>
        <w:ind w:left="2186" w:leftChars="0" w:hanging="2186" w:hangingChars="410"/>
        <w:rPr>
          <w:rFonts w:hint="eastAsia" w:ascii="宋体" w:hAnsi="宋体" w:eastAsia="宋体"/>
          <w:b/>
          <w:spacing w:val="20"/>
          <w:kern w:val="0"/>
          <w:sz w:val="32"/>
          <w:szCs w:val="32"/>
          <w:highlight w:val="none"/>
          <w:lang w:eastAsia="zh-CN"/>
        </w:rPr>
      </w:pPr>
      <w:r>
        <w:rPr>
          <w:rFonts w:hint="eastAsia" w:ascii="宋体" w:hAnsi="宋体" w:eastAsia="宋体"/>
          <w:b/>
          <w:spacing w:val="106"/>
          <w:kern w:val="0"/>
          <w:sz w:val="32"/>
          <w:szCs w:val="32"/>
          <w:highlight w:val="none"/>
          <w:fitText w:val="1920" w:id="1425439824"/>
        </w:rPr>
        <w:t>项目名</w:t>
      </w:r>
      <w:r>
        <w:rPr>
          <w:rFonts w:hint="eastAsia" w:ascii="宋体" w:hAnsi="宋体" w:eastAsia="宋体"/>
          <w:b/>
          <w:spacing w:val="2"/>
          <w:kern w:val="0"/>
          <w:sz w:val="32"/>
          <w:szCs w:val="32"/>
          <w:highlight w:val="none"/>
          <w:fitText w:val="1920" w:id="1425439824"/>
        </w:rPr>
        <w:t>称</w:t>
      </w:r>
      <w:r>
        <w:rPr>
          <w:rFonts w:hint="eastAsia" w:ascii="宋体" w:hAnsi="宋体" w:eastAsia="宋体"/>
          <w:b/>
          <w:spacing w:val="20"/>
          <w:kern w:val="0"/>
          <w:sz w:val="32"/>
          <w:szCs w:val="32"/>
          <w:highlight w:val="none"/>
        </w:rPr>
        <w:t>：</w:t>
      </w:r>
      <w:r>
        <w:rPr>
          <w:rFonts w:hint="eastAsia" w:ascii="宋体" w:hAnsi="宋体" w:eastAsia="宋体"/>
          <w:b/>
          <w:spacing w:val="20"/>
          <w:kern w:val="0"/>
          <w:sz w:val="32"/>
          <w:szCs w:val="32"/>
          <w:highlight w:val="none"/>
          <w:lang w:eastAsia="zh-CN"/>
        </w:rPr>
        <w:t>肥西县安医大商业街项目造价咨询</w:t>
      </w: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highlight w:val="none"/>
          <w:lang w:eastAsia="zh-CN"/>
        </w:rPr>
      </w:pPr>
      <w:r>
        <w:rPr>
          <w:rFonts w:hint="eastAsia" w:ascii="宋体" w:hAnsi="宋体" w:eastAsia="宋体"/>
          <w:b/>
          <w:spacing w:val="106"/>
          <w:kern w:val="0"/>
          <w:sz w:val="32"/>
          <w:szCs w:val="32"/>
          <w:highlight w:val="none"/>
          <w:fitText w:val="1920" w:id="526864766"/>
        </w:rPr>
        <w:t>项目编</w:t>
      </w:r>
      <w:r>
        <w:rPr>
          <w:rFonts w:hint="eastAsia" w:ascii="宋体" w:hAnsi="宋体" w:eastAsia="宋体"/>
          <w:b/>
          <w:spacing w:val="2"/>
          <w:kern w:val="0"/>
          <w:sz w:val="32"/>
          <w:szCs w:val="32"/>
          <w:highlight w:val="none"/>
          <w:fitText w:val="1920" w:id="526864766"/>
        </w:rPr>
        <w:t>号</w:t>
      </w:r>
      <w:r>
        <w:rPr>
          <w:rFonts w:hint="eastAsia" w:ascii="宋体" w:hAnsi="宋体" w:eastAsia="宋体"/>
          <w:b/>
          <w:spacing w:val="20"/>
          <w:kern w:val="0"/>
          <w:sz w:val="32"/>
          <w:szCs w:val="32"/>
          <w:highlight w:val="none"/>
        </w:rPr>
        <w:t>：</w:t>
      </w:r>
      <w:r>
        <w:rPr>
          <w:rFonts w:hint="eastAsia" w:ascii="宋体" w:hAnsi="宋体" w:eastAsia="宋体"/>
          <w:b/>
          <w:spacing w:val="20"/>
          <w:kern w:val="0"/>
          <w:sz w:val="32"/>
          <w:szCs w:val="32"/>
          <w:highlight w:val="none"/>
          <w:lang w:eastAsia="zh-CN"/>
        </w:rPr>
        <w:t xml:space="preserve">2025PHBZ056 </w:t>
      </w: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highlight w:val="none"/>
          <w:lang w:eastAsia="zh-CN"/>
        </w:rPr>
      </w:pPr>
      <w:r>
        <w:rPr>
          <w:rFonts w:hint="eastAsia" w:ascii="宋体" w:hAnsi="宋体" w:eastAsia="宋体"/>
          <w:b/>
          <w:spacing w:val="240"/>
          <w:kern w:val="0"/>
          <w:sz w:val="32"/>
          <w:szCs w:val="32"/>
          <w:highlight w:val="none"/>
          <w:fitText w:val="1920" w:id="712992673"/>
          <w:lang w:eastAsia="zh-CN"/>
        </w:rPr>
        <w:t>招标</w:t>
      </w:r>
      <w:r>
        <w:rPr>
          <w:rFonts w:hint="eastAsia" w:ascii="宋体" w:hAnsi="宋体" w:eastAsia="宋体"/>
          <w:b/>
          <w:spacing w:val="0"/>
          <w:kern w:val="0"/>
          <w:sz w:val="32"/>
          <w:szCs w:val="32"/>
          <w:highlight w:val="none"/>
          <w:fitText w:val="1920" w:id="712992673"/>
          <w:lang w:eastAsia="zh-CN"/>
        </w:rPr>
        <w:t>人</w:t>
      </w:r>
      <w:r>
        <w:rPr>
          <w:rFonts w:hint="eastAsia" w:ascii="宋体" w:hAnsi="宋体" w:eastAsia="宋体"/>
          <w:b/>
          <w:spacing w:val="20"/>
          <w:kern w:val="0"/>
          <w:sz w:val="32"/>
          <w:szCs w:val="32"/>
          <w:highlight w:val="none"/>
        </w:rPr>
        <w:t>：</w:t>
      </w:r>
      <w:r>
        <w:rPr>
          <w:rFonts w:hint="eastAsia" w:ascii="宋体" w:hAnsi="宋体" w:eastAsia="宋体"/>
          <w:b/>
          <w:spacing w:val="20"/>
          <w:kern w:val="0"/>
          <w:sz w:val="32"/>
          <w:szCs w:val="32"/>
          <w:highlight w:val="none"/>
          <w:lang w:eastAsia="zh-CN"/>
        </w:rPr>
        <w:t>合肥信发置业有限责任公司</w:t>
      </w: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highlight w:val="none"/>
          <w:lang w:eastAsia="zh-CN"/>
        </w:rPr>
      </w:pPr>
      <w:r>
        <w:rPr>
          <w:rFonts w:hint="eastAsia" w:ascii="宋体" w:hAnsi="宋体" w:eastAsia="宋体"/>
          <w:b/>
          <w:spacing w:val="0"/>
          <w:kern w:val="0"/>
          <w:sz w:val="32"/>
          <w:szCs w:val="32"/>
          <w:highlight w:val="none"/>
          <w:fitText w:val="1920" w:id="168390532"/>
          <w:lang w:eastAsia="zh-CN"/>
        </w:rPr>
        <w:t>招标代理机构</w:t>
      </w:r>
      <w:r>
        <w:rPr>
          <w:rFonts w:hint="eastAsia" w:ascii="宋体" w:hAnsi="宋体" w:eastAsia="宋体"/>
          <w:b/>
          <w:spacing w:val="20"/>
          <w:kern w:val="0"/>
          <w:sz w:val="32"/>
          <w:szCs w:val="32"/>
          <w:highlight w:val="none"/>
        </w:rPr>
        <w:t>：</w:t>
      </w:r>
      <w:r>
        <w:rPr>
          <w:rFonts w:hint="eastAsia" w:ascii="宋体" w:hAnsi="宋体" w:eastAsia="宋体"/>
          <w:b/>
          <w:spacing w:val="20"/>
          <w:kern w:val="0"/>
          <w:sz w:val="32"/>
          <w:szCs w:val="32"/>
          <w:highlight w:val="none"/>
          <w:lang w:eastAsia="zh-CN"/>
        </w:rPr>
        <w:t>肥西县派合商务服务有限公司</w:t>
      </w:r>
    </w:p>
    <w:p>
      <w:pPr>
        <w:tabs>
          <w:tab w:val="left" w:pos="2410"/>
        </w:tabs>
        <w:autoSpaceDE w:val="0"/>
        <w:autoSpaceDN w:val="0"/>
        <w:adjustRightInd w:val="0"/>
        <w:snapToGrid w:val="0"/>
        <w:spacing w:line="360" w:lineRule="auto"/>
        <w:rPr>
          <w:rFonts w:hint="eastAsia" w:ascii="宋体" w:hAnsi="宋体" w:eastAsia="宋体"/>
          <w:b/>
          <w:spacing w:val="20"/>
          <w:kern w:val="0"/>
          <w:sz w:val="32"/>
          <w:szCs w:val="32"/>
          <w:highlight w:val="none"/>
          <w:lang w:val="en-US" w:eastAsia="zh-CN"/>
        </w:rPr>
      </w:pPr>
    </w:p>
    <w:p>
      <w:pPr>
        <w:tabs>
          <w:tab w:val="left" w:pos="2410"/>
        </w:tabs>
        <w:autoSpaceDE w:val="0"/>
        <w:autoSpaceDN w:val="0"/>
        <w:adjustRightInd w:val="0"/>
        <w:snapToGrid w:val="0"/>
        <w:spacing w:line="360" w:lineRule="auto"/>
        <w:jc w:val="center"/>
        <w:rPr>
          <w:rFonts w:ascii="宋体" w:hAnsi="宋体" w:eastAsia="宋体"/>
          <w:b/>
          <w:bCs/>
          <w:sz w:val="44"/>
          <w:szCs w:val="44"/>
          <w:highlight w:val="none"/>
        </w:rPr>
      </w:pPr>
      <w:r>
        <w:rPr>
          <w:rFonts w:hint="eastAsia" w:ascii="宋体" w:hAnsi="宋体" w:eastAsia="宋体"/>
          <w:b/>
          <w:spacing w:val="20"/>
          <w:kern w:val="0"/>
          <w:sz w:val="32"/>
          <w:szCs w:val="32"/>
          <w:highlight w:val="none"/>
          <w:lang w:val="en-US" w:eastAsia="zh-CN"/>
        </w:rPr>
        <w:t>2025年02月</w:t>
      </w:r>
    </w:p>
    <w:p>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ascii="宋体" w:hAnsi="宋体" w:eastAsia="宋体"/>
          <w:b/>
          <w:sz w:val="36"/>
          <w:highlight w:val="none"/>
        </w:rPr>
        <w:br w:type="page"/>
      </w:r>
    </w:p>
    <w:p>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pPr>
        <w:pStyle w:val="21"/>
        <w:tabs>
          <w:tab w:val="right" w:leader="dot" w:pos="8306"/>
        </w:tabs>
        <w:rPr>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rFonts w:asciiTheme="minorEastAsia" w:hAnsiTheme="minorEastAsia"/>
          <w:szCs w:val="24"/>
          <w:highlight w:val="none"/>
        </w:rPr>
        <w:fldChar w:fldCharType="begin"/>
      </w:r>
      <w:r>
        <w:rPr>
          <w:rFonts w:asciiTheme="minorEastAsia" w:hAnsiTheme="minorEastAsia"/>
          <w:szCs w:val="24"/>
          <w:highlight w:val="none"/>
        </w:rPr>
        <w:instrText xml:space="preserve"> HYPERLINK \l _Toc10580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lang w:val="en-US" w:eastAsia="zh-CN"/>
        </w:rPr>
        <w:t>招标公告</w:t>
      </w:r>
      <w:r>
        <w:rPr>
          <w:highlight w:val="none"/>
        </w:rPr>
        <w:tab/>
      </w:r>
      <w:r>
        <w:rPr>
          <w:highlight w:val="none"/>
        </w:rPr>
        <w:fldChar w:fldCharType="begin"/>
      </w:r>
      <w:r>
        <w:rPr>
          <w:highlight w:val="none"/>
        </w:rPr>
        <w:instrText xml:space="preserve"> PAGEREF _Toc10580 \h </w:instrText>
      </w:r>
      <w:r>
        <w:rPr>
          <w:highlight w:val="none"/>
        </w:rPr>
        <w:fldChar w:fldCharType="separate"/>
      </w:r>
      <w:r>
        <w:rPr>
          <w:highlight w:val="none"/>
        </w:rPr>
        <w:t>1</w:t>
      </w:r>
      <w:r>
        <w:rPr>
          <w:highlight w:val="none"/>
        </w:rPr>
        <w:fldChar w:fldCharType="end"/>
      </w:r>
      <w:r>
        <w:rPr>
          <w:rFonts w:asciiTheme="minorEastAsia" w:hAnsiTheme="minorEastAsia"/>
          <w:szCs w:val="24"/>
          <w:highlight w:val="none"/>
        </w:rPr>
        <w:fldChar w:fldCharType="end"/>
      </w:r>
    </w:p>
    <w:p>
      <w:pPr>
        <w:pStyle w:val="21"/>
        <w:tabs>
          <w:tab w:val="right" w:leader="dot" w:pos="8306"/>
        </w:tabs>
        <w:rPr>
          <w:highlight w:val="none"/>
        </w:rPr>
      </w:pPr>
      <w:r>
        <w:rPr>
          <w:rFonts w:asciiTheme="minorEastAsia" w:hAnsiTheme="minorEastAsia" w:eastAsiaTheme="minorEastAsia"/>
          <w:szCs w:val="24"/>
          <w:highlight w:val="none"/>
        </w:rPr>
        <w:fldChar w:fldCharType="begin"/>
      </w:r>
      <w:r>
        <w:rPr>
          <w:rFonts w:asciiTheme="minorEastAsia" w:hAnsiTheme="minorEastAsia" w:eastAsiaTheme="minorEastAsia"/>
          <w:szCs w:val="24"/>
          <w:highlight w:val="none"/>
        </w:rPr>
        <w:instrText xml:space="preserve"> HYPERLINK \l _Toc29675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rPr>
          <w:highlight w:val="none"/>
        </w:rPr>
        <w:tab/>
      </w:r>
      <w:r>
        <w:rPr>
          <w:highlight w:val="none"/>
        </w:rPr>
        <w:fldChar w:fldCharType="begin"/>
      </w:r>
      <w:r>
        <w:rPr>
          <w:highlight w:val="none"/>
        </w:rPr>
        <w:instrText xml:space="preserve"> PAGEREF _Toc29675 \h </w:instrText>
      </w:r>
      <w:r>
        <w:rPr>
          <w:highlight w:val="none"/>
        </w:rPr>
        <w:fldChar w:fldCharType="separate"/>
      </w:r>
      <w:r>
        <w:rPr>
          <w:highlight w:val="none"/>
        </w:rPr>
        <w:t>4</w:t>
      </w:r>
      <w:r>
        <w:rPr>
          <w:highlight w:val="none"/>
        </w:rPr>
        <w:fldChar w:fldCharType="end"/>
      </w:r>
      <w:r>
        <w:rPr>
          <w:rFonts w:asciiTheme="minorEastAsia" w:hAnsiTheme="minorEastAsia" w:eastAsiaTheme="minorEastAsia"/>
          <w:szCs w:val="24"/>
          <w:highlight w:val="none"/>
        </w:rPr>
        <w:fldChar w:fldCharType="end"/>
      </w:r>
    </w:p>
    <w:p>
      <w:pPr>
        <w:pStyle w:val="21"/>
        <w:tabs>
          <w:tab w:val="right" w:leader="dot" w:pos="8306"/>
        </w:tabs>
        <w:rPr>
          <w:highlight w:val="none"/>
        </w:rPr>
      </w:pPr>
      <w:r>
        <w:rPr>
          <w:rFonts w:asciiTheme="minorEastAsia" w:hAnsiTheme="minorEastAsia" w:eastAsiaTheme="minorEastAsia"/>
          <w:szCs w:val="24"/>
          <w:highlight w:val="none"/>
        </w:rPr>
        <w:fldChar w:fldCharType="begin"/>
      </w:r>
      <w:r>
        <w:rPr>
          <w:rFonts w:asciiTheme="minorEastAsia" w:hAnsiTheme="minorEastAsia" w:eastAsiaTheme="minorEastAsia"/>
          <w:szCs w:val="24"/>
          <w:highlight w:val="none"/>
        </w:rPr>
        <w:instrText xml:space="preserve"> HYPERLINK \l _Toc24946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第三章  </w:t>
      </w:r>
      <w:r>
        <w:rPr>
          <w:rFonts w:hint="eastAsia" w:asciiTheme="minorEastAsia" w:hAnsiTheme="minorEastAsia" w:eastAsiaTheme="minorEastAsia"/>
          <w:highlight w:val="none"/>
          <w:lang w:val="en-US" w:eastAsia="zh-CN"/>
        </w:rPr>
        <w:t>招标</w:t>
      </w:r>
      <w:r>
        <w:rPr>
          <w:rFonts w:hint="eastAsia" w:asciiTheme="minorEastAsia" w:hAnsiTheme="minorEastAsia" w:eastAsiaTheme="minorEastAsia"/>
          <w:highlight w:val="none"/>
        </w:rPr>
        <w:t>需求</w:t>
      </w:r>
      <w:r>
        <w:rPr>
          <w:highlight w:val="none"/>
        </w:rPr>
        <w:tab/>
      </w:r>
      <w:r>
        <w:rPr>
          <w:highlight w:val="none"/>
        </w:rPr>
        <w:fldChar w:fldCharType="begin"/>
      </w:r>
      <w:r>
        <w:rPr>
          <w:highlight w:val="none"/>
        </w:rPr>
        <w:instrText xml:space="preserve"> PAGEREF _Toc24946 \h </w:instrText>
      </w:r>
      <w:r>
        <w:rPr>
          <w:highlight w:val="none"/>
        </w:rPr>
        <w:fldChar w:fldCharType="separate"/>
      </w:r>
      <w:r>
        <w:rPr>
          <w:highlight w:val="none"/>
        </w:rPr>
        <w:t>25</w:t>
      </w:r>
      <w:r>
        <w:rPr>
          <w:highlight w:val="none"/>
        </w:rPr>
        <w:fldChar w:fldCharType="end"/>
      </w:r>
      <w:r>
        <w:rPr>
          <w:rFonts w:asciiTheme="minorEastAsia" w:hAnsiTheme="minorEastAsia" w:eastAsiaTheme="minorEastAsia"/>
          <w:szCs w:val="24"/>
          <w:highlight w:val="none"/>
        </w:rPr>
        <w:fldChar w:fldCharType="end"/>
      </w:r>
    </w:p>
    <w:p>
      <w:pPr>
        <w:pStyle w:val="21"/>
        <w:tabs>
          <w:tab w:val="right" w:leader="dot" w:pos="8306"/>
        </w:tabs>
        <w:rPr>
          <w:highlight w:val="none"/>
        </w:rPr>
      </w:pPr>
      <w:r>
        <w:rPr>
          <w:rFonts w:asciiTheme="minorEastAsia" w:hAnsiTheme="minorEastAsia" w:eastAsiaTheme="minorEastAsia"/>
          <w:szCs w:val="24"/>
          <w:highlight w:val="none"/>
        </w:rPr>
        <w:fldChar w:fldCharType="begin"/>
      </w:r>
      <w:r>
        <w:rPr>
          <w:rFonts w:asciiTheme="minorEastAsia" w:hAnsiTheme="minorEastAsia" w:eastAsiaTheme="minorEastAsia"/>
          <w:szCs w:val="24"/>
          <w:highlight w:val="none"/>
        </w:rPr>
        <w:instrText xml:space="preserve"> HYPERLINK \l _Toc10160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rPr>
          <w:highlight w:val="none"/>
        </w:rPr>
        <w:tab/>
      </w:r>
      <w:r>
        <w:rPr>
          <w:highlight w:val="none"/>
        </w:rPr>
        <w:fldChar w:fldCharType="begin"/>
      </w:r>
      <w:r>
        <w:rPr>
          <w:highlight w:val="none"/>
        </w:rPr>
        <w:instrText xml:space="preserve"> PAGEREF _Toc10160 \h </w:instrText>
      </w:r>
      <w:r>
        <w:rPr>
          <w:highlight w:val="none"/>
        </w:rPr>
        <w:fldChar w:fldCharType="separate"/>
      </w:r>
      <w:r>
        <w:rPr>
          <w:highlight w:val="none"/>
        </w:rPr>
        <w:t>31</w:t>
      </w:r>
      <w:r>
        <w:rPr>
          <w:highlight w:val="none"/>
        </w:rPr>
        <w:fldChar w:fldCharType="end"/>
      </w:r>
      <w:r>
        <w:rPr>
          <w:rFonts w:asciiTheme="minorEastAsia" w:hAnsiTheme="minorEastAsia" w:eastAsiaTheme="minorEastAsia"/>
          <w:szCs w:val="24"/>
          <w:highlight w:val="none"/>
        </w:rPr>
        <w:fldChar w:fldCharType="end"/>
      </w:r>
    </w:p>
    <w:p>
      <w:pPr>
        <w:pStyle w:val="21"/>
        <w:tabs>
          <w:tab w:val="right" w:leader="dot" w:pos="8306"/>
        </w:tabs>
        <w:rPr>
          <w:highlight w:val="none"/>
        </w:rPr>
      </w:pPr>
      <w:r>
        <w:rPr>
          <w:rFonts w:asciiTheme="minorEastAsia" w:hAnsiTheme="minorEastAsia" w:eastAsiaTheme="minorEastAsia"/>
          <w:szCs w:val="24"/>
          <w:highlight w:val="none"/>
        </w:rPr>
        <w:fldChar w:fldCharType="begin"/>
      </w:r>
      <w:r>
        <w:rPr>
          <w:rFonts w:asciiTheme="minorEastAsia" w:hAnsiTheme="minorEastAsia" w:eastAsiaTheme="minorEastAsia"/>
          <w:szCs w:val="24"/>
          <w:highlight w:val="none"/>
        </w:rPr>
        <w:instrText xml:space="preserve"> HYPERLINK \l _Toc9604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合同</w:t>
      </w:r>
      <w:r>
        <w:rPr>
          <w:highlight w:val="none"/>
        </w:rPr>
        <w:tab/>
      </w:r>
      <w:r>
        <w:rPr>
          <w:highlight w:val="none"/>
        </w:rPr>
        <w:fldChar w:fldCharType="begin"/>
      </w:r>
      <w:r>
        <w:rPr>
          <w:highlight w:val="none"/>
        </w:rPr>
        <w:instrText xml:space="preserve"> PAGEREF _Toc9604 \h </w:instrText>
      </w:r>
      <w:r>
        <w:rPr>
          <w:highlight w:val="none"/>
        </w:rPr>
        <w:fldChar w:fldCharType="separate"/>
      </w:r>
      <w:r>
        <w:rPr>
          <w:highlight w:val="none"/>
        </w:rPr>
        <w:t>36</w:t>
      </w:r>
      <w:r>
        <w:rPr>
          <w:highlight w:val="none"/>
        </w:rPr>
        <w:fldChar w:fldCharType="end"/>
      </w:r>
      <w:r>
        <w:rPr>
          <w:rFonts w:asciiTheme="minorEastAsia" w:hAnsiTheme="minorEastAsia" w:eastAsiaTheme="minorEastAsia"/>
          <w:szCs w:val="24"/>
          <w:highlight w:val="none"/>
        </w:rPr>
        <w:fldChar w:fldCharType="end"/>
      </w:r>
    </w:p>
    <w:p>
      <w:pPr>
        <w:pStyle w:val="21"/>
        <w:tabs>
          <w:tab w:val="right" w:leader="dot" w:pos="8306"/>
        </w:tabs>
        <w:rPr>
          <w:highlight w:val="none"/>
        </w:rPr>
      </w:pPr>
      <w:r>
        <w:rPr>
          <w:rFonts w:asciiTheme="minorEastAsia" w:hAnsiTheme="minorEastAsia" w:eastAsiaTheme="minorEastAsia"/>
          <w:szCs w:val="24"/>
          <w:highlight w:val="none"/>
        </w:rPr>
        <w:fldChar w:fldCharType="begin"/>
      </w:r>
      <w:r>
        <w:rPr>
          <w:rFonts w:asciiTheme="minorEastAsia" w:hAnsiTheme="minorEastAsia" w:eastAsiaTheme="minorEastAsia"/>
          <w:szCs w:val="24"/>
          <w:highlight w:val="none"/>
        </w:rPr>
        <w:instrText xml:space="preserve"> HYPERLINK \l _Toc2317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rPr>
          <w:highlight w:val="none"/>
        </w:rPr>
        <w:tab/>
      </w:r>
      <w:r>
        <w:rPr>
          <w:highlight w:val="none"/>
        </w:rPr>
        <w:fldChar w:fldCharType="begin"/>
      </w:r>
      <w:r>
        <w:rPr>
          <w:highlight w:val="none"/>
        </w:rPr>
        <w:instrText xml:space="preserve"> PAGEREF _Toc2317 \h </w:instrText>
      </w:r>
      <w:r>
        <w:rPr>
          <w:highlight w:val="none"/>
        </w:rPr>
        <w:fldChar w:fldCharType="separate"/>
      </w:r>
      <w:r>
        <w:rPr>
          <w:highlight w:val="none"/>
        </w:rPr>
        <w:t>36</w:t>
      </w:r>
      <w:r>
        <w:rPr>
          <w:highlight w:val="none"/>
        </w:rPr>
        <w:fldChar w:fldCharType="end"/>
      </w:r>
      <w:r>
        <w:rPr>
          <w:rFonts w:asciiTheme="minorEastAsia" w:hAnsiTheme="minorEastAsia" w:eastAsiaTheme="minorEastAsia"/>
          <w:szCs w:val="24"/>
          <w:highlight w:val="none"/>
        </w:rPr>
        <w:fldChar w:fldCharType="end"/>
      </w:r>
    </w:p>
    <w:p>
      <w:pPr>
        <w:spacing w:line="360" w:lineRule="auto"/>
        <w:rPr>
          <w:rFonts w:asciiTheme="minorEastAsia" w:hAnsiTheme="minorEastAsia" w:eastAsiaTheme="minorEastAsia"/>
          <w:b/>
          <w:sz w:val="32"/>
          <w:highlight w:val="none"/>
        </w:rPr>
      </w:pPr>
      <w:r>
        <w:rPr>
          <w:rFonts w:asciiTheme="minorEastAsia" w:hAnsiTheme="minorEastAsia" w:eastAsiaTheme="minorEastAsia"/>
          <w:szCs w:val="24"/>
          <w:highlight w:val="none"/>
        </w:rPr>
        <w:fldChar w:fldCharType="end"/>
      </w:r>
    </w:p>
    <w:p>
      <w:pPr>
        <w:spacing w:line="360" w:lineRule="auto"/>
        <w:jc w:val="center"/>
        <w:outlineLvl w:val="1"/>
        <w:rPr>
          <w:rFonts w:asciiTheme="minorEastAsia" w:hAnsiTheme="minorEastAsia" w:eastAsiaTheme="minorEastAsia"/>
          <w:b/>
          <w:sz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360" w:lineRule="auto"/>
        <w:jc w:val="center"/>
        <w:outlineLvl w:val="1"/>
        <w:rPr>
          <w:rFonts w:hint="eastAsia" w:asciiTheme="minorEastAsia" w:hAnsiTheme="minorEastAsia" w:eastAsiaTheme="minorEastAsia"/>
          <w:b/>
          <w:sz w:val="28"/>
          <w:highlight w:val="none"/>
          <w:u w:val="none"/>
          <w:lang w:eastAsia="zh-CN"/>
        </w:rPr>
      </w:pPr>
      <w:bookmarkStart w:id="3" w:name="_Toc10580"/>
      <w:r>
        <w:rPr>
          <w:rFonts w:hint="eastAsia" w:asciiTheme="minorEastAsia" w:hAnsiTheme="minorEastAsia" w:eastAsiaTheme="minorEastAsia"/>
          <w:b/>
          <w:sz w:val="28"/>
          <w:highlight w:val="none"/>
          <w:u w:val="none"/>
        </w:rPr>
        <w:t xml:space="preserve">第一章 </w:t>
      </w:r>
      <w:r>
        <w:rPr>
          <w:rFonts w:asciiTheme="minorEastAsia" w:hAnsiTheme="minorEastAsia" w:eastAsiaTheme="minorEastAsia"/>
          <w:b/>
          <w:sz w:val="28"/>
          <w:highlight w:val="none"/>
          <w:u w:val="none"/>
        </w:rPr>
        <w:t xml:space="preserve"> </w:t>
      </w:r>
      <w:r>
        <w:rPr>
          <w:rFonts w:hint="eastAsia" w:asciiTheme="minorEastAsia" w:hAnsiTheme="minorEastAsia" w:eastAsiaTheme="minorEastAsia"/>
          <w:b/>
          <w:sz w:val="28"/>
          <w:highlight w:val="none"/>
          <w:u w:val="none"/>
          <w:lang w:val="en-US" w:eastAsia="zh-CN"/>
        </w:rPr>
        <w:t>招标公告</w:t>
      </w:r>
      <w:bookmarkEnd w:id="3"/>
      <w:bookmarkStart w:id="46" w:name="_GoBack"/>
      <w:bookmarkEnd w:id="46"/>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sz w:val="24"/>
          <w:szCs w:val="18"/>
          <w:highlight w:val="none"/>
          <w:u w:val="none"/>
        </w:rPr>
      </w:pPr>
      <w:r>
        <w:rPr>
          <w:rFonts w:hint="eastAsia" w:ascii="宋体" w:hAnsi="宋体" w:eastAsia="宋体"/>
          <w:b/>
          <w:bCs/>
          <w:sz w:val="24"/>
          <w:szCs w:val="18"/>
          <w:highlight w:val="none"/>
          <w:u w:val="none"/>
        </w:rPr>
        <w:t>一</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项目名称及内容</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val="zh-CN"/>
        </w:rPr>
      </w:pPr>
      <w:r>
        <w:rPr>
          <w:rFonts w:hint="eastAsia" w:ascii="宋体" w:hAnsi="宋体" w:eastAsia="宋体"/>
          <w:sz w:val="24"/>
          <w:szCs w:val="18"/>
          <w:highlight w:val="none"/>
          <w:u w:val="none"/>
        </w:rPr>
        <w:t>1.项</w:t>
      </w:r>
      <w:r>
        <w:rPr>
          <w:rFonts w:hint="eastAsia" w:ascii="宋体" w:hAnsi="宋体" w:eastAsia="宋体"/>
          <w:sz w:val="24"/>
          <w:szCs w:val="18"/>
          <w:highlight w:val="none"/>
          <w:u w:val="none"/>
          <w:lang w:val="zh-CN"/>
        </w:rPr>
        <w:t xml:space="preserve">目编号：2025PHBZ056 </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val="zh-CN" w:eastAsia="zh-CN"/>
        </w:rPr>
      </w:pPr>
      <w:r>
        <w:rPr>
          <w:rFonts w:hint="eastAsia" w:ascii="宋体" w:hAnsi="宋体" w:eastAsia="宋体"/>
          <w:sz w:val="24"/>
          <w:szCs w:val="18"/>
          <w:highlight w:val="none"/>
          <w:u w:val="none"/>
          <w:lang w:val="zh-CN"/>
        </w:rPr>
        <w:t>2.项目名称：</w:t>
      </w:r>
      <w:r>
        <w:rPr>
          <w:rFonts w:hint="eastAsia" w:ascii="宋体" w:hAnsi="宋体" w:eastAsia="宋体"/>
          <w:sz w:val="24"/>
          <w:szCs w:val="18"/>
          <w:highlight w:val="none"/>
          <w:u w:val="none"/>
          <w:lang w:val="zh-CN" w:eastAsia="zh-CN"/>
        </w:rPr>
        <w:t>肥西县安医大商业街项目造价咨询</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val="zh-CN"/>
        </w:rPr>
      </w:pPr>
      <w:r>
        <w:rPr>
          <w:rFonts w:hint="eastAsia" w:ascii="宋体" w:hAnsi="宋体" w:eastAsia="宋体"/>
          <w:sz w:val="24"/>
          <w:szCs w:val="18"/>
          <w:highlight w:val="none"/>
          <w:u w:val="none"/>
          <w:lang w:val="zh-CN"/>
        </w:rPr>
        <w:t>3.项目地点：</w:t>
      </w:r>
      <w:r>
        <w:rPr>
          <w:rFonts w:hint="eastAsia" w:ascii="宋体" w:hAnsi="宋体" w:eastAsia="宋体"/>
          <w:sz w:val="24"/>
          <w:szCs w:val="18"/>
          <w:highlight w:val="none"/>
          <w:u w:val="none"/>
          <w:lang w:val="zh-CN" w:eastAsia="zh-CN"/>
        </w:rPr>
        <w:t>肥西</w:t>
      </w:r>
      <w:r>
        <w:rPr>
          <w:rFonts w:hint="eastAsia" w:ascii="宋体" w:hAnsi="宋体" w:eastAsia="宋体"/>
          <w:sz w:val="24"/>
          <w:szCs w:val="18"/>
          <w:highlight w:val="none"/>
          <w:u w:val="none"/>
          <w:lang w:val="en-US" w:eastAsia="zh-CN"/>
        </w:rPr>
        <w:t>县</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val="zh-CN" w:eastAsia="zh-CN"/>
        </w:rPr>
      </w:pPr>
      <w:r>
        <w:rPr>
          <w:rFonts w:hint="eastAsia" w:ascii="宋体" w:hAnsi="宋体" w:eastAsia="宋体"/>
          <w:sz w:val="24"/>
          <w:szCs w:val="18"/>
          <w:highlight w:val="none"/>
          <w:u w:val="none"/>
          <w:lang w:val="zh-CN"/>
        </w:rPr>
        <w:t>4.招标人：</w:t>
      </w:r>
      <w:r>
        <w:rPr>
          <w:rFonts w:hint="eastAsia" w:ascii="宋体" w:hAnsi="宋体" w:eastAsia="宋体"/>
          <w:sz w:val="24"/>
          <w:szCs w:val="18"/>
          <w:highlight w:val="none"/>
          <w:u w:val="none"/>
          <w:lang w:val="zh-CN" w:eastAsia="zh-CN"/>
        </w:rPr>
        <w:t>合肥信发置业有限责任公司</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宋体" w:hAnsi="宋体" w:eastAsia="宋体"/>
          <w:sz w:val="24"/>
          <w:szCs w:val="18"/>
          <w:highlight w:val="none"/>
          <w:u w:val="none"/>
          <w:lang w:val="en-US"/>
        </w:rPr>
      </w:pPr>
      <w:r>
        <w:rPr>
          <w:rFonts w:hint="eastAsia" w:ascii="宋体" w:hAnsi="宋体" w:eastAsia="宋体"/>
          <w:sz w:val="24"/>
          <w:szCs w:val="18"/>
          <w:highlight w:val="none"/>
          <w:u w:val="none"/>
          <w:lang w:val="zh-CN"/>
        </w:rPr>
        <w:t>5.项目概况：</w:t>
      </w:r>
      <w:bookmarkStart w:id="4" w:name="OLE_LINK6"/>
      <w:r>
        <w:rPr>
          <w:rFonts w:hint="eastAsia" w:ascii="宋体" w:hAnsi="宋体" w:eastAsia="宋体"/>
          <w:sz w:val="24"/>
          <w:szCs w:val="18"/>
          <w:highlight w:val="none"/>
          <w:u w:val="none"/>
          <w:lang w:val="en-US" w:eastAsia="zh-CN"/>
        </w:rPr>
        <w:t>项目主要建设内容包含安医大商业街项目，包括特色商业街区、配套酒店及相关配套设施等。总建筑面积约5.15万平米，其中地上建筑面积约4.05万平米，地下建筑面积约1.1万平米</w:t>
      </w:r>
      <w:bookmarkEnd w:id="4"/>
      <w:r>
        <w:rPr>
          <w:rFonts w:hint="eastAsia" w:ascii="宋体" w:hAnsi="宋体" w:eastAsia="宋体"/>
          <w:sz w:val="24"/>
          <w:szCs w:val="18"/>
          <w:highlight w:val="none"/>
          <w:u w:val="none"/>
          <w:lang w:val="en-US" w:eastAsia="zh-CN"/>
        </w:rPr>
        <w:t>。</w:t>
      </w:r>
      <w:bookmarkStart w:id="5" w:name="OLE_LINK7"/>
      <w:r>
        <w:rPr>
          <w:rFonts w:hint="eastAsia" w:ascii="宋体" w:hAnsi="宋体" w:eastAsia="宋体"/>
          <w:sz w:val="24"/>
          <w:szCs w:val="18"/>
          <w:highlight w:val="none"/>
          <w:u w:val="none"/>
          <w:lang w:val="en-US" w:eastAsia="zh-CN"/>
        </w:rPr>
        <w:t>本次招标范围是整个项目（从项目施工至竣工开业以及后期改造提升，包括不限于项目总承包、所有专业分包以及河道施工相关的全部合同内容）的工程造价咨询服务，包括施工全过程造价控制和结算审核两个工作内容，主要包括施工过程进度款审核，工程变更、洽商、索赔审核；台账管理；竣工结算审核以及配合审计完成结算终审</w:t>
      </w:r>
      <w:bookmarkEnd w:id="5"/>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宋体" w:hAnsi="宋体" w:eastAsia="宋体"/>
          <w:sz w:val="24"/>
          <w:szCs w:val="18"/>
          <w:highlight w:val="none"/>
          <w:u w:val="none"/>
          <w:lang w:val="en-US" w:eastAsia="zh-CN"/>
        </w:rPr>
      </w:pPr>
      <w:r>
        <w:rPr>
          <w:rFonts w:hint="eastAsia" w:ascii="宋体" w:hAnsi="宋体" w:eastAsia="宋体"/>
          <w:sz w:val="24"/>
          <w:szCs w:val="18"/>
          <w:highlight w:val="none"/>
          <w:u w:val="none"/>
        </w:rPr>
        <w:t>6.</w:t>
      </w:r>
      <w:r>
        <w:rPr>
          <w:rFonts w:hint="eastAsia" w:ascii="宋体" w:hAnsi="宋体" w:eastAsia="宋体"/>
          <w:sz w:val="24"/>
          <w:szCs w:val="18"/>
          <w:highlight w:val="none"/>
          <w:u w:val="none"/>
          <w:lang w:val="zh-CN" w:eastAsia="zh-CN"/>
        </w:rPr>
        <w:t>资金来源：</w:t>
      </w:r>
      <w:r>
        <w:rPr>
          <w:rFonts w:hint="eastAsia" w:ascii="宋体" w:hAnsi="宋体" w:eastAsia="宋体"/>
          <w:sz w:val="24"/>
          <w:szCs w:val="18"/>
          <w:highlight w:val="none"/>
          <w:u w:val="none"/>
          <w:lang w:val="en-US" w:eastAsia="zh-CN"/>
        </w:rPr>
        <w:t>企业自筹</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val="zh-CN" w:eastAsia="zh-CN"/>
        </w:rPr>
      </w:pPr>
      <w:r>
        <w:rPr>
          <w:rFonts w:hint="eastAsia" w:ascii="宋体" w:hAnsi="宋体" w:eastAsia="宋体"/>
          <w:sz w:val="24"/>
          <w:szCs w:val="18"/>
          <w:highlight w:val="none"/>
          <w:u w:val="none"/>
          <w:lang w:val="zh-CN" w:eastAsia="zh-CN"/>
        </w:rPr>
        <w:t>7.项目预算：</w:t>
      </w:r>
      <w:r>
        <w:rPr>
          <w:rFonts w:hint="eastAsia" w:ascii="宋体" w:hAnsi="宋体" w:eastAsia="宋体"/>
          <w:sz w:val="24"/>
          <w:szCs w:val="18"/>
          <w:highlight w:val="none"/>
          <w:u w:val="none"/>
          <w:lang w:val="en-US" w:eastAsia="zh-CN"/>
        </w:rPr>
        <w:t>120万</w:t>
      </w:r>
      <w:r>
        <w:rPr>
          <w:rFonts w:hint="eastAsia" w:ascii="宋体" w:hAnsi="宋体" w:eastAsia="宋体"/>
          <w:sz w:val="24"/>
          <w:szCs w:val="18"/>
          <w:highlight w:val="none"/>
          <w:u w:val="none"/>
          <w:lang w:val="zh-CN" w:eastAsia="zh-CN"/>
        </w:rPr>
        <w:t>元</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b w:val="0"/>
          <w:bCs/>
          <w:sz w:val="24"/>
          <w:szCs w:val="18"/>
          <w:highlight w:val="none"/>
          <w:u w:val="none"/>
          <w:lang w:val="en-US" w:eastAsia="zh-CN"/>
        </w:rPr>
      </w:pPr>
      <w:r>
        <w:rPr>
          <w:rFonts w:hint="eastAsia" w:asciiTheme="minorEastAsia" w:hAnsiTheme="minorEastAsia" w:eastAsiaTheme="minorEastAsia"/>
          <w:b w:val="0"/>
          <w:bCs/>
          <w:sz w:val="24"/>
          <w:highlight w:val="none"/>
          <w:u w:val="none"/>
          <w:lang w:val="en-US" w:eastAsia="zh-CN"/>
        </w:rPr>
        <w:t>8</w:t>
      </w:r>
      <w:r>
        <w:rPr>
          <w:rFonts w:hint="eastAsia" w:asciiTheme="minorEastAsia" w:hAnsiTheme="minorEastAsia" w:eastAsiaTheme="minorEastAsia"/>
          <w:b w:val="0"/>
          <w:bCs/>
          <w:sz w:val="24"/>
          <w:highlight w:val="none"/>
          <w:u w:val="none"/>
        </w:rPr>
        <w:t>.</w:t>
      </w:r>
      <w:r>
        <w:rPr>
          <w:rFonts w:hint="eastAsia" w:ascii="宋体" w:hAnsi="宋体" w:eastAsia="宋体"/>
          <w:b w:val="0"/>
          <w:bCs/>
          <w:sz w:val="24"/>
          <w:szCs w:val="18"/>
          <w:highlight w:val="none"/>
          <w:u w:val="none"/>
        </w:rPr>
        <w:t>项目类别：服务</w:t>
      </w:r>
      <w:r>
        <w:rPr>
          <w:rFonts w:hint="eastAsia" w:ascii="宋体" w:hAnsi="宋体" w:eastAsia="宋体"/>
          <w:b w:val="0"/>
          <w:bCs/>
          <w:sz w:val="24"/>
          <w:szCs w:val="18"/>
          <w:highlight w:val="none"/>
          <w:u w:val="none"/>
          <w:lang w:val="en-US" w:eastAsia="zh-CN"/>
        </w:rPr>
        <w:t>类</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b w:val="0"/>
          <w:bCs/>
          <w:sz w:val="24"/>
          <w:szCs w:val="18"/>
          <w:highlight w:val="none"/>
          <w:u w:val="none"/>
          <w:lang w:eastAsia="zh-CN"/>
        </w:rPr>
      </w:pPr>
      <w:r>
        <w:rPr>
          <w:rFonts w:hint="eastAsia" w:asciiTheme="minorEastAsia" w:hAnsiTheme="minorEastAsia" w:eastAsiaTheme="minorEastAsia"/>
          <w:b w:val="0"/>
          <w:bCs/>
          <w:sz w:val="24"/>
          <w:highlight w:val="none"/>
          <w:u w:val="none"/>
          <w:lang w:val="en-US" w:eastAsia="zh-CN"/>
        </w:rPr>
        <w:t>9</w:t>
      </w:r>
      <w:r>
        <w:rPr>
          <w:rFonts w:hint="eastAsia" w:asciiTheme="minorEastAsia" w:hAnsiTheme="minorEastAsia" w:eastAsiaTheme="minorEastAsia"/>
          <w:b w:val="0"/>
          <w:bCs/>
          <w:sz w:val="24"/>
          <w:highlight w:val="none"/>
          <w:u w:val="none"/>
        </w:rPr>
        <w:t>.</w:t>
      </w:r>
      <w:r>
        <w:rPr>
          <w:rFonts w:hint="eastAsia" w:ascii="宋体" w:hAnsi="宋体" w:eastAsia="宋体"/>
          <w:b w:val="0"/>
          <w:bCs/>
          <w:sz w:val="24"/>
          <w:szCs w:val="18"/>
          <w:highlight w:val="none"/>
          <w:u w:val="none"/>
        </w:rPr>
        <w:t>标段划分：</w:t>
      </w:r>
      <w:r>
        <w:rPr>
          <w:rFonts w:hint="eastAsia" w:ascii="宋体" w:hAnsi="宋体" w:eastAsia="宋体"/>
          <w:b w:val="0"/>
          <w:bCs/>
          <w:sz w:val="24"/>
          <w:szCs w:val="18"/>
          <w:highlight w:val="none"/>
          <w:u w:val="none"/>
          <w:lang w:val="en-US" w:eastAsia="zh-CN"/>
        </w:rPr>
        <w:t>不分标段</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sz w:val="24"/>
          <w:szCs w:val="18"/>
          <w:highlight w:val="none"/>
          <w:u w:val="none"/>
        </w:rPr>
      </w:pPr>
      <w:r>
        <w:rPr>
          <w:rFonts w:hint="eastAsia" w:ascii="宋体" w:hAnsi="宋体" w:eastAsia="宋体"/>
          <w:b/>
          <w:bCs/>
          <w:sz w:val="24"/>
          <w:szCs w:val="18"/>
          <w:highlight w:val="none"/>
          <w:u w:val="none"/>
        </w:rPr>
        <w:t>二</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投标人资格</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bookmarkStart w:id="6" w:name="OLE_LINK10"/>
      <w:r>
        <w:rPr>
          <w:rFonts w:hint="eastAsia" w:ascii="宋体" w:hAnsi="宋体" w:eastAsia="宋体" w:cs="宋体"/>
          <w:color w:val="auto"/>
          <w:sz w:val="24"/>
          <w:szCs w:val="18"/>
          <w:highlight w:val="none"/>
          <w:u w:val="none"/>
          <w:lang w:val="en-US" w:eastAsia="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2.投标人资质要求：无。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3.投标人业绩要求：自2020年01月01日以来（以成果文件时间为准），投标人具有单个合同中工程建筑面积不少于3.5万平方米的下列建筑工程项目的业绩之一：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（1）工程量清单及最高投标限价（控制价）编制业绩；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（2）全过程造价咨询服务（或跟踪审计）业绩；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（3）结算审计业绩。</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4.项目负责人资格要求：具有土木建筑工程专业一级造价工程师执业资格。</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default"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5.项目负责人业绩要求：无。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6.</w:t>
      </w:r>
      <w:r>
        <w:rPr>
          <w:rFonts w:hint="eastAsia" w:ascii="宋体" w:hAnsi="宋体" w:eastAsia="宋体" w:cs="宋体"/>
          <w:sz w:val="24"/>
          <w:szCs w:val="18"/>
          <w:highlight w:val="none"/>
          <w:u w:val="none"/>
          <w:lang w:val="en-US" w:eastAsia="zh-CN"/>
        </w:rPr>
        <w:t>本项目不接受联合体投标。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val="en-US" w:eastAsia="zh-CN"/>
        </w:rPr>
        <w:t>7.投标人存在以</w:t>
      </w:r>
      <w:r>
        <w:rPr>
          <w:rFonts w:hint="eastAsia" w:ascii="宋体" w:hAnsi="宋体" w:eastAsia="宋体" w:cs="宋体"/>
          <w:color w:val="auto"/>
          <w:sz w:val="24"/>
          <w:szCs w:val="18"/>
          <w:highlight w:val="none"/>
          <w:u w:val="none"/>
          <w:lang w:val="en-US" w:eastAsia="zh-CN"/>
        </w:rPr>
        <w:t>下不良</w:t>
      </w:r>
      <w:r>
        <w:rPr>
          <w:rFonts w:hint="eastAsia" w:ascii="宋体" w:hAnsi="宋体" w:eastAsia="宋体" w:cs="宋体"/>
          <w:sz w:val="24"/>
          <w:szCs w:val="18"/>
          <w:highlight w:val="none"/>
          <w:u w:val="none"/>
          <w:lang w:val="en-US" w:eastAsia="zh-CN"/>
        </w:rPr>
        <w:t>信用记录情形之一的，不得推荐为中标候选人，不得确定为中标单位：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sz w:val="24"/>
          <w:szCs w:val="18"/>
          <w:highlight w:val="none"/>
          <w:u w:val="none"/>
          <w:lang w:val="en-US" w:eastAsia="zh-CN"/>
        </w:rPr>
      </w:pPr>
      <w:r>
        <w:rPr>
          <w:rFonts w:hint="eastAsia" w:ascii="宋体" w:hAnsi="宋体" w:eastAsia="宋体"/>
          <w:b w:val="0"/>
          <w:bCs w:val="0"/>
          <w:sz w:val="24"/>
          <w:szCs w:val="18"/>
          <w:highlight w:val="none"/>
          <w:u w:val="none"/>
          <w:lang w:val="en-US" w:eastAsia="zh-CN"/>
        </w:rPr>
        <w:t>（1）在“信用中国”网站（http://www.creditchina.gov.cn/）中被列入失信被执行人名单；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sz w:val="24"/>
          <w:szCs w:val="18"/>
          <w:highlight w:val="none"/>
          <w:u w:val="none"/>
          <w:lang w:val="en-US" w:eastAsia="zh-CN"/>
        </w:rPr>
      </w:pPr>
      <w:r>
        <w:rPr>
          <w:rFonts w:hint="eastAsia" w:ascii="宋体" w:hAnsi="宋体" w:eastAsia="宋体"/>
          <w:b w:val="0"/>
          <w:bCs w:val="0"/>
          <w:sz w:val="24"/>
          <w:szCs w:val="18"/>
          <w:highlight w:val="none"/>
          <w:u w:val="none"/>
          <w:lang w:val="en-US" w:eastAsia="zh-CN"/>
        </w:rPr>
        <w:t>（2）在“信用中国”网站（http://www.creditchina.gov.cn/）中被列入重大税收违法案件当事人名单的。</w:t>
      </w:r>
    </w:p>
    <w:bookmarkEnd w:id="6"/>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sz w:val="24"/>
          <w:szCs w:val="18"/>
          <w:highlight w:val="none"/>
          <w:u w:val="none"/>
        </w:rPr>
      </w:pPr>
      <w:r>
        <w:rPr>
          <w:rFonts w:hint="eastAsia" w:ascii="宋体" w:hAnsi="宋体" w:eastAsia="宋体"/>
          <w:b/>
          <w:bCs/>
          <w:sz w:val="24"/>
          <w:szCs w:val="18"/>
          <w:highlight w:val="none"/>
          <w:u w:val="none"/>
        </w:rPr>
        <w:t>三</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招标文件的获取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b w:val="0"/>
          <w:bCs w:val="0"/>
          <w:color w:val="auto"/>
          <w:sz w:val="24"/>
          <w:szCs w:val="18"/>
          <w:highlight w:val="none"/>
          <w:u w:val="none"/>
          <w:lang w:val="en-US" w:eastAsia="zh-CN"/>
        </w:rPr>
      </w:pPr>
      <w:r>
        <w:rPr>
          <w:rFonts w:hint="eastAsia" w:ascii="宋体" w:hAnsi="宋体" w:eastAsia="宋体" w:cs="宋体"/>
          <w:b w:val="0"/>
          <w:bCs w:val="0"/>
          <w:color w:val="auto"/>
          <w:sz w:val="24"/>
          <w:szCs w:val="18"/>
          <w:highlight w:val="none"/>
          <w:u w:val="none"/>
        </w:rPr>
        <w:t>时间：2</w:t>
      </w:r>
      <w:r>
        <w:rPr>
          <w:rFonts w:hint="eastAsia" w:ascii="宋体" w:hAnsi="宋体" w:eastAsia="宋体" w:cs="宋体"/>
          <w:b w:val="0"/>
          <w:bCs w:val="0"/>
          <w:color w:val="auto"/>
          <w:sz w:val="24"/>
          <w:szCs w:val="18"/>
          <w:highlight w:val="none"/>
          <w:u w:val="none"/>
          <w:lang w:val="en-US" w:eastAsia="zh-CN"/>
        </w:rPr>
        <w:t>025年02月28日至至开标时间。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val="en-US" w:eastAsia="zh-CN"/>
        </w:rPr>
      </w:pPr>
      <w:r>
        <w:rPr>
          <w:rFonts w:hint="eastAsia" w:ascii="宋体" w:hAnsi="宋体" w:eastAsia="宋体" w:cs="宋体"/>
          <w:color w:val="auto"/>
          <w:sz w:val="24"/>
          <w:szCs w:val="18"/>
          <w:highlight w:val="none"/>
          <w:u w:val="none"/>
          <w:lang w:val="en-US" w:eastAsia="zh-CN"/>
        </w:rPr>
        <w:t>地点：“优质采云采购平台”（http://www.youzhicai.com/）。</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18"/>
          <w:highlight w:val="none"/>
          <w:u w:val="none"/>
          <w:lang w:eastAsia="zh-CN"/>
        </w:rPr>
      </w:pPr>
      <w:r>
        <w:rPr>
          <w:rFonts w:hint="eastAsia" w:ascii="宋体" w:hAnsi="宋体" w:eastAsia="宋体" w:cs="宋体"/>
          <w:color w:val="auto"/>
          <w:sz w:val="24"/>
          <w:szCs w:val="18"/>
          <w:highlight w:val="none"/>
          <w:u w:val="none"/>
        </w:rPr>
        <w:t>方式：在线下载</w:t>
      </w:r>
      <w:r>
        <w:rPr>
          <w:rFonts w:hint="eastAsia" w:ascii="宋体" w:hAnsi="宋体" w:eastAsia="宋体" w:cs="宋体"/>
          <w:color w:val="auto"/>
          <w:sz w:val="24"/>
          <w:szCs w:val="18"/>
          <w:highlight w:val="none"/>
          <w:u w:val="none"/>
          <w:lang w:eastAsia="zh-CN"/>
        </w:rPr>
        <w:t>。</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color w:val="auto"/>
          <w:sz w:val="24"/>
          <w:szCs w:val="18"/>
          <w:highlight w:val="none"/>
          <w:u w:val="none"/>
        </w:rPr>
      </w:pPr>
      <w:r>
        <w:rPr>
          <w:rFonts w:hint="eastAsia" w:ascii="宋体" w:hAnsi="宋体" w:eastAsia="宋体"/>
          <w:b/>
          <w:bCs/>
          <w:color w:val="auto"/>
          <w:sz w:val="24"/>
          <w:szCs w:val="18"/>
          <w:highlight w:val="none"/>
          <w:u w:val="none"/>
        </w:rPr>
        <w:t>四</w:t>
      </w:r>
      <w:r>
        <w:rPr>
          <w:rFonts w:hint="eastAsia" w:asciiTheme="minorEastAsia" w:hAnsiTheme="minorEastAsia" w:eastAsiaTheme="minorEastAsia"/>
          <w:b/>
          <w:color w:val="auto"/>
          <w:sz w:val="24"/>
          <w:highlight w:val="none"/>
          <w:u w:val="none"/>
        </w:rPr>
        <w:t>、</w:t>
      </w:r>
      <w:r>
        <w:rPr>
          <w:rFonts w:hint="eastAsia" w:ascii="宋体" w:hAnsi="宋体" w:eastAsia="宋体"/>
          <w:b/>
          <w:bCs/>
          <w:color w:val="auto"/>
          <w:sz w:val="24"/>
          <w:szCs w:val="18"/>
          <w:highlight w:val="none"/>
          <w:u w:val="none"/>
        </w:rPr>
        <w:t>开标时间及地点</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b w:val="0"/>
          <w:bCs w:val="0"/>
          <w:color w:val="auto"/>
          <w:sz w:val="24"/>
          <w:szCs w:val="18"/>
          <w:highlight w:val="none"/>
          <w:u w:val="none"/>
        </w:rPr>
      </w:pPr>
      <w:r>
        <w:rPr>
          <w:rFonts w:hint="eastAsia" w:ascii="宋体" w:hAnsi="宋体" w:eastAsia="宋体"/>
          <w:b w:val="0"/>
          <w:bCs w:val="0"/>
          <w:color w:val="auto"/>
          <w:sz w:val="24"/>
          <w:szCs w:val="18"/>
          <w:highlight w:val="none"/>
          <w:u w:val="none"/>
        </w:rPr>
        <w:t>1.</w:t>
      </w:r>
      <w:r>
        <w:rPr>
          <w:rFonts w:hint="eastAsia" w:ascii="宋体" w:hAnsi="宋体" w:eastAsia="宋体"/>
          <w:b w:val="0"/>
          <w:bCs w:val="0"/>
          <w:color w:val="auto"/>
          <w:sz w:val="24"/>
          <w:szCs w:val="18"/>
          <w:highlight w:val="none"/>
          <w:u w:val="none"/>
          <w:lang w:eastAsia="zh-CN"/>
        </w:rPr>
        <w:t>开标</w:t>
      </w:r>
      <w:r>
        <w:rPr>
          <w:rFonts w:hint="eastAsia" w:ascii="宋体" w:hAnsi="宋体" w:eastAsia="宋体"/>
          <w:b w:val="0"/>
          <w:bCs w:val="0"/>
          <w:color w:val="auto"/>
          <w:sz w:val="24"/>
          <w:szCs w:val="18"/>
          <w:highlight w:val="none"/>
          <w:u w:val="none"/>
        </w:rPr>
        <w:t>时间：</w:t>
      </w:r>
      <w:r>
        <w:rPr>
          <w:rFonts w:hint="eastAsia" w:ascii="宋体" w:hAnsi="宋体" w:eastAsia="宋体" w:cs="宋体"/>
          <w:color w:val="auto"/>
          <w:sz w:val="24"/>
          <w:szCs w:val="18"/>
          <w:highlight w:val="none"/>
          <w:u w:val="none"/>
          <w:lang w:val="en-US" w:eastAsia="zh-CN"/>
        </w:rPr>
        <w:t>2025年03月21日10时00分。</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b w:val="0"/>
          <w:bCs w:val="0"/>
          <w:color w:val="auto"/>
          <w:sz w:val="24"/>
          <w:szCs w:val="18"/>
          <w:highlight w:val="none"/>
          <w:u w:val="none"/>
          <w:lang w:eastAsia="zh-CN"/>
        </w:rPr>
      </w:pPr>
      <w:r>
        <w:rPr>
          <w:rFonts w:hint="eastAsia" w:ascii="宋体" w:hAnsi="宋体" w:eastAsia="宋体"/>
          <w:b w:val="0"/>
          <w:bCs w:val="0"/>
          <w:color w:val="auto"/>
          <w:sz w:val="24"/>
          <w:szCs w:val="18"/>
          <w:highlight w:val="none"/>
          <w:u w:val="none"/>
        </w:rPr>
        <w:t>2.</w:t>
      </w:r>
      <w:r>
        <w:rPr>
          <w:rFonts w:hint="eastAsia" w:ascii="宋体" w:hAnsi="宋体" w:eastAsia="宋体"/>
          <w:b w:val="0"/>
          <w:bCs w:val="0"/>
          <w:color w:val="auto"/>
          <w:sz w:val="24"/>
          <w:szCs w:val="18"/>
          <w:highlight w:val="none"/>
          <w:u w:val="none"/>
          <w:lang w:eastAsia="zh-CN"/>
        </w:rPr>
        <w:t>开标</w:t>
      </w:r>
      <w:r>
        <w:rPr>
          <w:rFonts w:hint="eastAsia" w:ascii="宋体" w:hAnsi="宋体" w:eastAsia="宋体"/>
          <w:b w:val="0"/>
          <w:bCs w:val="0"/>
          <w:color w:val="auto"/>
          <w:sz w:val="24"/>
          <w:szCs w:val="18"/>
          <w:highlight w:val="none"/>
          <w:u w:val="none"/>
        </w:rPr>
        <w:t>地点：优质采云采购平台（http://www.youzhicai.com/）</w:t>
      </w:r>
      <w:r>
        <w:rPr>
          <w:rFonts w:hint="eastAsia" w:ascii="宋体" w:hAnsi="宋体" w:eastAsia="宋体"/>
          <w:b w:val="0"/>
          <w:bCs w:val="0"/>
          <w:color w:val="auto"/>
          <w:sz w:val="24"/>
          <w:szCs w:val="18"/>
          <w:highlight w:val="none"/>
          <w:u w:val="none"/>
          <w:lang w:eastAsia="zh-CN"/>
        </w:rPr>
        <w:t>。</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sz w:val="24"/>
          <w:szCs w:val="18"/>
          <w:highlight w:val="none"/>
          <w:u w:val="none"/>
        </w:rPr>
      </w:pPr>
      <w:r>
        <w:rPr>
          <w:rFonts w:hint="eastAsia" w:ascii="宋体" w:hAnsi="宋体" w:eastAsia="宋体"/>
          <w:b/>
          <w:bCs/>
          <w:sz w:val="24"/>
          <w:szCs w:val="18"/>
          <w:highlight w:val="none"/>
          <w:u w:val="none"/>
        </w:rPr>
        <w:t>五</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投标</w:t>
      </w:r>
      <w:r>
        <w:rPr>
          <w:rFonts w:hint="eastAsia" w:ascii="宋体" w:hAnsi="宋体" w:eastAsia="宋体"/>
          <w:b/>
          <w:bCs/>
          <w:sz w:val="24"/>
          <w:szCs w:val="18"/>
          <w:highlight w:val="none"/>
          <w:u w:val="none"/>
          <w:lang w:val="en-US" w:eastAsia="zh-CN"/>
        </w:rPr>
        <w:t>文件递交</w:t>
      </w:r>
      <w:r>
        <w:rPr>
          <w:rFonts w:hint="eastAsia" w:ascii="宋体" w:hAnsi="宋体" w:eastAsia="宋体"/>
          <w:b/>
          <w:bCs/>
          <w:sz w:val="24"/>
          <w:szCs w:val="18"/>
          <w:highlight w:val="none"/>
          <w:u w:val="none"/>
        </w:rPr>
        <w:t>截止时间</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sz w:val="24"/>
          <w:szCs w:val="18"/>
          <w:highlight w:val="none"/>
          <w:u w:val="none"/>
          <w:lang w:eastAsia="zh-CN"/>
        </w:rPr>
      </w:pPr>
      <w:r>
        <w:rPr>
          <w:rFonts w:hint="eastAsia" w:ascii="宋体" w:hAnsi="宋体" w:eastAsia="宋体"/>
          <w:sz w:val="24"/>
          <w:szCs w:val="18"/>
          <w:highlight w:val="none"/>
          <w:u w:val="none"/>
        </w:rPr>
        <w:t>同开标时间</w:t>
      </w:r>
      <w:r>
        <w:rPr>
          <w:rFonts w:hint="eastAsia" w:ascii="宋体" w:hAnsi="宋体" w:eastAsia="宋体"/>
          <w:sz w:val="24"/>
          <w:szCs w:val="18"/>
          <w:highlight w:val="none"/>
          <w:u w:val="none"/>
          <w:lang w:eastAsia="zh-CN"/>
        </w:rPr>
        <w:t>。</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bCs/>
          <w:sz w:val="24"/>
          <w:szCs w:val="18"/>
          <w:highlight w:val="none"/>
          <w:u w:val="none"/>
        </w:rPr>
      </w:pPr>
      <w:r>
        <w:rPr>
          <w:rFonts w:hint="eastAsia" w:asciiTheme="minorEastAsia" w:hAnsiTheme="minorEastAsia" w:eastAsiaTheme="minorEastAsia"/>
          <w:b/>
          <w:sz w:val="24"/>
          <w:highlight w:val="none"/>
          <w:u w:val="none"/>
          <w:lang w:val="en-US" w:eastAsia="zh-CN"/>
        </w:rPr>
        <w:t>六</w:t>
      </w:r>
      <w:r>
        <w:rPr>
          <w:rFonts w:hint="eastAsia" w:asciiTheme="minorEastAsia" w:hAnsiTheme="minorEastAsia" w:eastAsiaTheme="minorEastAsia"/>
          <w:b/>
          <w:sz w:val="24"/>
          <w:highlight w:val="none"/>
          <w:u w:val="none"/>
        </w:rPr>
        <w:t>、</w:t>
      </w:r>
      <w:r>
        <w:rPr>
          <w:rFonts w:hint="eastAsia" w:ascii="宋体" w:hAnsi="宋体" w:eastAsia="宋体"/>
          <w:b/>
          <w:bCs/>
          <w:sz w:val="24"/>
          <w:szCs w:val="18"/>
          <w:highlight w:val="none"/>
          <w:u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eastAsia="zh-CN"/>
        </w:rPr>
      </w:pPr>
      <w:r>
        <w:rPr>
          <w:rFonts w:hint="eastAsia" w:ascii="宋体" w:hAnsi="宋体" w:eastAsia="宋体" w:cs="宋体"/>
          <w:sz w:val="24"/>
          <w:szCs w:val="18"/>
          <w:highlight w:val="none"/>
          <w:u w:val="none"/>
          <w:lang w:eastAsia="zh-CN"/>
        </w:rPr>
        <w:t>（一）委托单位</w:t>
      </w:r>
      <w:bookmarkStart w:id="7" w:name="OLE_LINK4"/>
      <w:r>
        <w:rPr>
          <w:rFonts w:hint="eastAsia" w:ascii="宋体" w:hAnsi="宋体" w:eastAsia="宋体" w:cs="宋体"/>
          <w:sz w:val="24"/>
          <w:szCs w:val="18"/>
          <w:highlight w:val="none"/>
          <w:u w:val="none"/>
          <w:lang w:eastAsia="zh-CN"/>
        </w:rPr>
        <w:t>：</w:t>
      </w:r>
      <w:bookmarkEnd w:id="7"/>
      <w:bookmarkStart w:id="8" w:name="OLE_LINK2"/>
      <w:r>
        <w:rPr>
          <w:rFonts w:hint="eastAsia" w:ascii="宋体" w:hAnsi="宋体" w:eastAsia="宋体" w:cs="宋体"/>
          <w:sz w:val="24"/>
          <w:szCs w:val="18"/>
          <w:highlight w:val="none"/>
          <w:u w:val="none"/>
          <w:lang w:eastAsia="zh-CN"/>
        </w:rPr>
        <w:t>合肥信发置业有限责任公司</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eastAsia="zh-CN"/>
        </w:rPr>
      </w:pPr>
      <w:r>
        <w:rPr>
          <w:rFonts w:hint="eastAsia" w:ascii="宋体" w:hAnsi="宋体" w:eastAsia="宋体" w:cs="宋体"/>
          <w:sz w:val="24"/>
          <w:szCs w:val="18"/>
          <w:highlight w:val="none"/>
          <w:u w:val="none"/>
          <w:lang w:eastAsia="zh-CN"/>
        </w:rPr>
        <w:t>地址：</w:t>
      </w:r>
      <w:r>
        <w:rPr>
          <w:rFonts w:hint="eastAsia" w:ascii="宋体" w:hAnsi="宋体" w:eastAsia="宋体" w:cs="宋体"/>
          <w:sz w:val="24"/>
          <w:szCs w:val="18"/>
          <w:highlight w:val="none"/>
          <w:u w:val="none"/>
          <w:lang w:val="en-US" w:eastAsia="zh-CN"/>
        </w:rPr>
        <w:t>安徽省合肥市肥西县经济开发区新型家园A9商业楼二层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联系人：</w:t>
      </w:r>
      <w:r>
        <w:rPr>
          <w:rFonts w:hint="eastAsia" w:ascii="宋体" w:hAnsi="宋体" w:eastAsia="宋体" w:cs="宋体"/>
          <w:sz w:val="24"/>
          <w:szCs w:val="18"/>
          <w:highlight w:val="none"/>
          <w:u w:val="none"/>
          <w:lang w:val="en-US" w:eastAsia="zh-CN"/>
        </w:rPr>
        <w:t>王工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电话：</w:t>
      </w:r>
      <w:r>
        <w:rPr>
          <w:rFonts w:hint="eastAsia" w:ascii="宋体" w:hAnsi="宋体" w:eastAsia="宋体" w:cs="宋体"/>
          <w:sz w:val="24"/>
          <w:szCs w:val="18"/>
          <w:highlight w:val="none"/>
          <w:u w:val="none"/>
          <w:lang w:val="en-US" w:eastAsia="zh-CN"/>
        </w:rPr>
        <w:t>0551-68896900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eastAsia="zh-CN"/>
        </w:rPr>
      </w:pPr>
      <w:r>
        <w:rPr>
          <w:rFonts w:hint="eastAsia" w:ascii="宋体" w:hAnsi="宋体" w:eastAsia="宋体" w:cs="宋体"/>
          <w:sz w:val="24"/>
          <w:szCs w:val="18"/>
          <w:highlight w:val="none"/>
          <w:u w:val="none"/>
          <w:lang w:eastAsia="zh-CN"/>
        </w:rPr>
        <w:t>（二）招标代理机构：肥西县派合商务服务有限公司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eastAsia="zh-CN"/>
        </w:rPr>
      </w:pPr>
      <w:r>
        <w:rPr>
          <w:rFonts w:hint="eastAsia" w:ascii="宋体" w:hAnsi="宋体" w:eastAsia="宋体" w:cs="宋体"/>
          <w:sz w:val="24"/>
          <w:szCs w:val="18"/>
          <w:highlight w:val="none"/>
          <w:u w:val="none"/>
          <w:lang w:eastAsia="zh-CN"/>
        </w:rPr>
        <w:t>地址：肥西县上派镇紫石路与佛光路交叉口肥光办公区3号楼2楼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联系人：</w:t>
      </w:r>
      <w:r>
        <w:rPr>
          <w:rFonts w:hint="eastAsia" w:ascii="宋体" w:hAnsi="宋体" w:eastAsia="宋体" w:cs="宋体"/>
          <w:sz w:val="24"/>
          <w:szCs w:val="18"/>
          <w:highlight w:val="none"/>
          <w:u w:val="none"/>
          <w:lang w:val="en-US" w:eastAsia="zh-CN"/>
        </w:rPr>
        <w:t>徐工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电话：</w:t>
      </w:r>
      <w:r>
        <w:rPr>
          <w:rFonts w:hint="eastAsia" w:ascii="宋体" w:hAnsi="宋体" w:eastAsia="宋体" w:cs="宋体"/>
          <w:sz w:val="24"/>
          <w:szCs w:val="18"/>
          <w:highlight w:val="none"/>
          <w:u w:val="none"/>
          <w:lang w:val="en-US" w:eastAsia="zh-CN"/>
        </w:rPr>
        <w:t>0551-68825007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w:t>
      </w:r>
      <w:r>
        <w:rPr>
          <w:rFonts w:hint="eastAsia" w:ascii="宋体" w:hAnsi="宋体" w:eastAsia="宋体" w:cs="宋体"/>
          <w:sz w:val="24"/>
          <w:szCs w:val="18"/>
          <w:highlight w:val="none"/>
          <w:u w:val="none"/>
          <w:lang w:val="en-US" w:eastAsia="zh-CN"/>
        </w:rPr>
        <w:t>三</w:t>
      </w:r>
      <w:r>
        <w:rPr>
          <w:rFonts w:hint="eastAsia" w:ascii="宋体" w:hAnsi="宋体" w:eastAsia="宋体" w:cs="宋体"/>
          <w:sz w:val="24"/>
          <w:szCs w:val="18"/>
          <w:highlight w:val="none"/>
          <w:u w:val="none"/>
          <w:lang w:eastAsia="zh-CN"/>
        </w:rPr>
        <w:t>）监督管理部门：</w:t>
      </w:r>
      <w:r>
        <w:rPr>
          <w:rFonts w:hint="eastAsia" w:ascii="宋体" w:hAnsi="宋体" w:eastAsia="宋体"/>
          <w:b w:val="0"/>
          <w:bCs w:val="0"/>
          <w:sz w:val="24"/>
          <w:szCs w:val="18"/>
          <w:highlight w:val="none"/>
          <w:u w:val="none"/>
          <w:lang w:eastAsia="zh-CN"/>
        </w:rPr>
        <w:t>合肥信发置业有限责任公司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地  址</w:t>
      </w:r>
      <w:r>
        <w:rPr>
          <w:rFonts w:hint="eastAsia" w:ascii="宋体" w:hAnsi="宋体" w:eastAsia="宋体" w:cs="宋体"/>
          <w:sz w:val="24"/>
          <w:szCs w:val="18"/>
          <w:highlight w:val="none"/>
          <w:u w:val="none"/>
          <w:lang w:val="en-US" w:eastAsia="zh-CN"/>
        </w:rPr>
        <w:t>：安徽省合肥市肥西县经济开发区新型家园A9商业楼二层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eastAsia="zh-CN"/>
        </w:rPr>
        <w:t>电  话：</w:t>
      </w:r>
      <w:r>
        <w:rPr>
          <w:rFonts w:hint="eastAsia" w:ascii="宋体" w:hAnsi="宋体" w:eastAsia="宋体" w:cs="宋体"/>
          <w:sz w:val="24"/>
          <w:szCs w:val="18"/>
          <w:highlight w:val="none"/>
          <w:u w:val="none"/>
          <w:lang w:val="en-US" w:eastAsia="zh-CN"/>
        </w:rPr>
        <w:t xml:space="preserve">0551-68896900 </w:t>
      </w:r>
    </w:p>
    <w:p>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ascii="宋体" w:hAnsi="宋体" w:eastAsia="宋体"/>
          <w:b/>
          <w:sz w:val="24"/>
          <w:szCs w:val="18"/>
          <w:highlight w:val="none"/>
          <w:u w:val="none"/>
        </w:rPr>
      </w:pPr>
      <w:r>
        <w:rPr>
          <w:rFonts w:hint="eastAsia" w:ascii="宋体" w:hAnsi="宋体" w:eastAsia="宋体"/>
          <w:b/>
          <w:sz w:val="24"/>
          <w:szCs w:val="18"/>
          <w:highlight w:val="none"/>
          <w:u w:val="none"/>
        </w:rPr>
        <w:t>八</w:t>
      </w:r>
      <w:r>
        <w:rPr>
          <w:rFonts w:hint="eastAsia" w:asciiTheme="minorEastAsia" w:hAnsiTheme="minorEastAsia" w:eastAsiaTheme="minorEastAsia"/>
          <w:b/>
          <w:sz w:val="24"/>
          <w:highlight w:val="none"/>
          <w:u w:val="none"/>
        </w:rPr>
        <w:t>、</w:t>
      </w:r>
      <w:r>
        <w:rPr>
          <w:rFonts w:hint="eastAsia" w:ascii="宋体" w:hAnsi="宋体" w:eastAsia="宋体"/>
          <w:b/>
          <w:sz w:val="24"/>
          <w:szCs w:val="18"/>
          <w:highlight w:val="none"/>
          <w:u w:val="none"/>
        </w:rPr>
        <w:t>其他事项说明</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1.本项目相关信息同时在肥西县公共资源交易有限责任公司、</w:t>
      </w:r>
      <w:r>
        <w:rPr>
          <w:rFonts w:hint="eastAsia" w:ascii="宋体" w:hAnsi="宋体" w:eastAsia="宋体" w:cs="宋体"/>
          <w:sz w:val="24"/>
          <w:szCs w:val="18"/>
          <w:highlight w:val="none"/>
          <w:u w:val="none"/>
        </w:rPr>
        <w:t>优质采云采购平台、安徽省招标投标信息网、中国采购与招标</w:t>
      </w:r>
      <w:r>
        <w:rPr>
          <w:rFonts w:hint="eastAsia" w:ascii="宋体" w:hAnsi="宋体" w:eastAsia="宋体" w:cs="宋体"/>
          <w:sz w:val="24"/>
          <w:szCs w:val="18"/>
          <w:highlight w:val="none"/>
          <w:u w:val="none"/>
          <w:lang w:val="en-US" w:eastAsia="zh-CN"/>
        </w:rPr>
        <w:t>网上发布。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2.电子化交易要求：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1）潜在投标人/供应商须登录“优质采云采购平台”（网址：www.youzhicai.com，以下称“优质采平台”）参与本项目招标采购活动。首次登录须办理注册手续，请务必选择注册为“投标人角色”类型。注册流程见优质采平台“用户注册”栏目，咨询电话：400-0099-555。因未及时办理注册手续影响参加招标采购活动的，责任自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2）已注册的潜在投标人/供应商可登录优质采平台获取招标文件，本项目的招标文件及其他资料（含澄清、答疑及相关补充文件）通过优质采平台发布，招标人/代理机构不再另行书面通知，潜在投标人/供应商应及时关注、查阅优质采平台。因未及时查看导致不利后果的，责任自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（3）已注册的潜在投标人/供应商若注册信息发生变更（如：与初始注册信息不一致），应及时网上提交变更申请。因未及时变更导致不利后果的，责任自负。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rPr>
      </w:pPr>
      <w:r>
        <w:rPr>
          <w:rFonts w:hint="eastAsia" w:ascii="宋体" w:hAnsi="宋体" w:eastAsia="宋体" w:cs="宋体"/>
          <w:sz w:val="24"/>
          <w:szCs w:val="18"/>
          <w:highlight w:val="none"/>
          <w:u w:val="none"/>
          <w:lang w:val="en-US" w:eastAsia="zh-CN"/>
        </w:rPr>
        <w:t>（4）本项目采用全流程电子化招标采购方式，潜在投标人/中标单位须办理CA数字证书（以下简称CA），CA用于电子投标/投标文件的签章及上传（上传投标/投标文件需使用CA进行加密）；CA办理详见《关于优质采平台数字证书办理的须知》（http://www.youzhicai.com/nd/a_8f80a7ec-911f-4c4d-a123-f8849880f045.html）；咨询热线：400-0099-555。CA锁线上办理地址：https://portal.youzhicai.com/ui/portal-sup/#/signature/lis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val="en-US" w:eastAsia="zh-CN"/>
        </w:rPr>
        <w:t>（5）电子投标/投标文件必须使用“优质采投标文件制作工具”制作生成并上传。下载地址：http://toolcdn.youzhicai.com/tools/BidderTools.zip，使用说明书及视频教程下载地址:http://file.youzhicai.com/files/BidderHelp.rar。</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val="en-US" w:eastAsia="zh-CN"/>
        </w:rPr>
        <w:t>3.投标人应合理安排招标文件获取时间，特别是网络速度慢的地区防止在系统关闭前网络拥堵无法操作。如果因计算机及网络故障造成无法完成招标文件获取，责任自负。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sz w:val="24"/>
          <w:szCs w:val="18"/>
          <w:highlight w:val="none"/>
          <w:u w:val="none"/>
          <w:lang w:val="en-US" w:eastAsia="zh-CN"/>
        </w:rPr>
      </w:pPr>
      <w:r>
        <w:rPr>
          <w:rFonts w:hint="eastAsia" w:ascii="宋体" w:hAnsi="宋体" w:eastAsia="宋体" w:cs="宋体"/>
          <w:sz w:val="24"/>
          <w:szCs w:val="18"/>
          <w:highlight w:val="none"/>
          <w:u w:val="none"/>
          <w:lang w:val="en-US" w:eastAsia="zh-CN"/>
        </w:rPr>
        <w:t>4.本项目实施全流程电子化交易，投标文件实施网上解密，投标人无需前往开标现场。</w:t>
      </w:r>
    </w:p>
    <w:p>
      <w:pPr>
        <w:rPr>
          <w:rFonts w:ascii="宋体" w:hAnsi="宋体" w:eastAsia="宋体"/>
          <w:sz w:val="24"/>
          <w:szCs w:val="18"/>
          <w:highlight w:val="none"/>
        </w:rPr>
      </w:pPr>
      <w:r>
        <w:rPr>
          <w:rFonts w:hint="eastAsia" w:ascii="宋体" w:hAnsi="宋体" w:eastAsia="宋体" w:cs="宋体"/>
          <w:sz w:val="24"/>
          <w:szCs w:val="18"/>
          <w:highlight w:val="none"/>
          <w:lang w:val="en-US" w:eastAsia="zh-CN"/>
        </w:rPr>
        <w:br w:type="page"/>
      </w:r>
    </w:p>
    <w:p>
      <w:pPr>
        <w:spacing w:line="360" w:lineRule="auto"/>
        <w:jc w:val="center"/>
        <w:outlineLvl w:val="1"/>
        <w:rPr>
          <w:rFonts w:asciiTheme="minorEastAsia" w:hAnsiTheme="minorEastAsia" w:eastAsiaTheme="minorEastAsia"/>
          <w:b/>
          <w:sz w:val="28"/>
          <w:highlight w:val="none"/>
        </w:rPr>
      </w:pPr>
      <w:bookmarkStart w:id="9" w:name="_Toc29675"/>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9"/>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p>
    <w:p>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7"/>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031"/>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41" w:type="pct"/>
            <w:vAlign w:val="center"/>
          </w:tcPr>
          <w:p>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95" w:type="pct"/>
            <w:vAlign w:val="center"/>
          </w:tcPr>
          <w:p>
            <w:pPr>
              <w:pStyle w:val="47"/>
              <w:widowControl w:val="0"/>
              <w:spacing w:before="0" w:beforeAutospacing="0" w:after="0" w:afterAutospacing="0"/>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jc w:val="left"/>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eastAsia="zh-CN"/>
              </w:rPr>
              <w:t>招标人</w:t>
            </w:r>
          </w:p>
        </w:tc>
        <w:tc>
          <w:tcPr>
            <w:tcW w:w="3295" w:type="pct"/>
            <w:vAlign w:val="center"/>
          </w:tcPr>
          <w:p>
            <w:pPr>
              <w:pStyle w:val="47"/>
              <w:widowControl w:val="0"/>
              <w:spacing w:before="0" w:beforeAutospacing="0" w:after="0" w:afterAutospacing="0"/>
              <w:jc w:val="both"/>
              <w:rPr>
                <w:rFonts w:hint="eastAsia" w:ascii="宋体" w:hAnsi="宋体" w:eastAsia="宋体"/>
                <w:b w:val="0"/>
                <w:bCs w:val="0"/>
                <w:kern w:val="2"/>
                <w:sz w:val="24"/>
                <w:szCs w:val="20"/>
                <w:highlight w:val="none"/>
                <w:lang w:eastAsia="zh-CN"/>
              </w:rPr>
            </w:pPr>
            <w:r>
              <w:rPr>
                <w:rFonts w:hint="eastAsia" w:ascii="宋体" w:hAnsi="宋体" w:eastAsia="宋体"/>
                <w:b w:val="0"/>
                <w:bCs w:val="0"/>
                <w:sz w:val="24"/>
                <w:szCs w:val="18"/>
                <w:highlight w:val="none"/>
                <w:u w:val="single"/>
                <w:lang w:eastAsia="zh-CN"/>
              </w:rPr>
              <w:t>合肥信发置业有限责任公司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r>
              <w:rPr>
                <w:rFonts w:ascii="宋体" w:hAnsi="宋体" w:eastAsia="宋体"/>
                <w:bCs/>
                <w:kern w:val="2"/>
                <w:highlight w:val="none"/>
              </w:rPr>
              <w:t>.2</w:t>
            </w:r>
          </w:p>
        </w:tc>
        <w:tc>
          <w:tcPr>
            <w:tcW w:w="1141" w:type="pct"/>
            <w:vAlign w:val="center"/>
          </w:tcPr>
          <w:p>
            <w:pPr>
              <w:pStyle w:val="47"/>
              <w:widowControl w:val="0"/>
              <w:spacing w:before="0" w:beforeAutospacing="0" w:after="0" w:afterAutospacing="0"/>
              <w:jc w:val="left"/>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eastAsia="zh-CN"/>
              </w:rPr>
              <w:t>招标代理机构</w:t>
            </w:r>
          </w:p>
        </w:tc>
        <w:tc>
          <w:tcPr>
            <w:tcW w:w="3295" w:type="pct"/>
            <w:vAlign w:val="center"/>
          </w:tcPr>
          <w:p>
            <w:pPr>
              <w:pStyle w:val="47"/>
              <w:widowControl w:val="0"/>
              <w:spacing w:before="0" w:beforeAutospacing="0" w:after="0" w:afterAutospacing="0"/>
              <w:jc w:val="both"/>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u w:val="single"/>
                <w:lang w:eastAsia="zh-CN"/>
              </w:rPr>
              <w:t>肥西县派合商务服务有限公司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r>
              <w:rPr>
                <w:rFonts w:ascii="宋体" w:hAnsi="宋体" w:eastAsia="宋体"/>
                <w:bCs/>
                <w:kern w:val="2"/>
                <w:highlight w:val="none"/>
              </w:rPr>
              <w:t>.3</w:t>
            </w:r>
          </w:p>
        </w:tc>
        <w:tc>
          <w:tcPr>
            <w:tcW w:w="1141" w:type="pct"/>
            <w:vAlign w:val="center"/>
          </w:tcPr>
          <w:p>
            <w:pPr>
              <w:pStyle w:val="47"/>
              <w:widowControl w:val="0"/>
              <w:spacing w:before="0" w:beforeAutospacing="0" w:after="0" w:afterAutospacing="0"/>
              <w:jc w:val="left"/>
              <w:rPr>
                <w:rFonts w:hint="eastAsia" w:ascii="宋体" w:hAnsi="宋体" w:eastAsia="宋体"/>
                <w:b w:val="0"/>
                <w:bCs w:val="0"/>
                <w:sz w:val="24"/>
                <w:highlight w:val="none"/>
                <w:lang w:eastAsia="zh-CN"/>
              </w:rPr>
            </w:pPr>
            <w:r>
              <w:rPr>
                <w:rFonts w:hint="eastAsia" w:ascii="宋体" w:hAnsi="宋体" w:eastAsia="宋体"/>
                <w:b w:val="0"/>
                <w:bCs w:val="0"/>
                <w:sz w:val="24"/>
                <w:highlight w:val="none"/>
                <w:lang w:eastAsia="zh-CN"/>
              </w:rPr>
              <w:t>监督管理部门</w:t>
            </w:r>
          </w:p>
        </w:tc>
        <w:tc>
          <w:tcPr>
            <w:tcW w:w="3295" w:type="pct"/>
            <w:vAlign w:val="center"/>
          </w:tcPr>
          <w:p>
            <w:pPr>
              <w:pStyle w:val="47"/>
              <w:widowControl w:val="0"/>
              <w:spacing w:before="0" w:beforeAutospacing="0" w:after="0" w:afterAutospacing="0"/>
              <w:jc w:val="both"/>
              <w:rPr>
                <w:rFonts w:hint="default" w:ascii="宋体" w:hAnsi="宋体" w:eastAsia="宋体"/>
                <w:b w:val="0"/>
                <w:bCs w:val="0"/>
                <w:sz w:val="24"/>
                <w:szCs w:val="18"/>
                <w:highlight w:val="none"/>
                <w:u w:val="single"/>
                <w:lang w:val="en-US" w:eastAsia="zh-CN"/>
              </w:rPr>
            </w:pPr>
            <w:r>
              <w:rPr>
                <w:rFonts w:hint="eastAsia" w:ascii="宋体" w:hAnsi="宋体" w:eastAsia="宋体"/>
                <w:b w:val="0"/>
                <w:bCs w:val="0"/>
                <w:sz w:val="24"/>
                <w:szCs w:val="18"/>
                <w:highlight w:val="none"/>
                <w:u w:val="single"/>
                <w:lang w:eastAsia="zh-CN"/>
              </w:rPr>
              <w:t>合肥信发置业有限责任公司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4.1</w:t>
            </w:r>
          </w:p>
        </w:tc>
        <w:tc>
          <w:tcPr>
            <w:tcW w:w="1141" w:type="pct"/>
            <w:vAlign w:val="center"/>
          </w:tcPr>
          <w:p>
            <w:pPr>
              <w:pStyle w:val="47"/>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both"/>
              <w:textAlignment w:val="auto"/>
              <w:rPr>
                <w:rFonts w:hint="eastAsia" w:ascii="宋体" w:hAnsi="宋体" w:eastAsia="宋体" w:cs="宋体"/>
                <w:b w:val="0"/>
                <w:sz w:val="24"/>
                <w:highlight w:val="none"/>
              </w:rPr>
            </w:pPr>
            <w:r>
              <w:rPr>
                <w:rFonts w:hint="eastAsia" w:ascii="宋体" w:hAnsi="宋体" w:eastAsia="宋体" w:cs="宋体"/>
                <w:b w:val="0"/>
                <w:bCs w:val="0"/>
                <w:sz w:val="24"/>
                <w:szCs w:val="24"/>
                <w:highlight w:val="none"/>
              </w:rPr>
              <w:t>资金来源</w:t>
            </w:r>
          </w:p>
        </w:tc>
        <w:tc>
          <w:tcPr>
            <w:tcW w:w="3295" w:type="pct"/>
            <w:vAlign w:val="center"/>
          </w:tcPr>
          <w:p>
            <w:pPr>
              <w:pStyle w:val="47"/>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both"/>
              <w:textAlignment w:val="auto"/>
              <w:rPr>
                <w:rFonts w:hint="eastAsia" w:ascii="宋体" w:hAnsi="宋体" w:eastAsia="宋体" w:cs="宋体"/>
                <w:bCs w:val="0"/>
                <w:kern w:val="2"/>
                <w:sz w:val="24"/>
                <w:szCs w:val="20"/>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财政投资   </w:t>
            </w:r>
            <w:r>
              <w:rPr>
                <w:rFonts w:hint="eastAsia" w:ascii="宋体" w:hAnsi="宋体" w:eastAsia="宋体" w:cs="宋体"/>
                <w:b w:val="0"/>
                <w:bCs w:val="0"/>
                <w:sz w:val="24"/>
                <w:szCs w:val="24"/>
                <w:highlight w:val="none"/>
              </w:rPr>
              <w:sym w:font="Wingdings" w:char="00FE"/>
            </w:r>
            <w:r>
              <w:rPr>
                <w:rFonts w:hint="eastAsia" w:ascii="宋体" w:hAnsi="宋体" w:eastAsia="宋体" w:cs="宋体"/>
                <w:b w:val="0"/>
                <w:bCs w:val="0"/>
                <w:sz w:val="24"/>
                <w:szCs w:val="24"/>
                <w:highlight w:val="none"/>
                <w:lang w:val="en-US" w:eastAsia="zh-CN"/>
              </w:rPr>
              <w:t>企业</w:t>
            </w:r>
            <w:r>
              <w:rPr>
                <w:rFonts w:hint="eastAsia" w:ascii="宋体" w:hAnsi="宋体" w:eastAsia="宋体" w:cs="宋体"/>
                <w:b w:val="0"/>
                <w:bCs w:val="0"/>
                <w:sz w:val="24"/>
                <w:szCs w:val="24"/>
                <w:highlight w:val="none"/>
              </w:rPr>
              <w:t>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5.1</w:t>
            </w:r>
          </w:p>
        </w:tc>
        <w:tc>
          <w:tcPr>
            <w:tcW w:w="1141" w:type="pct"/>
            <w:vAlign w:val="center"/>
          </w:tcPr>
          <w:p>
            <w:pPr>
              <w:pStyle w:val="47"/>
              <w:widowControl w:val="0"/>
              <w:spacing w:before="0" w:beforeLines="0" w:beforeAutospacing="0" w:after="0" w:afterLines="0" w:afterAutospacing="0" w:line="360" w:lineRule="auto"/>
              <w:jc w:val="left"/>
              <w:rPr>
                <w:rFonts w:hint="eastAsia" w:ascii="宋体" w:hAnsi="宋体" w:eastAsia="宋体" w:cs="宋体"/>
                <w:b w:val="0"/>
                <w:sz w:val="24"/>
                <w:highlight w:val="none"/>
              </w:rPr>
            </w:pPr>
            <w:r>
              <w:rPr>
                <w:rFonts w:hint="eastAsia" w:ascii="宋体" w:hAnsi="宋体" w:eastAsia="宋体" w:cs="宋体"/>
                <w:b w:val="0"/>
                <w:sz w:val="24"/>
                <w:highlight w:val="none"/>
              </w:rPr>
              <w:t>现场踏勘</w:t>
            </w:r>
          </w:p>
        </w:tc>
        <w:tc>
          <w:tcPr>
            <w:tcW w:w="3295" w:type="pct"/>
            <w:vAlign w:val="center"/>
          </w:tcPr>
          <w:p>
            <w:pPr>
              <w:spacing w:line="360" w:lineRule="auto"/>
              <w:rPr>
                <w:rFonts w:hint="eastAsia" w:ascii="宋体" w:hAnsi="宋体" w:eastAsia="宋体" w:cs="宋体"/>
                <w:bCs/>
                <w:kern w:val="2"/>
                <w:sz w:val="24"/>
                <w:highlight w:val="none"/>
              </w:rPr>
            </w:pPr>
            <w:r>
              <w:rPr>
                <w:rFonts w:hint="eastAsia" w:ascii="宋体" w:hAnsi="宋体" w:eastAsia="宋体" w:cs="宋体"/>
                <w:sz w:val="24"/>
                <w:highlight w:val="none"/>
              </w:rPr>
              <w:sym w:font="Wingdings 2" w:char="0052"/>
            </w:r>
            <w:r>
              <w:rPr>
                <w:rFonts w:hint="eastAsia" w:ascii="宋体" w:hAnsi="宋体" w:eastAsia="宋体" w:cs="宋体"/>
                <w:bCs/>
                <w:kern w:val="2"/>
                <w:sz w:val="24"/>
                <w:highlight w:val="none"/>
              </w:rPr>
              <w:t>自行踏勘</w:t>
            </w:r>
          </w:p>
          <w:p>
            <w:pPr>
              <w:spacing w:line="360" w:lineRule="auto"/>
              <w:rPr>
                <w:rFonts w:hint="eastAsia" w:ascii="宋体" w:hAnsi="宋体" w:eastAsia="宋体" w:cs="宋体"/>
                <w:bCs/>
                <w:kern w:val="2"/>
                <w:sz w:val="24"/>
                <w:highlight w:val="none"/>
              </w:rPr>
            </w:pPr>
            <w:r>
              <w:rPr>
                <w:rFonts w:hint="eastAsia" w:ascii="宋体" w:hAnsi="宋体" w:eastAsia="宋体" w:cs="宋体"/>
                <w:kern w:val="2"/>
                <w:sz w:val="24"/>
                <w:highlight w:val="none"/>
              </w:rPr>
              <w:t>□</w:t>
            </w:r>
            <w:r>
              <w:rPr>
                <w:rFonts w:hint="eastAsia" w:ascii="宋体" w:hAnsi="宋体" w:eastAsia="宋体" w:cs="宋体"/>
                <w:bCs/>
                <w:kern w:val="2"/>
                <w:sz w:val="24"/>
                <w:highlight w:val="none"/>
              </w:rPr>
              <w:t>集中组织</w:t>
            </w:r>
          </w:p>
          <w:p>
            <w:pPr>
              <w:spacing w:line="360" w:lineRule="auto"/>
              <w:rPr>
                <w:rFonts w:hint="eastAsia" w:ascii="宋体" w:hAnsi="宋体" w:eastAsia="宋体" w:cs="宋体"/>
                <w:bCs/>
                <w:kern w:val="2"/>
                <w:sz w:val="24"/>
                <w:highlight w:val="none"/>
                <w:u w:val="single"/>
              </w:rPr>
            </w:pPr>
            <w:r>
              <w:rPr>
                <w:rFonts w:hint="eastAsia" w:ascii="宋体" w:hAnsi="宋体" w:eastAsia="宋体" w:cs="宋体"/>
                <w:bCs/>
                <w:kern w:val="2"/>
                <w:sz w:val="24"/>
                <w:highlight w:val="none"/>
              </w:rPr>
              <w:t>时间：</w:t>
            </w:r>
            <w:r>
              <w:rPr>
                <w:rFonts w:hint="eastAsia" w:ascii="宋体" w:hAnsi="宋体" w:eastAsia="宋体" w:cs="宋体"/>
                <w:bCs/>
                <w:kern w:val="2"/>
                <w:sz w:val="24"/>
                <w:highlight w:val="none"/>
                <w:u w:val="single"/>
              </w:rPr>
              <w:t xml:space="preserve">    </w:t>
            </w:r>
            <w:r>
              <w:rPr>
                <w:rFonts w:hint="eastAsia" w:ascii="宋体" w:hAnsi="宋体" w:eastAsia="宋体" w:cs="宋体"/>
                <w:bCs/>
                <w:kern w:val="2"/>
                <w:sz w:val="24"/>
                <w:highlight w:val="none"/>
              </w:rPr>
              <w:t>年</w:t>
            </w:r>
            <w:r>
              <w:rPr>
                <w:rFonts w:hint="eastAsia" w:ascii="宋体" w:hAnsi="宋体" w:eastAsia="宋体" w:cs="宋体"/>
                <w:bCs/>
                <w:kern w:val="2"/>
                <w:sz w:val="24"/>
                <w:highlight w:val="none"/>
                <w:u w:val="single"/>
              </w:rPr>
              <w:t xml:space="preserve">  </w:t>
            </w:r>
            <w:r>
              <w:rPr>
                <w:rFonts w:hint="eastAsia" w:ascii="宋体" w:hAnsi="宋体" w:eastAsia="宋体" w:cs="宋体"/>
                <w:bCs/>
                <w:kern w:val="2"/>
                <w:sz w:val="24"/>
                <w:highlight w:val="none"/>
              </w:rPr>
              <w:t>月</w:t>
            </w:r>
            <w:r>
              <w:rPr>
                <w:rFonts w:hint="eastAsia" w:ascii="宋体" w:hAnsi="宋体" w:eastAsia="宋体" w:cs="宋体"/>
                <w:bCs/>
                <w:kern w:val="2"/>
                <w:sz w:val="24"/>
                <w:highlight w:val="none"/>
                <w:u w:val="single"/>
              </w:rPr>
              <w:t xml:space="preserve">  </w:t>
            </w:r>
            <w:r>
              <w:rPr>
                <w:rFonts w:hint="eastAsia" w:ascii="宋体" w:hAnsi="宋体" w:eastAsia="宋体" w:cs="宋体"/>
                <w:bCs/>
                <w:kern w:val="2"/>
                <w:sz w:val="24"/>
                <w:highlight w:val="none"/>
              </w:rPr>
              <w:t>日</w:t>
            </w:r>
            <w:r>
              <w:rPr>
                <w:rFonts w:hint="eastAsia" w:ascii="宋体" w:hAnsi="宋体" w:eastAsia="宋体" w:cs="宋体"/>
                <w:bCs/>
                <w:kern w:val="2"/>
                <w:sz w:val="24"/>
                <w:highlight w:val="none"/>
                <w:u w:val="single"/>
              </w:rPr>
              <w:t xml:space="preserve">  </w:t>
            </w:r>
            <w:r>
              <w:rPr>
                <w:rFonts w:hint="eastAsia" w:ascii="宋体" w:hAnsi="宋体" w:eastAsia="宋体" w:cs="宋体"/>
                <w:bCs/>
                <w:kern w:val="2"/>
                <w:sz w:val="24"/>
                <w:highlight w:val="none"/>
              </w:rPr>
              <w:t>时</w:t>
            </w:r>
            <w:r>
              <w:rPr>
                <w:rFonts w:hint="eastAsia" w:ascii="宋体" w:hAnsi="宋体" w:eastAsia="宋体" w:cs="宋体"/>
                <w:bCs/>
                <w:kern w:val="2"/>
                <w:sz w:val="24"/>
                <w:highlight w:val="none"/>
                <w:u w:val="single"/>
              </w:rPr>
              <w:t xml:space="preserve">  </w:t>
            </w:r>
            <w:r>
              <w:rPr>
                <w:rFonts w:hint="eastAsia" w:ascii="宋体" w:hAnsi="宋体" w:eastAsia="宋体" w:cs="宋体"/>
                <w:bCs/>
                <w:kern w:val="2"/>
                <w:sz w:val="24"/>
                <w:highlight w:val="none"/>
              </w:rPr>
              <w:t>分</w:t>
            </w:r>
          </w:p>
          <w:p>
            <w:pPr>
              <w:spacing w:line="360" w:lineRule="auto"/>
              <w:rPr>
                <w:rFonts w:hint="eastAsia" w:ascii="宋体" w:hAnsi="宋体" w:eastAsia="宋体" w:cs="宋体"/>
                <w:bCs/>
                <w:kern w:val="2"/>
                <w:sz w:val="24"/>
                <w:highlight w:val="none"/>
                <w:u w:val="single"/>
              </w:rPr>
            </w:pPr>
            <w:r>
              <w:rPr>
                <w:rFonts w:hint="eastAsia" w:ascii="宋体" w:hAnsi="宋体" w:eastAsia="宋体" w:cs="宋体"/>
                <w:bCs/>
                <w:kern w:val="2"/>
                <w:sz w:val="24"/>
                <w:highlight w:val="none"/>
              </w:rPr>
              <w:t>地点：</w:t>
            </w:r>
            <w:r>
              <w:rPr>
                <w:rFonts w:hint="eastAsia" w:ascii="宋体" w:hAnsi="宋体" w:eastAsia="宋体" w:cs="宋体"/>
                <w:bCs/>
                <w:kern w:val="2"/>
                <w:sz w:val="24"/>
                <w:highlight w:val="none"/>
                <w:u w:val="single"/>
              </w:rPr>
              <w:t xml:space="preserve">                       </w:t>
            </w:r>
          </w:p>
          <w:p>
            <w:pPr>
              <w:spacing w:line="360" w:lineRule="auto"/>
              <w:rPr>
                <w:rFonts w:hint="eastAsia" w:ascii="宋体" w:hAnsi="宋体" w:eastAsia="宋体" w:cs="宋体"/>
                <w:bCs/>
                <w:kern w:val="2"/>
                <w:sz w:val="24"/>
                <w:highlight w:val="none"/>
                <w:u w:val="single"/>
              </w:rPr>
            </w:pPr>
            <w:r>
              <w:rPr>
                <w:rFonts w:hint="eastAsia" w:ascii="宋体" w:hAnsi="宋体" w:eastAsia="宋体" w:cs="宋体"/>
                <w:bCs/>
                <w:kern w:val="2"/>
                <w:sz w:val="24"/>
                <w:highlight w:val="none"/>
              </w:rPr>
              <w:t>现场踏勘联系人及联系电话：</w:t>
            </w:r>
            <w:r>
              <w:rPr>
                <w:rFonts w:hint="eastAsia" w:ascii="宋体" w:hAnsi="宋体" w:eastAsia="宋体" w:cs="宋体"/>
                <w:bCs/>
                <w:kern w:val="2"/>
                <w:sz w:val="24"/>
                <w:highlight w:val="none"/>
                <w:u w:val="single"/>
              </w:rPr>
              <w:t xml:space="preserve">           </w:t>
            </w:r>
          </w:p>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rPr>
            </w:pPr>
            <w:r>
              <w:rPr>
                <w:rFonts w:hint="eastAsia" w:ascii="宋体" w:hAnsi="宋体" w:eastAsia="宋体" w:cs="宋体"/>
                <w:bCs w:val="0"/>
                <w:kern w:val="2"/>
                <w:sz w:val="24"/>
                <w:szCs w:val="20"/>
                <w:highlight w:val="none"/>
              </w:rPr>
              <w:t>备注：如</w:t>
            </w:r>
            <w:r>
              <w:rPr>
                <w:rFonts w:hint="eastAsia" w:ascii="宋体" w:hAnsi="宋体" w:eastAsia="宋体" w:cs="宋体"/>
                <w:bCs w:val="0"/>
                <w:kern w:val="2"/>
                <w:sz w:val="24"/>
                <w:szCs w:val="20"/>
                <w:highlight w:val="none"/>
                <w:lang w:eastAsia="zh-CN"/>
              </w:rPr>
              <w:t>投标人</w:t>
            </w:r>
            <w:r>
              <w:rPr>
                <w:rFonts w:hint="eastAsia" w:ascii="宋体" w:hAnsi="宋体" w:eastAsia="宋体" w:cs="宋体"/>
                <w:bCs w:val="0"/>
                <w:kern w:val="2"/>
                <w:sz w:val="24"/>
                <w:szCs w:val="20"/>
                <w:highlight w:val="none"/>
              </w:rPr>
              <w:t>未参加</w:t>
            </w:r>
            <w:r>
              <w:rPr>
                <w:rFonts w:hint="eastAsia" w:ascii="宋体" w:hAnsi="宋体" w:eastAsia="宋体" w:cs="宋体"/>
                <w:bCs w:val="0"/>
                <w:kern w:val="2"/>
                <w:sz w:val="24"/>
                <w:szCs w:val="20"/>
                <w:highlight w:val="none"/>
                <w:lang w:eastAsia="zh-CN"/>
              </w:rPr>
              <w:t>招标人</w:t>
            </w:r>
            <w:r>
              <w:rPr>
                <w:rFonts w:hint="eastAsia" w:ascii="宋体" w:hAnsi="宋体" w:eastAsia="宋体" w:cs="宋体"/>
                <w:bCs w:val="0"/>
                <w:kern w:val="2"/>
                <w:sz w:val="24"/>
                <w:szCs w:val="20"/>
                <w:highlight w:val="none"/>
              </w:rPr>
              <w:t>统一组织的现场踏勘，视同放弃现场踏勘，由此引起的一切责任由</w:t>
            </w:r>
            <w:r>
              <w:rPr>
                <w:rFonts w:hint="eastAsia" w:ascii="宋体" w:hAnsi="宋体" w:eastAsia="宋体" w:cs="宋体"/>
                <w:bCs w:val="0"/>
                <w:kern w:val="2"/>
                <w:sz w:val="24"/>
                <w:szCs w:val="20"/>
                <w:highlight w:val="none"/>
                <w:lang w:eastAsia="zh-CN"/>
              </w:rPr>
              <w:t>投标人</w:t>
            </w:r>
            <w:r>
              <w:rPr>
                <w:rFonts w:hint="eastAsia" w:ascii="宋体" w:hAnsi="宋体" w:eastAsia="宋体" w:cs="宋体"/>
                <w:bCs w:val="0"/>
                <w:kern w:val="2"/>
                <w:sz w:val="24"/>
                <w:szCs w:val="20"/>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15</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3295" w:type="pct"/>
            <w:vAlign w:val="center"/>
          </w:tcPr>
          <w:p>
            <w:pPr>
              <w:pStyle w:val="47"/>
              <w:widowControl w:val="0"/>
              <w:spacing w:before="0" w:beforeAutospacing="0" w:after="0" w:afterAutospacing="0"/>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 xml:space="preserve">2025 </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03</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11</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30</w:t>
            </w:r>
            <w:r>
              <w:rPr>
                <w:rFonts w:hint="eastAsia" w:ascii="宋体" w:hAnsi="宋体" w:eastAsia="宋体"/>
                <w:b w:val="0"/>
                <w:color w:val="auto"/>
                <w:sz w:val="24"/>
                <w:highlight w:val="none"/>
              </w:rPr>
              <w:t>分</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ascii="宋体" w:hAnsi="宋体" w:eastAsia="宋体"/>
                <w:b w:val="0"/>
                <w:sz w:val="24"/>
                <w:highlight w:val="none"/>
              </w:rPr>
            </w:pPr>
            <w:r>
              <w:rPr>
                <w:rFonts w:hint="eastAsia" w:ascii="宋体" w:hAnsi="宋体" w:eastAsia="宋体" w:cs="@仿宋_GB2312"/>
                <w:b w:val="0"/>
                <w:bCs w:val="0"/>
                <w:kern w:val="2"/>
                <w:sz w:val="24"/>
                <w:szCs w:val="18"/>
                <w:highlight w:val="none"/>
                <w:lang w:val="en-US" w:eastAsia="zh-CN" w:bidi="ar-SA"/>
              </w:rPr>
              <w:t>投标人请注意：肥西县派合商务服务有限公司对招标文件进行的澄清、更正或更改，将在网站上及时发布，该公告内容为招标文件的组成部分，对投标人具有同样约束力效力。投标人应主动上网查询。肥西县派合商务服务有限公司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16</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jc w:val="left"/>
              <w:rPr>
                <w:rFonts w:ascii="宋体" w:hAnsi="宋体" w:eastAsia="宋体"/>
                <w:b w:val="0"/>
                <w:sz w:val="24"/>
                <w:highlight w:val="none"/>
              </w:rPr>
            </w:pPr>
            <w:r>
              <w:rPr>
                <w:rFonts w:hint="eastAsia" w:ascii="宋体" w:hAnsi="宋体" w:eastAsia="宋体"/>
                <w:b w:val="0"/>
                <w:sz w:val="24"/>
                <w:highlight w:val="none"/>
                <w:lang w:val="en-US" w:eastAsia="zh-CN"/>
              </w:rPr>
              <w:t>标段</w:t>
            </w:r>
            <w:r>
              <w:rPr>
                <w:rFonts w:hint="eastAsia" w:ascii="宋体" w:hAnsi="宋体" w:eastAsia="宋体"/>
                <w:b w:val="0"/>
                <w:sz w:val="24"/>
                <w:highlight w:val="none"/>
              </w:rPr>
              <w:t>划分</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bCs w:val="0"/>
                <w:sz w:val="24"/>
                <w:szCs w:val="24"/>
                <w:highlight w:val="none"/>
                <w:lang w:eastAsia="zh-CN"/>
              </w:rPr>
              <w:t>☑</w:t>
            </w:r>
            <w:r>
              <w:rPr>
                <w:rFonts w:ascii="宋体" w:hAnsi="宋体" w:eastAsia="宋体"/>
                <w:b w:val="0"/>
                <w:sz w:val="24"/>
                <w:highlight w:val="none"/>
              </w:rPr>
              <w:t>不分</w:t>
            </w:r>
            <w:r>
              <w:rPr>
                <w:rFonts w:hint="eastAsia" w:ascii="宋体" w:hAnsi="宋体" w:eastAsia="宋体"/>
                <w:b w:val="0"/>
                <w:sz w:val="24"/>
                <w:highlight w:val="none"/>
                <w:lang w:val="en-US" w:eastAsia="zh-CN"/>
              </w:rPr>
              <w:t>标段</w:t>
            </w:r>
            <w:r>
              <w:rPr>
                <w:rFonts w:ascii="宋体" w:hAnsi="宋体" w:eastAsia="宋体"/>
                <w:b w:val="0"/>
                <w:sz w:val="24"/>
                <w:highlight w:val="none"/>
              </w:rPr>
              <w:t xml:space="preserve">     □分为  个</w:t>
            </w:r>
            <w:r>
              <w:rPr>
                <w:rFonts w:hint="eastAsia" w:ascii="宋体" w:hAnsi="宋体" w:eastAsia="宋体"/>
                <w:b w:val="0"/>
                <w:sz w:val="24"/>
                <w:highlight w:val="none"/>
                <w:lang w:val="en-US" w:eastAsia="zh-CN"/>
              </w:rPr>
              <w:t>标段</w:t>
            </w:r>
          </w:p>
          <w:p>
            <w:pPr>
              <w:pStyle w:val="47"/>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投标人对多个</w:t>
            </w:r>
            <w:r>
              <w:rPr>
                <w:rFonts w:hint="eastAsia" w:ascii="宋体" w:hAnsi="宋体" w:eastAsia="宋体"/>
                <w:b w:val="0"/>
                <w:sz w:val="24"/>
                <w:highlight w:val="none"/>
                <w:lang w:val="en-US" w:eastAsia="zh-CN"/>
              </w:rPr>
              <w:t>标段</w:t>
            </w:r>
            <w:r>
              <w:rPr>
                <w:rFonts w:hint="eastAsia" w:ascii="宋体" w:hAnsi="宋体" w:eastAsia="宋体"/>
                <w:b w:val="0"/>
                <w:sz w:val="24"/>
                <w:highlight w:val="none"/>
              </w:rPr>
              <w:t>进行投标的中标</w:t>
            </w:r>
            <w:r>
              <w:rPr>
                <w:rFonts w:hint="eastAsia" w:ascii="宋体" w:hAnsi="宋体" w:eastAsia="宋体"/>
                <w:b w:val="0"/>
                <w:sz w:val="24"/>
                <w:highlight w:val="none"/>
                <w:lang w:val="en-US" w:eastAsia="zh-CN"/>
              </w:rPr>
              <w:t>标段数</w:t>
            </w:r>
            <w:r>
              <w:rPr>
                <w:rFonts w:hint="eastAsia" w:ascii="宋体" w:hAnsi="宋体" w:eastAsia="宋体"/>
                <w:b w:val="0"/>
                <w:sz w:val="24"/>
                <w:highlight w:val="none"/>
              </w:rPr>
              <w:t>规定：</w:t>
            </w:r>
            <w:r>
              <w:rPr>
                <w:rFonts w:hint="eastAsia" w:ascii="宋体" w:hAnsi="宋体" w:eastAsia="宋体"/>
                <w:b w:val="0"/>
                <w:bCs w:val="0"/>
                <w:sz w:val="24"/>
                <w:szCs w:val="18"/>
                <w:highlight w:val="none"/>
                <w:u w:val="single"/>
              </w:rPr>
              <w:t xml:space="preserve"> </w:t>
            </w:r>
            <w:r>
              <w:rPr>
                <w:rFonts w:hint="eastAsia" w:ascii="宋体" w:hAnsi="宋体" w:eastAsia="宋体"/>
                <w:b w:val="0"/>
                <w:bCs w:val="0"/>
                <w:sz w:val="24"/>
                <w:szCs w:val="18"/>
                <w:highlight w:val="none"/>
                <w:u w:val="single"/>
                <w:lang w:val="en-US" w:eastAsia="zh-CN"/>
              </w:rPr>
              <w:t>/</w:t>
            </w:r>
            <w:r>
              <w:rPr>
                <w:rFonts w:ascii="宋体" w:hAnsi="宋体" w:eastAsia="宋体"/>
                <w:b w:val="0"/>
                <w:bCs w:val="0"/>
                <w:sz w:val="24"/>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20</w:t>
            </w:r>
            <w:r>
              <w:rPr>
                <w:rFonts w:ascii="宋体" w:hAnsi="宋体" w:eastAsia="宋体"/>
                <w:bCs/>
                <w:kern w:val="2"/>
                <w:highlight w:val="none"/>
              </w:rPr>
              <w:t>.1</w:t>
            </w:r>
          </w:p>
        </w:tc>
        <w:tc>
          <w:tcPr>
            <w:tcW w:w="1141" w:type="pct"/>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cs="宋体"/>
                <w:b w:val="0"/>
                <w:sz w:val="24"/>
                <w:highlight w:val="none"/>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保证金</w:t>
            </w:r>
          </w:p>
        </w:tc>
        <w:tc>
          <w:tcPr>
            <w:tcW w:w="3295" w:type="pct"/>
            <w:vAlign w:val="center"/>
          </w:tcPr>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是否要求投标人递交投标保证金：□不要求  ☑要求</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投标保证金的形式：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银行电汇 </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投标保证金的金额：人民币10200元（其中含工本费200元，工本费售后不退）</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①投标保证金的到账截止时间：同开标时间。</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②投标保证金应当从投标人基本账户转出，转出保证金的账户与投标人投标文件提供的基本账户不一致的，视为未按招标文件规定要求递交投标保证金。</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③转入的开户银行及账号：</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账号：9550880248258000130</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（1）投标保证金交纳账号采用实体账号，请投标人递交投标保证金时，务必备注如下：</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（项目编号）投标保证金</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投标人如未进行备注的，可能会因评审委员会无法识别投标保证金到账情况导致参审文件被否决，责任由投标人自行承担。</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（2）如本项目前次招标失败，退还投标人</w:t>
            </w:r>
            <w:r>
              <w:rPr>
                <w:rFonts w:hint="eastAsia" w:ascii="宋体" w:hAnsi="宋体" w:eastAsia="宋体" w:cs="@仿宋_GB2312"/>
                <w:b w:val="0"/>
                <w:bCs w:val="0"/>
                <w:kern w:val="2"/>
                <w:sz w:val="24"/>
                <w:szCs w:val="18"/>
                <w:highlight w:val="none"/>
                <w:u w:val="single"/>
                <w:lang w:val="en-US" w:eastAsia="zh-CN" w:bidi="ar-SA"/>
              </w:rPr>
              <w:t>10000</w:t>
            </w:r>
            <w:r>
              <w:rPr>
                <w:rFonts w:hint="eastAsia" w:ascii="宋体" w:hAnsi="宋体" w:eastAsia="宋体" w:cs="@仿宋_GB2312"/>
                <w:b w:val="0"/>
                <w:bCs w:val="0"/>
                <w:kern w:val="2"/>
                <w:sz w:val="24"/>
                <w:szCs w:val="18"/>
                <w:highlight w:val="none"/>
                <w:lang w:val="en-US" w:eastAsia="zh-CN" w:bidi="ar-SA"/>
              </w:rPr>
              <w:t>元。投标人参与本次投标，须向本项目本次公告公布的投标保证金账号重新交纳投标保证金。</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（3）凡转账到其他项目投标保证金账户或本项目前次公告账户的，投标保证金无效。</w:t>
            </w:r>
          </w:p>
          <w:p>
            <w:pPr>
              <w:pStyle w:val="4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（4）投标人参与本项目多个标段投标的（如分多标段的），应该按标段分别递交投标保证金。未递交投标保证金的标段，其投标无效。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21</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投标有效期</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w:t>
            </w:r>
            <w:r>
              <w:rPr>
                <w:rFonts w:hint="eastAsia" w:ascii="宋体" w:hAnsi="宋体" w:eastAsia="宋体"/>
                <w:b w:val="0"/>
                <w:sz w:val="24"/>
                <w:highlight w:val="none"/>
                <w:u w:val="single"/>
                <w:lang w:val="en-US" w:eastAsia="zh-CN"/>
              </w:rPr>
              <w:t xml:space="preserve">120 </w:t>
            </w:r>
            <w:r>
              <w:rPr>
                <w:rFonts w:hint="eastAsia" w:ascii="宋体" w:hAnsi="宋体" w:eastAsia="宋体"/>
                <w:b w:val="0"/>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22.1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投标文件要求</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23</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投标截止时间</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u w:val="single"/>
              </w:rPr>
              <w:t>详见</w:t>
            </w:r>
            <w:r>
              <w:rPr>
                <w:rFonts w:hint="eastAsia" w:ascii="宋体" w:hAnsi="宋体" w:eastAsia="宋体"/>
                <w:b w:val="0"/>
                <w:sz w:val="24"/>
                <w:highlight w:val="none"/>
                <w:u w:val="singl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24</w:t>
            </w:r>
            <w:r>
              <w:rPr>
                <w:rFonts w:ascii="宋体" w:hAnsi="宋体" w:eastAsia="宋体"/>
                <w:bCs/>
                <w:kern w:val="2"/>
                <w:highlight w:val="none"/>
              </w:rPr>
              <w:t>.3</w:t>
            </w:r>
          </w:p>
        </w:tc>
        <w:tc>
          <w:tcPr>
            <w:tcW w:w="1141"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lang w:eastAsia="zh-CN"/>
              </w:rPr>
              <w:t>投标</w:t>
            </w:r>
            <w:r>
              <w:rPr>
                <w:rFonts w:hint="eastAsia" w:ascii="宋体" w:hAnsi="宋体" w:eastAsia="宋体" w:cs="宋体"/>
                <w:b w:val="0"/>
                <w:sz w:val="24"/>
                <w:highlight w:val="none"/>
              </w:rPr>
              <w:t>文件解密时间</w:t>
            </w:r>
          </w:p>
        </w:tc>
        <w:tc>
          <w:tcPr>
            <w:tcW w:w="3295"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eastAsia="zh-CN"/>
              </w:rPr>
              <w:t>投标</w:t>
            </w:r>
            <w:r>
              <w:rPr>
                <w:rFonts w:hint="eastAsia" w:ascii="宋体" w:hAnsi="宋体" w:eastAsia="宋体" w:cs="宋体"/>
                <w:b w:val="0"/>
                <w:color w:val="auto"/>
                <w:sz w:val="24"/>
                <w:highlight w:val="none"/>
                <w:u w:val="single"/>
              </w:rPr>
              <w:t>文件提交截止时间后30分钟内（以系统解密倒计时为准）</w:t>
            </w:r>
          </w:p>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u w:val="single"/>
              </w:rPr>
            </w:pPr>
            <w:r>
              <w:rPr>
                <w:rFonts w:hint="eastAsia" w:ascii="宋体" w:hAnsi="宋体" w:eastAsia="宋体" w:cs="宋体"/>
                <w:b/>
                <w:bCs w:val="0"/>
                <w:color w:val="auto"/>
                <w:sz w:val="24"/>
                <w:highlight w:val="none"/>
                <w:u w:val="none"/>
                <w:lang w:val="en-US" w:eastAsia="zh-CN"/>
              </w:rPr>
              <w:t>其他要求：投标文件解密可以采用网上远程方式，无需到开标现场进行解密。解密的CA锁必须与投标文件加密的CA锁一致，否则造成的后果由投标人自行承担。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Merge w:val="restar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25</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开标时间</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u w:val="single"/>
              </w:rPr>
              <w:t>详见</w:t>
            </w:r>
            <w:r>
              <w:rPr>
                <w:rFonts w:hint="eastAsia" w:ascii="宋体" w:hAnsi="宋体" w:eastAsia="宋体"/>
                <w:b w:val="0"/>
                <w:sz w:val="24"/>
                <w:highlight w:val="none"/>
                <w:u w:val="single"/>
                <w:lang w:val="en-US" w:eastAsia="zh-CN"/>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Merge w:val="continue"/>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开标地点</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b w:val="0"/>
                <w:sz w:val="24"/>
                <w:highlight w:val="none"/>
                <w:u w:val="single"/>
                <w:lang w:eastAsia="zh-CN"/>
              </w:rPr>
            </w:pPr>
            <w:r>
              <w:rPr>
                <w:rFonts w:hint="eastAsia" w:ascii="宋体" w:hAnsi="宋体" w:eastAsia="宋体"/>
                <w:b w:val="0"/>
                <w:sz w:val="24"/>
                <w:highlight w:val="none"/>
                <w:u w:val="single"/>
              </w:rPr>
              <w:t>详见</w:t>
            </w:r>
            <w:r>
              <w:rPr>
                <w:rFonts w:hint="eastAsia" w:ascii="宋体" w:hAnsi="宋体" w:eastAsia="宋体"/>
                <w:b w:val="0"/>
                <w:sz w:val="24"/>
                <w:highlight w:val="none"/>
                <w:u w:val="single"/>
                <w:lang w:val="en-US" w:eastAsia="zh-CN"/>
              </w:rPr>
              <w:t>招标公告</w:t>
            </w:r>
          </w:p>
          <w:p>
            <w:pPr>
              <w:pStyle w:val="47"/>
              <w:widowControl w:val="0"/>
              <w:spacing w:before="0" w:beforeAutospacing="0" w:after="0" w:afterAutospacing="0" w:line="360" w:lineRule="auto"/>
              <w:jc w:val="both"/>
              <w:rPr>
                <w:rFonts w:hint="eastAsia" w:ascii="宋体" w:hAnsi="宋体" w:eastAsia="宋体"/>
                <w:b w:val="0"/>
                <w:sz w:val="24"/>
                <w:highlight w:val="none"/>
                <w:u w:val="single"/>
                <w:lang w:eastAsia="zh-CN"/>
              </w:rPr>
            </w:pPr>
            <w:r>
              <w:rPr>
                <w:rFonts w:hint="eastAsia" w:ascii="宋体" w:hAnsi="宋体" w:eastAsia="宋体"/>
                <w:b/>
                <w:bCs w:val="0"/>
                <w:color w:val="000000" w:themeColor="text1"/>
                <w:sz w:val="24"/>
                <w:highlight w:val="none"/>
                <w:u w:val="single"/>
                <w14:textFill>
                  <w14:solidFill>
                    <w14:schemeClr w14:val="tx1"/>
                  </w14:solidFill>
                </w14:textFill>
              </w:rPr>
              <w:t>备注：投标人可以在线解密投标文件，无须现场参加开标</w:t>
            </w:r>
            <w:r>
              <w:rPr>
                <w:rFonts w:hint="eastAsia" w:ascii="宋体" w:hAnsi="宋体" w:eastAsia="宋体"/>
                <w:b/>
                <w:bCs w:val="0"/>
                <w:color w:val="000000" w:themeColor="text1"/>
                <w:sz w:val="24"/>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26</w:t>
            </w:r>
            <w:r>
              <w:rPr>
                <w:rFonts w:hint="eastAsia"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资格审查</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u w:val="single"/>
                <w:lang w:val="en-US" w:eastAsia="zh-CN"/>
              </w:rPr>
              <w:t>本招标项目采用资格后审方式进行资格审查。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29</w:t>
            </w:r>
            <w:r>
              <w:rPr>
                <w:rFonts w:ascii="宋体" w:hAnsi="宋体" w:eastAsia="宋体"/>
                <w:bCs/>
                <w:kern w:val="2"/>
                <w:highlight w:val="none"/>
              </w:rPr>
              <w:t>.2</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评标方法</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u w:val="single"/>
              </w:rPr>
            </w:pPr>
            <w:r>
              <w:rPr>
                <w:rFonts w:ascii="宋体" w:hAnsi="宋体" w:eastAsia="宋体"/>
                <w:b w:val="0"/>
                <w:bCs w:val="0"/>
                <w:sz w:val="24"/>
                <w:szCs w:val="24"/>
                <w:highlight w:val="none"/>
              </w:rPr>
              <w:t>□</w:t>
            </w:r>
            <w:r>
              <w:rPr>
                <w:rFonts w:hint="eastAsia" w:ascii="宋体" w:hAnsi="宋体" w:eastAsia="宋体"/>
                <w:b w:val="0"/>
                <w:sz w:val="24"/>
                <w:highlight w:val="none"/>
                <w:u w:val="single"/>
              </w:rPr>
              <w:t>最低评标价法</w:t>
            </w:r>
          </w:p>
          <w:p>
            <w:pPr>
              <w:pStyle w:val="47"/>
              <w:widowControl w:val="0"/>
              <w:spacing w:before="0" w:beforeAutospacing="0" w:after="0" w:afterAutospacing="0" w:line="360" w:lineRule="auto"/>
              <w:jc w:val="both"/>
              <w:rPr>
                <w:rFonts w:hint="eastAsia" w:ascii="宋体" w:hAnsi="宋体" w:eastAsia="宋体"/>
                <w:b w:val="0"/>
                <w:sz w:val="24"/>
                <w:highlight w:val="none"/>
                <w:u w:val="single"/>
              </w:rPr>
            </w:pPr>
            <w:r>
              <w:rPr>
                <w:rFonts w:hint="eastAsia" w:ascii="宋体" w:hAnsi="宋体" w:eastAsia="宋体"/>
                <w:b w:val="0"/>
                <w:bCs w:val="0"/>
                <w:sz w:val="24"/>
                <w:szCs w:val="24"/>
                <w:highlight w:val="none"/>
                <w:lang w:eastAsia="zh-CN"/>
              </w:rPr>
              <w:t>☑</w:t>
            </w:r>
            <w:r>
              <w:rPr>
                <w:rFonts w:hint="eastAsia" w:ascii="宋体" w:hAnsi="宋体" w:eastAsia="宋体"/>
                <w:b w:val="0"/>
                <w:sz w:val="24"/>
                <w:highlight w:val="none"/>
                <w:u w:val="single"/>
              </w:rPr>
              <w:t>综合评分法</w:t>
            </w:r>
          </w:p>
          <w:p>
            <w:pPr>
              <w:pStyle w:val="47"/>
              <w:widowControl w:val="0"/>
              <w:spacing w:before="0" w:beforeAutospacing="0" w:after="0" w:afterAutospacing="0" w:line="360" w:lineRule="auto"/>
              <w:jc w:val="both"/>
              <w:rPr>
                <w:rFonts w:hint="default" w:ascii="宋体" w:hAnsi="宋体" w:eastAsia="宋体"/>
                <w:b w:val="0"/>
                <w:sz w:val="24"/>
                <w:highlight w:val="none"/>
                <w:u w:val="single"/>
                <w:lang w:val="en-US"/>
              </w:rPr>
            </w:pPr>
            <w:r>
              <w:rPr>
                <w:rFonts w:ascii="宋体" w:hAnsi="宋体" w:eastAsia="宋体"/>
                <w:b w:val="0"/>
                <w:bCs w:val="0"/>
                <w:sz w:val="24"/>
                <w:szCs w:val="24"/>
                <w:highlight w:val="none"/>
              </w:rPr>
              <w:t>□</w:t>
            </w:r>
            <w:r>
              <w:rPr>
                <w:rFonts w:hint="eastAsia" w:ascii="宋体" w:hAnsi="宋体" w:eastAsia="宋体"/>
                <w:b w:val="0"/>
                <w:sz w:val="24"/>
                <w:highlight w:val="none"/>
                <w:u w:val="single"/>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33</w:t>
            </w:r>
            <w:r>
              <w:rPr>
                <w:rFonts w:ascii="宋体" w:hAnsi="宋体" w:eastAsia="宋体"/>
                <w:bCs/>
                <w:kern w:val="2"/>
                <w:highlight w:val="none"/>
              </w:rPr>
              <w:t>.</w:t>
            </w:r>
            <w:r>
              <w:rPr>
                <w:rFonts w:hint="eastAsia"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评标委员会推荐</w:t>
            </w:r>
            <w:r>
              <w:rPr>
                <w:rFonts w:ascii="宋体" w:hAnsi="宋体" w:eastAsia="宋体"/>
                <w:b w:val="0"/>
                <w:sz w:val="24"/>
                <w:highlight w:val="none"/>
              </w:rPr>
              <w:t>中标候选</w:t>
            </w:r>
            <w:r>
              <w:rPr>
                <w:rFonts w:hint="eastAsia" w:ascii="宋体" w:hAnsi="宋体" w:eastAsia="宋体"/>
                <w:b w:val="0"/>
                <w:sz w:val="24"/>
                <w:highlight w:val="none"/>
              </w:rPr>
              <w:t>人的</w:t>
            </w:r>
            <w:r>
              <w:rPr>
                <w:rFonts w:ascii="宋体" w:hAnsi="宋体" w:eastAsia="宋体"/>
                <w:b w:val="0"/>
                <w:sz w:val="24"/>
                <w:highlight w:val="none"/>
              </w:rPr>
              <w:t>数量</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u w:val="single"/>
                <w:lang w:val="en-US" w:eastAsia="zh-CN" w:bidi="ar-SA"/>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33</w:t>
            </w:r>
            <w:r>
              <w:rPr>
                <w:rFonts w:ascii="宋体" w:hAnsi="宋体" w:eastAsia="宋体"/>
                <w:bCs/>
                <w:kern w:val="2"/>
                <w:highlight w:val="none"/>
              </w:rPr>
              <w:t>.</w:t>
            </w:r>
            <w:r>
              <w:rPr>
                <w:rFonts w:hint="eastAsia" w:ascii="宋体" w:hAnsi="宋体" w:eastAsia="宋体"/>
                <w:bCs/>
                <w:kern w:val="2"/>
                <w:highlight w:val="none"/>
              </w:rPr>
              <w:t>2</w:t>
            </w:r>
          </w:p>
        </w:tc>
        <w:tc>
          <w:tcPr>
            <w:tcW w:w="1141" w:type="pct"/>
            <w:vAlign w:val="center"/>
          </w:tcPr>
          <w:p>
            <w:pPr>
              <w:pStyle w:val="47"/>
              <w:widowControl w:val="0"/>
              <w:spacing w:before="0" w:beforeAutospacing="0" w:after="0" w:afterAutospacing="0" w:line="360" w:lineRule="auto"/>
              <w:jc w:val="both"/>
              <w:rPr>
                <w:rFonts w:hint="eastAsia" w:ascii="宋体" w:hAnsi="宋体" w:eastAsia="宋体" w:cs="宋体"/>
                <w:b w:val="0"/>
                <w:sz w:val="24"/>
                <w:highlight w:val="none"/>
                <w:lang w:eastAsia="zh-CN"/>
              </w:rPr>
            </w:pPr>
            <w:r>
              <w:rPr>
                <w:rFonts w:hint="eastAsia" w:ascii="宋体" w:hAnsi="宋体" w:eastAsia="宋体" w:cs="宋体"/>
                <w:b w:val="0"/>
                <w:sz w:val="24"/>
                <w:highlight w:val="none"/>
              </w:rPr>
              <w:t>确定</w:t>
            </w:r>
            <w:r>
              <w:rPr>
                <w:rFonts w:hint="eastAsia" w:ascii="宋体" w:hAnsi="宋体" w:eastAsia="宋体" w:cs="宋体"/>
                <w:b w:val="0"/>
                <w:sz w:val="24"/>
                <w:highlight w:val="none"/>
                <w:lang w:eastAsia="zh-CN"/>
              </w:rPr>
              <w:t>中标单位</w:t>
            </w:r>
          </w:p>
        </w:tc>
        <w:tc>
          <w:tcPr>
            <w:tcW w:w="3295" w:type="pct"/>
            <w:vAlign w:val="center"/>
          </w:tcPr>
          <w:p>
            <w:pPr>
              <w:pStyle w:val="47"/>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sym w:font="Wingdings 2" w:char="0052"/>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委托评标委员会确定</w:t>
            </w:r>
          </w:p>
          <w:p>
            <w:pPr>
              <w:pStyle w:val="47"/>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sym w:font="Wingdings 2" w:char="00A3"/>
            </w:r>
            <w:r>
              <w:rPr>
                <w:rFonts w:hint="eastAsia" w:ascii="宋体" w:hAnsi="宋体" w:eastAsia="宋体" w:cs="宋体"/>
                <w:b w:val="0"/>
                <w:sz w:val="24"/>
                <w:highlight w:val="none"/>
                <w:lang w:eastAsia="zh-CN"/>
              </w:rPr>
              <w:t>招标人</w:t>
            </w:r>
            <w:r>
              <w:rPr>
                <w:rFonts w:hint="eastAsia" w:ascii="宋体" w:hAnsi="宋体" w:eastAsia="宋体" w:cs="宋体"/>
                <w:b w:val="0"/>
                <w:sz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36</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中标通知书发出的形式</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bCs w:val="0"/>
                <w:color w:val="auto"/>
                <w:sz w:val="24"/>
                <w:szCs w:val="24"/>
                <w:highlight w:val="none"/>
              </w:rPr>
              <w:sym w:font="Wingdings 2" w:char="0052"/>
            </w:r>
            <w:r>
              <w:rPr>
                <w:rFonts w:hint="eastAsia" w:ascii="宋体" w:hAnsi="宋体" w:eastAsia="宋体"/>
                <w:b w:val="0"/>
                <w:color w:val="auto"/>
                <w:sz w:val="24"/>
                <w:highlight w:val="none"/>
              </w:rPr>
              <w:t>书面</w:t>
            </w:r>
            <w:r>
              <w:rPr>
                <w:rFonts w:hint="eastAsia" w:ascii="宋体" w:hAnsi="宋体" w:eastAsia="宋体"/>
                <w:b w:val="0"/>
                <w:sz w:val="24"/>
                <w:highlight w:val="none"/>
              </w:rPr>
              <w:t xml:space="preserve"> </w:t>
            </w:r>
            <w:r>
              <w:rPr>
                <w:rFonts w:ascii="宋体" w:hAnsi="宋体" w:eastAsia="宋体"/>
                <w:b w:val="0"/>
                <w:sz w:val="24"/>
                <w:highlight w:val="none"/>
              </w:rPr>
              <w:t xml:space="preserve">  </w:t>
            </w:r>
            <w:r>
              <w:rPr>
                <w:rFonts w:hint="eastAsia" w:ascii="宋体" w:hAnsi="宋体" w:eastAsia="宋体"/>
                <w:b w:val="0"/>
                <w:sz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36</w:t>
            </w:r>
            <w:r>
              <w:rPr>
                <w:rFonts w:ascii="宋体" w:hAnsi="宋体" w:eastAsia="宋体"/>
                <w:bCs/>
                <w:kern w:val="2"/>
                <w:highlight w:val="none"/>
              </w:rPr>
              <w:t>.</w:t>
            </w:r>
            <w:r>
              <w:rPr>
                <w:rFonts w:hint="eastAsia" w:ascii="宋体" w:hAnsi="宋体" w:eastAsia="宋体"/>
                <w:bCs/>
                <w:kern w:val="2"/>
                <w:highlight w:val="none"/>
                <w:lang w:val="en-US" w:eastAsia="zh-CN"/>
              </w:rPr>
              <w:t>2</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告知招标结果的形式</w:t>
            </w:r>
          </w:p>
        </w:tc>
        <w:tc>
          <w:tcPr>
            <w:tcW w:w="3295" w:type="pct"/>
            <w:vAlign w:val="center"/>
          </w:tcPr>
          <w:p>
            <w:pPr>
              <w:pStyle w:val="47"/>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cs="宋体"/>
                <w:b w:val="0"/>
                <w:sz w:val="24"/>
                <w:highlight w:val="none"/>
              </w:rPr>
              <w:sym w:font="Wingdings 2" w:char="0052"/>
            </w:r>
            <w:r>
              <w:rPr>
                <w:rFonts w:hint="eastAsia" w:ascii="宋体" w:hAnsi="宋体" w:eastAsia="宋体"/>
                <w:b w:val="0"/>
                <w:bCs w:val="0"/>
                <w:sz w:val="24"/>
                <w:szCs w:val="24"/>
                <w:highlight w:val="none"/>
              </w:rPr>
              <w:t>投标人自行登录</w:t>
            </w:r>
            <w:r>
              <w:rPr>
                <w:rFonts w:hint="eastAsia" w:ascii="宋体" w:hAnsi="宋体" w:eastAsia="宋体"/>
                <w:b w:val="0"/>
                <w:bCs w:val="0"/>
                <w:sz w:val="24"/>
                <w:szCs w:val="24"/>
                <w:highlight w:val="none"/>
                <w:lang w:val="en-US" w:eastAsia="zh-CN"/>
              </w:rPr>
              <w:t>“优质采云采购平台”</w:t>
            </w:r>
            <w:r>
              <w:rPr>
                <w:rFonts w:hint="eastAsia" w:ascii="宋体" w:hAnsi="宋体" w:eastAsia="宋体"/>
                <w:b w:val="0"/>
                <w:bCs w:val="0"/>
                <w:sz w:val="24"/>
                <w:szCs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37</w:t>
            </w:r>
            <w:r>
              <w:rPr>
                <w:rFonts w:ascii="宋体" w:hAnsi="宋体" w:eastAsia="宋体"/>
                <w:bCs/>
                <w:kern w:val="2"/>
                <w:highlight w:val="none"/>
              </w:rPr>
              <w:t>.1</w:t>
            </w:r>
          </w:p>
        </w:tc>
        <w:tc>
          <w:tcPr>
            <w:tcW w:w="1141"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rPr>
            </w:pPr>
            <w:r>
              <w:rPr>
                <w:rFonts w:hint="eastAsia" w:ascii="宋体" w:hAnsi="宋体" w:eastAsia="宋体" w:cs="宋体"/>
                <w:b w:val="0"/>
                <w:color w:val="auto"/>
                <w:sz w:val="24"/>
                <w:highlight w:val="none"/>
              </w:rPr>
              <w:t>履约保证金</w:t>
            </w:r>
          </w:p>
        </w:tc>
        <w:tc>
          <w:tcPr>
            <w:tcW w:w="3295"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不收取</w:t>
            </w:r>
          </w:p>
          <w:p>
            <w:pPr>
              <w:pStyle w:val="47"/>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A3"/>
            </w:r>
            <w:r>
              <w:rPr>
                <w:rFonts w:hint="eastAsia" w:ascii="宋体" w:hAnsi="宋体" w:eastAsia="宋体" w:cs="宋体"/>
                <w:b w:val="0"/>
                <w:bCs/>
                <w:color w:val="auto"/>
                <w:sz w:val="24"/>
                <w:highlight w:val="none"/>
              </w:rPr>
              <w:t>收取</w:t>
            </w:r>
          </w:p>
          <w:p>
            <w:pPr>
              <w:pStyle w:val="47"/>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pPr>
              <w:pStyle w:val="47"/>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p>
          <w:p>
            <w:pPr>
              <w:pStyle w:val="55"/>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cs="宋体"/>
                <w:b w:val="0"/>
                <w:bCs w:val="0"/>
                <w:color w:val="auto"/>
                <w:sz w:val="24"/>
                <w:szCs w:val="24"/>
                <w:highlight w:val="none"/>
                <w:lang w:val="en-US" w:eastAsia="zh-CN"/>
              </w:rPr>
              <w:t>每家</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A3"/>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A3"/>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A3"/>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A3"/>
            </w:r>
            <w:r>
              <w:rPr>
                <w:rFonts w:hint="eastAsia" w:ascii="宋体" w:hAnsi="宋体" w:eastAsia="宋体" w:cs="宋体"/>
                <w:bCs/>
                <w:color w:val="auto"/>
                <w:sz w:val="24"/>
                <w:szCs w:val="28"/>
                <w:highlight w:val="none"/>
              </w:rPr>
              <w:t>保函</w:t>
            </w:r>
          </w:p>
          <w:p>
            <w:pPr>
              <w:pStyle w:val="47"/>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pPr>
              <w:pStyle w:val="47"/>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pPr>
              <w:pStyle w:val="47"/>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pPr>
              <w:pStyle w:val="47"/>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40</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中标服务费</w:t>
            </w:r>
          </w:p>
        </w:tc>
        <w:tc>
          <w:tcPr>
            <w:tcW w:w="3295" w:type="pct"/>
            <w:vAlign w:val="center"/>
          </w:tcPr>
          <w:p>
            <w:pPr>
              <w:pStyle w:val="47"/>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（1）金额：</w:t>
            </w:r>
          </w:p>
          <w:p>
            <w:pPr>
              <w:pStyle w:val="47"/>
              <w:widowControl w:val="0"/>
              <w:spacing w:before="0" w:beforeAutospacing="0" w:after="0" w:afterAutospacing="0" w:line="360" w:lineRule="auto"/>
              <w:jc w:val="both"/>
              <w:rPr>
                <w:rFonts w:hint="eastAsia" w:ascii="宋体" w:hAnsi="宋体" w:eastAsia="宋体"/>
                <w:b w:val="0"/>
                <w:bCs/>
                <w:color w:val="auto"/>
                <w:sz w:val="24"/>
                <w:highlight w:val="none"/>
                <w:u w:val="single"/>
                <w:lang w:val="en-US" w:eastAsia="zh-CN"/>
              </w:rPr>
            </w:pPr>
            <w:r>
              <w:rPr>
                <w:rFonts w:hint="eastAsia" w:ascii="宋体" w:hAnsi="宋体" w:eastAsia="宋体"/>
                <w:b w:val="0"/>
                <w:bCs/>
                <w:color w:val="auto"/>
                <w:sz w:val="24"/>
                <w:highlight w:val="none"/>
                <w:lang w:eastAsia="zh-CN"/>
              </w:rPr>
              <w:t>□</w:t>
            </w:r>
            <w:r>
              <w:rPr>
                <w:rFonts w:hint="eastAsia" w:ascii="宋体" w:hAnsi="宋体" w:eastAsia="宋体"/>
                <w:b w:val="0"/>
                <w:bCs/>
                <w:color w:val="auto"/>
                <w:sz w:val="24"/>
                <w:highlight w:val="none"/>
              </w:rPr>
              <w:t>定额收取：人民币</w:t>
            </w:r>
            <w:r>
              <w:rPr>
                <w:rFonts w:hint="eastAsia" w:ascii="宋体" w:hAnsi="宋体" w:eastAsia="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元</w:t>
            </w:r>
          </w:p>
          <w:p>
            <w:pPr>
              <w:pStyle w:val="47"/>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按下列标准收取：</w:t>
            </w:r>
            <w:r>
              <w:rPr>
                <w:rFonts w:hint="eastAsia" w:ascii="宋体" w:hAnsi="宋体" w:eastAsia="宋体" w:cs="宋体"/>
                <w:b w:val="0"/>
                <w:bCs w:val="0"/>
                <w:color w:val="auto"/>
                <w:sz w:val="24"/>
                <w:highlight w:val="none"/>
              </w:rPr>
              <w:t>招标代理服务费按差额定率累进法计算</w:t>
            </w:r>
            <w:r>
              <w:rPr>
                <w:rFonts w:hint="eastAsia" w:ascii="宋体" w:hAnsi="宋体" w:eastAsia="宋体" w:cs="宋体"/>
                <w:b w:val="0"/>
                <w:bCs w:val="0"/>
                <w:color w:val="auto"/>
                <w:sz w:val="24"/>
                <w:highlight w:val="none"/>
                <w:lang w:eastAsia="zh-CN"/>
              </w:rPr>
              <w:t>，</w:t>
            </w:r>
            <w:r>
              <w:rPr>
                <w:rFonts w:hint="eastAsia" w:ascii="宋体" w:hAnsi="宋体" w:eastAsia="宋体"/>
                <w:b/>
                <w:bCs w:val="0"/>
                <w:color w:val="auto"/>
                <w:sz w:val="24"/>
                <w:highlight w:val="none"/>
                <w:u w:val="none"/>
                <w:lang w:val="en-US" w:eastAsia="zh-CN"/>
              </w:rPr>
              <w:t>代理服务费不足4000元按4000元收取。</w:t>
            </w:r>
            <w:r>
              <w:rPr>
                <w:rFonts w:hint="eastAsia" w:ascii="宋体" w:hAnsi="宋体" w:eastAsia="宋体"/>
                <w:b w:val="0"/>
                <w:color w:val="auto"/>
                <w:sz w:val="24"/>
                <w:highlight w:val="none"/>
                <w:u w:val="none"/>
              </w:rPr>
              <w:t>代理服务</w:t>
            </w:r>
            <w:r>
              <w:rPr>
                <w:rFonts w:hint="eastAsia" w:ascii="宋体" w:hAnsi="宋体" w:eastAsia="宋体"/>
                <w:b w:val="0"/>
                <w:color w:val="auto"/>
                <w:sz w:val="24"/>
                <w:highlight w:val="none"/>
                <w:u w:val="none"/>
                <w:lang w:val="en-US" w:eastAsia="zh-CN"/>
              </w:rPr>
              <w:t>费用投标人（中标单位）在报价中不单列，包含在投标（响应）报价中。本项目代理服务费按照预算价104万元记取。</w:t>
            </w:r>
          </w:p>
          <w:p>
            <w:pPr>
              <w:jc w:val="center"/>
              <w:rPr>
                <w:rFonts w:hint="eastAsia" w:ascii="宋体" w:hAnsi="宋体" w:eastAsia="宋体"/>
                <w:b w:val="0"/>
                <w:color w:val="auto"/>
                <w:sz w:val="24"/>
                <w:highlight w:val="none"/>
                <w:u w:val="none"/>
                <w:lang w:val="en-US" w:eastAsia="zh-CN"/>
              </w:rPr>
            </w:pPr>
            <w:r>
              <w:rPr>
                <w:rStyle w:val="30"/>
                <w:rFonts w:hint="eastAsia" w:ascii="宋体" w:hAnsi="宋体" w:eastAsia="宋体" w:cs="宋体"/>
                <w:bCs/>
                <w:color w:val="auto"/>
                <w:sz w:val="24"/>
                <w:highlight w:val="none"/>
              </w:rPr>
              <w:t>招标代理服务收费标准</w:t>
            </w:r>
          </w:p>
          <w:tbl>
            <w:tblPr>
              <w:tblStyle w:val="27"/>
              <w:tblW w:w="52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4"/>
              <w:gridCol w:w="1252"/>
              <w:gridCol w:w="1298"/>
              <w:gridCol w:w="1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中标金额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货物招标</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服务招标</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highlight w:val="none"/>
                      <w:lang w:val="en-US" w:eastAsia="zh-CN"/>
                    </w:rPr>
                  </w:pPr>
                  <w:r>
                    <w:rPr>
                      <w:rFonts w:ascii="宋体" w:hAnsi="宋体" w:eastAsia="宋体" w:cs="宋体"/>
                      <w:bCs/>
                      <w:color w:val="auto"/>
                      <w:sz w:val="24"/>
                      <w:highlight w:val="none"/>
                    </w:rPr>
                    <w:t>100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val="en-US" w:eastAsia="zh-CN"/>
                    </w:rPr>
                    <w:t xml:space="preserve">以下（含 100 </w:t>
                  </w:r>
                </w:p>
                <w:p>
                  <w:pPr>
                    <w:spacing w:line="360" w:lineRule="auto"/>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万元）</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1.0</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highlight w:val="none"/>
                      <w:lang w:eastAsia="zh-CN"/>
                    </w:rPr>
                  </w:pPr>
                  <w:r>
                    <w:rPr>
                      <w:rFonts w:ascii="宋体" w:hAnsi="宋体" w:eastAsia="宋体" w:cs="宋体"/>
                      <w:bCs/>
                      <w:color w:val="auto"/>
                      <w:sz w:val="24"/>
                      <w:highlight w:val="none"/>
                    </w:rPr>
                    <w:t>100</w:t>
                  </w:r>
                  <w:r>
                    <w:rPr>
                      <w:rFonts w:hint="eastAsia" w:ascii="宋体" w:hAnsi="宋体" w:eastAsia="宋体" w:cs="宋体"/>
                      <w:bCs/>
                      <w:color w:val="auto"/>
                      <w:sz w:val="24"/>
                      <w:highlight w:val="none"/>
                    </w:rPr>
                    <w:t>万元</w:t>
                  </w:r>
                  <w:r>
                    <w:rPr>
                      <w:rFonts w:ascii="宋体" w:hAnsi="宋体" w:eastAsia="宋体" w:cs="宋体"/>
                      <w:bCs/>
                      <w:color w:val="auto"/>
                      <w:sz w:val="24"/>
                      <w:highlight w:val="none"/>
                    </w:rPr>
                    <w:t>-500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含500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8</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7</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500</w:t>
                  </w:r>
                  <w:r>
                    <w:rPr>
                      <w:rFonts w:hint="eastAsia" w:ascii="宋体" w:hAnsi="宋体" w:eastAsia="宋体" w:cs="宋体"/>
                      <w:bCs/>
                      <w:color w:val="auto"/>
                      <w:sz w:val="24"/>
                      <w:highlight w:val="none"/>
                    </w:rPr>
                    <w:t>万元</w:t>
                  </w:r>
                  <w:r>
                    <w:rPr>
                      <w:rFonts w:ascii="宋体" w:hAnsi="宋体" w:eastAsia="宋体" w:cs="宋体"/>
                      <w:bCs/>
                      <w:color w:val="auto"/>
                      <w:sz w:val="24"/>
                      <w:highlight w:val="none"/>
                    </w:rPr>
                    <w:t>-1000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含1000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8</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45</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55</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1000</w:t>
                  </w:r>
                  <w:r>
                    <w:rPr>
                      <w:rFonts w:hint="eastAsia" w:ascii="宋体" w:hAnsi="宋体" w:eastAsia="宋体" w:cs="宋体"/>
                      <w:bCs/>
                      <w:color w:val="auto"/>
                      <w:sz w:val="24"/>
                      <w:highlight w:val="none"/>
                    </w:rPr>
                    <w:t>万元</w:t>
                  </w:r>
                  <w:r>
                    <w:rPr>
                      <w:rFonts w:ascii="宋体" w:hAnsi="宋体" w:eastAsia="宋体" w:cs="宋体"/>
                      <w:bCs/>
                      <w:color w:val="auto"/>
                      <w:sz w:val="24"/>
                      <w:highlight w:val="none"/>
                    </w:rPr>
                    <w:t>-5000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含5000</w:t>
                  </w:r>
                  <w:r>
                    <w:rPr>
                      <w:rFonts w:hint="eastAsia" w:ascii="宋体" w:hAnsi="宋体" w:eastAsia="宋体" w:cs="宋体"/>
                      <w:bCs/>
                      <w:color w:val="auto"/>
                      <w:sz w:val="24"/>
                      <w:highlight w:val="none"/>
                    </w:rPr>
                    <w:t>万元</w:t>
                  </w:r>
                  <w:r>
                    <w:rPr>
                      <w:rFonts w:hint="eastAsia" w:ascii="宋体" w:hAnsi="宋体" w:eastAsia="宋体" w:cs="宋体"/>
                      <w:bCs/>
                      <w:color w:val="auto"/>
                      <w:sz w:val="24"/>
                      <w:highlight w:val="none"/>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0.2</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35</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5000</w:t>
                  </w:r>
                  <w:r>
                    <w:rPr>
                      <w:rFonts w:hint="eastAsia" w:ascii="宋体" w:hAnsi="宋体" w:eastAsia="宋体" w:cs="宋体"/>
                      <w:bCs/>
                      <w:color w:val="auto"/>
                      <w:sz w:val="24"/>
                      <w:highlight w:val="none"/>
                    </w:rPr>
                    <w:t>万元</w:t>
                  </w:r>
                  <w:r>
                    <w:rPr>
                      <w:rFonts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亿元</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含</w:t>
                  </w:r>
                  <w:r>
                    <w:rPr>
                      <w:rFonts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亿元</w:t>
                  </w:r>
                  <w:r>
                    <w:rPr>
                      <w:rFonts w:hint="eastAsia" w:ascii="宋体" w:hAnsi="宋体" w:eastAsia="宋体" w:cs="宋体"/>
                      <w:bCs/>
                      <w:color w:val="auto"/>
                      <w:sz w:val="24"/>
                      <w:highlight w:val="none"/>
                      <w:lang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0.2</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w:t>
                  </w:r>
                  <w:r>
                    <w:rPr>
                      <w:rFonts w:hint="eastAsia" w:ascii="宋体" w:hAnsi="宋体" w:eastAsia="宋体" w:cs="宋体"/>
                      <w:bCs/>
                      <w:color w:val="auto"/>
                      <w:sz w:val="24"/>
                      <w:highlight w:val="none"/>
                      <w:lang w:val="en-US" w:eastAsia="zh-CN"/>
                    </w:rPr>
                    <w:t>2</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highlight w:val="none"/>
                      <w:lang w:val="en-US" w:eastAsia="zh-CN"/>
                    </w:rPr>
                  </w:pPr>
                  <w:r>
                    <w:rPr>
                      <w:rFonts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亿元</w:t>
                  </w:r>
                  <w:r>
                    <w:rPr>
                      <w:rFonts w:ascii="宋体" w:hAnsi="宋体" w:eastAsia="宋体" w:cs="宋体"/>
                      <w:bCs/>
                      <w:color w:val="auto"/>
                      <w:sz w:val="24"/>
                      <w:highlight w:val="none"/>
                    </w:rPr>
                    <w:t>-10</w:t>
                  </w:r>
                  <w:r>
                    <w:rPr>
                      <w:rFonts w:hint="eastAsia" w:ascii="宋体" w:hAnsi="宋体" w:eastAsia="宋体" w:cs="宋体"/>
                      <w:bCs/>
                      <w:color w:val="auto"/>
                      <w:sz w:val="24"/>
                      <w:highlight w:val="none"/>
                      <w:lang w:val="en-US" w:eastAsia="zh-CN"/>
                    </w:rPr>
                    <w:t xml:space="preserve">亿元（含 </w:t>
                  </w:r>
                </w:p>
                <w:p>
                  <w:pPr>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10 亿元）</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5</w:t>
                  </w:r>
                  <w:r>
                    <w:rPr>
                      <w:rFonts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10</w:t>
                  </w:r>
                  <w:r>
                    <w:rPr>
                      <w:rFonts w:hint="eastAsia" w:ascii="宋体" w:hAnsi="宋体" w:eastAsia="宋体" w:cs="宋体"/>
                      <w:bCs/>
                      <w:color w:val="auto"/>
                      <w:sz w:val="24"/>
                      <w:highlight w:val="none"/>
                      <w:lang w:val="en-US" w:eastAsia="zh-CN"/>
                    </w:rPr>
                    <w:t>亿元</w:t>
                  </w:r>
                  <w:r>
                    <w:rPr>
                      <w:rFonts w:hint="eastAsia" w:ascii="宋体" w:hAnsi="宋体" w:eastAsia="宋体" w:cs="宋体"/>
                      <w:bCs/>
                      <w:color w:val="auto"/>
                      <w:sz w:val="24"/>
                      <w:highlight w:val="none"/>
                    </w:rPr>
                    <w:t>以上</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p>
              </w:tc>
              <w:tc>
                <w:tcPr>
                  <w:tcW w:w="1335" w:type="dxa"/>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eastAsia="宋体" w:cs="宋体"/>
                      <w:bCs/>
                      <w:color w:val="auto"/>
                      <w:sz w:val="24"/>
                      <w:highlight w:val="none"/>
                    </w:rPr>
                  </w:pPr>
                  <w:r>
                    <w:rPr>
                      <w:rFonts w:ascii="宋体" w:hAnsi="宋体" w:eastAsia="宋体" w:cs="宋体"/>
                      <w:bCs/>
                      <w:color w:val="auto"/>
                      <w:sz w:val="24"/>
                      <w:highlight w:val="none"/>
                    </w:rPr>
                    <w:t>0.0</w:t>
                  </w:r>
                  <w:r>
                    <w:rPr>
                      <w:rFonts w:hint="eastAsia" w:ascii="宋体" w:hAnsi="宋体" w:eastAsia="宋体" w:cs="宋体"/>
                      <w:bCs/>
                      <w:color w:val="auto"/>
                      <w:sz w:val="24"/>
                      <w:highlight w:val="none"/>
                      <w:lang w:val="en-US" w:eastAsia="zh-CN"/>
                    </w:rPr>
                    <w:t>1</w:t>
                  </w:r>
                  <w:r>
                    <w:rPr>
                      <w:rFonts w:ascii="宋体" w:hAnsi="宋体" w:eastAsia="宋体" w:cs="宋体"/>
                      <w:bCs/>
                      <w:color w:val="auto"/>
                      <w:sz w:val="24"/>
                      <w:highlight w:val="none"/>
                    </w:rPr>
                    <w:t>%</w:t>
                  </w:r>
                </w:p>
              </w:tc>
            </w:tr>
          </w:tbl>
          <w:p>
            <w:pPr>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注：招标代理服务收费按差额定率累进法计算。例如：某服务招标代理业务中标金额为</w:t>
            </w:r>
            <w:r>
              <w:rPr>
                <w:rFonts w:ascii="宋体" w:hAnsi="宋体" w:eastAsia="宋体" w:cs="宋体"/>
                <w:color w:val="auto"/>
                <w:sz w:val="24"/>
                <w:highlight w:val="none"/>
              </w:rPr>
              <w:t>6000</w:t>
            </w:r>
            <w:r>
              <w:rPr>
                <w:rFonts w:hint="eastAsia" w:ascii="宋体" w:hAnsi="宋体" w:eastAsia="宋体" w:cs="宋体"/>
                <w:color w:val="auto"/>
                <w:sz w:val="24"/>
                <w:highlight w:val="none"/>
              </w:rPr>
              <w:t>万元，计算招标代理服务费额如下：</w:t>
            </w:r>
          </w:p>
          <w:p>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100万元×1.5％＝1.5万元</w:t>
            </w:r>
          </w:p>
          <w:p>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（500－100）万元×0.8％＝3.2万元</w:t>
            </w:r>
          </w:p>
          <w:p>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（1000－500）万元×0.45％＝2.25万元</w:t>
            </w:r>
          </w:p>
          <w:p>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（5000－1000）万元×0.25％＝10万元</w:t>
            </w:r>
          </w:p>
          <w:p>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（6000－5000）万元×0.1％＝1万元</w:t>
            </w:r>
          </w:p>
          <w:p>
            <w:pPr>
              <w:pStyle w:val="47"/>
              <w:widowControl w:val="0"/>
              <w:spacing w:before="0" w:beforeAutospacing="0" w:after="0" w:afterAutospacing="0" w:line="360" w:lineRule="auto"/>
              <w:jc w:val="both"/>
              <w:rPr>
                <w:rFonts w:hint="eastAsia" w:ascii="宋体" w:hAnsi="宋体" w:eastAsia="宋体"/>
                <w:b w:val="0"/>
                <w:color w:val="auto"/>
                <w:sz w:val="24"/>
                <w:highlight w:val="none"/>
                <w:u w:val="none"/>
                <w:lang w:val="en-US" w:eastAsia="zh-CN"/>
              </w:rPr>
            </w:pPr>
            <w:r>
              <w:rPr>
                <w:rFonts w:hint="eastAsia" w:ascii="宋体" w:hAnsi="宋体" w:eastAsia="宋体" w:cs="宋体"/>
                <w:color w:val="auto"/>
                <w:sz w:val="24"/>
                <w:highlight w:val="none"/>
              </w:rPr>
              <w:t>合计收费＝1.5＋3.2＋2.25＋10＋1＝17.95(万元)</w:t>
            </w:r>
          </w:p>
          <w:p>
            <w:pPr>
              <w:pStyle w:val="47"/>
              <w:widowControl w:val="0"/>
              <w:numPr>
                <w:ilvl w:val="0"/>
                <w:numId w:val="0"/>
              </w:numP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2</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支付方式：</w:t>
            </w:r>
            <w:r>
              <w:rPr>
                <w:rFonts w:ascii="宋体" w:hAnsi="宋体" w:eastAsia="宋体"/>
                <w:b w:val="0"/>
                <w:color w:val="auto"/>
                <w:sz w:val="24"/>
                <w:highlight w:val="none"/>
              </w:rPr>
              <w:sym w:font="Wingdings 2" w:char="0052"/>
            </w:r>
            <w:r>
              <w:rPr>
                <w:rFonts w:ascii="宋体" w:hAnsi="宋体" w:eastAsia="宋体"/>
                <w:b w:val="0"/>
                <w:color w:val="auto"/>
                <w:sz w:val="24"/>
                <w:highlight w:val="none"/>
              </w:rPr>
              <w:t>转账/电汇</w:t>
            </w:r>
          </w:p>
          <w:p>
            <w:pPr>
              <w:pStyle w:val="47"/>
              <w:widowControl w:val="0"/>
              <w:numPr>
                <w:ilvl w:val="0"/>
                <w:numId w:val="0"/>
              </w:numP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（3）</w:t>
            </w:r>
            <w:r>
              <w:rPr>
                <w:rFonts w:hint="eastAsia" w:ascii="宋体" w:hAnsi="宋体" w:eastAsia="宋体"/>
                <w:b w:val="0"/>
                <w:color w:val="auto"/>
                <w:sz w:val="24"/>
                <w:highlight w:val="none"/>
              </w:rPr>
              <w:t>收取单位：</w:t>
            </w:r>
            <w:r>
              <w:rPr>
                <w:rFonts w:hint="eastAsia" w:ascii="宋体" w:hAnsi="宋体" w:eastAsia="宋体"/>
                <w:b w:val="0"/>
                <w:color w:val="auto"/>
                <w:sz w:val="24"/>
                <w:highlight w:val="none"/>
                <w:u w:val="single"/>
                <w:lang w:eastAsia="zh-CN"/>
              </w:rPr>
              <w:t>肥西县派合商务服务有限公司</w:t>
            </w:r>
          </w:p>
          <w:p>
            <w:pPr>
              <w:pStyle w:val="47"/>
              <w:widowControl w:val="0"/>
              <w:numPr>
                <w:ilvl w:val="0"/>
                <w:numId w:val="0"/>
              </w:numPr>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缴纳单位：本项目中标人</w:t>
            </w:r>
          </w:p>
          <w:p>
            <w:pPr>
              <w:pStyle w:val="47"/>
              <w:widowControl w:val="0"/>
              <w:numPr>
                <w:ilvl w:val="0"/>
                <w:numId w:val="0"/>
              </w:numPr>
              <w:spacing w:before="0" w:beforeAutospacing="0" w:after="0" w:afterAutospacing="0" w:line="360" w:lineRule="auto"/>
              <w:ind w:left="0" w:leftChars="0" w:firstLine="0" w:firstLineChars="0"/>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（5）缴纳时间：</w:t>
            </w:r>
            <w:r>
              <w:rPr>
                <w:rFonts w:hint="eastAsia" w:ascii="宋体" w:hAnsi="宋体" w:eastAsia="宋体"/>
                <w:b w:val="0"/>
                <w:color w:val="auto"/>
                <w:sz w:val="24"/>
                <w:highlight w:val="none"/>
                <w:u w:val="single"/>
                <w:lang w:val="en-US" w:eastAsia="zh-CN"/>
              </w:rPr>
              <w:t>中标通知书发放后三个工作日内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rPr>
            </w:pPr>
            <w:r>
              <w:rPr>
                <w:rFonts w:hint="eastAsia" w:ascii="宋体" w:hAnsi="宋体" w:eastAsia="宋体"/>
                <w:bCs/>
                <w:kern w:val="2"/>
                <w:highlight w:val="none"/>
                <w:lang w:val="en-US" w:eastAsia="zh-CN"/>
              </w:rPr>
              <w:t>43.1</w:t>
            </w:r>
          </w:p>
        </w:tc>
        <w:tc>
          <w:tcPr>
            <w:tcW w:w="1141"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val="0"/>
                <w:sz w:val="24"/>
                <w:highlight w:val="none"/>
              </w:rPr>
            </w:pPr>
            <w:r>
              <w:rPr>
                <w:rFonts w:hint="eastAsia" w:ascii="宋体" w:hAnsi="宋体" w:eastAsia="宋体" w:cs="宋体"/>
                <w:b w:val="0"/>
                <w:strike w:val="0"/>
                <w:dstrike w:val="0"/>
                <w:color w:val="auto"/>
                <w:sz w:val="24"/>
                <w:highlight w:val="none"/>
                <w:lang w:eastAsia="zh-CN"/>
              </w:rPr>
              <w:t>异议</w:t>
            </w:r>
            <w:r>
              <w:rPr>
                <w:rFonts w:hint="eastAsia" w:ascii="宋体" w:hAnsi="宋体" w:eastAsia="宋体" w:cs="宋体"/>
                <w:b w:val="0"/>
                <w:strike w:val="0"/>
                <w:dstrike w:val="0"/>
                <w:color w:val="auto"/>
                <w:sz w:val="24"/>
                <w:highlight w:val="none"/>
              </w:rPr>
              <w:t>函递交方式、接收部门、联系电话和通讯地址</w:t>
            </w:r>
          </w:p>
        </w:tc>
        <w:tc>
          <w:tcPr>
            <w:tcW w:w="3295" w:type="pct"/>
            <w:vAlign w:val="center"/>
          </w:tcPr>
          <w:p>
            <w:pPr>
              <w:pStyle w:val="47"/>
              <w:widowControl w:val="0"/>
              <w:spacing w:before="0" w:beforeLines="0" w:beforeAutospacing="0" w:after="0" w:afterLines="0" w:afterAutospacing="0" w:line="360" w:lineRule="auto"/>
              <w:jc w:val="both"/>
              <w:rPr>
                <w:rFonts w:hint="eastAsia" w:ascii="宋体" w:hAnsi="宋体" w:eastAsia="宋体" w:cs="宋体"/>
                <w:b/>
                <w:bCs w:val="0"/>
                <w:sz w:val="24"/>
                <w:highlight w:val="none"/>
              </w:rPr>
            </w:pPr>
            <w:r>
              <w:rPr>
                <w:rFonts w:hint="eastAsia" w:ascii="宋体" w:hAnsi="宋体" w:eastAsia="宋体" w:cs="宋体"/>
                <w:b/>
                <w:bCs w:val="0"/>
                <w:sz w:val="24"/>
                <w:highlight w:val="none"/>
                <w:u w:val="single"/>
              </w:rPr>
              <w:t>递交方式：书面形式递交</w:t>
            </w:r>
          </w:p>
          <w:p>
            <w:pPr>
              <w:pStyle w:val="47"/>
              <w:widowControl w:val="0"/>
              <w:spacing w:before="0" w:beforeLines="0" w:beforeAutospacing="0" w:after="0" w:afterLines="0" w:afterAutospacing="0" w:line="360" w:lineRule="auto"/>
              <w:jc w:val="both"/>
              <w:rPr>
                <w:rFonts w:hint="eastAsia" w:ascii="宋体" w:hAnsi="宋体" w:eastAsia="宋体" w:cs="宋体"/>
                <w:b w:val="0"/>
                <w:bCs w:val="0"/>
                <w:sz w:val="24"/>
                <w:szCs w:val="18"/>
                <w:highlight w:val="none"/>
                <w:u w:val="single"/>
                <w:lang w:eastAsia="zh-CN"/>
              </w:rPr>
            </w:pPr>
            <w:r>
              <w:rPr>
                <w:rFonts w:hint="eastAsia" w:ascii="宋体" w:hAnsi="宋体" w:eastAsia="宋体" w:cs="宋体"/>
                <w:b w:val="0"/>
                <w:sz w:val="24"/>
                <w:highlight w:val="none"/>
              </w:rPr>
              <w:t>接收部门：</w:t>
            </w:r>
            <w:bookmarkStart w:id="10" w:name="OLE_LINK3"/>
            <w:r>
              <w:rPr>
                <w:rFonts w:hint="eastAsia" w:ascii="宋体" w:hAnsi="宋体" w:eastAsia="宋体" w:cs="宋体"/>
                <w:b w:val="0"/>
                <w:bCs w:val="0"/>
                <w:color w:val="auto"/>
                <w:sz w:val="24"/>
                <w:szCs w:val="18"/>
                <w:highlight w:val="none"/>
                <w:u w:val="single"/>
                <w:lang w:eastAsia="zh-CN"/>
              </w:rPr>
              <w:t>肥西县派合商务服务有限公司</w:t>
            </w:r>
            <w:bookmarkEnd w:id="10"/>
          </w:p>
          <w:p>
            <w:pPr>
              <w:pStyle w:val="47"/>
              <w:widowControl w:val="0"/>
              <w:spacing w:before="0" w:beforeLines="0" w:beforeAutospacing="0" w:after="0" w:afterLines="0" w:afterAutospacing="0" w:line="360" w:lineRule="auto"/>
              <w:jc w:val="both"/>
              <w:rPr>
                <w:rFonts w:hint="default" w:ascii="宋体" w:hAnsi="宋体" w:eastAsia="宋体" w:cs="宋体"/>
                <w:b w:val="0"/>
                <w:bCs w:val="0"/>
                <w:sz w:val="24"/>
                <w:szCs w:val="18"/>
                <w:highlight w:val="none"/>
                <w:u w:val="single"/>
                <w:lang w:val="en-US"/>
              </w:rPr>
            </w:pPr>
            <w:r>
              <w:rPr>
                <w:rFonts w:hint="eastAsia" w:ascii="宋体" w:hAnsi="宋体" w:eastAsia="宋体" w:cs="宋体"/>
                <w:b w:val="0"/>
                <w:sz w:val="24"/>
                <w:highlight w:val="none"/>
              </w:rPr>
              <w:t>联系电话：</w:t>
            </w:r>
            <w:r>
              <w:rPr>
                <w:rFonts w:hint="eastAsia" w:ascii="宋体" w:hAnsi="宋体" w:eastAsia="宋体" w:cs="宋体"/>
                <w:b w:val="0"/>
                <w:bCs w:val="0"/>
                <w:color w:val="auto"/>
                <w:sz w:val="24"/>
                <w:szCs w:val="18"/>
                <w:highlight w:val="none"/>
                <w:u w:val="single"/>
                <w:lang w:val="en-US" w:eastAsia="zh-CN"/>
              </w:rPr>
              <w:t>0551-68825007</w:t>
            </w:r>
          </w:p>
          <w:p>
            <w:pPr>
              <w:pStyle w:val="47"/>
              <w:widowControl w:val="0"/>
              <w:spacing w:before="0" w:beforeLines="0" w:beforeAutospacing="0" w:after="0" w:afterLines="0" w:afterAutospacing="0" w:line="360" w:lineRule="auto"/>
              <w:jc w:val="both"/>
              <w:rPr>
                <w:rFonts w:hint="default" w:ascii="宋体" w:hAnsi="宋体" w:eastAsia="宋体" w:cs="宋体"/>
                <w:b w:val="0"/>
                <w:sz w:val="24"/>
                <w:highlight w:val="none"/>
                <w:lang w:val="en-US" w:eastAsia="zh-CN"/>
              </w:rPr>
            </w:pPr>
            <w:r>
              <w:rPr>
                <w:rFonts w:hint="eastAsia" w:ascii="宋体" w:hAnsi="宋体" w:eastAsia="宋体" w:cs="宋体"/>
                <w:b w:val="0"/>
                <w:sz w:val="24"/>
                <w:highlight w:val="none"/>
              </w:rPr>
              <w:t>通讯地址：</w:t>
            </w:r>
            <w:r>
              <w:rPr>
                <w:rFonts w:hint="eastAsia" w:ascii="宋体" w:hAnsi="宋体" w:eastAsia="宋体" w:cs="宋体"/>
                <w:b w:val="0"/>
                <w:bCs w:val="0"/>
                <w:color w:val="auto"/>
                <w:sz w:val="24"/>
                <w:szCs w:val="18"/>
                <w:highlight w:val="none"/>
                <w:u w:val="single"/>
              </w:rPr>
              <w:t>肥西县上派镇</w:t>
            </w:r>
            <w:r>
              <w:rPr>
                <w:rFonts w:hint="eastAsia" w:ascii="宋体" w:hAnsi="宋体" w:eastAsia="宋体" w:cs="宋体"/>
                <w:b w:val="0"/>
                <w:bCs w:val="0"/>
                <w:color w:val="auto"/>
                <w:sz w:val="24"/>
                <w:szCs w:val="18"/>
                <w:highlight w:val="none"/>
                <w:u w:val="single"/>
                <w:lang w:eastAsia="zh-CN"/>
              </w:rPr>
              <w:t>紫石路与佛光路</w:t>
            </w:r>
            <w:r>
              <w:rPr>
                <w:rFonts w:hint="eastAsia" w:ascii="宋体" w:hAnsi="宋体" w:eastAsia="宋体" w:cs="宋体"/>
                <w:b w:val="0"/>
                <w:bCs w:val="0"/>
                <w:color w:val="auto"/>
                <w:sz w:val="24"/>
                <w:szCs w:val="18"/>
                <w:highlight w:val="none"/>
                <w:u w:val="single"/>
              </w:rPr>
              <w:t>交叉口肥光办公区3号楼2楼</w:t>
            </w:r>
            <w:r>
              <w:rPr>
                <w:rFonts w:hint="eastAsia" w:ascii="宋体" w:hAnsi="宋体" w:eastAsia="宋体" w:cs="宋体"/>
                <w:b w:val="0"/>
                <w:bCs w:val="0"/>
                <w:color w:val="auto"/>
                <w:sz w:val="24"/>
                <w:szCs w:val="18"/>
                <w:highlight w:val="none"/>
                <w:u w:val="single"/>
                <w:lang w:val="en-US" w:eastAsia="zh-CN"/>
              </w:rPr>
              <w:t>3217室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44</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44</w:t>
            </w:r>
            <w:r>
              <w:rPr>
                <w:rFonts w:ascii="宋体" w:hAnsi="宋体" w:eastAsia="宋体"/>
                <w:bCs/>
                <w:kern w:val="2"/>
                <w:highlight w:val="none"/>
              </w:rPr>
              <w:t>.1</w:t>
            </w:r>
          </w:p>
        </w:tc>
        <w:tc>
          <w:tcPr>
            <w:tcW w:w="1141" w:type="pct"/>
            <w:vAlign w:val="center"/>
          </w:tcPr>
          <w:p>
            <w:pPr>
              <w:pStyle w:val="47"/>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rPr>
              <w:t>关于联合体投标的相关约定</w:t>
            </w:r>
            <w:r>
              <w:rPr>
                <w:rFonts w:hint="eastAsia" w:ascii="宋体" w:hAnsi="宋体" w:eastAsia="宋体"/>
                <w:b w:val="0"/>
                <w:bCs/>
                <w:color w:val="FF0000"/>
                <w:sz w:val="24"/>
                <w:highlight w:val="none"/>
                <w:lang w:eastAsia="zh-CN"/>
              </w:rPr>
              <w:t>（</w:t>
            </w:r>
            <w:r>
              <w:rPr>
                <w:rFonts w:hint="eastAsia" w:ascii="宋体" w:hAnsi="宋体" w:eastAsia="宋体"/>
                <w:b w:val="0"/>
                <w:bCs/>
                <w:color w:val="FF0000"/>
                <w:sz w:val="24"/>
                <w:highlight w:val="none"/>
                <w:lang w:val="en-US" w:eastAsia="zh-CN"/>
              </w:rPr>
              <w:t>适用于允许联合体投标的项目</w:t>
            </w:r>
            <w:r>
              <w:rPr>
                <w:rFonts w:hint="eastAsia" w:ascii="宋体" w:hAnsi="宋体" w:eastAsia="宋体"/>
                <w:b w:val="0"/>
                <w:bCs/>
                <w:color w:val="FF0000"/>
                <w:sz w:val="24"/>
                <w:highlight w:val="none"/>
                <w:lang w:eastAsia="zh-CN"/>
              </w:rPr>
              <w:t>）</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联合体投标的，</w:t>
            </w:r>
            <w:r>
              <w:rPr>
                <w:rFonts w:hint="eastAsia" w:ascii="宋体" w:hAnsi="宋体" w:eastAsia="宋体"/>
                <w:b w:val="0"/>
                <w:sz w:val="24"/>
                <w:highlight w:val="none"/>
              </w:rPr>
              <w:t>招标文件获取</w:t>
            </w:r>
            <w:r>
              <w:rPr>
                <w:rFonts w:ascii="宋体" w:hAnsi="宋体" w:eastAsia="宋体"/>
                <w:b w:val="0"/>
                <w:sz w:val="24"/>
                <w:highlight w:val="none"/>
              </w:rPr>
              <w:t>手续由联合体</w:t>
            </w:r>
            <w:r>
              <w:rPr>
                <w:rFonts w:hint="eastAsia" w:ascii="宋体" w:hAnsi="宋体" w:eastAsia="宋体"/>
                <w:b w:val="0"/>
                <w:sz w:val="24"/>
                <w:highlight w:val="none"/>
              </w:rPr>
              <w:t>中</w:t>
            </w:r>
            <w:r>
              <w:rPr>
                <w:rFonts w:ascii="宋体" w:hAnsi="宋体" w:eastAsia="宋体"/>
                <w:b w:val="0"/>
                <w:sz w:val="24"/>
                <w:highlight w:val="none"/>
              </w:rPr>
              <w:t>任一</w:t>
            </w:r>
            <w:r>
              <w:rPr>
                <w:rFonts w:hint="eastAsia" w:ascii="宋体" w:hAnsi="宋体" w:eastAsia="宋体"/>
                <w:b w:val="0"/>
                <w:sz w:val="24"/>
                <w:highlight w:val="none"/>
              </w:rPr>
              <w:t>成员单位</w:t>
            </w:r>
            <w:r>
              <w:rPr>
                <w:rFonts w:ascii="宋体" w:hAnsi="宋体" w:eastAsia="宋体"/>
                <w:b w:val="0"/>
                <w:sz w:val="24"/>
                <w:highlight w:val="none"/>
              </w:rPr>
              <w:t>办理均可。</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w:t>
            </w:r>
            <w:r>
              <w:rPr>
                <w:rFonts w:ascii="宋体" w:hAnsi="宋体" w:eastAsia="宋体"/>
                <w:b w:val="0"/>
                <w:sz w:val="24"/>
                <w:highlight w:val="none"/>
              </w:rPr>
              <w:t>联合体投标的须提供联合协议（见</w:t>
            </w:r>
            <w:r>
              <w:rPr>
                <w:rFonts w:hint="eastAsia" w:ascii="宋体" w:hAnsi="宋体" w:eastAsia="宋体"/>
                <w:b w:val="0"/>
                <w:sz w:val="24"/>
                <w:highlight w:val="none"/>
              </w:rPr>
              <w:t>投标文件格式</w:t>
            </w:r>
            <w:r>
              <w:rPr>
                <w:rFonts w:ascii="宋体" w:hAnsi="宋体" w:eastAsia="宋体"/>
                <w:b w:val="0"/>
                <w:sz w:val="24"/>
                <w:highlight w:val="none"/>
              </w:rPr>
              <w:t>）</w:t>
            </w:r>
            <w:r>
              <w:rPr>
                <w:rFonts w:hint="eastAsia" w:ascii="宋体" w:hAnsi="宋体" w:eastAsia="宋体"/>
                <w:b w:val="0"/>
                <w:sz w:val="24"/>
                <w:highlight w:val="none"/>
              </w:rPr>
              <w:t>，相关</w:t>
            </w:r>
            <w:r>
              <w:rPr>
                <w:rFonts w:ascii="宋体" w:hAnsi="宋体" w:eastAsia="宋体"/>
                <w:b w:val="0"/>
                <w:sz w:val="24"/>
                <w:highlight w:val="none"/>
              </w:rPr>
              <w:t>证明材料</w:t>
            </w:r>
            <w:r>
              <w:rPr>
                <w:rFonts w:hint="eastAsia" w:ascii="宋体" w:hAnsi="宋体" w:eastAsia="宋体"/>
                <w:b w:val="0"/>
                <w:sz w:val="24"/>
                <w:highlight w:val="none"/>
              </w:rPr>
              <w:t>由</w:t>
            </w:r>
            <w:r>
              <w:rPr>
                <w:rFonts w:ascii="宋体" w:hAnsi="宋体" w:eastAsia="宋体"/>
                <w:b w:val="0"/>
                <w:sz w:val="24"/>
                <w:highlight w:val="none"/>
              </w:rPr>
              <w:t>投标</w:t>
            </w:r>
            <w:r>
              <w:rPr>
                <w:rFonts w:hint="eastAsia" w:ascii="宋体" w:hAnsi="宋体" w:eastAsia="宋体"/>
                <w:b w:val="0"/>
                <w:sz w:val="24"/>
                <w:highlight w:val="none"/>
              </w:rPr>
              <w:t>人</w:t>
            </w:r>
            <w:r>
              <w:rPr>
                <w:rFonts w:ascii="宋体" w:hAnsi="宋体" w:eastAsia="宋体"/>
                <w:b w:val="0"/>
                <w:sz w:val="24"/>
                <w:highlight w:val="none"/>
              </w:rPr>
              <w:t>根据联合协议分工情况及招标文件要求提供。</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w:t>
            </w:r>
            <w:r>
              <w:rPr>
                <w:rFonts w:ascii="宋体" w:hAnsi="宋体" w:eastAsia="宋体"/>
                <w:b w:val="0"/>
                <w:sz w:val="24"/>
                <w:highlight w:val="none"/>
              </w:rPr>
              <w:t>联合体各</w:t>
            </w:r>
            <w:r>
              <w:rPr>
                <w:rFonts w:hint="eastAsia" w:ascii="宋体" w:hAnsi="宋体" w:eastAsia="宋体"/>
                <w:b w:val="0"/>
                <w:sz w:val="24"/>
                <w:highlight w:val="none"/>
              </w:rPr>
              <w:t>成员单位</w:t>
            </w:r>
            <w:r>
              <w:rPr>
                <w:rFonts w:ascii="宋体" w:hAnsi="宋体" w:eastAsia="宋体"/>
                <w:b w:val="0"/>
                <w:sz w:val="24"/>
                <w:highlight w:val="none"/>
              </w:rPr>
              <w:t>均须提供营业执照</w:t>
            </w:r>
            <w:r>
              <w:rPr>
                <w:rFonts w:hint="eastAsia" w:ascii="宋体" w:hAnsi="宋体" w:eastAsia="宋体"/>
                <w:b w:val="0"/>
                <w:sz w:val="24"/>
                <w:highlight w:val="none"/>
              </w:rPr>
              <w:t>（或事业单位法人登记证书）</w:t>
            </w:r>
            <w:r>
              <w:rPr>
                <w:rFonts w:ascii="宋体" w:hAnsi="宋体" w:eastAsia="宋体"/>
                <w:b w:val="0"/>
                <w:sz w:val="24"/>
                <w:highlight w:val="none"/>
              </w:rPr>
              <w:t>、税务登记证</w:t>
            </w:r>
            <w:r>
              <w:rPr>
                <w:rFonts w:hint="eastAsia" w:ascii="宋体" w:hAnsi="宋体" w:eastAsia="宋体"/>
                <w:b w:val="0"/>
                <w:sz w:val="24"/>
                <w:highlight w:val="none"/>
              </w:rPr>
              <w:t>和无不良信用记录声明函。注：已办理“三证合一”登记的，投标文件中提供营业执照（或事业单位法人登记证书）扫描件即可。</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（4）关于联合体缴纳投标保证金（如有）：</w:t>
            </w:r>
            <w:r>
              <w:rPr>
                <w:rFonts w:ascii="宋体" w:hAnsi="宋体" w:eastAsia="宋体"/>
                <w:b w:val="0"/>
                <w:sz w:val="24"/>
                <w:highlight w:val="none"/>
              </w:rPr>
              <w:t>为简化评标现场投标保证金查询、后期投标保证金退还及合同备案清算手续，投标保证金建议由</w:t>
            </w:r>
            <w:r>
              <w:rPr>
                <w:rFonts w:hint="eastAsia" w:ascii="宋体" w:hAnsi="宋体" w:eastAsia="宋体"/>
                <w:b w:val="0"/>
                <w:sz w:val="24"/>
                <w:highlight w:val="none"/>
              </w:rPr>
              <w:t>联合体牵头人</w:t>
            </w:r>
            <w:r>
              <w:rPr>
                <w:rFonts w:ascii="宋体" w:hAnsi="宋体" w:eastAsia="宋体"/>
                <w:b w:val="0"/>
                <w:sz w:val="24"/>
                <w:highlight w:val="none"/>
              </w:rPr>
              <w:t>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44</w:t>
            </w:r>
            <w:r>
              <w:rPr>
                <w:rFonts w:ascii="宋体" w:hAnsi="宋体" w:eastAsia="宋体"/>
                <w:bCs/>
                <w:kern w:val="2"/>
                <w:highlight w:val="none"/>
              </w:rPr>
              <w:t>.</w:t>
            </w:r>
            <w:r>
              <w:rPr>
                <w:rFonts w:hint="eastAsia" w:ascii="宋体" w:hAnsi="宋体" w:eastAsia="宋体"/>
                <w:bCs/>
                <w:kern w:val="2"/>
                <w:highlight w:val="none"/>
                <w:lang w:val="en-US" w:eastAsia="zh-CN"/>
              </w:rPr>
              <w:t>2</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社保</w:t>
            </w:r>
            <w:r>
              <w:rPr>
                <w:rFonts w:ascii="宋体" w:hAnsi="宋体" w:eastAsia="宋体"/>
                <w:b w:val="0"/>
                <w:sz w:val="24"/>
                <w:highlight w:val="none"/>
              </w:rPr>
              <w:t>证明材料</w:t>
            </w:r>
          </w:p>
        </w:tc>
        <w:tc>
          <w:tcPr>
            <w:tcW w:w="3295"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本项目招标文件中要求提供的社保</w:t>
            </w:r>
            <w:r>
              <w:rPr>
                <w:rFonts w:ascii="宋体" w:hAnsi="宋体" w:eastAsia="宋体"/>
                <w:b w:val="0"/>
                <w:sz w:val="24"/>
                <w:highlight w:val="none"/>
              </w:rPr>
              <w:t>证明材料</w:t>
            </w:r>
            <w:r>
              <w:rPr>
                <w:rFonts w:hint="eastAsia" w:ascii="宋体" w:hAnsi="宋体" w:eastAsia="宋体"/>
                <w:b w:val="0"/>
                <w:sz w:val="24"/>
                <w:highlight w:val="none"/>
              </w:rPr>
              <w:t>为下述形式之一（投标文件中须提供扫描件）：</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社保局官方网站查询的缴费记录截图；</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w:t>
            </w:r>
            <w:r>
              <w:rPr>
                <w:rFonts w:ascii="宋体" w:hAnsi="宋体" w:eastAsia="宋体"/>
                <w:b w:val="0"/>
                <w:sz w:val="24"/>
                <w:highlight w:val="none"/>
              </w:rPr>
              <w:t>社保局的书面证明材料；</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w:t>
            </w:r>
            <w:r>
              <w:rPr>
                <w:rFonts w:ascii="宋体" w:hAnsi="宋体" w:eastAsia="宋体"/>
                <w:b w:val="0"/>
                <w:sz w:val="24"/>
                <w:highlight w:val="none"/>
              </w:rPr>
              <w:t>经投标</w:t>
            </w:r>
            <w:r>
              <w:rPr>
                <w:rFonts w:hint="eastAsia" w:ascii="宋体" w:hAnsi="宋体" w:eastAsia="宋体"/>
                <w:b w:val="0"/>
                <w:sz w:val="24"/>
                <w:highlight w:val="none"/>
              </w:rPr>
              <w:t>人</w:t>
            </w:r>
            <w:r>
              <w:rPr>
                <w:rFonts w:ascii="宋体" w:hAnsi="宋体" w:eastAsia="宋体"/>
                <w:b w:val="0"/>
                <w:sz w:val="24"/>
                <w:highlight w:val="none"/>
              </w:rPr>
              <w:t>委托的第三方人力资源服务机构或与投标</w:t>
            </w:r>
            <w:r>
              <w:rPr>
                <w:rFonts w:hint="eastAsia" w:ascii="宋体" w:hAnsi="宋体" w:eastAsia="宋体"/>
                <w:b w:val="0"/>
                <w:sz w:val="24"/>
                <w:highlight w:val="none"/>
              </w:rPr>
              <w:t>人</w:t>
            </w:r>
            <w:r>
              <w:rPr>
                <w:rFonts w:ascii="宋体" w:hAnsi="宋体" w:eastAsia="宋体"/>
                <w:b w:val="0"/>
                <w:sz w:val="24"/>
                <w:highlight w:val="none"/>
              </w:rPr>
              <w:t>有直接隶属关系的机构可以代缴社保，但须提供有关证明材料并经评标委员会确认。</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w:t>
            </w:r>
            <w:r>
              <w:rPr>
                <w:rFonts w:ascii="宋体" w:hAnsi="宋体" w:eastAsia="宋体"/>
                <w:b w:val="0"/>
                <w:sz w:val="24"/>
                <w:highlight w:val="none"/>
              </w:rPr>
              <w:t>参与投标的院校，社保证明可以用以下任意一种：</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①</w:t>
            </w:r>
            <w:r>
              <w:rPr>
                <w:rFonts w:ascii="宋体" w:hAnsi="宋体" w:eastAsia="宋体"/>
                <w:b w:val="0"/>
                <w:sz w:val="24"/>
                <w:highlight w:val="none"/>
              </w:rPr>
              <w:t>加盖投标</w:t>
            </w:r>
            <w:r>
              <w:rPr>
                <w:rFonts w:hint="eastAsia" w:ascii="宋体" w:hAnsi="宋体" w:eastAsia="宋体"/>
                <w:b w:val="0"/>
                <w:sz w:val="24"/>
                <w:highlight w:val="none"/>
              </w:rPr>
              <w:t>人</w:t>
            </w:r>
            <w:r>
              <w:rPr>
                <w:rFonts w:ascii="宋体" w:hAnsi="宋体" w:eastAsia="宋体"/>
                <w:b w:val="0"/>
                <w:sz w:val="24"/>
                <w:highlight w:val="none"/>
              </w:rPr>
              <w:t>公章的教师证（须为本</w:t>
            </w:r>
            <w:r>
              <w:rPr>
                <w:rFonts w:hint="eastAsia" w:ascii="宋体" w:hAnsi="宋体" w:eastAsia="宋体"/>
                <w:b w:val="0"/>
                <w:sz w:val="24"/>
                <w:highlight w:val="none"/>
              </w:rPr>
              <w:t>单位</w:t>
            </w:r>
            <w:r>
              <w:rPr>
                <w:rFonts w:ascii="宋体" w:hAnsi="宋体" w:eastAsia="宋体"/>
                <w:b w:val="0"/>
                <w:sz w:val="24"/>
                <w:highlight w:val="none"/>
              </w:rPr>
              <w:t>人员）</w:t>
            </w:r>
            <w:r>
              <w:rPr>
                <w:rFonts w:hint="eastAsia" w:ascii="宋体" w:hAnsi="宋体" w:eastAsia="宋体"/>
                <w:b w:val="0"/>
                <w:sz w:val="24"/>
                <w:highlight w:val="none"/>
              </w:rPr>
              <w:t>；</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②</w:t>
            </w:r>
            <w:r>
              <w:rPr>
                <w:rFonts w:ascii="宋体" w:hAnsi="宋体" w:eastAsia="宋体"/>
                <w:b w:val="0"/>
                <w:sz w:val="24"/>
                <w:highlight w:val="none"/>
              </w:rPr>
              <w:t>医保证明材料</w:t>
            </w:r>
            <w:r>
              <w:rPr>
                <w:rFonts w:hint="eastAsia" w:ascii="宋体" w:hAnsi="宋体" w:eastAsia="宋体"/>
                <w:b w:val="0"/>
                <w:sz w:val="24"/>
                <w:highlight w:val="none"/>
              </w:rPr>
              <w:t>。</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（5）</w:t>
            </w:r>
            <w:r>
              <w:rPr>
                <w:rFonts w:ascii="宋体" w:hAnsi="宋体" w:eastAsia="宋体"/>
                <w:b w:val="0"/>
                <w:sz w:val="24"/>
                <w:highlight w:val="none"/>
              </w:rPr>
              <w:t>其他经评标委员会认可的证明材料。</w:t>
            </w:r>
          </w:p>
          <w:p>
            <w:pPr>
              <w:pStyle w:val="47"/>
              <w:widowControl w:val="0"/>
              <w:spacing w:before="0" w:beforeAutospacing="0" w:after="0" w:afterAutospacing="0" w:line="360" w:lineRule="auto"/>
              <w:jc w:val="both"/>
              <w:rPr>
                <w:rFonts w:ascii="宋体" w:hAnsi="宋体" w:eastAsia="宋体"/>
                <w:b w:val="0"/>
                <w:i/>
                <w:sz w:val="24"/>
                <w:highlight w:val="none"/>
              </w:rPr>
            </w:pPr>
            <w:r>
              <w:rPr>
                <w:rFonts w:hint="eastAsia" w:ascii="宋体" w:hAnsi="宋体" w:eastAsia="宋体"/>
                <w:b w:val="0"/>
                <w:iCs/>
                <w:sz w:val="24"/>
                <w:highlight w:val="none"/>
              </w:rPr>
              <w:t>（6）法定代表人参与项目的，无需提供社保证明材料，提供身份证明扫描件即可。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44</w:t>
            </w:r>
            <w:r>
              <w:rPr>
                <w:rFonts w:ascii="宋体" w:hAnsi="宋体" w:eastAsia="宋体"/>
                <w:bCs/>
                <w:kern w:val="2"/>
                <w:highlight w:val="none"/>
              </w:rPr>
              <w:t>.</w:t>
            </w:r>
            <w:r>
              <w:rPr>
                <w:rFonts w:hint="eastAsia" w:ascii="宋体" w:hAnsi="宋体" w:eastAsia="宋体"/>
                <w:bCs/>
                <w:kern w:val="2"/>
                <w:highlight w:val="none"/>
                <w:lang w:val="en-US" w:eastAsia="zh-CN"/>
              </w:rPr>
              <w:t>3</w:t>
            </w:r>
          </w:p>
        </w:tc>
        <w:tc>
          <w:tcPr>
            <w:tcW w:w="1141" w:type="pct"/>
            <w:vAlign w:val="center"/>
          </w:tcPr>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本项目提供除电子版招标文件以外的其他资料</w:t>
            </w:r>
          </w:p>
        </w:tc>
        <w:tc>
          <w:tcPr>
            <w:tcW w:w="3295" w:type="pct"/>
            <w:vAlign w:val="center"/>
          </w:tcPr>
          <w:p>
            <w:pPr>
              <w:spacing w:line="500" w:lineRule="exact"/>
              <w:rPr>
                <w:rFonts w:hint="default" w:asciiTheme="minorEastAsia" w:hAnsiTheme="minorEastAsia" w:eastAsiaTheme="minorEastAsia"/>
                <w:sz w:val="24"/>
                <w:highlight w:val="none"/>
                <w:u w:val="single"/>
                <w:lang w:val="en-US" w:eastAsia="zh-CN"/>
              </w:rPr>
            </w:pPr>
            <w:r>
              <w:rPr>
                <w:rFonts w:asciiTheme="minorEastAsia" w:hAnsiTheme="minorEastAsia" w:eastAsiaTheme="minorEastAsia"/>
                <w:bCs/>
                <w:sz w:val="24"/>
                <w:szCs w:val="24"/>
                <w:highlight w:val="none"/>
              </w:rPr>
              <w:sym w:font="Wingdings 2" w:char="0052"/>
            </w:r>
            <w:r>
              <w:rPr>
                <w:rFonts w:hint="eastAsia" w:asciiTheme="minorEastAsia" w:hAnsiTheme="minorEastAsia" w:eastAsiaTheme="minorEastAsia"/>
                <w:sz w:val="24"/>
                <w:highlight w:val="none"/>
              </w:rPr>
              <w:t>无   □图纸   □光盘   □</w:t>
            </w:r>
            <w:r>
              <w:rPr>
                <w:rFonts w:hint="eastAsia" w:asciiTheme="minorEastAsia" w:hAnsiTheme="minorEastAsia" w:eastAsiaTheme="minorEastAsia"/>
                <w:sz w:val="24"/>
                <w:highlight w:val="none"/>
                <w:u w:val="single"/>
                <w:lang w:val="en-US" w:eastAsia="zh-CN"/>
              </w:rPr>
              <w:t xml:space="preserve">其他：   </w:t>
            </w:r>
          </w:p>
          <w:p>
            <w:pPr>
              <w:spacing w:line="500" w:lineRule="exac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获取方式：</w:t>
            </w:r>
          </w:p>
          <w:p>
            <w:pPr>
              <w:pStyle w:val="47"/>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sz w:val="24"/>
                <w:highlight w:val="none"/>
              </w:rPr>
              <w:t>上述资料请投标人在获取招标文件后，自行登</w:t>
            </w:r>
            <w:r>
              <w:rPr>
                <w:rFonts w:hint="eastAsia" w:asciiTheme="minorEastAsia" w:hAnsiTheme="minorEastAsia" w:eastAsiaTheme="minorEastAsia"/>
                <w:b w:val="0"/>
                <w:sz w:val="24"/>
                <w:highlight w:val="none"/>
                <w:lang w:eastAsia="zh-CN"/>
              </w:rPr>
              <w:t>录</w:t>
            </w:r>
            <w:r>
              <w:rPr>
                <w:rFonts w:hint="eastAsia" w:asciiTheme="minorEastAsia" w:hAnsiTheme="minorEastAsia" w:eastAsiaTheme="minorEastAsia"/>
                <w:b w:val="0"/>
                <w:sz w:val="24"/>
                <w:highlight w:val="none"/>
              </w:rPr>
              <w:t>电子</w:t>
            </w:r>
            <w:r>
              <w:rPr>
                <w:rFonts w:hint="eastAsia" w:asciiTheme="minorEastAsia" w:hAnsiTheme="minorEastAsia" w:eastAsiaTheme="minorEastAsia"/>
                <w:b w:val="0"/>
                <w:bCs w:val="0"/>
                <w:sz w:val="24"/>
                <w:highlight w:val="none"/>
              </w:rPr>
              <w:t>交易</w:t>
            </w:r>
            <w:r>
              <w:rPr>
                <w:rFonts w:hint="eastAsia" w:asciiTheme="minorEastAsia" w:hAnsiTheme="minorEastAsia" w:eastAsiaTheme="minorEastAsia"/>
                <w:b w:val="0"/>
                <w:sz w:val="24"/>
                <w:highlight w:val="none"/>
              </w:rPr>
              <w:t>系统下载本项目附件。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44</w:t>
            </w:r>
            <w:r>
              <w:rPr>
                <w:rFonts w:hint="eastAsia" w:ascii="宋体" w:hAnsi="宋体" w:eastAsia="宋体"/>
                <w:bCs/>
                <w:kern w:val="2"/>
                <w:highlight w:val="none"/>
              </w:rPr>
              <w:t>.</w:t>
            </w:r>
            <w:r>
              <w:rPr>
                <w:rFonts w:hint="eastAsia" w:ascii="宋体" w:hAnsi="宋体" w:eastAsia="宋体"/>
                <w:bCs/>
                <w:kern w:val="2"/>
                <w:highlight w:val="none"/>
                <w:lang w:val="en-US" w:eastAsia="zh-CN"/>
              </w:rPr>
              <w:t>4</w:t>
            </w:r>
          </w:p>
        </w:tc>
        <w:tc>
          <w:tcPr>
            <w:tcW w:w="1141" w:type="pct"/>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ascii="宋体" w:hAnsi="宋体" w:eastAsia="宋体"/>
                <w:b w:val="0"/>
                <w:sz w:val="24"/>
                <w:highlight w:val="none"/>
              </w:rPr>
            </w:pPr>
            <w:r>
              <w:rPr>
                <w:rFonts w:hint="eastAsia" w:ascii="宋体" w:hAnsi="宋体" w:eastAsia="宋体" w:cs="宋体"/>
                <w:color w:val="auto"/>
                <w:sz w:val="24"/>
                <w:szCs w:val="24"/>
                <w:highlight w:val="none"/>
              </w:rPr>
              <w:t>其他</w:t>
            </w:r>
          </w:p>
        </w:tc>
        <w:tc>
          <w:tcPr>
            <w:tcW w:w="3295" w:type="pct"/>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1.无论何种原因，即使投标人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时携带了证书等材料的原件，但在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中未提供与之内容完全一致的扫描件</w:t>
            </w:r>
            <w:r>
              <w:rPr>
                <w:rFonts w:hint="eastAsia" w:ascii="宋体" w:hAnsi="宋体" w:eastAsia="宋体" w:cs="宋体"/>
                <w:color w:val="auto"/>
                <w:sz w:val="24"/>
                <w:szCs w:val="24"/>
                <w:highlight w:val="none"/>
                <w:lang w:val="en-US" w:eastAsia="zh-CN"/>
              </w:rPr>
              <w:t>或影印件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可以视同其未提供。</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文件中要求加盖公章，均可以提供加盖公章的扫描件；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文件要求提供的证明资料均应制作在</w:t>
            </w:r>
            <w:r>
              <w:rPr>
                <w:rFonts w:hint="eastAsia" w:ascii="宋体" w:hAnsi="宋体" w:eastAsia="宋体" w:cs="宋体"/>
                <w:color w:val="auto"/>
                <w:sz w:val="24"/>
                <w:szCs w:val="24"/>
                <w:highlight w:val="none"/>
                <w:lang w:eastAsia="zh-CN"/>
              </w:rPr>
              <w:t>投标文件中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中的投标资料模糊不清的，</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将按不利于投标人的理解进行评审，由此产生的一切后果由投标人自行承担。</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3.本项目将对中标候选人经</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评审认可的以下内容进行公示：投标人业绩（如有，得分业绩）：</w:t>
            </w:r>
            <w:r>
              <w:rPr>
                <w:rFonts w:hint="eastAsia" w:ascii="宋体" w:hAnsi="宋体" w:eastAsia="宋体" w:cs="宋体"/>
                <w:color w:val="auto"/>
                <w:sz w:val="24"/>
                <w:szCs w:val="24"/>
                <w:highlight w:val="none"/>
                <w:u w:val="single"/>
                <w:lang w:eastAsia="zh-CN"/>
              </w:rPr>
              <w:t>业绩</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注：如存在弄虚作假行为，将取消中标资格并上报</w:t>
            </w:r>
            <w:r>
              <w:rPr>
                <w:rFonts w:hint="eastAsia" w:ascii="宋体" w:hAnsi="宋体" w:eastAsia="宋体" w:cs="宋体"/>
                <w:color w:val="auto"/>
                <w:sz w:val="24"/>
                <w:szCs w:val="24"/>
                <w:highlight w:val="none"/>
                <w:lang w:eastAsia="zh-CN"/>
              </w:rPr>
              <w:t>监管部门</w:t>
            </w:r>
            <w:r>
              <w:rPr>
                <w:rFonts w:hint="eastAsia" w:ascii="宋体" w:hAnsi="宋体" w:eastAsia="宋体" w:cs="宋体"/>
                <w:color w:val="auto"/>
                <w:sz w:val="24"/>
                <w:szCs w:val="24"/>
                <w:highlight w:val="none"/>
              </w:rPr>
              <w:t>按有关规定处理。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4.凡中标的外地来肥建筑安装企业，应按照国家税务总局2016年第17号公告规定，在建筑服务发生地及时足额预缴增值税。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heme="minorEastAsia" w:hAnsiTheme="minorEastAsia" w:eastAsiaTheme="minorEastAsia"/>
                <w:bCs/>
                <w:sz w:val="24"/>
                <w:szCs w:val="24"/>
                <w:highlight w:val="none"/>
              </w:rPr>
            </w:pPr>
            <w:r>
              <w:rPr>
                <w:rFonts w:hint="eastAsia" w:ascii="宋体" w:hAnsi="宋体" w:eastAsia="宋体" w:cs="宋体"/>
                <w:color w:val="auto"/>
                <w:sz w:val="24"/>
                <w:szCs w:val="24"/>
                <w:highlight w:val="none"/>
              </w:rPr>
              <w:t>5.如有最新国家和地方标准、规范等，应按最新标准、规范执行，如多个规范对同一问题的标准和要求不一致时，应按较高标准和要求内容执行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44.5</w:t>
            </w:r>
          </w:p>
        </w:tc>
        <w:tc>
          <w:tcPr>
            <w:tcW w:w="1141" w:type="pct"/>
            <w:vAlign w:val="center"/>
          </w:tcPr>
          <w:p>
            <w:pPr>
              <w:pStyle w:val="47"/>
              <w:widowControl w:val="0"/>
              <w:spacing w:before="0" w:beforeAutospacing="0" w:after="0" w:afterAutospacing="0" w:line="360" w:lineRule="auto"/>
              <w:jc w:val="both"/>
              <w:rPr>
                <w:rFonts w:hint="eastAsia" w:ascii="宋体" w:hAnsi="宋体" w:eastAsia="宋体" w:cs="宋体"/>
                <w:strike w:val="0"/>
                <w:dstrike w:val="0"/>
                <w:sz w:val="24"/>
                <w:szCs w:val="24"/>
                <w:highlight w:val="none"/>
              </w:rPr>
            </w:pPr>
            <w:r>
              <w:rPr>
                <w:rFonts w:hint="eastAsia" w:ascii="宋体" w:hAnsi="宋体" w:eastAsia="宋体"/>
                <w:b w:val="0"/>
                <w:sz w:val="24"/>
                <w:highlight w:val="none"/>
              </w:rPr>
              <w:t>解释权</w:t>
            </w:r>
          </w:p>
        </w:tc>
        <w:tc>
          <w:tcPr>
            <w:tcW w:w="3295" w:type="pct"/>
            <w:vAlign w:val="center"/>
          </w:tcPr>
          <w:p>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构成本招标文件的各个组成文件应互为解释，互为说明；</w:t>
            </w:r>
          </w:p>
          <w:p>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除招标文件中有特别规定外，仅适用于招标投标阶段的规定，按招标公告、</w:t>
            </w:r>
            <w:r>
              <w:rPr>
                <w:rFonts w:hint="eastAsia" w:asciiTheme="minorEastAsia" w:hAnsiTheme="minorEastAsia" w:eastAsiaTheme="minorEastAsia"/>
                <w:bCs/>
                <w:sz w:val="24"/>
                <w:szCs w:val="24"/>
                <w:highlight w:val="none"/>
              </w:rPr>
              <w:t>投标邀请</w:t>
            </w:r>
            <w:r>
              <w:rPr>
                <w:rFonts w:asciiTheme="minorEastAsia" w:hAnsiTheme="minorEastAsia" w:eastAsiaTheme="minorEastAsia"/>
                <w:bCs/>
                <w:sz w:val="24"/>
                <w:szCs w:val="24"/>
                <w:highlight w:val="none"/>
              </w:rPr>
              <w:t>、投标人须知、评标</w:t>
            </w:r>
            <w:r>
              <w:rPr>
                <w:rFonts w:hint="eastAsia" w:asciiTheme="minorEastAsia" w:hAnsiTheme="minorEastAsia" w:eastAsiaTheme="minorEastAsia"/>
                <w:bCs/>
                <w:sz w:val="24"/>
                <w:szCs w:val="24"/>
                <w:highlight w:val="none"/>
              </w:rPr>
              <w:t>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、投标文件格式的先后顺序解释；</w:t>
            </w:r>
          </w:p>
          <w:p>
            <w:pPr>
              <w:spacing w:line="360" w:lineRule="auto"/>
              <w:rPr>
                <w:rFonts w:hint="eastAsia" w:ascii="宋体" w:hAnsi="宋体" w:eastAsia="宋体" w:cs="宋体"/>
                <w:strike w:val="0"/>
                <w:dstrike w:val="0"/>
                <w:sz w:val="24"/>
                <w:szCs w:val="24"/>
                <w:highlight w:val="none"/>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lang w:eastAsia="zh-CN"/>
              </w:rPr>
              <w:t>招标人</w:t>
            </w:r>
            <w:r>
              <w:rPr>
                <w:rFonts w:asciiTheme="minorEastAsia" w:hAnsiTheme="minorEastAsia" w:eastAsiaTheme="minorEastAsia"/>
                <w:bCs/>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b/>
                <w:bCs w:val="0"/>
                <w:kern w:val="2"/>
                <w:highlight w:val="none"/>
              </w:rPr>
            </w:pPr>
            <w:r>
              <w:rPr>
                <w:rFonts w:hint="eastAsia" w:ascii="宋体" w:hAnsi="宋体" w:eastAsia="宋体"/>
                <w:bCs/>
                <w:kern w:val="2"/>
                <w:highlight w:val="none"/>
                <w:lang w:val="en-US" w:eastAsia="zh-CN"/>
              </w:rPr>
              <w:t>44</w:t>
            </w:r>
            <w:r>
              <w:rPr>
                <w:rFonts w:ascii="宋体" w:hAnsi="宋体" w:eastAsia="宋体"/>
                <w:bCs/>
                <w:kern w:val="2"/>
                <w:highlight w:val="none"/>
              </w:rPr>
              <w:t>.</w:t>
            </w:r>
            <w:r>
              <w:rPr>
                <w:rFonts w:hint="eastAsia" w:ascii="宋体" w:hAnsi="宋体" w:eastAsia="宋体"/>
                <w:bCs/>
                <w:kern w:val="2"/>
                <w:highlight w:val="none"/>
                <w:lang w:val="en-US" w:eastAsia="zh-CN"/>
              </w:rPr>
              <w:t>6</w:t>
            </w:r>
          </w:p>
        </w:tc>
        <w:tc>
          <w:tcPr>
            <w:tcW w:w="1141" w:type="pct"/>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b/>
                <w:bCs w:val="0"/>
                <w:sz w:val="24"/>
                <w:highlight w:val="none"/>
              </w:rPr>
            </w:pPr>
            <w:r>
              <w:rPr>
                <w:rFonts w:hint="eastAsia" w:ascii="宋体" w:hAnsi="宋体" w:eastAsia="宋体" w:cs="宋体"/>
                <w:strike w:val="0"/>
                <w:dstrike w:val="0"/>
                <w:sz w:val="24"/>
                <w:szCs w:val="24"/>
                <w:highlight w:val="none"/>
              </w:rPr>
              <w:t>重要提示</w:t>
            </w:r>
          </w:p>
        </w:tc>
        <w:tc>
          <w:tcPr>
            <w:tcW w:w="3295" w:type="pct"/>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1.</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中标之后，应当在规定的期间内与招标人签订合同，招标人拒绝签订合同的，</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应当及时向</w:t>
            </w:r>
            <w:r>
              <w:rPr>
                <w:rFonts w:hint="eastAsia" w:ascii="宋体" w:hAnsi="宋体" w:eastAsia="宋体" w:cs="宋体"/>
                <w:strike w:val="0"/>
                <w:dstrike w:val="0"/>
                <w:sz w:val="24"/>
                <w:szCs w:val="24"/>
                <w:highlight w:val="none"/>
                <w:lang w:eastAsia="zh-CN"/>
              </w:rPr>
              <w:t>监管部门</w:t>
            </w:r>
            <w:r>
              <w:rPr>
                <w:rFonts w:hint="eastAsia" w:ascii="宋体" w:hAnsi="宋体" w:eastAsia="宋体" w:cs="宋体"/>
                <w:strike w:val="0"/>
                <w:dstrike w:val="0"/>
                <w:sz w:val="24"/>
                <w:szCs w:val="24"/>
                <w:highlight w:val="none"/>
              </w:rPr>
              <w:t>反映，以便协调处理；</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2.</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中标之后，应当在规定的时间内与招标人签订合同，</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拒绝签订合同的，招标人应当及时向</w:t>
            </w:r>
            <w:r>
              <w:rPr>
                <w:rFonts w:hint="eastAsia" w:ascii="宋体" w:hAnsi="宋体" w:eastAsia="宋体" w:cs="宋体"/>
                <w:strike w:val="0"/>
                <w:dstrike w:val="0"/>
                <w:sz w:val="24"/>
                <w:szCs w:val="24"/>
                <w:highlight w:val="none"/>
                <w:lang w:eastAsia="zh-CN"/>
              </w:rPr>
              <w:t>监管部门</w:t>
            </w:r>
            <w:r>
              <w:rPr>
                <w:rFonts w:hint="eastAsia" w:ascii="宋体" w:hAnsi="宋体" w:eastAsia="宋体" w:cs="宋体"/>
                <w:strike w:val="0"/>
                <w:dstrike w:val="0"/>
                <w:sz w:val="24"/>
                <w:szCs w:val="24"/>
                <w:highlight w:val="none"/>
              </w:rPr>
              <w:t>反映，以便协调处理；</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3.中标合同签订后，</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未及时履行义务的，招标人应当及时向</w:t>
            </w:r>
            <w:r>
              <w:rPr>
                <w:rFonts w:hint="eastAsia" w:ascii="宋体" w:hAnsi="宋体" w:eastAsia="宋体" w:cs="宋体"/>
                <w:strike w:val="0"/>
                <w:dstrike w:val="0"/>
                <w:sz w:val="24"/>
                <w:szCs w:val="24"/>
                <w:highlight w:val="none"/>
                <w:lang w:eastAsia="zh-CN"/>
              </w:rPr>
              <w:t>监管部门</w:t>
            </w:r>
            <w:r>
              <w:rPr>
                <w:rFonts w:hint="eastAsia" w:ascii="宋体" w:hAnsi="宋体" w:eastAsia="宋体" w:cs="宋体"/>
                <w:strike w:val="0"/>
                <w:dstrike w:val="0"/>
                <w:sz w:val="24"/>
                <w:szCs w:val="24"/>
                <w:highlight w:val="none"/>
              </w:rPr>
              <w:t>反映，以便协调处理；</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rPr>
              <w:t>4.中标合同签订后，招标人未及时履行义务影响</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履行义务的，</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应当及时向</w:t>
            </w:r>
            <w:r>
              <w:rPr>
                <w:rFonts w:hint="eastAsia" w:ascii="宋体" w:hAnsi="宋体" w:eastAsia="宋体" w:cs="宋体"/>
                <w:strike w:val="0"/>
                <w:dstrike w:val="0"/>
                <w:sz w:val="24"/>
                <w:szCs w:val="24"/>
                <w:highlight w:val="none"/>
                <w:lang w:eastAsia="zh-CN"/>
              </w:rPr>
              <w:t>监管部门</w:t>
            </w:r>
            <w:r>
              <w:rPr>
                <w:rFonts w:hint="eastAsia" w:ascii="宋体" w:hAnsi="宋体" w:eastAsia="宋体" w:cs="宋体"/>
                <w:strike w:val="0"/>
                <w:dstrike w:val="0"/>
                <w:sz w:val="24"/>
                <w:szCs w:val="24"/>
                <w:highlight w:val="none"/>
              </w:rPr>
              <w:t>反映，以便协调处理。</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b/>
                <w:bCs w:val="0"/>
                <w:sz w:val="24"/>
                <w:highlight w:val="none"/>
                <w:u w:val="single"/>
              </w:rPr>
            </w:pPr>
            <w:r>
              <w:rPr>
                <w:rFonts w:hint="eastAsia" w:ascii="宋体" w:hAnsi="宋体" w:eastAsia="宋体" w:cs="宋体"/>
                <w:strike w:val="0"/>
                <w:dstrike w:val="0"/>
                <w:sz w:val="24"/>
                <w:szCs w:val="24"/>
                <w:highlight w:val="none"/>
              </w:rPr>
              <w:t>招标人和</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未履行上述义务的，</w:t>
            </w:r>
            <w:r>
              <w:rPr>
                <w:rFonts w:hint="eastAsia" w:ascii="宋体" w:hAnsi="宋体" w:eastAsia="宋体" w:cs="宋体"/>
                <w:strike w:val="0"/>
                <w:dstrike w:val="0"/>
                <w:sz w:val="24"/>
                <w:szCs w:val="24"/>
                <w:highlight w:val="none"/>
                <w:lang w:eastAsia="zh-CN"/>
              </w:rPr>
              <w:t>监管部门</w:t>
            </w:r>
            <w:r>
              <w:rPr>
                <w:rFonts w:hint="eastAsia" w:ascii="宋体" w:hAnsi="宋体" w:eastAsia="宋体" w:cs="宋体"/>
                <w:strike w:val="0"/>
                <w:dstrike w:val="0"/>
                <w:sz w:val="24"/>
                <w:szCs w:val="24"/>
                <w:highlight w:val="none"/>
              </w:rPr>
              <w:t>将依法对招标人和</w:t>
            </w:r>
            <w:r>
              <w:rPr>
                <w:rFonts w:hint="eastAsia" w:ascii="宋体" w:hAnsi="宋体" w:eastAsia="宋体" w:cs="宋体"/>
                <w:strike w:val="0"/>
                <w:dstrike w:val="0"/>
                <w:sz w:val="24"/>
                <w:szCs w:val="24"/>
                <w:highlight w:val="none"/>
                <w:lang w:eastAsia="zh-CN"/>
              </w:rPr>
              <w:t>中标单位</w:t>
            </w:r>
            <w:r>
              <w:rPr>
                <w:rFonts w:hint="eastAsia" w:ascii="宋体" w:hAnsi="宋体" w:eastAsia="宋体" w:cs="宋体"/>
                <w:strike w:val="0"/>
                <w:dstrike w:val="0"/>
                <w:sz w:val="24"/>
                <w:szCs w:val="24"/>
                <w:highlight w:val="none"/>
              </w:rPr>
              <w:t>进行处理，追究相关责任。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pPr>
              <w:pStyle w:val="48"/>
              <w:pBdr>
                <w:bottom w:val="none" w:color="auto" w:sz="0" w:space="0"/>
              </w:pBdr>
              <w:tabs>
                <w:tab w:val="clear" w:pos="4153"/>
                <w:tab w:val="clear" w:pos="8306"/>
              </w:tabs>
              <w:adjustRightInd/>
              <w:spacing w:line="240" w:lineRule="auto"/>
              <w:textAlignment w:val="auto"/>
              <w:rPr>
                <w:rFonts w:hint="default" w:ascii="宋体" w:hAnsi="宋体" w:eastAsia="宋体"/>
                <w:bCs/>
                <w:kern w:val="2"/>
                <w:highlight w:val="none"/>
                <w:lang w:val="en-US" w:eastAsia="zh-CN"/>
              </w:rPr>
            </w:pPr>
            <w:r>
              <w:rPr>
                <w:rFonts w:hint="eastAsia" w:ascii="宋体" w:hAnsi="宋体" w:eastAsia="宋体"/>
                <w:bCs/>
                <w:kern w:val="2"/>
                <w:highlight w:val="none"/>
                <w:lang w:val="en-US" w:eastAsia="zh-CN"/>
              </w:rPr>
              <w:t>44.7</w:t>
            </w:r>
          </w:p>
        </w:tc>
        <w:tc>
          <w:tcPr>
            <w:tcW w:w="1141" w:type="pct"/>
            <w:vAlign w:val="center"/>
          </w:tcPr>
          <w:p>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b w:val="0"/>
                <w:sz w:val="24"/>
                <w:highlight w:val="none"/>
              </w:rPr>
            </w:pPr>
            <w:r>
              <w:rPr>
                <w:rFonts w:hint="eastAsia" w:ascii="宋体" w:hAnsi="宋体" w:eastAsia="宋体" w:cs="宋体"/>
                <w:strike w:val="0"/>
                <w:dstrike w:val="0"/>
                <w:sz w:val="24"/>
                <w:szCs w:val="24"/>
                <w:highlight w:val="none"/>
              </w:rPr>
              <w:t>特别提示</w:t>
            </w:r>
          </w:p>
        </w:tc>
        <w:tc>
          <w:tcPr>
            <w:tcW w:w="3295" w:type="pct"/>
            <w:vAlign w:val="center"/>
          </w:tcPr>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strike w:val="0"/>
                <w:dstrike w:val="0"/>
                <w:sz w:val="24"/>
                <w:szCs w:val="24"/>
                <w:highlight w:val="none"/>
              </w:rPr>
            </w:pPr>
            <w:r>
              <w:rPr>
                <w:rFonts w:hint="eastAsia" w:ascii="宋体" w:hAnsi="宋体" w:eastAsia="宋体" w:cs="宋体"/>
                <w:strike w:val="0"/>
                <w:dstrike w:val="0"/>
                <w:sz w:val="24"/>
                <w:szCs w:val="24"/>
                <w:highlight w:val="none"/>
                <w:lang w:val="en-US" w:eastAsia="zh-CN"/>
              </w:rPr>
              <w:t>1</w:t>
            </w:r>
            <w:r>
              <w:rPr>
                <w:rFonts w:hint="eastAsia" w:ascii="宋体" w:hAnsi="宋体" w:eastAsia="宋体" w:cs="宋体"/>
                <w:strike w:val="0"/>
                <w:dstrike w:val="0"/>
                <w:sz w:val="24"/>
                <w:szCs w:val="24"/>
                <w:highlight w:val="none"/>
              </w:rPr>
              <w:t>.投标人</w:t>
            </w:r>
            <w:r>
              <w:rPr>
                <w:rFonts w:hint="eastAsia" w:ascii="宋体" w:hAnsi="宋体" w:eastAsia="宋体" w:cs="宋体"/>
                <w:strike w:val="0"/>
                <w:dstrike w:val="0"/>
                <w:sz w:val="24"/>
                <w:szCs w:val="24"/>
                <w:highlight w:val="none"/>
                <w:lang w:eastAsia="zh-CN"/>
              </w:rPr>
              <w:t>投标文件</w:t>
            </w:r>
            <w:r>
              <w:rPr>
                <w:rFonts w:hint="eastAsia" w:ascii="宋体" w:hAnsi="宋体" w:eastAsia="宋体" w:cs="宋体"/>
                <w:strike w:val="0"/>
                <w:dstrike w:val="0"/>
                <w:sz w:val="24"/>
                <w:szCs w:val="24"/>
                <w:highlight w:val="none"/>
              </w:rPr>
              <w:t>中填报人员及投标人按</w:t>
            </w:r>
            <w:r>
              <w:rPr>
                <w:rFonts w:hint="eastAsia" w:ascii="宋体" w:hAnsi="宋体" w:eastAsia="宋体" w:cs="宋体"/>
                <w:strike w:val="0"/>
                <w:dstrike w:val="0"/>
                <w:sz w:val="24"/>
                <w:szCs w:val="24"/>
                <w:highlight w:val="none"/>
                <w:lang w:eastAsia="zh-CN"/>
              </w:rPr>
              <w:t>投标</w:t>
            </w:r>
            <w:r>
              <w:rPr>
                <w:rFonts w:hint="eastAsia" w:ascii="宋体" w:hAnsi="宋体" w:eastAsia="宋体" w:cs="宋体"/>
                <w:strike w:val="0"/>
                <w:dstrike w:val="0"/>
                <w:sz w:val="24"/>
                <w:szCs w:val="24"/>
                <w:highlight w:val="none"/>
              </w:rPr>
              <w:t>文件提出的最低要求填报派驻投标标段的其他管理和技术人员，经招标人审核后不得进行更换。除非</w:t>
            </w:r>
            <w:r>
              <w:rPr>
                <w:rFonts w:hint="eastAsia" w:ascii="宋体" w:hAnsi="宋体" w:eastAsia="宋体" w:cs="宋体"/>
                <w:strike w:val="0"/>
                <w:dstrike w:val="0"/>
                <w:sz w:val="24"/>
                <w:szCs w:val="24"/>
                <w:highlight w:val="none"/>
                <w:lang w:eastAsia="zh-CN"/>
              </w:rPr>
              <w:t>投标</w:t>
            </w:r>
            <w:r>
              <w:rPr>
                <w:rFonts w:hint="eastAsia" w:ascii="宋体" w:hAnsi="宋体" w:eastAsia="宋体" w:cs="宋体"/>
                <w:strike w:val="0"/>
                <w:dstrike w:val="0"/>
                <w:sz w:val="24"/>
                <w:szCs w:val="24"/>
                <w:highlight w:val="none"/>
              </w:rPr>
              <w:t>文件另有约定，投标人派驻投标标段的项目经理及项目主要人员均应为投标单位在职人员（不含外聘人员、返聘人员、临时聘用人员。</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b w:val="0"/>
                <w:sz w:val="24"/>
                <w:highlight w:val="none"/>
                <w:lang w:val="en-US" w:eastAsia="zh-CN"/>
              </w:rPr>
            </w:pPr>
            <w:r>
              <w:rPr>
                <w:rFonts w:hint="eastAsia" w:ascii="宋体" w:hAnsi="宋体" w:eastAsia="宋体" w:cs="宋体"/>
                <w:strike w:val="0"/>
                <w:dstrike w:val="0"/>
                <w:sz w:val="24"/>
                <w:szCs w:val="24"/>
                <w:highlight w:val="none"/>
                <w:lang w:val="en-US" w:eastAsia="zh-CN"/>
              </w:rPr>
              <w:t>2</w:t>
            </w:r>
            <w:r>
              <w:rPr>
                <w:rFonts w:hint="eastAsia" w:ascii="宋体" w:hAnsi="宋体" w:eastAsia="宋体" w:cs="宋体"/>
                <w:strike w:val="0"/>
                <w:dstrike w:val="0"/>
                <w:sz w:val="24"/>
                <w:szCs w:val="24"/>
                <w:highlight w:val="none"/>
              </w:rPr>
              <w:t>.投标人提供的如营业执照、资质证书、安全生产许可证、安全生产考核合格证书、注册建造师证书、安全生产考核合格证书等证书证件应在有效期内，若法律法规或发证机构或相关主管部门另有规定的，从其规定，但投标人须在</w:t>
            </w:r>
            <w:r>
              <w:rPr>
                <w:rFonts w:hint="eastAsia" w:ascii="宋体" w:hAnsi="宋体" w:eastAsia="宋体" w:cs="宋体"/>
                <w:strike w:val="0"/>
                <w:dstrike w:val="0"/>
                <w:sz w:val="24"/>
                <w:szCs w:val="24"/>
                <w:highlight w:val="none"/>
                <w:lang w:eastAsia="zh-CN"/>
              </w:rPr>
              <w:t>投标文件</w:t>
            </w:r>
            <w:r>
              <w:rPr>
                <w:rFonts w:hint="eastAsia" w:ascii="宋体" w:hAnsi="宋体" w:eastAsia="宋体" w:cs="宋体"/>
                <w:strike w:val="0"/>
                <w:dstrike w:val="0"/>
                <w:sz w:val="24"/>
                <w:szCs w:val="24"/>
                <w:highlight w:val="none"/>
              </w:rPr>
              <w:t>中提供发证机构或相关主管部门发布的相关证明材料，或经询标被</w:t>
            </w:r>
            <w:r>
              <w:rPr>
                <w:rFonts w:hint="eastAsia" w:ascii="宋体" w:hAnsi="宋体" w:eastAsia="宋体" w:cs="宋体"/>
                <w:strike w:val="0"/>
                <w:dstrike w:val="0"/>
                <w:sz w:val="24"/>
                <w:szCs w:val="24"/>
                <w:highlight w:val="none"/>
                <w:lang w:eastAsia="zh-CN"/>
              </w:rPr>
              <w:t>评标委员会</w:t>
            </w:r>
            <w:r>
              <w:rPr>
                <w:rFonts w:hint="eastAsia" w:ascii="宋体" w:hAnsi="宋体" w:eastAsia="宋体" w:cs="宋体"/>
                <w:strike w:val="0"/>
                <w:dstrike w:val="0"/>
                <w:sz w:val="24"/>
                <w:szCs w:val="24"/>
                <w:highlight w:val="none"/>
              </w:rPr>
              <w:t>认定符合相关规定的，</w:t>
            </w:r>
            <w:r>
              <w:rPr>
                <w:rFonts w:hint="eastAsia" w:ascii="宋体" w:hAnsi="宋体" w:eastAsia="宋体" w:cs="宋体"/>
                <w:strike w:val="0"/>
                <w:dstrike w:val="0"/>
                <w:sz w:val="24"/>
                <w:szCs w:val="24"/>
                <w:highlight w:val="none"/>
                <w:lang w:eastAsia="zh-CN"/>
              </w:rPr>
              <w:t>评标委员会</w:t>
            </w:r>
            <w:r>
              <w:rPr>
                <w:rFonts w:hint="eastAsia" w:ascii="宋体" w:hAnsi="宋体" w:eastAsia="宋体" w:cs="宋体"/>
                <w:strike w:val="0"/>
                <w:dstrike w:val="0"/>
                <w:sz w:val="24"/>
                <w:szCs w:val="24"/>
                <w:highlight w:val="none"/>
              </w:rPr>
              <w:t>应予以认可。</w:t>
            </w:r>
          </w:p>
        </w:tc>
      </w:tr>
    </w:tbl>
    <w:p>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投标人须知</w:t>
      </w:r>
      <w:r>
        <w:rPr>
          <w:rFonts w:hint="eastAsia" w:asciiTheme="minorEastAsia" w:hAnsiTheme="minorEastAsia" w:eastAsiaTheme="minorEastAsia"/>
          <w:b/>
          <w:sz w:val="24"/>
          <w:highlight w:val="none"/>
        </w:rPr>
        <w:t>正文</w:t>
      </w:r>
    </w:p>
    <w:p>
      <w:pPr>
        <w:spacing w:line="360" w:lineRule="auto"/>
        <w:jc w:val="center"/>
        <w:outlineLvl w:val="2"/>
        <w:rPr>
          <w:rFonts w:hint="eastAsia" w:asciiTheme="minorEastAsia" w:hAnsiTheme="minorEastAsia" w:eastAsiaTheme="minorEastAsia"/>
          <w:b/>
          <w:sz w:val="24"/>
          <w:highlight w:val="none"/>
        </w:rPr>
      </w:pPr>
      <w:bookmarkStart w:id="11" w:name="_Toc21093"/>
      <w:r>
        <w:rPr>
          <w:rFonts w:hint="eastAsia" w:asciiTheme="minorEastAsia" w:hAnsiTheme="minorEastAsia" w:eastAsiaTheme="minorEastAsia"/>
          <w:b/>
          <w:sz w:val="24"/>
          <w:highlight w:val="none"/>
          <w:lang w:val="en-US" w:eastAsia="zh-CN"/>
        </w:rPr>
        <w:t>第一部分  总 则</w:t>
      </w:r>
      <w:bookmarkEnd w:id="11"/>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适用范围</w:t>
      </w:r>
    </w:p>
    <w:p>
      <w:pPr>
        <w:spacing w:line="360" w:lineRule="auto"/>
        <w:ind w:firstLine="435"/>
        <w:rPr>
          <w:rFonts w:ascii="宋体" w:hAnsi="宋体" w:eastAsia="宋体"/>
          <w:sz w:val="24"/>
          <w:highlight w:val="none"/>
        </w:rPr>
      </w:pPr>
      <w:r>
        <w:rPr>
          <w:rFonts w:ascii="宋体" w:hAnsi="宋体" w:eastAsia="宋体"/>
          <w:sz w:val="24"/>
          <w:highlight w:val="none"/>
        </w:rPr>
        <w:t>1.1</w:t>
      </w:r>
      <w:r>
        <w:rPr>
          <w:rFonts w:hint="eastAsia" w:ascii="宋体" w:hAnsi="宋体" w:eastAsia="宋体"/>
          <w:sz w:val="24"/>
          <w:highlight w:val="none"/>
        </w:rPr>
        <w:t>本招标文件仅适用于本次公开招标所述的服务项目采购。</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定义</w:t>
      </w:r>
    </w:p>
    <w:p>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服务：系指除货物和工程以外的其他对象，包括咨询、调研、评估、规划、设计、监理、审计、保险、租赁、印刷、维修、物业管理等。</w:t>
      </w:r>
    </w:p>
    <w:p>
      <w:pPr>
        <w:spacing w:line="360" w:lineRule="auto"/>
        <w:ind w:firstLine="435"/>
        <w:rPr>
          <w:rFonts w:ascii="宋体" w:hAnsi="宋体" w:eastAsia="宋体"/>
          <w:sz w:val="24"/>
          <w:highlight w:val="none"/>
        </w:rPr>
      </w:pPr>
      <w:r>
        <w:rPr>
          <w:rFonts w:ascii="宋体" w:hAnsi="宋体" w:eastAsia="宋体"/>
          <w:sz w:val="24"/>
          <w:highlight w:val="none"/>
        </w:rPr>
        <w:t>2.2时限（年份、月份等）计算：系指从开标之日向前追溯X年/月（“X”为“一”及以后整数）起算。</w:t>
      </w:r>
    </w:p>
    <w:p>
      <w:pPr>
        <w:spacing w:line="360" w:lineRule="auto"/>
        <w:ind w:firstLine="435"/>
        <w:rPr>
          <w:rFonts w:ascii="宋体" w:hAnsi="宋体" w:eastAsia="宋体"/>
          <w:sz w:val="24"/>
          <w:highlight w:val="none"/>
        </w:rPr>
      </w:pPr>
      <w:r>
        <w:rPr>
          <w:rFonts w:ascii="宋体" w:hAnsi="宋体" w:eastAsia="宋体"/>
          <w:sz w:val="24"/>
          <w:highlight w:val="none"/>
        </w:rPr>
        <w:t>2.3业绩：业绩系指符合本招标文件规定的与最终用户签订的合同</w:t>
      </w:r>
      <w:r>
        <w:rPr>
          <w:rFonts w:hint="eastAsia" w:ascii="宋体" w:hAnsi="宋体" w:eastAsia="宋体"/>
          <w:sz w:val="24"/>
          <w:highlight w:val="none"/>
        </w:rPr>
        <w:t>或</w:t>
      </w:r>
      <w:r>
        <w:rPr>
          <w:rFonts w:ascii="宋体" w:hAnsi="宋体" w:eastAsia="宋体"/>
          <w:sz w:val="24"/>
          <w:highlight w:val="none"/>
        </w:rPr>
        <w:t>招标文件要求的相关证明。投标人与其关联公司（如母公司、控股公司、分公司、子公司、同一法定代表人的公司等）之间签订的合同，均不予认可。</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lang w:eastAsia="zh-CN"/>
        </w:rPr>
        <w:t>招标人</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eastAsia="zh-CN"/>
        </w:rPr>
        <w:t>招标代理机构</w:t>
      </w:r>
      <w:r>
        <w:rPr>
          <w:rFonts w:hint="eastAsia" w:asciiTheme="minorEastAsia" w:hAnsiTheme="minorEastAsia" w:eastAsiaTheme="minorEastAsia"/>
          <w:b/>
          <w:sz w:val="24"/>
          <w:highlight w:val="none"/>
        </w:rPr>
        <w:t>及投标人</w:t>
      </w:r>
    </w:p>
    <w:p>
      <w:pPr>
        <w:spacing w:line="360" w:lineRule="auto"/>
        <w:ind w:firstLine="435"/>
        <w:rPr>
          <w:rFonts w:hint="eastAsia" w:ascii="宋体" w:hAnsi="宋体" w:eastAsia="宋体" w:cs="宋体"/>
          <w:sz w:val="24"/>
          <w:szCs w:val="24"/>
          <w:highlight w:val="none"/>
        </w:rPr>
      </w:pPr>
      <w:r>
        <w:rPr>
          <w:rFonts w:hint="eastAsia" w:ascii="宋体" w:hAnsi="宋体" w:eastAsia="宋体"/>
          <w:sz w:val="24"/>
          <w:highlight w:val="none"/>
        </w:rPr>
        <w:t>3</w:t>
      </w:r>
      <w:r>
        <w:rPr>
          <w:rFonts w:ascii="宋体" w:hAnsi="宋体" w:eastAsia="宋体"/>
          <w:sz w:val="24"/>
          <w:highlight w:val="none"/>
        </w:rPr>
        <w:t>.1</w:t>
      </w:r>
      <w:r>
        <w:rPr>
          <w:rFonts w:hint="eastAsia" w:ascii="宋体" w:hAnsi="宋体" w:eastAsia="宋体"/>
          <w:sz w:val="24"/>
          <w:highlight w:val="none"/>
          <w:lang w:eastAsia="zh-CN"/>
        </w:rPr>
        <w:t>招标人</w:t>
      </w:r>
      <w:r>
        <w:rPr>
          <w:rFonts w:ascii="宋体" w:hAnsi="宋体" w:eastAsia="宋体"/>
          <w:sz w:val="24"/>
          <w:highlight w:val="none"/>
        </w:rPr>
        <w:t>：</w:t>
      </w:r>
      <w:r>
        <w:rPr>
          <w:rFonts w:hint="eastAsia" w:ascii="宋体" w:hAnsi="宋体" w:eastAsia="宋体" w:cs="宋体"/>
          <w:sz w:val="24"/>
          <w:szCs w:val="24"/>
          <w:highlight w:val="none"/>
        </w:rPr>
        <w:t>系指本次招标项目的业主方。</w:t>
      </w:r>
    </w:p>
    <w:p>
      <w:pPr>
        <w:spacing w:line="360" w:lineRule="auto"/>
        <w:ind w:firstLine="43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委托人：系指本次招标项目的委托方。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3</w:t>
      </w:r>
      <w:r>
        <w:rPr>
          <w:rFonts w:hint="eastAsia" w:ascii="宋体" w:hAnsi="宋体" w:eastAsia="宋体"/>
          <w:sz w:val="24"/>
          <w:highlight w:val="none"/>
          <w:lang w:eastAsia="zh-CN"/>
        </w:rPr>
        <w:t>招标代理机构</w:t>
      </w:r>
      <w:r>
        <w:rPr>
          <w:rFonts w:ascii="宋体" w:hAnsi="宋体" w:eastAsia="宋体"/>
          <w:sz w:val="24"/>
          <w:highlight w:val="none"/>
        </w:rPr>
        <w:t>：</w:t>
      </w:r>
      <w:r>
        <w:rPr>
          <w:rFonts w:hint="eastAsia" w:ascii="宋体" w:hAnsi="宋体" w:eastAsia="宋体" w:cs="宋体"/>
          <w:sz w:val="24"/>
          <w:szCs w:val="24"/>
          <w:highlight w:val="none"/>
        </w:rPr>
        <w:t>系指</w:t>
      </w:r>
      <w:r>
        <w:rPr>
          <w:rFonts w:hint="eastAsia" w:ascii="宋体" w:hAnsi="宋体" w:eastAsia="宋体" w:cs="宋体"/>
          <w:sz w:val="24"/>
          <w:szCs w:val="24"/>
          <w:highlight w:val="none"/>
          <w:lang w:eastAsia="zh-CN"/>
        </w:rPr>
        <w:t>肥西县派合商务服务有限公司</w:t>
      </w:r>
      <w:r>
        <w:rPr>
          <w:rFonts w:hint="eastAsia" w:ascii="宋体" w:hAnsi="宋体" w:eastAsia="宋体" w:cs="宋体"/>
          <w:sz w:val="24"/>
          <w:szCs w:val="24"/>
          <w:highlight w:val="none"/>
        </w:rPr>
        <w:t>，以下简称“</w:t>
      </w:r>
      <w:r>
        <w:rPr>
          <w:rFonts w:hint="eastAsia" w:ascii="宋体" w:hAnsi="宋体" w:eastAsia="宋体" w:cs="宋体"/>
          <w:sz w:val="24"/>
          <w:szCs w:val="24"/>
          <w:highlight w:val="none"/>
          <w:lang w:eastAsia="zh-CN"/>
        </w:rPr>
        <w:t>代理机构</w:t>
      </w:r>
      <w:r>
        <w:rPr>
          <w:rFonts w:hint="eastAsia" w:ascii="宋体" w:hAnsi="宋体" w:eastAsia="宋体" w:cs="宋体"/>
          <w:sz w:val="24"/>
          <w:szCs w:val="24"/>
          <w:highlight w:val="none"/>
        </w:rPr>
        <w:t>”。</w:t>
      </w:r>
    </w:p>
    <w:p>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4</w:t>
      </w:r>
      <w:r>
        <w:rPr>
          <w:rFonts w:ascii="宋体" w:hAnsi="宋体" w:eastAsia="宋体"/>
          <w:sz w:val="24"/>
          <w:highlight w:val="none"/>
        </w:rPr>
        <w:t>投标人：</w:t>
      </w:r>
      <w:r>
        <w:rPr>
          <w:rFonts w:hint="eastAsia" w:ascii="宋体" w:hAnsi="宋体" w:eastAsia="宋体" w:cs="宋体"/>
          <w:sz w:val="24"/>
          <w:szCs w:val="24"/>
          <w:highlight w:val="none"/>
        </w:rPr>
        <w:t>系指按规定获取了本</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文件，且已经提交或准备提交本次</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文件的法人或者其他组织。</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lang w:val="en-US" w:eastAsia="zh-CN"/>
        </w:rPr>
        <w:t>5合格的投标人：</w:t>
      </w:r>
    </w:p>
    <w:p>
      <w:pPr>
        <w:spacing w:line="360" w:lineRule="auto"/>
        <w:ind w:firstLine="435"/>
        <w:rPr>
          <w:rFonts w:hint="eastAsia" w:ascii="宋体" w:hAnsi="宋体" w:eastAsia="宋体" w:cs="宋体"/>
          <w:sz w:val="24"/>
          <w:szCs w:val="24"/>
          <w:highlight w:val="none"/>
        </w:rPr>
      </w:pPr>
      <w:r>
        <w:rPr>
          <w:rFonts w:hint="eastAsia" w:ascii="宋体" w:hAnsi="宋体" w:eastAsia="宋体"/>
          <w:sz w:val="24"/>
          <w:highlight w:val="none"/>
          <w:lang w:val="en-US" w:eastAsia="zh-CN"/>
        </w:rPr>
        <w:t>3.5.1</w:t>
      </w:r>
      <w:r>
        <w:rPr>
          <w:rFonts w:hint="eastAsia" w:ascii="宋体" w:hAnsi="宋体" w:eastAsia="宋体" w:cs="宋体"/>
          <w:sz w:val="24"/>
          <w:szCs w:val="24"/>
          <w:highlight w:val="none"/>
        </w:rPr>
        <w:t>合格的投标人应符合</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文件载明的投标资格。</w:t>
      </w:r>
    </w:p>
    <w:p>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3.5.2</w:t>
      </w:r>
      <w:r>
        <w:rPr>
          <w:rFonts w:hint="eastAsia" w:ascii="宋体" w:hAnsi="宋体" w:eastAsia="宋体" w:cs="宋体"/>
          <w:sz w:val="24"/>
          <w:szCs w:val="24"/>
          <w:highlight w:val="none"/>
        </w:rPr>
        <w:t>除非</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认可，否则母、子公司之间的业绩、资质不得互用。</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cs="宋体"/>
          <w:sz w:val="24"/>
          <w:szCs w:val="24"/>
          <w:highlight w:val="none"/>
          <w:lang w:val="en-US" w:eastAsia="zh-CN"/>
        </w:rPr>
        <w:t>3.5.3</w:t>
      </w:r>
      <w:r>
        <w:rPr>
          <w:rFonts w:hint="eastAsia" w:ascii="宋体" w:hAnsi="宋体" w:eastAsia="宋体"/>
          <w:sz w:val="24"/>
          <w:highlight w:val="none"/>
          <w:lang w:val="en-US" w:eastAsia="zh-CN"/>
        </w:rPr>
        <w:t>与招标人存在利害关系可能影响招标公正性的法人、其他组织或个人，不得参加投标。</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单位负责人为同一人或者存在控股、管理关系的不同单位，不得参加同一标段投标或者未划分标段的同一招标项目投标。</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违反前两款规定的，相关投标均无效。</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资金来源</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已获得足以支付本次招标后所签订的合同项下的资金。</w:t>
      </w:r>
    </w:p>
    <w:p>
      <w:pPr>
        <w:spacing w:line="360" w:lineRule="auto"/>
        <w:ind w:firstLine="435"/>
        <w:rPr>
          <w:rFonts w:ascii="宋体" w:hAnsi="宋体" w:eastAsia="宋体"/>
          <w:sz w:val="24"/>
          <w:highlight w:val="none"/>
        </w:rPr>
      </w:pPr>
      <w:bookmarkStart w:id="12" w:name="_Hlk11702998"/>
      <w:r>
        <w:rPr>
          <w:rFonts w:hint="eastAsia" w:ascii="宋体" w:hAnsi="宋体" w:eastAsia="宋体"/>
          <w:sz w:val="24"/>
          <w:highlight w:val="none"/>
        </w:rPr>
        <w:t>4.2项目预算金额和分项（或分包）最高限价见</w:t>
      </w:r>
      <w:r>
        <w:rPr>
          <w:rFonts w:hint="eastAsia" w:ascii="宋体" w:hAnsi="宋体" w:eastAsia="宋体"/>
          <w:sz w:val="24"/>
          <w:highlight w:val="none"/>
          <w:u w:val="single"/>
        </w:rPr>
        <w:t>投标邀请</w:t>
      </w:r>
      <w:r>
        <w:rPr>
          <w:rFonts w:hint="eastAsia" w:ascii="宋体" w:hAnsi="宋体" w:eastAsia="宋体"/>
          <w:sz w:val="24"/>
          <w:highlight w:val="none"/>
        </w:rPr>
        <w:t>。</w:t>
      </w:r>
    </w:p>
    <w:bookmarkEnd w:id="12"/>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5.踏勘现场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应自行对供货（安装）、施工或服务现场和周围环境进行踏勘，以获取编制</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文件和签署合同所需的资料。踏勘现场的方式、地址及联系方式见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5.2踏勘现场所发生的费用由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自行承担。</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人向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提供的有关供货（安装）、施工或服务现场的资料和数据，是</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人现有的能使</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利用的资料。</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人对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由此而做出的推论、理解和结论概不负责。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未到供货（安装）、施工或服务现场实地踏勘的，成交后签订合同时和履约过程中，不得以不完全了解现场情况为由，提出任何形式的增加合同价款或索赔的要求。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b/>
          <w:sz w:val="24"/>
          <w:highlight w:val="none"/>
        </w:rPr>
      </w:pPr>
      <w:r>
        <w:rPr>
          <w:rFonts w:hint="eastAsia" w:ascii="宋体" w:hAnsi="宋体" w:eastAsia="宋体" w:cs="宋体"/>
          <w:sz w:val="24"/>
          <w:szCs w:val="24"/>
          <w:highlight w:val="none"/>
        </w:rPr>
        <w:t>5.3除非有特殊要求，</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文件不单独提供供货（安装）、施工或服务地点的自然环境、气候条件、公用设施等情况，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被视为熟悉上述与履行合同有关的一切情况。</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投标费用</w:t>
      </w:r>
    </w:p>
    <w:p>
      <w:pPr>
        <w:spacing w:line="360" w:lineRule="auto"/>
        <w:ind w:firstLine="435"/>
        <w:rPr>
          <w:rFonts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.知识产权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eastAsia="宋体" w:cs="宋体"/>
          <w:sz w:val="24"/>
          <w:szCs w:val="24"/>
          <w:highlight w:val="none"/>
        </w:rPr>
        <w:t>如因此导致招标人损失的，投标人须承担全部赔偿责任。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.纪律与保密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1投标人的投标行为应遵守中国的有关法律、法规和规章。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.2投标人不得相互串通投标报价，不得排挤其他投标人的公平竞争，损害招标人或者其他投标人的合法权益。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投标人不得与招标人串通投标，损害国家利益、社会公共利益或者他人的合法权益。 禁止投标人以向招标人或者</w:t>
      </w:r>
      <w:r>
        <w:rPr>
          <w:rFonts w:hint="eastAsia" w:ascii="宋体" w:hAnsi="宋体" w:eastAsia="宋体" w:cs="宋体"/>
          <w:sz w:val="24"/>
          <w:highlight w:val="none"/>
          <w:lang w:eastAsia="zh-CN"/>
        </w:rPr>
        <w:t>谈判</w:t>
      </w:r>
      <w:r>
        <w:rPr>
          <w:rFonts w:hint="eastAsia" w:ascii="宋体" w:hAnsi="宋体" w:eastAsia="宋体" w:cs="宋体"/>
          <w:sz w:val="24"/>
          <w:highlight w:val="none"/>
        </w:rPr>
        <w:t>小组成员行贿的手段谋取中标。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投标人不得以低于成本的报价竞标，也不得以他人名义投标或者以其他方式弄虚作假，骗取中标。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szCs w:val="24"/>
          <w:highlight w:val="none"/>
        </w:rPr>
        <w:t>.3在确定</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之前，投标人不得与招标人就投标价格、投标方案等实质性内容进行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，也不得私下接触</w:t>
      </w:r>
      <w:r>
        <w:rPr>
          <w:rFonts w:hint="eastAsia" w:ascii="宋体" w:hAnsi="宋体" w:eastAsia="宋体" w:cs="宋体"/>
          <w:sz w:val="24"/>
          <w:szCs w:val="24"/>
          <w:highlight w:val="none"/>
          <w:lang w:eastAsia="zh-CN"/>
        </w:rPr>
        <w:t>评标委员会</w:t>
      </w:r>
      <w:r>
        <w:rPr>
          <w:rFonts w:hint="eastAsia" w:ascii="宋体" w:hAnsi="宋体" w:eastAsia="宋体" w:cs="宋体"/>
          <w:sz w:val="24"/>
          <w:szCs w:val="24"/>
          <w:highlight w:val="none"/>
        </w:rPr>
        <w:t>成员。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szCs w:val="24"/>
          <w:highlight w:val="none"/>
        </w:rPr>
        <w:t>.4在确定</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之前，投标人试图在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审查、澄清、比较和评价时对</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小组、招标人和</w:t>
      </w:r>
      <w:r>
        <w:rPr>
          <w:rFonts w:hint="eastAsia" w:ascii="宋体" w:hAnsi="宋体" w:eastAsia="宋体" w:cs="宋体"/>
          <w:sz w:val="24"/>
          <w:szCs w:val="24"/>
          <w:highlight w:val="none"/>
          <w:lang w:eastAsia="zh-CN"/>
        </w:rPr>
        <w:t>代理机构</w:t>
      </w:r>
      <w:r>
        <w:rPr>
          <w:rFonts w:hint="eastAsia" w:ascii="宋体" w:hAnsi="宋体" w:eastAsia="宋体" w:cs="宋体"/>
          <w:sz w:val="24"/>
          <w:szCs w:val="24"/>
          <w:highlight w:val="none"/>
        </w:rPr>
        <w:t>施加任何影响都可能导致其投标无效。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szCs w:val="24"/>
          <w:highlight w:val="none"/>
        </w:rPr>
        <w:t>.5由招标人向投标人提供的图纸、详细资料、样品、模型、模件和所有其它资料，被视为保密资料，仅被用于它所规定的用途。除非得到招标人的同意，不能向任何第三方透露。</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结束后，应招标人要求，投标人应归还所有从招标人处获得的保密资料。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.联合体</w:t>
      </w:r>
      <w:r>
        <w:rPr>
          <w:rFonts w:hint="eastAsia" w:ascii="宋体" w:hAnsi="宋体" w:eastAsia="宋体" w:cs="宋体"/>
          <w:b/>
          <w:sz w:val="24"/>
          <w:szCs w:val="24"/>
          <w:highlight w:val="none"/>
          <w:lang w:eastAsia="zh-CN"/>
        </w:rPr>
        <w:t>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.1除非本项目明确要求不接受联合体形式</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外，两个以上法人（</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如有约定，从其约定）或者其他组织可以组成一个联合体，以一个投标人的身份共同</w:t>
      </w:r>
      <w:r>
        <w:rPr>
          <w:rFonts w:hint="eastAsia" w:ascii="宋体" w:hAnsi="宋体" w:eastAsia="宋体" w:cs="宋体"/>
          <w:sz w:val="24"/>
          <w:highlight w:val="none"/>
          <w:lang w:eastAsia="zh-CN"/>
        </w:rPr>
        <w:t>谈判</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.2以联合体形式参加</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的，联合体各方均应当具备承担</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项目的相应能力；国家有关规定或者</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文件对投标人资格条件有规定的，联合体各方均应当具备规定的相应资格条件。由同一专业的单位组成的联合体，按照资质等级较低的单位确定资质等级。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.3联合体各方应当签订联合体协议，明确约定各方拟承担的工作和责任，并将联合体协议连同</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一并提交。联合体中标的，联合体各方应当共同与招标人签订合同，就中标项目向招标人承担连带责任。联合体各方在同一招标项目（标段）中以自己名义单独</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或者参加其他联合体</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的，相关</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.4</w:t>
      </w:r>
      <w:r>
        <w:rPr>
          <w:rFonts w:hint="eastAsia" w:ascii="宋体" w:hAnsi="宋体" w:eastAsia="宋体" w:cs="宋体"/>
          <w:sz w:val="24"/>
          <w:highlight w:val="none"/>
        </w:rPr>
        <w:t>联合体</w:t>
      </w:r>
      <w:r>
        <w:rPr>
          <w:rFonts w:hint="eastAsia" w:ascii="宋体" w:hAnsi="宋体" w:eastAsia="宋体" w:cs="宋体"/>
          <w:sz w:val="24"/>
          <w:highlight w:val="none"/>
          <w:lang w:eastAsia="zh-CN"/>
        </w:rPr>
        <w:t>谈判</w:t>
      </w:r>
      <w:r>
        <w:rPr>
          <w:rFonts w:hint="eastAsia" w:ascii="宋体" w:hAnsi="宋体" w:eastAsia="宋体" w:cs="宋体"/>
          <w:sz w:val="24"/>
          <w:highlight w:val="none"/>
        </w:rPr>
        <w:t>的，</w:t>
      </w:r>
      <w:r>
        <w:rPr>
          <w:rFonts w:hint="eastAsia" w:ascii="宋体" w:hAnsi="宋体" w:eastAsia="宋体" w:cs="宋体"/>
          <w:sz w:val="24"/>
          <w:highlight w:val="none"/>
          <w:lang w:eastAsia="zh-CN"/>
        </w:rPr>
        <w:t>投标</w:t>
      </w:r>
      <w:r>
        <w:rPr>
          <w:rFonts w:hint="eastAsia" w:ascii="宋体" w:hAnsi="宋体" w:eastAsia="宋体" w:cs="宋体"/>
          <w:sz w:val="24"/>
          <w:highlight w:val="none"/>
        </w:rPr>
        <w:t>保证金由联合体牵头方递交，以一方名义递交保证金的，对联合体各方均具有约束力。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.5除</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文件有明确约定的，联合体参加</w:t>
      </w:r>
      <w:r>
        <w:rPr>
          <w:rFonts w:hint="eastAsia" w:ascii="宋体" w:hAnsi="宋体" w:eastAsia="宋体" w:cs="宋体"/>
          <w:sz w:val="24"/>
          <w:highlight w:val="none"/>
          <w:lang w:eastAsia="zh-CN"/>
        </w:rPr>
        <w:t>投标</w:t>
      </w:r>
      <w:r>
        <w:rPr>
          <w:rFonts w:hint="eastAsia" w:ascii="宋体" w:hAnsi="宋体" w:eastAsia="宋体" w:cs="宋体"/>
          <w:sz w:val="24"/>
          <w:szCs w:val="24"/>
          <w:highlight w:val="none"/>
        </w:rPr>
        <w:t>的，可以由联合体中的任一方获取</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w:t>
      </w:r>
      <w:r>
        <w:rPr>
          <w:rFonts w:hint="eastAsia" w:ascii="宋体" w:hAnsi="宋体" w:eastAsia="宋体" w:cs="宋体"/>
          <w:b/>
          <w:bCs/>
          <w:sz w:val="24"/>
          <w:highlight w:val="none"/>
        </w:rPr>
        <w:t>投标专用章的效力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.1</w:t>
      </w:r>
      <w:r>
        <w:rPr>
          <w:rFonts w:hint="eastAsia" w:ascii="宋体" w:hAnsi="宋体" w:eastAsia="宋体" w:cs="宋体"/>
          <w:sz w:val="24"/>
          <w:highlight w:val="none"/>
          <w:lang w:eastAsia="zh-CN"/>
        </w:rPr>
        <w:t>招标文件</w:t>
      </w:r>
      <w:r>
        <w:rPr>
          <w:rFonts w:hint="eastAsia" w:ascii="宋体" w:hAnsi="宋体" w:eastAsia="宋体" w:cs="宋体"/>
          <w:sz w:val="24"/>
          <w:highlight w:val="none"/>
        </w:rPr>
        <w:t>中明确要求加盖公章的，投标人必须加盖投标人公章。在有授权文件(原件或原件的扫描件)表明投标专用章法律效力等同于投标人公章的情况下，可以加盖投标专用章，否则将导致投标无效。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.合同标的转让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.1合同未约定或者未经招标人同意，</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.2合同约定或者经招标人同意，</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w:t>
      </w:r>
      <w:r>
        <w:rPr>
          <w:rFonts w:hint="eastAsia" w:ascii="宋体" w:hAnsi="宋体" w:eastAsia="宋体" w:cs="宋体"/>
          <w:sz w:val="24"/>
          <w:highlight w:val="none"/>
          <w:lang w:eastAsia="zh-CN"/>
        </w:rPr>
        <w:t>投标</w:t>
      </w:r>
      <w:r>
        <w:rPr>
          <w:rFonts w:hint="eastAsia" w:ascii="宋体" w:hAnsi="宋体" w:eastAsia="宋体" w:cs="宋体"/>
          <w:sz w:val="24"/>
          <w:highlight w:val="none"/>
        </w:rPr>
        <w:t>文件中载明。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.3</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招标</w:t>
      </w:r>
      <w:r>
        <w:rPr>
          <w:rFonts w:hint="eastAsia" w:ascii="宋体" w:hAnsi="宋体" w:eastAsia="宋体" w:cs="宋体"/>
          <w:b/>
          <w:bCs/>
          <w:sz w:val="24"/>
          <w:highlight w:val="none"/>
        </w:rPr>
        <w:t>信息的发布</w:t>
      </w:r>
    </w:p>
    <w:p>
      <w:pPr>
        <w:spacing w:line="360" w:lineRule="auto"/>
        <w:ind w:firstLine="437"/>
        <w:outlineLvl w:val="3"/>
        <w:rPr>
          <w:rFonts w:hint="eastAsia" w:asciiTheme="minorEastAsia" w:hAnsiTheme="minorEastAsia" w:eastAsiaTheme="minorEastAsia"/>
          <w:b/>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.1与本次</w:t>
      </w:r>
      <w:r>
        <w:rPr>
          <w:rFonts w:hint="eastAsia" w:ascii="宋体" w:hAnsi="宋体" w:eastAsia="宋体" w:cs="宋体"/>
          <w:sz w:val="24"/>
          <w:highlight w:val="none"/>
          <w:lang w:eastAsia="zh-CN"/>
        </w:rPr>
        <w:t>招标</w:t>
      </w:r>
      <w:r>
        <w:rPr>
          <w:rFonts w:hint="eastAsia" w:ascii="宋体" w:hAnsi="宋体" w:eastAsia="宋体" w:cs="宋体"/>
          <w:sz w:val="24"/>
          <w:highlight w:val="none"/>
        </w:rPr>
        <w:t>活动相关的信息，将在肥西县公共资源交易有限责任公司网站（http://www.fxggzy.cn/）</w:t>
      </w:r>
      <w:r>
        <w:rPr>
          <w:rFonts w:hint="eastAsia" w:ascii="宋体" w:hAnsi="宋体" w:eastAsia="宋体" w:cs="宋体"/>
          <w:sz w:val="24"/>
          <w:highlight w:val="none"/>
          <w:lang w:eastAsia="zh-CN"/>
        </w:rPr>
        <w:t>和优质采云采购平台</w:t>
      </w:r>
      <w:r>
        <w:rPr>
          <w:rFonts w:hint="eastAsia" w:ascii="宋体" w:hAnsi="宋体" w:eastAsia="宋体" w:cs="宋体"/>
          <w:sz w:val="24"/>
          <w:highlight w:val="none"/>
        </w:rPr>
        <w:t>发布。</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适用法律</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rPr>
        <w:t>本项目</w:t>
      </w:r>
      <w:r>
        <w:rPr>
          <w:rFonts w:hint="eastAsia" w:ascii="宋体" w:hAnsi="宋体" w:eastAsia="宋体"/>
          <w:sz w:val="24"/>
          <w:highlight w:val="none"/>
          <w:lang w:eastAsia="zh-CN"/>
        </w:rPr>
        <w:t>招标人</w:t>
      </w:r>
      <w:r>
        <w:rPr>
          <w:rFonts w:hint="eastAsia" w:ascii="宋体" w:hAnsi="宋体" w:eastAsia="宋体"/>
          <w:sz w:val="24"/>
          <w:highlight w:val="none"/>
        </w:rPr>
        <w:t>、</w:t>
      </w:r>
      <w:r>
        <w:rPr>
          <w:rFonts w:hint="eastAsia" w:ascii="宋体" w:hAnsi="宋体" w:eastAsia="宋体"/>
          <w:sz w:val="24"/>
          <w:highlight w:val="none"/>
          <w:lang w:eastAsia="zh-CN"/>
        </w:rPr>
        <w:t>招标代理机构</w:t>
      </w:r>
      <w:r>
        <w:rPr>
          <w:rFonts w:hint="eastAsia" w:ascii="宋体" w:hAnsi="宋体" w:eastAsia="宋体"/>
          <w:sz w:val="24"/>
          <w:highlight w:val="none"/>
        </w:rPr>
        <w:t>、投标人、评标委员会的相关行为均受本项目本级和上级</w:t>
      </w:r>
      <w:r>
        <w:rPr>
          <w:rFonts w:hint="eastAsia" w:ascii="宋体" w:hAnsi="宋体" w:eastAsia="宋体"/>
          <w:sz w:val="24"/>
          <w:highlight w:val="none"/>
          <w:lang w:eastAsia="zh-CN"/>
        </w:rPr>
        <w:t>监督管理部门</w:t>
      </w:r>
      <w:r>
        <w:rPr>
          <w:rFonts w:hint="eastAsia" w:ascii="宋体" w:hAnsi="宋体" w:eastAsia="宋体"/>
          <w:sz w:val="24"/>
          <w:highlight w:val="none"/>
        </w:rPr>
        <w:t>的</w:t>
      </w:r>
      <w:r>
        <w:rPr>
          <w:rFonts w:hint="eastAsia" w:ascii="宋体" w:hAnsi="宋体" w:eastAsia="宋体"/>
          <w:sz w:val="24"/>
          <w:highlight w:val="none"/>
          <w:lang w:eastAsia="zh-CN"/>
        </w:rPr>
        <w:t>招投标</w:t>
      </w:r>
      <w:r>
        <w:rPr>
          <w:rFonts w:hint="eastAsia" w:ascii="宋体" w:hAnsi="宋体" w:eastAsia="宋体"/>
          <w:sz w:val="24"/>
          <w:highlight w:val="none"/>
        </w:rPr>
        <w:t>有关规定的约束，其权利受到上述法律法规的保护。</w:t>
      </w:r>
    </w:p>
    <w:p>
      <w:pPr>
        <w:spacing w:line="360" w:lineRule="auto"/>
        <w:jc w:val="center"/>
        <w:outlineLvl w:val="2"/>
        <w:rPr>
          <w:rFonts w:hint="eastAsia" w:ascii="宋体" w:hAnsi="宋体" w:eastAsia="宋体"/>
          <w:sz w:val="24"/>
          <w:highlight w:val="none"/>
        </w:rPr>
      </w:pPr>
      <w:r>
        <w:rPr>
          <w:rFonts w:hint="eastAsia" w:asciiTheme="minorEastAsia" w:hAnsiTheme="minorEastAsia" w:eastAsiaTheme="minorEastAsia"/>
          <w:b/>
          <w:sz w:val="24"/>
          <w:highlight w:val="none"/>
          <w:lang w:val="en-US" w:eastAsia="zh-CN"/>
        </w:rPr>
        <w:t>第一部分  招标文件</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招标文件构成</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14</w:t>
      </w:r>
      <w:r>
        <w:rPr>
          <w:rFonts w:hint="eastAsia" w:ascii="宋体" w:hAnsi="宋体" w:eastAsia="宋体"/>
          <w:sz w:val="24"/>
          <w:highlight w:val="none"/>
        </w:rPr>
        <w:t>.1招标文件包括下列内容：</w:t>
      </w:r>
    </w:p>
    <w:p>
      <w:pPr>
        <w:spacing w:line="360" w:lineRule="auto"/>
        <w:ind w:firstLine="840" w:firstLineChars="35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招标公告</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需求</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合同</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14</w:t>
      </w:r>
      <w:r>
        <w:rPr>
          <w:rFonts w:asciiTheme="minorEastAsia" w:hAnsiTheme="minorEastAsia" w:eastAsiaTheme="minorEastAsia"/>
          <w:sz w:val="24"/>
          <w:highlight w:val="none"/>
        </w:rPr>
        <w:t>.2招标文件中有不一致的，有</w:t>
      </w:r>
      <w:r>
        <w:rPr>
          <w:rFonts w:hint="eastAsia" w:asciiTheme="minorEastAsia" w:hAnsiTheme="minorEastAsia" w:eastAsiaTheme="minorEastAsia"/>
          <w:sz w:val="24"/>
          <w:highlight w:val="none"/>
        </w:rPr>
        <w:t>澄清</w:t>
      </w:r>
      <w:r>
        <w:rPr>
          <w:rFonts w:asciiTheme="minorEastAsia" w:hAnsiTheme="minorEastAsia" w:eastAsiaTheme="minorEastAsia"/>
          <w:sz w:val="24"/>
          <w:highlight w:val="none"/>
        </w:rPr>
        <w:t>的部分以最终的</w:t>
      </w:r>
      <w:r>
        <w:rPr>
          <w:rFonts w:hint="eastAsia" w:asciiTheme="minorEastAsia" w:hAnsiTheme="minorEastAsia" w:eastAsiaTheme="minorEastAsia"/>
          <w:sz w:val="24"/>
          <w:highlight w:val="none"/>
        </w:rPr>
        <w:t>澄清更正</w:t>
      </w:r>
      <w:r>
        <w:rPr>
          <w:rFonts w:asciiTheme="minorEastAsia" w:hAnsiTheme="minorEastAsia" w:eastAsiaTheme="minorEastAsia"/>
          <w:sz w:val="24"/>
          <w:highlight w:val="none"/>
        </w:rPr>
        <w:t>内容为准</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3</w:t>
      </w:r>
      <w:r>
        <w:rPr>
          <w:rFonts w:asciiTheme="minorEastAsia" w:hAnsiTheme="minorEastAsia" w:eastAsiaTheme="minorEastAsia"/>
          <w:sz w:val="24"/>
          <w:highlight w:val="none"/>
        </w:rPr>
        <w:t>投标人应认真阅读招标文件所有的事项、格式、条款和技术规范等。</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招标文件的澄清与修改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投标人如对招标文件内容有疑问，必须在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优质采平台</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提交给</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可主动地或在解答投标人提出的问题时对招标文件进行澄清与修改。</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将</w:t>
      </w:r>
      <w:r>
        <w:rPr>
          <w:rFonts w:hint="eastAsia" w:asciiTheme="minorEastAsia" w:hAnsiTheme="minorEastAsia" w:eastAsiaTheme="minorEastAsia"/>
          <w:sz w:val="24"/>
          <w:highlight w:val="none"/>
        </w:rPr>
        <w:t>在</w:t>
      </w:r>
      <w:r>
        <w:rPr>
          <w:rFonts w:hint="eastAsia" w:asciiTheme="minorEastAsia" w:hAnsiTheme="minorEastAsia" w:eastAsiaTheme="minorEastAsia"/>
          <w:sz w:val="24"/>
          <w:highlight w:val="none"/>
          <w:lang w:eastAsia="zh-CN"/>
        </w:rPr>
        <w:t>“优质采云采购平台”（http://www.youzhicai.com/）</w:t>
      </w:r>
      <w:r>
        <w:rPr>
          <w:rFonts w:hint="eastAsia" w:asciiTheme="minorEastAsia" w:hAnsiTheme="minorEastAsia" w:eastAsiaTheme="minorEastAsia"/>
          <w:sz w:val="24"/>
          <w:highlight w:val="none"/>
        </w:rPr>
        <w:t>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w:t>
      </w:r>
      <w:r>
        <w:rPr>
          <w:rFonts w:hint="eastAsia" w:asciiTheme="minorEastAsia" w:hAnsiTheme="minorEastAsia" w:eastAsiaTheme="minorEastAsia"/>
          <w:sz w:val="24"/>
          <w:highlight w:val="none"/>
          <w:lang w:eastAsia="zh-CN"/>
        </w:rPr>
        <w:t>招标代理机构</w:t>
      </w:r>
      <w:r>
        <w:rPr>
          <w:rFonts w:hint="eastAsia" w:asciiTheme="minorEastAsia" w:hAnsiTheme="minorEastAsia" w:eastAsiaTheme="minorEastAsia"/>
          <w:sz w:val="24"/>
          <w:highlight w:val="none"/>
        </w:rPr>
        <w:t>不承担投标人未及时关注相关信息引发的相关责任。</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15</w:t>
      </w:r>
      <w:r>
        <w:rPr>
          <w:rFonts w:hint="eastAsia" w:ascii="宋体" w:hAnsi="宋体" w:eastAsia="宋体"/>
          <w:sz w:val="24"/>
          <w:highlight w:val="none"/>
        </w:rPr>
        <w:t>.3任何人或任何组织向投标人提供的任何书面或口头资料，未经</w:t>
      </w:r>
      <w:r>
        <w:rPr>
          <w:rFonts w:hint="eastAsia" w:ascii="宋体" w:hAnsi="宋体" w:eastAsia="宋体"/>
          <w:sz w:val="24"/>
          <w:highlight w:val="none"/>
          <w:lang w:eastAsia="zh-CN"/>
        </w:rPr>
        <w:t>招标代理机构</w:t>
      </w:r>
      <w:r>
        <w:rPr>
          <w:rFonts w:hint="eastAsia" w:ascii="宋体" w:hAnsi="宋体" w:eastAsia="宋体"/>
          <w:sz w:val="24"/>
          <w:highlight w:val="none"/>
        </w:rPr>
        <w:t>在网上发布或书面通知，均作无效处理，不得作为招标文件的组成部分。</w:t>
      </w:r>
      <w:r>
        <w:rPr>
          <w:rFonts w:hint="eastAsia" w:ascii="宋体" w:hAnsi="宋体" w:eastAsia="宋体"/>
          <w:sz w:val="24"/>
          <w:highlight w:val="none"/>
          <w:lang w:eastAsia="zh-CN"/>
        </w:rPr>
        <w:t>招标代理机构</w:t>
      </w:r>
      <w:r>
        <w:rPr>
          <w:rFonts w:hint="eastAsia" w:ascii="宋体" w:hAnsi="宋体" w:eastAsia="宋体"/>
          <w:sz w:val="24"/>
          <w:highlight w:val="none"/>
        </w:rPr>
        <w:t>对投标人由此而做出的推论、理解和结论概不负责。</w:t>
      </w:r>
    </w:p>
    <w:p>
      <w:pPr>
        <w:spacing w:line="360" w:lineRule="auto"/>
        <w:ind w:firstLine="435"/>
        <w:rPr>
          <w:rFonts w:asciiTheme="minorEastAsia" w:hAnsiTheme="minorEastAsia" w:eastAsiaTheme="minorEastAsia"/>
          <w:iCs/>
          <w:sz w:val="24"/>
          <w:highlight w:val="none"/>
        </w:rPr>
      </w:pPr>
      <w:r>
        <w:rPr>
          <w:rFonts w:hint="eastAsia" w:asciiTheme="minorEastAsia" w:hAnsiTheme="minorEastAsia" w:eastAsiaTheme="minorEastAsia"/>
          <w:sz w:val="24"/>
          <w:highlight w:val="none"/>
          <w:lang w:val="en-US" w:eastAsia="zh-CN"/>
        </w:rPr>
        <w:t>15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投标范围及投标文件中标准和计量单位的使用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16</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16</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16</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投标人所投服务及伴随的货物和工程均应符合国家强制性标准。</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具体内容详见本项目第六章投标文件格式的相关内容。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.2上述</w:t>
      </w:r>
      <w:r>
        <w:rPr>
          <w:rFonts w:ascii="宋体" w:hAnsi="宋体" w:eastAsia="宋体"/>
          <w:sz w:val="24"/>
          <w:highlight w:val="none"/>
        </w:rPr>
        <w:t>文件</w:t>
      </w:r>
      <w:r>
        <w:rPr>
          <w:rFonts w:asciiTheme="minorEastAsia" w:hAnsiTheme="minorEastAsia" w:eastAsiaTheme="minorEastAsia"/>
          <w:sz w:val="24"/>
          <w:highlight w:val="none"/>
        </w:rPr>
        <w:t>应按照招标文件规定的格式填写、签署和盖章。</w:t>
      </w:r>
    </w:p>
    <w:p>
      <w:pPr>
        <w:spacing w:line="360" w:lineRule="auto"/>
        <w:ind w:firstLine="437"/>
        <w:outlineLvl w:val="3"/>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证明投标标的的合格性和符合招标文件规定的</w:t>
      </w:r>
      <w:r>
        <w:rPr>
          <w:rFonts w:hint="eastAsia" w:asciiTheme="minorEastAsia" w:hAnsiTheme="minorEastAsia" w:eastAsiaTheme="minorEastAsia"/>
          <w:b/>
          <w:sz w:val="24"/>
          <w:highlight w:val="none"/>
          <w:lang w:eastAsia="zh-CN"/>
        </w:rPr>
        <w:t>投标文件</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证明文件，证明其投标内容符合招标文件规定。该证明文件是投标文件的一部分。</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.2上款所述的证明文件，可以是文字资料、图纸和数据</w:t>
      </w:r>
      <w:bookmarkStart w:id="13" w:name="_Hlk11703583"/>
      <w:r>
        <w:rPr>
          <w:rFonts w:hint="eastAsia" w:asciiTheme="minorEastAsia" w:hAnsiTheme="minorEastAsia" w:eastAsiaTheme="minorEastAsia"/>
          <w:sz w:val="24"/>
          <w:highlight w:val="none"/>
        </w:rPr>
        <w:t>。</w:t>
      </w:r>
    </w:p>
    <w:bookmarkEnd w:id="13"/>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本条所指证明文件不包括对招标文件相关部分的文字、图标的复制。</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lang w:val="en-US" w:eastAsia="zh-CN"/>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.1投标人的报价应当包括满足本次招标全部采购需求所应提供的服务</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以及伴随的货物和工程</w:t>
      </w:r>
      <w:r>
        <w:rPr>
          <w:rFonts w:hint="eastAsia" w:asciiTheme="minorEastAsia" w:hAnsiTheme="minorEastAsia" w:eastAsiaTheme="minorEastAsia"/>
          <w:sz w:val="24"/>
          <w:highlight w:val="none"/>
        </w:rPr>
        <w:t>。所有投标均应以人民币报价投标人的投标报价应遵守《中华人民共和国价格法》。</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3投标人应在投标分项报价表上标明分项服务、伴随的货物和工程的价格（如适用）和总价，未标明的视同包含在投标报价中。</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6</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不接受具有附加条件的报价。</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中规定的投标保证金，并作为其投标的一部分。投标人未按本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规定提交投标保证金的，其投标将被认定为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20</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投标人请注意：</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（1）除非招标文件另有规定，投标保证金缴纳人名称与投标人名称应当一致，否则</w:t>
      </w:r>
      <w:r>
        <w:rPr>
          <w:rFonts w:asciiTheme="minorEastAsia" w:hAnsiTheme="minorEastAsia" w:eastAsiaTheme="minorEastAsia"/>
          <w:sz w:val="24"/>
          <w:highlight w:val="none"/>
        </w:rPr>
        <w:t>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）前次采购失败的，</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将退还投标人的投标保证金。</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投标保证金缴纳账号采用动态虚拟账号（分包项目每一个包别对应一个账号），项目采购失败后，投标保证金缴纳账号将会发生变化，请投标人参与后续采购时，注意勿将投标保证金错交至其他项目虚拟账号或前次公告账号。</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）凡转账到其他项目虚拟账号或本项目前次公告账号的，投标保证金无效。</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21</w:t>
      </w:r>
      <w:r>
        <w:rPr>
          <w:rFonts w:hint="eastAsia" w:asciiTheme="minorEastAsia" w:hAnsiTheme="minorEastAsia" w:eastAsiaTheme="minorEastAsia"/>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或</w:t>
      </w:r>
      <w:r>
        <w:rPr>
          <w:rFonts w:hint="eastAsia" w:asciiTheme="minorEastAsia" w:hAnsiTheme="minorEastAsia" w:eastAsiaTheme="minorEastAsia"/>
          <w:sz w:val="24"/>
          <w:highlight w:val="none"/>
          <w:lang w:eastAsia="zh-CN"/>
        </w:rPr>
        <w:t>招标代理机构</w:t>
      </w:r>
      <w:r>
        <w:rPr>
          <w:rFonts w:hint="eastAsia" w:asciiTheme="minorEastAsia" w:hAnsiTheme="minorEastAsia" w:eastAsiaTheme="minorEastAsia"/>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投标文件的制作</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22.1.本项目采用全流程电子化招标采购方式，投标人必须递交电子投标文件，并对电子投标文件进行电子签章并使用CA锁进行加密，在招标文件规定的投标截止时间前使用“优质采投标工具客户端”完成上传。</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22.2.全流程电子招标采购项目投标人必须上传CA锁加密的电子投标文件，投标人下载招标文件后，如未在招标文件规定的投标文件递交截止时间前上传电子投标文件，视为投标无效；投标人在投标文件递交截止时间前，可以对其所递交的电子投标文件进行撤回，修改后重新上传（具体操作详见教程）；</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22.3.投标文件递交截止时间以优质采云采购平台（www.youzhicai.com）系统的时间为准，逾期系统将自动关闭,电子响应文件未完成上传的，视为没有递交投标文件；</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22.4.投标文件可远程解密，投标人无需到达开标现场。招标文件“投标人须知”中另有规定的，从其规定。</w:t>
      </w:r>
    </w:p>
    <w:p>
      <w:pPr>
        <w:spacing w:line="360" w:lineRule="auto"/>
        <w:ind w:firstLine="437"/>
        <w:outlineLvl w:val="3"/>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22.5.投标人在制作、上传电子投标文件过程中，若存在技术操作问题，请及时联系优质采云采购平台客服人员，客服电话：400-0099-555，0551-62220164，0551-62220012。</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投标截止</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23</w:t>
      </w:r>
      <w:r>
        <w:rPr>
          <w:rFonts w:asciiTheme="minorEastAsia" w:hAnsiTheme="minorEastAsia" w:eastAsiaTheme="minorEastAsia"/>
          <w:sz w:val="24"/>
          <w:highlight w:val="none"/>
        </w:rPr>
        <w:t>.1投标人应在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中规定的</w:t>
      </w:r>
      <w:r>
        <w:rPr>
          <w:rFonts w:hint="eastAsia" w:asciiTheme="minorEastAsia" w:hAnsiTheme="minorEastAsia" w:eastAsiaTheme="minorEastAsia"/>
          <w:sz w:val="24"/>
          <w:highlight w:val="none"/>
        </w:rPr>
        <w:t>投标</w:t>
      </w:r>
      <w:r>
        <w:rPr>
          <w:rFonts w:asciiTheme="minorEastAsia" w:hAnsiTheme="minorEastAsia" w:eastAsiaTheme="minorEastAsia"/>
          <w:sz w:val="24"/>
          <w:highlight w:val="none"/>
        </w:rPr>
        <w:t>截止时间前，</w:t>
      </w:r>
      <w:r>
        <w:rPr>
          <w:rFonts w:hint="eastAsia" w:asciiTheme="minorEastAsia" w:hAnsiTheme="minorEastAsia" w:eastAsiaTheme="minorEastAsia"/>
          <w:sz w:val="24"/>
          <w:highlight w:val="none"/>
        </w:rPr>
        <w:t>在网上提交加密电子投标文件。</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23</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在</w:t>
      </w:r>
      <w:r>
        <w:rPr>
          <w:rFonts w:ascii="宋体" w:hAnsi="宋体" w:eastAsia="宋体"/>
          <w:sz w:val="24"/>
          <w:highlight w:val="none"/>
        </w:rPr>
        <w:t>招标文件</w:t>
      </w:r>
      <w:r>
        <w:rPr>
          <w:rFonts w:asciiTheme="minorEastAsia" w:hAnsiTheme="minorEastAsia" w:eastAsiaTheme="minorEastAsia"/>
          <w:sz w:val="24"/>
          <w:highlight w:val="none"/>
        </w:rPr>
        <w:t>规定的投标截止时间前上传了网上加密电子投标文件，但未在规定时间内进行解密的，</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23</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和</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有权按本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的规定，延迟投标截止时间。在此情况下，</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和投标人受投标截止时间制约的所有权利和义务均应延长至新的截止时间。</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投标文件的递交、修改与撤回</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24</w:t>
      </w:r>
      <w:r>
        <w:rPr>
          <w:rFonts w:hint="eastAsia" w:asciiTheme="minorEastAsia" w:hAnsiTheme="minorEastAsia" w:eastAsiaTheme="minorEastAsia"/>
          <w:sz w:val="24"/>
          <w:highlight w:val="none"/>
        </w:rPr>
        <w:t>.1投标人应当在第一章“投标邀请”规定的投标截止时间前</w:t>
      </w:r>
      <w:r>
        <w:rPr>
          <w:rFonts w:asciiTheme="minorEastAsia" w:hAnsiTheme="minorEastAsia" w:eastAsiaTheme="minorEastAsia"/>
          <w:sz w:val="24"/>
          <w:highlight w:val="none"/>
        </w:rPr>
        <w:t>，将加密的投标文件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24</w:t>
      </w:r>
      <w:r>
        <w:rPr>
          <w:rFonts w:hint="eastAsia" w:asciiTheme="minorEastAsia" w:hAnsiTheme="minorEastAsia" w:eastAsiaTheme="minorEastAsia"/>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投标人在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规定的解密时间（以电子交易系统解密倒计时为准）内完成电子投标文件的解密工作。</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和</w:t>
      </w:r>
      <w:r>
        <w:rPr>
          <w:rFonts w:hint="eastAsia" w:asciiTheme="minorEastAsia" w:hAnsiTheme="minorEastAsia" w:eastAsiaTheme="minorEastAsia"/>
          <w:sz w:val="24"/>
          <w:highlight w:val="none"/>
          <w:lang w:eastAsia="zh-CN"/>
        </w:rPr>
        <w:t>招标代理机构</w:t>
      </w:r>
      <w:r>
        <w:rPr>
          <w:rFonts w:hint="eastAsia" w:asciiTheme="minorEastAsia" w:hAnsiTheme="minorEastAsia" w:eastAsiaTheme="minorEastAsia"/>
          <w:sz w:val="24"/>
          <w:highlight w:val="none"/>
        </w:rPr>
        <w:t>将按</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中规定的开标时间和地点组织公开开标。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25</w:t>
      </w:r>
      <w:r>
        <w:rPr>
          <w:rFonts w:asciiTheme="minorEastAsia" w:hAnsiTheme="minorEastAsia" w:eastAsiaTheme="minorEastAsia"/>
          <w:sz w:val="24"/>
          <w:highlight w:val="none"/>
        </w:rPr>
        <w:t>.2开标时，各投标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应在规定时间前（</w:t>
      </w:r>
      <w:r>
        <w:rPr>
          <w:rFonts w:hint="eastAsia" w:asciiTheme="minorEastAsia" w:hAnsiTheme="minorEastAsia" w:eastAsiaTheme="minorEastAsia"/>
          <w:sz w:val="24"/>
          <w:highlight w:val="none"/>
        </w:rPr>
        <w:t>以电子交易系统解密倒计时为准</w:t>
      </w:r>
      <w:r>
        <w:rPr>
          <w:rFonts w:asciiTheme="minorEastAsia" w:hAnsiTheme="minorEastAsia" w:eastAsiaTheme="minorEastAsia"/>
          <w:sz w:val="24"/>
          <w:highlight w:val="none"/>
        </w:rPr>
        <w:t>）对本单位的投标文件</w:t>
      </w:r>
      <w:r>
        <w:rPr>
          <w:rFonts w:hint="eastAsia" w:asciiTheme="minorEastAsia" w:hAnsiTheme="minorEastAsia" w:eastAsiaTheme="minorEastAsia"/>
          <w:sz w:val="24"/>
          <w:highlight w:val="none"/>
        </w:rPr>
        <w:t>进行</w:t>
      </w:r>
      <w:r>
        <w:rPr>
          <w:rFonts w:asciiTheme="minorEastAsia" w:hAnsiTheme="minorEastAsia" w:eastAsiaTheme="minorEastAsia"/>
          <w:sz w:val="24"/>
          <w:highlight w:val="none"/>
        </w:rPr>
        <w:t>解密。</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开标时，</w:t>
      </w:r>
      <w:r>
        <w:rPr>
          <w:rFonts w:hint="eastAsia" w:asciiTheme="minorEastAsia" w:hAnsiTheme="minorEastAsia" w:eastAsiaTheme="minorEastAsia"/>
          <w:sz w:val="24"/>
          <w:highlight w:val="none"/>
          <w:lang w:eastAsia="zh-CN"/>
        </w:rPr>
        <w:t>招标代理机构</w:t>
      </w:r>
      <w:r>
        <w:rPr>
          <w:rFonts w:asciiTheme="minorEastAsia" w:hAnsiTheme="minorEastAsia" w:eastAsiaTheme="minorEastAsia"/>
          <w:sz w:val="24"/>
          <w:highlight w:val="none"/>
        </w:rPr>
        <w:t>将通过网上开标系统公布</w:t>
      </w:r>
      <w:r>
        <w:rPr>
          <w:rFonts w:hint="eastAsia" w:asciiTheme="minorEastAsia" w:hAnsiTheme="minorEastAsia" w:eastAsiaTheme="minorEastAsia"/>
          <w:sz w:val="24"/>
          <w:highlight w:val="none"/>
        </w:rPr>
        <w:t>开标结果，公布内容包括投标人名称、投标价格及招标文件规定的内容。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.4</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或</w:t>
      </w:r>
      <w:r>
        <w:rPr>
          <w:rFonts w:hint="eastAsia" w:asciiTheme="minorEastAsia" w:hAnsiTheme="minorEastAsia" w:eastAsiaTheme="minorEastAsia"/>
          <w:sz w:val="24"/>
          <w:highlight w:val="none"/>
          <w:lang w:eastAsia="zh-CN"/>
        </w:rPr>
        <w:t>招标代理机构</w:t>
      </w:r>
      <w:r>
        <w:rPr>
          <w:rFonts w:hint="eastAsia" w:asciiTheme="minorEastAsia" w:hAnsiTheme="minorEastAsia" w:eastAsiaTheme="minorEastAsia"/>
          <w:sz w:val="24"/>
          <w:highlight w:val="none"/>
        </w:rPr>
        <w:t>将对开标过程进行记录，由参加开标的各投标人代表和相关工作人员签字确认，并存档备查。</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投标人未派代表参加开标的，视同投标人认可开标结果。</w:t>
      </w:r>
    </w:p>
    <w:p>
      <w:pPr>
        <w:spacing w:line="360" w:lineRule="auto"/>
        <w:ind w:firstLine="435"/>
        <w:rPr>
          <w:rFonts w:asciiTheme="minorEastAsia" w:hAnsiTheme="minorEastAsia" w:eastAsiaTheme="minorEastAsia"/>
          <w:sz w:val="28"/>
          <w:highlight w:val="none"/>
        </w:rPr>
      </w:pPr>
      <w:r>
        <w:rPr>
          <w:rFonts w:hint="eastAsia" w:asciiTheme="minorEastAsia" w:hAnsiTheme="minorEastAsia" w:eastAsiaTheme="minorEastAsia"/>
          <w:sz w:val="24"/>
          <w:highlight w:val="none"/>
          <w:lang w:val="en-US" w:eastAsia="zh-CN"/>
        </w:rPr>
        <w:t>25</w:t>
      </w:r>
      <w:r>
        <w:rPr>
          <w:rFonts w:hint="eastAsia" w:asciiTheme="minorEastAsia" w:hAnsiTheme="minorEastAsia" w:eastAsiaTheme="minorEastAsia"/>
          <w:sz w:val="24"/>
          <w:highlight w:val="none"/>
        </w:rPr>
        <w:t>.5投标人代表对开标过程和开标记录有疑义，以及认为</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招标代理机构</w:t>
      </w:r>
      <w:r>
        <w:rPr>
          <w:rFonts w:hint="eastAsia" w:asciiTheme="minorEastAsia" w:hAnsiTheme="minorEastAsia" w:eastAsiaTheme="minorEastAsia"/>
          <w:sz w:val="24"/>
          <w:highlight w:val="none"/>
        </w:rPr>
        <w:t>相关工作人员有需要回避的情形的，应当场提出询问或者回避申请。</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26</w:t>
      </w: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本招标项目采用资格后审方式进行资格审查。</w:t>
      </w:r>
      <w:r>
        <w:rPr>
          <w:rFonts w:hint="eastAsia" w:asciiTheme="minorEastAsia" w:hAnsiTheme="minorEastAsia" w:eastAsiaTheme="minorEastAsia"/>
          <w:sz w:val="24"/>
          <w:highlight w:val="none"/>
        </w:rPr>
        <w:t>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7</w:t>
      </w:r>
      <w:r>
        <w:rPr>
          <w:rFonts w:ascii="宋体" w:hAnsi="宋体" w:eastAsia="宋体"/>
          <w:sz w:val="24"/>
          <w:highlight w:val="none"/>
        </w:rPr>
        <w:t>.2</w:t>
      </w:r>
      <w:r>
        <w:rPr>
          <w:rFonts w:hint="eastAsia" w:ascii="宋体" w:hAnsi="宋体" w:eastAsia="宋体"/>
          <w:sz w:val="24"/>
          <w:highlight w:val="none"/>
        </w:rPr>
        <w:t>投标文件的澄清</w:t>
      </w:r>
    </w:p>
    <w:p>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7</w:t>
      </w:r>
      <w:r>
        <w:rPr>
          <w:rFonts w:ascii="宋体" w:hAnsi="宋体" w:eastAsia="宋体"/>
          <w:sz w:val="24"/>
          <w:highlight w:val="none"/>
        </w:rPr>
        <w:t>.2.1为有助于投标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w:t>
      </w:r>
      <w:r>
        <w:rPr>
          <w:rFonts w:ascii="宋体" w:hAnsi="宋体" w:eastAsia="宋体"/>
          <w:sz w:val="24"/>
          <w:highlight w:val="none"/>
        </w:rPr>
        <w:t>进行，并不得超出投标文件范围或者改变投标文件的实质性内容。</w:t>
      </w:r>
    </w:p>
    <w:p>
      <w:pPr>
        <w:spacing w:line="360" w:lineRule="auto"/>
        <w:ind w:firstLine="435"/>
        <w:rPr>
          <w:rFonts w:ascii="宋体" w:hAnsi="宋体" w:eastAsia="宋体"/>
          <w:b/>
          <w:bCs/>
          <w:sz w:val="24"/>
          <w:highlight w:val="none"/>
        </w:rPr>
      </w:pPr>
      <w:r>
        <w:rPr>
          <w:rFonts w:hint="eastAsia" w:ascii="宋体" w:hAnsi="宋体" w:eastAsia="宋体"/>
          <w:b/>
          <w:bCs/>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7</w:t>
      </w: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投标人的澄清、说明或补正将作为投标文件的一部分。</w:t>
      </w:r>
    </w:p>
    <w:p>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7</w:t>
      </w:r>
      <w:r>
        <w:rPr>
          <w:rFonts w:ascii="宋体" w:hAnsi="宋体" w:eastAsia="宋体"/>
          <w:sz w:val="24"/>
          <w:highlight w:val="none"/>
        </w:rPr>
        <w:t>.2.3评标委员会对投标人提交的澄清、说明或补正有疑问的，可以要求投标人进一步澄清、说明或补正，直至满足评标委员会的要求。</w:t>
      </w:r>
    </w:p>
    <w:p>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lang w:val="en-US" w:eastAsia="zh-CN"/>
        </w:rPr>
        <w:t>7</w:t>
      </w:r>
      <w:r>
        <w:rPr>
          <w:rFonts w:ascii="宋体" w:hAnsi="宋体" w:eastAsia="宋体"/>
          <w:sz w:val="24"/>
          <w:highlight w:val="none"/>
        </w:rPr>
        <w:t>.3投标文件报价出现前后不一致的，按照下列规定修正：</w:t>
      </w:r>
    </w:p>
    <w:p>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pPr>
        <w:spacing w:line="360" w:lineRule="auto"/>
        <w:ind w:firstLine="435"/>
        <w:rPr>
          <w:rFonts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pPr>
        <w:spacing w:line="360" w:lineRule="auto"/>
        <w:ind w:firstLine="435"/>
        <w:rPr>
          <w:rFonts w:ascii="宋体" w:hAnsi="宋体" w:eastAsia="宋体"/>
          <w:sz w:val="24"/>
          <w:highlight w:val="none"/>
        </w:rPr>
      </w:pPr>
      <w:r>
        <w:rPr>
          <w:rFonts w:ascii="宋体" w:hAnsi="宋体" w:eastAsia="宋体"/>
          <w:sz w:val="24"/>
          <w:highlight w:val="none"/>
        </w:rPr>
        <w:t>同时出现两种以上不一致的，按照前款规定的顺序修正。修正后的报价按照第2</w:t>
      </w:r>
      <w:r>
        <w:rPr>
          <w:rFonts w:hint="eastAsia" w:ascii="宋体" w:hAnsi="宋体" w:eastAsia="宋体"/>
          <w:sz w:val="24"/>
          <w:highlight w:val="none"/>
          <w:lang w:val="en-US" w:eastAsia="zh-CN"/>
        </w:rPr>
        <w:t>7</w:t>
      </w:r>
      <w:r>
        <w:rPr>
          <w:rFonts w:ascii="宋体" w:hAnsi="宋体" w:eastAsia="宋体"/>
          <w:sz w:val="24"/>
          <w:highlight w:val="none"/>
        </w:rPr>
        <w:t>.2条的规定经投标人确认后产生约束力，投标人不确认的，其投标将被认定为</w:t>
      </w:r>
      <w:r>
        <w:rPr>
          <w:rFonts w:ascii="宋体" w:hAnsi="宋体" w:eastAsia="宋体"/>
          <w:b/>
          <w:sz w:val="24"/>
          <w:highlight w:val="none"/>
        </w:rPr>
        <w:t>投标无效</w:t>
      </w:r>
      <w:r>
        <w:rPr>
          <w:rFonts w:ascii="宋体" w:hAnsi="宋体" w:eastAsia="宋体"/>
          <w:sz w:val="24"/>
          <w:highlight w:val="none"/>
        </w:rPr>
        <w:t>。</w:t>
      </w:r>
    </w:p>
    <w:p>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投标无效</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8</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ascii="宋体" w:hAnsi="宋体" w:eastAsia="宋体"/>
          <w:sz w:val="24"/>
          <w:highlight w:val="none"/>
        </w:rPr>
        <w:t>1）未按招标文件</w:t>
      </w:r>
      <w:r>
        <w:rPr>
          <w:rFonts w:hint="eastAsia" w:ascii="宋体" w:hAnsi="宋体" w:eastAsia="宋体"/>
          <w:sz w:val="24"/>
          <w:highlight w:val="none"/>
        </w:rPr>
        <w:t>的</w:t>
      </w:r>
      <w:r>
        <w:rPr>
          <w:rFonts w:ascii="宋体" w:hAnsi="宋体" w:eastAsia="宋体"/>
          <w:sz w:val="24"/>
          <w:highlight w:val="none"/>
        </w:rPr>
        <w:t>规定提交投标保证金的；</w:t>
      </w:r>
    </w:p>
    <w:p>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2）</w:t>
      </w:r>
      <w:r>
        <w:rPr>
          <w:rFonts w:hint="eastAsia" w:ascii="宋体" w:hAnsi="宋体" w:eastAsia="宋体"/>
          <w:sz w:val="24"/>
          <w:highlight w:val="none"/>
        </w:rPr>
        <w:t>投标文件</w:t>
      </w:r>
      <w:r>
        <w:rPr>
          <w:rFonts w:ascii="宋体" w:hAnsi="宋体" w:eastAsia="宋体"/>
          <w:sz w:val="24"/>
          <w:highlight w:val="none"/>
        </w:rPr>
        <w:t>未按照招标文件规定要求签署、盖章的；</w:t>
      </w:r>
    </w:p>
    <w:p>
      <w:pPr>
        <w:spacing w:line="360" w:lineRule="auto"/>
        <w:ind w:firstLine="435"/>
        <w:rPr>
          <w:rFonts w:ascii="宋体" w:hAnsi="宋体" w:eastAsia="宋体"/>
          <w:sz w:val="24"/>
          <w:highlight w:val="none"/>
        </w:rPr>
      </w:pPr>
      <w:r>
        <w:rPr>
          <w:rFonts w:hint="eastAsia" w:ascii="宋体" w:hAnsi="宋体" w:eastAsia="宋体"/>
          <w:sz w:val="24"/>
          <w:highlight w:val="none"/>
        </w:rPr>
        <w:t>（</w:t>
      </w:r>
      <w:r>
        <w:rPr>
          <w:rFonts w:ascii="宋体" w:hAnsi="宋体" w:eastAsia="宋体"/>
          <w:sz w:val="24"/>
          <w:highlight w:val="none"/>
        </w:rPr>
        <w:t>3）</w:t>
      </w:r>
      <w:r>
        <w:rPr>
          <w:rFonts w:hint="eastAsia" w:ascii="宋体" w:hAnsi="宋体" w:eastAsia="宋体"/>
          <w:sz w:val="24"/>
          <w:highlight w:val="none"/>
        </w:rPr>
        <w:t>不具备招标文件中规定的资格要求的</w:t>
      </w:r>
      <w:r>
        <w:rPr>
          <w:rFonts w:ascii="宋体" w:hAnsi="宋体" w:eastAsia="宋体"/>
          <w:sz w:val="24"/>
          <w:highlight w:val="none"/>
        </w:rPr>
        <w:t>；</w:t>
      </w:r>
    </w:p>
    <w:p>
      <w:pPr>
        <w:spacing w:line="360" w:lineRule="auto"/>
        <w:ind w:firstLine="435"/>
        <w:rPr>
          <w:rFonts w:ascii="宋体" w:hAnsi="宋体" w:eastAsia="宋体"/>
          <w:sz w:val="24"/>
          <w:highlight w:val="none"/>
        </w:rPr>
      </w:pPr>
      <w:r>
        <w:rPr>
          <w:rFonts w:hint="eastAsia" w:ascii="宋体" w:hAnsi="宋体" w:eastAsia="宋体"/>
          <w:sz w:val="24"/>
          <w:highlight w:val="none"/>
        </w:rPr>
        <w:t>（4）</w:t>
      </w:r>
      <w:r>
        <w:rPr>
          <w:rFonts w:ascii="宋体" w:hAnsi="宋体" w:eastAsia="宋体"/>
          <w:sz w:val="24"/>
          <w:highlight w:val="none"/>
        </w:rPr>
        <w:t>报价超过招标文件中规定的预算金额或者最高限价的；</w:t>
      </w:r>
    </w:p>
    <w:p>
      <w:pPr>
        <w:spacing w:line="360" w:lineRule="auto"/>
        <w:ind w:firstLine="435"/>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投标文件含有</w:t>
      </w:r>
      <w:r>
        <w:rPr>
          <w:rFonts w:hint="eastAsia" w:ascii="宋体" w:hAnsi="宋体" w:eastAsia="宋体"/>
          <w:sz w:val="24"/>
          <w:highlight w:val="none"/>
          <w:lang w:eastAsia="zh-CN"/>
        </w:rPr>
        <w:t>招标人</w:t>
      </w:r>
      <w:r>
        <w:rPr>
          <w:rFonts w:ascii="宋体" w:hAnsi="宋体" w:eastAsia="宋体"/>
          <w:sz w:val="24"/>
          <w:highlight w:val="none"/>
        </w:rPr>
        <w:t>不能接受的附加条件的</w:t>
      </w:r>
      <w:r>
        <w:rPr>
          <w:rFonts w:hint="eastAsia" w:ascii="宋体" w:hAnsi="宋体" w:eastAsia="宋体"/>
          <w:sz w:val="24"/>
          <w:highlight w:val="none"/>
        </w:rPr>
        <w:t>；</w:t>
      </w:r>
    </w:p>
    <w:p>
      <w:pPr>
        <w:spacing w:line="360" w:lineRule="auto"/>
        <w:ind w:firstLine="435"/>
        <w:rPr>
          <w:rFonts w:ascii="宋体" w:hAnsi="宋体" w:eastAsia="宋体"/>
          <w:sz w:val="24"/>
          <w:highlight w:val="none"/>
        </w:rPr>
      </w:pPr>
      <w:r>
        <w:rPr>
          <w:rFonts w:hint="eastAsia" w:ascii="宋体" w:hAnsi="宋体" w:eastAsia="宋体"/>
          <w:sz w:val="24"/>
          <w:highlight w:val="none"/>
        </w:rPr>
        <w:t>（6）</w:t>
      </w:r>
      <w:r>
        <w:rPr>
          <w:rFonts w:ascii="宋体" w:hAnsi="宋体" w:eastAsia="宋体"/>
          <w:sz w:val="24"/>
          <w:highlight w:val="none"/>
        </w:rPr>
        <w:t>法律、法规和招标文件规定的其他无效情形。</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比较与评价</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.1经符合性审查合格的投标文件，评标委员会将根据招标文件确定的评标方法和标准，对其投标文件作进一步的比较与评价。</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1）最低评标价法，是指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pPr>
        <w:spacing w:line="360" w:lineRule="auto"/>
        <w:ind w:firstLine="435"/>
        <w:rPr>
          <w:rFonts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出现下列情形之一，将导致项目废标：</w:t>
      </w:r>
    </w:p>
    <w:p>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w:t>
      </w:r>
      <w:r>
        <w:rPr>
          <w:rFonts w:hint="eastAsia" w:ascii="宋体" w:hAnsi="宋体" w:eastAsia="宋体"/>
          <w:sz w:val="24"/>
          <w:highlight w:val="none"/>
          <w:lang w:eastAsia="zh-CN"/>
        </w:rPr>
        <w:t>投标人</w:t>
      </w:r>
      <w:r>
        <w:rPr>
          <w:rFonts w:hint="eastAsia" w:ascii="宋体" w:hAnsi="宋体" w:eastAsia="宋体"/>
          <w:sz w:val="24"/>
          <w:highlight w:val="none"/>
        </w:rPr>
        <w:t>或者对招标文件做实质性响应的</w:t>
      </w:r>
      <w:r>
        <w:rPr>
          <w:rFonts w:hint="eastAsia" w:ascii="宋体" w:hAnsi="宋体" w:eastAsia="宋体"/>
          <w:sz w:val="24"/>
          <w:highlight w:val="none"/>
          <w:lang w:eastAsia="zh-CN"/>
        </w:rPr>
        <w:t>投标人</w:t>
      </w:r>
      <w:r>
        <w:rPr>
          <w:rFonts w:hint="eastAsia" w:ascii="宋体" w:hAnsi="宋体" w:eastAsia="宋体"/>
          <w:sz w:val="24"/>
          <w:highlight w:val="none"/>
        </w:rPr>
        <w:t>不足规定数量的；</w:t>
      </w:r>
    </w:p>
    <w:p>
      <w:pPr>
        <w:spacing w:line="360" w:lineRule="auto"/>
        <w:ind w:firstLine="435"/>
        <w:rPr>
          <w:rFonts w:ascii="宋体" w:hAnsi="宋体" w:eastAsia="宋体"/>
          <w:sz w:val="24"/>
          <w:highlight w:val="none"/>
        </w:rPr>
      </w:pPr>
      <w:r>
        <w:rPr>
          <w:rFonts w:hint="eastAsia" w:ascii="宋体" w:hAnsi="宋体" w:eastAsia="宋体"/>
          <w:sz w:val="24"/>
          <w:highlight w:val="none"/>
        </w:rPr>
        <w:t>（2）出现影响采购公正的违法、违规行为的；</w:t>
      </w:r>
    </w:p>
    <w:p>
      <w:pPr>
        <w:spacing w:line="360" w:lineRule="auto"/>
        <w:ind w:firstLine="435"/>
        <w:rPr>
          <w:rFonts w:ascii="宋体" w:hAnsi="宋体" w:eastAsia="宋体"/>
          <w:sz w:val="24"/>
          <w:highlight w:val="none"/>
        </w:rPr>
      </w:pPr>
      <w:r>
        <w:rPr>
          <w:rFonts w:hint="eastAsia" w:ascii="宋体" w:hAnsi="宋体" w:eastAsia="宋体"/>
          <w:sz w:val="24"/>
          <w:highlight w:val="none"/>
        </w:rPr>
        <w:t>（3）投标人的报价均超过了采购预算，</w:t>
      </w:r>
      <w:r>
        <w:rPr>
          <w:rFonts w:hint="eastAsia" w:ascii="宋体" w:hAnsi="宋体" w:eastAsia="宋体"/>
          <w:sz w:val="24"/>
          <w:highlight w:val="none"/>
          <w:lang w:eastAsia="zh-CN"/>
        </w:rPr>
        <w:t>招标人</w:t>
      </w:r>
      <w:r>
        <w:rPr>
          <w:rFonts w:hint="eastAsia" w:ascii="宋体" w:hAnsi="宋体" w:eastAsia="宋体"/>
          <w:sz w:val="24"/>
          <w:highlight w:val="none"/>
        </w:rPr>
        <w:t>不能支付的；</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31</w:t>
      </w:r>
      <w:r>
        <w:rPr>
          <w:rFonts w:hint="eastAsia" w:ascii="宋体" w:hAnsi="宋体" w:eastAsia="宋体"/>
          <w:sz w:val="24"/>
          <w:highlight w:val="none"/>
        </w:rPr>
        <w:t>.1评标将在严格保密的情况下进行。</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31</w:t>
      </w:r>
      <w:r>
        <w:rPr>
          <w:rFonts w:hint="eastAsia" w:ascii="宋体" w:hAnsi="宋体" w:eastAsia="宋体"/>
          <w:sz w:val="24"/>
          <w:highlight w:val="none"/>
        </w:rPr>
        <w:t>.2有关人员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32</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1）采用最低评标价法的，除了算术修正和落实政策需进行的价格扣除外，不对投标人的投标价格进行任何调整。评标结果按修正和扣除后的投标报价由低到高顺序排列。修正和扣除后的投标报价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出现两家或两家以上相同者，采取评标委员会抽签方式确定中标候选顺序。</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2）采用综合评分法的，评标结果按评审后得分由高到低顺序排列。得分相同的，</w:t>
      </w:r>
      <w:r>
        <w:rPr>
          <w:rFonts w:hint="eastAsia" w:asciiTheme="minorEastAsia" w:hAnsiTheme="minorEastAsia" w:eastAsiaTheme="minorEastAsia"/>
          <w:sz w:val="24"/>
          <w:highlight w:val="none"/>
        </w:rPr>
        <w:t>按投标报价由低到高顺序排列。</w:t>
      </w:r>
      <w:r>
        <w:rPr>
          <w:rFonts w:asciiTheme="minorEastAsia" w:hAnsiTheme="minorEastAsia" w:eastAsiaTheme="minorEastAsia"/>
          <w:sz w:val="24"/>
          <w:highlight w:val="none"/>
        </w:rPr>
        <w:t>得分与投标报价均相同的</w:t>
      </w:r>
      <w:r>
        <w:rPr>
          <w:rFonts w:hint="eastAsia" w:asciiTheme="minorEastAsia" w:hAnsiTheme="minorEastAsia" w:eastAsiaTheme="minorEastAsia"/>
          <w:sz w:val="24"/>
          <w:highlight w:val="none"/>
        </w:rPr>
        <w:t>，则采取评标委员会抽签方式确定中标候选顺序。</w:t>
      </w:r>
    </w:p>
    <w:p>
      <w:pPr>
        <w:spacing w:line="360" w:lineRule="auto"/>
        <w:ind w:firstLine="437"/>
        <w:outlineLvl w:val="3"/>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lang w:val="en-US" w:eastAsia="zh-CN"/>
        </w:rPr>
        <w:t>33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w:t>
      </w:r>
      <w:r>
        <w:rPr>
          <w:rFonts w:hint="eastAsia" w:asciiTheme="minorEastAsia" w:hAnsiTheme="minorEastAsia" w:eastAsiaTheme="minorEastAsia"/>
          <w:b/>
          <w:sz w:val="24"/>
          <w:highlight w:val="none"/>
          <w:lang w:eastAsia="zh-CN"/>
        </w:rPr>
        <w:t>中标单位</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33</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33</w:t>
      </w:r>
      <w:r>
        <w:rPr>
          <w:rFonts w:hint="eastAsia" w:asciiTheme="minorEastAsia" w:hAnsiTheme="minorEastAsia" w:eastAsiaTheme="minorEastAsia"/>
          <w:sz w:val="24"/>
          <w:highlight w:val="none"/>
        </w:rPr>
        <w:t>.2按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确定</w:t>
      </w:r>
      <w:r>
        <w:rPr>
          <w:rFonts w:hint="eastAsia" w:asciiTheme="minorEastAsia" w:hAnsiTheme="minorEastAsia" w:eastAsiaTheme="minorEastAsia"/>
          <w:sz w:val="24"/>
          <w:highlight w:val="none"/>
          <w:lang w:eastAsia="zh-CN"/>
        </w:rPr>
        <w:t>中标单位</w:t>
      </w:r>
      <w:r>
        <w:rPr>
          <w:rFonts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33</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w:t>
      </w:r>
      <w:r>
        <w:rPr>
          <w:rFonts w:hint="eastAsia" w:asciiTheme="minorEastAsia" w:hAnsiTheme="minorEastAsia" w:eastAsiaTheme="minorEastAsia"/>
          <w:sz w:val="24"/>
          <w:highlight w:val="none"/>
          <w:lang w:eastAsia="zh-CN"/>
        </w:rPr>
        <w:t>招标人</w:t>
      </w:r>
      <w:r>
        <w:rPr>
          <w:rFonts w:hint="eastAsia" w:asciiTheme="minorEastAsia" w:hAnsiTheme="minorEastAsia" w:eastAsiaTheme="minorEastAsia"/>
          <w:sz w:val="24"/>
          <w:highlight w:val="none"/>
        </w:rPr>
        <w:t>有权拒绝任何投标人中标，且对受影响的投标人不承担任何责任。</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lang w:val="en-US" w:eastAsia="zh-CN"/>
        </w:rPr>
        <w:t>35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w:t>
      </w:r>
      <w:r>
        <w:rPr>
          <w:rFonts w:hint="eastAsia" w:asciiTheme="minorEastAsia" w:hAnsiTheme="minorEastAsia" w:eastAsiaTheme="minorEastAsia"/>
          <w:b/>
          <w:sz w:val="24"/>
          <w:highlight w:val="none"/>
          <w:lang w:eastAsia="zh-CN"/>
        </w:rPr>
        <w:t>候选人公示</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中标候选人信息将在网上公示，公示期不少于3日，期满无异议则发布中标结果公告。</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pPr>
        <w:spacing w:line="360" w:lineRule="auto"/>
        <w:ind w:firstLine="437"/>
        <w:outlineLvl w:val="3"/>
        <w:rPr>
          <w:rFonts w:hint="eastAsia"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lang w:val="en-US" w:eastAsia="zh-CN"/>
        </w:rPr>
        <w:t>36</w:t>
      </w:r>
      <w:r>
        <w:rPr>
          <w:rFonts w:hint="eastAsia" w:asciiTheme="minorEastAsia" w:hAnsiTheme="minorEastAsia" w:eastAsiaTheme="minorEastAsia"/>
          <w:b w:val="0"/>
          <w:bCs/>
          <w:sz w:val="24"/>
          <w:highlight w:val="none"/>
        </w:rPr>
        <w:t>.1</w:t>
      </w:r>
      <w:r>
        <w:rPr>
          <w:rFonts w:hint="eastAsia" w:asciiTheme="minorEastAsia" w:hAnsiTheme="minorEastAsia" w:eastAsiaTheme="minorEastAsia"/>
          <w:b w:val="0"/>
          <w:bCs/>
          <w:sz w:val="24"/>
          <w:highlight w:val="none"/>
          <w:lang w:eastAsia="zh-CN"/>
        </w:rPr>
        <w:t>代理机构</w:t>
      </w:r>
      <w:r>
        <w:rPr>
          <w:rFonts w:hint="eastAsia" w:asciiTheme="minorEastAsia" w:hAnsiTheme="minorEastAsia" w:eastAsiaTheme="minorEastAsia"/>
          <w:b w:val="0"/>
          <w:bCs/>
          <w:sz w:val="24"/>
          <w:highlight w:val="none"/>
        </w:rPr>
        <w:t>将以中标通知书形式通知</w:t>
      </w:r>
      <w:r>
        <w:rPr>
          <w:rFonts w:hint="eastAsia" w:asciiTheme="minorEastAsia" w:hAnsiTheme="minorEastAsia" w:eastAsiaTheme="minorEastAsia"/>
          <w:b w:val="0"/>
          <w:bCs/>
          <w:sz w:val="24"/>
          <w:highlight w:val="none"/>
          <w:lang w:eastAsia="zh-CN"/>
        </w:rPr>
        <w:t>中标单位</w:t>
      </w:r>
      <w:r>
        <w:rPr>
          <w:rFonts w:hint="eastAsia" w:asciiTheme="minorEastAsia" w:hAnsiTheme="minorEastAsia" w:eastAsiaTheme="minorEastAsia"/>
          <w:b w:val="0"/>
          <w:bCs/>
          <w:sz w:val="24"/>
          <w:highlight w:val="none"/>
        </w:rPr>
        <w:t>，其投标已被接受。</w:t>
      </w:r>
    </w:p>
    <w:p>
      <w:pPr>
        <w:spacing w:line="360" w:lineRule="auto"/>
        <w:ind w:firstLine="437"/>
        <w:outlineLvl w:val="3"/>
        <w:rPr>
          <w:rFonts w:hint="eastAsia"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lang w:val="en-US" w:eastAsia="zh-CN"/>
        </w:rPr>
        <w:t>36</w:t>
      </w:r>
      <w:r>
        <w:rPr>
          <w:rFonts w:hint="eastAsia" w:asciiTheme="minorEastAsia" w:hAnsiTheme="minorEastAsia" w:eastAsiaTheme="minorEastAsia"/>
          <w:b w:val="0"/>
          <w:bCs/>
          <w:sz w:val="24"/>
          <w:highlight w:val="none"/>
        </w:rPr>
        <w:t>.2</w:t>
      </w:r>
      <w:r>
        <w:rPr>
          <w:rFonts w:hint="eastAsia" w:asciiTheme="minorEastAsia" w:hAnsiTheme="minorEastAsia" w:eastAsiaTheme="minorEastAsia"/>
          <w:b w:val="0"/>
          <w:bCs/>
          <w:sz w:val="24"/>
          <w:highlight w:val="none"/>
          <w:lang w:eastAsia="zh-CN"/>
        </w:rPr>
        <w:t>代理机构</w:t>
      </w:r>
      <w:r>
        <w:rPr>
          <w:rFonts w:hint="eastAsia" w:asciiTheme="minorEastAsia" w:hAnsiTheme="minorEastAsia" w:eastAsiaTheme="minorEastAsia"/>
          <w:b w:val="0"/>
          <w:bCs/>
          <w:sz w:val="24"/>
          <w:highlight w:val="none"/>
        </w:rPr>
        <w:t>对未中标的投标人不做未中标原因的解释。</w:t>
      </w:r>
    </w:p>
    <w:p>
      <w:pPr>
        <w:spacing w:line="360" w:lineRule="auto"/>
        <w:ind w:firstLine="437"/>
        <w:outlineLvl w:val="3"/>
        <w:rPr>
          <w:rFonts w:hint="eastAsia" w:asciiTheme="minorEastAsia" w:hAnsiTheme="minorEastAsia" w:eastAsiaTheme="minorEastAsia"/>
          <w:b/>
          <w:sz w:val="24"/>
          <w:highlight w:val="none"/>
        </w:rPr>
      </w:pPr>
      <w:r>
        <w:rPr>
          <w:rFonts w:hint="eastAsia" w:asciiTheme="minorEastAsia" w:hAnsiTheme="minorEastAsia" w:eastAsiaTheme="minorEastAsia"/>
          <w:b w:val="0"/>
          <w:bCs/>
          <w:sz w:val="24"/>
          <w:highlight w:val="none"/>
          <w:lang w:val="en-US" w:eastAsia="zh-CN"/>
        </w:rPr>
        <w:t>36.</w:t>
      </w:r>
      <w:r>
        <w:rPr>
          <w:rFonts w:hint="eastAsia" w:asciiTheme="minorEastAsia" w:hAnsiTheme="minorEastAsia" w:eastAsiaTheme="minorEastAsia"/>
          <w:b w:val="0"/>
          <w:bCs/>
          <w:sz w:val="24"/>
          <w:highlight w:val="none"/>
        </w:rPr>
        <w:t>3中标结果公告发布后，</w:t>
      </w:r>
      <w:r>
        <w:rPr>
          <w:rFonts w:hint="eastAsia" w:asciiTheme="minorEastAsia" w:hAnsiTheme="minorEastAsia" w:eastAsiaTheme="minorEastAsia"/>
          <w:b w:val="0"/>
          <w:bCs/>
          <w:sz w:val="24"/>
          <w:highlight w:val="none"/>
          <w:lang w:eastAsia="zh-CN"/>
        </w:rPr>
        <w:t>中标单位</w:t>
      </w:r>
      <w:r>
        <w:rPr>
          <w:rFonts w:hint="eastAsia" w:asciiTheme="minorEastAsia" w:hAnsiTheme="minorEastAsia" w:eastAsiaTheme="minorEastAsia"/>
          <w:b w:val="0"/>
          <w:bCs/>
          <w:sz w:val="24"/>
          <w:highlight w:val="none"/>
        </w:rPr>
        <w:t>请在3个工作日内领取中标通知书。</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36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4</w:t>
      </w:r>
      <w:r>
        <w:rPr>
          <w:rFonts w:asciiTheme="minorEastAsia" w:hAnsiTheme="minorEastAsia" w:eastAsiaTheme="minorEastAsia"/>
          <w:sz w:val="24"/>
          <w:highlight w:val="none"/>
        </w:rPr>
        <w:t>中标通知书对</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和</w:t>
      </w:r>
      <w:r>
        <w:rPr>
          <w:rFonts w:hint="eastAsia" w:asciiTheme="minorEastAsia" w:hAnsiTheme="minorEastAsia" w:eastAsiaTheme="minorEastAsia"/>
          <w:sz w:val="24"/>
          <w:highlight w:val="none"/>
          <w:lang w:eastAsia="zh-CN"/>
        </w:rPr>
        <w:t>中标单位</w:t>
      </w:r>
      <w:r>
        <w:rPr>
          <w:rFonts w:asciiTheme="minorEastAsia" w:hAnsiTheme="minorEastAsia" w:eastAsiaTheme="minorEastAsia"/>
          <w:sz w:val="24"/>
          <w:highlight w:val="none"/>
        </w:rPr>
        <w:t>具有同等法律效力。中标通知书发出以后，</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改变中标结果或者</w:t>
      </w:r>
      <w:r>
        <w:rPr>
          <w:rFonts w:hint="eastAsia" w:asciiTheme="minorEastAsia" w:hAnsiTheme="minorEastAsia" w:eastAsiaTheme="minorEastAsia"/>
          <w:sz w:val="24"/>
          <w:highlight w:val="none"/>
          <w:lang w:eastAsia="zh-CN"/>
        </w:rPr>
        <w:t>中标单位</w:t>
      </w:r>
      <w:r>
        <w:rPr>
          <w:rFonts w:asciiTheme="minorEastAsia" w:hAnsiTheme="minorEastAsia" w:eastAsiaTheme="minorEastAsia"/>
          <w:sz w:val="24"/>
          <w:highlight w:val="none"/>
        </w:rPr>
        <w:t>放弃中标，应当承担相应的法律责任。</w:t>
      </w:r>
    </w:p>
    <w:p>
      <w:pPr>
        <w:spacing w:line="360" w:lineRule="auto"/>
        <w:ind w:firstLine="435"/>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sz w:val="24"/>
          <w:highlight w:val="none"/>
          <w:lang w:val="en-US" w:eastAsia="zh-CN"/>
        </w:rPr>
        <w:t>36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lang w:val="en-US" w:eastAsia="zh-CN"/>
        </w:rPr>
        <w:t>5</w:t>
      </w:r>
      <w:r>
        <w:rPr>
          <w:rFonts w:asciiTheme="minorEastAsia" w:hAnsiTheme="minorEastAsia" w:eastAsiaTheme="minorEastAsia"/>
          <w:sz w:val="24"/>
          <w:highlight w:val="none"/>
        </w:rPr>
        <w:t>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37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.1签订合同前，投标人应提交履约保证金。履约保证金金额、收受方式及收受人见投标人须知前附表规定。</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.2投标人须知前附表约定收取定额履约保证金或免收履约保证金的，从其规定。</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.3</w:t>
      </w:r>
      <w:r>
        <w:rPr>
          <w:rFonts w:hint="eastAsia" w:ascii="宋体" w:hAnsi="宋体" w:eastAsia="宋体" w:cs="宋体"/>
          <w:sz w:val="24"/>
          <w:highlight w:val="none"/>
        </w:rPr>
        <w:t>如果</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未按规定交纳履约保证金的，视为放弃中标，其</w:t>
      </w:r>
      <w:r>
        <w:rPr>
          <w:rFonts w:hint="eastAsia" w:ascii="宋体" w:hAnsi="宋体" w:eastAsia="宋体" w:cs="宋体"/>
          <w:sz w:val="24"/>
          <w:highlight w:val="none"/>
          <w:lang w:eastAsia="zh-CN"/>
        </w:rPr>
        <w:t>投标</w:t>
      </w:r>
      <w:r>
        <w:rPr>
          <w:rFonts w:hint="eastAsia" w:ascii="宋体" w:hAnsi="宋体" w:eastAsia="宋体" w:cs="宋体"/>
          <w:sz w:val="24"/>
          <w:highlight w:val="none"/>
        </w:rPr>
        <w:t>保证金不予退还，给招标人造成的损失超过</w:t>
      </w:r>
      <w:r>
        <w:rPr>
          <w:rFonts w:hint="eastAsia" w:ascii="宋体" w:hAnsi="宋体" w:eastAsia="宋体" w:cs="宋体"/>
          <w:sz w:val="24"/>
          <w:highlight w:val="none"/>
          <w:lang w:eastAsia="zh-CN"/>
        </w:rPr>
        <w:t>投标</w:t>
      </w:r>
      <w:r>
        <w:rPr>
          <w:rFonts w:hint="eastAsia" w:ascii="宋体" w:hAnsi="宋体" w:eastAsia="宋体" w:cs="宋体"/>
          <w:sz w:val="24"/>
          <w:highlight w:val="none"/>
        </w:rPr>
        <w:t>保证金数额的，</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还应当对超过部分予以赔偿。在此情况下招标人可以按照</w:t>
      </w:r>
      <w:r>
        <w:rPr>
          <w:rFonts w:hint="eastAsia" w:ascii="宋体" w:hAnsi="宋体" w:eastAsia="宋体" w:cs="宋体"/>
          <w:kern w:val="0"/>
          <w:sz w:val="24"/>
          <w:highlight w:val="none"/>
          <w:lang w:eastAsia="zh-CN"/>
        </w:rPr>
        <w:t>评标委员会</w:t>
      </w:r>
      <w:r>
        <w:rPr>
          <w:rFonts w:hint="eastAsia" w:ascii="宋体" w:hAnsi="宋体" w:eastAsia="宋体" w:cs="宋体"/>
          <w:sz w:val="24"/>
          <w:highlight w:val="none"/>
        </w:rPr>
        <w:t>提出的中标候选人名单排序依次确定其他中标候选人为</w:t>
      </w:r>
      <w:r>
        <w:rPr>
          <w:rFonts w:hint="eastAsia" w:ascii="宋体" w:hAnsi="宋体" w:eastAsia="宋体" w:cs="宋体"/>
          <w:sz w:val="24"/>
          <w:highlight w:val="none"/>
          <w:lang w:eastAsia="zh-CN"/>
        </w:rPr>
        <w:t>中标单位</w:t>
      </w:r>
      <w:r>
        <w:rPr>
          <w:rFonts w:hint="eastAsia" w:ascii="宋体" w:hAnsi="宋体" w:eastAsia="宋体" w:cs="宋体"/>
          <w:sz w:val="24"/>
          <w:highlight w:val="none"/>
        </w:rPr>
        <w:t>，也可以重新招标。</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hint="eastAsia" w:asciiTheme="minorEastAsia" w:hAnsiTheme="minorEastAsia" w:eastAsiaTheme="minorEastAsia"/>
          <w:b/>
          <w:sz w:val="24"/>
          <w:highlight w:val="none"/>
          <w:lang w:val="en-US" w:eastAsia="zh-CN"/>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lang w:val="en-US" w:eastAsia="zh-CN"/>
        </w:rPr>
        <w:t>8</w:t>
      </w:r>
      <w:r>
        <w:rPr>
          <w:rFonts w:hint="eastAsia" w:ascii="宋体" w:hAnsi="宋体" w:eastAsia="宋体"/>
          <w:sz w:val="24"/>
          <w:highlight w:val="none"/>
        </w:rPr>
        <w:t>.1</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应在中标通知书发出之日起三十日内（具体时间、地点见中标通知书）与招标人签订合同。</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文件及澄清文件等，均作为合同的附件。合同签订前</w:t>
      </w:r>
      <w:r>
        <w:rPr>
          <w:rFonts w:hint="eastAsia" w:ascii="宋体" w:hAnsi="宋体" w:eastAsia="宋体" w:cs="宋体"/>
          <w:sz w:val="24"/>
          <w:szCs w:val="24"/>
          <w:highlight w:val="none"/>
          <w:lang w:eastAsia="zh-CN"/>
        </w:rPr>
        <w:t>中标单位</w:t>
      </w:r>
      <w:r>
        <w:rPr>
          <w:rFonts w:hint="eastAsia" w:ascii="宋体" w:hAnsi="宋体" w:eastAsia="宋体" w:cs="宋体"/>
          <w:sz w:val="24"/>
          <w:szCs w:val="24"/>
          <w:highlight w:val="none"/>
        </w:rPr>
        <w:t>应出示</w:t>
      </w:r>
      <w:r>
        <w:rPr>
          <w:rFonts w:hint="eastAsia" w:ascii="宋体" w:hAnsi="宋体" w:eastAsia="宋体" w:cs="宋体"/>
          <w:sz w:val="24"/>
          <w:szCs w:val="24"/>
          <w:highlight w:val="none"/>
          <w:lang w:eastAsia="zh-CN"/>
        </w:rPr>
        <w:t>中标通知书和</w:t>
      </w:r>
      <w:r>
        <w:rPr>
          <w:rFonts w:hint="eastAsia" w:ascii="宋体" w:hAnsi="宋体" w:eastAsia="宋体" w:cs="宋体"/>
          <w:sz w:val="24"/>
          <w:szCs w:val="24"/>
          <w:highlight w:val="none"/>
        </w:rPr>
        <w:t>履约保证金交纳证明。</w:t>
      </w:r>
    </w:p>
    <w:p>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lang w:val="en-US" w:eastAsia="zh-CN"/>
        </w:rPr>
        <w:t>8.2</w:t>
      </w:r>
      <w:r>
        <w:rPr>
          <w:rFonts w:hint="eastAsia" w:ascii="宋体" w:hAnsi="宋体" w:eastAsia="宋体"/>
          <w:sz w:val="24"/>
          <w:highlight w:val="none"/>
          <w:lang w:eastAsia="zh-CN"/>
        </w:rPr>
        <w:t>中标单位</w:t>
      </w:r>
      <w:r>
        <w:rPr>
          <w:rFonts w:ascii="宋体" w:hAnsi="宋体" w:eastAsia="宋体"/>
          <w:sz w:val="24"/>
          <w:highlight w:val="none"/>
        </w:rPr>
        <w:t>拒绝与</w:t>
      </w:r>
      <w:r>
        <w:rPr>
          <w:rFonts w:hint="eastAsia" w:ascii="宋体" w:hAnsi="宋体" w:eastAsia="宋体"/>
          <w:sz w:val="24"/>
          <w:highlight w:val="none"/>
          <w:lang w:eastAsia="zh-CN"/>
        </w:rPr>
        <w:t>招标人</w:t>
      </w:r>
      <w:r>
        <w:rPr>
          <w:rFonts w:ascii="宋体" w:hAnsi="宋体" w:eastAsia="宋体"/>
          <w:sz w:val="24"/>
          <w:highlight w:val="none"/>
        </w:rPr>
        <w:t>签订合同的，</w:t>
      </w:r>
      <w:r>
        <w:rPr>
          <w:rFonts w:hint="eastAsia" w:ascii="宋体" w:hAnsi="宋体" w:eastAsia="宋体"/>
          <w:sz w:val="24"/>
          <w:highlight w:val="none"/>
          <w:lang w:eastAsia="zh-CN"/>
        </w:rPr>
        <w:t>招标人</w:t>
      </w:r>
      <w:r>
        <w:rPr>
          <w:rFonts w:ascii="宋体" w:hAnsi="宋体" w:eastAsia="宋体"/>
          <w:sz w:val="24"/>
          <w:highlight w:val="none"/>
        </w:rPr>
        <w:t>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w:t>
      </w:r>
      <w:r>
        <w:rPr>
          <w:rFonts w:hint="eastAsia" w:ascii="宋体" w:hAnsi="宋体" w:eastAsia="宋体"/>
          <w:sz w:val="24"/>
          <w:highlight w:val="none"/>
          <w:lang w:eastAsia="zh-CN"/>
        </w:rPr>
        <w:t>中标单位</w:t>
      </w:r>
      <w:r>
        <w:rPr>
          <w:rFonts w:ascii="宋体" w:hAnsi="宋体" w:eastAsia="宋体"/>
          <w:sz w:val="24"/>
          <w:highlight w:val="none"/>
        </w:rPr>
        <w:t>，也可以重新开展</w:t>
      </w:r>
      <w:r>
        <w:rPr>
          <w:rFonts w:hint="eastAsia" w:ascii="宋体" w:hAnsi="宋体" w:eastAsia="宋体"/>
          <w:sz w:val="24"/>
          <w:highlight w:val="none"/>
          <w:lang w:eastAsia="zh-CN"/>
        </w:rPr>
        <w:t>招标</w:t>
      </w:r>
      <w:r>
        <w:rPr>
          <w:rFonts w:ascii="宋体" w:hAnsi="宋体" w:eastAsia="宋体"/>
          <w:sz w:val="24"/>
          <w:highlight w:val="none"/>
        </w:rPr>
        <w:t>活动。</w:t>
      </w:r>
    </w:p>
    <w:p>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lang w:val="en-US" w:eastAsia="zh-CN"/>
        </w:rPr>
        <w:t>8</w:t>
      </w:r>
      <w:r>
        <w:rPr>
          <w:rFonts w:hint="eastAsia" w:ascii="宋体" w:hAnsi="宋体" w:eastAsia="宋体"/>
          <w:sz w:val="24"/>
          <w:highlight w:val="none"/>
        </w:rPr>
        <w:t>.</w:t>
      </w:r>
      <w:r>
        <w:rPr>
          <w:rFonts w:hint="eastAsia" w:ascii="宋体" w:hAnsi="宋体" w:eastAsia="宋体"/>
          <w:sz w:val="24"/>
          <w:highlight w:val="none"/>
          <w:lang w:val="en-US" w:eastAsia="zh-CN"/>
        </w:rPr>
        <w:t>3</w:t>
      </w:r>
      <w:r>
        <w:rPr>
          <w:rFonts w:hint="eastAsia" w:ascii="宋体" w:hAnsi="宋体" w:eastAsia="宋体"/>
          <w:sz w:val="24"/>
          <w:highlight w:val="none"/>
        </w:rPr>
        <w:t>当出现法规规定的中标无效或中标结果无效情形时，</w:t>
      </w:r>
      <w:r>
        <w:rPr>
          <w:rFonts w:hint="eastAsia" w:ascii="宋体" w:hAnsi="宋体" w:eastAsia="宋体"/>
          <w:sz w:val="24"/>
          <w:highlight w:val="none"/>
          <w:lang w:eastAsia="zh-CN"/>
        </w:rPr>
        <w:t>招标人</w:t>
      </w:r>
      <w:r>
        <w:rPr>
          <w:rFonts w:hint="eastAsia" w:ascii="宋体" w:hAnsi="宋体" w:eastAsia="宋体"/>
          <w:sz w:val="24"/>
          <w:highlight w:val="none"/>
        </w:rPr>
        <w:t>依法重新开展采购活动。</w:t>
      </w:r>
    </w:p>
    <w:p>
      <w:pPr>
        <w:keepNext w:val="0"/>
        <w:keepLines w:val="0"/>
        <w:pageBreakBefore w:val="0"/>
        <w:widowControl w:val="0"/>
        <w:kinsoku/>
        <w:overflowPunct/>
        <w:topLinePunct w:val="0"/>
        <w:autoSpaceDE/>
        <w:autoSpaceDN/>
        <w:bidi w:val="0"/>
        <w:adjustRightInd/>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宋体" w:hAnsi="宋体" w:eastAsia="宋体" w:cs="宋体"/>
          <w:b/>
          <w:bCs/>
          <w:sz w:val="24"/>
          <w:szCs w:val="24"/>
          <w:highlight w:val="none"/>
          <w:lang w:val="en-US" w:eastAsia="zh-CN"/>
        </w:rPr>
        <w:t>39.</w:t>
      </w:r>
      <w:r>
        <w:rPr>
          <w:rFonts w:hint="eastAsia" w:ascii="宋体" w:hAnsi="宋体" w:eastAsia="宋体" w:cs="宋体"/>
          <w:b/>
          <w:bCs/>
          <w:sz w:val="24"/>
          <w:szCs w:val="24"/>
          <w:highlight w:val="none"/>
          <w:lang w:eastAsia="zh-CN"/>
        </w:rPr>
        <w:t>验收</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40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中标服务费</w:t>
      </w:r>
    </w:p>
    <w:p>
      <w:pPr>
        <w:spacing w:line="360" w:lineRule="auto"/>
        <w:ind w:firstLine="435"/>
        <w:rPr>
          <w:rFonts w:hint="eastAsia" w:ascii="宋体" w:hAnsi="宋体" w:eastAsia="宋体"/>
          <w:sz w:val="24"/>
          <w:highlight w:val="none"/>
          <w:lang w:val="en-US" w:eastAsia="zh-CN"/>
        </w:rPr>
      </w:pPr>
      <w:r>
        <w:rPr>
          <w:rFonts w:hint="eastAsia" w:ascii="宋体" w:hAnsi="宋体" w:eastAsia="宋体"/>
          <w:sz w:val="24"/>
          <w:highlight w:val="none"/>
          <w:lang w:val="en-US" w:eastAsia="zh-CN"/>
        </w:rPr>
        <w:t>40</w:t>
      </w:r>
      <w:r>
        <w:rPr>
          <w:rFonts w:ascii="宋体" w:hAnsi="宋体" w:eastAsia="宋体"/>
          <w:sz w:val="24"/>
          <w:highlight w:val="none"/>
        </w:rPr>
        <w:t>.1</w:t>
      </w:r>
      <w:r>
        <w:rPr>
          <w:rFonts w:hint="eastAsia" w:ascii="宋体" w:hAnsi="宋体" w:eastAsia="宋体"/>
          <w:sz w:val="24"/>
          <w:highlight w:val="none"/>
          <w:lang w:eastAsia="zh-CN"/>
        </w:rPr>
        <w:t>在公告中标结果后，中标单位</w:t>
      </w:r>
      <w:r>
        <w:rPr>
          <w:rFonts w:ascii="宋体" w:hAnsi="宋体" w:eastAsia="宋体"/>
          <w:sz w:val="24"/>
          <w:highlight w:val="none"/>
        </w:rPr>
        <w:t>应向</w:t>
      </w:r>
      <w:r>
        <w:rPr>
          <w:rFonts w:hint="eastAsia" w:ascii="宋体" w:hAnsi="宋体" w:eastAsia="宋体"/>
          <w:sz w:val="24"/>
          <w:highlight w:val="none"/>
          <w:lang w:eastAsia="zh-CN"/>
        </w:rPr>
        <w:t>肥西县派合商务服务有限公司</w:t>
      </w:r>
      <w:r>
        <w:rPr>
          <w:rFonts w:hint="eastAsia" w:ascii="宋体" w:hAnsi="宋体" w:eastAsia="宋体"/>
          <w:sz w:val="24"/>
          <w:highlight w:val="none"/>
        </w:rPr>
        <w:t>交纳</w:t>
      </w:r>
      <w:r>
        <w:rPr>
          <w:rFonts w:ascii="宋体" w:hAnsi="宋体" w:eastAsia="宋体"/>
          <w:sz w:val="24"/>
          <w:highlight w:val="none"/>
        </w:rPr>
        <w:t>中标服务费</w:t>
      </w:r>
      <w:r>
        <w:rPr>
          <w:rFonts w:hint="eastAsia" w:ascii="宋体" w:hAnsi="宋体" w:eastAsia="宋体"/>
          <w:sz w:val="24"/>
          <w:highlight w:val="none"/>
          <w:lang w:val="en-US" w:eastAsia="zh-CN"/>
        </w:rPr>
        <w:t>。</w:t>
      </w:r>
      <w:r>
        <w:rPr>
          <w:rFonts w:hint="eastAsia" w:ascii="宋体" w:hAnsi="宋体" w:eastAsia="宋体"/>
          <w:color w:val="auto"/>
          <w:sz w:val="24"/>
          <w:highlight w:val="none"/>
          <w:lang w:val="en-US" w:eastAsia="zh-CN"/>
        </w:rPr>
        <w:t>招标代理合同履行地为招标代理机构住所地（肥西县上派镇）。</w:t>
      </w:r>
    </w:p>
    <w:p>
      <w:pPr>
        <w:spacing w:line="360" w:lineRule="auto"/>
        <w:ind w:firstLine="480" w:firstLineChars="200"/>
        <w:rPr>
          <w:rFonts w:hint="eastAsia" w:ascii="宋体" w:hAnsi="宋体" w:eastAsia="宋体"/>
          <w:b/>
          <w:bCs/>
          <w:sz w:val="24"/>
          <w:highlight w:val="none"/>
          <w:lang w:val="en-US" w:eastAsia="zh-CN"/>
        </w:rPr>
      </w:pPr>
      <w:r>
        <w:rPr>
          <w:rFonts w:hint="eastAsia" w:asciiTheme="minorEastAsia" w:hAnsiTheme="minorEastAsia" w:eastAsiaTheme="minorEastAsia"/>
          <w:b w:val="0"/>
          <w:bCs/>
          <w:sz w:val="24"/>
          <w:highlight w:val="none"/>
        </w:rPr>
        <w:t>中标服务费缴纳账户</w:t>
      </w:r>
      <w:r>
        <w:rPr>
          <w:rFonts w:hint="eastAsia" w:ascii="宋体" w:hAnsi="宋体" w:eastAsia="宋体"/>
          <w:b/>
          <w:bCs/>
          <w:sz w:val="24"/>
          <w:highlight w:val="none"/>
          <w:lang w:val="en-US" w:eastAsia="zh-CN"/>
        </w:rPr>
        <w:t>（选择一家银行进行缴费）</w:t>
      </w:r>
    </w:p>
    <w:p>
      <w:pPr>
        <w:spacing w:line="360" w:lineRule="auto"/>
        <w:ind w:firstLine="420" w:firstLineChars="200"/>
        <w:rPr>
          <w:rFonts w:hint="eastAsia" w:asciiTheme="minorEastAsia" w:hAnsiTheme="minorEastAsia" w:eastAsiaTheme="minorEastAsia"/>
          <w:b w:val="0"/>
          <w:bCs/>
          <w:sz w:val="24"/>
          <w:highlight w:val="none"/>
          <w:lang w:val="en-US" w:eastAsia="zh-CN"/>
        </w:rPr>
      </w:pPr>
      <w:r>
        <w:rPr>
          <w:highlight w:val="none"/>
        </w:rPr>
        <w:drawing>
          <wp:inline distT="0" distB="0" distL="114300" distR="114300">
            <wp:extent cx="3641725" cy="767080"/>
            <wp:effectExtent l="0" t="0" r="1587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3641725" cy="767080"/>
                    </a:xfrm>
                    <a:prstGeom prst="rect">
                      <a:avLst/>
                    </a:prstGeom>
                    <a:noFill/>
                    <a:ln>
                      <a:noFill/>
                    </a:ln>
                  </pic:spPr>
                </pic:pic>
              </a:graphicData>
            </a:graphic>
          </wp:inline>
        </w:drawing>
      </w:r>
    </w:p>
    <w:p>
      <w:pPr>
        <w:spacing w:line="360" w:lineRule="auto"/>
        <w:ind w:firstLine="435"/>
        <w:rPr>
          <w:rFonts w:ascii="宋体" w:hAnsi="宋体" w:eastAsia="宋体" w:cs="宋体"/>
          <w:sz w:val="24"/>
          <w:highlight w:val="none"/>
        </w:rPr>
      </w:pPr>
      <w:r>
        <w:rPr>
          <w:rFonts w:hint="eastAsia" w:ascii="宋体" w:hAnsi="宋体" w:eastAsia="宋体" w:cs="宋体"/>
          <w:sz w:val="24"/>
          <w:highlight w:val="none"/>
        </w:rPr>
        <w:t>中标服务费的收取采用差额定率累进计费方式，</w:t>
      </w:r>
      <w:r>
        <w:rPr>
          <w:rFonts w:hint="eastAsia" w:ascii="宋体" w:hAnsi="宋体" w:eastAsia="宋体" w:cs="宋体"/>
          <w:b w:val="0"/>
          <w:bCs w:val="0"/>
          <w:kern w:val="2"/>
          <w:sz w:val="24"/>
          <w:szCs w:val="20"/>
          <w:highlight w:val="none"/>
          <w:lang w:val="en-US" w:eastAsia="zh-CN" w:bidi="ar-SA"/>
        </w:rPr>
        <w:t>具体收费标准参照关于印发《招标（采购）代理行业服务收费指导意见》的通知（合公协〔2023〕3号）文件收取</w:t>
      </w:r>
      <w:r>
        <w:rPr>
          <w:rFonts w:hint="eastAsia" w:ascii="宋体" w:hAnsi="宋体" w:eastAsia="宋体" w:cs="宋体"/>
          <w:sz w:val="24"/>
          <w:highlight w:val="none"/>
        </w:rPr>
        <w:t>。</w:t>
      </w:r>
    </w:p>
    <w:p>
      <w:pPr>
        <w:spacing w:line="360" w:lineRule="auto"/>
        <w:ind w:firstLine="437"/>
        <w:outlineLvl w:val="3"/>
        <w:rPr>
          <w:rFonts w:asciiTheme="minorEastAsia" w:hAnsiTheme="minorEastAsia" w:eastAsiaTheme="minorEastAsia"/>
          <w:b/>
          <w:sz w:val="24"/>
          <w:highlight w:val="none"/>
        </w:rPr>
      </w:pPr>
      <w:bookmarkStart w:id="14" w:name="_Toc518923100"/>
      <w:bookmarkStart w:id="15" w:name="_Toc2583661"/>
      <w:r>
        <w:rPr>
          <w:rFonts w:hint="eastAsia" w:asciiTheme="minorEastAsia" w:hAnsiTheme="minorEastAsia" w:eastAsiaTheme="minorEastAsia"/>
          <w:b/>
          <w:sz w:val="24"/>
          <w:highlight w:val="none"/>
          <w:lang w:val="en-US" w:eastAsia="zh-CN"/>
        </w:rPr>
        <w:t>41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廉洁自律</w:t>
      </w:r>
      <w:r>
        <w:rPr>
          <w:rFonts w:asciiTheme="minorEastAsia" w:hAnsiTheme="minorEastAsia" w:eastAsiaTheme="minorEastAsia"/>
          <w:b/>
          <w:sz w:val="24"/>
          <w:highlight w:val="none"/>
        </w:rPr>
        <w:t>规定</w:t>
      </w:r>
      <w:bookmarkEnd w:id="14"/>
      <w:bookmarkEnd w:id="15"/>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41</w:t>
      </w:r>
      <w:r>
        <w:rPr>
          <w:rFonts w:hint="eastAsia" w:ascii="宋体" w:hAnsi="宋体" w:eastAsia="宋体"/>
          <w:sz w:val="24"/>
          <w:highlight w:val="none"/>
        </w:rPr>
        <w:t>.1</w:t>
      </w:r>
      <w:r>
        <w:rPr>
          <w:rFonts w:hint="eastAsia" w:ascii="宋体" w:hAnsi="宋体" w:eastAsia="宋体"/>
          <w:sz w:val="24"/>
          <w:highlight w:val="none"/>
          <w:lang w:eastAsia="zh-CN"/>
        </w:rPr>
        <w:t>招标代理机构</w:t>
      </w:r>
      <w:r>
        <w:rPr>
          <w:rFonts w:ascii="宋体" w:hAnsi="宋体" w:eastAsia="宋体"/>
          <w:sz w:val="24"/>
          <w:highlight w:val="none"/>
        </w:rPr>
        <w:t>工作人员</w:t>
      </w:r>
      <w:r>
        <w:rPr>
          <w:rFonts w:hint="eastAsia" w:ascii="宋体" w:hAnsi="宋体" w:eastAsia="宋体"/>
          <w:sz w:val="24"/>
          <w:highlight w:val="none"/>
        </w:rPr>
        <w:t>不得以不正当手段获取代理业务，不得与</w:t>
      </w:r>
      <w:r>
        <w:rPr>
          <w:rFonts w:hint="eastAsia" w:ascii="宋体" w:hAnsi="宋体" w:eastAsia="宋体"/>
          <w:sz w:val="24"/>
          <w:highlight w:val="none"/>
          <w:lang w:eastAsia="zh-CN"/>
        </w:rPr>
        <w:t>招标人</w:t>
      </w:r>
      <w:r>
        <w:rPr>
          <w:rFonts w:hint="eastAsia" w:ascii="宋体" w:hAnsi="宋体" w:eastAsia="宋体"/>
          <w:sz w:val="24"/>
          <w:highlight w:val="none"/>
        </w:rPr>
        <w:t>、</w:t>
      </w:r>
      <w:r>
        <w:rPr>
          <w:rFonts w:hint="eastAsia" w:ascii="宋体" w:hAnsi="宋体" w:eastAsia="宋体"/>
          <w:sz w:val="24"/>
          <w:highlight w:val="none"/>
          <w:lang w:eastAsia="zh-CN"/>
        </w:rPr>
        <w:t>投标人</w:t>
      </w:r>
      <w:r>
        <w:rPr>
          <w:rFonts w:hint="eastAsia" w:ascii="宋体" w:hAnsi="宋体" w:eastAsia="宋体"/>
          <w:sz w:val="24"/>
          <w:highlight w:val="none"/>
        </w:rPr>
        <w:t>恶意串通。</w:t>
      </w:r>
    </w:p>
    <w:p>
      <w:pPr>
        <w:spacing w:line="360" w:lineRule="auto"/>
        <w:ind w:firstLine="435"/>
        <w:rPr>
          <w:rFonts w:ascii="宋体" w:hAnsi="宋体" w:eastAsia="宋体"/>
          <w:sz w:val="24"/>
          <w:highlight w:val="none"/>
        </w:rPr>
      </w:pPr>
      <w:r>
        <w:rPr>
          <w:rFonts w:hint="eastAsia" w:ascii="宋体" w:hAnsi="宋体" w:eastAsia="宋体"/>
          <w:sz w:val="24"/>
          <w:highlight w:val="none"/>
          <w:lang w:val="en-US" w:eastAsia="zh-CN"/>
        </w:rPr>
        <w:t>41</w:t>
      </w:r>
      <w:r>
        <w:rPr>
          <w:rFonts w:ascii="宋体" w:hAnsi="宋体" w:eastAsia="宋体"/>
          <w:sz w:val="24"/>
          <w:highlight w:val="none"/>
        </w:rPr>
        <w:t>.2</w:t>
      </w:r>
      <w:r>
        <w:rPr>
          <w:rFonts w:hint="eastAsia" w:ascii="宋体" w:hAnsi="宋体" w:eastAsia="宋体"/>
          <w:sz w:val="24"/>
          <w:highlight w:val="none"/>
          <w:lang w:eastAsia="zh-CN"/>
        </w:rPr>
        <w:t>招标代理机构</w:t>
      </w:r>
      <w:r>
        <w:rPr>
          <w:rFonts w:hint="eastAsia" w:ascii="宋体" w:hAnsi="宋体" w:eastAsia="宋体"/>
          <w:sz w:val="24"/>
          <w:highlight w:val="none"/>
        </w:rPr>
        <w:t>工作人员不得接受</w:t>
      </w:r>
      <w:r>
        <w:rPr>
          <w:rFonts w:hint="eastAsia" w:ascii="宋体" w:hAnsi="宋体" w:eastAsia="宋体"/>
          <w:sz w:val="24"/>
          <w:highlight w:val="none"/>
          <w:lang w:eastAsia="zh-CN"/>
        </w:rPr>
        <w:t>招标人</w:t>
      </w:r>
      <w:r>
        <w:rPr>
          <w:rFonts w:hint="eastAsia" w:ascii="宋体" w:hAnsi="宋体" w:eastAsia="宋体"/>
          <w:sz w:val="24"/>
          <w:highlight w:val="none"/>
        </w:rPr>
        <w:t>或者</w:t>
      </w:r>
      <w:r>
        <w:rPr>
          <w:rFonts w:hint="eastAsia" w:ascii="宋体" w:hAnsi="宋体" w:eastAsia="宋体"/>
          <w:sz w:val="24"/>
          <w:highlight w:val="none"/>
          <w:lang w:eastAsia="zh-CN"/>
        </w:rPr>
        <w:t>投标人</w:t>
      </w:r>
      <w:r>
        <w:rPr>
          <w:rFonts w:hint="eastAsia" w:ascii="宋体" w:hAnsi="宋体" w:eastAsia="宋体"/>
          <w:sz w:val="24"/>
          <w:highlight w:val="none"/>
        </w:rPr>
        <w:t>组织的宴请、旅游、娱乐，不得收受礼品、现金、有价证券等，不得向</w:t>
      </w:r>
      <w:r>
        <w:rPr>
          <w:rFonts w:hint="eastAsia" w:ascii="宋体" w:hAnsi="宋体" w:eastAsia="宋体"/>
          <w:sz w:val="24"/>
          <w:highlight w:val="none"/>
          <w:lang w:eastAsia="zh-CN"/>
        </w:rPr>
        <w:t>招标人</w:t>
      </w:r>
      <w:r>
        <w:rPr>
          <w:rFonts w:hint="eastAsia" w:ascii="宋体" w:hAnsi="宋体" w:eastAsia="宋体"/>
          <w:sz w:val="24"/>
          <w:highlight w:val="none"/>
        </w:rPr>
        <w:t>或者</w:t>
      </w:r>
      <w:r>
        <w:rPr>
          <w:rFonts w:hint="eastAsia" w:ascii="宋体" w:hAnsi="宋体" w:eastAsia="宋体"/>
          <w:sz w:val="24"/>
          <w:highlight w:val="none"/>
          <w:lang w:eastAsia="zh-CN"/>
        </w:rPr>
        <w:t>投标人</w:t>
      </w:r>
      <w:r>
        <w:rPr>
          <w:rFonts w:hint="eastAsia" w:ascii="宋体" w:hAnsi="宋体" w:eastAsia="宋体"/>
          <w:sz w:val="24"/>
          <w:highlight w:val="none"/>
        </w:rPr>
        <w:t>报销应当由个人承担的费用。</w:t>
      </w:r>
    </w:p>
    <w:p>
      <w:pPr>
        <w:spacing w:line="360" w:lineRule="auto"/>
        <w:ind w:firstLine="437"/>
        <w:outlineLvl w:val="3"/>
        <w:rPr>
          <w:rFonts w:asciiTheme="minorEastAsia" w:hAnsiTheme="minorEastAsia" w:eastAsiaTheme="minorEastAsia"/>
          <w:b/>
          <w:sz w:val="24"/>
          <w:highlight w:val="none"/>
        </w:rPr>
      </w:pPr>
      <w:bookmarkStart w:id="16" w:name="_Toc518923101"/>
      <w:bookmarkStart w:id="17" w:name="_Toc2583662"/>
      <w:r>
        <w:rPr>
          <w:rFonts w:hint="eastAsia" w:asciiTheme="minorEastAsia" w:hAnsiTheme="minorEastAsia" w:eastAsiaTheme="minorEastAsia"/>
          <w:b/>
          <w:sz w:val="24"/>
          <w:highlight w:val="none"/>
          <w:lang w:val="en-US" w:eastAsia="zh-CN"/>
        </w:rPr>
        <w:t>42</w:t>
      </w:r>
      <w:r>
        <w:rPr>
          <w:rFonts w:hint="eastAsia" w:asciiTheme="minorEastAsia" w:hAnsiTheme="minorEastAsia" w:eastAsiaTheme="minorEastAsia"/>
          <w:b/>
          <w:sz w:val="24"/>
          <w:highlight w:val="none"/>
        </w:rPr>
        <w:t>.人员回避</w:t>
      </w:r>
      <w:bookmarkEnd w:id="16"/>
      <w:bookmarkEnd w:id="17"/>
    </w:p>
    <w:p>
      <w:pPr>
        <w:spacing w:line="360" w:lineRule="auto"/>
        <w:ind w:firstLine="435"/>
        <w:rPr>
          <w:rFonts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w:t>
      </w:r>
      <w:r>
        <w:rPr>
          <w:rFonts w:hint="eastAsia" w:ascii="宋体" w:hAnsi="宋体" w:eastAsia="宋体"/>
          <w:sz w:val="24"/>
          <w:highlight w:val="none"/>
          <w:lang w:eastAsia="zh-CN"/>
        </w:rPr>
        <w:t>招标人</w:t>
      </w:r>
      <w:r>
        <w:rPr>
          <w:rFonts w:ascii="宋体" w:hAnsi="宋体" w:eastAsia="宋体"/>
          <w:sz w:val="24"/>
          <w:highlight w:val="none"/>
        </w:rPr>
        <w:t>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w:t>
      </w:r>
      <w:r>
        <w:rPr>
          <w:rFonts w:hint="eastAsia" w:ascii="宋体" w:hAnsi="宋体" w:eastAsia="宋体"/>
          <w:sz w:val="24"/>
          <w:highlight w:val="none"/>
          <w:lang w:eastAsia="zh-CN"/>
        </w:rPr>
        <w:t>投标人</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lang w:eastAsia="zh-CN"/>
        </w:rPr>
        <w:t>招标人</w:t>
      </w:r>
      <w:r>
        <w:rPr>
          <w:rFonts w:hint="eastAsia" w:ascii="宋体" w:hAnsi="宋体" w:eastAsia="宋体"/>
          <w:sz w:val="24"/>
          <w:highlight w:val="none"/>
        </w:rPr>
        <w:t>或</w:t>
      </w:r>
      <w:r>
        <w:rPr>
          <w:rFonts w:hint="eastAsia" w:ascii="宋体" w:hAnsi="宋体" w:eastAsia="宋体"/>
          <w:sz w:val="24"/>
          <w:highlight w:val="none"/>
          <w:lang w:eastAsia="zh-CN"/>
        </w:rPr>
        <w:t>招标代理机构</w:t>
      </w:r>
      <w:r>
        <w:rPr>
          <w:rFonts w:ascii="宋体" w:hAnsi="宋体" w:eastAsia="宋体"/>
          <w:sz w:val="24"/>
          <w:highlight w:val="none"/>
        </w:rPr>
        <w:t>书面提出回避申请，并说明理由。</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43</w:t>
      </w:r>
      <w:r>
        <w:rPr>
          <w:rFonts w:asciiTheme="minorEastAsia" w:hAnsiTheme="minorEastAsia" w:eastAsiaTheme="minorEastAsia"/>
          <w:b/>
          <w:sz w:val="24"/>
          <w:highlight w:val="none"/>
        </w:rPr>
        <w:t>.</w:t>
      </w:r>
      <w:r>
        <w:rPr>
          <w:rFonts w:hint="eastAsia" w:ascii="宋体" w:hAnsi="宋体" w:eastAsia="宋体" w:cs="宋体"/>
          <w:b/>
          <w:bCs/>
          <w:sz w:val="24"/>
          <w:szCs w:val="24"/>
          <w:highlight w:val="none"/>
        </w:rPr>
        <w:t>异议</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 w:val="0"/>
          <w:bCs w:val="0"/>
          <w:sz w:val="24"/>
          <w:highlight w:val="none"/>
        </w:rPr>
        <w:t>.1</w:t>
      </w:r>
      <w:r>
        <w:rPr>
          <w:rFonts w:hint="eastAsia" w:ascii="宋体" w:hAnsi="宋体" w:eastAsia="宋体" w:cs="宋体"/>
          <w:bCs/>
          <w:sz w:val="24"/>
          <w:highlight w:val="none"/>
        </w:rPr>
        <w:t>若投标人对评标结果有异议，可在中标候选人公示期内以书面形式在工作时间向</w:t>
      </w:r>
      <w:r>
        <w:rPr>
          <w:rFonts w:hint="eastAsia" w:ascii="宋体" w:hAnsi="宋体" w:eastAsia="宋体" w:cs="宋体"/>
          <w:bCs/>
          <w:sz w:val="24"/>
          <w:highlight w:val="none"/>
          <w:lang w:eastAsia="zh-CN"/>
        </w:rPr>
        <w:t>肥西县派合商务服务有限公司</w:t>
      </w:r>
      <w:r>
        <w:rPr>
          <w:rFonts w:hint="eastAsia" w:ascii="宋体" w:hAnsi="宋体" w:eastAsia="宋体" w:cs="宋体"/>
          <w:bCs/>
          <w:sz w:val="24"/>
          <w:highlight w:val="none"/>
        </w:rPr>
        <w:t>提出。</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 w:val="0"/>
          <w:bCs w:val="0"/>
          <w:sz w:val="24"/>
          <w:highlight w:val="none"/>
        </w:rPr>
        <w:t>.</w:t>
      </w:r>
      <w:r>
        <w:rPr>
          <w:rFonts w:hint="eastAsia" w:ascii="宋体" w:hAnsi="宋体" w:eastAsia="宋体" w:cs="宋体"/>
          <w:bCs/>
          <w:sz w:val="24"/>
          <w:highlight w:val="none"/>
        </w:rPr>
        <w:t>2异议应以书面形式实名提出，书面异议材料应当包括以下内容：</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.2.1异议人的名称、地址、有效联系方式；</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.2.2项目名称、项目编号、标段号（如有）；</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.2.3被异议人名称；</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.2.4具体的异议事项、基本事实及必要的证明材料；</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.2.5明确的请求及主张；</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 w:val="0"/>
          <w:bCs w:val="0"/>
          <w:sz w:val="24"/>
          <w:szCs w:val="24"/>
          <w:highlight w:val="none"/>
          <w:lang w:val="en-US" w:eastAsia="zh-CN"/>
        </w:rPr>
        <w:t>43</w:t>
      </w:r>
      <w:r>
        <w:rPr>
          <w:rFonts w:hint="eastAsia" w:ascii="宋体" w:hAnsi="宋体" w:eastAsia="宋体" w:cs="宋体"/>
          <w:bCs/>
          <w:sz w:val="24"/>
          <w:highlight w:val="none"/>
        </w:rPr>
        <w:t>.2.6提起异议的日期。</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异议人为法人或者其他组织的，应当由法定代表人或其委托代理人（需有委托授权书）签字并加盖公章。</w:t>
      </w:r>
    </w:p>
    <w:p>
      <w:pPr>
        <w:keepNext w:val="0"/>
        <w:keepLines w:val="0"/>
        <w:pageBreakBefore w:val="0"/>
        <w:widowControl w:val="0"/>
        <w:kinsoku/>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bCs/>
          <w:sz w:val="24"/>
          <w:highlight w:val="none"/>
        </w:rPr>
        <w:t>异议人需要修改、补充异议材料的，应当在异议期内提交修改或补充材料。</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44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pPr>
        <w:widowControl/>
        <w:jc w:val="left"/>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pPr>
        <w:spacing w:line="360" w:lineRule="auto"/>
        <w:jc w:val="center"/>
        <w:outlineLvl w:val="1"/>
        <w:rPr>
          <w:rFonts w:asciiTheme="minorEastAsia" w:hAnsiTheme="minorEastAsia" w:eastAsiaTheme="minorEastAsia"/>
          <w:b/>
          <w:sz w:val="28"/>
          <w:highlight w:val="none"/>
        </w:rPr>
      </w:pPr>
      <w:bookmarkStart w:id="18" w:name="_Toc24946"/>
      <w:r>
        <w:rPr>
          <w:rFonts w:hint="eastAsia" w:asciiTheme="minorEastAsia" w:hAnsiTheme="minorEastAsia" w:eastAsiaTheme="minorEastAsia"/>
          <w:b/>
          <w:sz w:val="28"/>
          <w:highlight w:val="none"/>
        </w:rPr>
        <w:t xml:space="preserve">第三章  </w:t>
      </w:r>
      <w:r>
        <w:rPr>
          <w:rFonts w:hint="eastAsia" w:asciiTheme="minorEastAsia" w:hAnsiTheme="minorEastAsia" w:eastAsiaTheme="minorEastAsia"/>
          <w:b/>
          <w:sz w:val="28"/>
          <w:highlight w:val="none"/>
          <w:lang w:val="en-US" w:eastAsia="zh-CN"/>
        </w:rPr>
        <w:t>招标</w:t>
      </w:r>
      <w:r>
        <w:rPr>
          <w:rFonts w:hint="eastAsia" w:asciiTheme="minorEastAsia" w:hAnsiTheme="minorEastAsia" w:eastAsiaTheme="minorEastAsia"/>
          <w:b/>
          <w:sz w:val="28"/>
          <w:highlight w:val="none"/>
        </w:rPr>
        <w:t>需求</w:t>
      </w:r>
      <w:bookmarkEnd w:id="18"/>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本</w:t>
      </w:r>
      <w:r>
        <w:rPr>
          <w:rFonts w:hint="eastAsia" w:asciiTheme="minorEastAsia" w:hAnsiTheme="minorEastAsia" w:eastAsiaTheme="minorEastAsia"/>
          <w:sz w:val="24"/>
          <w:highlight w:val="none"/>
          <w:lang w:val="en-US" w:eastAsia="zh-CN"/>
        </w:rPr>
        <w:t>招标</w:t>
      </w:r>
      <w:r>
        <w:rPr>
          <w:rFonts w:asciiTheme="minorEastAsia" w:hAnsiTheme="minorEastAsia" w:eastAsiaTheme="minorEastAsia"/>
          <w:sz w:val="24"/>
          <w:highlight w:val="none"/>
        </w:rPr>
        <w:t>需求中提出的服务方案仅为参考，如无明确限制，投标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可以进行优化，提供满足</w:t>
      </w:r>
      <w:r>
        <w:rPr>
          <w:rFonts w:hint="eastAsia" w:asciiTheme="minorEastAsia" w:hAnsiTheme="minorEastAsia" w:eastAsiaTheme="minorEastAsia"/>
          <w:sz w:val="24"/>
          <w:highlight w:val="none"/>
          <w:lang w:eastAsia="zh-CN"/>
        </w:rPr>
        <w:t>招标人</w:t>
      </w:r>
      <w:r>
        <w:rPr>
          <w:rFonts w:asciiTheme="minorEastAsia" w:hAnsiTheme="minorEastAsia" w:eastAsiaTheme="minorEastAsia"/>
          <w:sz w:val="24"/>
          <w:highlight w:val="none"/>
        </w:rPr>
        <w:t>实际需要的更优（或者性能实质上不低于的）服务方案，且此方案须经评标委员会评审认可</w:t>
      </w:r>
      <w:r>
        <w:rPr>
          <w:rFonts w:hint="eastAsia" w:asciiTheme="minorEastAsia" w:hAnsiTheme="minorEastAsia" w:eastAsiaTheme="minorEastAsia"/>
          <w:sz w:val="24"/>
          <w:highlight w:val="none"/>
        </w:rPr>
        <w:t>。</w:t>
      </w:r>
    </w:p>
    <w:p>
      <w:pPr>
        <w:pStyle w:val="9"/>
        <w:rPr>
          <w:highlight w:val="none"/>
        </w:rPr>
      </w:pPr>
    </w:p>
    <w:p>
      <w:pPr>
        <w:spacing w:line="360" w:lineRule="auto"/>
        <w:rPr>
          <w:rFonts w:ascii="宋体" w:hAnsi="宋体" w:eastAsia="宋体"/>
          <w:b/>
          <w:sz w:val="24"/>
          <w:szCs w:val="18"/>
          <w:highlight w:val="none"/>
        </w:rPr>
      </w:pPr>
      <w:bookmarkStart w:id="19" w:name="_Hlk23621890"/>
      <w:r>
        <w:rPr>
          <w:rFonts w:hint="eastAsia" w:ascii="宋体" w:hAnsi="宋体" w:eastAsia="宋体"/>
          <w:b/>
          <w:sz w:val="24"/>
          <w:szCs w:val="18"/>
          <w:highlight w:val="none"/>
        </w:rPr>
        <w:t>一、</w:t>
      </w:r>
      <w:r>
        <w:rPr>
          <w:rFonts w:hint="eastAsia" w:ascii="宋体" w:hAnsi="宋体" w:eastAsia="宋体"/>
          <w:b/>
          <w:sz w:val="24"/>
          <w:szCs w:val="18"/>
          <w:highlight w:val="none"/>
          <w:lang w:val="en-US" w:eastAsia="zh-CN"/>
        </w:rPr>
        <w:t>招标</w:t>
      </w:r>
      <w:r>
        <w:rPr>
          <w:rFonts w:hint="eastAsia" w:ascii="宋体" w:hAnsi="宋体" w:eastAsia="宋体"/>
          <w:b/>
          <w:sz w:val="24"/>
          <w:szCs w:val="18"/>
          <w:highlight w:val="none"/>
        </w:rPr>
        <w:t>需求前附表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192" w:type="pct"/>
            <w:vAlign w:val="center"/>
          </w:tcPr>
          <w:p>
            <w:pPr>
              <w:pStyle w:val="47"/>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3217" w:type="pct"/>
            <w:vAlign w:val="center"/>
          </w:tcPr>
          <w:p>
            <w:pPr>
              <w:pStyle w:val="47"/>
              <w:widowControl w:val="0"/>
              <w:spacing w:before="0" w:beforeAutospacing="0" w:after="0" w:afterAutospacing="0" w:line="360" w:lineRule="auto"/>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1192" w:type="pct"/>
            <w:vAlign w:val="center"/>
          </w:tcPr>
          <w:p>
            <w:pPr>
              <w:pStyle w:val="47"/>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付款方式</w:t>
            </w:r>
          </w:p>
        </w:tc>
        <w:tc>
          <w:tcPr>
            <w:tcW w:w="3217" w:type="pct"/>
            <w:vAlign w:val="center"/>
          </w:tcPr>
          <w:p>
            <w:pPr>
              <w:pStyle w:val="47"/>
              <w:widowControl w:val="0"/>
              <w:spacing w:before="0" w:beforeAutospacing="0" w:after="0" w:afterAutospacing="0" w:line="360" w:lineRule="auto"/>
              <w:jc w:val="both"/>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（1）造价咨询费每季度支付一次；申报付款前，中标人申报当季度费用并提供相关资料等，经委托方审核后三十日内支付；</w:t>
            </w:r>
          </w:p>
          <w:p>
            <w:pPr>
              <w:pStyle w:val="47"/>
              <w:widowControl w:val="0"/>
              <w:spacing w:before="0" w:beforeAutospacing="0" w:after="0" w:afterAutospacing="0" w:line="360" w:lineRule="auto"/>
              <w:jc w:val="both"/>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（2）当季度造价咨询费=当季度经监理单位和发包人驻现场代表及跟踪审计审核签字认可的产值*造价咨询费的中标费率*80%；</w:t>
            </w:r>
          </w:p>
          <w:p>
            <w:pPr>
              <w:pStyle w:val="47"/>
              <w:widowControl w:val="0"/>
              <w:spacing w:before="0" w:beforeAutospacing="0" w:after="0" w:afterAutospacing="0" w:line="360" w:lineRule="auto"/>
              <w:jc w:val="both"/>
              <w:rPr>
                <w:rFonts w:hint="eastAsia" w:ascii="宋体" w:hAnsi="宋体" w:eastAsia="宋体" w:cs="宋体"/>
                <w:bCs/>
                <w:snapToGrid w:val="0"/>
                <w:kern w:val="0"/>
                <w:sz w:val="24"/>
                <w:szCs w:val="24"/>
                <w:highlight w:val="none"/>
              </w:rPr>
            </w:pPr>
            <w:r>
              <w:rPr>
                <w:rFonts w:hint="eastAsia" w:ascii="宋体" w:hAnsi="宋体" w:eastAsia="宋体" w:cs="宋体"/>
                <w:b w:val="0"/>
                <w:bCs/>
                <w:kern w:val="0"/>
                <w:sz w:val="24"/>
                <w:szCs w:val="24"/>
                <w:highlight w:val="none"/>
                <w:lang w:val="en-US" w:eastAsia="zh-CN" w:bidi="ar-SA"/>
              </w:rPr>
              <w:t>（3）结算初审后支付至实际服务范围对应合同价的85%；最终结算审核完成后支付至造价咨询服务费的97%，余款3%待缺陷责任期(2年)满后支付完毕。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1192" w:type="pct"/>
            <w:vAlign w:val="center"/>
          </w:tcPr>
          <w:p>
            <w:pPr>
              <w:pStyle w:val="47"/>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服务地点</w:t>
            </w:r>
          </w:p>
        </w:tc>
        <w:tc>
          <w:tcPr>
            <w:tcW w:w="3217" w:type="pct"/>
            <w:vAlign w:val="center"/>
          </w:tcPr>
          <w:p>
            <w:pPr>
              <w:pStyle w:val="47"/>
              <w:widowControl w:val="0"/>
              <w:spacing w:before="0" w:beforeAutospacing="0" w:after="0" w:afterAutospacing="0" w:line="360" w:lineRule="auto"/>
              <w:jc w:val="both"/>
              <w:rPr>
                <w:rFonts w:hint="eastAsia" w:ascii="宋体" w:hAnsi="宋体" w:eastAsia="宋体" w:cs="宋体"/>
                <w:b w:val="0"/>
                <w:sz w:val="24"/>
                <w:szCs w:val="24"/>
                <w:highlight w:val="none"/>
                <w:lang w:eastAsia="zh-CN"/>
              </w:rPr>
            </w:pPr>
            <w:r>
              <w:rPr>
                <w:rFonts w:hint="eastAsia" w:ascii="宋体" w:hAnsi="宋体" w:eastAsia="宋体"/>
                <w:b w:val="0"/>
                <w:sz w:val="24"/>
                <w:highlight w:val="none"/>
                <w:u w:val="none"/>
                <w:lang w:val="en-US" w:eastAsia="zh-CN"/>
              </w:rPr>
              <w:t>肥西县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48"/>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1192" w:type="pct"/>
            <w:vAlign w:val="center"/>
          </w:tcPr>
          <w:p>
            <w:pPr>
              <w:pStyle w:val="47"/>
              <w:widowControl w:val="0"/>
              <w:spacing w:before="0" w:beforeAutospacing="0" w:after="0" w:afterAutospacing="0" w:line="360" w:lineRule="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服务期限</w:t>
            </w:r>
          </w:p>
        </w:tc>
        <w:tc>
          <w:tcPr>
            <w:tcW w:w="3217" w:type="pct"/>
            <w:vAlign w:val="center"/>
          </w:tcPr>
          <w:p>
            <w:pPr>
              <w:pStyle w:val="47"/>
              <w:widowControl w:val="0"/>
              <w:spacing w:before="0" w:beforeAutospacing="0" w:after="0" w:afterAutospacing="0" w:line="360" w:lineRule="auto"/>
              <w:jc w:val="both"/>
              <w:rPr>
                <w:rFonts w:hint="eastAsia" w:ascii="宋体" w:hAnsi="宋体" w:eastAsia="宋体" w:cs="宋体"/>
                <w:b w:val="0"/>
                <w:bCs/>
                <w:kern w:val="0"/>
                <w:sz w:val="24"/>
                <w:szCs w:val="24"/>
                <w:highlight w:val="none"/>
                <w:lang w:val="en-US" w:eastAsia="zh-CN" w:bidi="ar-SA"/>
              </w:rPr>
            </w:pPr>
            <w:r>
              <w:rPr>
                <w:rFonts w:hint="eastAsia" w:ascii="宋体" w:hAnsi="宋体" w:eastAsia="宋体" w:cs="宋体"/>
                <w:b w:val="0"/>
                <w:bCs/>
                <w:kern w:val="0"/>
                <w:sz w:val="24"/>
                <w:szCs w:val="24"/>
                <w:highlight w:val="none"/>
                <w:lang w:val="en-US" w:eastAsia="zh-CN" w:bidi="ar-SA"/>
              </w:rPr>
              <w:t>约730日历天，服务期限自合同签订之日起计至本项目缺陷责任期结束为止。</w:t>
            </w:r>
          </w:p>
        </w:tc>
      </w:tr>
    </w:tbl>
    <w:p>
      <w:pPr>
        <w:spacing w:line="360" w:lineRule="auto"/>
        <w:rPr>
          <w:rFonts w:hint="eastAsia" w:ascii="宋体" w:hAnsi="宋体" w:eastAsia="宋体"/>
          <w:b/>
          <w:sz w:val="24"/>
          <w:szCs w:val="18"/>
          <w:highlight w:val="none"/>
          <w:lang w:val="en-US" w:eastAsia="zh-CN"/>
        </w:rPr>
      </w:pPr>
      <w:bookmarkStart w:id="20" w:name="_Toc2726"/>
      <w:bookmarkStart w:id="21" w:name="_Toc25510"/>
      <w:bookmarkStart w:id="22" w:name="_Hlk16461016"/>
    </w:p>
    <w:p>
      <w:pPr>
        <w:spacing w:line="360" w:lineRule="auto"/>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二、</w:t>
      </w:r>
      <w:r>
        <w:rPr>
          <w:rFonts w:hint="eastAsia" w:ascii="宋体" w:hAnsi="宋体" w:eastAsia="宋体"/>
          <w:b/>
          <w:sz w:val="24"/>
          <w:szCs w:val="18"/>
          <w:highlight w:val="none"/>
        </w:rPr>
        <w:t>项目概况</w:t>
      </w:r>
      <w:bookmarkEnd w:id="20"/>
      <w:bookmarkEnd w:id="21"/>
    </w:p>
    <w:p>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项目主要建设内容包含安医大商业街项目，包括特色商业街区、配套酒店及相关配套设施等。总建筑面积约5.15万平米，其中地上建筑面积约4.05万平米，地下建筑面积约1.1万平米。    </w:t>
      </w:r>
    </w:p>
    <w:p>
      <w:pPr>
        <w:spacing w:line="360" w:lineRule="auto"/>
        <w:ind w:firstLine="435"/>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本次招标范围是整个项目（从项目施工至竣工开业以及后期改造提升，包括不限于项目总承包、所有专业分包以及河道施工相关的全部合同内容）的工程造价咨询服务，包括施工全过程造价控制和结算审核两个工作内容，主要包括施工过程进度款审核，工程变更、洽商、索赔审核；台账管理；竣工结算审核以及配合审计完成结算终审。</w:t>
      </w:r>
    </w:p>
    <w:p>
      <w:pPr>
        <w:pStyle w:val="9"/>
        <w:rPr>
          <w:rFonts w:hint="eastAsia" w:ascii="宋体" w:hAnsi="宋体" w:eastAsia="宋体" w:cs="宋体"/>
          <w:b w:val="0"/>
          <w:bCs/>
          <w:sz w:val="24"/>
          <w:szCs w:val="24"/>
          <w:highlight w:val="none"/>
          <w:lang w:eastAsia="zh-CN"/>
        </w:rPr>
      </w:pPr>
    </w:p>
    <w:p>
      <w:pPr>
        <w:spacing w:line="360" w:lineRule="auto"/>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 xml:space="preserve">三、造价咨询范围及内容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①施工阶段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1）过程工程款的审核，违约处罚的扣除；</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2）合同调价（包括材料调价（若有）审核）、工程变更和工程索赔（若有）的测算、审核、洽谈等管理工作；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3）协助完成材料和设备价格的市场询价及确定（若有）。</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4）配合招标人完成相关成本测算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② 结（决）算阶段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1）完成工程造价的结算；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2）配合完成概算回归和工程结（决）算；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3）配合项目资产清算与移交； </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 xml:space="preserve">4）配合完成审计。 </w:t>
      </w:r>
    </w:p>
    <w:p>
      <w:pPr>
        <w:pStyle w:val="9"/>
        <w:rPr>
          <w:rFonts w:hint="eastAsia"/>
          <w:highlight w:val="none"/>
          <w:lang w:val="en-US" w:eastAsia="zh-CN"/>
        </w:rPr>
      </w:pPr>
    </w:p>
    <w:p>
      <w:pPr>
        <w:spacing w:line="360" w:lineRule="auto"/>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四、人员要求</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项目其他人员配备情况如下：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91"/>
        <w:gridCol w:w="2012"/>
        <w:gridCol w:w="1751"/>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blHeader/>
          <w:jc w:val="center"/>
        </w:trPr>
        <w:tc>
          <w:tcPr>
            <w:tcW w:w="509"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序号</w:t>
            </w:r>
          </w:p>
        </w:tc>
        <w:tc>
          <w:tcPr>
            <w:tcW w:w="159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工作组</w:t>
            </w:r>
          </w:p>
        </w:tc>
        <w:tc>
          <w:tcPr>
            <w:tcW w:w="2012"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项目全数开工用人数量最低要求（人）</w:t>
            </w:r>
          </w:p>
        </w:tc>
        <w:tc>
          <w:tcPr>
            <w:tcW w:w="175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驻场人员要求（人）</w:t>
            </w:r>
          </w:p>
        </w:tc>
        <w:tc>
          <w:tcPr>
            <w:tcW w:w="2638"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09"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eastAsia="zh-CN"/>
              </w:rPr>
            </w:pPr>
            <w:r>
              <w:rPr>
                <w:rFonts w:hint="eastAsia" w:ascii="宋体" w:hAnsi="宋体" w:cs="宋体"/>
                <w:bCs/>
                <w:snapToGrid w:val="0"/>
                <w:color w:val="auto"/>
                <w:kern w:val="0"/>
                <w:sz w:val="24"/>
                <w:szCs w:val="24"/>
                <w:highlight w:val="none"/>
                <w:u w:val="none"/>
                <w:lang w:val="en-US" w:eastAsia="zh-CN"/>
              </w:rPr>
              <w:t>1</w:t>
            </w:r>
          </w:p>
        </w:tc>
        <w:tc>
          <w:tcPr>
            <w:tcW w:w="159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zh-CN"/>
              </w:rPr>
            </w:pPr>
            <w:r>
              <w:rPr>
                <w:rFonts w:hint="eastAsia" w:ascii="宋体" w:hAnsi="宋体" w:cs="宋体"/>
                <w:bCs/>
                <w:snapToGrid w:val="0"/>
                <w:color w:val="auto"/>
                <w:kern w:val="0"/>
                <w:sz w:val="24"/>
                <w:szCs w:val="24"/>
                <w:highlight w:val="none"/>
                <w:u w:val="none"/>
                <w:lang w:val="zh-CN"/>
              </w:rPr>
              <w:t>项目负责人</w:t>
            </w:r>
          </w:p>
        </w:tc>
        <w:tc>
          <w:tcPr>
            <w:tcW w:w="2012"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lang w:val="en-US" w:eastAsia="zh-CN"/>
              </w:rPr>
              <w:t>1</w:t>
            </w:r>
            <w:r>
              <w:rPr>
                <w:rFonts w:hint="eastAsia" w:ascii="宋体" w:hAnsi="宋体" w:cs="宋体"/>
                <w:bCs/>
                <w:snapToGrid w:val="0"/>
                <w:color w:val="auto"/>
                <w:kern w:val="0"/>
                <w:sz w:val="24"/>
                <w:szCs w:val="24"/>
                <w:highlight w:val="none"/>
                <w:u w:val="none"/>
                <w:lang w:eastAsia="zh-CN"/>
              </w:rPr>
              <w:t>人</w:t>
            </w:r>
          </w:p>
        </w:tc>
        <w:tc>
          <w:tcPr>
            <w:tcW w:w="175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1</w:t>
            </w:r>
          </w:p>
        </w:tc>
        <w:tc>
          <w:tcPr>
            <w:tcW w:w="2638"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土木建筑工程专业</w:t>
            </w:r>
            <w:r>
              <w:rPr>
                <w:rFonts w:hint="eastAsia" w:ascii="宋体" w:hAnsi="宋体" w:cs="宋体"/>
                <w:bCs/>
                <w:snapToGrid w:val="0"/>
                <w:color w:val="auto"/>
                <w:kern w:val="0"/>
                <w:sz w:val="24"/>
                <w:szCs w:val="24"/>
                <w:highlight w:val="none"/>
                <w:u w:val="none"/>
                <w:lang w:val="en-US" w:eastAsia="zh-CN"/>
              </w:rPr>
              <w:t>一级</w:t>
            </w:r>
            <w:r>
              <w:rPr>
                <w:rFonts w:hint="eastAsia" w:ascii="宋体" w:hAnsi="宋体" w:cs="宋体"/>
                <w:bCs/>
                <w:snapToGrid w:val="0"/>
                <w:color w:val="auto"/>
                <w:kern w:val="0"/>
                <w:sz w:val="24"/>
                <w:szCs w:val="24"/>
                <w:highlight w:val="none"/>
                <w:u w:val="none"/>
              </w:rPr>
              <w:t>注册造价</w:t>
            </w:r>
            <w:r>
              <w:rPr>
                <w:rFonts w:hint="eastAsia" w:ascii="宋体" w:hAnsi="宋体" w:cs="宋体"/>
                <w:bCs/>
                <w:snapToGrid w:val="0"/>
                <w:color w:val="auto"/>
                <w:kern w:val="0"/>
                <w:sz w:val="24"/>
                <w:szCs w:val="24"/>
                <w:highlight w:val="none"/>
                <w:u w:val="none"/>
                <w:lang w:val="en-US" w:eastAsia="zh-CN"/>
              </w:rPr>
              <w:t>工程</w:t>
            </w:r>
            <w:r>
              <w:rPr>
                <w:rFonts w:hint="eastAsia" w:ascii="宋体" w:hAnsi="宋体" w:cs="宋体"/>
                <w:bCs/>
                <w:snapToGrid w:val="0"/>
                <w:color w:val="auto"/>
                <w:kern w:val="0"/>
                <w:sz w:val="24"/>
                <w:szCs w:val="24"/>
                <w:highlight w:val="none"/>
                <w:u w:val="none"/>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09" w:type="dxa"/>
            <w:noWrap w:val="0"/>
            <w:vAlign w:val="center"/>
          </w:tcPr>
          <w:p>
            <w:pPr>
              <w:pStyle w:val="9"/>
              <w:spacing w:line="360" w:lineRule="auto"/>
              <w:jc w:val="center"/>
              <w:rPr>
                <w:rFonts w:hint="default"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2</w:t>
            </w:r>
          </w:p>
        </w:tc>
        <w:tc>
          <w:tcPr>
            <w:tcW w:w="159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zh-CN"/>
              </w:rPr>
              <w:t>造价咨询</w:t>
            </w:r>
            <w:r>
              <w:rPr>
                <w:rFonts w:hint="eastAsia" w:ascii="宋体" w:hAnsi="宋体" w:cs="宋体"/>
                <w:bCs/>
                <w:snapToGrid w:val="0"/>
                <w:color w:val="auto"/>
                <w:kern w:val="0"/>
                <w:sz w:val="24"/>
                <w:szCs w:val="24"/>
                <w:highlight w:val="none"/>
                <w:u w:val="none"/>
                <w:lang w:val="en-US" w:eastAsia="zh-CN"/>
              </w:rPr>
              <w:t>水利</w:t>
            </w:r>
            <w:r>
              <w:rPr>
                <w:rFonts w:hint="eastAsia" w:ascii="宋体" w:hAnsi="宋体" w:cs="宋体"/>
                <w:bCs/>
                <w:snapToGrid w:val="0"/>
                <w:color w:val="auto"/>
                <w:kern w:val="0"/>
                <w:sz w:val="24"/>
                <w:szCs w:val="24"/>
                <w:highlight w:val="none"/>
                <w:u w:val="none"/>
                <w:lang w:val="zh-CN"/>
              </w:rPr>
              <w:t>工作组</w:t>
            </w:r>
          </w:p>
        </w:tc>
        <w:tc>
          <w:tcPr>
            <w:tcW w:w="2012"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2</w:t>
            </w:r>
            <w:r>
              <w:rPr>
                <w:rFonts w:hint="eastAsia" w:ascii="宋体" w:hAnsi="宋体" w:cs="宋体"/>
                <w:bCs/>
                <w:snapToGrid w:val="0"/>
                <w:color w:val="auto"/>
                <w:kern w:val="0"/>
                <w:sz w:val="24"/>
                <w:szCs w:val="24"/>
                <w:highlight w:val="none"/>
                <w:u w:val="none"/>
                <w:lang w:eastAsia="zh-CN"/>
              </w:rPr>
              <w:t>人</w:t>
            </w:r>
          </w:p>
        </w:tc>
        <w:tc>
          <w:tcPr>
            <w:tcW w:w="175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rPr>
              <w:t>根据项目实施情况及招标人需求配备</w:t>
            </w:r>
          </w:p>
        </w:tc>
        <w:tc>
          <w:tcPr>
            <w:tcW w:w="2638"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水利</w:t>
            </w:r>
            <w:r>
              <w:rPr>
                <w:rFonts w:hint="eastAsia" w:ascii="宋体" w:hAnsi="宋体" w:cs="宋体"/>
                <w:bCs/>
                <w:snapToGrid w:val="0"/>
                <w:color w:val="auto"/>
                <w:kern w:val="0"/>
                <w:sz w:val="24"/>
                <w:szCs w:val="24"/>
                <w:highlight w:val="none"/>
                <w:u w:val="none"/>
              </w:rPr>
              <w:t>工程专业一级注册造价</w:t>
            </w:r>
            <w:r>
              <w:rPr>
                <w:rFonts w:hint="eastAsia" w:ascii="宋体" w:hAnsi="宋体" w:cs="宋体"/>
                <w:bCs/>
                <w:snapToGrid w:val="0"/>
                <w:color w:val="auto"/>
                <w:kern w:val="0"/>
                <w:sz w:val="24"/>
                <w:szCs w:val="24"/>
                <w:highlight w:val="none"/>
                <w:u w:val="none"/>
                <w:lang w:val="en-US" w:eastAsia="zh-CN"/>
              </w:rPr>
              <w:t>工程</w:t>
            </w:r>
            <w:r>
              <w:rPr>
                <w:rFonts w:hint="eastAsia" w:ascii="宋体" w:hAnsi="宋体" w:cs="宋体"/>
                <w:bCs/>
                <w:snapToGrid w:val="0"/>
                <w:color w:val="auto"/>
                <w:kern w:val="0"/>
                <w:sz w:val="24"/>
                <w:szCs w:val="24"/>
                <w:highlight w:val="none"/>
                <w:u w:val="none"/>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09"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3</w:t>
            </w:r>
          </w:p>
        </w:tc>
        <w:tc>
          <w:tcPr>
            <w:tcW w:w="159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zh-CN" w:eastAsia="zh-CN"/>
              </w:rPr>
            </w:pPr>
            <w:r>
              <w:rPr>
                <w:rFonts w:hint="eastAsia" w:ascii="宋体" w:hAnsi="宋体" w:cs="宋体"/>
                <w:bCs/>
                <w:snapToGrid w:val="0"/>
                <w:color w:val="auto"/>
                <w:kern w:val="0"/>
                <w:sz w:val="24"/>
                <w:szCs w:val="24"/>
                <w:highlight w:val="none"/>
                <w:u w:val="none"/>
                <w:lang w:val="zh-CN"/>
              </w:rPr>
              <w:t>造价咨询土建工作组</w:t>
            </w:r>
          </w:p>
        </w:tc>
        <w:tc>
          <w:tcPr>
            <w:tcW w:w="2012"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2</w:t>
            </w:r>
            <w:r>
              <w:rPr>
                <w:rFonts w:hint="eastAsia" w:ascii="宋体" w:hAnsi="宋体" w:cs="宋体"/>
                <w:bCs/>
                <w:snapToGrid w:val="0"/>
                <w:color w:val="auto"/>
                <w:kern w:val="0"/>
                <w:sz w:val="24"/>
                <w:szCs w:val="24"/>
                <w:highlight w:val="none"/>
                <w:u w:val="none"/>
                <w:lang w:eastAsia="zh-CN"/>
              </w:rPr>
              <w:t>人</w:t>
            </w:r>
          </w:p>
        </w:tc>
        <w:tc>
          <w:tcPr>
            <w:tcW w:w="175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rPr>
              <w:t>根据项目实施情况及招标人需求配备</w:t>
            </w:r>
          </w:p>
        </w:tc>
        <w:tc>
          <w:tcPr>
            <w:tcW w:w="2638"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rPr>
              <w:t>土木建筑工程专业一级注册造价</w:t>
            </w:r>
            <w:r>
              <w:rPr>
                <w:rFonts w:hint="eastAsia" w:ascii="宋体" w:hAnsi="宋体" w:cs="宋体"/>
                <w:bCs/>
                <w:snapToGrid w:val="0"/>
                <w:color w:val="auto"/>
                <w:kern w:val="0"/>
                <w:sz w:val="24"/>
                <w:szCs w:val="24"/>
                <w:highlight w:val="none"/>
                <w:u w:val="none"/>
                <w:lang w:val="en-US" w:eastAsia="zh-CN"/>
              </w:rPr>
              <w:t>工程</w:t>
            </w:r>
            <w:r>
              <w:rPr>
                <w:rFonts w:hint="eastAsia" w:ascii="宋体" w:hAnsi="宋体" w:cs="宋体"/>
                <w:bCs/>
                <w:snapToGrid w:val="0"/>
                <w:color w:val="auto"/>
                <w:kern w:val="0"/>
                <w:sz w:val="24"/>
                <w:szCs w:val="24"/>
                <w:highlight w:val="none"/>
                <w:u w:val="none"/>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09"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4</w:t>
            </w:r>
          </w:p>
        </w:tc>
        <w:tc>
          <w:tcPr>
            <w:tcW w:w="159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zh-CN"/>
              </w:rPr>
            </w:pPr>
            <w:r>
              <w:rPr>
                <w:rFonts w:hint="eastAsia" w:ascii="宋体" w:hAnsi="宋体" w:cs="宋体"/>
                <w:bCs/>
                <w:snapToGrid w:val="0"/>
                <w:color w:val="auto"/>
                <w:kern w:val="0"/>
                <w:sz w:val="24"/>
                <w:szCs w:val="24"/>
                <w:highlight w:val="none"/>
                <w:u w:val="none"/>
                <w:lang w:val="zh-CN"/>
              </w:rPr>
              <w:t>造价咨询安装工作组</w:t>
            </w:r>
          </w:p>
        </w:tc>
        <w:tc>
          <w:tcPr>
            <w:tcW w:w="2012"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lang w:val="en-US" w:eastAsia="zh-CN"/>
              </w:rPr>
            </w:pPr>
            <w:r>
              <w:rPr>
                <w:rFonts w:hint="eastAsia" w:ascii="宋体" w:hAnsi="宋体" w:cs="宋体"/>
                <w:bCs/>
                <w:snapToGrid w:val="0"/>
                <w:color w:val="auto"/>
                <w:kern w:val="0"/>
                <w:sz w:val="24"/>
                <w:szCs w:val="24"/>
                <w:highlight w:val="none"/>
                <w:u w:val="none"/>
                <w:lang w:val="en-US" w:eastAsia="zh-CN"/>
              </w:rPr>
              <w:t>2</w:t>
            </w:r>
            <w:r>
              <w:rPr>
                <w:rFonts w:hint="eastAsia" w:ascii="宋体" w:hAnsi="宋体" w:cs="宋体"/>
                <w:bCs/>
                <w:snapToGrid w:val="0"/>
                <w:color w:val="auto"/>
                <w:kern w:val="0"/>
                <w:sz w:val="24"/>
                <w:szCs w:val="24"/>
                <w:highlight w:val="none"/>
                <w:u w:val="none"/>
                <w:lang w:eastAsia="zh-CN"/>
              </w:rPr>
              <w:t>人</w:t>
            </w:r>
          </w:p>
        </w:tc>
        <w:tc>
          <w:tcPr>
            <w:tcW w:w="1751"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根据项目实施情况及招标人需求配备</w:t>
            </w:r>
          </w:p>
        </w:tc>
        <w:tc>
          <w:tcPr>
            <w:tcW w:w="2638" w:type="dxa"/>
            <w:noWrap w:val="0"/>
            <w:vAlign w:val="center"/>
          </w:tcPr>
          <w:p>
            <w:pPr>
              <w:pStyle w:val="9"/>
              <w:spacing w:line="360" w:lineRule="auto"/>
              <w:jc w:val="center"/>
              <w:rPr>
                <w:rFonts w:hint="eastAsia" w:ascii="宋体" w:hAnsi="宋体" w:cs="宋体"/>
                <w:bCs/>
                <w:snapToGrid w:val="0"/>
                <w:color w:val="auto"/>
                <w:kern w:val="0"/>
                <w:sz w:val="24"/>
                <w:szCs w:val="24"/>
                <w:highlight w:val="none"/>
                <w:u w:val="none"/>
              </w:rPr>
            </w:pPr>
            <w:r>
              <w:rPr>
                <w:rFonts w:hint="eastAsia" w:ascii="宋体" w:hAnsi="宋体" w:cs="宋体"/>
                <w:bCs/>
                <w:snapToGrid w:val="0"/>
                <w:color w:val="auto"/>
                <w:kern w:val="0"/>
                <w:sz w:val="24"/>
                <w:szCs w:val="24"/>
                <w:highlight w:val="none"/>
                <w:u w:val="none"/>
              </w:rPr>
              <w:t>安装工程专业一级注册造价师</w:t>
            </w:r>
          </w:p>
        </w:tc>
      </w:tr>
    </w:tbl>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注：上表中除项目负责人外，其余人员的资格要求不作为资格审查项，具体人员名单中标后再行上报业主单位考核后确定。合同签订后，人员进场前，其余人员要求由招标人核实，如不符合招标文件要求，中标人须无条件更换，否则招标人有权解除合同。由于实际工作需要增加人员的，3日内配备到位，对于此项不增加任何费用。</w:t>
      </w:r>
    </w:p>
    <w:p>
      <w:pPr>
        <w:pStyle w:val="9"/>
        <w:rPr>
          <w:rFonts w:hint="eastAsia"/>
          <w:highlight w:val="none"/>
          <w:lang w:val="en-US" w:eastAsia="zh-CN"/>
        </w:rPr>
      </w:pPr>
    </w:p>
    <w:p>
      <w:pPr>
        <w:spacing w:line="360" w:lineRule="auto"/>
        <w:rPr>
          <w:rFonts w:hint="default"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五、报价要求</w:t>
      </w:r>
    </w:p>
    <w:p>
      <w:pPr>
        <w:spacing w:line="360" w:lineRule="auto"/>
        <w:ind w:firstLine="435"/>
        <w:rPr>
          <w:rFonts w:hint="default" w:asciiTheme="minorEastAsia" w:hAnsiTheme="minorEastAsia" w:eastAsiaTheme="minorEastAsia"/>
          <w:b/>
          <w:bCs/>
          <w:sz w:val="24"/>
          <w:highlight w:val="none"/>
          <w:lang w:val="en-US" w:eastAsia="zh-CN"/>
        </w:rPr>
      </w:pPr>
      <w:r>
        <w:rPr>
          <w:rFonts w:hint="default" w:asciiTheme="minorEastAsia" w:hAnsiTheme="minorEastAsia" w:eastAsiaTheme="minorEastAsia"/>
          <w:b/>
          <w:bCs/>
          <w:sz w:val="24"/>
          <w:highlight w:val="none"/>
          <w:lang w:val="en-US" w:eastAsia="zh-CN"/>
        </w:rPr>
        <w:t>本项目采用费率招标，投标费率不得超过</w:t>
      </w:r>
      <w:r>
        <w:rPr>
          <w:rFonts w:hint="eastAsia" w:asciiTheme="minorEastAsia" w:hAnsiTheme="minorEastAsia" w:eastAsiaTheme="minorEastAsia"/>
          <w:b/>
          <w:bCs/>
          <w:sz w:val="24"/>
          <w:highlight w:val="none"/>
          <w:lang w:val="en-US" w:eastAsia="zh-CN"/>
        </w:rPr>
        <w:t>4</w:t>
      </w:r>
      <w:r>
        <w:rPr>
          <w:rFonts w:hint="default" w:asciiTheme="minorEastAsia" w:hAnsiTheme="minorEastAsia" w:eastAsiaTheme="minorEastAsia"/>
          <w:b/>
          <w:bCs/>
          <w:sz w:val="24"/>
          <w:highlight w:val="none"/>
          <w:lang w:val="en-US" w:eastAsia="zh-CN"/>
        </w:rPr>
        <w:t>‰</w:t>
      </w:r>
      <w:r>
        <w:rPr>
          <w:rFonts w:hint="eastAsia" w:asciiTheme="minorEastAsia" w:hAnsiTheme="minorEastAsia" w:eastAsiaTheme="minorEastAsia"/>
          <w:b/>
          <w:bCs/>
          <w:sz w:val="24"/>
          <w:highlight w:val="none"/>
          <w:lang w:val="en-US" w:eastAsia="zh-CN"/>
        </w:rPr>
        <w:t>。</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造价咨询费率保留至小数点后两位，如 0.817</w:t>
      </w:r>
      <w:r>
        <w:rPr>
          <w:rFonts w:hint="default" w:asciiTheme="minorEastAsia" w:hAnsiTheme="minorEastAsia" w:eastAsiaTheme="minorEastAsia"/>
          <w:sz w:val="24"/>
          <w:highlight w:val="none"/>
          <w:lang w:val="en-US" w:eastAsia="zh-CN"/>
        </w:rPr>
        <w:t>‰</w:t>
      </w:r>
      <w:r>
        <w:rPr>
          <w:rFonts w:hint="eastAsia" w:asciiTheme="minorEastAsia" w:hAnsiTheme="minorEastAsia" w:eastAsiaTheme="minorEastAsia"/>
          <w:sz w:val="24"/>
          <w:highlight w:val="none"/>
          <w:lang w:val="en-US" w:eastAsia="zh-CN"/>
        </w:rPr>
        <w:t>，以 0.81‰计。如投标费率超过上限将导致投标无效。</w:t>
      </w:r>
    </w:p>
    <w:p>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注：最终造价咨询费用结算根据审计局结算审计价格作为基数，乘以造价咨询中标费率进行计算。即：最终造价咨询服务费=中标造价咨询费率*审计局结算审计价格，且最终结算价不超过预算价（120万元）。造价咨询费率不再根据项目及工程量的增减或取消、工期的调整而变动。</w:t>
      </w:r>
    </w:p>
    <w:p>
      <w:pPr>
        <w:pStyle w:val="9"/>
        <w:rPr>
          <w:rFonts w:hint="default"/>
          <w:highlight w:val="none"/>
          <w:lang w:val="en-US" w:eastAsia="zh-CN"/>
        </w:rPr>
      </w:pPr>
    </w:p>
    <w:p>
      <w:pPr>
        <w:spacing w:line="360" w:lineRule="auto"/>
        <w:rPr>
          <w:rFonts w:hint="default"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六、其他要求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1、造价咨询服务前期各项咨询成果须经招标人审查，同意后方可报有关部门审批；中标人必须无条件按照招标人及有关部门审查审批意见进行调整完善，相关费用含在投标报价内，招标人不另行支付。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2、中标人须在规定的时间内完成服务范围及内容所有工作，若中标人未在规定时间完成服务范围及内容的工作，给招标人造成的一切损失由中标人承担同时承担一切法律责任。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3、中标人拟派的项目负责人必须持证上岗，除项目负责人外，配备的项目组其余人员资历必须符合招标文件要求，报招标人审核确定后方可进行履职。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4、项目服务期内，需有项目组人员提供现场服务，每月在现场服务时间不低于22 日（可实行轮班制），每日不少于8小时，如缺勤且无请假手续的，处以每人每天2000元违约金。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5、中标人在中标公示后7日内将项目配备人员，提交招标人确定。中标人长期驻场人员需满足造价咨询服务和招标人的需求，且招标人对报审人员进行考核。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中标人需要更换项目其他造价咨询人员的，应在专用合同条款约定的期限内提前书面通知招标人，并征得招标人书面同意。未经招标人书面同意，中标人不得擅自更换项目造价咨询人员。中标人擅自更换项目造价咨询人员的，应按照专用合同条款的约定承担违约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7、造价咨询人员需履职尽责，离岗需向招标人履行请假手续并经批准后方可离岗；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8、若招标人需求中标人对其工作人员开展职业培训，中标人须无条件配合、支持，培训成果报招标人确认。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9、中标人配备工程造价人员，协助招标人进行造价控制，并对出具的造价审定报告真实性、完整性、合理性、准确性等负责。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中标人应始终采取一切合理防范措施来避免、防范项目人员内部发生违法、动乱或妨碍治安的行为，保持项目的安定；并保护好现场和周围的人员和财产安全，中标人雇佣职员或工人应遵守相关法律法规的规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11、在整个项目造价咨询服务过程中，针对履职尽责不到位及其他严重违约行为等，上报相关行政主管部门；相关费用延期审批。直至依法解除合同，并赔偿由此造成的全部损失。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12、违约细则</w:t>
      </w:r>
    </w:p>
    <w:tbl>
      <w:tblPr>
        <w:tblStyle w:val="27"/>
        <w:tblW w:w="8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667"/>
        <w:gridCol w:w="4396"/>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78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造价成果违约标准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检查项目</w:t>
            </w:r>
          </w:p>
        </w:tc>
        <w:tc>
          <w:tcPr>
            <w:tcW w:w="4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检查内容</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违约金标准（元/条支付）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6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成果文件</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按期完成交办任务，逾期一天扣除费用1000元/天。逾期超过10天，有权单方解除本合同</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1000元/天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6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kern w:val="0"/>
                <w:sz w:val="24"/>
                <w:szCs w:val="24"/>
                <w:highlight w:val="none"/>
                <w:lang w:val="en-US" w:eastAsia="zh-CN" w:bidi="ar"/>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清单控制价出现错漏项或单个清单子目工程量偏差涉及金额应在控制价3%(含 3%)以上的，受托人按合同咨询服务费30%承担违约责任。</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6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kern w:val="0"/>
                <w:sz w:val="24"/>
                <w:szCs w:val="24"/>
                <w:highlight w:val="none"/>
                <w:lang w:val="en-US" w:eastAsia="zh-CN" w:bidi="ar"/>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受托人对其提供的全过程造价咨询成果负经济、法律责任，如编制成果文件出现严重错误，受托人按合同咨询服务费 30%承担违约责任，委托人有权停止造价咨询费的支付并要求赔偿全部损失。</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进度款审核</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进度款审核准确，不得出现超付情况，出现超付情形，扣罚超付金额的5%作为违约金，上限不超过咨询合同总额的10%</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66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结算</w:t>
            </w:r>
          </w:p>
        </w:tc>
        <w:tc>
          <w:tcPr>
            <w:tcW w:w="439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造价咨询单位提供的结算预审/审核报告，经审核单位或跟踪审计复核，4％≤复审误差率＜7%，扣减中标人合同价10%，7％≤复审误差率＜10%，扣减中标人合同价30%，复审误差率＞10%，扣减中标人全部合同价。(咨询人为结算审核单位)</w:t>
            </w:r>
          </w:p>
        </w:tc>
        <w:tc>
          <w:tcPr>
            <w:tcW w:w="1888" w:type="dxa"/>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30%及以上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166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color w:val="auto"/>
                <w:kern w:val="0"/>
                <w:sz w:val="24"/>
                <w:szCs w:val="24"/>
                <w:highlight w:val="none"/>
                <w:lang w:val="en-US" w:eastAsia="zh-CN" w:bidi="ar"/>
              </w:rPr>
            </w:pP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审减额超过施工单位报审金额 10%的，其超过 10%以上部分的审计咨询费(费率5%)由施工单位承担，由施工单位直接支付给协审单位，协审单位开具增值税发至施工单位。(咨询人为结算审核单位)</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16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台账</w:t>
            </w:r>
          </w:p>
        </w:tc>
        <w:tc>
          <w:tcPr>
            <w:tcW w:w="4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指标分析、基础台账及周报需准确完善，周报需每周五前上报，逾期一天，扣除费用200元/天</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200元/天</w:t>
            </w:r>
          </w:p>
        </w:tc>
      </w:tr>
    </w:tbl>
    <w:p>
      <w:pPr>
        <w:pStyle w:val="14"/>
        <w:rPr>
          <w:rFonts w:hint="eastAsia"/>
          <w:highlight w:val="none"/>
          <w:lang w:eastAsia="zh-CN"/>
        </w:rPr>
      </w:pPr>
    </w:p>
    <w:bookmarkEnd w:id="19"/>
    <w:bookmarkEnd w:id="22"/>
    <w:p>
      <w:pPr>
        <w:rPr>
          <w:rFonts w:hint="eastAsia" w:asciiTheme="minorEastAsia" w:hAnsiTheme="minorEastAsia" w:eastAsiaTheme="minorEastAsia"/>
          <w:b/>
          <w:sz w:val="28"/>
          <w:highlight w:val="none"/>
        </w:rPr>
      </w:pPr>
      <w:bookmarkStart w:id="23" w:name="_Toc10160"/>
      <w:r>
        <w:rPr>
          <w:rFonts w:hint="eastAsia" w:asciiTheme="minorEastAsia" w:hAnsiTheme="minorEastAsia" w:eastAsiaTheme="minorEastAsia"/>
          <w:b/>
          <w:sz w:val="28"/>
          <w:highlight w:val="none"/>
        </w:rPr>
        <w:br w:type="page"/>
      </w:r>
    </w:p>
    <w:p>
      <w:pPr>
        <w:spacing w:line="360" w:lineRule="auto"/>
        <w:jc w:val="center"/>
        <w:outlineLvl w:val="1"/>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第四章  评标方法和标准（综合评分法）</w:t>
      </w:r>
      <w:bookmarkEnd w:id="23"/>
    </w:p>
    <w:p>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一、总则</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 投标人须知的相关要求</w:t>
      </w:r>
      <w:r>
        <w:rPr>
          <w:rFonts w:asciiTheme="minorEastAsia" w:hAnsiTheme="minorEastAsia" w:eastAsiaTheme="minorEastAsia"/>
          <w:sz w:val="24"/>
          <w:highlight w:val="none"/>
        </w:rPr>
        <w:t>及本章的规定评标。</w:t>
      </w:r>
    </w:p>
    <w:p>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二、评标方法</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86"/>
        <w:gridCol w:w="3252"/>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165" w:type="pct"/>
            <w:tcBorders>
              <w:bottom w:val="single" w:color="auto" w:sz="4" w:space="0"/>
            </w:tcBorders>
            <w:vAlign w:val="center"/>
          </w:tcPr>
          <w:p>
            <w:pPr>
              <w:pStyle w:val="48"/>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szCs w:val="24"/>
                <w:highlight w:val="none"/>
              </w:rPr>
            </w:pPr>
            <w:r>
              <w:rPr>
                <w:rFonts w:hint="eastAsia" w:ascii="宋体" w:hAnsi="宋体" w:eastAsia="宋体"/>
                <w:color w:val="auto"/>
                <w:kern w:val="2"/>
                <w:szCs w:val="24"/>
                <w:highlight w:val="none"/>
              </w:rPr>
              <w:t>评审指标</w:t>
            </w:r>
          </w:p>
        </w:tc>
        <w:tc>
          <w:tcPr>
            <w:tcW w:w="1908"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评审标准</w:t>
            </w:r>
          </w:p>
        </w:tc>
        <w:tc>
          <w:tcPr>
            <w:tcW w:w="1491"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435"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165" w:type="pct"/>
            <w:tcBorders>
              <w:bottom w:val="single" w:color="auto" w:sz="4" w:space="0"/>
            </w:tcBorders>
            <w:vAlign w:val="center"/>
          </w:tcPr>
          <w:p>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营业执照或事业单位法人证书</w:t>
            </w:r>
          </w:p>
        </w:tc>
        <w:tc>
          <w:tcPr>
            <w:tcW w:w="1908" w:type="pct"/>
            <w:tcBorders>
              <w:bottom w:val="single" w:color="auto" w:sz="4" w:space="0"/>
            </w:tcBorders>
            <w:vAlign w:val="center"/>
          </w:tcPr>
          <w:p>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合法有效</w:t>
            </w:r>
          </w:p>
        </w:tc>
        <w:tc>
          <w:tcPr>
            <w:tcW w:w="1491" w:type="pct"/>
            <w:vAlign w:val="center"/>
          </w:tcPr>
          <w:p>
            <w:pPr>
              <w:spacing w:line="360" w:lineRule="auto"/>
              <w:jc w:val="left"/>
              <w:rPr>
                <w:rFonts w:ascii="宋体" w:hAnsi="宋体" w:eastAsia="宋体"/>
                <w:color w:val="auto"/>
                <w:sz w:val="24"/>
                <w:highlight w:val="none"/>
              </w:rPr>
            </w:pPr>
            <w:r>
              <w:rPr>
                <w:rFonts w:hint="eastAsia" w:ascii="宋体" w:hAnsi="宋体" w:eastAsia="宋体" w:cs="宋体"/>
                <w:color w:val="auto"/>
                <w:sz w:val="24"/>
                <w:szCs w:val="24"/>
                <w:highlight w:val="none"/>
              </w:rPr>
              <w:t>提供有效的营业执照（或事业单位法人证书）的扫描件</w:t>
            </w:r>
            <w:r>
              <w:rPr>
                <w:rFonts w:hint="eastAsia" w:ascii="宋体" w:hAnsi="宋体" w:eastAsia="宋体" w:cs="宋体"/>
                <w:b/>
                <w:bCs/>
                <w:color w:val="auto"/>
                <w:sz w:val="24"/>
                <w:szCs w:val="24"/>
                <w:highlight w:val="none"/>
              </w:rPr>
              <w:t>，应完整的体现出营业执照</w:t>
            </w:r>
            <w:r>
              <w:rPr>
                <w:rFonts w:hint="eastAsia" w:ascii="宋体" w:hAnsi="宋体" w:eastAsia="宋体" w:cs="宋体"/>
                <w:b/>
                <w:color w:val="auto"/>
                <w:sz w:val="24"/>
                <w:szCs w:val="24"/>
                <w:highlight w:val="none"/>
              </w:rPr>
              <w:t>（或事业单位法人证书）</w:t>
            </w:r>
            <w:r>
              <w:rPr>
                <w:rFonts w:hint="eastAsia" w:ascii="宋体" w:hAnsi="宋体" w:eastAsia="宋体" w:cs="宋体"/>
                <w:b/>
                <w:bCs/>
                <w:color w:val="auto"/>
                <w:sz w:val="24"/>
                <w:szCs w:val="24"/>
                <w:highlight w:val="none"/>
              </w:rPr>
              <w:t>的全部内容</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tcBorders>
              <w:bottom w:val="single" w:color="auto" w:sz="4" w:space="0"/>
            </w:tcBorders>
            <w:vAlign w:val="center"/>
          </w:tcPr>
          <w:p>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2</w:t>
            </w:r>
          </w:p>
        </w:tc>
        <w:tc>
          <w:tcPr>
            <w:tcW w:w="1165" w:type="pct"/>
            <w:tcBorders>
              <w:bottom w:val="single" w:color="auto" w:sz="4" w:space="0"/>
            </w:tcBorders>
            <w:vAlign w:val="center"/>
          </w:tcPr>
          <w:p>
            <w:pPr>
              <w:spacing w:after="50" w:line="360" w:lineRule="auto"/>
              <w:ind w:right="-10" w:rightChars="0"/>
              <w:jc w:val="center"/>
              <w:rPr>
                <w:rFonts w:ascii="宋体" w:hAnsi="宋体" w:eastAsia="宋体"/>
                <w:color w:val="auto"/>
                <w:sz w:val="24"/>
                <w:szCs w:val="18"/>
                <w:highlight w:val="none"/>
              </w:rPr>
            </w:pPr>
            <w:r>
              <w:rPr>
                <w:rFonts w:hint="eastAsia" w:ascii="宋体" w:hAnsi="宋体" w:eastAsia="宋体"/>
                <w:color w:val="auto"/>
                <w:sz w:val="24"/>
                <w:szCs w:val="28"/>
                <w:highlight w:val="none"/>
              </w:rPr>
              <w:t>无重大违法记录声明函、无不良信用记录声明函</w:t>
            </w:r>
          </w:p>
        </w:tc>
        <w:tc>
          <w:tcPr>
            <w:tcW w:w="1908" w:type="pct"/>
            <w:tcBorders>
              <w:bottom w:val="single" w:color="auto" w:sz="4" w:space="0"/>
            </w:tcBorders>
            <w:vAlign w:val="center"/>
          </w:tcPr>
          <w:p>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1491" w:type="pct"/>
            <w:tcBorders>
              <w:bottom w:val="single" w:color="auto" w:sz="4" w:space="0"/>
            </w:tcBorders>
            <w:vAlign w:val="center"/>
          </w:tcPr>
          <w:p>
            <w:pPr>
              <w:adjustRightInd w:val="0"/>
              <w:snapToGrid w:val="0"/>
              <w:spacing w:line="360" w:lineRule="auto"/>
              <w:ind w:right="-10" w:rightChars="0"/>
              <w:jc w:val="lef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91" w:type="pct"/>
            <w:vAlign w:val="center"/>
          </w:tcPr>
          <w:p>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91" w:type="pct"/>
            <w:vAlign w:val="center"/>
          </w:tcPr>
          <w:p>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91" w:type="pct"/>
            <w:vAlign w:val="center"/>
          </w:tcPr>
          <w:p>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35"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1165" w:type="pct"/>
            <w:vAlign w:val="center"/>
          </w:tcPr>
          <w:p>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宋体" w:hAnsi="宋体" w:eastAsia="宋体"/>
                <w:color w:val="auto"/>
                <w:sz w:val="24"/>
                <w:szCs w:val="28"/>
                <w:highlight w:val="none"/>
              </w:rPr>
              <w:t>投标人资质</w:t>
            </w:r>
          </w:p>
        </w:tc>
        <w:tc>
          <w:tcPr>
            <w:tcW w:w="1908" w:type="pct"/>
            <w:vAlign w:val="center"/>
          </w:tcPr>
          <w:p>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宋体" w:hAnsi="宋体" w:eastAsia="宋体"/>
                <w:color w:val="auto"/>
                <w:sz w:val="24"/>
                <w:szCs w:val="28"/>
                <w:highlight w:val="none"/>
              </w:rPr>
              <w:t>符合投标人资格中的资质要求</w:t>
            </w:r>
          </w:p>
        </w:tc>
        <w:tc>
          <w:tcPr>
            <w:tcW w:w="1491" w:type="pct"/>
            <w:vAlign w:val="center"/>
          </w:tcPr>
          <w:p>
            <w:pPr>
              <w:adjustRightInd w:val="0"/>
              <w:snapToGrid w:val="0"/>
              <w:spacing w:line="360" w:lineRule="auto"/>
              <w:ind w:right="-10"/>
              <w:jc w:val="left"/>
              <w:rPr>
                <w:rFonts w:hint="eastAsia" w:eastAsia="宋体" w:asciiTheme="minorEastAsia" w:hAnsiTheme="minorEastAsia"/>
                <w:color w:val="auto"/>
                <w:sz w:val="24"/>
                <w:highlight w:val="none"/>
                <w:lang w:eastAsia="zh-CN"/>
              </w:rPr>
            </w:pPr>
            <w:r>
              <w:rPr>
                <w:rFonts w:hint="eastAsia" w:ascii="宋体" w:hAnsi="宋体" w:eastAsia="宋体"/>
                <w:color w:val="auto"/>
                <w:sz w:val="24"/>
                <w:highlight w:val="none"/>
              </w:rPr>
              <w:t>提供</w:t>
            </w:r>
            <w:r>
              <w:rPr>
                <w:rFonts w:hint="eastAsia" w:ascii="宋体" w:hAnsi="宋体" w:eastAsia="宋体"/>
                <w:color w:val="auto"/>
                <w:sz w:val="24"/>
                <w:szCs w:val="28"/>
                <w:highlight w:val="none"/>
              </w:rPr>
              <w:t>符合投标人资格中要求的</w:t>
            </w:r>
            <w:r>
              <w:rPr>
                <w:rFonts w:hint="eastAsia" w:ascii="宋体" w:hAnsi="宋体" w:eastAsia="宋体"/>
                <w:color w:val="auto"/>
                <w:sz w:val="24"/>
                <w:highlight w:val="none"/>
              </w:rPr>
              <w:t>资质证书扫描件</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如要求</w:t>
            </w:r>
            <w:r>
              <w:rPr>
                <w:rFonts w:hint="eastAsia" w:ascii="宋体" w:hAnsi="宋体" w:eastAsia="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5"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w:t>
            </w:r>
          </w:p>
        </w:tc>
        <w:tc>
          <w:tcPr>
            <w:tcW w:w="1165" w:type="pct"/>
            <w:vAlign w:val="center"/>
          </w:tcPr>
          <w:p>
            <w:pPr>
              <w:spacing w:after="50" w:line="360" w:lineRule="auto"/>
              <w:ind w:right="-10"/>
              <w:jc w:val="center"/>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投标人业绩</w:t>
            </w:r>
          </w:p>
        </w:tc>
        <w:tc>
          <w:tcPr>
            <w:tcW w:w="1908" w:type="pct"/>
            <w:vAlign w:val="center"/>
          </w:tcPr>
          <w:p>
            <w:pPr>
              <w:spacing w:after="50" w:line="360" w:lineRule="auto"/>
              <w:ind w:right="-10" w:rightChars="0"/>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符合投标人资格中的</w:t>
            </w:r>
            <w:r>
              <w:rPr>
                <w:rFonts w:hint="eastAsia" w:ascii="宋体" w:hAnsi="宋体" w:eastAsia="宋体"/>
                <w:color w:val="auto"/>
                <w:sz w:val="24"/>
                <w:szCs w:val="28"/>
                <w:highlight w:val="none"/>
                <w:lang w:val="en-US" w:eastAsia="zh-CN"/>
              </w:rPr>
              <w:t>业绩</w:t>
            </w:r>
            <w:r>
              <w:rPr>
                <w:rFonts w:hint="eastAsia" w:ascii="宋体" w:hAnsi="宋体" w:eastAsia="宋体"/>
                <w:color w:val="auto"/>
                <w:sz w:val="24"/>
                <w:szCs w:val="28"/>
                <w:highlight w:val="none"/>
              </w:rPr>
              <w:t>要求</w:t>
            </w:r>
          </w:p>
        </w:tc>
        <w:tc>
          <w:tcPr>
            <w:tcW w:w="1491" w:type="pct"/>
            <w:vAlign w:val="center"/>
          </w:tcPr>
          <w:p>
            <w:pPr>
              <w:adjustRightInd w:val="0"/>
              <w:snapToGrid w:val="0"/>
              <w:spacing w:line="360" w:lineRule="auto"/>
              <w:ind w:right="-10"/>
              <w:jc w:val="left"/>
              <w:rPr>
                <w:rFonts w:hint="eastAsia" w:ascii="宋体" w:hAnsi="宋体" w:eastAsia="宋体"/>
                <w:color w:val="auto"/>
                <w:sz w:val="24"/>
                <w:highlight w:val="none"/>
              </w:rPr>
            </w:pPr>
            <w:r>
              <w:rPr>
                <w:rFonts w:hint="eastAsia" w:ascii="宋体" w:hAnsi="宋体" w:eastAsia="宋体"/>
                <w:color w:val="auto"/>
                <w:sz w:val="24"/>
                <w:highlight w:val="none"/>
              </w:rPr>
              <w:t>业绩证明材料至少包含合同和成果文件（任意一页，体现日期即可）；如果业绩证明材料无法体现建筑</w:t>
            </w:r>
            <w:r>
              <w:rPr>
                <w:rFonts w:hint="eastAsia" w:ascii="宋体" w:hAnsi="宋体" w:eastAsia="宋体"/>
                <w:color w:val="auto"/>
                <w:sz w:val="24"/>
                <w:highlight w:val="none"/>
                <w:lang w:val="en-US" w:eastAsia="zh-CN"/>
              </w:rPr>
              <w:t>面积</w:t>
            </w:r>
            <w:r>
              <w:rPr>
                <w:rFonts w:hint="eastAsia" w:ascii="宋体" w:hAnsi="宋体" w:eastAsia="宋体"/>
                <w:color w:val="auto"/>
                <w:sz w:val="24"/>
                <w:highlight w:val="none"/>
              </w:rPr>
              <w:t>，则需提供其他资料（如项目立项批文、加盖发包人公章的造价成果文件封面、对应项目的中标结果公示或中标通知书、发包人证明材料等）以完整或充分反映评审因素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w:t>
            </w:r>
          </w:p>
        </w:tc>
        <w:tc>
          <w:tcPr>
            <w:tcW w:w="1165" w:type="pct"/>
            <w:vAlign w:val="center"/>
          </w:tcPr>
          <w:p>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08" w:type="pct"/>
            <w:vAlign w:val="center"/>
          </w:tcPr>
          <w:p>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w:t>
            </w:r>
          </w:p>
        </w:tc>
        <w:tc>
          <w:tcPr>
            <w:tcW w:w="1491"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投标保证金</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符合招标文件投标人须知正文第1</w:t>
            </w:r>
            <w:r>
              <w:rPr>
                <w:rFonts w:asciiTheme="minorEastAsia" w:hAnsiTheme="minorEastAsia" w:eastAsiaTheme="minorEastAsia"/>
                <w:color w:val="auto"/>
                <w:sz w:val="24"/>
                <w:szCs w:val="28"/>
                <w:highlight w:val="none"/>
              </w:rPr>
              <w:t>3</w:t>
            </w:r>
            <w:r>
              <w:rPr>
                <w:rFonts w:hint="eastAsia" w:asciiTheme="minorEastAsia" w:hAnsiTheme="minorEastAsia" w:eastAsiaTheme="minorEastAsia"/>
                <w:color w:val="auto"/>
                <w:sz w:val="24"/>
                <w:szCs w:val="28"/>
                <w:highlight w:val="none"/>
              </w:rPr>
              <w:t>条要求</w:t>
            </w:r>
          </w:p>
        </w:tc>
        <w:tc>
          <w:tcPr>
            <w:tcW w:w="1491" w:type="pct"/>
            <w:vAlign w:val="center"/>
          </w:tcPr>
          <w:p>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投标人须知前附表及第三章投标人须知</w:t>
            </w:r>
            <w:r>
              <w:rPr>
                <w:rFonts w:hint="eastAsia" w:ascii="宋体" w:hAnsi="宋体" w:eastAsia="宋体" w:cs="宋体"/>
                <w:color w:val="auto"/>
                <w:sz w:val="24"/>
                <w:szCs w:val="24"/>
                <w:highlight w:val="none"/>
                <w:lang w:eastAsia="zh-CN"/>
              </w:rPr>
              <w:t>正文（</w:t>
            </w:r>
            <w:r>
              <w:rPr>
                <w:rFonts w:hint="eastAsia" w:ascii="宋体" w:hAnsi="宋体" w:eastAsia="宋体" w:cs="宋体"/>
                <w:color w:val="auto"/>
                <w:sz w:val="24"/>
                <w:szCs w:val="24"/>
                <w:highlight w:val="none"/>
                <w:lang w:val="en-US" w:eastAsia="zh-CN"/>
              </w:rPr>
              <w:t>以代理机构财务查询为准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符合招标文件采购需求中对付款方式、服务期限、服务地点的要求。</w:t>
            </w:r>
          </w:p>
        </w:tc>
        <w:tc>
          <w:tcPr>
            <w:tcW w:w="1491" w:type="pct"/>
            <w:vAlign w:val="center"/>
          </w:tcPr>
          <w:p>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详见第六章投标文件格式六（6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1165"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08" w:type="pct"/>
            <w:vAlign w:val="center"/>
          </w:tcPr>
          <w:p>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符合法律、行政法规规定的其他条件或招标文件列明的其他要求。</w:t>
            </w:r>
          </w:p>
        </w:tc>
        <w:tc>
          <w:tcPr>
            <w:tcW w:w="1491" w:type="pct"/>
            <w:vAlign w:val="center"/>
          </w:tcPr>
          <w:p>
            <w:pPr>
              <w:adjustRightInd w:val="0"/>
              <w:snapToGrid w:val="0"/>
              <w:spacing w:line="360" w:lineRule="auto"/>
              <w:ind w:right="-10"/>
              <w:jc w:val="center"/>
              <w:rPr>
                <w:rFonts w:asciiTheme="minorEastAsia" w:hAnsiTheme="minorEastAsia" w:eastAsiaTheme="minorEastAsia"/>
                <w:color w:val="auto"/>
                <w:sz w:val="24"/>
                <w:highlight w:val="none"/>
              </w:rPr>
            </w:pPr>
          </w:p>
        </w:tc>
      </w:tr>
    </w:tbl>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审查指标通过标准：</w:t>
      </w:r>
      <w:r>
        <w:rPr>
          <w:rFonts w:hint="eastAsia" w:asciiTheme="minorEastAsia" w:hAnsiTheme="minorEastAsia" w:eastAsiaTheme="minorEastAsia"/>
          <w:sz w:val="24"/>
          <w:highlight w:val="none"/>
        </w:rPr>
        <w:t>投标人必须通过符合性审查表中的全部评审指标。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2.3详细审查</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评标委员会按照下表对投标文件进行详细审查和评分。</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80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%，价格分值占总分值的权重为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20</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%。具体评分细则如下：</w:t>
      </w:r>
    </w:p>
    <w:tbl>
      <w:tblPr>
        <w:tblStyle w:val="27"/>
        <w:tblW w:w="57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279"/>
        <w:gridCol w:w="5919"/>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类别</w:t>
            </w:r>
          </w:p>
        </w:tc>
        <w:tc>
          <w:tcPr>
            <w:tcW w:w="650"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评分内容</w:t>
            </w:r>
          </w:p>
        </w:tc>
        <w:tc>
          <w:tcPr>
            <w:tcW w:w="30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评分标准</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5" w:type="pct"/>
            <w:vMerge w:val="restart"/>
            <w:tcBorders>
              <w:top w:val="single" w:color="auto" w:sz="4" w:space="0"/>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技术资信分（80分）</w:t>
            </w:r>
          </w:p>
        </w:tc>
        <w:tc>
          <w:tcPr>
            <w:tcW w:w="650" w:type="pct"/>
            <w:tcBorders>
              <w:top w:val="single" w:color="auto" w:sz="4" w:space="0"/>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服务方案</w:t>
            </w:r>
          </w:p>
        </w:tc>
        <w:tc>
          <w:tcPr>
            <w:tcW w:w="3006" w:type="pct"/>
            <w:tcBorders>
              <w:top w:val="single" w:color="auto" w:sz="4" w:space="0"/>
              <w:left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针对本项目服务期内提供的服务方案，由评标专家酌情打分：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1.服务响应时间短、质量控制要求高、咨询内控及协同沟通措施可行性强、咨询方案完全切合本地建设项目实际需要的，得35≤F≤48分；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2.服务响应时间较短、质量控制要求较高、咨询内控及协同沟通措施可行性较强、咨询方案切合本地建设项目需要相适宜的，得20≤F＜35分；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3.服务响应时间长、质量控制要求一般、咨询内控及协同沟通措施可行性一般、咨询方案与本地建设项目适宜度一般的，得0＜F＜20分；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4.未提供的不得分。</w:t>
            </w:r>
          </w:p>
        </w:tc>
        <w:tc>
          <w:tcPr>
            <w:tcW w:w="577" w:type="pct"/>
            <w:tcBorders>
              <w:top w:val="single" w:color="auto" w:sz="4" w:space="0"/>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vMerge w:val="continue"/>
            <w:tcBorders>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p>
        </w:tc>
        <w:tc>
          <w:tcPr>
            <w:tcW w:w="650" w:type="pct"/>
            <w:tcBorders>
              <w:top w:val="single" w:color="auto" w:sz="4" w:space="0"/>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委任人员资格</w:t>
            </w:r>
          </w:p>
        </w:tc>
        <w:tc>
          <w:tcPr>
            <w:tcW w:w="300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1.拟配备的项目负责人具有高级及以上技术职称或一级注册建造师或国家级注册监理工程师证书的，得5分。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2.拟配备的项目组其他成员具有中级及以上技术职称或一级造价工程师证书的，每个得1分，满分3分。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w:t>
            </w:r>
          </w:p>
          <w:p>
            <w:pPr>
              <w:numPr>
                <w:ilvl w:val="0"/>
                <w:numId w:val="2"/>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投标文件中须提供上述人员证书。</w:t>
            </w:r>
          </w:p>
          <w:p>
            <w:pPr>
              <w:numPr>
                <w:ilvl w:val="0"/>
                <w:numId w:val="2"/>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项目组所有成员不得兼任（含项目负责人），当一名成员同时具有多个证书的，不重复得分。</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65" w:type="pct"/>
            <w:vMerge w:val="continue"/>
            <w:tcBorders>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p>
        </w:tc>
        <w:tc>
          <w:tcPr>
            <w:tcW w:w="650"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投标人业绩</w:t>
            </w:r>
          </w:p>
        </w:tc>
        <w:tc>
          <w:tcPr>
            <w:tcW w:w="3006" w:type="pct"/>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自2020年01月01日以来（以成果文件时间为准），投标人具有单个合同中工程建筑面积不少于3.5万平方米的下列建筑工程项目的业绩之一：</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（1）工程量清单及最高投标限价（控制价）编制业绩；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（2）全过程造价咨询服务（或跟踪审计）业绩；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（3）结算审计业绩。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每提供一个得3分，满分12分。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最多提供4个业绩，业绩证明材料至少包含合同和成果文件（任意一页，体现日期即可）；如果业绩证明材料无法体现建筑面积，则需提供其他资料（如项目立项批文、加盖发包人公章的造价成果文件封面、对应项目的中标结果公示或中标通知书、发包人证明材料等）以完整或充分反映评审因素</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65" w:type="pct"/>
            <w:vMerge w:val="continue"/>
            <w:tcBorders>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p>
        </w:tc>
        <w:tc>
          <w:tcPr>
            <w:tcW w:w="650"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bookmarkStart w:id="24" w:name="OLE_LINK11"/>
            <w:r>
              <w:rPr>
                <w:rFonts w:hint="eastAsia" w:ascii="宋体" w:hAnsi="宋体" w:eastAsia="宋体" w:cs="宋体"/>
                <w:sz w:val="24"/>
                <w:highlight w:val="none"/>
                <w:lang w:val="en-US" w:eastAsia="zh-CN"/>
              </w:rPr>
              <w:t>人员业绩</w:t>
            </w:r>
            <w:bookmarkEnd w:id="24"/>
          </w:p>
        </w:tc>
        <w:tc>
          <w:tcPr>
            <w:tcW w:w="3006" w:type="pct"/>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自2020年01月01日以来（以成果文件时间为准），拟派项目负责人具有单个合同中工程建筑面积不少于3.5万平方米的下列建筑工程项目的业绩之一（须在业绩中担任项目负责人）：</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（1）工程量清单及最高投标限价（控制价）编制业绩；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（2）全过程造价咨询服务（或跟踪审计）业绩；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（3）结算审计业绩。</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每提供一个得3分，满分12分。</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最多提供4个业绩，业绩证明材料至少包含合同和成果文件（任意一页，体现日期即可）；如果业绩证明材料无法体现建筑面积及项目负责人姓名，则需提供其他资料（如项目立项批文、加盖发包人公章的造价成果文件封面、对应项目的中标结果公示或中标通知书、发包人证明材料等）以完整或充分反映评审因素。</w:t>
            </w:r>
          </w:p>
          <w:p>
            <w:pPr>
              <w:numPr>
                <w:ilvl w:val="0"/>
                <w:numId w:val="0"/>
              </w:num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人员业绩和投标人业绩可重复。</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tcBorders>
              <w:left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价格分</w:t>
            </w:r>
          </w:p>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（20分）</w:t>
            </w:r>
          </w:p>
        </w:tc>
        <w:tc>
          <w:tcPr>
            <w:tcW w:w="650"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价格分</w:t>
            </w:r>
          </w:p>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（20分）</w:t>
            </w:r>
          </w:p>
        </w:tc>
        <w:tc>
          <w:tcPr>
            <w:tcW w:w="3006" w:type="pct"/>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1）确定评审价</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评审价=投标文件文字报价；</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2）评审价平均值计算</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①当通过投标文件初步评审的投标人数量≤5 家时，取通过投标文件初审且技术资信分得分大于等于技术资信分总分*60%的投标人评审价进行算术平均得出评审价平均值。（如通过投标文件初审且技术资信分得分大于等于技术资信分总分*60%的投标人为1家时，则该投标人评审价即为评审价平均值）</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②当通过投标文件初审的投标人数量＞5 家时：</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a.其中通过投标文件初审且技术资信分得分大于等于技术资信分总分*70%的投标人数量＞5 家，取通过投标文件初审且技术资信分得分大于等于技术资信分总分*70%的投标人评审价进行算术平均得出评审价平均值。</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b.其中通过投标文件初审且技术资信分得分大于等于技术资信分总分*70%的投标人数量≤5 家时，取通过投标文件初审且技术资信分得分大于等于技术资信分总分*60%的投标人评审价进行算术平均得出评审价平均值。（如通过投标文件初审且技术资信分得分大于等于技术资信分总分*60%的投标人为 1 家时，则该投标人评审价即为评审价平均值）</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注：如出现无法计算评审价平均值的情况，评标委员会将否决所有投标文件。</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3）确定评审基准价</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评审基准价=评审价平均值</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评标价的偏差率计算</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偏差率=100%×（投标人评审价-评审基准价） /评审基准价</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偏差率保留两位小数（小数点后第三位“四舍五入” ） ， 即为*.**%。</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 价格分得分计算</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①当投标人评审价＞评审基准价，价格分得分=F-</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偏差率*100*E1</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②当投标人评审价≤评审基准价，价格分得分=F+</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偏差率*100*E2</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其中:F是价格分所占的权重分值，其中</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E1=0.5，E2=0.3。</w:t>
            </w:r>
          </w:p>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其中：F是评标价所占的权重分值，当价格分得分为负时，均按0分计算。价格分得分保留小数点后两位，小数点后三位“四舍五入”。</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5" w:type="pct"/>
            <w:tcBorders>
              <w:left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备注</w:t>
            </w:r>
          </w:p>
        </w:tc>
        <w:tc>
          <w:tcPr>
            <w:tcW w:w="3657"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技术资信部分总篇幅不超过200页。</w:t>
            </w:r>
          </w:p>
        </w:tc>
        <w:tc>
          <w:tcPr>
            <w:tcW w:w="577"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center"/>
              <w:rPr>
                <w:rFonts w:hint="eastAsia" w:ascii="宋体" w:hAnsi="宋体" w:eastAsia="宋体" w:cs="宋体"/>
                <w:sz w:val="24"/>
                <w:highlight w:val="none"/>
                <w:lang w:val="en-US" w:eastAsia="zh-CN"/>
              </w:rPr>
            </w:pPr>
          </w:p>
        </w:tc>
      </w:tr>
    </w:tbl>
    <w:p>
      <w:pPr>
        <w:keepNext w:val="0"/>
        <w:keepLines w:val="0"/>
        <w:pageBreakBefore w:val="0"/>
        <w:widowControl w:val="0"/>
        <w:kinsoku/>
        <w:wordWrap/>
        <w:overflowPunct/>
        <w:topLinePunct w:val="0"/>
        <w:bidi w:val="0"/>
        <w:adjustRightInd w:val="0"/>
        <w:snapToGrid w:val="0"/>
        <w:spacing w:line="360" w:lineRule="auto"/>
        <w:ind w:right="-1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2.3.3分值汇总</w:t>
      </w:r>
    </w:p>
    <w:p>
      <w:pPr>
        <w:keepNext w:val="0"/>
        <w:keepLines w:val="0"/>
        <w:pageBreakBefore w:val="0"/>
        <w:widowControl w:val="0"/>
        <w:kinsoku/>
        <w:wordWrap/>
        <w:overflowPunct/>
        <w:topLinePunct w:val="0"/>
        <w:bidi w:val="0"/>
        <w:adjustRightInd w:val="0"/>
        <w:snapToGrid w:val="0"/>
        <w:spacing w:line="360" w:lineRule="auto"/>
        <w:ind w:right="-1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评标委员会各成员应当独立对每个有效的投标文件进行评价、打分，然后汇总每个投标人每项评分因素的得分，再取各位评标委员会成员评分之平均值，四舍五入保留至小数点后两位数，得到该投标人的技术资信分。</w:t>
      </w:r>
    </w:p>
    <w:p>
      <w:pPr>
        <w:keepNext w:val="0"/>
        <w:keepLines w:val="0"/>
        <w:pageBreakBefore w:val="0"/>
        <w:widowControl w:val="0"/>
        <w:kinsoku/>
        <w:wordWrap/>
        <w:overflowPunct/>
        <w:topLinePunct w:val="0"/>
        <w:bidi w:val="0"/>
        <w:adjustRightInd w:val="0"/>
        <w:snapToGrid w:val="0"/>
        <w:spacing w:line="360" w:lineRule="auto"/>
        <w:ind w:right="-1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（2）将投标人的技术资信分加上根据上述标准计算出的价格分，即为该投标人的综合总得分。</w:t>
      </w:r>
    </w:p>
    <w:p>
      <w:pPr>
        <w:keepNext w:val="0"/>
        <w:keepLines w:val="0"/>
        <w:pageBreakBefore w:val="0"/>
        <w:widowControl w:val="0"/>
        <w:kinsoku/>
        <w:wordWrap/>
        <w:overflowPunct/>
        <w:topLinePunct w:val="0"/>
        <w:bidi w:val="0"/>
        <w:adjustRightInd w:val="0"/>
        <w:snapToGrid w:val="0"/>
        <w:spacing w:line="360" w:lineRule="auto"/>
        <w:ind w:right="-1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（3）除技术及资信分、价格分、项目评审综合总得分外，不公布其他评分明细。肥西县派合商务服务有限公司对投标人得分情况不做任何解释。</w:t>
      </w:r>
    </w:p>
    <w:p>
      <w:pPr>
        <w:keepNext w:val="0"/>
        <w:keepLines w:val="0"/>
        <w:pageBreakBefore w:val="0"/>
        <w:widowControl w:val="0"/>
        <w:kinsoku/>
        <w:wordWrap/>
        <w:overflowPunct/>
        <w:topLinePunct w:val="0"/>
        <w:bidi w:val="0"/>
        <w:adjustRightInd w:val="0"/>
        <w:snapToGrid w:val="0"/>
        <w:spacing w:line="360" w:lineRule="auto"/>
        <w:ind w:right="-10"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2.4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keepNext w:val="0"/>
        <w:keepLines w:val="0"/>
        <w:pageBreakBefore w:val="0"/>
        <w:widowControl w:val="0"/>
        <w:kinsoku/>
        <w:wordWrap/>
        <w:overflowPunct/>
        <w:topLinePunct w:val="0"/>
        <w:bidi w:val="0"/>
        <w:adjustRightInd w:val="0"/>
        <w:snapToGrid w:val="0"/>
        <w:spacing w:line="360" w:lineRule="auto"/>
        <w:ind w:right="-10"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2.5评标委</w:t>
      </w:r>
      <w:r>
        <w:rPr>
          <w:rFonts w:hint="eastAsia" w:asciiTheme="minorEastAsia" w:hAnsiTheme="minorEastAsia" w:eastAsiaTheme="minorEastAsia" w:cstheme="minorEastAsia"/>
          <w:b w:val="0"/>
          <w:bCs w:val="0"/>
          <w:sz w:val="24"/>
          <w:highlight w:val="none"/>
        </w:rPr>
        <w:t>员会</w:t>
      </w:r>
      <w:r>
        <w:rPr>
          <w:rFonts w:hint="eastAsia" w:ascii="宋体" w:hAnsi="宋体" w:eastAsia="宋体" w:cs="宋体"/>
          <w:b w:val="0"/>
          <w:bCs w:val="0"/>
          <w:sz w:val="24"/>
          <w:highlight w:val="none"/>
        </w:rPr>
        <w:t>和评标工作人员应严格遵守国家的法律、法规和规章制度；严格按照本次</w:t>
      </w:r>
      <w:r>
        <w:rPr>
          <w:rFonts w:hint="eastAsia" w:ascii="宋体" w:hAnsi="宋体" w:eastAsia="宋体" w:cs="宋体"/>
          <w:b w:val="0"/>
          <w:bCs w:val="0"/>
          <w:sz w:val="24"/>
          <w:highlight w:val="none"/>
          <w:lang w:eastAsia="zh-CN"/>
        </w:rPr>
        <w:t>招标</w:t>
      </w:r>
      <w:r>
        <w:rPr>
          <w:rFonts w:hint="eastAsia" w:ascii="宋体" w:hAnsi="宋体" w:eastAsia="宋体" w:cs="宋体"/>
          <w:b w:val="0"/>
          <w:bCs w:val="0"/>
          <w:sz w:val="24"/>
          <w:highlight w:val="none"/>
        </w:rPr>
        <w:t>文件进行评标；公正廉洁、不徇私情，不得损害国家利益；保护招、投标人的合法权益。</w:t>
      </w:r>
    </w:p>
    <w:p>
      <w:pPr>
        <w:keepNext w:val="0"/>
        <w:keepLines w:val="0"/>
        <w:pageBreakBefore w:val="0"/>
        <w:widowControl w:val="0"/>
        <w:kinsoku/>
        <w:wordWrap/>
        <w:overflowPunct/>
        <w:topLinePunct w:val="0"/>
        <w:bidi w:val="0"/>
        <w:adjustRightInd w:val="0"/>
        <w:snapToGrid w:val="0"/>
        <w:spacing w:line="360" w:lineRule="auto"/>
        <w:ind w:right="-11" w:firstLine="420" w:firstLineChars="175"/>
        <w:textAlignment w:val="auto"/>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2.6</w:t>
      </w:r>
      <w:r>
        <w:rPr>
          <w:rFonts w:hint="eastAsia" w:ascii="宋体" w:hAnsi="宋体" w:eastAsia="宋体" w:cs="宋体"/>
          <w:b w:val="0"/>
          <w:bCs w:val="0"/>
          <w:sz w:val="24"/>
          <w:highlight w:val="none"/>
        </w:rPr>
        <w:t>在</w:t>
      </w:r>
      <w:r>
        <w:rPr>
          <w:rFonts w:hint="eastAsia" w:ascii="宋体" w:hAnsi="宋体" w:eastAsia="宋体" w:cs="宋体"/>
          <w:sz w:val="24"/>
          <w:highlight w:val="none"/>
        </w:rPr>
        <w:t>评标过程中，评委及其他评标工作人员必须对评标情况严格保密，任何人不得将评标情况透露给与投标人有关的单位和个人。如有违反评标纪律的情况发生，将依据有关法律法规的规定，追究有关当事人的责任。</w:t>
      </w:r>
    </w:p>
    <w:p>
      <w:pPr>
        <w:widowControl/>
        <w:jc w:val="center"/>
        <w:rPr>
          <w:rFonts w:asciiTheme="minorEastAsia" w:hAnsiTheme="minorEastAsia" w:eastAsiaTheme="minorEastAsia"/>
          <w:b/>
          <w:sz w:val="28"/>
          <w:highlight w:val="none"/>
        </w:rPr>
      </w:pPr>
      <w:bookmarkStart w:id="25" w:name="_Toc9604"/>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合同</w:t>
      </w:r>
      <w:bookmarkEnd w:id="25"/>
    </w:p>
    <w:p>
      <w:pPr>
        <w:pStyle w:val="73"/>
        <w:spacing w:before="240" w:after="240"/>
        <w:rPr>
          <w:rFonts w:ascii="Times New Roman" w:hAnsi="Times New Roman"/>
          <w:color w:val="auto"/>
          <w:highlight w:val="none"/>
        </w:rPr>
      </w:pPr>
      <w:bookmarkStart w:id="26" w:name="_Toc3551"/>
      <w:bookmarkStart w:id="27" w:name="_Toc2317"/>
      <w:r>
        <w:rPr>
          <w:rFonts w:ascii="Times New Roman" w:hAnsi="Times New Roman"/>
          <w:color w:val="auto"/>
          <w:highlight w:val="none"/>
        </w:rPr>
        <w:t>第一节 合同协议书</w:t>
      </w:r>
      <w:bookmarkEnd w:id="26"/>
    </w:p>
    <w:p>
      <w:pPr>
        <w:pStyle w:val="3"/>
        <w:spacing w:line="500" w:lineRule="exact"/>
        <w:jc w:val="center"/>
        <w:rPr>
          <w:rFonts w:hint="eastAsia" w:ascii="宋体" w:hAnsi="宋体" w:eastAsia="宋体" w:cs="Times New Roman"/>
          <w:color w:val="auto"/>
          <w:sz w:val="24"/>
          <w:szCs w:val="24"/>
          <w:highlight w:val="none"/>
          <w:lang w:eastAsia="zh-CN"/>
        </w:rPr>
      </w:pPr>
      <w:bookmarkStart w:id="28" w:name="_Toc14892"/>
      <w:r>
        <w:rPr>
          <w:rFonts w:hint="eastAsia" w:ascii="宋体" w:hAnsi="宋体" w:eastAsia="宋体" w:cs="Times New Roman"/>
          <w:color w:val="auto"/>
          <w:highlight w:val="none"/>
        </w:rPr>
        <w:t>建设工程造价咨询服务合同</w:t>
      </w:r>
      <w:bookmarkEnd w:id="28"/>
      <w:r>
        <w:rPr>
          <w:rFonts w:hint="eastAsia" w:ascii="宋体" w:hAnsi="宋体" w:eastAsia="宋体" w:cs="Times New Roman"/>
          <w:color w:val="auto"/>
          <w:highlight w:val="none"/>
          <w:lang w:eastAsia="zh-CN"/>
        </w:rPr>
        <w:t>（供参考）</w:t>
      </w:r>
    </w:p>
    <w:p>
      <w:pPr>
        <w:spacing w:line="440" w:lineRule="exact"/>
        <w:jc w:val="center"/>
        <w:rPr>
          <w:rFonts w:hint="eastAsia" w:ascii="宋体" w:hAnsi="宋体" w:eastAsia="宋体" w:cs="Times New Roman"/>
          <w:color w:val="auto"/>
          <w:sz w:val="24"/>
          <w:szCs w:val="24"/>
          <w:highlight w:val="none"/>
        </w:rPr>
      </w:pPr>
    </w:p>
    <w:p>
      <w:p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 xml:space="preserve">委托人（甲方）： </w:t>
      </w:r>
      <w:r>
        <w:rPr>
          <w:rFonts w:hint="eastAsia" w:ascii="宋体" w:hAnsi="宋体" w:eastAsia="宋体" w:cs="Times New Roman"/>
          <w:color w:val="auto"/>
          <w:sz w:val="24"/>
          <w:szCs w:val="24"/>
          <w:highlight w:val="none"/>
          <w:lang w:eastAsia="zh-CN"/>
        </w:rPr>
        <w:t>合肥信发置业有限责任公司</w:t>
      </w:r>
    </w:p>
    <w:p>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咨询人（乙方）： </w:t>
      </w:r>
    </w:p>
    <w:p>
      <w:pPr>
        <w:spacing w:line="360" w:lineRule="auto"/>
        <w:ind w:firstLine="576" w:firstLineChars="24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依照《中华人民共和国</w:t>
      </w:r>
      <w:r>
        <w:rPr>
          <w:rFonts w:hint="eastAsia" w:ascii="宋体" w:hAnsi="宋体" w:eastAsia="宋体" w:cs="Times New Roman"/>
          <w:color w:val="auto"/>
          <w:sz w:val="24"/>
          <w:szCs w:val="24"/>
          <w:highlight w:val="none"/>
          <w:lang w:eastAsia="zh-CN"/>
        </w:rPr>
        <w:t>民法典</w:t>
      </w:r>
      <w:r>
        <w:rPr>
          <w:rFonts w:hint="eastAsia" w:ascii="宋体" w:hAnsi="宋体" w:eastAsia="宋体" w:cs="Times New Roman"/>
          <w:color w:val="auto"/>
          <w:sz w:val="24"/>
          <w:szCs w:val="24"/>
          <w:highlight w:val="none"/>
        </w:rPr>
        <w:t>》等法律法规的规定，遵循平等、自愿、公平和诚实信用的原则，为了保证工作成果的质量，协调合作，甲乙双方就有关建设项目工程造价咨询业务合作协商一致，订立本合同。</w:t>
      </w: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一、委托咨询建设项目工程概况</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甲方委托项目给乙方时，以双方签章的任务单形式确认，在任务单上明确项目概况、时间、支付比例等内容。</w:t>
      </w: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二、委托期限</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服务期限自合同签订之日起计至本项目缺陷责任期结束为止</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计划</w:t>
      </w:r>
      <w:r>
        <w:rPr>
          <w:rFonts w:hint="eastAsia" w:ascii="宋体" w:hAnsi="宋体" w:eastAsia="宋体" w:cs="Times New Roman"/>
          <w:color w:val="auto"/>
          <w:sz w:val="24"/>
          <w:szCs w:val="24"/>
          <w:highlight w:val="none"/>
          <w:lang w:val="en-US" w:eastAsia="zh-CN"/>
        </w:rPr>
        <w:t>施工</w:t>
      </w:r>
      <w:r>
        <w:rPr>
          <w:rFonts w:hint="eastAsia" w:ascii="宋体" w:hAnsi="宋体" w:eastAsia="宋体" w:cs="Times New Roman"/>
          <w:color w:val="auto"/>
          <w:sz w:val="24"/>
          <w:szCs w:val="24"/>
          <w:highlight w:val="none"/>
        </w:rPr>
        <w:t>周期约</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日历天。</w:t>
      </w: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三、乙方职责</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乙方依据造价管理部门相关规定和本项目招标文件的规定，承担受委托建设项目的造价咨询工作，包括工程量清单编制、钢筋抽样、组价及工程量清单的核对工作等，并做好后续各种服务工作；对工程量清单的完整性、准确性，控制价的合理性负责。</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2、按照本合同约定完成建设工程项目咨询工作，配合甲方做好有关工作。</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宋体"/>
          <w:color w:val="auto"/>
          <w:kern w:val="0"/>
          <w:sz w:val="24"/>
          <w:szCs w:val="24"/>
          <w:highlight w:val="none"/>
        </w:rPr>
        <w:t>在履行合同期间或合同规定期限内，不得泄露与本合同规定业务活动有关的保密资料和成果资料。</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4、乙方保证与甲方积极配合，确保合同按时按质按量履行。</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5、如因相关第三人变更建设工程招标范围，经甲方通知，乙方应按照新要求继续履行合同。由此增加工作量的，包含在原合同费用中，不另外计取。</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6、乙方必须从接手本项目时起，对其所获知的本工程的一切信息保密，不得向任何人透漏。如果因乙方泄露有关信息，造成国家或第三方经济损失，将按照国家有关法律规定承担责任。</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7、在本工程施工的招投标过程中，乙方应遵循独立、客观、公正、诚实信用的原则，不得损害社会公共利益和他人合法权益；不得谋取本合同规定的报酬之外的不正当利益。</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8、乙方应建立项目档案管理制度备查，存档内容包括：①招标文件、答疑等，②施工图设计文件，③计算底稿，④定稿的清单、控制价等。存档文件包括电子文档和纸质文档两种形式。</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在招标过程及工程施工阶段、决算验收阶段等过程中，有关利害方提出疑义，乙方有义务根据存档资料，无条件配合作出解释。</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9、乙方应在甲方有关人员提供本合同之日起2个工作日内，对合同签章、签字并返还甲方。</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10、乙方应按照合同规定，积极配合甲方。如因不配合，造成工作失误、延误的，甲方根据失误、延误情形酌量扣减合同报酬。</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11、乙方违反相关保密义务，造成有关信息泄露的，或与第三方串通，骗取签订合同，造成国家经济损失的，应赔偿造成的有关损失。触犯相关法律的，依法处理。</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12、乙方未按照合同约定建立项目档案管理制度，造成对相关人的疑问无法作答，或无资料可查的，造成损失的应由乙方承担赔偿责任。</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13、若在本项目报酬结清后发现该项目存在问题的，甲方可在乙方履约保证金或乙方该项目及后续项目报酬中扣除，若无后续委托项目的，甲方将向乙方追偿。</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14、乙方错误过多影响较大的，甲方保留向相关造价行业主管部门通报的权利。</w:t>
      </w:r>
    </w:p>
    <w:p>
      <w:pPr>
        <w:spacing w:line="360" w:lineRule="auto"/>
        <w:ind w:firstLine="420" w:firstLineChars="200"/>
        <w:rPr>
          <w:rFonts w:hint="eastAsia" w:ascii="宋体" w:hAnsi="宋体" w:eastAsia="宋体" w:cs="Times New Roman"/>
          <w:color w:val="auto"/>
          <w:sz w:val="24"/>
          <w:szCs w:val="24"/>
          <w:highlight w:val="none"/>
        </w:rPr>
      </w:pPr>
      <w:r>
        <w:rPr>
          <w:rFonts w:hint="eastAsia" w:ascii="Calibri" w:hAnsi="Calibri" w:eastAsia="宋体" w:cs="Times New Roman"/>
          <w:color w:val="auto"/>
          <w:szCs w:val="22"/>
          <w:highlight w:val="none"/>
        </w:rPr>
        <w:t>15、</w:t>
      </w:r>
      <w:r>
        <w:rPr>
          <w:rFonts w:hint="eastAsia" w:ascii="宋体" w:hAnsi="宋体" w:eastAsia="宋体" w:cs="Times New Roman"/>
          <w:color w:val="auto"/>
          <w:sz w:val="24"/>
          <w:szCs w:val="24"/>
          <w:highlight w:val="none"/>
        </w:rPr>
        <w:t>乙方依据本项目招标文件的约定，严格按投标书上《专职承接本项目的项目组人员名单》组建项目组并由本人签字，如有不实，造成损失的应由乙方承担赔偿责任。</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、乙方指定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（签执业章）为项目负责人，负责本项目的清单编制工作，同时保证该项目负责人具有造价员或以上执业资格。</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项目负责人手机号码：</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项目负责人办公室号码：</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项目负责人电子信箱：</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乙方指定</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为项目联系人，负责项目工作中的联系事宜。</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联系人手机号码：</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联系人办公室号码：</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联系人电子信箱：</w:t>
      </w:r>
      <w:r>
        <w:rPr>
          <w:rFonts w:hint="eastAsia" w:ascii="宋体" w:hAnsi="宋体" w:eastAsia="宋体" w:cs="Times New Roman"/>
          <w:color w:val="auto"/>
          <w:sz w:val="24"/>
          <w:szCs w:val="24"/>
          <w:highlight w:val="none"/>
          <w:u w:val="single"/>
        </w:rPr>
        <w:t xml:space="preserve">                         </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在合同履行过程中，项目负责人和联系人应保证联系畅通。</w:t>
      </w:r>
    </w:p>
    <w:p>
      <w:pPr>
        <w:spacing w:line="360" w:lineRule="auto"/>
        <w:ind w:firstLine="477" w:firstLineChars="198"/>
        <w:rPr>
          <w:rFonts w:hint="eastAsia" w:ascii="宋体" w:hAnsi="宋体" w:eastAsia="宋体" w:cs="Times New Roman"/>
          <w:b/>
          <w:color w:val="auto"/>
          <w:sz w:val="24"/>
          <w:szCs w:val="24"/>
          <w:highlight w:val="none"/>
        </w:rPr>
      </w:pP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四、乙方完成并提交资料目录最后时间</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乙方应当在甲方提供资料后</w:t>
      </w:r>
      <w:r>
        <w:rPr>
          <w:rFonts w:hint="eastAsia" w:ascii="宋体" w:hAnsi="宋体" w:eastAsia="宋体" w:cs="Times New Roman"/>
          <w:color w:val="auto"/>
          <w:sz w:val="24"/>
          <w:szCs w:val="24"/>
          <w:highlight w:val="none"/>
          <w:u w:val="single"/>
        </w:rPr>
        <w:t>按任务单约定时间</w:t>
      </w:r>
      <w:r>
        <w:rPr>
          <w:rFonts w:hint="eastAsia" w:ascii="宋体" w:hAnsi="宋体" w:eastAsia="宋体" w:cs="Times New Roman"/>
          <w:color w:val="auto"/>
          <w:sz w:val="24"/>
          <w:szCs w:val="24"/>
          <w:highlight w:val="none"/>
        </w:rPr>
        <w:t>完成所有委托任务，并按照下表约定时间提供相关文件。</w:t>
      </w:r>
    </w:p>
    <w:p>
      <w:pPr>
        <w:spacing w:line="360" w:lineRule="auto"/>
        <w:ind w:firstLine="480" w:firstLineChars="200"/>
        <w:rPr>
          <w:rFonts w:hint="eastAsia" w:ascii="宋体" w:hAnsi="宋体" w:eastAsia="宋体" w:cs="Times New Roman"/>
          <w:color w:val="auto"/>
          <w:sz w:val="24"/>
          <w:szCs w:val="24"/>
          <w:highlight w:val="none"/>
        </w:rPr>
      </w:pPr>
    </w:p>
    <w:tbl>
      <w:tblPr>
        <w:tblStyle w:val="27"/>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700"/>
        <w:gridCol w:w="196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270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资料名称</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数量</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要求提供时间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2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工程量清单初稿</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份</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收到设计文件 </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rPr>
              <w:t xml:space="preserve">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2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Times New Roman"/>
                <w:color w:val="auto"/>
                <w:sz w:val="24"/>
                <w:szCs w:val="24"/>
                <w:highlight w:val="none"/>
              </w:rPr>
              <w:t>工程量清单定稿</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按甲方要求</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业主审定初稿后 </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270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控制价初稿</w:t>
            </w:r>
          </w:p>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（含清单组价）</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按甲方要求</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签收图纸后 </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rPr>
              <w:t xml:space="preserve">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p>
        </w:tc>
        <w:tc>
          <w:tcPr>
            <w:tcW w:w="2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计算底稿</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1份</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p>
        </w:tc>
        <w:tc>
          <w:tcPr>
            <w:tcW w:w="2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控制价定稿</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按甲方要求</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业主审定初稿后 </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 xml:space="preserve">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p>
        </w:tc>
        <w:tc>
          <w:tcPr>
            <w:tcW w:w="27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主要技术经济指标分析表</w:t>
            </w:r>
          </w:p>
        </w:tc>
        <w:tc>
          <w:tcPr>
            <w:tcW w:w="196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1份</w:t>
            </w:r>
          </w:p>
        </w:tc>
        <w:tc>
          <w:tcPr>
            <w:tcW w:w="3075" w:type="dxa"/>
            <w:noWrap w:val="0"/>
            <w:vAlign w:val="center"/>
          </w:tcPr>
          <w:p>
            <w:pPr>
              <w:spacing w:line="36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随控制价定稿提交</w:t>
            </w:r>
          </w:p>
        </w:tc>
      </w:tr>
    </w:tbl>
    <w:p>
      <w:pPr>
        <w:spacing w:line="360" w:lineRule="auto"/>
        <w:ind w:firstLine="480" w:firstLineChars="200"/>
        <w:rPr>
          <w:rFonts w:hint="eastAsia" w:ascii="宋体" w:hAnsi="宋体" w:eastAsia="宋体" w:cs="Times New Roman"/>
          <w:color w:val="auto"/>
          <w:sz w:val="24"/>
          <w:szCs w:val="24"/>
          <w:highlight w:val="none"/>
        </w:rPr>
      </w:pP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乙方须对工作成果进行内部审核，确保工作成果的质量。</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乙方对提供的工程量清单和控制价送审稿应按照定稿标准打印装订成册，封面注明“送审稿”和日期，并加盖项目负责人执业印鉴。</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对提供的纸质计算底稿应当加盖单位公章。 </w:t>
      </w:r>
    </w:p>
    <w:p>
      <w:pPr>
        <w:spacing w:line="360" w:lineRule="auto"/>
        <w:ind w:firstLine="480" w:firstLineChars="200"/>
        <w:rPr>
          <w:rFonts w:hint="eastAsia" w:ascii="宋体" w:hAnsi="宋体" w:eastAsia="宋体" w:cs="Times New Roman"/>
          <w:color w:val="auto"/>
          <w:sz w:val="24"/>
          <w:szCs w:val="24"/>
          <w:highlight w:val="none"/>
        </w:rPr>
      </w:pP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五、甲方职责</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1、及时提供乙方工作所需的图纸等各种资料，并明确清单及控制价的编制范围和需求，对乙方因工作需要配合的积极做好辅助工作。</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2、按照合同规定，及时支付合同价款。</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3、如因建设单位原因修正或变更图纸增加工作量的不予增加乙方编制费用。对因建设单位原因取消项目的，甲方应积极联系建设单位给予乙方补偿。如有必要，可签定补充协议。</w:t>
      </w:r>
    </w:p>
    <w:p>
      <w:pPr>
        <w:spacing w:line="360" w:lineRule="auto"/>
        <w:ind w:firstLine="482" w:firstLineChars="200"/>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rPr>
        <w:t>六、付款方</w:t>
      </w:r>
      <w:r>
        <w:rPr>
          <w:rFonts w:hint="eastAsia" w:ascii="宋体" w:hAnsi="宋体" w:eastAsia="宋体" w:cs="Times New Roman"/>
          <w:b/>
          <w:color w:val="auto"/>
          <w:sz w:val="24"/>
          <w:szCs w:val="24"/>
          <w:highlight w:val="none"/>
          <w:lang w:eastAsia="zh-CN"/>
        </w:rPr>
        <w:t>式</w:t>
      </w:r>
    </w:p>
    <w:p>
      <w:pPr>
        <w:spacing w:line="360" w:lineRule="auto"/>
        <w:ind w:firstLine="480" w:firstLineChars="200"/>
        <w:rPr>
          <w:rFonts w:hint="eastAsia" w:ascii="宋体" w:hAnsi="宋体" w:eastAsia="宋体" w:cs="Times New Roman"/>
          <w:color w:val="FF0000"/>
          <w:sz w:val="24"/>
          <w:szCs w:val="24"/>
          <w:highlight w:val="none"/>
          <w:lang w:val="en-US" w:eastAsia="zh-CN"/>
        </w:rPr>
      </w:pPr>
      <w:r>
        <w:rPr>
          <w:rFonts w:hint="eastAsia" w:ascii="宋体" w:hAnsi="宋体" w:eastAsia="宋体" w:cs="Times New Roman"/>
          <w:color w:val="FF0000"/>
          <w:sz w:val="24"/>
          <w:szCs w:val="24"/>
          <w:highlight w:val="none"/>
          <w:lang w:val="en-US" w:eastAsia="zh-CN"/>
        </w:rPr>
        <w:t>（1）造价咨询费每季度支付一次；申报付款前，中标人申报当季度费用并提供相关资料等，经委托方审核后三十日内支付；</w:t>
      </w:r>
    </w:p>
    <w:p>
      <w:pPr>
        <w:spacing w:line="360" w:lineRule="auto"/>
        <w:ind w:firstLine="480" w:firstLineChars="200"/>
        <w:rPr>
          <w:rFonts w:hint="eastAsia" w:ascii="宋体" w:hAnsi="宋体" w:eastAsia="宋体" w:cs="Times New Roman"/>
          <w:color w:val="FF0000"/>
          <w:sz w:val="24"/>
          <w:szCs w:val="24"/>
          <w:highlight w:val="none"/>
          <w:lang w:val="en-US" w:eastAsia="zh-CN"/>
        </w:rPr>
      </w:pPr>
      <w:r>
        <w:rPr>
          <w:rFonts w:hint="eastAsia" w:ascii="宋体" w:hAnsi="宋体" w:eastAsia="宋体" w:cs="Times New Roman"/>
          <w:color w:val="FF0000"/>
          <w:sz w:val="24"/>
          <w:szCs w:val="24"/>
          <w:highlight w:val="none"/>
          <w:lang w:val="en-US" w:eastAsia="zh-CN"/>
        </w:rPr>
        <w:t>（2）当季度造价咨询费=当季度经监理单位和发包人驻现场代表及跟踪审计审核签字认可的产值*造价咨询费的中标费率*80%；</w:t>
      </w:r>
    </w:p>
    <w:p>
      <w:pPr>
        <w:spacing w:line="360" w:lineRule="auto"/>
        <w:ind w:firstLine="480" w:firstLineChars="200"/>
        <w:rPr>
          <w:rFonts w:hint="eastAsia" w:ascii="宋体" w:hAnsi="宋体" w:eastAsia="宋体" w:cs="Times New Roman"/>
          <w:color w:val="FF0000"/>
          <w:sz w:val="24"/>
          <w:szCs w:val="24"/>
          <w:highlight w:val="none"/>
        </w:rPr>
      </w:pPr>
      <w:r>
        <w:rPr>
          <w:rFonts w:hint="eastAsia" w:ascii="宋体" w:hAnsi="宋体" w:eastAsia="宋体" w:cs="Times New Roman"/>
          <w:color w:val="FF0000"/>
          <w:sz w:val="24"/>
          <w:szCs w:val="24"/>
          <w:highlight w:val="none"/>
          <w:lang w:val="en-US" w:eastAsia="zh-CN"/>
        </w:rPr>
        <w:t>（3）结算初审后支付至实际服务范围对应合同价的85%；最终结算审核完成后支付至造价咨询服务费的97%，余款3%待缺陷责任期(2年)满后支付完毕。</w:t>
      </w: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七、违约责任</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1、乙方应按照合同规定，积极配合甲方。如因不配合，造成工作失误、延误的，甲方得根据失误、延误情形酌量扣减合同报酬。</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2、乙方违反相关保密义务，造成有关信息泄露的，或与第三方串通，骗取签订合同，造成国家经济损失的，应赔偿造成的有关损失。触犯相关法律的，依法处理。</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3、乙方未按照合同约定建立项目档案管理制度，造成对相关人的疑问无法作答，或无资料可查的，甲方会将乙方清理出造价企业库，造成损失的应由乙方承担赔偿责任。</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4、若在本项目报酬结清后发现该项目存在问题的，甲方可在乙方该项目及后续项目报酬中扣除，若无后续委托项目的，甲方将向乙方追偿。</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5、乙方错误过多影响较大的，甲方保留向相关造价行业主管部门通报的权利。</w:t>
      </w:r>
    </w:p>
    <w:p>
      <w:pPr>
        <w:spacing w:line="360" w:lineRule="auto"/>
        <w:ind w:firstLine="480" w:firstLineChars="200"/>
        <w:rPr>
          <w:rFonts w:hint="eastAsia" w:ascii="宋体" w:hAnsi="宋体" w:eastAsia="宋体" w:cs="宋体"/>
          <w:bCs/>
          <w:color w:val="auto"/>
          <w:sz w:val="24"/>
          <w:szCs w:val="22"/>
          <w:highlight w:val="none"/>
        </w:rPr>
      </w:pPr>
      <w:r>
        <w:rPr>
          <w:rFonts w:hint="eastAsia" w:ascii="宋体" w:hAnsi="宋体" w:eastAsia="宋体" w:cs="Times New Roman"/>
          <w:color w:val="auto"/>
          <w:sz w:val="24"/>
          <w:szCs w:val="24"/>
          <w:highlight w:val="none"/>
        </w:rPr>
        <w:t>6、</w:t>
      </w:r>
      <w:r>
        <w:rPr>
          <w:rFonts w:hint="eastAsia" w:ascii="宋体" w:hAnsi="宋体" w:eastAsia="宋体" w:cs="宋体"/>
          <w:bCs/>
          <w:color w:val="auto"/>
          <w:sz w:val="24"/>
          <w:szCs w:val="22"/>
          <w:highlight w:val="none"/>
        </w:rPr>
        <w:t>中标人应在施工图纸图审完成后30日内，根据审查合格后的施工图编制和审核工程量清单和控制价，中标人需积极配合招标人，确保合同按时按质按量履行。经审核单位或跟踪审计复核，4％≤复审误差率＜7%，扣减中标人合同价10%，7％≤复审误差率＜10%，扣减中标人合同价30%，复审误差率＞10%，扣减中标人全部合同价。</w:t>
      </w:r>
    </w:p>
    <w:p>
      <w:pPr>
        <w:spacing w:line="360" w:lineRule="auto"/>
        <w:ind w:firstLine="480" w:firstLineChars="200"/>
        <w:rPr>
          <w:rFonts w:hint="default"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lang w:val="en-US" w:eastAsia="zh-CN"/>
        </w:rPr>
        <w:t>7、</w:t>
      </w:r>
      <w:r>
        <w:rPr>
          <w:rFonts w:hint="eastAsia" w:ascii="宋体" w:hAnsi="宋体" w:eastAsia="宋体" w:cs="宋体"/>
          <w:bCs/>
          <w:color w:val="auto"/>
          <w:sz w:val="24"/>
          <w:szCs w:val="22"/>
          <w:highlight w:val="none"/>
        </w:rPr>
        <w:t>未经建设单位同意，</w:t>
      </w:r>
      <w:r>
        <w:rPr>
          <w:rFonts w:hint="eastAsia" w:ascii="宋体" w:hAnsi="宋体" w:eastAsia="宋体" w:cs="宋体"/>
          <w:bCs/>
          <w:color w:val="auto"/>
          <w:sz w:val="24"/>
          <w:szCs w:val="22"/>
          <w:highlight w:val="none"/>
          <w:lang w:val="en-US" w:eastAsia="zh-CN"/>
        </w:rPr>
        <w:t>造价</w:t>
      </w:r>
      <w:r>
        <w:rPr>
          <w:rFonts w:hint="eastAsia" w:ascii="宋体" w:hAnsi="宋体" w:eastAsia="宋体" w:cs="宋体"/>
          <w:bCs/>
          <w:color w:val="auto"/>
          <w:sz w:val="24"/>
          <w:szCs w:val="22"/>
          <w:highlight w:val="none"/>
        </w:rPr>
        <w:t>单位不得擅自更换</w:t>
      </w:r>
      <w:r>
        <w:rPr>
          <w:rFonts w:hint="eastAsia" w:ascii="宋体" w:hAnsi="宋体" w:eastAsia="宋体" w:cs="宋体"/>
          <w:bCs/>
          <w:color w:val="auto"/>
          <w:sz w:val="24"/>
          <w:szCs w:val="22"/>
          <w:highlight w:val="none"/>
          <w:lang w:val="en-US" w:eastAsia="zh-CN"/>
        </w:rPr>
        <w:t>本项目造价项目负责人,未经建设单位同意擅自调换的，扣除违约金人民币叁万元</w:t>
      </w:r>
      <w:r>
        <w:rPr>
          <w:rFonts w:hint="default" w:ascii="宋体" w:hAnsi="宋体" w:eastAsia="宋体" w:cs="宋体"/>
          <w:bCs/>
          <w:color w:val="auto"/>
          <w:sz w:val="24"/>
          <w:szCs w:val="22"/>
          <w:highlight w:val="none"/>
          <w:lang w:val="en-US" w:eastAsia="zh-CN"/>
        </w:rPr>
        <w:t>/</w:t>
      </w:r>
      <w:r>
        <w:rPr>
          <w:rFonts w:hint="eastAsia" w:ascii="宋体" w:hAnsi="宋体" w:eastAsia="宋体" w:cs="宋体"/>
          <w:bCs/>
          <w:color w:val="auto"/>
          <w:sz w:val="24"/>
          <w:szCs w:val="22"/>
          <w:highlight w:val="none"/>
          <w:lang w:val="en-US" w:eastAsia="zh-CN"/>
        </w:rPr>
        <w:t>人/次</w:t>
      </w:r>
      <w:r>
        <w:rPr>
          <w:rFonts w:hint="eastAsia" w:ascii="宋体" w:hAnsi="宋体" w:eastAsia="宋体" w:cs="宋体"/>
          <w:bCs/>
          <w:color w:val="auto"/>
          <w:sz w:val="24"/>
          <w:szCs w:val="22"/>
          <w:highlight w:val="none"/>
        </w:rPr>
        <w:t>。</w:t>
      </w:r>
    </w:p>
    <w:p>
      <w:pPr>
        <w:spacing w:line="360" w:lineRule="auto"/>
        <w:ind w:firstLine="482" w:firstLineChars="20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八、其他事项</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1、合同如因需要变更，经双方协调一致后，可以补充或修订，</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并填写合同变更协议，双方签字加盖公章，作为正式合同的补充条件，具有同等的法律效力。</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2、合同签订地点：安徽肥西县。</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3、本合同正本一式两份，甲、乙双方各持一份。</w:t>
      </w:r>
    </w:p>
    <w:p>
      <w:pPr>
        <w:spacing w:line="360" w:lineRule="auto"/>
        <w:rPr>
          <w:rFonts w:hint="eastAsia" w:ascii="宋体" w:hAnsi="宋体" w:eastAsia="宋体" w:cs="Times New Roman"/>
          <w:color w:val="auto"/>
          <w:sz w:val="24"/>
          <w:szCs w:val="24"/>
          <w:highlight w:val="none"/>
        </w:rPr>
      </w:pPr>
    </w:p>
    <w:p>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    方: (盖章)                   乙      方：（盖章）</w:t>
      </w:r>
    </w:p>
    <w:p>
      <w:pPr>
        <w:tabs>
          <w:tab w:val="left" w:pos="5475"/>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法定代表人：（盖章）                法定代表人：（盖章） </w:t>
      </w:r>
    </w:p>
    <w:p>
      <w:pPr>
        <w:tabs>
          <w:tab w:val="left" w:pos="5070"/>
          <w:tab w:val="left" w:pos="5715"/>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委托代理人：                       委托代理人：</w:t>
      </w:r>
      <w:r>
        <w:rPr>
          <w:rFonts w:hint="eastAsia" w:ascii="宋体" w:hAnsi="宋体" w:eastAsia="宋体" w:cs="Times New Roman"/>
          <w:color w:val="auto"/>
          <w:sz w:val="24"/>
          <w:szCs w:val="24"/>
          <w:highlight w:val="none"/>
        </w:rPr>
        <w:tab/>
      </w:r>
    </w:p>
    <w:p>
      <w:pPr>
        <w:tabs>
          <w:tab w:val="left" w:pos="5580"/>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电话号码：                         电话号码：</w:t>
      </w:r>
    </w:p>
    <w:p>
      <w:pPr>
        <w:tabs>
          <w:tab w:val="left" w:pos="5580"/>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签订日期：</w:t>
      </w:r>
    </w:p>
    <w:p>
      <w:pPr>
        <w:tabs>
          <w:tab w:val="left" w:pos="5580"/>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开户银行：                         开户银行：</w:t>
      </w:r>
    </w:p>
    <w:p>
      <w:pPr>
        <w:tabs>
          <w:tab w:val="left" w:pos="5685"/>
        </w:tabs>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帐    户：                         帐    户：</w:t>
      </w:r>
    </w:p>
    <w:p>
      <w:pPr>
        <w:spacing w:line="360" w:lineRule="auto"/>
        <w:jc w:val="both"/>
        <w:outlineLvl w:val="1"/>
        <w:rPr>
          <w:rFonts w:hint="eastAsia" w:ascii="宋体" w:hAnsi="宋体" w:eastAsia="宋体" w:cs="Times New Roman"/>
          <w:b w:val="0"/>
          <w:bCs/>
          <w:color w:val="auto"/>
          <w:kern w:val="44"/>
          <w:sz w:val="24"/>
          <w:szCs w:val="24"/>
          <w:highlight w:val="none"/>
          <w:lang w:val="en-US" w:eastAsia="zh-CN" w:bidi="ar-SA"/>
        </w:rPr>
      </w:pPr>
      <w:bookmarkStart w:id="29" w:name="_Toc15784"/>
      <w:r>
        <w:rPr>
          <w:rFonts w:hint="eastAsia" w:ascii="宋体" w:hAnsi="宋体" w:eastAsia="宋体" w:cs="Times New Roman"/>
          <w:b w:val="0"/>
          <w:bCs/>
          <w:color w:val="auto"/>
          <w:kern w:val="44"/>
          <w:sz w:val="24"/>
          <w:szCs w:val="24"/>
          <w:highlight w:val="none"/>
          <w:lang w:val="en-US" w:eastAsia="zh-CN" w:bidi="ar-SA"/>
        </w:rPr>
        <w:t>邮箱地址：                         邮箱地址：</w:t>
      </w:r>
      <w:bookmarkEnd w:id="29"/>
    </w:p>
    <w:p>
      <w:pPr>
        <w:rPr>
          <w:rFonts w:hint="eastAsia" w:ascii="宋体" w:hAnsi="宋体" w:eastAsia="宋体" w:cs="Times New Roman"/>
          <w:b w:val="0"/>
          <w:bCs/>
          <w:color w:val="auto"/>
          <w:kern w:val="44"/>
          <w:sz w:val="24"/>
          <w:szCs w:val="24"/>
          <w:highlight w:val="none"/>
          <w:lang w:val="en-US" w:eastAsia="zh-CN" w:bidi="ar-SA"/>
        </w:rPr>
      </w:pPr>
      <w:r>
        <w:rPr>
          <w:rFonts w:hint="eastAsia" w:ascii="宋体" w:hAnsi="宋体" w:eastAsia="宋体" w:cs="Times New Roman"/>
          <w:b w:val="0"/>
          <w:bCs/>
          <w:color w:val="auto"/>
          <w:kern w:val="44"/>
          <w:sz w:val="24"/>
          <w:szCs w:val="24"/>
          <w:highlight w:val="none"/>
          <w:lang w:val="en-US" w:eastAsia="zh-CN" w:bidi="ar-SA"/>
        </w:rPr>
        <w:br w:type="page"/>
      </w:r>
    </w:p>
    <w:p>
      <w:pPr>
        <w:spacing w:line="360" w:lineRule="auto"/>
        <w:jc w:val="center"/>
        <w:outlineLvl w:val="1"/>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第六章  投标文件格式</w:t>
      </w:r>
      <w:bookmarkEnd w:id="27"/>
    </w:p>
    <w:p>
      <w:pPr>
        <w:spacing w:line="500" w:lineRule="exact"/>
        <w:jc w:val="center"/>
        <w:rPr>
          <w:rFonts w:hint="eastAsia" w:asciiTheme="minorEastAsia" w:hAnsiTheme="minorEastAsia" w:eastAsiaTheme="minorEastAsia"/>
          <w:b/>
          <w:sz w:val="32"/>
          <w:highlight w:val="none"/>
          <w:lang w:eastAsia="zh-CN"/>
        </w:rPr>
      </w:pPr>
      <w:r>
        <w:rPr>
          <w:rFonts w:hint="eastAsia" w:asciiTheme="minorEastAsia" w:hAnsiTheme="minorEastAsia" w:eastAsiaTheme="minorEastAsia"/>
          <w:b/>
          <w:sz w:val="32"/>
          <w:highlight w:val="none"/>
          <w:lang w:eastAsia="zh-CN"/>
        </w:rPr>
        <w:t>肥西县安医大商业街项目造价咨询</w:t>
      </w:r>
    </w:p>
    <w:p>
      <w:pPr>
        <w:spacing w:line="900" w:lineRule="exact"/>
        <w:jc w:val="center"/>
        <w:rPr>
          <w:rFonts w:asciiTheme="minorEastAsia" w:hAnsiTheme="minorEastAsia" w:eastAsiaTheme="minorEastAsia"/>
          <w:b/>
          <w:sz w:val="72"/>
          <w:highlight w:val="none"/>
        </w:rPr>
      </w:pPr>
    </w:p>
    <w:p>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投</w:t>
      </w:r>
    </w:p>
    <w:p>
      <w:pPr>
        <w:spacing w:line="900" w:lineRule="exact"/>
        <w:jc w:val="center"/>
        <w:rPr>
          <w:rFonts w:asciiTheme="minorEastAsia" w:hAnsiTheme="minorEastAsia" w:eastAsiaTheme="minorEastAsia"/>
          <w:b/>
          <w:sz w:val="72"/>
          <w:highlight w:val="none"/>
        </w:rPr>
      </w:pPr>
    </w:p>
    <w:p>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标</w:t>
      </w:r>
    </w:p>
    <w:p>
      <w:pPr>
        <w:spacing w:line="900" w:lineRule="exact"/>
        <w:jc w:val="center"/>
        <w:rPr>
          <w:rFonts w:asciiTheme="minorEastAsia" w:hAnsiTheme="minorEastAsia" w:eastAsiaTheme="minorEastAsia"/>
          <w:b/>
          <w:sz w:val="72"/>
          <w:highlight w:val="none"/>
        </w:rPr>
      </w:pPr>
    </w:p>
    <w:p>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pPr>
        <w:spacing w:line="900" w:lineRule="exact"/>
        <w:jc w:val="center"/>
        <w:rPr>
          <w:rFonts w:asciiTheme="minorEastAsia" w:hAnsiTheme="minorEastAsia" w:eastAsiaTheme="minorEastAsia"/>
          <w:b/>
          <w:sz w:val="72"/>
          <w:highlight w:val="none"/>
        </w:rPr>
      </w:pPr>
    </w:p>
    <w:p>
      <w:pPr>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pPr>
        <w:spacing w:after="156" w:afterLines="50" w:line="500" w:lineRule="exact"/>
        <w:jc w:val="both"/>
        <w:rPr>
          <w:rFonts w:asciiTheme="minorEastAsia" w:hAnsiTheme="minorEastAsia" w:eastAsiaTheme="minorEastAsia"/>
          <w:b/>
          <w:sz w:val="28"/>
          <w:szCs w:val="28"/>
          <w:highlight w:val="none"/>
        </w:rPr>
      </w:pPr>
    </w:p>
    <w:p>
      <w:pPr>
        <w:spacing w:after="156" w:afterLines="50" w:line="500" w:lineRule="exact"/>
        <w:jc w:val="center"/>
        <w:rPr>
          <w:rFonts w:asciiTheme="minorEastAsia" w:hAnsiTheme="minorEastAsia" w:eastAsiaTheme="minorEastAsia"/>
          <w:b/>
          <w:sz w:val="72"/>
          <w:highlight w:val="none"/>
        </w:rPr>
      </w:pPr>
    </w:p>
    <w:p>
      <w:pPr>
        <w:spacing w:after="156" w:afterLines="50" w:line="500" w:lineRule="exact"/>
        <w:ind w:firstLine="2522" w:firstLineChars="785"/>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投标人：</w:t>
      </w:r>
      <w:r>
        <w:rPr>
          <w:rFonts w:hint="eastAsia" w:asciiTheme="minorEastAsia" w:hAnsiTheme="minorEastAsia" w:eastAsiaTheme="minorEastAsia"/>
          <w:b/>
          <w:sz w:val="32"/>
          <w:highlight w:val="none"/>
          <w:u w:val="single"/>
        </w:rPr>
        <w:t xml:space="preserve">               </w:t>
      </w:r>
    </w:p>
    <w:p>
      <w:pPr>
        <w:spacing w:after="156" w:afterLines="50" w:line="500" w:lineRule="exact"/>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p>
    <w:p>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一、开标一览表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b/>
                <w:sz w:val="24"/>
                <w:highlight w:val="none"/>
              </w:rPr>
            </w:pPr>
            <w:bookmarkStart w:id="30" w:name="_Hlk23622237"/>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bCs/>
                <w:sz w:val="24"/>
                <w:highlight w:val="none"/>
                <w:u w:val="single"/>
                <w:lang w:eastAsia="zh-CN"/>
              </w:rPr>
            </w:pPr>
            <w:r>
              <w:rPr>
                <w:rFonts w:hint="eastAsia" w:asciiTheme="minorEastAsia" w:hAnsiTheme="minorEastAsia" w:eastAsiaTheme="minorEastAsia"/>
                <w:b/>
                <w:sz w:val="24"/>
                <w:highlight w:val="none"/>
                <w:lang w:eastAsia="zh-CN"/>
              </w:rPr>
              <w:t>肥西县安医大商业街项目造价咨询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pPr>
              <w:spacing w:line="360" w:lineRule="auto"/>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pPr>
              <w:widowControl/>
              <w:spacing w:line="360" w:lineRule="exact"/>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pPr>
              <w:spacing w:line="360" w:lineRule="exact"/>
              <w:jc w:val="center"/>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lang w:val="en-US" w:eastAsia="zh-CN"/>
              </w:rPr>
              <w:t>投标费率</w:t>
            </w:r>
          </w:p>
        </w:tc>
        <w:tc>
          <w:tcPr>
            <w:tcW w:w="3648" w:type="pct"/>
            <w:tcBorders>
              <w:top w:val="nil"/>
            </w:tcBorders>
            <w:vAlign w:val="center"/>
          </w:tcPr>
          <w:p>
            <w:pPr>
              <w:spacing w:line="360" w:lineRule="auto"/>
              <w:ind w:right="-670"/>
              <w:rPr>
                <w:rFonts w:hint="default" w:asciiTheme="minorEastAsia" w:hAnsiTheme="minorEastAsia" w:eastAsiaTheme="minorEastAsia"/>
                <w:sz w:val="24"/>
                <w:highlight w:val="none"/>
                <w:lang w:val="en-US"/>
              </w:rPr>
            </w:pPr>
            <w:r>
              <w:rPr>
                <w:rFonts w:hint="eastAsia" w:ascii="宋体" w:hAnsi="宋体" w:eastAsia="宋体"/>
                <w:color w:val="auto"/>
                <w:sz w:val="24"/>
                <w:szCs w:val="18"/>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pPr>
              <w:spacing w:line="360" w:lineRule="auto"/>
              <w:jc w:val="left"/>
              <w:rPr>
                <w:rFonts w:asciiTheme="minorEastAsia" w:hAnsiTheme="minorEastAsia" w:eastAsiaTheme="minorEastAsia"/>
                <w:sz w:val="24"/>
                <w:szCs w:val="28"/>
                <w:highlight w:val="none"/>
              </w:rPr>
            </w:pPr>
          </w:p>
        </w:tc>
      </w:tr>
      <w:bookmarkEnd w:id="30"/>
    </w:tbl>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投标人电子签章：</w:t>
      </w:r>
      <w:r>
        <w:rPr>
          <w:rFonts w:asciiTheme="minorEastAsia" w:hAnsiTheme="minorEastAsia" w:eastAsiaTheme="minorEastAsia"/>
          <w:sz w:val="24"/>
          <w:highlight w:val="none"/>
        </w:rPr>
        <w:t xml:space="preserve">                                           </w:t>
      </w:r>
    </w:p>
    <w:p>
      <w:pPr>
        <w:spacing w:line="360" w:lineRule="auto"/>
        <w:ind w:firstLine="360" w:firstLineChars="150"/>
        <w:rPr>
          <w:rFonts w:asciiTheme="minorEastAsia" w:hAnsiTheme="minorEastAsia" w:eastAsiaTheme="minorEastAsia"/>
          <w:sz w:val="24"/>
          <w:highlight w:val="none"/>
        </w:rPr>
      </w:pP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表中投标报价即为优惠后报价，并作为评审及定标依据。任何有选择或有条件的投标报价，或者表中某一包别填写多个报价，均为无效报价。</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二、投标函</w:t>
      </w:r>
    </w:p>
    <w:p>
      <w:pPr>
        <w:pStyle w:val="14"/>
        <w:spacing w:line="360" w:lineRule="auto"/>
        <w:rPr>
          <w:rFonts w:ascii="宋体" w:hAnsi="宋体"/>
          <w:sz w:val="24"/>
          <w:highlight w:val="none"/>
        </w:rPr>
      </w:pPr>
    </w:p>
    <w:p>
      <w:pPr>
        <w:pStyle w:val="14"/>
        <w:spacing w:line="360" w:lineRule="auto"/>
        <w:rPr>
          <w:rFonts w:hint="eastAsia" w:ascii="宋体" w:hAnsi="宋体" w:eastAsia="宋体"/>
          <w:sz w:val="24"/>
          <w:highlight w:val="none"/>
          <w:u w:val="single"/>
          <w:lang w:eastAsia="zh-CN"/>
        </w:rPr>
      </w:pPr>
      <w:r>
        <w:rPr>
          <w:rFonts w:hint="eastAsia" w:ascii="宋体" w:hAnsi="宋体"/>
          <w:sz w:val="24"/>
          <w:highlight w:val="none"/>
        </w:rPr>
        <w:t>致：</w:t>
      </w:r>
      <w:r>
        <w:rPr>
          <w:rFonts w:hint="eastAsia" w:ascii="宋体" w:hAnsi="宋体"/>
          <w:sz w:val="24"/>
          <w:highlight w:val="none"/>
          <w:u w:val="single"/>
          <w:lang w:eastAsia="zh-CN"/>
        </w:rPr>
        <w:t>合肥信发置业有限责任公司</w:t>
      </w:r>
    </w:p>
    <w:p>
      <w:pPr>
        <w:pStyle w:val="14"/>
        <w:spacing w:line="360" w:lineRule="auto"/>
        <w:ind w:firstLine="472" w:firstLineChars="196"/>
        <w:rPr>
          <w:rFonts w:hint="eastAsia" w:ascii="宋体" w:hAnsi="宋体" w:eastAsia="宋体"/>
          <w:sz w:val="24"/>
          <w:highlight w:val="none"/>
          <w:lang w:eastAsia="zh-CN"/>
        </w:rPr>
      </w:pPr>
      <w:r>
        <w:rPr>
          <w:rFonts w:hint="eastAsia" w:ascii="宋体" w:hAnsi="宋体"/>
          <w:sz w:val="24"/>
          <w:highlight w:val="none"/>
          <w:u w:val="single"/>
          <w:lang w:eastAsia="zh-CN"/>
        </w:rPr>
        <w:t>肥西县派合商务服务有限公司</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1.按招标文件规定提供交付的货物（包括安装调试等工作）的最终投标报价见开标一览表，如我方中标，我方承诺愿意按招标文件规定缴纳中标服务费。</w:t>
      </w:r>
      <w:r>
        <w:rPr>
          <w:rFonts w:hint="eastAsia" w:ascii="宋体" w:hAnsi="宋体" w:eastAsia="宋体" w:cs="宋体"/>
          <w:color w:val="FF0000"/>
          <w:sz w:val="24"/>
          <w:highlight w:val="none"/>
          <w:lang w:eastAsia="zh-CN"/>
        </w:rPr>
        <w:t>【</w:t>
      </w:r>
      <w:r>
        <w:rPr>
          <w:rFonts w:hint="eastAsia" w:ascii="宋体" w:hAnsi="宋体" w:eastAsia="宋体" w:cs="宋体"/>
          <w:color w:val="FF0000"/>
          <w:sz w:val="24"/>
          <w:highlight w:val="none"/>
          <w:lang w:val="en-US" w:eastAsia="zh-CN"/>
        </w:rPr>
        <w:t>中标时间，以肥西县派合商务服务有限公司发出中标结果公示之时为准，如不交纳中标服务费，我公司愿意承担违约责任。】</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2.我方根据招标文件的规定，严格履行合同的责任和义务,并保证于买方要求的日期内完成供货、安装及服务，并通过买方验收。</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3.我方承诺报价低于同类货物和服务的市场平均价格。</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已详细审核全部招标文件，包括招标文件的澄清或修改（如有），参考资料及有关附件，我方正式认可并遵守本次招标文件，并对招标文件各项条款、规定及要求均无异议。我方知道必须放弃提出含糊不清或误解问题的权利。</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5.我方同意从招标文件规定的开标日期起遵循本招标文件，并在招标文件规定的投标有效期之前均具有约束力。</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6.我方承诺如投标保证金未在招标文件规定时间前到达贵方指定的账户，我方投标无效，由此产生的一切后果由我方承担</w:t>
      </w:r>
      <w:r>
        <w:rPr>
          <w:rFonts w:hint="eastAsia" w:asciiTheme="minorEastAsia" w:hAnsiTheme="minorEastAsia" w:eastAsiaTheme="minorEastAsia"/>
          <w:bCs/>
          <w:sz w:val="24"/>
          <w:highlight w:val="none"/>
          <w:lang w:val="zh-CN"/>
        </w:rPr>
        <w:t>，且承诺投标保证金转出账户真实有效</w:t>
      </w:r>
      <w:r>
        <w:rPr>
          <w:rFonts w:hint="eastAsia" w:asciiTheme="minorEastAsia" w:hAnsiTheme="minorEastAsia" w:eastAsiaTheme="minorEastAsia"/>
          <w:sz w:val="24"/>
          <w:highlight w:val="none"/>
        </w:rPr>
        <w:t>。</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bookmarkStart w:id="31" w:name="_Hlk26474705"/>
      <w:r>
        <w:rPr>
          <w:rFonts w:hint="eastAsia" w:asciiTheme="minorEastAsia" w:hAnsiTheme="minorEastAsia" w:eastAsiaTheme="minorEastAsia"/>
          <w:sz w:val="24"/>
          <w:highlight w:val="none"/>
        </w:rPr>
        <w:t>.</w:t>
      </w:r>
      <w:bookmarkEnd w:id="31"/>
      <w:r>
        <w:rPr>
          <w:rFonts w:hint="eastAsia" w:asciiTheme="minorEastAsia" w:hAnsiTheme="minorEastAsia" w:eastAsiaTheme="minorEastAsia"/>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8.我方完全理解贵方不一定接受最低报价的投标。</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9.我方接受招标文件规定的付款方式、免费质保要求。</w:t>
      </w:r>
    </w:p>
    <w:p>
      <w:pPr>
        <w:spacing w:line="360" w:lineRule="auto"/>
        <w:ind w:firstLine="435"/>
        <w:rPr>
          <w:rFonts w:ascii="宋体" w:hAnsi="宋体" w:eastAsia="宋体"/>
          <w:sz w:val="24"/>
          <w:highlight w:val="none"/>
          <w:u w:val="single"/>
        </w:rPr>
      </w:pPr>
      <w:r>
        <w:rPr>
          <w:rFonts w:hint="eastAsia" w:ascii="宋体" w:hAnsi="宋体" w:eastAsia="宋体"/>
          <w:sz w:val="24"/>
          <w:highlight w:val="none"/>
        </w:rPr>
        <w:t>投标人电子签章：</w:t>
      </w:r>
      <w:r>
        <w:rPr>
          <w:rFonts w:hint="eastAsia" w:ascii="宋体" w:hAnsi="宋体" w:eastAsia="宋体"/>
          <w:sz w:val="24"/>
          <w:highlight w:val="none"/>
          <w:u w:val="single"/>
        </w:rPr>
        <w:t xml:space="preserve">                     </w:t>
      </w:r>
    </w:p>
    <w:p>
      <w:pPr>
        <w:spacing w:line="360" w:lineRule="auto"/>
        <w:ind w:firstLine="435"/>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pPr>
        <w:widowControl/>
        <w:jc w:val="left"/>
        <w:rPr>
          <w:rFonts w:ascii="宋体" w:hAnsi="宋体" w:eastAsia="宋体"/>
          <w:sz w:val="24"/>
          <w:highlight w:val="none"/>
        </w:rPr>
      </w:pPr>
      <w:r>
        <w:rPr>
          <w:rFonts w:ascii="宋体" w:hAnsi="宋体" w:eastAsia="宋体"/>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三、无重大违法记录声明函、无不良信用记录声明函</w:t>
      </w:r>
    </w:p>
    <w:p>
      <w:pPr>
        <w:spacing w:line="360" w:lineRule="auto"/>
        <w:jc w:val="center"/>
        <w:rPr>
          <w:rFonts w:ascii="宋体" w:hAnsi="宋体" w:eastAsia="宋体"/>
          <w:i/>
          <w:sz w:val="24"/>
          <w:highlight w:val="none"/>
        </w:rPr>
      </w:pPr>
      <w:r>
        <w:rPr>
          <w:rFonts w:ascii="宋体" w:hAnsi="宋体" w:eastAsia="宋体"/>
          <w:i/>
          <w:sz w:val="24"/>
          <w:highlight w:val="none"/>
        </w:rPr>
        <w:t>(</w:t>
      </w:r>
      <w:r>
        <w:rPr>
          <w:rFonts w:hint="eastAsia" w:ascii="宋体" w:hAnsi="宋体" w:eastAsia="宋体"/>
          <w:i/>
          <w:sz w:val="24"/>
          <w:highlight w:val="none"/>
        </w:rPr>
        <w:t>联合体参加投标的，联合体各方均须提供）</w:t>
      </w:r>
    </w:p>
    <w:p>
      <w:pPr>
        <w:spacing w:line="360" w:lineRule="auto"/>
        <w:ind w:firstLine="480" w:firstLineChars="200"/>
        <w:outlineLvl w:val="2"/>
        <w:rPr>
          <w:rFonts w:hint="eastAsia" w:ascii="宋体" w:hAnsi="宋体" w:eastAsia="宋体" w:cs="宋体"/>
          <w:sz w:val="24"/>
          <w:szCs w:val="24"/>
          <w:highlight w:val="none"/>
        </w:rPr>
      </w:pPr>
      <w:bookmarkStart w:id="32" w:name="_Toc10901"/>
      <w:r>
        <w:rPr>
          <w:rFonts w:hint="eastAsia" w:ascii="宋体" w:hAnsi="宋体" w:eastAsia="宋体" w:cs="宋体"/>
          <w:sz w:val="24"/>
          <w:szCs w:val="24"/>
          <w:highlight w:val="none"/>
          <w:lang w:val="en-US" w:eastAsia="zh-CN"/>
        </w:rPr>
        <w:t>1.本单位郑重声明，我单位无以下不良信用记录情形：</w:t>
      </w:r>
      <w:bookmarkEnd w:id="32"/>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最近三年内（自投标截止之日向前追溯3年，下同）有骗取中标或严重违约或重大工程质量事故或重大生产安全事故的（以相关行业主管部门的行政处罚决定或司法机关出具的有关法律文书为准），但前述行政处罚已完成信用修复的，自行政处罚作出机关或信用修复主管部门同意修复之日起满一年的，不受三年期限限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（2）被责令停业，暂扣或吊销执照，或吊销资质证书；</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（3）进入清算程序，或被宣告破产，或其他丧失履约能力的情形；</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（4）在“信用中国”网站（http://www.creditchina.gov.cn/）中被列入失信被执行人名单；</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（5）在“信用中国”网站（http://www.creditchina.gov.cn/）中被列入重大税收违法案件当事人名单的。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6）投标人被设区的市级及以上建设行政主管部门/房屋建筑和市政基础设施工程招标投标活动的监督部门因安全生产责任事故限制本次招标项目工程所在地或公共资源交易平台所在地承接新的工程项目且在限制期内。 </w:t>
      </w:r>
    </w:p>
    <w:p>
      <w:pPr>
        <w:spacing w:line="360" w:lineRule="auto"/>
        <w:ind w:firstLine="480" w:firstLineChars="200"/>
        <w:outlineLvl w:val="1"/>
        <w:rPr>
          <w:rFonts w:hint="eastAsia" w:ascii="宋体" w:hAnsi="宋体" w:eastAsia="宋体" w:cs="宋体"/>
          <w:sz w:val="24"/>
          <w:szCs w:val="24"/>
          <w:highlight w:val="none"/>
        </w:rPr>
      </w:pPr>
      <w:bookmarkStart w:id="33" w:name="_Toc5896"/>
      <w:bookmarkStart w:id="34" w:name="_Toc10693"/>
      <w:bookmarkStart w:id="35" w:name="_Toc12370"/>
      <w:r>
        <w:rPr>
          <w:rFonts w:hint="eastAsia" w:ascii="宋体" w:hAnsi="宋体" w:eastAsia="宋体" w:cs="宋体"/>
          <w:sz w:val="24"/>
          <w:szCs w:val="24"/>
          <w:highlight w:val="none"/>
          <w:lang w:val="en-US" w:eastAsia="zh-CN"/>
        </w:rPr>
        <w:t>本单位对上述声明的真实性负责。如有虚假，将依法承担相应责任</w:t>
      </w:r>
      <w:bookmarkEnd w:id="33"/>
      <w:bookmarkEnd w:id="34"/>
      <w:bookmarkEnd w:id="35"/>
    </w:p>
    <w:p>
      <w:pPr>
        <w:spacing w:line="360" w:lineRule="auto"/>
        <w:ind w:firstLine="3840" w:firstLineChars="1600"/>
        <w:rPr>
          <w:rFonts w:hint="eastAsia" w:ascii="宋体" w:hAnsi="宋体" w:eastAsia="宋体" w:cs="宋体"/>
          <w:sz w:val="24"/>
          <w:szCs w:val="24"/>
          <w:highlight w:val="none"/>
          <w:lang w:eastAsia="zh-CN"/>
        </w:rPr>
      </w:pPr>
    </w:p>
    <w:p>
      <w:pPr>
        <w:spacing w:line="360" w:lineRule="auto"/>
        <w:ind w:firstLine="3840" w:firstLineChars="1600"/>
        <w:rPr>
          <w:rFonts w:hint="eastAsia" w:ascii="宋体" w:hAnsi="宋体" w:eastAsia="宋体" w:cs="宋体"/>
          <w:sz w:val="24"/>
          <w:szCs w:val="24"/>
          <w:highlight w:val="none"/>
          <w:lang w:eastAsia="zh-CN"/>
        </w:rPr>
      </w:pPr>
    </w:p>
    <w:p>
      <w:pPr>
        <w:spacing w:line="360" w:lineRule="auto"/>
        <w:ind w:firstLine="3840" w:firstLineChars="1600"/>
        <w:rPr>
          <w:rFonts w:hint="eastAsia" w:ascii="宋体" w:hAnsi="宋体" w:eastAsia="宋体" w:cs="宋体"/>
          <w:sz w:val="24"/>
          <w:szCs w:val="24"/>
          <w:highlight w:val="none"/>
          <w:lang w:eastAsia="zh-CN"/>
        </w:rPr>
      </w:pPr>
    </w:p>
    <w:p>
      <w:pPr>
        <w:spacing w:line="360" w:lineRule="auto"/>
        <w:ind w:firstLine="3840" w:firstLineChars="1600"/>
        <w:rPr>
          <w:rFonts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电子签章：</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p>
    <w:p>
      <w:pPr>
        <w:spacing w:line="360" w:lineRule="auto"/>
        <w:ind w:firstLine="3840" w:firstLineChars="1600"/>
        <w:rPr>
          <w:rFonts w:ascii="宋体" w:hAnsi="宋体" w:eastAsia="宋体" w:cs="宋体"/>
          <w:sz w:val="24"/>
          <w:szCs w:val="24"/>
          <w:highlight w:val="none"/>
        </w:rPr>
      </w:pPr>
      <w:r>
        <w:rPr>
          <w:rFonts w:hint="eastAsia" w:ascii="宋体" w:hAnsi="宋体" w:eastAsia="宋体" w:cs="宋体"/>
          <w:sz w:val="24"/>
          <w:szCs w:val="24"/>
          <w:highlight w:val="none"/>
        </w:rPr>
        <w:t>日</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 xml:space="preserve">   </w:t>
      </w:r>
      <w:r>
        <w:rPr>
          <w:rFonts w:hint="eastAsia" w:ascii="宋体" w:hAnsi="宋体" w:eastAsia="宋体" w:cs="宋体"/>
          <w:sz w:val="24"/>
          <w:szCs w:val="24"/>
          <w:highlight w:val="none"/>
        </w:rPr>
        <w:t>期：</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p>
    <w:p>
      <w:pPr>
        <w:tabs>
          <w:tab w:val="left" w:pos="630"/>
        </w:tabs>
        <w:spacing w:line="360" w:lineRule="auto"/>
        <w:ind w:firstLine="4800" w:firstLineChars="2000"/>
        <w:rPr>
          <w:rFonts w:ascii="宋体" w:hAnsi="宋体" w:eastAsia="宋体"/>
          <w:sz w:val="24"/>
          <w:highlight w:val="none"/>
        </w:rPr>
      </w:pPr>
      <w:r>
        <w:rPr>
          <w:rFonts w:ascii="宋体" w:hAnsi="宋体" w:eastAsia="宋体"/>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四、授权书</w:t>
      </w:r>
    </w:p>
    <w:p>
      <w:pPr>
        <w:pStyle w:val="13"/>
        <w:snapToGrid w:val="0"/>
        <w:spacing w:line="360" w:lineRule="auto"/>
        <w:ind w:firstLine="480" w:firstLineChars="200"/>
        <w:jc w:val="left"/>
        <w:rPr>
          <w:rFonts w:hAnsi="宋体" w:eastAsia="宋体"/>
          <w:sz w:val="24"/>
          <w:szCs w:val="28"/>
          <w:highlight w:val="none"/>
        </w:rPr>
      </w:pPr>
    </w:p>
    <w:p>
      <w:pPr>
        <w:spacing w:line="360" w:lineRule="auto"/>
        <w:ind w:firstLine="435"/>
        <w:rPr>
          <w:rFonts w:hAnsi="宋体" w:eastAsia="宋体"/>
          <w:sz w:val="24"/>
          <w:szCs w:val="28"/>
          <w:highlight w:val="none"/>
        </w:rPr>
      </w:pPr>
      <w:r>
        <w:rPr>
          <w:rFonts w:hint="eastAsia" w:hAnsi="宋体" w:eastAsia="宋体"/>
          <w:sz w:val="24"/>
          <w:szCs w:val="28"/>
          <w:highlight w:val="none"/>
        </w:rPr>
        <w:t>本</w:t>
      </w:r>
      <w:r>
        <w:rPr>
          <w:rFonts w:hint="eastAsia" w:asciiTheme="minorEastAsia" w:hAnsiTheme="minorEastAsia" w:eastAsiaTheme="minorEastAsia"/>
          <w:sz w:val="24"/>
          <w:highlight w:val="none"/>
        </w:rPr>
        <w:t>授权</w:t>
      </w:r>
      <w:r>
        <w:rPr>
          <w:rFonts w:hint="eastAsia" w:hAnsi="宋体" w:eastAsia="宋体"/>
          <w:sz w:val="24"/>
          <w:szCs w:val="28"/>
          <w:highlight w:val="none"/>
        </w:rPr>
        <w:t>书声明：</w:t>
      </w:r>
      <w:r>
        <w:rPr>
          <w:rFonts w:hint="eastAsia" w:hAnsi="宋体" w:eastAsia="宋体"/>
          <w:sz w:val="24"/>
          <w:szCs w:val="28"/>
          <w:highlight w:val="none"/>
          <w:u w:val="single"/>
        </w:rPr>
        <w:t xml:space="preserve">           </w:t>
      </w:r>
      <w:r>
        <w:rPr>
          <w:rFonts w:hint="eastAsia" w:hAnsi="宋体" w:eastAsia="宋体"/>
          <w:sz w:val="24"/>
          <w:szCs w:val="28"/>
          <w:highlight w:val="none"/>
        </w:rPr>
        <w:t>（投标人名称）授权</w:t>
      </w:r>
      <w:r>
        <w:rPr>
          <w:rFonts w:hint="eastAsia" w:hAnsi="宋体" w:eastAsia="宋体"/>
          <w:sz w:val="24"/>
          <w:szCs w:val="28"/>
          <w:highlight w:val="none"/>
          <w:u w:val="single"/>
        </w:rPr>
        <w:t xml:space="preserve">       </w:t>
      </w:r>
      <w:r>
        <w:rPr>
          <w:rFonts w:hint="eastAsia" w:hAnsi="宋体" w:eastAsia="宋体"/>
          <w:sz w:val="24"/>
          <w:szCs w:val="28"/>
          <w:highlight w:val="none"/>
        </w:rPr>
        <w:t>（投标人授权代表姓名）代表我方参加本项目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pPr>
        <w:spacing w:line="360" w:lineRule="auto"/>
        <w:ind w:firstLine="435"/>
        <w:rPr>
          <w:rFonts w:hAnsi="宋体" w:eastAsia="宋体"/>
          <w:sz w:val="24"/>
          <w:szCs w:val="28"/>
          <w:highlight w:val="none"/>
        </w:rPr>
      </w:pPr>
      <w:r>
        <w:rPr>
          <w:rFonts w:hint="eastAsia" w:hAnsi="宋体" w:eastAsia="宋体"/>
          <w:sz w:val="24"/>
          <w:szCs w:val="28"/>
          <w:highlight w:val="none"/>
        </w:rPr>
        <w:t>本授权书自出具之日起生效。</w:t>
      </w:r>
    </w:p>
    <w:p>
      <w:pPr>
        <w:spacing w:line="360" w:lineRule="auto"/>
        <w:ind w:firstLine="435"/>
        <w:rPr>
          <w:rFonts w:hAnsi="宋体" w:eastAsia="宋体"/>
          <w:sz w:val="24"/>
          <w:highlight w:val="none"/>
        </w:rPr>
      </w:pPr>
      <w:r>
        <w:rPr>
          <w:rFonts w:hint="eastAsia" w:hAnsi="宋体" w:eastAsia="宋体"/>
          <w:sz w:val="24"/>
          <w:szCs w:val="28"/>
          <w:highlight w:val="none"/>
        </w:rPr>
        <w:t>授权</w:t>
      </w:r>
      <w:r>
        <w:rPr>
          <w:rFonts w:hint="eastAsia" w:asciiTheme="minorEastAsia" w:hAnsiTheme="minorEastAsia" w:eastAsiaTheme="minorEastAsia"/>
          <w:sz w:val="24"/>
          <w:highlight w:val="none"/>
        </w:rPr>
        <w:t>代表</w:t>
      </w:r>
      <w:r>
        <w:rPr>
          <w:rFonts w:hint="eastAsia" w:hAnsi="宋体" w:eastAsia="宋体"/>
          <w:sz w:val="24"/>
          <w:highlight w:val="none"/>
        </w:rPr>
        <w:t>身份证明扫描件：</w:t>
      </w: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ind w:firstLine="435"/>
        <w:rPr>
          <w:rFonts w:hAnsi="宋体" w:eastAsia="宋体"/>
          <w:sz w:val="24"/>
          <w:szCs w:val="28"/>
          <w:highlight w:val="none"/>
          <w:u w:val="single"/>
          <w:lang w:val="zh-CN"/>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pPr>
        <w:spacing w:line="360" w:lineRule="auto"/>
        <w:ind w:firstLine="435"/>
        <w:rPr>
          <w:rFonts w:hAnsi="宋体" w:eastAsia="宋体"/>
          <w:sz w:val="24"/>
          <w:szCs w:val="28"/>
          <w:highlight w:val="none"/>
          <w:lang w:val="zh-CN"/>
        </w:rPr>
      </w:pPr>
    </w:p>
    <w:p>
      <w:pPr>
        <w:spacing w:line="360" w:lineRule="auto"/>
        <w:ind w:firstLine="435"/>
        <w:rPr>
          <w:rFonts w:ascii="宋体" w:hAnsi="宋体" w:eastAsia="宋体"/>
          <w:sz w:val="24"/>
          <w:szCs w:val="28"/>
          <w:highlight w:val="none"/>
        </w:rPr>
      </w:pPr>
      <w:r>
        <w:rPr>
          <w:rFonts w:hint="eastAsia" w:asciiTheme="minorEastAsia" w:hAnsiTheme="minorEastAsia" w:eastAsiaTheme="minorEastAsia"/>
          <w:sz w:val="24"/>
          <w:highlight w:val="none"/>
        </w:rPr>
        <w:t>特此</w:t>
      </w:r>
      <w:r>
        <w:rPr>
          <w:rFonts w:hint="eastAsia" w:ascii="宋体" w:hAnsi="宋体" w:eastAsia="宋体"/>
          <w:sz w:val="24"/>
          <w:szCs w:val="28"/>
          <w:highlight w:val="none"/>
        </w:rPr>
        <w:t>声明。</w:t>
      </w:r>
    </w:p>
    <w:p>
      <w:pPr>
        <w:spacing w:line="360" w:lineRule="auto"/>
        <w:rPr>
          <w:rFonts w:ascii="宋体" w:hAnsi="宋体" w:eastAsia="宋体"/>
          <w:sz w:val="24"/>
          <w:szCs w:val="28"/>
          <w:highlight w:val="none"/>
        </w:rPr>
      </w:pPr>
    </w:p>
    <w:p>
      <w:pPr>
        <w:spacing w:line="360" w:lineRule="auto"/>
        <w:ind w:firstLine="435"/>
        <w:rPr>
          <w:rFonts w:ascii="宋体" w:hAnsi="宋体" w:eastAsia="宋体"/>
          <w:bCs/>
          <w:sz w:val="24"/>
          <w:szCs w:val="28"/>
          <w:highlight w:val="none"/>
        </w:rPr>
      </w:pPr>
      <w:r>
        <w:rPr>
          <w:rFonts w:hint="eastAsia" w:ascii="宋体" w:hAnsi="宋体" w:eastAsia="宋体"/>
          <w:bCs/>
          <w:sz w:val="24"/>
          <w:szCs w:val="28"/>
          <w:highlight w:val="none"/>
        </w:rPr>
        <w:t>投标人电子签章：</w:t>
      </w:r>
      <w:r>
        <w:rPr>
          <w:rFonts w:hint="eastAsia" w:ascii="宋体" w:hAnsi="宋体" w:eastAsia="宋体"/>
          <w:bCs/>
          <w:sz w:val="24"/>
          <w:szCs w:val="28"/>
          <w:highlight w:val="none"/>
          <w:u w:val="single"/>
        </w:rPr>
        <w:t xml:space="preserve">                    </w:t>
      </w:r>
    </w:p>
    <w:p>
      <w:pPr>
        <w:spacing w:line="360" w:lineRule="auto"/>
        <w:ind w:firstLine="435"/>
        <w:rPr>
          <w:rFonts w:ascii="宋体" w:hAnsi="宋体" w:eastAsia="宋体"/>
          <w:sz w:val="24"/>
          <w:szCs w:val="28"/>
          <w:highlight w:val="none"/>
        </w:rPr>
      </w:pPr>
      <w:r>
        <w:rPr>
          <w:rFonts w:hint="eastAsia" w:ascii="宋体" w:hAnsi="宋体" w:eastAsia="宋体"/>
          <w:sz w:val="24"/>
          <w:szCs w:val="28"/>
          <w:highlight w:val="none"/>
        </w:rPr>
        <w:t>日          期：</w:t>
      </w:r>
      <w:r>
        <w:rPr>
          <w:rFonts w:hint="eastAsia" w:ascii="宋体" w:hAnsi="宋体" w:eastAsia="宋体"/>
          <w:bCs/>
          <w:sz w:val="24"/>
          <w:szCs w:val="28"/>
          <w:highlight w:val="none"/>
          <w:u w:val="single"/>
        </w:rPr>
        <w:t xml:space="preserve">                    </w:t>
      </w:r>
    </w:p>
    <w:p>
      <w:pPr>
        <w:spacing w:line="360" w:lineRule="auto"/>
        <w:ind w:firstLine="435"/>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sz w:val="24"/>
          <w:highlight w:val="none"/>
        </w:rPr>
      </w:pP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1.本项目只允许有唯一的投标人授权代表，提供身份证明扫描件；</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2.法定代表人参加投标的无需提供授权书，提供身份证明扫描件。</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pacing w:line="360" w:lineRule="auto"/>
        <w:jc w:val="center"/>
        <w:outlineLvl w:val="2"/>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sz w:val="24"/>
          <w:highlight w:val="none"/>
        </w:rPr>
        <w:t>五、投标分项报价表</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lang w:val="en-US" w:eastAsia="zh-CN"/>
        </w:rPr>
        <w:t>本项目不采用</w:t>
      </w:r>
      <w:r>
        <w:rPr>
          <w:rFonts w:hint="eastAsia" w:asciiTheme="minorEastAsia" w:hAnsiTheme="minorEastAsia" w:eastAsiaTheme="minorEastAsia"/>
          <w:b/>
          <w:sz w:val="24"/>
          <w:highlight w:val="none"/>
          <w:lang w:eastAsia="zh-CN"/>
        </w:rPr>
        <w:t>）</w:t>
      </w:r>
    </w:p>
    <w:p>
      <w:pPr>
        <w:spacing w:line="360" w:lineRule="auto"/>
        <w:ind w:firstLine="435"/>
        <w:jc w:val="center"/>
        <w:rPr>
          <w:rFonts w:asciiTheme="minorEastAsia" w:hAnsiTheme="minorEastAsia" w:eastAsiaTheme="minorEastAsia"/>
          <w:b/>
          <w:sz w:val="24"/>
          <w:highlight w:val="none"/>
        </w:rPr>
      </w:pPr>
      <w:r>
        <w:rPr>
          <w:rFonts w:hint="eastAsia" w:asciiTheme="minorEastAsia" w:hAnsiTheme="minorEastAsia" w:eastAsiaTheme="minorEastAsia"/>
          <w:i/>
          <w:sz w:val="24"/>
          <w:highlight w:val="none"/>
        </w:rPr>
        <w:t>（仅供参考，投标人可自行制作格式）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序号</w:t>
            </w:r>
          </w:p>
        </w:tc>
        <w:tc>
          <w:tcPr>
            <w:tcW w:w="1824" w:type="pct"/>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服务内容</w:t>
            </w:r>
          </w:p>
        </w:tc>
        <w:tc>
          <w:tcPr>
            <w:tcW w:w="796" w:type="pct"/>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项</w:t>
            </w:r>
          </w:p>
        </w:tc>
        <w:tc>
          <w:tcPr>
            <w:tcW w:w="995" w:type="pct"/>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单价</w:t>
            </w:r>
          </w:p>
        </w:tc>
        <w:tc>
          <w:tcPr>
            <w:tcW w:w="920" w:type="pct"/>
            <w:vAlign w:val="center"/>
          </w:tcPr>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824" w:type="pct"/>
            <w:vAlign w:val="center"/>
          </w:tcPr>
          <w:p>
            <w:pPr>
              <w:jc w:val="center"/>
              <w:rPr>
                <w:rFonts w:asciiTheme="minorEastAsia" w:hAnsiTheme="minorEastAsia" w:eastAsiaTheme="minorEastAsia"/>
                <w:sz w:val="24"/>
                <w:highlight w:val="none"/>
              </w:rPr>
            </w:pP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824" w:type="pct"/>
            <w:vAlign w:val="center"/>
          </w:tcPr>
          <w:p>
            <w:pPr>
              <w:jc w:val="center"/>
              <w:rPr>
                <w:rFonts w:asciiTheme="minorEastAsia" w:hAnsiTheme="minorEastAsia" w:eastAsiaTheme="minorEastAsia"/>
                <w:sz w:val="24"/>
                <w:highlight w:val="none"/>
              </w:rPr>
            </w:pP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824" w:type="pct"/>
            <w:vAlign w:val="center"/>
          </w:tcPr>
          <w:p>
            <w:pPr>
              <w:jc w:val="center"/>
              <w:rPr>
                <w:rFonts w:asciiTheme="minorEastAsia" w:hAnsiTheme="minorEastAsia" w:eastAsiaTheme="minorEastAsia"/>
                <w:sz w:val="24"/>
                <w:highlight w:val="none"/>
              </w:rPr>
            </w:pP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w:t>
            </w:r>
          </w:p>
        </w:tc>
        <w:tc>
          <w:tcPr>
            <w:tcW w:w="1824" w:type="pct"/>
            <w:vAlign w:val="center"/>
          </w:tcPr>
          <w:p>
            <w:pPr>
              <w:jc w:val="center"/>
              <w:rPr>
                <w:rFonts w:asciiTheme="minorEastAsia" w:hAnsiTheme="minorEastAsia" w:eastAsiaTheme="minorEastAsia"/>
                <w:sz w:val="24"/>
                <w:highlight w:val="none"/>
              </w:rPr>
            </w:pP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sz w:val="24"/>
                <w:highlight w:val="none"/>
              </w:rPr>
            </w:pPr>
          </w:p>
        </w:tc>
        <w:tc>
          <w:tcPr>
            <w:tcW w:w="1824" w:type="pct"/>
            <w:vAlign w:val="center"/>
          </w:tcPr>
          <w:p>
            <w:pPr>
              <w:pStyle w:val="55"/>
              <w:ind w:left="-108"/>
              <w:jc w:val="center"/>
              <w:rPr>
                <w:rFonts w:asciiTheme="minorEastAsia" w:hAnsiTheme="minorEastAsia" w:eastAsiaTheme="minorEastAsia"/>
                <w:highlight w:val="none"/>
              </w:rPr>
            </w:pPr>
            <w:r>
              <w:rPr>
                <w:rFonts w:hint="eastAsia" w:asciiTheme="minorEastAsia" w:hAnsiTheme="minorEastAsia" w:eastAsiaTheme="minorEastAsia"/>
                <w:highlight w:val="none"/>
              </w:rPr>
              <w:t>其他费用</w:t>
            </w: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pPr>
              <w:jc w:val="center"/>
              <w:rPr>
                <w:rFonts w:asciiTheme="minorEastAsia" w:hAnsiTheme="minorEastAsia" w:eastAsiaTheme="minorEastAsia"/>
                <w:sz w:val="24"/>
                <w:highlight w:val="none"/>
              </w:rPr>
            </w:pPr>
          </w:p>
        </w:tc>
        <w:tc>
          <w:tcPr>
            <w:tcW w:w="1824" w:type="pct"/>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w:t>
            </w:r>
          </w:p>
        </w:tc>
        <w:tc>
          <w:tcPr>
            <w:tcW w:w="796" w:type="pct"/>
            <w:vAlign w:val="center"/>
          </w:tcPr>
          <w:p>
            <w:pPr>
              <w:jc w:val="center"/>
              <w:rPr>
                <w:rFonts w:asciiTheme="minorEastAsia" w:hAnsiTheme="minorEastAsia" w:eastAsiaTheme="minorEastAsia"/>
                <w:sz w:val="24"/>
                <w:highlight w:val="none"/>
              </w:rPr>
            </w:pPr>
          </w:p>
        </w:tc>
        <w:tc>
          <w:tcPr>
            <w:tcW w:w="995" w:type="pct"/>
            <w:vAlign w:val="center"/>
          </w:tcPr>
          <w:p>
            <w:pPr>
              <w:jc w:val="center"/>
              <w:rPr>
                <w:rFonts w:asciiTheme="minorEastAsia" w:hAnsiTheme="minorEastAsia" w:eastAsiaTheme="minorEastAsia"/>
                <w:sz w:val="24"/>
                <w:highlight w:val="none"/>
              </w:rPr>
            </w:pPr>
          </w:p>
        </w:tc>
        <w:tc>
          <w:tcPr>
            <w:tcW w:w="920"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合计金额（元）</w:t>
            </w:r>
          </w:p>
        </w:tc>
        <w:tc>
          <w:tcPr>
            <w:tcW w:w="920" w:type="pct"/>
            <w:vAlign w:val="center"/>
          </w:tcPr>
          <w:p>
            <w:pPr>
              <w:jc w:val="center"/>
              <w:rPr>
                <w:rFonts w:asciiTheme="minorEastAsia" w:hAnsiTheme="minorEastAsia" w:eastAsiaTheme="minorEastAsia"/>
                <w:sz w:val="24"/>
                <w:highlight w:val="none"/>
              </w:rPr>
            </w:pPr>
          </w:p>
        </w:tc>
      </w:tr>
    </w:tbl>
    <w:p>
      <w:pPr>
        <w:pStyle w:val="14"/>
        <w:spacing w:line="360" w:lineRule="auto"/>
        <w:rPr>
          <w:rFonts w:asciiTheme="minorEastAsia" w:hAnsiTheme="minorEastAsia" w:eastAsiaTheme="minorEastAsia"/>
          <w:b w:val="0"/>
          <w:bCs/>
          <w:sz w:val="24"/>
          <w:szCs w:val="28"/>
          <w:highlight w:val="none"/>
        </w:rPr>
      </w:pPr>
      <w:r>
        <w:rPr>
          <w:rFonts w:hint="eastAsia" w:asciiTheme="minorEastAsia" w:hAnsiTheme="minorEastAsia" w:eastAsiaTheme="minorEastAsia"/>
          <w:b w:val="0"/>
          <w:sz w:val="24"/>
          <w:highlight w:val="none"/>
        </w:rPr>
        <w:t>投标人电子签章：</w:t>
      </w:r>
    </w:p>
    <w:p>
      <w:pPr>
        <w:adjustRightInd w:val="0"/>
        <w:snapToGrid w:val="0"/>
        <w:spacing w:line="360" w:lineRule="auto"/>
        <w:rPr>
          <w:rFonts w:asciiTheme="minorEastAsia" w:hAnsiTheme="minorEastAsia" w:eastAsiaTheme="minorEastAsia"/>
          <w:b/>
          <w:bCs/>
          <w:sz w:val="24"/>
          <w:szCs w:val="28"/>
          <w:highlight w:val="none"/>
        </w:rPr>
      </w:pPr>
    </w:p>
    <w:p>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备注：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所列服务为对应本项目需求的全部服务内容。如有漏项或缺项，投标人承担全部责任。</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六、投标响应表</w:t>
      </w:r>
    </w:p>
    <w:p>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pPr>
              <w:pStyle w:val="13"/>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招标文件要求</w:t>
            </w:r>
          </w:p>
        </w:tc>
        <w:tc>
          <w:tcPr>
            <w:tcW w:w="1511" w:type="pct"/>
            <w:vAlign w:val="center"/>
          </w:tcPr>
          <w:p>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投标人承诺</w:t>
            </w:r>
          </w:p>
        </w:tc>
        <w:tc>
          <w:tcPr>
            <w:tcW w:w="475" w:type="pct"/>
            <w:vAlign w:val="center"/>
          </w:tcPr>
          <w:p>
            <w:pPr>
              <w:pStyle w:val="13"/>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pPr>
              <w:jc w:val="center"/>
              <w:rPr>
                <w:rFonts w:asciiTheme="minorEastAsia" w:hAnsiTheme="minorEastAsia" w:eastAsiaTheme="minorEastAsia"/>
                <w:sz w:val="24"/>
                <w:highlight w:val="none"/>
              </w:rPr>
            </w:pPr>
          </w:p>
        </w:tc>
        <w:tc>
          <w:tcPr>
            <w:tcW w:w="1511" w:type="pct"/>
            <w:vAlign w:val="center"/>
          </w:tcPr>
          <w:p>
            <w:pPr>
              <w:jc w:val="center"/>
              <w:rPr>
                <w:rFonts w:asciiTheme="minorEastAsia" w:hAnsiTheme="minorEastAsia" w:eastAsiaTheme="minorEastAsia"/>
                <w:sz w:val="24"/>
                <w:highlight w:val="none"/>
              </w:rPr>
            </w:pPr>
          </w:p>
        </w:tc>
        <w:tc>
          <w:tcPr>
            <w:tcW w:w="475"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pPr>
              <w:jc w:val="center"/>
              <w:rPr>
                <w:rFonts w:ascii="宋体" w:hAnsi="宋体" w:eastAsia="宋体"/>
                <w:sz w:val="24"/>
                <w:highlight w:val="none"/>
              </w:rPr>
            </w:pPr>
            <w:r>
              <w:rPr>
                <w:rFonts w:hint="eastAsia" w:ascii="宋体" w:hAnsi="宋体" w:eastAsia="宋体"/>
                <w:sz w:val="24"/>
                <w:highlight w:val="none"/>
              </w:rPr>
              <w:t>服务地点</w:t>
            </w:r>
          </w:p>
        </w:tc>
        <w:tc>
          <w:tcPr>
            <w:tcW w:w="1465" w:type="pct"/>
            <w:vAlign w:val="center"/>
          </w:tcPr>
          <w:p>
            <w:pPr>
              <w:jc w:val="center"/>
              <w:rPr>
                <w:rFonts w:asciiTheme="minorEastAsia" w:hAnsiTheme="minorEastAsia" w:eastAsiaTheme="minorEastAsia"/>
                <w:sz w:val="24"/>
                <w:highlight w:val="none"/>
              </w:rPr>
            </w:pPr>
          </w:p>
        </w:tc>
        <w:tc>
          <w:tcPr>
            <w:tcW w:w="1511" w:type="pct"/>
            <w:vAlign w:val="center"/>
          </w:tcPr>
          <w:p>
            <w:pPr>
              <w:jc w:val="center"/>
              <w:rPr>
                <w:rFonts w:asciiTheme="minorEastAsia" w:hAnsiTheme="minorEastAsia" w:eastAsiaTheme="minorEastAsia"/>
                <w:sz w:val="24"/>
                <w:highlight w:val="none"/>
              </w:rPr>
            </w:pPr>
          </w:p>
        </w:tc>
        <w:tc>
          <w:tcPr>
            <w:tcW w:w="475"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pPr>
              <w:jc w:val="center"/>
              <w:rPr>
                <w:rFonts w:ascii="宋体" w:hAnsi="宋体" w:eastAsia="宋体"/>
                <w:sz w:val="24"/>
                <w:highlight w:val="none"/>
              </w:rPr>
            </w:pPr>
            <w:r>
              <w:rPr>
                <w:rFonts w:hint="eastAsia" w:ascii="宋体" w:hAnsi="宋体" w:eastAsia="宋体"/>
                <w:sz w:val="24"/>
                <w:highlight w:val="none"/>
              </w:rPr>
              <w:t>服务期限</w:t>
            </w:r>
          </w:p>
        </w:tc>
        <w:tc>
          <w:tcPr>
            <w:tcW w:w="1465" w:type="pct"/>
            <w:vAlign w:val="center"/>
          </w:tcPr>
          <w:p>
            <w:pPr>
              <w:jc w:val="center"/>
              <w:rPr>
                <w:rFonts w:asciiTheme="minorEastAsia" w:hAnsiTheme="minorEastAsia" w:eastAsiaTheme="minorEastAsia"/>
                <w:sz w:val="24"/>
                <w:highlight w:val="none"/>
              </w:rPr>
            </w:pPr>
          </w:p>
        </w:tc>
        <w:tc>
          <w:tcPr>
            <w:tcW w:w="1511" w:type="pct"/>
            <w:vAlign w:val="center"/>
          </w:tcPr>
          <w:p>
            <w:pPr>
              <w:pStyle w:val="55"/>
              <w:jc w:val="center"/>
              <w:rPr>
                <w:rFonts w:asciiTheme="minorEastAsia" w:hAnsiTheme="minorEastAsia" w:eastAsiaTheme="minorEastAsia"/>
                <w:highlight w:val="none"/>
              </w:rPr>
            </w:pPr>
          </w:p>
        </w:tc>
        <w:tc>
          <w:tcPr>
            <w:tcW w:w="475" w:type="pct"/>
            <w:vAlign w:val="center"/>
          </w:tcPr>
          <w:p>
            <w:pPr>
              <w:jc w:val="center"/>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124" w:type="pct"/>
            <w:vAlign w:val="center"/>
          </w:tcPr>
          <w:p>
            <w:pPr>
              <w:jc w:val="center"/>
              <w:rPr>
                <w:rFonts w:ascii="宋体" w:hAnsi="宋体" w:eastAsia="宋体"/>
                <w:sz w:val="24"/>
                <w:highlight w:val="none"/>
              </w:rPr>
            </w:pPr>
          </w:p>
        </w:tc>
        <w:tc>
          <w:tcPr>
            <w:tcW w:w="1465" w:type="pct"/>
            <w:vAlign w:val="center"/>
          </w:tcPr>
          <w:p>
            <w:pPr>
              <w:jc w:val="center"/>
              <w:rPr>
                <w:rFonts w:asciiTheme="minorEastAsia" w:hAnsiTheme="minorEastAsia" w:eastAsiaTheme="minorEastAsia"/>
                <w:sz w:val="24"/>
                <w:highlight w:val="none"/>
              </w:rPr>
            </w:pPr>
          </w:p>
        </w:tc>
        <w:tc>
          <w:tcPr>
            <w:tcW w:w="1511" w:type="pct"/>
            <w:vAlign w:val="center"/>
          </w:tcPr>
          <w:p>
            <w:pPr>
              <w:jc w:val="center"/>
              <w:rPr>
                <w:rFonts w:asciiTheme="minorEastAsia" w:hAnsiTheme="minorEastAsia" w:eastAsiaTheme="minorEastAsia"/>
                <w:sz w:val="24"/>
                <w:highlight w:val="none"/>
              </w:rPr>
            </w:pPr>
          </w:p>
        </w:tc>
        <w:tc>
          <w:tcPr>
            <w:tcW w:w="475" w:type="pct"/>
            <w:vAlign w:val="center"/>
          </w:tcPr>
          <w:p>
            <w:pPr>
              <w:jc w:val="center"/>
              <w:rPr>
                <w:rFonts w:asciiTheme="minorEastAsia" w:hAnsiTheme="minorEastAsia" w:eastAsiaTheme="minorEastAsia"/>
                <w:sz w:val="24"/>
                <w:highlight w:val="none"/>
              </w:rPr>
            </w:pPr>
          </w:p>
        </w:tc>
      </w:tr>
    </w:tbl>
    <w:p>
      <w:pPr>
        <w:pStyle w:val="14"/>
        <w:spacing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投标人电子签章：</w:t>
      </w:r>
      <w:r>
        <w:rPr>
          <w:rFonts w:asciiTheme="minorEastAsia" w:hAnsiTheme="minorEastAsia" w:eastAsiaTheme="minorEastAsia"/>
          <w:b w:val="0"/>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七、人员配备</w:t>
      </w:r>
    </w:p>
    <w:p>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(投标人可自行制作格式)</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八、服务方案</w:t>
      </w:r>
    </w:p>
    <w:p>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(投标人可自行制作格式)</w:t>
      </w:r>
    </w:p>
    <w:p>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r>
        <w:rPr>
          <w:rFonts w:hint="eastAsia" w:asciiTheme="minorEastAsia" w:hAnsiTheme="minorEastAsia" w:eastAsiaTheme="minorEastAsia"/>
          <w:b/>
          <w:sz w:val="24"/>
          <w:highlight w:val="none"/>
        </w:rPr>
        <w:t>九、服务承诺</w:t>
      </w:r>
    </w:p>
    <w:p>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(投标人可自行制作格式)</w:t>
      </w:r>
    </w:p>
    <w:p>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十、投标业绩</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b/>
          <w:bCs/>
          <w:sz w:val="24"/>
          <w:highlight w:val="none"/>
          <w:lang w:eastAsia="zh-CN"/>
        </w:rPr>
      </w:pPr>
      <w:r>
        <w:rPr>
          <w:rFonts w:hint="eastAsia" w:asciiTheme="minorEastAsia" w:hAnsiTheme="minorEastAsia" w:eastAsiaTheme="minorEastAsia"/>
          <w:b/>
          <w:bCs/>
          <w:sz w:val="24"/>
          <w:highlight w:val="none"/>
          <w:lang w:eastAsia="zh-CN"/>
        </w:rPr>
        <w:t>（一）</w:t>
      </w:r>
      <w:r>
        <w:rPr>
          <w:rFonts w:hint="eastAsia" w:asciiTheme="minorEastAsia" w:hAnsiTheme="minorEastAsia" w:eastAsiaTheme="minorEastAsia"/>
          <w:b/>
          <w:bCs/>
          <w:sz w:val="24"/>
          <w:highlight w:val="none"/>
        </w:rPr>
        <w:t>投标业绩承诺函</w:t>
      </w:r>
    </w:p>
    <w:p>
      <w:pPr>
        <w:spacing w:line="360" w:lineRule="auto"/>
        <w:ind w:firstLine="435"/>
        <w:rPr>
          <w:rFonts w:asciiTheme="minorEastAsia" w:hAnsiTheme="minorEastAsia" w:eastAsiaTheme="minorEastAsia"/>
          <w:sz w:val="24"/>
          <w:highlight w:val="none"/>
        </w:rPr>
      </w:pPr>
      <w:bookmarkStart w:id="36" w:name="_Hlk16463438"/>
      <w:r>
        <w:rPr>
          <w:rFonts w:hint="eastAsia" w:asciiTheme="minorEastAsia" w:hAnsiTheme="minorEastAsia" w:eastAsiaTheme="minorEastAsia"/>
          <w:sz w:val="24"/>
          <w:highlight w:val="none"/>
        </w:rPr>
        <w:t>我单位同意中标结果公告中公示以下业绩并承诺：投标文件中所提供的业绩均真实有效，若被发现存在任何虚假、隐瞒情况，我单位承担由此产生的一切后果。</w:t>
      </w:r>
    </w:p>
    <w:bookmarkEnd w:id="36"/>
    <w:p>
      <w:pPr>
        <w:spacing w:line="360" w:lineRule="auto"/>
        <w:ind w:firstLine="435"/>
        <w:rPr>
          <w:rFonts w:asciiTheme="minorEastAsia" w:hAnsiTheme="minorEastAsia" w:eastAsiaTheme="minorEastAsia"/>
          <w:sz w:val="24"/>
          <w:highlight w:val="none"/>
        </w:rPr>
      </w:pPr>
    </w:p>
    <w:p>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投标人电子签章：</w:t>
      </w:r>
      <w:r>
        <w:rPr>
          <w:rFonts w:hint="eastAsia" w:asciiTheme="minorEastAsia" w:hAnsiTheme="minorEastAsia" w:eastAsiaTheme="minorEastAsia"/>
          <w:sz w:val="24"/>
          <w:highlight w:val="none"/>
          <w:u w:val="single"/>
        </w:rPr>
        <w:t xml:space="preserve">              </w:t>
      </w:r>
    </w:p>
    <w:p>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日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pPr>
        <w:tabs>
          <w:tab w:val="left" w:pos="630"/>
        </w:tabs>
        <w:spacing w:line="360" w:lineRule="auto"/>
        <w:ind w:firstLine="3700" w:firstLineChars="1762"/>
        <w:rPr>
          <w:rFonts w:asciiTheme="minorEastAsia" w:hAnsiTheme="minorEastAsia" w:eastAsiaTheme="minorEastAsia"/>
          <w:highlight w:val="none"/>
        </w:rPr>
      </w:pP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2409"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1483" w:type="pct"/>
            <w:vAlign w:val="center"/>
          </w:tcPr>
          <w:p>
            <w:pPr>
              <w:widowControl/>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服务范围</w:t>
            </w:r>
          </w:p>
        </w:tc>
        <w:tc>
          <w:tcPr>
            <w:tcW w:w="556"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2409" w:type="pct"/>
            <w:vAlign w:val="center"/>
          </w:tcPr>
          <w:p>
            <w:pPr>
              <w:spacing w:line="360" w:lineRule="auto"/>
              <w:rPr>
                <w:rFonts w:asciiTheme="minorEastAsia" w:hAnsiTheme="minorEastAsia" w:eastAsiaTheme="minorEastAsia"/>
                <w:sz w:val="24"/>
                <w:szCs w:val="24"/>
                <w:highlight w:val="none"/>
              </w:rPr>
            </w:pPr>
          </w:p>
        </w:tc>
        <w:tc>
          <w:tcPr>
            <w:tcW w:w="1483" w:type="pct"/>
            <w:vAlign w:val="center"/>
          </w:tcPr>
          <w:p>
            <w:pPr>
              <w:spacing w:line="360" w:lineRule="auto"/>
              <w:rPr>
                <w:rFonts w:asciiTheme="minorEastAsia" w:hAnsiTheme="minorEastAsia" w:eastAsiaTheme="minorEastAsia"/>
                <w:sz w:val="24"/>
                <w:szCs w:val="24"/>
                <w:highlight w:val="none"/>
              </w:rPr>
            </w:pPr>
          </w:p>
        </w:tc>
        <w:tc>
          <w:tcPr>
            <w:tcW w:w="556" w:type="pct"/>
            <w:vAlign w:val="center"/>
          </w:tcPr>
          <w:p>
            <w:pPr>
              <w:spacing w:line="360" w:lineRule="auto"/>
              <w:rPr>
                <w:rFonts w:asciiTheme="minorEastAsia" w:hAnsiTheme="minorEastAsia" w:eastAsiaTheme="minorEastAsia"/>
                <w:sz w:val="24"/>
                <w:szCs w:val="24"/>
                <w:highlight w:val="none"/>
              </w:rPr>
            </w:pPr>
          </w:p>
        </w:tc>
      </w:tr>
    </w:tbl>
    <w:p>
      <w:pPr>
        <w:adjustRightInd w:val="0"/>
        <w:snapToGrid w:val="0"/>
        <w:spacing w:line="360" w:lineRule="auto"/>
        <w:rPr>
          <w:rFonts w:asciiTheme="minorEastAsia" w:hAnsiTheme="minorEastAsia" w:eastAsiaTheme="minorEastAsia"/>
          <w:b/>
          <w:bCs/>
          <w:sz w:val="24"/>
          <w:szCs w:val="28"/>
          <w:highlight w:val="none"/>
        </w:rPr>
      </w:pPr>
    </w:p>
    <w:p>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备注：</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1.表中所列业绩应为投标人满足招标文件要求的业绩；</w:t>
      </w:r>
    </w:p>
    <w:p>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asciiTheme="minorEastAsia" w:hAnsiTheme="minorEastAsia" w:eastAsiaTheme="minorEastAsia"/>
          <w:sz w:val="24"/>
          <w:highlight w:val="none"/>
          <w:lang w:eastAsia="zh-CN"/>
        </w:rPr>
        <w:t>中标单位</w:t>
      </w:r>
      <w:r>
        <w:rPr>
          <w:rFonts w:hint="eastAsia" w:asciiTheme="minorEastAsia" w:hAnsiTheme="minorEastAsia" w:eastAsiaTheme="minorEastAsia"/>
          <w:sz w:val="24"/>
          <w:highlight w:val="none"/>
        </w:rPr>
        <w:t>提供的以上业绩情况，如招标文件《投标人须知前附表》有约定的，将按约定随中标结果公告同时公告。</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Theme="minorEastAsia" w:hAnsiTheme="minorEastAsia" w:eastAsiaTheme="minorEastAsia"/>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sz w:val="28"/>
          <w:highlight w:val="none"/>
        </w:rPr>
      </w:pPr>
      <w:r>
        <w:rPr>
          <w:rFonts w:hint="eastAsia" w:asciiTheme="minorEastAsia" w:hAnsiTheme="minorEastAsia" w:eastAsiaTheme="minorEastAsia"/>
          <w:b/>
          <w:bCs/>
          <w:sz w:val="24"/>
          <w:highlight w:val="none"/>
        </w:rPr>
        <w:t>（二）业绩证明材料</w:t>
      </w:r>
    </w:p>
    <w:p>
      <w:pPr>
        <w:spacing w:before="48" w:beforeLines="20" w:after="48" w:afterLines="2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（建议与上述“（一）</w:t>
      </w:r>
      <w:r>
        <w:rPr>
          <w:rFonts w:hint="eastAsia" w:ascii="宋体" w:hAnsi="宋体" w:eastAsia="宋体" w:cs="宋体"/>
          <w:sz w:val="24"/>
          <w:szCs w:val="24"/>
          <w:highlight w:val="none"/>
          <w:lang w:eastAsia="zh-CN"/>
        </w:rPr>
        <w:t>投标业绩承诺函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填写的业绩一一对应提供）</w:t>
      </w:r>
    </w:p>
    <w:p>
      <w:pPr>
        <w:widowControl/>
        <w:jc w:val="left"/>
        <w:rPr>
          <w:rFonts w:asciiTheme="minorEastAsia" w:hAnsiTheme="minorEastAsia" w:eastAsiaTheme="minorEastAsia"/>
          <w:sz w:val="24"/>
          <w:highlight w:val="none"/>
        </w:rPr>
      </w:pPr>
    </w:p>
    <w:p>
      <w:pPr>
        <w:spacing w:line="360" w:lineRule="auto"/>
        <w:jc w:val="center"/>
        <w:outlineLvl w:val="2"/>
        <w:rPr>
          <w:rFonts w:hint="eastAsia" w:asciiTheme="minorEastAsia" w:hAnsiTheme="minorEastAsia" w:eastAsiaTheme="minorEastAsia"/>
          <w:b/>
          <w:sz w:val="24"/>
          <w:highlight w:val="none"/>
        </w:rPr>
      </w:pPr>
    </w:p>
    <w:p>
      <w:pPr>
        <w:spacing w:line="360" w:lineRule="auto"/>
        <w:jc w:val="center"/>
        <w:outlineLvl w:val="2"/>
        <w:rPr>
          <w:rFonts w:hint="eastAsia" w:asciiTheme="minorEastAsia" w:hAnsiTheme="minorEastAsia" w:eastAsiaTheme="minorEastAsia"/>
          <w:b/>
          <w:sz w:val="24"/>
          <w:highlight w:val="none"/>
        </w:rPr>
      </w:pPr>
    </w:p>
    <w:p>
      <w:pPr>
        <w:spacing w:line="360" w:lineRule="auto"/>
        <w:jc w:val="both"/>
        <w:outlineLvl w:val="2"/>
        <w:rPr>
          <w:rFonts w:hint="eastAsia" w:asciiTheme="minorEastAsia" w:hAnsiTheme="minorEastAsia" w:eastAsiaTheme="minorEastAsia"/>
          <w:b/>
          <w:sz w:val="24"/>
          <w:highlight w:val="none"/>
        </w:rPr>
      </w:pPr>
    </w:p>
    <w:p>
      <w:pPr>
        <w:spacing w:line="360" w:lineRule="auto"/>
        <w:jc w:val="center"/>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十一、</w:t>
      </w:r>
      <w:bookmarkStart w:id="37" w:name="_Toc520299348"/>
      <w:bookmarkStart w:id="38" w:name="_Toc300210382"/>
      <w:bookmarkStart w:id="39" w:name="_Toc457768004"/>
      <w:bookmarkStart w:id="40" w:name="_Hlk11701496"/>
      <w:r>
        <w:rPr>
          <w:rFonts w:hint="eastAsia" w:asciiTheme="minorEastAsia" w:hAnsiTheme="minorEastAsia" w:eastAsiaTheme="minorEastAsia"/>
          <w:b/>
          <w:sz w:val="24"/>
          <w:highlight w:val="none"/>
        </w:rPr>
        <w:t>投标保证金</w:t>
      </w:r>
      <w:bookmarkEnd w:id="37"/>
      <w:bookmarkEnd w:id="38"/>
      <w:bookmarkEnd w:id="39"/>
      <w:r>
        <w:rPr>
          <w:rFonts w:hint="eastAsia" w:asciiTheme="minorEastAsia" w:hAnsiTheme="minorEastAsia" w:eastAsiaTheme="minorEastAsia"/>
          <w:b/>
          <w:sz w:val="24"/>
          <w:highlight w:val="none"/>
        </w:rPr>
        <w:t>退还声明</w:t>
      </w:r>
    </w:p>
    <w:bookmarkEnd w:id="40"/>
    <w:p>
      <w:pPr>
        <w:spacing w:line="480" w:lineRule="auto"/>
        <w:ind w:firstLine="628" w:firstLineChars="262"/>
        <w:jc w:val="center"/>
        <w:rPr>
          <w:rFonts w:hint="eastAsia" w:ascii="宋体" w:hAnsi="宋体" w:eastAsia="宋体" w:cs="Times New Roman"/>
          <w:sz w:val="24"/>
          <w:szCs w:val="22"/>
          <w:highlight w:val="none"/>
        </w:rPr>
      </w:pPr>
      <w:r>
        <w:rPr>
          <w:rFonts w:hint="eastAsia" w:ascii="宋体" w:hAnsi="宋体" w:eastAsia="宋体" w:cs="Times New Roman"/>
          <w:sz w:val="24"/>
          <w:szCs w:val="22"/>
          <w:highlight w:val="none"/>
        </w:rPr>
        <w:t>（如采用银行转账或银行电汇）</w:t>
      </w:r>
    </w:p>
    <w:p>
      <w:pPr>
        <w:spacing w:line="480" w:lineRule="auto"/>
        <w:ind w:firstLine="628" w:firstLineChars="262"/>
        <w:rPr>
          <w:rFonts w:hint="eastAsia" w:ascii="Times New Roman" w:hAnsi="Arial" w:eastAsia="宋体" w:cs="Times New Roman"/>
          <w:sz w:val="24"/>
          <w:szCs w:val="20"/>
          <w:highlight w:val="none"/>
          <w:u w:val="single"/>
          <w:lang w:eastAsia="zh-CN"/>
        </w:rPr>
      </w:pPr>
      <w:r>
        <w:rPr>
          <w:rFonts w:hint="eastAsia" w:ascii="宋体" w:hAnsi="宋体" w:eastAsia="宋体" w:cs="Times New Roman"/>
          <w:sz w:val="24"/>
          <w:szCs w:val="20"/>
          <w:highlight w:val="none"/>
        </w:rPr>
        <w:t>项目名称：</w:t>
      </w:r>
      <w:r>
        <w:rPr>
          <w:rFonts w:hint="eastAsia" w:ascii="Times New Roman" w:hAnsi="Arial" w:eastAsia="宋体" w:cs="Times New Roman"/>
          <w:sz w:val="24"/>
          <w:szCs w:val="20"/>
          <w:highlight w:val="none"/>
          <w:u w:val="single"/>
          <w:lang w:eastAsia="zh-CN"/>
        </w:rPr>
        <w:t>肥西县安医大商业街项目造价咨询</w:t>
      </w:r>
    </w:p>
    <w:p>
      <w:pPr>
        <w:spacing w:line="480" w:lineRule="auto"/>
        <w:ind w:firstLine="628" w:firstLineChars="262"/>
        <w:rPr>
          <w:rFonts w:hint="eastAsia" w:ascii="Times New Roman" w:hAnsi="Arial" w:eastAsia="宋体" w:cs="Times New Roman"/>
          <w:sz w:val="24"/>
          <w:szCs w:val="20"/>
          <w:highlight w:val="none"/>
          <w:u w:val="single"/>
          <w:lang w:eastAsia="zh-CN"/>
        </w:rPr>
      </w:pPr>
      <w:r>
        <w:rPr>
          <w:rFonts w:hint="eastAsia" w:ascii="宋体" w:hAnsi="宋体" w:eastAsia="宋体" w:cs="Times New Roman"/>
          <w:sz w:val="24"/>
          <w:szCs w:val="20"/>
          <w:highlight w:val="none"/>
        </w:rPr>
        <w:t>项目编号：</w:t>
      </w:r>
      <w:r>
        <w:rPr>
          <w:rFonts w:hint="eastAsia" w:ascii="Times New Roman" w:hAnsi="Arial" w:eastAsia="宋体" w:cs="Times New Roman"/>
          <w:sz w:val="24"/>
          <w:szCs w:val="20"/>
          <w:highlight w:val="none"/>
          <w:u w:val="single"/>
          <w:lang w:eastAsia="zh-CN"/>
        </w:rPr>
        <w:t xml:space="preserve">2025PHBZ056 </w:t>
      </w:r>
    </w:p>
    <w:p>
      <w:pPr>
        <w:spacing w:line="480" w:lineRule="auto"/>
        <w:ind w:firstLine="628" w:firstLineChars="262"/>
        <w:rPr>
          <w:rFonts w:hint="eastAsia" w:ascii="宋体" w:hAnsi="宋体" w:eastAsia="宋体" w:cs="Times New Roman"/>
          <w:sz w:val="24"/>
          <w:szCs w:val="20"/>
          <w:highlight w:val="none"/>
        </w:rPr>
      </w:pPr>
      <w:r>
        <w:rPr>
          <w:rFonts w:hint="eastAsia" w:ascii="Times New Roman" w:hAnsi="Arial" w:eastAsia="宋体" w:cs="Times New Roman"/>
          <w:sz w:val="24"/>
          <w:szCs w:val="20"/>
          <w:highlight w:val="none"/>
          <w:lang w:eastAsia="zh-CN"/>
        </w:rPr>
        <w:t>投标</w:t>
      </w:r>
      <w:r>
        <w:rPr>
          <w:rFonts w:hint="eastAsia" w:ascii="Times New Roman" w:hAnsi="Arial" w:eastAsia="宋体" w:cs="Times New Roman"/>
          <w:sz w:val="24"/>
          <w:szCs w:val="20"/>
          <w:highlight w:val="none"/>
        </w:rPr>
        <w:t>保证金金额：</w:t>
      </w:r>
      <w:r>
        <w:rPr>
          <w:rFonts w:hint="eastAsia" w:ascii="Times New Roman" w:hAnsi="Arial" w:eastAsia="宋体" w:cs="Times New Roman"/>
          <w:sz w:val="24"/>
          <w:szCs w:val="20"/>
          <w:highlight w:val="none"/>
          <w:u w:val="single"/>
        </w:rPr>
        <w:t xml:space="preserve">                 </w:t>
      </w:r>
    </w:p>
    <w:p>
      <w:pPr>
        <w:spacing w:line="480" w:lineRule="auto"/>
        <w:ind w:firstLine="480" w:firstLineChars="20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我单位</w:t>
      </w:r>
      <w:r>
        <w:rPr>
          <w:rFonts w:hint="eastAsia" w:ascii="宋体" w:hAnsi="宋体" w:eastAsia="宋体" w:cs="Times New Roman"/>
          <w:sz w:val="24"/>
          <w:szCs w:val="20"/>
          <w:highlight w:val="none"/>
          <w:lang w:eastAsia="zh-CN"/>
        </w:rPr>
        <w:t>投标</w:t>
      </w:r>
      <w:r>
        <w:rPr>
          <w:rFonts w:hint="eastAsia" w:ascii="宋体" w:hAnsi="宋体" w:eastAsia="宋体" w:cs="Times New Roman"/>
          <w:sz w:val="24"/>
          <w:szCs w:val="20"/>
          <w:highlight w:val="none"/>
        </w:rPr>
        <w:t>保证金到期后请汇至如下账号：</w:t>
      </w:r>
    </w:p>
    <w:p>
      <w:pPr>
        <w:spacing w:line="360" w:lineRule="auto"/>
        <w:ind w:firstLine="629"/>
        <w:rPr>
          <w:rFonts w:hint="eastAsia" w:ascii="Times New Roman" w:hAnsi="Arial" w:eastAsia="宋体" w:cs="Times New Roman"/>
          <w:sz w:val="24"/>
          <w:szCs w:val="20"/>
          <w:highlight w:val="none"/>
          <w:u w:val="single"/>
        </w:rPr>
      </w:pPr>
      <w:r>
        <w:rPr>
          <w:rFonts w:hint="eastAsia" w:ascii="Times New Roman" w:hAnsi="Arial" w:eastAsia="宋体" w:cs="Times New Roman"/>
          <w:sz w:val="24"/>
          <w:szCs w:val="20"/>
          <w:highlight w:val="none"/>
        </w:rPr>
        <w:t>收款单位：</w:t>
      </w:r>
      <w:r>
        <w:rPr>
          <w:rFonts w:hint="eastAsia" w:ascii="Times New Roman" w:hAnsi="Arial" w:eastAsia="宋体" w:cs="Times New Roman"/>
          <w:sz w:val="24"/>
          <w:szCs w:val="20"/>
          <w:highlight w:val="none"/>
          <w:u w:val="single"/>
        </w:rPr>
        <w:t xml:space="preserve">                       </w:t>
      </w:r>
    </w:p>
    <w:p>
      <w:pPr>
        <w:spacing w:line="360" w:lineRule="auto"/>
        <w:ind w:firstLine="629"/>
        <w:rPr>
          <w:rFonts w:hint="eastAsia" w:ascii="Times New Roman" w:hAnsi="Arial" w:eastAsia="宋体" w:cs="Times New Roman"/>
          <w:sz w:val="24"/>
          <w:szCs w:val="20"/>
          <w:highlight w:val="none"/>
          <w:u w:val="single"/>
        </w:rPr>
      </w:pPr>
      <w:r>
        <w:rPr>
          <w:rFonts w:hint="eastAsia" w:ascii="Times New Roman" w:hAnsi="Arial" w:eastAsia="宋体" w:cs="Times New Roman"/>
          <w:sz w:val="24"/>
          <w:szCs w:val="20"/>
          <w:highlight w:val="none"/>
        </w:rPr>
        <w:t>开 户 行：</w:t>
      </w:r>
      <w:r>
        <w:rPr>
          <w:rFonts w:hint="eastAsia" w:ascii="Times New Roman" w:hAnsi="Arial" w:eastAsia="宋体" w:cs="Times New Roman"/>
          <w:sz w:val="24"/>
          <w:szCs w:val="20"/>
          <w:highlight w:val="none"/>
          <w:u w:val="single"/>
        </w:rPr>
        <w:t xml:space="preserve">                       </w:t>
      </w:r>
    </w:p>
    <w:p>
      <w:pPr>
        <w:spacing w:line="360" w:lineRule="auto"/>
        <w:ind w:firstLine="629"/>
        <w:rPr>
          <w:rFonts w:hint="eastAsia" w:ascii="Times New Roman" w:hAnsi="Arial" w:eastAsia="宋体" w:cs="Times New Roman"/>
          <w:sz w:val="24"/>
          <w:szCs w:val="20"/>
          <w:highlight w:val="none"/>
          <w:u w:val="single"/>
        </w:rPr>
      </w:pPr>
      <w:r>
        <w:rPr>
          <w:rFonts w:hint="eastAsia" w:ascii="Times New Roman" w:hAnsi="Arial" w:eastAsia="宋体" w:cs="Times New Roman"/>
          <w:sz w:val="24"/>
          <w:szCs w:val="20"/>
          <w:highlight w:val="none"/>
        </w:rPr>
        <w:t>银行账号：</w:t>
      </w:r>
      <w:r>
        <w:rPr>
          <w:rFonts w:hint="eastAsia" w:ascii="Times New Roman" w:hAnsi="Arial" w:eastAsia="宋体" w:cs="Times New Roman"/>
          <w:sz w:val="24"/>
          <w:szCs w:val="20"/>
          <w:highlight w:val="none"/>
          <w:u w:val="single"/>
        </w:rPr>
        <w:t xml:space="preserve">                       </w:t>
      </w:r>
    </w:p>
    <w:p>
      <w:pPr>
        <w:spacing w:line="360" w:lineRule="auto"/>
        <w:ind w:firstLine="629"/>
        <w:rPr>
          <w:rFonts w:hint="eastAsia" w:ascii="Times New Roman" w:hAnsi="Arial" w:eastAsia="宋体" w:cs="Times New Roman"/>
          <w:sz w:val="24"/>
          <w:szCs w:val="20"/>
          <w:highlight w:val="none"/>
          <w:u w:val="single"/>
        </w:rPr>
      </w:pPr>
      <w:r>
        <w:rPr>
          <w:rFonts w:hint="eastAsia" w:ascii="Times New Roman" w:hAnsi="Arial" w:eastAsia="宋体" w:cs="Times New Roman"/>
          <w:sz w:val="24"/>
          <w:szCs w:val="20"/>
          <w:highlight w:val="none"/>
        </w:rPr>
        <w:t>电    话：</w:t>
      </w:r>
      <w:r>
        <w:rPr>
          <w:rFonts w:hint="eastAsia" w:ascii="Times New Roman" w:hAnsi="Arial" w:eastAsia="宋体" w:cs="Times New Roman"/>
          <w:sz w:val="24"/>
          <w:szCs w:val="20"/>
          <w:highlight w:val="none"/>
          <w:u w:val="single"/>
        </w:rPr>
        <w:t xml:space="preserve">                       </w:t>
      </w:r>
    </w:p>
    <w:p>
      <w:pPr>
        <w:spacing w:line="360" w:lineRule="auto"/>
        <w:ind w:firstLine="629"/>
        <w:rPr>
          <w:rFonts w:hint="eastAsia" w:ascii="宋体" w:hAnsi="宋体" w:eastAsia="宋体" w:cs="Times New Roman"/>
          <w:sz w:val="24"/>
          <w:szCs w:val="20"/>
          <w:highlight w:val="none"/>
          <w:u w:val="single"/>
        </w:rPr>
      </w:pPr>
      <w:r>
        <w:rPr>
          <w:rFonts w:hint="eastAsia" w:ascii="Times New Roman" w:hAnsi="Arial" w:eastAsia="宋体" w:cs="Times New Roman"/>
          <w:sz w:val="24"/>
          <w:szCs w:val="20"/>
          <w:highlight w:val="none"/>
        </w:rPr>
        <w:t>地    址：</w:t>
      </w:r>
      <w:r>
        <w:rPr>
          <w:rFonts w:hint="eastAsia" w:ascii="Times New Roman" w:hAnsi="Arial" w:eastAsia="宋体" w:cs="Times New Roman"/>
          <w:sz w:val="24"/>
          <w:szCs w:val="20"/>
          <w:highlight w:val="none"/>
          <w:u w:val="single"/>
        </w:rPr>
        <w:t xml:space="preserve">                       </w:t>
      </w:r>
    </w:p>
    <w:p>
      <w:pPr>
        <w:spacing w:line="480" w:lineRule="auto"/>
        <w:rPr>
          <w:rFonts w:hint="eastAsia" w:ascii="宋体" w:hAnsi="宋体" w:eastAsia="宋体" w:cs="Times New Roman"/>
          <w:sz w:val="24"/>
          <w:szCs w:val="20"/>
          <w:highlight w:val="none"/>
        </w:rPr>
      </w:pPr>
    </w:p>
    <w:p>
      <w:pPr>
        <w:spacing w:line="480" w:lineRule="auto"/>
        <w:ind w:firstLine="630"/>
        <w:rPr>
          <w:rFonts w:hint="eastAsia" w:ascii="宋体" w:hAnsi="宋体" w:eastAsia="宋体" w:cs="Times New Roman"/>
          <w:sz w:val="24"/>
          <w:szCs w:val="20"/>
          <w:highlight w:val="none"/>
        </w:rPr>
      </w:pPr>
    </w:p>
    <w:p>
      <w:pPr>
        <w:spacing w:line="360" w:lineRule="auto"/>
        <w:ind w:firstLine="4560" w:firstLineChars="19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投标人</w:t>
      </w:r>
      <w:r>
        <w:rPr>
          <w:rFonts w:hint="eastAsia" w:ascii="宋体" w:hAnsi="宋体" w:eastAsia="宋体" w:cs="宋体"/>
          <w:sz w:val="24"/>
          <w:szCs w:val="20"/>
          <w:highlight w:val="none"/>
        </w:rPr>
        <w:t>电子签章：</w:t>
      </w:r>
      <w:r>
        <w:rPr>
          <w:rFonts w:hint="eastAsia" w:ascii="宋体" w:hAnsi="宋体" w:eastAsia="宋体" w:cs="宋体"/>
          <w:sz w:val="24"/>
          <w:szCs w:val="20"/>
          <w:highlight w:val="none"/>
          <w:u w:val="single"/>
        </w:rPr>
        <w:t xml:space="preserve">                </w:t>
      </w:r>
    </w:p>
    <w:p>
      <w:pPr>
        <w:spacing w:line="480" w:lineRule="auto"/>
        <w:ind w:firstLine="4560" w:firstLineChars="1900"/>
        <w:jc w:val="left"/>
        <w:rPr>
          <w:rFonts w:hint="eastAsia" w:ascii="宋体" w:hAnsi="宋体" w:eastAsia="宋体" w:cs="Times New Roman"/>
          <w:b/>
          <w:bCs/>
          <w:sz w:val="24"/>
          <w:szCs w:val="20"/>
          <w:highlight w:val="none"/>
        </w:rPr>
      </w:pPr>
      <w:r>
        <w:rPr>
          <w:rFonts w:hint="eastAsia" w:ascii="宋体" w:hAnsi="宋体" w:eastAsia="宋体" w:cs="宋体"/>
          <w:sz w:val="24"/>
          <w:szCs w:val="20"/>
          <w:highlight w:val="none"/>
        </w:rPr>
        <w:t>日    期：</w:t>
      </w:r>
      <w:r>
        <w:rPr>
          <w:rFonts w:hint="eastAsia" w:ascii="宋体" w:hAnsi="宋体" w:eastAsia="宋体" w:cs="宋体"/>
          <w:sz w:val="24"/>
          <w:szCs w:val="20"/>
          <w:highlight w:val="none"/>
          <w:u w:val="single"/>
        </w:rPr>
        <w:t xml:space="preserve">                      </w:t>
      </w:r>
    </w:p>
    <w:p>
      <w:pPr>
        <w:spacing w:line="480" w:lineRule="auto"/>
        <w:rPr>
          <w:rFonts w:hint="eastAsia" w:ascii="宋体" w:hAnsi="宋体" w:eastAsia="宋体" w:cs="Times New Roman"/>
          <w:b/>
          <w:bCs/>
          <w:sz w:val="24"/>
          <w:szCs w:val="20"/>
          <w:highlight w:val="none"/>
        </w:rPr>
      </w:pPr>
      <w:r>
        <w:rPr>
          <w:rFonts w:hint="eastAsia" w:ascii="宋体" w:hAnsi="宋体" w:eastAsia="宋体" w:cs="Times New Roman"/>
          <w:b/>
          <w:bCs/>
          <w:sz w:val="24"/>
          <w:szCs w:val="20"/>
          <w:highlight w:val="none"/>
        </w:rPr>
        <w:t>备注：</w:t>
      </w:r>
    </w:p>
    <w:p>
      <w:pPr>
        <w:tabs>
          <w:tab w:val="left" w:pos="3885"/>
        </w:tabs>
        <w:spacing w:line="480" w:lineRule="auto"/>
        <w:ind w:firstLine="482" w:firstLineChars="200"/>
        <w:rPr>
          <w:rFonts w:ascii="宋体" w:hAnsi="宋体" w:eastAsia="宋体" w:cs="Times New Roman"/>
          <w:b/>
          <w:bCs/>
          <w:sz w:val="24"/>
          <w:szCs w:val="20"/>
          <w:highlight w:val="none"/>
        </w:rPr>
      </w:pPr>
      <w:r>
        <w:rPr>
          <w:rFonts w:hint="eastAsia" w:ascii="宋体" w:hAnsi="宋体" w:eastAsia="宋体" w:cs="Times New Roman"/>
          <w:b/>
          <w:bCs/>
          <w:sz w:val="24"/>
          <w:szCs w:val="20"/>
          <w:highlight w:val="none"/>
        </w:rPr>
        <w:t>1.此表仅用于中标单位办理中标服务费清算时使用，响应文件中无需提供。中标单位办理中标服务费清算时，须携带此表至二楼财务窗口办理</w:t>
      </w:r>
      <w:r>
        <w:rPr>
          <w:rFonts w:hint="eastAsia" w:ascii="宋体" w:hAnsi="宋体" w:eastAsia="宋体" w:cs="Times New Roman"/>
          <w:b/>
          <w:bCs/>
          <w:sz w:val="24"/>
          <w:szCs w:val="20"/>
          <w:highlight w:val="none"/>
          <w:lang w:val="en-US" w:eastAsia="zh-CN"/>
        </w:rPr>
        <w:t>投标</w:t>
      </w:r>
      <w:r>
        <w:rPr>
          <w:rFonts w:hint="eastAsia" w:ascii="宋体" w:hAnsi="宋体" w:eastAsia="宋体" w:cs="Times New Roman"/>
          <w:b/>
          <w:bCs/>
          <w:sz w:val="24"/>
          <w:szCs w:val="20"/>
          <w:highlight w:val="none"/>
        </w:rPr>
        <w:t>保证金退还手续。</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leftChars="0" w:right="0" w:rightChars="0" w:firstLine="482" w:firstLineChars="200"/>
        <w:jc w:val="both"/>
        <w:textAlignment w:val="auto"/>
        <w:rPr>
          <w:rFonts w:hint="eastAsia" w:ascii="宋体" w:hAnsi="宋体" w:eastAsia="宋体" w:cs="Times New Roman"/>
          <w:b/>
          <w:bCs/>
          <w:sz w:val="24"/>
          <w:szCs w:val="20"/>
          <w:highlight w:val="none"/>
        </w:rPr>
      </w:pPr>
      <w:r>
        <w:rPr>
          <w:rFonts w:hint="eastAsia" w:ascii="宋体" w:hAnsi="宋体" w:eastAsia="宋体" w:cs="Times New Roman"/>
          <w:b/>
          <w:bCs/>
          <w:sz w:val="24"/>
          <w:szCs w:val="20"/>
          <w:highlight w:val="none"/>
        </w:rPr>
        <w:t>2.</w:t>
      </w:r>
      <w:r>
        <w:rPr>
          <w:rFonts w:hint="eastAsia" w:ascii="宋体" w:hAnsi="宋体" w:eastAsia="宋体" w:cs="Times New Roman"/>
          <w:b/>
          <w:bCs/>
          <w:sz w:val="24"/>
          <w:szCs w:val="20"/>
          <w:highlight w:val="none"/>
          <w:lang w:eastAsia="zh-CN"/>
        </w:rPr>
        <w:t>投标</w:t>
      </w:r>
      <w:r>
        <w:rPr>
          <w:rFonts w:hint="eastAsia" w:ascii="宋体" w:hAnsi="宋体" w:eastAsia="宋体" w:cs="Times New Roman"/>
          <w:b/>
          <w:bCs/>
          <w:sz w:val="24"/>
          <w:szCs w:val="20"/>
          <w:highlight w:val="none"/>
        </w:rPr>
        <w:t>保证金只退还至投标人账户。因收款单位与投标人名称不一致（分公司或子公司代收</w:t>
      </w:r>
      <w:r>
        <w:rPr>
          <w:rFonts w:hint="eastAsia" w:ascii="宋体" w:hAnsi="宋体" w:eastAsia="宋体" w:cs="Times New Roman"/>
          <w:b/>
          <w:bCs/>
          <w:sz w:val="24"/>
          <w:szCs w:val="20"/>
          <w:highlight w:val="none"/>
          <w:lang w:eastAsia="zh-CN"/>
        </w:rPr>
        <w:t>投标</w:t>
      </w:r>
      <w:r>
        <w:rPr>
          <w:rFonts w:hint="eastAsia" w:ascii="宋体" w:hAnsi="宋体" w:eastAsia="宋体" w:cs="Times New Roman"/>
          <w:b/>
          <w:bCs/>
          <w:sz w:val="24"/>
          <w:szCs w:val="20"/>
          <w:highlight w:val="none"/>
        </w:rPr>
        <w:t>保证金，视同名称不一致）造成的</w:t>
      </w:r>
      <w:r>
        <w:rPr>
          <w:rFonts w:hint="eastAsia" w:ascii="宋体" w:hAnsi="宋体" w:eastAsia="宋体" w:cs="Times New Roman"/>
          <w:b/>
          <w:bCs/>
          <w:sz w:val="24"/>
          <w:szCs w:val="20"/>
          <w:highlight w:val="none"/>
          <w:lang w:eastAsia="zh-CN"/>
        </w:rPr>
        <w:t>投标</w:t>
      </w:r>
      <w:r>
        <w:rPr>
          <w:rFonts w:hint="eastAsia" w:ascii="宋体" w:hAnsi="宋体" w:eastAsia="宋体" w:cs="Times New Roman"/>
          <w:b/>
          <w:bCs/>
          <w:sz w:val="24"/>
          <w:szCs w:val="20"/>
          <w:highlight w:val="none"/>
        </w:rPr>
        <w:t>保证金无法退还或迟延退还，</w:t>
      </w:r>
      <w:r>
        <w:rPr>
          <w:rFonts w:hint="eastAsia" w:ascii="宋体" w:hAnsi="宋体" w:eastAsia="宋体" w:cs="Times New Roman"/>
          <w:b/>
          <w:bCs/>
          <w:sz w:val="24"/>
          <w:szCs w:val="20"/>
          <w:highlight w:val="none"/>
          <w:lang w:eastAsia="zh-CN"/>
        </w:rPr>
        <w:t>肥西县派合商务服务有限公司</w:t>
      </w:r>
      <w:r>
        <w:rPr>
          <w:rFonts w:hint="eastAsia" w:ascii="宋体" w:hAnsi="宋体" w:eastAsia="宋体" w:cs="Times New Roman"/>
          <w:b/>
          <w:bCs/>
          <w:sz w:val="24"/>
          <w:szCs w:val="20"/>
          <w:highlight w:val="none"/>
        </w:rPr>
        <w:t>概不负责。</w:t>
      </w:r>
    </w:p>
    <w:p>
      <w:pPr>
        <w:tabs>
          <w:tab w:val="left" w:pos="3885"/>
        </w:tabs>
        <w:spacing w:line="480" w:lineRule="auto"/>
        <w:rPr>
          <w:rFonts w:hint="eastAsia" w:ascii="宋体" w:hAnsi="宋体" w:eastAsia="宋体" w:cs="Times New Roman"/>
          <w:b/>
          <w:bCs/>
          <w:sz w:val="24"/>
          <w:szCs w:val="20"/>
          <w:highlight w:val="none"/>
        </w:rPr>
      </w:pPr>
    </w:p>
    <w:p>
      <w:pPr>
        <w:pStyle w:val="26"/>
        <w:rPr>
          <w:rFonts w:hint="eastAsia"/>
          <w:highlight w:val="none"/>
        </w:rPr>
      </w:pPr>
    </w:p>
    <w:p>
      <w:pPr>
        <w:pStyle w:val="4"/>
        <w:keepNext w:val="0"/>
        <w:keepLines w:val="0"/>
        <w:pageBreakBefore w:val="0"/>
        <w:kinsoku/>
        <w:wordWrap/>
        <w:overflowPunct/>
        <w:topLinePunct w:val="0"/>
        <w:autoSpaceDE/>
        <w:autoSpaceDN/>
        <w:bidi w:val="0"/>
        <w:adjustRightInd/>
        <w:snapToGrid/>
        <w:jc w:val="center"/>
        <w:textAlignment w:val="auto"/>
        <w:rPr>
          <w:rFonts w:hint="eastAsia" w:cs="@仿宋_GB2312" w:asciiTheme="minorEastAsia" w:hAnsiTheme="minorEastAsia" w:eastAsiaTheme="minorEastAsia"/>
          <w:b/>
          <w:bCs w:val="0"/>
          <w:kern w:val="2"/>
          <w:sz w:val="24"/>
          <w:szCs w:val="20"/>
          <w:highlight w:val="none"/>
          <w:lang w:val="en-US" w:eastAsia="zh-CN" w:bidi="ar-SA"/>
        </w:rPr>
      </w:pPr>
      <w:bookmarkStart w:id="41" w:name="_Toc24389"/>
      <w:bookmarkStart w:id="42" w:name="_Toc460227114"/>
      <w:bookmarkStart w:id="43" w:name="_Toc460660229"/>
      <w:r>
        <w:rPr>
          <w:rFonts w:hint="eastAsia" w:cs="@仿宋_GB2312" w:asciiTheme="minorEastAsia" w:hAnsiTheme="minorEastAsia" w:eastAsiaTheme="minorEastAsia"/>
          <w:b/>
          <w:bCs w:val="0"/>
          <w:kern w:val="2"/>
          <w:sz w:val="24"/>
          <w:szCs w:val="20"/>
          <w:highlight w:val="none"/>
          <w:lang w:val="en-US" w:eastAsia="zh-CN" w:bidi="ar-SA"/>
        </w:rPr>
        <w:t>十二、投标保证金</w:t>
      </w:r>
      <w:bookmarkEnd w:id="41"/>
      <w:bookmarkEnd w:id="42"/>
      <w:bookmarkEnd w:id="43"/>
    </w:p>
    <w:p>
      <w:pPr>
        <w:pStyle w:val="4"/>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r>
        <w:rPr>
          <w:rFonts w:hint="eastAsia" w:cs="@仿宋_GB2312" w:asciiTheme="minorEastAsia" w:hAnsiTheme="minorEastAsia" w:eastAsiaTheme="minorEastAsia"/>
          <w:b w:val="0"/>
          <w:bCs w:val="0"/>
          <w:kern w:val="2"/>
          <w:sz w:val="24"/>
          <w:szCs w:val="20"/>
          <w:highlight w:val="none"/>
          <w:lang w:val="en-US" w:eastAsia="zh-CN" w:bidi="ar-SA"/>
        </w:rPr>
        <w:t>如采用前附表中第一类形式的投标担保，投标人应在此提供银行回单的扫描件、基本账户开户许可证扫描件（或基本存款账户编号）。</w:t>
      </w:r>
    </w:p>
    <w:p>
      <w:pPr>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pStyle w:val="4"/>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pStyle w:val="4"/>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pStyle w:val="4"/>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cs="@仿宋_GB2312" w:asciiTheme="minorEastAsia" w:hAnsiTheme="minorEastAsia" w:eastAsiaTheme="minorEastAsia"/>
          <w:b w:val="0"/>
          <w:bCs w:val="0"/>
          <w:kern w:val="2"/>
          <w:sz w:val="24"/>
          <w:szCs w:val="20"/>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auto"/>
        <w:ind w:left="0" w:leftChars="0" w:right="0" w:rightChars="0" w:firstLine="482" w:firstLineChars="200"/>
        <w:jc w:val="both"/>
        <w:textAlignment w:val="auto"/>
        <w:rPr>
          <w:rFonts w:hint="eastAsia" w:ascii="Calibri" w:hAnsi="Calibri" w:eastAsia="宋体" w:cs="Times New Roman"/>
          <w:b/>
          <w:bCs/>
          <w:kern w:val="2"/>
          <w:sz w:val="24"/>
          <w:szCs w:val="24"/>
          <w:highlight w:val="none"/>
          <w:lang w:val="en-US" w:eastAsia="zh-CN" w:bidi="ar-SA"/>
        </w:rPr>
      </w:pPr>
      <w:r>
        <w:rPr>
          <w:rFonts w:hint="eastAsia" w:ascii="Calibri" w:hAnsi="Calibri" w:eastAsia="宋体" w:cs="Times New Roman"/>
          <w:b/>
          <w:bCs/>
          <w:kern w:val="2"/>
          <w:sz w:val="24"/>
          <w:szCs w:val="24"/>
          <w:highlight w:val="none"/>
          <w:lang w:val="en-US" w:eastAsia="zh-CN" w:bidi="ar-SA"/>
        </w:rPr>
        <w:t>如需开具工本费发票请在本页附上开票信息，开票信息按照下列格式填写，发票开具后可在单位税务数字账户中查收，如未填写或填写不完整后期自行带转账回单至肥西县派合商务服务有限公司2楼大厅3号窗口开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开票信息：</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发票类型：</w:t>
      </w:r>
      <w:r>
        <w:rPr>
          <w:rFonts w:hint="eastAsia" w:ascii="宋体" w:hAnsi="宋体" w:eastAsia="宋体" w:cs="宋体"/>
          <w:b/>
          <w:kern w:val="2"/>
          <w:sz w:val="24"/>
          <w:szCs w:val="24"/>
          <w:highlight w:val="none"/>
          <w:u w:val="single"/>
          <w:lang w:val="en-US" w:eastAsia="zh-CN" w:bidi="ar-SA"/>
        </w:rPr>
        <w:t xml:space="preserve">               </w:t>
      </w:r>
      <w:r>
        <w:rPr>
          <w:rFonts w:hint="eastAsia" w:ascii="宋体" w:hAnsi="宋体" w:eastAsia="宋体" w:cs="宋体"/>
          <w:b/>
          <w:kern w:val="2"/>
          <w:sz w:val="24"/>
          <w:szCs w:val="24"/>
          <w:highlight w:val="none"/>
          <w:lang w:val="en-US" w:eastAsia="zh-CN" w:bidi="ar-SA"/>
        </w:rPr>
        <w:t>（专票或普票）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公司名称：</w:t>
      </w:r>
      <w:r>
        <w:rPr>
          <w:rFonts w:hint="eastAsia" w:ascii="宋体" w:hAnsi="宋体" w:eastAsia="宋体" w:cs="宋体"/>
          <w:kern w:val="1"/>
          <w:sz w:val="24"/>
          <w:szCs w:val="24"/>
          <w:highlight w:val="none"/>
          <w:lang w:val="en-US" w:eastAsia="zh-CN" w:bidi="ar-SA"/>
        </w:rPr>
        <w:t xml:space="preserve"> </w:t>
      </w:r>
      <w:r>
        <w:rPr>
          <w:rFonts w:hint="eastAsia" w:ascii="宋体" w:hAnsi="宋体" w:eastAsia="宋体" w:cs="宋体"/>
          <w:kern w:val="1"/>
          <w:sz w:val="24"/>
          <w:szCs w:val="24"/>
          <w:highlight w:val="none"/>
          <w:u w:val="single"/>
          <w:lang w:val="en-US" w:eastAsia="zh-CN" w:bidi="ar-SA"/>
        </w:rPr>
        <w:t xml:space="preserve">                           </w:t>
      </w:r>
      <w:r>
        <w:rPr>
          <w:rFonts w:hint="eastAsia" w:ascii="宋体" w:hAnsi="宋体" w:eastAsia="宋体" w:cs="宋体"/>
          <w:kern w:val="1"/>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lang w:val="en-US" w:eastAsia="zh-CN"/>
        </w:rPr>
        <w:t>纳税识别号：</w:t>
      </w:r>
      <w:r>
        <w:rPr>
          <w:rFonts w:hint="eastAsia" w:ascii="宋体" w:hAnsi="宋体" w:eastAsia="宋体" w:cs="宋体"/>
          <w:b/>
          <w:kern w:val="2"/>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2"/>
          <w:sz w:val="24"/>
          <w:szCs w:val="24"/>
          <w:highlight w:val="none"/>
          <w:u w:val="single"/>
          <w:lang w:val="en-US" w:eastAsia="zh-CN"/>
        </w:rPr>
      </w:pPr>
      <w:r>
        <w:rPr>
          <w:rFonts w:hint="eastAsia" w:ascii="宋体" w:hAnsi="宋体" w:eastAsia="宋体" w:cs="宋体"/>
          <w:b/>
          <w:kern w:val="2"/>
          <w:sz w:val="24"/>
          <w:szCs w:val="24"/>
          <w:highlight w:val="none"/>
          <w:lang w:val="en-US" w:eastAsia="zh-CN"/>
        </w:rPr>
        <w:t>开户行名称：</w:t>
      </w:r>
      <w:r>
        <w:rPr>
          <w:rFonts w:hint="eastAsia" w:ascii="宋体" w:hAnsi="宋体" w:eastAsia="宋体" w:cs="宋体"/>
          <w:b/>
          <w:kern w:val="2"/>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cs="@仿宋_GB2312" w:asciiTheme="minorEastAsia" w:hAnsiTheme="minorEastAsia" w:eastAsiaTheme="minorEastAsia"/>
          <w:b w:val="0"/>
          <w:bCs w:val="0"/>
          <w:kern w:val="2"/>
          <w:sz w:val="24"/>
          <w:szCs w:val="20"/>
          <w:highlight w:val="none"/>
          <w:lang w:val="en-US" w:eastAsia="zh-CN" w:bidi="ar-SA"/>
        </w:rPr>
      </w:pPr>
      <w:r>
        <w:rPr>
          <w:rFonts w:hint="eastAsia" w:ascii="宋体" w:hAnsi="宋体" w:eastAsia="宋体" w:cs="宋体"/>
          <w:b/>
          <w:kern w:val="2"/>
          <w:sz w:val="24"/>
          <w:szCs w:val="24"/>
          <w:highlight w:val="none"/>
          <w:u w:val="none"/>
          <w:lang w:val="en-US" w:eastAsia="zh-CN"/>
        </w:rPr>
        <w:t>开户行账号：</w:t>
      </w:r>
      <w:r>
        <w:rPr>
          <w:rFonts w:hint="eastAsia" w:ascii="宋体" w:hAnsi="宋体" w:eastAsia="宋体" w:cs="宋体"/>
          <w:b/>
          <w:kern w:val="2"/>
          <w:sz w:val="24"/>
          <w:szCs w:val="24"/>
          <w:highlight w:val="none"/>
          <w:u w:val="single"/>
          <w:lang w:val="en-US" w:eastAsia="zh-CN"/>
        </w:rPr>
        <w:t xml:space="preserve">                          </w:t>
      </w:r>
      <w:r>
        <w:rPr>
          <w:rFonts w:ascii="宋体" w:hAnsi="宋体" w:eastAsia="@仿宋_GB2312" w:cs="@仿宋_GB2312"/>
          <w:b/>
          <w:kern w:val="2"/>
          <w:sz w:val="24"/>
          <w:highlight w:val="none"/>
        </w:rPr>
        <w:br w:type="page"/>
      </w:r>
    </w:p>
    <w:p>
      <w:pPr>
        <w:rPr>
          <w:rFonts w:hint="eastAsia"/>
          <w:highlight w:val="none"/>
          <w:lang w:val="en-US" w:eastAsia="zh-CN"/>
        </w:rPr>
      </w:pPr>
    </w:p>
    <w:p>
      <w:pPr>
        <w:spacing w:before="156" w:beforeLines="50" w:after="156" w:afterLines="50" w:line="360" w:lineRule="auto"/>
        <w:ind w:firstLine="236" w:firstLineChars="98"/>
        <w:jc w:val="center"/>
        <w:rPr>
          <w:rFonts w:hint="eastAsia" w:cs="@仿宋_GB2312" w:asciiTheme="minorEastAsia" w:hAnsiTheme="minorEastAsia" w:eastAsiaTheme="minorEastAsia"/>
          <w:b/>
          <w:bCs w:val="0"/>
          <w:kern w:val="2"/>
          <w:sz w:val="24"/>
          <w:szCs w:val="20"/>
          <w:highlight w:val="none"/>
          <w:lang w:val="en-US" w:eastAsia="zh-CN" w:bidi="ar-SA"/>
        </w:rPr>
      </w:pPr>
      <w:r>
        <w:rPr>
          <w:rFonts w:hint="eastAsia" w:cs="@仿宋_GB2312" w:asciiTheme="minorEastAsia" w:hAnsiTheme="minorEastAsia" w:eastAsiaTheme="minorEastAsia"/>
          <w:b/>
          <w:bCs w:val="0"/>
          <w:kern w:val="2"/>
          <w:sz w:val="24"/>
          <w:szCs w:val="20"/>
          <w:highlight w:val="none"/>
          <w:lang w:val="en-US" w:eastAsia="zh-CN" w:bidi="ar-SA"/>
        </w:rPr>
        <w:t>十三、投标人情况综合简介</w:t>
      </w:r>
    </w:p>
    <w:p>
      <w:pPr>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(投标人可自行制作格式)</w:t>
      </w: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pStyle w:val="26"/>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highlight w:val="none"/>
        </w:rPr>
      </w:pPr>
    </w:p>
    <w:p>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hint="eastAsia" w:asciiTheme="minorEastAsia" w:hAnsiTheme="minorEastAsia" w:eastAsiaTheme="minorEastAsia"/>
          <w:b/>
          <w:sz w:val="24"/>
          <w:highlight w:val="none"/>
          <w:lang w:val="en-US" w:eastAsia="zh-CN"/>
        </w:rPr>
        <w:t>四</w:t>
      </w:r>
      <w:r>
        <w:rPr>
          <w:rFonts w:hint="eastAsia" w:asciiTheme="minorEastAsia" w:hAnsiTheme="minorEastAsia" w:eastAsiaTheme="minorEastAsia"/>
          <w:b/>
          <w:sz w:val="24"/>
          <w:highlight w:val="none"/>
        </w:rPr>
        <w:t>、其他相关证明材料</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pPr>
        <w:spacing w:line="360" w:lineRule="auto"/>
        <w:ind w:firstLine="480" w:firstLineChars="200"/>
        <w:rPr>
          <w:rFonts w:asciiTheme="minorEastAsia" w:hAnsiTheme="minorEastAsia" w:eastAsiaTheme="minorEastAsia"/>
          <w:sz w:val="24"/>
          <w:highlight w:val="none"/>
        </w:rPr>
      </w:pPr>
    </w:p>
    <w:p>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投标人在投标文件制作时可在此栏内上传</w:t>
      </w:r>
      <w:r>
        <w:rPr>
          <w:rFonts w:asciiTheme="minorEastAsia" w:hAnsiTheme="minorEastAsia" w:eastAsiaTheme="minorEastAsia"/>
          <w:sz w:val="24"/>
          <w:highlight w:val="none"/>
        </w:rPr>
        <w:t>招标文件要求上传的证明资料</w:t>
      </w:r>
      <w:r>
        <w:rPr>
          <w:rFonts w:hint="eastAsia" w:asciiTheme="minorEastAsia" w:hAnsiTheme="minorEastAsia" w:eastAsiaTheme="minorEastAsia"/>
          <w:sz w:val="24"/>
          <w:highlight w:val="none"/>
        </w:rPr>
        <w:t>，如营业执照、税务登记证、人员证书、资质证书、荣誉奖项</w:t>
      </w:r>
      <w:r>
        <w:rPr>
          <w:rFonts w:asciiTheme="minorEastAsia" w:hAnsiTheme="minorEastAsia" w:eastAsiaTheme="minorEastAsia"/>
          <w:sz w:val="24"/>
          <w:highlight w:val="none"/>
        </w:rPr>
        <w:t>等，应将上述证明材料制作成扫描件上传。</w:t>
      </w:r>
    </w:p>
    <w:p>
      <w:pPr>
        <w:spacing w:line="360" w:lineRule="auto"/>
        <w:jc w:val="both"/>
        <w:outlineLvl w:val="1"/>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pStyle w:val="4"/>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widowControl w:val="0"/>
        <w:kinsoku/>
        <w:wordWrap/>
        <w:overflowPunct/>
        <w:topLinePunct w:val="0"/>
        <w:autoSpaceDE/>
        <w:autoSpaceDN/>
        <w:bidi w:val="0"/>
        <w:adjustRightInd/>
        <w:snapToGrid/>
        <w:textAlignment w:val="auto"/>
        <w:rPr>
          <w:rFonts w:asciiTheme="minorEastAsia" w:hAnsiTheme="minorEastAsia" w:eastAsiaTheme="minorEastAsia"/>
          <w:sz w:val="24"/>
          <w:highlight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附件：全流程电子招标采购具体要求</w:t>
      </w:r>
      <w:r>
        <w:rPr>
          <w:rStyle w:val="42"/>
          <w:rFonts w:hint="eastAsia" w:ascii="宋体" w:hAnsi="宋体" w:eastAsia="宋体" w:cs="宋体"/>
          <w:b/>
          <w:bCs/>
          <w:sz w:val="44"/>
          <w:szCs w:val="44"/>
          <w:highlight w:val="none"/>
        </w:rPr>
        <w:footnoteReference w:id="0"/>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t>说明：当采用非招标方式进行全流程电子采购活动时，按照本规定执行，其中本要求“投标人”按“供应商”理解，“投标文件”按“响应文件”理解，“招标文件”按“采购文件”理解，“投标文件递交截止时间”按“首次递交响应文件截止时间”理解，“开标”按“开启响应文件”理解，“评标委员会”按“评审小组”理解，“投标无效”按“响应文件无效”理解。</w:t>
      </w:r>
    </w:p>
    <w:p>
      <w:pPr>
        <w:spacing w:line="400" w:lineRule="exact"/>
        <w:ind w:firstLine="420" w:firstLineChars="200"/>
        <w:rPr>
          <w:rFonts w:hint="eastAsia" w:ascii="宋体" w:hAnsi="宋体" w:eastAsia="宋体" w:cs="宋体"/>
          <w:szCs w:val="24"/>
          <w:highlight w:val="none"/>
        </w:rPr>
      </w:pP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一、</w:t>
      </w:r>
      <w:r>
        <w:rPr>
          <w:rFonts w:hint="eastAsia" w:ascii="宋体" w:hAnsi="宋体" w:eastAsia="宋体" w:cs="宋体"/>
          <w:szCs w:val="20"/>
          <w:highlight w:val="none"/>
        </w:rPr>
        <w:t>CA</w:t>
      </w:r>
      <w:r>
        <w:rPr>
          <w:rFonts w:hint="eastAsia" w:ascii="宋体" w:hAnsi="宋体" w:eastAsia="宋体" w:cs="宋体"/>
          <w:szCs w:val="24"/>
          <w:highlight w:val="none"/>
        </w:rPr>
        <w:t>证书办理和注意事项</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4"/>
          <w:highlight w:val="none"/>
        </w:rPr>
        <w:t>1.本项目采用全流程电子招标采购方式，</w:t>
      </w:r>
      <w:r>
        <w:rPr>
          <w:rFonts w:hint="eastAsia" w:ascii="宋体" w:hAnsi="宋体" w:eastAsia="宋体" w:cs="宋体"/>
          <w:szCs w:val="20"/>
          <w:highlight w:val="none"/>
        </w:rPr>
        <w:t>潜在投标人应及时办理CA证书，用于对投标文件进行电子签章及加、解密。</w:t>
      </w:r>
    </w:p>
    <w:p>
      <w:pPr>
        <w:spacing w:line="400" w:lineRule="exact"/>
        <w:ind w:firstLine="420" w:firstLineChars="200"/>
        <w:rPr>
          <w:rFonts w:hint="eastAsia" w:ascii="宋体" w:hAnsi="宋体" w:eastAsia="宋体" w:cs="宋体"/>
          <w:bCs/>
          <w:szCs w:val="20"/>
          <w:highlight w:val="none"/>
        </w:rPr>
      </w:pPr>
      <w:r>
        <w:rPr>
          <w:rFonts w:hint="eastAsia" w:ascii="宋体" w:hAnsi="宋体" w:eastAsia="宋体" w:cs="宋体"/>
          <w:szCs w:val="24"/>
          <w:highlight w:val="none"/>
        </w:rPr>
        <w:t>2.CA</w:t>
      </w:r>
      <w:r>
        <w:rPr>
          <w:rFonts w:hint="eastAsia" w:ascii="宋体" w:hAnsi="宋体" w:eastAsia="宋体" w:cs="宋体"/>
          <w:szCs w:val="20"/>
          <w:highlight w:val="none"/>
        </w:rPr>
        <w:t>证书</w:t>
      </w:r>
      <w:r>
        <w:rPr>
          <w:rFonts w:hint="eastAsia" w:ascii="宋体" w:hAnsi="宋体" w:eastAsia="宋体" w:cs="宋体"/>
          <w:szCs w:val="24"/>
          <w:highlight w:val="none"/>
        </w:rPr>
        <w:t>办理详见</w:t>
      </w:r>
      <w:r>
        <w:rPr>
          <w:rFonts w:hint="eastAsia" w:ascii="宋体" w:hAnsi="宋体" w:eastAsia="宋体" w:cs="宋体"/>
          <w:bCs/>
          <w:szCs w:val="20"/>
          <w:highlight w:val="none"/>
        </w:rPr>
        <w:t>《优质采平台CA数字证书办理说明》：</w:t>
      </w:r>
    </w:p>
    <w:p>
      <w:pPr>
        <w:spacing w:line="400" w:lineRule="exact"/>
        <w:rPr>
          <w:rFonts w:hint="eastAsia" w:ascii="宋体" w:hAnsi="宋体" w:eastAsia="宋体" w:cs="宋体"/>
          <w:b/>
          <w:bCs/>
          <w:szCs w:val="20"/>
          <w:highlight w:val="none"/>
        </w:rPr>
      </w:pPr>
      <w:r>
        <w:rPr>
          <w:rFonts w:hint="eastAsia" w:ascii="宋体" w:hAnsi="宋体" w:eastAsia="宋体" w:cs="宋体"/>
          <w:bCs/>
          <w:szCs w:val="20"/>
          <w:highlight w:val="none"/>
          <w:u w:val="single"/>
        </w:rPr>
        <w:fldChar w:fldCharType="begin"/>
      </w:r>
      <w:r>
        <w:rPr>
          <w:rFonts w:hint="eastAsia" w:ascii="宋体" w:hAnsi="宋体" w:eastAsia="宋体" w:cs="宋体"/>
          <w:bCs/>
          <w:szCs w:val="20"/>
          <w:highlight w:val="none"/>
          <w:u w:val="single"/>
        </w:rPr>
        <w:instrText xml:space="preserve"> HYPERLINK "http://www.youzhicai.com/ActivityTopic/AdviceDetail/8f80a7ec-911f-4c4d-a123-f8849880f045" </w:instrText>
      </w:r>
      <w:r>
        <w:rPr>
          <w:rFonts w:hint="eastAsia" w:ascii="宋体" w:hAnsi="宋体" w:eastAsia="宋体" w:cs="宋体"/>
          <w:bCs/>
          <w:szCs w:val="20"/>
          <w:highlight w:val="none"/>
          <w:u w:val="single"/>
        </w:rPr>
        <w:fldChar w:fldCharType="separate"/>
      </w:r>
      <w:r>
        <w:rPr>
          <w:rFonts w:hint="eastAsia" w:ascii="宋体" w:hAnsi="宋体" w:eastAsia="宋体" w:cs="宋体"/>
          <w:bCs/>
          <w:color w:val="auto"/>
          <w:szCs w:val="20"/>
          <w:highlight w:val="none"/>
          <w:u w:val="none"/>
        </w:rPr>
        <w:t>http://www.youzhicai.com/ActivityTopic/AdviceDetail/8f80a7ec-911f-4c4d-a123-f</w:t>
      </w:r>
      <w:bookmarkStart w:id="44" w:name="_Hlt105085547"/>
      <w:bookmarkStart w:id="45" w:name="_Hlt105085548"/>
      <w:r>
        <w:rPr>
          <w:rFonts w:hint="eastAsia" w:ascii="宋体" w:hAnsi="宋体" w:eastAsia="宋体" w:cs="宋体"/>
          <w:bCs/>
          <w:color w:val="auto"/>
          <w:szCs w:val="20"/>
          <w:highlight w:val="none"/>
          <w:u w:val="none"/>
        </w:rPr>
        <w:t>8</w:t>
      </w:r>
      <w:bookmarkEnd w:id="44"/>
      <w:bookmarkEnd w:id="45"/>
      <w:r>
        <w:rPr>
          <w:rFonts w:hint="eastAsia" w:ascii="宋体" w:hAnsi="宋体" w:eastAsia="宋体" w:cs="宋体"/>
          <w:bCs/>
          <w:color w:val="auto"/>
          <w:szCs w:val="20"/>
          <w:highlight w:val="none"/>
          <w:u w:val="none"/>
        </w:rPr>
        <w:t>849880f045</w:t>
      </w:r>
      <w:r>
        <w:rPr>
          <w:rFonts w:hint="eastAsia" w:ascii="宋体" w:hAnsi="宋体" w:eastAsia="宋体" w:cs="宋体"/>
          <w:bCs/>
          <w:szCs w:val="20"/>
          <w:highlight w:val="none"/>
          <w:u w:val="single"/>
        </w:rPr>
        <w:fldChar w:fldCharType="end"/>
      </w:r>
      <w:r>
        <w:rPr>
          <w:rFonts w:hint="eastAsia" w:ascii="宋体" w:hAnsi="宋体" w:eastAsia="宋体" w:cs="宋体"/>
          <w:bCs/>
          <w:szCs w:val="20"/>
          <w:highlight w:val="none"/>
        </w:rPr>
        <w:t>。</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4"/>
          <w:highlight w:val="none"/>
        </w:rPr>
        <w:t>3.CA</w:t>
      </w:r>
      <w:r>
        <w:rPr>
          <w:rFonts w:hint="eastAsia" w:ascii="宋体" w:hAnsi="宋体" w:eastAsia="宋体" w:cs="宋体"/>
          <w:szCs w:val="20"/>
          <w:highlight w:val="none"/>
        </w:rPr>
        <w:t>证书</w:t>
      </w:r>
      <w:r>
        <w:rPr>
          <w:rFonts w:hint="eastAsia" w:ascii="宋体" w:hAnsi="宋体" w:eastAsia="宋体" w:cs="宋体"/>
          <w:szCs w:val="24"/>
          <w:highlight w:val="none"/>
        </w:rPr>
        <w:t>到期或即将到期，须在</w:t>
      </w:r>
      <w:r>
        <w:rPr>
          <w:rFonts w:hint="eastAsia" w:ascii="宋体" w:hAnsi="宋体" w:eastAsia="宋体" w:cs="宋体"/>
          <w:color w:val="FF0000"/>
          <w:szCs w:val="24"/>
          <w:highlight w:val="none"/>
        </w:rPr>
        <w:t>递交投标文件前办理续期</w:t>
      </w:r>
      <w:r>
        <w:rPr>
          <w:rFonts w:hint="eastAsia" w:ascii="宋体" w:hAnsi="宋体" w:eastAsia="宋体" w:cs="宋体"/>
          <w:szCs w:val="24"/>
          <w:highlight w:val="none"/>
        </w:rPr>
        <w:t>。</w:t>
      </w:r>
    </w:p>
    <w:p>
      <w:pPr>
        <w:spacing w:line="400" w:lineRule="exact"/>
        <w:ind w:firstLine="420"/>
        <w:rPr>
          <w:rFonts w:hint="eastAsia" w:ascii="宋体" w:hAnsi="宋体" w:eastAsia="宋体" w:cs="宋体"/>
          <w:szCs w:val="20"/>
          <w:highlight w:val="none"/>
        </w:rPr>
      </w:pPr>
      <w:r>
        <w:rPr>
          <w:rFonts w:hint="eastAsia" w:ascii="宋体" w:hAnsi="宋体" w:eastAsia="宋体" w:cs="宋体"/>
          <w:szCs w:val="24"/>
          <w:highlight w:val="none"/>
        </w:rPr>
        <w:t>4.CA锁</w:t>
      </w:r>
      <w:r>
        <w:rPr>
          <w:rFonts w:hint="eastAsia" w:ascii="宋体" w:hAnsi="宋体" w:eastAsia="宋体" w:cs="宋体"/>
          <w:szCs w:val="20"/>
          <w:highlight w:val="none"/>
        </w:rPr>
        <w:t>遗失、损坏等无法使用，须在</w:t>
      </w:r>
      <w:r>
        <w:rPr>
          <w:rFonts w:hint="eastAsia" w:ascii="宋体" w:hAnsi="宋体" w:eastAsia="宋体" w:cs="宋体"/>
          <w:color w:val="FF0000"/>
          <w:szCs w:val="20"/>
          <w:highlight w:val="none"/>
        </w:rPr>
        <w:t>递交投标文件前补办CA锁</w:t>
      </w:r>
      <w:r>
        <w:rPr>
          <w:rFonts w:hint="eastAsia" w:ascii="宋体" w:hAnsi="宋体" w:eastAsia="宋体" w:cs="宋体"/>
          <w:szCs w:val="20"/>
          <w:highlight w:val="none"/>
        </w:rPr>
        <w:t>。</w:t>
      </w:r>
    </w:p>
    <w:p>
      <w:pPr>
        <w:spacing w:line="400" w:lineRule="exact"/>
        <w:ind w:firstLine="420"/>
        <w:rPr>
          <w:rFonts w:hint="eastAsia" w:ascii="宋体" w:hAnsi="宋体" w:eastAsia="宋体" w:cs="宋体"/>
          <w:szCs w:val="20"/>
          <w:highlight w:val="none"/>
        </w:rPr>
      </w:pPr>
      <w:r>
        <w:rPr>
          <w:rFonts w:hint="eastAsia" w:ascii="宋体" w:hAnsi="宋体" w:eastAsia="宋体" w:cs="宋体"/>
          <w:szCs w:val="24"/>
          <w:highlight w:val="none"/>
        </w:rPr>
        <w:t>5.企业</w:t>
      </w:r>
      <w:r>
        <w:rPr>
          <w:rFonts w:hint="eastAsia" w:ascii="宋体" w:hAnsi="宋体" w:eastAsia="宋体" w:cs="宋体"/>
          <w:szCs w:val="20"/>
          <w:highlight w:val="none"/>
        </w:rPr>
        <w:t>信息（包括但不限于企业名称和法定代表人信息）发生变更的，须在</w:t>
      </w:r>
      <w:r>
        <w:rPr>
          <w:rFonts w:hint="eastAsia" w:ascii="宋体" w:hAnsi="宋体" w:eastAsia="宋体" w:cs="宋体"/>
          <w:color w:val="FF0000"/>
          <w:szCs w:val="20"/>
          <w:highlight w:val="none"/>
        </w:rPr>
        <w:t>递交投标文件前变更CA证书</w:t>
      </w:r>
      <w:r>
        <w:rPr>
          <w:rFonts w:hint="eastAsia" w:ascii="宋体" w:hAnsi="宋体" w:eastAsia="宋体" w:cs="宋体"/>
          <w:szCs w:val="20"/>
          <w:highlight w:val="none"/>
        </w:rPr>
        <w:t>。</w:t>
      </w:r>
    </w:p>
    <w:p>
      <w:pPr>
        <w:spacing w:line="400" w:lineRule="exact"/>
        <w:rPr>
          <w:rFonts w:hint="eastAsia" w:ascii="宋体" w:hAnsi="宋体" w:eastAsia="宋体" w:cs="宋体"/>
          <w:szCs w:val="24"/>
          <w:highlight w:val="none"/>
        </w:rPr>
      </w:pPr>
      <w:r>
        <w:rPr>
          <w:rFonts w:hint="eastAsia" w:ascii="宋体" w:hAnsi="宋体" w:eastAsia="宋体" w:cs="宋体"/>
          <w:szCs w:val="24"/>
          <w:highlight w:val="none"/>
        </w:rPr>
        <w:tab/>
      </w:r>
      <w:r>
        <w:rPr>
          <w:rFonts w:hint="eastAsia" w:ascii="宋体" w:hAnsi="宋体" w:eastAsia="宋体" w:cs="宋体"/>
          <w:szCs w:val="24"/>
          <w:highlight w:val="none"/>
        </w:rPr>
        <w:t>6.投标人由于</w:t>
      </w:r>
      <w:r>
        <w:rPr>
          <w:rFonts w:hint="eastAsia" w:ascii="宋体" w:hAnsi="宋体" w:eastAsia="宋体" w:cs="宋体"/>
          <w:szCs w:val="20"/>
          <w:highlight w:val="none"/>
        </w:rPr>
        <w:t>CA证书</w:t>
      </w:r>
      <w:r>
        <w:rPr>
          <w:rFonts w:hint="eastAsia" w:ascii="宋体" w:hAnsi="宋体" w:eastAsia="宋体" w:cs="宋体"/>
          <w:szCs w:val="24"/>
          <w:highlight w:val="none"/>
        </w:rPr>
        <w:t>遗失、损坏、更换、续期、企业信息变更等情况导致投标文件无法解密的，由投标人自行承担责任；</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7.加密和解密投标文件</w:t>
      </w:r>
      <w:r>
        <w:rPr>
          <w:rFonts w:hint="eastAsia" w:ascii="宋体" w:hAnsi="宋体" w:eastAsia="宋体" w:cs="宋体"/>
          <w:szCs w:val="20"/>
          <w:highlight w:val="none"/>
        </w:rPr>
        <w:t>必须使用同一个CA证书</w:t>
      </w:r>
      <w:r>
        <w:rPr>
          <w:rFonts w:hint="eastAsia" w:ascii="宋体" w:hAnsi="宋体" w:eastAsia="宋体" w:cs="宋体"/>
          <w:szCs w:val="24"/>
          <w:highlight w:val="none"/>
        </w:rPr>
        <w:t>。</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二、制作、签章、加密、上传电子投标文件</w:t>
      </w:r>
    </w:p>
    <w:p>
      <w:pPr>
        <w:spacing w:line="400" w:lineRule="exact"/>
        <w:ind w:firstLine="420" w:firstLineChars="200"/>
        <w:rPr>
          <w:rFonts w:hint="eastAsia" w:ascii="宋体" w:hAnsi="宋体" w:eastAsia="宋体" w:cs="宋体"/>
          <w:color w:val="auto"/>
          <w:szCs w:val="20"/>
          <w:highlight w:val="none"/>
        </w:rPr>
      </w:pPr>
      <w:r>
        <w:rPr>
          <w:rFonts w:hint="eastAsia" w:ascii="宋体" w:hAnsi="宋体" w:eastAsia="宋体" w:cs="宋体"/>
          <w:szCs w:val="24"/>
          <w:highlight w:val="none"/>
        </w:rPr>
        <w:t>8.本项目采用全流程电子化招标采购方式，潜在</w:t>
      </w:r>
      <w:r>
        <w:rPr>
          <w:rFonts w:hint="eastAsia" w:ascii="宋体" w:hAnsi="宋体" w:eastAsia="宋体" w:cs="宋体"/>
          <w:szCs w:val="20"/>
          <w:highlight w:val="none"/>
        </w:rPr>
        <w:t>投标人需使用</w:t>
      </w:r>
      <w:r>
        <w:rPr>
          <w:rFonts w:hint="eastAsia" w:ascii="宋体" w:hAnsi="宋体" w:eastAsia="宋体" w:cs="宋体"/>
          <w:szCs w:val="24"/>
          <w:highlight w:val="none"/>
        </w:rPr>
        <w:t>“优质采投标工具客户端”（以下简称“投标工具”）制作</w:t>
      </w:r>
      <w:r>
        <w:rPr>
          <w:rFonts w:hint="eastAsia" w:ascii="宋体" w:hAnsi="宋体" w:eastAsia="宋体" w:cs="宋体"/>
          <w:szCs w:val="20"/>
          <w:highlight w:val="none"/>
        </w:rPr>
        <w:t>电子投标文件，</w:t>
      </w:r>
      <w:r>
        <w:rPr>
          <w:rFonts w:hint="eastAsia" w:ascii="宋体" w:hAnsi="宋体" w:eastAsia="宋体" w:cs="宋体"/>
          <w:szCs w:val="24"/>
          <w:highlight w:val="none"/>
        </w:rPr>
        <w:t>投标工具及操作说明下载地址：</w:t>
      </w:r>
      <w:r>
        <w:rPr>
          <w:rFonts w:hint="eastAsia" w:ascii="宋体" w:hAnsi="宋体" w:eastAsia="宋体" w:cs="宋体"/>
          <w:color w:val="auto"/>
          <w:szCs w:val="20"/>
          <w:highlight w:val="none"/>
          <w:u w:val="none"/>
        </w:rPr>
        <w:fldChar w:fldCharType="begin"/>
      </w:r>
      <w:r>
        <w:rPr>
          <w:rFonts w:hint="eastAsia" w:ascii="宋体" w:hAnsi="宋体" w:eastAsia="宋体" w:cs="宋体"/>
          <w:color w:val="auto"/>
          <w:szCs w:val="20"/>
          <w:highlight w:val="none"/>
          <w:u w:val="none"/>
        </w:rPr>
        <w:instrText xml:space="preserve"> HYPERLINK "https://toolcdn.youzhicai.com/tools/BidderTools.zip" </w:instrText>
      </w:r>
      <w:r>
        <w:rPr>
          <w:rFonts w:hint="eastAsia" w:ascii="宋体" w:hAnsi="宋体" w:eastAsia="宋体" w:cs="宋体"/>
          <w:color w:val="auto"/>
          <w:szCs w:val="20"/>
          <w:highlight w:val="none"/>
          <w:u w:val="none"/>
        </w:rPr>
        <w:fldChar w:fldCharType="separate"/>
      </w:r>
      <w:r>
        <w:rPr>
          <w:rFonts w:hint="eastAsia" w:ascii="宋体" w:hAnsi="宋体" w:eastAsia="宋体" w:cs="宋体"/>
          <w:color w:val="auto"/>
          <w:szCs w:val="20"/>
          <w:highlight w:val="none"/>
          <w:u w:val="none"/>
        </w:rPr>
        <w:t>https://toolcdn.youzhicai.com/tools/BidderTools.zip</w:t>
      </w:r>
      <w:r>
        <w:rPr>
          <w:rFonts w:hint="eastAsia" w:ascii="宋体" w:hAnsi="宋体" w:eastAsia="宋体" w:cs="宋体"/>
          <w:color w:val="auto"/>
          <w:szCs w:val="20"/>
          <w:highlight w:val="none"/>
          <w:u w:val="none"/>
        </w:rPr>
        <w:fldChar w:fldCharType="end"/>
      </w:r>
      <w:r>
        <w:rPr>
          <w:rFonts w:hint="eastAsia" w:ascii="宋体" w:hAnsi="宋体" w:eastAsia="宋体" w:cs="宋体"/>
          <w:color w:val="auto"/>
          <w:szCs w:val="20"/>
          <w:highlight w:val="none"/>
          <w:u w:val="none"/>
        </w:rPr>
        <w:t>。</w:t>
      </w:r>
    </w:p>
    <w:p>
      <w:pPr>
        <w:spacing w:line="400" w:lineRule="exact"/>
        <w:ind w:firstLine="420" w:firstLineChars="200"/>
        <w:rPr>
          <w:rFonts w:hint="eastAsia" w:ascii="宋体" w:hAnsi="宋体" w:eastAsia="宋体" w:cs="宋体"/>
          <w:color w:val="auto"/>
          <w:szCs w:val="20"/>
          <w:highlight w:val="none"/>
          <w:u w:val="none"/>
        </w:rPr>
      </w:pPr>
      <w:r>
        <w:rPr>
          <w:rFonts w:hint="eastAsia" w:ascii="宋体" w:hAnsi="宋体" w:eastAsia="宋体" w:cs="宋体"/>
          <w:color w:val="auto"/>
          <w:szCs w:val="20"/>
          <w:highlight w:val="none"/>
          <w:u w:val="none"/>
        </w:rPr>
        <w:tab/>
      </w:r>
      <w:r>
        <w:rPr>
          <w:rFonts w:hint="eastAsia" w:ascii="宋体" w:hAnsi="宋体" w:eastAsia="宋体" w:cs="宋体"/>
          <w:color w:val="auto"/>
          <w:szCs w:val="20"/>
          <w:highlight w:val="none"/>
          <w:u w:val="none"/>
        </w:rPr>
        <w:t>8.1.投标工具建议在window7或windows10操作系统下使用；</w:t>
      </w:r>
    </w:p>
    <w:p>
      <w:pPr>
        <w:spacing w:line="400" w:lineRule="exact"/>
        <w:ind w:firstLine="420" w:firstLineChars="200"/>
        <w:rPr>
          <w:rFonts w:hint="eastAsia" w:ascii="宋体" w:hAnsi="宋体" w:eastAsia="宋体" w:cs="宋体"/>
          <w:bCs/>
          <w:color w:val="0000FF"/>
          <w:sz w:val="18"/>
          <w:szCs w:val="20"/>
          <w:highlight w:val="none"/>
        </w:rPr>
      </w:pPr>
      <w:r>
        <w:rPr>
          <w:rFonts w:hint="eastAsia" w:ascii="宋体" w:hAnsi="宋体" w:eastAsia="宋体" w:cs="宋体"/>
          <w:color w:val="auto"/>
          <w:szCs w:val="20"/>
          <w:highlight w:val="none"/>
          <w:u w:val="none"/>
        </w:rPr>
        <w:tab/>
      </w:r>
      <w:r>
        <w:rPr>
          <w:rFonts w:hint="eastAsia" w:ascii="宋体" w:hAnsi="宋体" w:eastAsia="宋体" w:cs="宋体"/>
          <w:color w:val="auto"/>
          <w:szCs w:val="20"/>
          <w:highlight w:val="none"/>
          <w:u w:val="none"/>
        </w:rPr>
        <w:t>8.2.电子投标文件编制建议使用</w:t>
      </w:r>
      <w:r>
        <w:rPr>
          <w:rFonts w:hint="eastAsia" w:ascii="宋体" w:hAnsi="宋体" w:eastAsia="宋体" w:cs="宋体"/>
          <w:szCs w:val="20"/>
          <w:highlight w:val="none"/>
        </w:rPr>
        <w:t>office2010版本。</w:t>
      </w:r>
    </w:p>
    <w:p>
      <w:pPr>
        <w:wordWrap w:val="0"/>
        <w:spacing w:line="400" w:lineRule="exact"/>
        <w:rPr>
          <w:rFonts w:hint="eastAsia" w:ascii="宋体" w:hAnsi="宋体" w:eastAsia="宋体" w:cs="宋体"/>
          <w:bCs/>
          <w:color w:val="0000FF"/>
          <w:szCs w:val="20"/>
          <w:highlight w:val="none"/>
          <w:u w:val="single"/>
        </w:rPr>
      </w:pPr>
      <w:r>
        <w:rPr>
          <w:rFonts w:hint="eastAsia" w:ascii="宋体" w:hAnsi="宋体" w:eastAsia="宋体" w:cs="宋体"/>
          <w:szCs w:val="24"/>
          <w:highlight w:val="none"/>
        </w:rPr>
        <w:tab/>
      </w:r>
      <w:r>
        <w:rPr>
          <w:rFonts w:hint="eastAsia" w:ascii="宋体" w:hAnsi="宋体" w:eastAsia="宋体" w:cs="宋体"/>
          <w:szCs w:val="24"/>
          <w:highlight w:val="none"/>
        </w:rPr>
        <w:t>9.</w:t>
      </w:r>
      <w:r>
        <w:rPr>
          <w:rFonts w:hint="eastAsia" w:ascii="宋体" w:hAnsi="宋体" w:eastAsia="宋体" w:cs="宋体"/>
          <w:szCs w:val="20"/>
          <w:highlight w:val="none"/>
        </w:rPr>
        <w:t>潜在投标人制作电子投标文件后，需在</w:t>
      </w:r>
      <w:r>
        <w:rPr>
          <w:rFonts w:hint="eastAsia" w:ascii="宋体" w:hAnsi="宋体" w:eastAsia="宋体" w:cs="宋体"/>
          <w:szCs w:val="24"/>
          <w:highlight w:val="none"/>
        </w:rPr>
        <w:t>投标工具</w:t>
      </w:r>
      <w:r>
        <w:rPr>
          <w:rFonts w:hint="eastAsia" w:ascii="宋体" w:hAnsi="宋体" w:eastAsia="宋体" w:cs="宋体"/>
          <w:szCs w:val="20"/>
          <w:highlight w:val="none"/>
        </w:rPr>
        <w:t>对电子投标文件进行电子签章（项目有特殊说明的除外），并使用CA</w:t>
      </w:r>
      <w:r>
        <w:rPr>
          <w:rFonts w:hint="eastAsia" w:ascii="宋体" w:hAnsi="宋体" w:eastAsia="宋体" w:cs="宋体"/>
          <w:szCs w:val="24"/>
          <w:highlight w:val="none"/>
        </w:rPr>
        <w:t>证书进行</w:t>
      </w:r>
      <w:r>
        <w:rPr>
          <w:rFonts w:hint="eastAsia" w:ascii="宋体" w:hAnsi="宋体" w:eastAsia="宋体" w:cs="宋体"/>
          <w:szCs w:val="20"/>
          <w:highlight w:val="none"/>
        </w:rPr>
        <w:t>加密。在</w:t>
      </w:r>
      <w:r>
        <w:rPr>
          <w:rFonts w:hint="eastAsia" w:ascii="宋体" w:hAnsi="宋体" w:eastAsia="宋体" w:cs="宋体"/>
          <w:szCs w:val="24"/>
          <w:highlight w:val="none"/>
        </w:rPr>
        <w:t>投标工具使用CA证书</w:t>
      </w:r>
      <w:r>
        <w:rPr>
          <w:rFonts w:hint="eastAsia" w:ascii="宋体" w:hAnsi="宋体" w:eastAsia="宋体" w:cs="宋体"/>
          <w:szCs w:val="20"/>
          <w:highlight w:val="none"/>
        </w:rPr>
        <w:t>时需安装“优质采数字证书助手”</w:t>
      </w:r>
      <w:r>
        <w:rPr>
          <w:rFonts w:hint="eastAsia" w:ascii="宋体" w:hAnsi="宋体" w:eastAsia="宋体" w:cs="宋体"/>
          <w:szCs w:val="24"/>
          <w:highlight w:val="none"/>
        </w:rPr>
        <w:t xml:space="preserve"> （即数字证书驱动）</w:t>
      </w:r>
      <w:r>
        <w:rPr>
          <w:rFonts w:hint="eastAsia" w:ascii="宋体" w:hAnsi="宋体" w:eastAsia="宋体" w:cs="宋体"/>
          <w:szCs w:val="20"/>
          <w:highlight w:val="none"/>
        </w:rPr>
        <w:t>，下载地址：</w:t>
      </w:r>
      <w:r>
        <w:rPr>
          <w:rFonts w:hint="eastAsia" w:ascii="宋体" w:hAnsi="宋体" w:eastAsia="宋体" w:cs="宋体"/>
          <w:color w:val="auto"/>
          <w:szCs w:val="20"/>
          <w:highlight w:val="none"/>
          <w:u w:val="none"/>
        </w:rPr>
        <w:fldChar w:fldCharType="begin"/>
      </w:r>
      <w:r>
        <w:rPr>
          <w:rFonts w:hint="eastAsia" w:ascii="宋体" w:hAnsi="宋体" w:eastAsia="宋体" w:cs="宋体"/>
          <w:color w:val="auto"/>
          <w:szCs w:val="20"/>
          <w:highlight w:val="none"/>
          <w:u w:val="none"/>
        </w:rPr>
        <w:instrText xml:space="preserve"> HYPERLINK "https://toolcdn.youzhicai.com/ca.zip" </w:instrText>
      </w:r>
      <w:r>
        <w:rPr>
          <w:rFonts w:hint="eastAsia" w:ascii="宋体" w:hAnsi="宋体" w:eastAsia="宋体" w:cs="宋体"/>
          <w:color w:val="auto"/>
          <w:szCs w:val="20"/>
          <w:highlight w:val="none"/>
          <w:u w:val="none"/>
        </w:rPr>
        <w:fldChar w:fldCharType="separate"/>
      </w:r>
      <w:r>
        <w:rPr>
          <w:rFonts w:hint="eastAsia" w:ascii="宋体" w:hAnsi="宋体" w:eastAsia="宋体" w:cs="宋体"/>
          <w:color w:val="auto"/>
          <w:szCs w:val="20"/>
          <w:highlight w:val="none"/>
          <w:u w:val="none"/>
        </w:rPr>
        <w:t>https://toolcdn.youzhicai.com/ca.zip</w:t>
      </w:r>
      <w:r>
        <w:rPr>
          <w:rFonts w:hint="eastAsia" w:ascii="宋体" w:hAnsi="宋体" w:eastAsia="宋体" w:cs="宋体"/>
          <w:color w:val="auto"/>
          <w:szCs w:val="20"/>
          <w:highlight w:val="none"/>
          <w:u w:val="none"/>
        </w:rPr>
        <w:fldChar w:fldCharType="end"/>
      </w:r>
      <w:r>
        <w:rPr>
          <w:rFonts w:hint="eastAsia" w:ascii="宋体" w:hAnsi="宋体" w:eastAsia="宋体" w:cs="宋体"/>
          <w:color w:val="auto"/>
          <w:szCs w:val="20"/>
          <w:highlight w:val="none"/>
          <w:u w:val="none"/>
        </w:rPr>
        <w:t>。</w:t>
      </w:r>
    </w:p>
    <w:p>
      <w:pPr>
        <w:wordWrap w:val="0"/>
        <w:spacing w:line="400" w:lineRule="exact"/>
        <w:rPr>
          <w:rFonts w:hint="eastAsia" w:ascii="宋体" w:hAnsi="宋体" w:eastAsia="宋体" w:cs="宋体"/>
          <w:szCs w:val="24"/>
          <w:highlight w:val="none"/>
        </w:rPr>
      </w:pPr>
      <w:r>
        <w:rPr>
          <w:rFonts w:hint="eastAsia" w:ascii="宋体" w:hAnsi="宋体" w:eastAsia="宋体" w:cs="宋体"/>
          <w:szCs w:val="20"/>
          <w:highlight w:val="none"/>
        </w:rPr>
        <w:tab/>
      </w:r>
      <w:r>
        <w:rPr>
          <w:rFonts w:hint="eastAsia" w:ascii="宋体" w:hAnsi="宋体" w:eastAsia="宋体" w:cs="宋体"/>
          <w:szCs w:val="24"/>
          <w:highlight w:val="none"/>
        </w:rPr>
        <w:t>10.潜在投标人完成制作、签章、加密投标文件后，需在</w:t>
      </w:r>
      <w:r>
        <w:rPr>
          <w:rFonts w:hint="eastAsia" w:ascii="宋体" w:hAnsi="宋体" w:eastAsia="宋体" w:cs="宋体"/>
          <w:szCs w:val="20"/>
          <w:highlight w:val="none"/>
        </w:rPr>
        <w:t>招标文件规定的投标截止时间前在</w:t>
      </w:r>
      <w:r>
        <w:rPr>
          <w:rFonts w:hint="eastAsia" w:ascii="宋体" w:hAnsi="宋体" w:eastAsia="宋体" w:cs="宋体"/>
          <w:szCs w:val="24"/>
          <w:highlight w:val="none"/>
        </w:rPr>
        <w:t>投标工具</w:t>
      </w:r>
      <w:r>
        <w:rPr>
          <w:rFonts w:hint="eastAsia" w:ascii="宋体" w:hAnsi="宋体" w:eastAsia="宋体" w:cs="宋体"/>
          <w:szCs w:val="20"/>
          <w:highlight w:val="none"/>
        </w:rPr>
        <w:t>完成上传。</w:t>
      </w:r>
      <w:r>
        <w:rPr>
          <w:rFonts w:hint="eastAsia" w:ascii="宋体" w:hAnsi="宋体" w:eastAsia="宋体" w:cs="宋体"/>
          <w:szCs w:val="24"/>
          <w:highlight w:val="none"/>
        </w:rPr>
        <w:t>投标截止时间以优质采云采购平台（www.youzhicai.com）系统的时间为准，如未在投标截止时间前完成电子投标文件上传，系统将自动关闭上传通道。潜在投标人未完成电子投标文件上传的，视为没有递交投标文件。</w:t>
      </w:r>
    </w:p>
    <w:p>
      <w:pPr>
        <w:wordWrap w:val="0"/>
        <w:spacing w:line="400" w:lineRule="exact"/>
        <w:ind w:firstLine="420"/>
        <w:rPr>
          <w:rFonts w:hint="eastAsia" w:ascii="宋体" w:hAnsi="宋体" w:eastAsia="宋体" w:cs="宋体"/>
          <w:szCs w:val="24"/>
          <w:highlight w:val="none"/>
        </w:rPr>
      </w:pPr>
      <w:r>
        <w:rPr>
          <w:rFonts w:hint="eastAsia" w:ascii="宋体" w:hAnsi="宋体" w:eastAsia="宋体" w:cs="宋体"/>
          <w:szCs w:val="24"/>
          <w:highlight w:val="none"/>
        </w:rPr>
        <w:t>11.潜在投标人在投标文件递交截止时间前，可以对其所递交的电子投标文件进行撤回，修改后重新上传。</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12.潜在投标人在制作、签章、加密、上传电子投标文件过程中，若存在技术操作问题，请及时联系优质采云采购平台客服人员，客服电话：400-0099-555，0551-62220164。</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三、开标和解密</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13.招标人或招标代理机构工作人员（以下简称工作人员）根据有关规定登录系统组织开标。投标文件递交截止时间后由投标人使用</w:t>
      </w:r>
      <w:r>
        <w:rPr>
          <w:rFonts w:hint="eastAsia" w:ascii="宋体" w:hAnsi="宋体" w:eastAsia="宋体" w:cs="宋体"/>
          <w:szCs w:val="20"/>
          <w:highlight w:val="none"/>
        </w:rPr>
        <w:t>CA证书</w:t>
      </w:r>
      <w:r>
        <w:rPr>
          <w:rFonts w:hint="eastAsia" w:ascii="宋体" w:hAnsi="宋体" w:eastAsia="宋体" w:cs="宋体"/>
          <w:szCs w:val="24"/>
          <w:highlight w:val="none"/>
        </w:rPr>
        <w:t>解密投标文件，工作人员导入已解密投标文件并公布开标结果。</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14.投标文件可远程解密，投标人无需到达开标现场。招标文件“投标人须知”中另有规定的，从其规定。</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15.潜在投标人须按照招标文件的要求在投标文件递交截止时间前登录投标工具并保持在线，关注开标互动大厅消息直到项目评审结束。</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16.投标文件解密时限为投标文件递交截止时间后30分钟（招标文件“投标人须知”中另有规定的，从其规定）。潜在投标人须在投标文件解密时限内完成投标文件解密，未能成功解密的视为放弃投标。招标文件“投标人须知”中对投标文件解密设有线下补救方案的，执行该补救方案。</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四、评标和询标</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17.评标委员会通过优质采电子评标工具将需要澄清、说明或补正的内容以询标函的形式发送给投标人，投标人/供应商应登录投标工具并保持在线状态，以便及时接收评标委员会可能发出的询标函，并在询标函载明的时间内回复，若投标人未及时回复，视为放弃澄清。</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五、异常情形</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18.出现下列情形导致电子交易系统无法正常运行，影响招投标过程的公平、公正和信息安全，经第三方机构认定后，各方当事人免责：</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(1)网络、服务器、数据库发生故障造成无法访问或使用的；</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(2)电力系统发生故障导致电子服务系统或电子交易系统无法运行；</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(3)出现网络攻击、病毒入侵以及电子服务系统或电子交易系统安全漏洞导致无法正常提供服务的；</w:t>
      </w:r>
    </w:p>
    <w:p>
      <w:pPr>
        <w:spacing w:line="40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(4)其他无法保证招投标过程公平、公正和信息安全的情形。</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六、异常情形处理</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1）项目中止，中止期限由招标人或招标代理机构根据项目具体情况确定。中止期限届满后中止情形尚未消除的，招标人或代理机构可以根据实际情况决定延长中止期限。决定延长中止期限的，应向投标人发出延长中止期限通知，并发布公布。</w:t>
      </w:r>
    </w:p>
    <w:p>
      <w:pPr>
        <w:spacing w:line="400" w:lineRule="exact"/>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（2）项目恢复，导致项目中止的情形消除后，招标人或代理机构应当尽快恢复招投标程序，向投标人发出恢复交易通知，并发布公布；已发出延长中止期限通知的，按通知执行。</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szCs w:val="20"/>
          <w:highlight w:val="none"/>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szCs w:val="20"/>
          <w:highlight w:val="none"/>
        </w:rPr>
      </w:pPr>
    </w:p>
    <w:bookmarkEnd w:id="0"/>
    <w:bookmarkEnd w:id="1"/>
    <w:p>
      <w:pPr>
        <w:pStyle w:val="4"/>
        <w:keepNext w:val="0"/>
        <w:keepLines w:val="0"/>
        <w:pageBreakBefore w:val="0"/>
        <w:widowControl w:val="0"/>
        <w:kinsoku/>
        <w:wordWrap/>
        <w:overflowPunct/>
        <w:topLinePunct w:val="0"/>
        <w:autoSpaceDE/>
        <w:autoSpaceDN/>
        <w:bidi w:val="0"/>
        <w:adjustRightInd/>
        <w:snapToGrid/>
        <w:textAlignment w:val="auto"/>
        <w:rPr>
          <w:highlight w:val="none"/>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heme="minorEastAsia" w:hAnsiTheme="minorEastAsia" w:eastAsiaTheme="minorEastAsia"/>
        <w:sz w:val="21"/>
        <w:szCs w:val="21"/>
      </w:rPr>
    </w:pPr>
    <w:r>
      <w:rPr>
        <w:rFonts w:asciiTheme="minorEastAsia" w:hAnsiTheme="minorEastAsia" w:eastAsiaTheme="minorEastAsia"/>
        <w:sz w:val="21"/>
        <w:szCs w:val="21"/>
      </w:rPr>
      <w:t>第</w:t>
    </w:r>
    <w:sdt>
      <w:sdtPr>
        <w:rPr>
          <w:rFonts w:asciiTheme="minorEastAsia" w:hAnsiTheme="minorEastAsia" w:eastAsiaTheme="minorEastAsia"/>
          <w:sz w:val="21"/>
          <w:szCs w:val="21"/>
        </w:rPr>
        <w:id w:val="-864518636"/>
        <w:docPartObj>
          <w:docPartGallery w:val="autotext"/>
        </w:docPartObj>
      </w:sdtPr>
      <w:sdtEndPr>
        <w:rPr>
          <w:rFonts w:asciiTheme="minorEastAsia" w:hAnsiTheme="minorEastAsia" w:eastAsiaTheme="minorEastAsia"/>
          <w:sz w:val="21"/>
          <w:szCs w:val="21"/>
        </w:rPr>
      </w:sdtEndPr>
      <w:sdtContent>
        <w:sdt>
          <w:sdtPr>
            <w:rPr>
              <w:rFonts w:asciiTheme="minorEastAsia" w:hAnsiTheme="minorEastAsia" w:eastAsiaTheme="minorEastAsia"/>
              <w:sz w:val="21"/>
              <w:szCs w:val="21"/>
            </w:rPr>
            <w:id w:val="-1669238322"/>
            <w:docPartObj>
              <w:docPartGallery w:val="autotext"/>
            </w:docPartObj>
          </w:sdtPr>
          <w:sdtEndPr>
            <w:rPr>
              <w:rFonts w:asciiTheme="minorEastAsia" w:hAnsiTheme="minorEastAsia" w:eastAsiaTheme="minorEastAsia"/>
              <w:sz w:val="21"/>
              <w:szCs w:val="21"/>
            </w:rPr>
          </w:sdtEndPr>
          <w:sdtContent>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w:t>
            </w:r>
            <w:r>
              <w:rPr>
                <w:rFonts w:asciiTheme="minorEastAsia" w:hAnsiTheme="minorEastAsia" w:eastAsiaTheme="minorEastAsia"/>
                <w:b/>
                <w:bCs/>
                <w:sz w:val="21"/>
                <w:szCs w:val="21"/>
              </w:rPr>
              <w:fldChar w:fldCharType="end"/>
            </w:r>
            <w:r>
              <w:rPr>
                <w:rFonts w:asciiTheme="minorEastAsia" w:hAnsiTheme="minorEastAsia" w:eastAsiaTheme="minorEastAsia"/>
                <w:sz w:val="21"/>
                <w:szCs w:val="21"/>
                <w:lang w:val="zh-CN"/>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68</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66</w:t>
            </w:r>
            <w:r>
              <w:rPr>
                <w:rFonts w:asciiTheme="minorEastAsia" w:hAnsiTheme="minorEastAsia" w:eastAsiaTheme="minorEastAsia"/>
                <w:b/>
                <w:bCs/>
                <w:sz w:val="21"/>
                <w:szCs w:val="21"/>
              </w:rPr>
              <w:fldChar w:fldCharType="end"/>
            </w:r>
          </w:sdtContent>
        </w:sdt>
        <w:r>
          <w:rPr>
            <w:rFonts w:hint="eastAsia" w:asciiTheme="minorEastAsia" w:hAnsiTheme="minorEastAsia" w:eastAsiaTheme="minorEastAsia"/>
            <w:sz w:val="21"/>
            <w:szCs w:val="21"/>
          </w:rPr>
          <w:t xml:space="preserve"> 页</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20"/>
      </w:pPr>
      <w:r>
        <w:rPr>
          <w:rStyle w:val="42"/>
          <w:sz w:val="21"/>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招标文件-服务类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6A33"/>
    <w:multiLevelType w:val="singleLevel"/>
    <w:tmpl w:val="85BC6A33"/>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00276BA1"/>
    <w:rsid w:val="0000043F"/>
    <w:rsid w:val="000037F9"/>
    <w:rsid w:val="000049DA"/>
    <w:rsid w:val="000056B7"/>
    <w:rsid w:val="000131F7"/>
    <w:rsid w:val="00014039"/>
    <w:rsid w:val="00016B6C"/>
    <w:rsid w:val="00020B57"/>
    <w:rsid w:val="00030359"/>
    <w:rsid w:val="00042139"/>
    <w:rsid w:val="00042B14"/>
    <w:rsid w:val="00044F49"/>
    <w:rsid w:val="000450C3"/>
    <w:rsid w:val="00050A3F"/>
    <w:rsid w:val="000513C9"/>
    <w:rsid w:val="000648D2"/>
    <w:rsid w:val="00070E0E"/>
    <w:rsid w:val="0007307D"/>
    <w:rsid w:val="00076DB7"/>
    <w:rsid w:val="00080FEB"/>
    <w:rsid w:val="00084E1F"/>
    <w:rsid w:val="00094D41"/>
    <w:rsid w:val="00097CB9"/>
    <w:rsid w:val="000A6252"/>
    <w:rsid w:val="000A6693"/>
    <w:rsid w:val="000A7970"/>
    <w:rsid w:val="000A7D94"/>
    <w:rsid w:val="000B1511"/>
    <w:rsid w:val="000C1DB1"/>
    <w:rsid w:val="000D3F37"/>
    <w:rsid w:val="000E0947"/>
    <w:rsid w:val="000E3C74"/>
    <w:rsid w:val="000E3F9B"/>
    <w:rsid w:val="000E6689"/>
    <w:rsid w:val="000E6A4A"/>
    <w:rsid w:val="000F172B"/>
    <w:rsid w:val="000F2198"/>
    <w:rsid w:val="000F39B6"/>
    <w:rsid w:val="000F6B7B"/>
    <w:rsid w:val="00100B0F"/>
    <w:rsid w:val="0010187C"/>
    <w:rsid w:val="001037E3"/>
    <w:rsid w:val="0012143A"/>
    <w:rsid w:val="00137887"/>
    <w:rsid w:val="00140687"/>
    <w:rsid w:val="00146421"/>
    <w:rsid w:val="001479BF"/>
    <w:rsid w:val="00155F64"/>
    <w:rsid w:val="00157856"/>
    <w:rsid w:val="00160729"/>
    <w:rsid w:val="00166ED8"/>
    <w:rsid w:val="001714C9"/>
    <w:rsid w:val="0018119B"/>
    <w:rsid w:val="001844AB"/>
    <w:rsid w:val="001853C7"/>
    <w:rsid w:val="001944B8"/>
    <w:rsid w:val="00196DA3"/>
    <w:rsid w:val="001A68E5"/>
    <w:rsid w:val="001B2A54"/>
    <w:rsid w:val="001B5014"/>
    <w:rsid w:val="001B7327"/>
    <w:rsid w:val="001C3EBE"/>
    <w:rsid w:val="001D22EA"/>
    <w:rsid w:val="001D53B4"/>
    <w:rsid w:val="001F28D2"/>
    <w:rsid w:val="001F2F45"/>
    <w:rsid w:val="001F3023"/>
    <w:rsid w:val="001F35F6"/>
    <w:rsid w:val="001F74CA"/>
    <w:rsid w:val="002003B6"/>
    <w:rsid w:val="0020244A"/>
    <w:rsid w:val="002049B4"/>
    <w:rsid w:val="0020520B"/>
    <w:rsid w:val="002076AD"/>
    <w:rsid w:val="00213C55"/>
    <w:rsid w:val="00220207"/>
    <w:rsid w:val="00223CF4"/>
    <w:rsid w:val="00224C4A"/>
    <w:rsid w:val="0023407E"/>
    <w:rsid w:val="00240B40"/>
    <w:rsid w:val="00244182"/>
    <w:rsid w:val="00244925"/>
    <w:rsid w:val="00245629"/>
    <w:rsid w:val="0025582D"/>
    <w:rsid w:val="00260B94"/>
    <w:rsid w:val="00264F2E"/>
    <w:rsid w:val="00271245"/>
    <w:rsid w:val="00274A9E"/>
    <w:rsid w:val="0027532D"/>
    <w:rsid w:val="00276BA1"/>
    <w:rsid w:val="00284B7A"/>
    <w:rsid w:val="002861A4"/>
    <w:rsid w:val="00294C71"/>
    <w:rsid w:val="002A1A1D"/>
    <w:rsid w:val="002A28AD"/>
    <w:rsid w:val="002A56A0"/>
    <w:rsid w:val="002B5318"/>
    <w:rsid w:val="002B6D27"/>
    <w:rsid w:val="002D2965"/>
    <w:rsid w:val="002D3D02"/>
    <w:rsid w:val="002D4CB5"/>
    <w:rsid w:val="002D684B"/>
    <w:rsid w:val="002D7A08"/>
    <w:rsid w:val="002E3B26"/>
    <w:rsid w:val="002E4AB8"/>
    <w:rsid w:val="002E7FC4"/>
    <w:rsid w:val="002F605E"/>
    <w:rsid w:val="00310070"/>
    <w:rsid w:val="003110EC"/>
    <w:rsid w:val="00312A45"/>
    <w:rsid w:val="003137EC"/>
    <w:rsid w:val="003206A6"/>
    <w:rsid w:val="0032560D"/>
    <w:rsid w:val="00326593"/>
    <w:rsid w:val="00327C92"/>
    <w:rsid w:val="00331D3D"/>
    <w:rsid w:val="00333292"/>
    <w:rsid w:val="003344E7"/>
    <w:rsid w:val="0033580B"/>
    <w:rsid w:val="003365E7"/>
    <w:rsid w:val="003378D5"/>
    <w:rsid w:val="003473D7"/>
    <w:rsid w:val="0035048C"/>
    <w:rsid w:val="00351AC8"/>
    <w:rsid w:val="00353075"/>
    <w:rsid w:val="00356D4B"/>
    <w:rsid w:val="00363E02"/>
    <w:rsid w:val="00373A96"/>
    <w:rsid w:val="003826C2"/>
    <w:rsid w:val="00382776"/>
    <w:rsid w:val="00383728"/>
    <w:rsid w:val="003903BB"/>
    <w:rsid w:val="00394128"/>
    <w:rsid w:val="003942CA"/>
    <w:rsid w:val="00394ADC"/>
    <w:rsid w:val="00395235"/>
    <w:rsid w:val="0039561A"/>
    <w:rsid w:val="00397C7D"/>
    <w:rsid w:val="003A004F"/>
    <w:rsid w:val="003A75A7"/>
    <w:rsid w:val="003B4130"/>
    <w:rsid w:val="003B4D1C"/>
    <w:rsid w:val="003B715B"/>
    <w:rsid w:val="003D1D14"/>
    <w:rsid w:val="003D6C7C"/>
    <w:rsid w:val="003D6EFB"/>
    <w:rsid w:val="003D7E52"/>
    <w:rsid w:val="003E25C6"/>
    <w:rsid w:val="003F46D6"/>
    <w:rsid w:val="004011AA"/>
    <w:rsid w:val="0040202C"/>
    <w:rsid w:val="00404423"/>
    <w:rsid w:val="00406508"/>
    <w:rsid w:val="0041456E"/>
    <w:rsid w:val="00414F7E"/>
    <w:rsid w:val="00416380"/>
    <w:rsid w:val="004164F8"/>
    <w:rsid w:val="00426F05"/>
    <w:rsid w:val="004410D9"/>
    <w:rsid w:val="004427B7"/>
    <w:rsid w:val="0044349F"/>
    <w:rsid w:val="00445F1F"/>
    <w:rsid w:val="00451F60"/>
    <w:rsid w:val="00452BB2"/>
    <w:rsid w:val="0045656D"/>
    <w:rsid w:val="00462D98"/>
    <w:rsid w:val="00471209"/>
    <w:rsid w:val="00472A44"/>
    <w:rsid w:val="00473A89"/>
    <w:rsid w:val="004756A5"/>
    <w:rsid w:val="00475899"/>
    <w:rsid w:val="00482C78"/>
    <w:rsid w:val="004874AE"/>
    <w:rsid w:val="00494D24"/>
    <w:rsid w:val="004951D1"/>
    <w:rsid w:val="004960BB"/>
    <w:rsid w:val="004A0FDA"/>
    <w:rsid w:val="004A1D01"/>
    <w:rsid w:val="004A27D0"/>
    <w:rsid w:val="004A4D67"/>
    <w:rsid w:val="004B24D8"/>
    <w:rsid w:val="004B76B8"/>
    <w:rsid w:val="004D2FCB"/>
    <w:rsid w:val="004D3D4B"/>
    <w:rsid w:val="004D5498"/>
    <w:rsid w:val="004D66A5"/>
    <w:rsid w:val="004D6B00"/>
    <w:rsid w:val="004E1D50"/>
    <w:rsid w:val="004E51D4"/>
    <w:rsid w:val="00501382"/>
    <w:rsid w:val="00510798"/>
    <w:rsid w:val="005229BF"/>
    <w:rsid w:val="00523AF8"/>
    <w:rsid w:val="00524A11"/>
    <w:rsid w:val="00527768"/>
    <w:rsid w:val="005327FB"/>
    <w:rsid w:val="00533FCA"/>
    <w:rsid w:val="005616B5"/>
    <w:rsid w:val="0059223D"/>
    <w:rsid w:val="00593DB8"/>
    <w:rsid w:val="00597B15"/>
    <w:rsid w:val="005A044C"/>
    <w:rsid w:val="005A6058"/>
    <w:rsid w:val="005B34C9"/>
    <w:rsid w:val="005C6B43"/>
    <w:rsid w:val="005D0200"/>
    <w:rsid w:val="005D44EF"/>
    <w:rsid w:val="005D5112"/>
    <w:rsid w:val="005D72A8"/>
    <w:rsid w:val="005E7A3F"/>
    <w:rsid w:val="005F3914"/>
    <w:rsid w:val="005F3B5A"/>
    <w:rsid w:val="005F6AB4"/>
    <w:rsid w:val="00606DAB"/>
    <w:rsid w:val="00607471"/>
    <w:rsid w:val="00610A66"/>
    <w:rsid w:val="00613177"/>
    <w:rsid w:val="00613F7C"/>
    <w:rsid w:val="00614BF2"/>
    <w:rsid w:val="00623DE2"/>
    <w:rsid w:val="00624576"/>
    <w:rsid w:val="00627601"/>
    <w:rsid w:val="006300D0"/>
    <w:rsid w:val="00632012"/>
    <w:rsid w:val="00634694"/>
    <w:rsid w:val="00636517"/>
    <w:rsid w:val="00637690"/>
    <w:rsid w:val="00637EE7"/>
    <w:rsid w:val="00640E1E"/>
    <w:rsid w:val="0064389A"/>
    <w:rsid w:val="00645442"/>
    <w:rsid w:val="006525CD"/>
    <w:rsid w:val="00653F7F"/>
    <w:rsid w:val="006606E4"/>
    <w:rsid w:val="00662EE8"/>
    <w:rsid w:val="00663813"/>
    <w:rsid w:val="00664AFD"/>
    <w:rsid w:val="00667567"/>
    <w:rsid w:val="00672CC7"/>
    <w:rsid w:val="0067391A"/>
    <w:rsid w:val="00674173"/>
    <w:rsid w:val="00685585"/>
    <w:rsid w:val="00690DB1"/>
    <w:rsid w:val="00692FA7"/>
    <w:rsid w:val="00693404"/>
    <w:rsid w:val="006953D9"/>
    <w:rsid w:val="006A3251"/>
    <w:rsid w:val="006B1242"/>
    <w:rsid w:val="006B149D"/>
    <w:rsid w:val="006B1DBC"/>
    <w:rsid w:val="006B39B2"/>
    <w:rsid w:val="006B7D9A"/>
    <w:rsid w:val="006C06D9"/>
    <w:rsid w:val="006C5716"/>
    <w:rsid w:val="006C64B2"/>
    <w:rsid w:val="006C74A9"/>
    <w:rsid w:val="006D07DE"/>
    <w:rsid w:val="006E06D9"/>
    <w:rsid w:val="006E1D40"/>
    <w:rsid w:val="006E2E1F"/>
    <w:rsid w:val="006F5F03"/>
    <w:rsid w:val="006F5F44"/>
    <w:rsid w:val="006F5FFF"/>
    <w:rsid w:val="00710804"/>
    <w:rsid w:val="00711FC6"/>
    <w:rsid w:val="007130B1"/>
    <w:rsid w:val="00715071"/>
    <w:rsid w:val="00717AA5"/>
    <w:rsid w:val="007231E9"/>
    <w:rsid w:val="00727C59"/>
    <w:rsid w:val="00732204"/>
    <w:rsid w:val="00734E5D"/>
    <w:rsid w:val="00736013"/>
    <w:rsid w:val="00756245"/>
    <w:rsid w:val="00761662"/>
    <w:rsid w:val="00764043"/>
    <w:rsid w:val="007757CF"/>
    <w:rsid w:val="0078128F"/>
    <w:rsid w:val="0078683C"/>
    <w:rsid w:val="00790EDB"/>
    <w:rsid w:val="00791538"/>
    <w:rsid w:val="0079326E"/>
    <w:rsid w:val="00796EDE"/>
    <w:rsid w:val="007A511E"/>
    <w:rsid w:val="007A5A58"/>
    <w:rsid w:val="007B14D1"/>
    <w:rsid w:val="007B1C56"/>
    <w:rsid w:val="007B666E"/>
    <w:rsid w:val="007C3CD5"/>
    <w:rsid w:val="007C61EF"/>
    <w:rsid w:val="007D0581"/>
    <w:rsid w:val="007D1C0D"/>
    <w:rsid w:val="007D2D23"/>
    <w:rsid w:val="007E27D6"/>
    <w:rsid w:val="007E3921"/>
    <w:rsid w:val="00801028"/>
    <w:rsid w:val="00803793"/>
    <w:rsid w:val="00804000"/>
    <w:rsid w:val="0080656A"/>
    <w:rsid w:val="00811BAA"/>
    <w:rsid w:val="00817A01"/>
    <w:rsid w:val="00825E35"/>
    <w:rsid w:val="008263EB"/>
    <w:rsid w:val="008306EF"/>
    <w:rsid w:val="00830A4E"/>
    <w:rsid w:val="008334F8"/>
    <w:rsid w:val="00835129"/>
    <w:rsid w:val="00835FFD"/>
    <w:rsid w:val="00855C4B"/>
    <w:rsid w:val="0086107D"/>
    <w:rsid w:val="0086440C"/>
    <w:rsid w:val="00875542"/>
    <w:rsid w:val="00876659"/>
    <w:rsid w:val="0087734C"/>
    <w:rsid w:val="00880790"/>
    <w:rsid w:val="00882141"/>
    <w:rsid w:val="00883570"/>
    <w:rsid w:val="008876EC"/>
    <w:rsid w:val="008922A8"/>
    <w:rsid w:val="00895BD5"/>
    <w:rsid w:val="008A16C4"/>
    <w:rsid w:val="008A4525"/>
    <w:rsid w:val="008A4B8C"/>
    <w:rsid w:val="008A6FED"/>
    <w:rsid w:val="008B39C5"/>
    <w:rsid w:val="008B51AA"/>
    <w:rsid w:val="008C2C78"/>
    <w:rsid w:val="008C67F2"/>
    <w:rsid w:val="008D064A"/>
    <w:rsid w:val="008D2B0F"/>
    <w:rsid w:val="008D5986"/>
    <w:rsid w:val="008E449E"/>
    <w:rsid w:val="008F187F"/>
    <w:rsid w:val="008F37DC"/>
    <w:rsid w:val="008F402F"/>
    <w:rsid w:val="008F76E8"/>
    <w:rsid w:val="0090050D"/>
    <w:rsid w:val="0090600D"/>
    <w:rsid w:val="009078A1"/>
    <w:rsid w:val="00911E9C"/>
    <w:rsid w:val="00917405"/>
    <w:rsid w:val="00917F22"/>
    <w:rsid w:val="00920F7C"/>
    <w:rsid w:val="009267A8"/>
    <w:rsid w:val="00934CAE"/>
    <w:rsid w:val="0094257D"/>
    <w:rsid w:val="0095467C"/>
    <w:rsid w:val="00954853"/>
    <w:rsid w:val="00954A61"/>
    <w:rsid w:val="00955C6F"/>
    <w:rsid w:val="009621C6"/>
    <w:rsid w:val="00966C7B"/>
    <w:rsid w:val="009701DC"/>
    <w:rsid w:val="009715D8"/>
    <w:rsid w:val="00974B84"/>
    <w:rsid w:val="009753CD"/>
    <w:rsid w:val="00995BF9"/>
    <w:rsid w:val="009A0CAF"/>
    <w:rsid w:val="009A2207"/>
    <w:rsid w:val="009A71BB"/>
    <w:rsid w:val="009B6C42"/>
    <w:rsid w:val="009D2998"/>
    <w:rsid w:val="009D31F7"/>
    <w:rsid w:val="009D32C2"/>
    <w:rsid w:val="009D50DB"/>
    <w:rsid w:val="009E2932"/>
    <w:rsid w:val="009E2EFA"/>
    <w:rsid w:val="009E3A0A"/>
    <w:rsid w:val="009F2855"/>
    <w:rsid w:val="009F3E91"/>
    <w:rsid w:val="00A1499B"/>
    <w:rsid w:val="00A17305"/>
    <w:rsid w:val="00A21BB9"/>
    <w:rsid w:val="00A22D57"/>
    <w:rsid w:val="00A314C2"/>
    <w:rsid w:val="00A33AAC"/>
    <w:rsid w:val="00A63E86"/>
    <w:rsid w:val="00A6485B"/>
    <w:rsid w:val="00A757C3"/>
    <w:rsid w:val="00A75E5B"/>
    <w:rsid w:val="00A7684A"/>
    <w:rsid w:val="00A83B69"/>
    <w:rsid w:val="00A852EB"/>
    <w:rsid w:val="00A86533"/>
    <w:rsid w:val="00A91CA2"/>
    <w:rsid w:val="00A92FB8"/>
    <w:rsid w:val="00A948F1"/>
    <w:rsid w:val="00AA0B61"/>
    <w:rsid w:val="00AA18F9"/>
    <w:rsid w:val="00AA1D7D"/>
    <w:rsid w:val="00AA2790"/>
    <w:rsid w:val="00AB139D"/>
    <w:rsid w:val="00AB3EFB"/>
    <w:rsid w:val="00AC0B05"/>
    <w:rsid w:val="00AC4353"/>
    <w:rsid w:val="00AD079A"/>
    <w:rsid w:val="00AD1890"/>
    <w:rsid w:val="00AD28DB"/>
    <w:rsid w:val="00AE2149"/>
    <w:rsid w:val="00AE33AE"/>
    <w:rsid w:val="00AE3F91"/>
    <w:rsid w:val="00B0053D"/>
    <w:rsid w:val="00B039E3"/>
    <w:rsid w:val="00B06D36"/>
    <w:rsid w:val="00B22838"/>
    <w:rsid w:val="00B2631C"/>
    <w:rsid w:val="00B33E95"/>
    <w:rsid w:val="00B35AA6"/>
    <w:rsid w:val="00B3720B"/>
    <w:rsid w:val="00B4013B"/>
    <w:rsid w:val="00B50317"/>
    <w:rsid w:val="00B5558A"/>
    <w:rsid w:val="00B56513"/>
    <w:rsid w:val="00B64376"/>
    <w:rsid w:val="00B7401F"/>
    <w:rsid w:val="00B806C3"/>
    <w:rsid w:val="00B80D6F"/>
    <w:rsid w:val="00B84FCA"/>
    <w:rsid w:val="00B9089F"/>
    <w:rsid w:val="00B91AEE"/>
    <w:rsid w:val="00B93AEE"/>
    <w:rsid w:val="00B95F5A"/>
    <w:rsid w:val="00B95FDD"/>
    <w:rsid w:val="00B96EAD"/>
    <w:rsid w:val="00BA636F"/>
    <w:rsid w:val="00BA645B"/>
    <w:rsid w:val="00BA79F5"/>
    <w:rsid w:val="00BB3AB6"/>
    <w:rsid w:val="00BB766D"/>
    <w:rsid w:val="00BC007B"/>
    <w:rsid w:val="00BC26BA"/>
    <w:rsid w:val="00BC35F8"/>
    <w:rsid w:val="00BC7D7F"/>
    <w:rsid w:val="00BD33A9"/>
    <w:rsid w:val="00BF376F"/>
    <w:rsid w:val="00BF46A6"/>
    <w:rsid w:val="00BF71FB"/>
    <w:rsid w:val="00C06545"/>
    <w:rsid w:val="00C077C7"/>
    <w:rsid w:val="00C108CF"/>
    <w:rsid w:val="00C134AF"/>
    <w:rsid w:val="00C16996"/>
    <w:rsid w:val="00C220FC"/>
    <w:rsid w:val="00C24DFA"/>
    <w:rsid w:val="00C30182"/>
    <w:rsid w:val="00C37BC4"/>
    <w:rsid w:val="00C46A36"/>
    <w:rsid w:val="00C47037"/>
    <w:rsid w:val="00C53625"/>
    <w:rsid w:val="00C548BA"/>
    <w:rsid w:val="00C57784"/>
    <w:rsid w:val="00C602C1"/>
    <w:rsid w:val="00C60392"/>
    <w:rsid w:val="00C63FC0"/>
    <w:rsid w:val="00C65D7D"/>
    <w:rsid w:val="00C66392"/>
    <w:rsid w:val="00C67B2C"/>
    <w:rsid w:val="00C74C5E"/>
    <w:rsid w:val="00C827A2"/>
    <w:rsid w:val="00C827DA"/>
    <w:rsid w:val="00C82B69"/>
    <w:rsid w:val="00C83062"/>
    <w:rsid w:val="00C86C9C"/>
    <w:rsid w:val="00C902DE"/>
    <w:rsid w:val="00C91B28"/>
    <w:rsid w:val="00C91F3A"/>
    <w:rsid w:val="00CB20B2"/>
    <w:rsid w:val="00CB218D"/>
    <w:rsid w:val="00CB5797"/>
    <w:rsid w:val="00CC6E5D"/>
    <w:rsid w:val="00CD09E1"/>
    <w:rsid w:val="00CD7F10"/>
    <w:rsid w:val="00CE1780"/>
    <w:rsid w:val="00CE293F"/>
    <w:rsid w:val="00CE4913"/>
    <w:rsid w:val="00CE66BD"/>
    <w:rsid w:val="00CF0671"/>
    <w:rsid w:val="00CF44AD"/>
    <w:rsid w:val="00CF4FC0"/>
    <w:rsid w:val="00D027E0"/>
    <w:rsid w:val="00D07B2A"/>
    <w:rsid w:val="00D1072F"/>
    <w:rsid w:val="00D108A5"/>
    <w:rsid w:val="00D11F57"/>
    <w:rsid w:val="00D14585"/>
    <w:rsid w:val="00D20EFF"/>
    <w:rsid w:val="00D32658"/>
    <w:rsid w:val="00D42C58"/>
    <w:rsid w:val="00D46B47"/>
    <w:rsid w:val="00D53ED8"/>
    <w:rsid w:val="00D64857"/>
    <w:rsid w:val="00D6493A"/>
    <w:rsid w:val="00D67875"/>
    <w:rsid w:val="00D71E86"/>
    <w:rsid w:val="00D731C6"/>
    <w:rsid w:val="00D73CC6"/>
    <w:rsid w:val="00D745C5"/>
    <w:rsid w:val="00D75327"/>
    <w:rsid w:val="00D80C36"/>
    <w:rsid w:val="00D81A32"/>
    <w:rsid w:val="00D84E23"/>
    <w:rsid w:val="00D86EE1"/>
    <w:rsid w:val="00D95E90"/>
    <w:rsid w:val="00D96126"/>
    <w:rsid w:val="00DA2FD5"/>
    <w:rsid w:val="00DB4B1C"/>
    <w:rsid w:val="00DB5085"/>
    <w:rsid w:val="00DB619F"/>
    <w:rsid w:val="00DB7882"/>
    <w:rsid w:val="00DC1062"/>
    <w:rsid w:val="00DC132C"/>
    <w:rsid w:val="00DC65BA"/>
    <w:rsid w:val="00DD43F0"/>
    <w:rsid w:val="00DD44DE"/>
    <w:rsid w:val="00DE09AB"/>
    <w:rsid w:val="00DE4A3F"/>
    <w:rsid w:val="00DE5A99"/>
    <w:rsid w:val="00DF4367"/>
    <w:rsid w:val="00DF4901"/>
    <w:rsid w:val="00E0574A"/>
    <w:rsid w:val="00E1243D"/>
    <w:rsid w:val="00E12742"/>
    <w:rsid w:val="00E146D4"/>
    <w:rsid w:val="00E22B44"/>
    <w:rsid w:val="00E30ACD"/>
    <w:rsid w:val="00E32735"/>
    <w:rsid w:val="00E52F76"/>
    <w:rsid w:val="00E66E36"/>
    <w:rsid w:val="00E702ED"/>
    <w:rsid w:val="00E709A4"/>
    <w:rsid w:val="00E772DB"/>
    <w:rsid w:val="00E86012"/>
    <w:rsid w:val="00E86BAB"/>
    <w:rsid w:val="00E94E10"/>
    <w:rsid w:val="00E96743"/>
    <w:rsid w:val="00E96A42"/>
    <w:rsid w:val="00EA38D8"/>
    <w:rsid w:val="00EA49C5"/>
    <w:rsid w:val="00EB5027"/>
    <w:rsid w:val="00EC1836"/>
    <w:rsid w:val="00EC3990"/>
    <w:rsid w:val="00EC484B"/>
    <w:rsid w:val="00EC4F03"/>
    <w:rsid w:val="00EC52E5"/>
    <w:rsid w:val="00ED0B62"/>
    <w:rsid w:val="00ED15FA"/>
    <w:rsid w:val="00EE37EE"/>
    <w:rsid w:val="00EE6E9A"/>
    <w:rsid w:val="00EF2AC4"/>
    <w:rsid w:val="00EF397E"/>
    <w:rsid w:val="00EF7980"/>
    <w:rsid w:val="00F06F68"/>
    <w:rsid w:val="00F1362B"/>
    <w:rsid w:val="00F24C2D"/>
    <w:rsid w:val="00F32A81"/>
    <w:rsid w:val="00F46998"/>
    <w:rsid w:val="00F52B9C"/>
    <w:rsid w:val="00F5382D"/>
    <w:rsid w:val="00F53D9C"/>
    <w:rsid w:val="00F5462B"/>
    <w:rsid w:val="00F57205"/>
    <w:rsid w:val="00F634AD"/>
    <w:rsid w:val="00F63677"/>
    <w:rsid w:val="00F6731E"/>
    <w:rsid w:val="00F75B81"/>
    <w:rsid w:val="00F804C4"/>
    <w:rsid w:val="00F816F3"/>
    <w:rsid w:val="00F81E05"/>
    <w:rsid w:val="00F824F3"/>
    <w:rsid w:val="00F82F83"/>
    <w:rsid w:val="00F92B30"/>
    <w:rsid w:val="00F933B9"/>
    <w:rsid w:val="00F94674"/>
    <w:rsid w:val="00F94919"/>
    <w:rsid w:val="00F94A59"/>
    <w:rsid w:val="00FA0CAF"/>
    <w:rsid w:val="00FA25B6"/>
    <w:rsid w:val="00FA2FAF"/>
    <w:rsid w:val="00FA64B1"/>
    <w:rsid w:val="00FA70F3"/>
    <w:rsid w:val="00FA71CD"/>
    <w:rsid w:val="00FB0453"/>
    <w:rsid w:val="00FB0C07"/>
    <w:rsid w:val="00FB2191"/>
    <w:rsid w:val="00FB298D"/>
    <w:rsid w:val="00FC1439"/>
    <w:rsid w:val="00FC724B"/>
    <w:rsid w:val="00FC7910"/>
    <w:rsid w:val="00FD01E0"/>
    <w:rsid w:val="00FF0DA7"/>
    <w:rsid w:val="00FF44E0"/>
    <w:rsid w:val="00FF6C72"/>
    <w:rsid w:val="011753BE"/>
    <w:rsid w:val="011E3D92"/>
    <w:rsid w:val="01300EDC"/>
    <w:rsid w:val="013730A5"/>
    <w:rsid w:val="01374E54"/>
    <w:rsid w:val="01486F46"/>
    <w:rsid w:val="01487061"/>
    <w:rsid w:val="015021FE"/>
    <w:rsid w:val="01A26771"/>
    <w:rsid w:val="01BB7833"/>
    <w:rsid w:val="01CE3A0A"/>
    <w:rsid w:val="01DD6FB0"/>
    <w:rsid w:val="021B0C75"/>
    <w:rsid w:val="025D6B3C"/>
    <w:rsid w:val="026D3223"/>
    <w:rsid w:val="02795619"/>
    <w:rsid w:val="02801659"/>
    <w:rsid w:val="02987B74"/>
    <w:rsid w:val="02AF192F"/>
    <w:rsid w:val="02B20C36"/>
    <w:rsid w:val="02BA21E0"/>
    <w:rsid w:val="0323298E"/>
    <w:rsid w:val="03415F6E"/>
    <w:rsid w:val="0371289F"/>
    <w:rsid w:val="038C592B"/>
    <w:rsid w:val="03B64756"/>
    <w:rsid w:val="03BD0969"/>
    <w:rsid w:val="03BD4F62"/>
    <w:rsid w:val="03C36E72"/>
    <w:rsid w:val="03FB03BA"/>
    <w:rsid w:val="04117BDE"/>
    <w:rsid w:val="042D3F5F"/>
    <w:rsid w:val="043B4C5B"/>
    <w:rsid w:val="043E3427"/>
    <w:rsid w:val="044F5570"/>
    <w:rsid w:val="045F7DBD"/>
    <w:rsid w:val="047F40DF"/>
    <w:rsid w:val="04A66578"/>
    <w:rsid w:val="04BF763A"/>
    <w:rsid w:val="04E43544"/>
    <w:rsid w:val="04E81C32"/>
    <w:rsid w:val="04E83AB4"/>
    <w:rsid w:val="05065269"/>
    <w:rsid w:val="050D75C2"/>
    <w:rsid w:val="05101768"/>
    <w:rsid w:val="05237BC9"/>
    <w:rsid w:val="05340286"/>
    <w:rsid w:val="053A1897"/>
    <w:rsid w:val="05561E22"/>
    <w:rsid w:val="055A4ED6"/>
    <w:rsid w:val="05656433"/>
    <w:rsid w:val="05704DD8"/>
    <w:rsid w:val="057C7479"/>
    <w:rsid w:val="05D44446"/>
    <w:rsid w:val="05DA5869"/>
    <w:rsid w:val="05E82CED"/>
    <w:rsid w:val="060F2738"/>
    <w:rsid w:val="06163191"/>
    <w:rsid w:val="062F07EF"/>
    <w:rsid w:val="06314567"/>
    <w:rsid w:val="06373596"/>
    <w:rsid w:val="06420522"/>
    <w:rsid w:val="064A73D7"/>
    <w:rsid w:val="0661309E"/>
    <w:rsid w:val="06A62DD6"/>
    <w:rsid w:val="06B40282"/>
    <w:rsid w:val="06E521B8"/>
    <w:rsid w:val="06FB3E40"/>
    <w:rsid w:val="0723541B"/>
    <w:rsid w:val="0728596A"/>
    <w:rsid w:val="0728658C"/>
    <w:rsid w:val="073836D3"/>
    <w:rsid w:val="074958E1"/>
    <w:rsid w:val="074D7E18"/>
    <w:rsid w:val="076337DE"/>
    <w:rsid w:val="076A30C9"/>
    <w:rsid w:val="07837045"/>
    <w:rsid w:val="07B30A3B"/>
    <w:rsid w:val="07B45450"/>
    <w:rsid w:val="07B61D37"/>
    <w:rsid w:val="07C65D0C"/>
    <w:rsid w:val="07CF3B3E"/>
    <w:rsid w:val="08646412"/>
    <w:rsid w:val="08874912"/>
    <w:rsid w:val="088C7E0B"/>
    <w:rsid w:val="08B33959"/>
    <w:rsid w:val="08BB45BC"/>
    <w:rsid w:val="090F79F0"/>
    <w:rsid w:val="092B416A"/>
    <w:rsid w:val="093C63F9"/>
    <w:rsid w:val="093D3223"/>
    <w:rsid w:val="095011A8"/>
    <w:rsid w:val="09695456"/>
    <w:rsid w:val="096A5B6B"/>
    <w:rsid w:val="09750C0F"/>
    <w:rsid w:val="0976316B"/>
    <w:rsid w:val="097D4AD6"/>
    <w:rsid w:val="09A11A04"/>
    <w:rsid w:val="09AD0171"/>
    <w:rsid w:val="09CF6831"/>
    <w:rsid w:val="0A0E5441"/>
    <w:rsid w:val="0A9458FA"/>
    <w:rsid w:val="0AEB4CCF"/>
    <w:rsid w:val="0AF5151B"/>
    <w:rsid w:val="0B1A7CC0"/>
    <w:rsid w:val="0B2007C2"/>
    <w:rsid w:val="0B3C19E4"/>
    <w:rsid w:val="0B6C5E87"/>
    <w:rsid w:val="0B6D7796"/>
    <w:rsid w:val="0B7A250D"/>
    <w:rsid w:val="0B892750"/>
    <w:rsid w:val="0BAA6CEA"/>
    <w:rsid w:val="0BB53545"/>
    <w:rsid w:val="0BC27135"/>
    <w:rsid w:val="0BE01BDD"/>
    <w:rsid w:val="0BE46B89"/>
    <w:rsid w:val="0C1E733C"/>
    <w:rsid w:val="0C536000"/>
    <w:rsid w:val="0C5B0590"/>
    <w:rsid w:val="0C7B653C"/>
    <w:rsid w:val="0C9522DF"/>
    <w:rsid w:val="0C992E66"/>
    <w:rsid w:val="0C9A388A"/>
    <w:rsid w:val="0C9C2CE9"/>
    <w:rsid w:val="0CAD73A8"/>
    <w:rsid w:val="0CD408DC"/>
    <w:rsid w:val="0CE03143"/>
    <w:rsid w:val="0D002EE5"/>
    <w:rsid w:val="0D0227BA"/>
    <w:rsid w:val="0D0414C3"/>
    <w:rsid w:val="0D2D6136"/>
    <w:rsid w:val="0D5076B5"/>
    <w:rsid w:val="0D767A1D"/>
    <w:rsid w:val="0DA73361"/>
    <w:rsid w:val="0DAD574B"/>
    <w:rsid w:val="0DF90060"/>
    <w:rsid w:val="0E1A3B33"/>
    <w:rsid w:val="0E1D587C"/>
    <w:rsid w:val="0E286250"/>
    <w:rsid w:val="0E2E7E25"/>
    <w:rsid w:val="0E3A534D"/>
    <w:rsid w:val="0E465EE5"/>
    <w:rsid w:val="0E8577A9"/>
    <w:rsid w:val="0E912047"/>
    <w:rsid w:val="0E9F5042"/>
    <w:rsid w:val="0EA10147"/>
    <w:rsid w:val="0EDF4ED7"/>
    <w:rsid w:val="0EE4486D"/>
    <w:rsid w:val="0F081421"/>
    <w:rsid w:val="0F1F69BE"/>
    <w:rsid w:val="0F2F4DC0"/>
    <w:rsid w:val="0F5129BC"/>
    <w:rsid w:val="0F987405"/>
    <w:rsid w:val="0FA71432"/>
    <w:rsid w:val="0FE10DAC"/>
    <w:rsid w:val="0FE12B5A"/>
    <w:rsid w:val="0FE47A65"/>
    <w:rsid w:val="0FEB2196"/>
    <w:rsid w:val="100377AB"/>
    <w:rsid w:val="10046849"/>
    <w:rsid w:val="100E76C7"/>
    <w:rsid w:val="101F6053"/>
    <w:rsid w:val="102B0279"/>
    <w:rsid w:val="103D5DA2"/>
    <w:rsid w:val="103E1D5B"/>
    <w:rsid w:val="1063252A"/>
    <w:rsid w:val="10637BAD"/>
    <w:rsid w:val="106F0166"/>
    <w:rsid w:val="109E0905"/>
    <w:rsid w:val="10AE08D0"/>
    <w:rsid w:val="10B76699"/>
    <w:rsid w:val="10D206F5"/>
    <w:rsid w:val="10D426BF"/>
    <w:rsid w:val="11004BCE"/>
    <w:rsid w:val="11131439"/>
    <w:rsid w:val="111D5839"/>
    <w:rsid w:val="11457FEC"/>
    <w:rsid w:val="114E27DF"/>
    <w:rsid w:val="11535CDA"/>
    <w:rsid w:val="118026E2"/>
    <w:rsid w:val="118C11EC"/>
    <w:rsid w:val="11904838"/>
    <w:rsid w:val="11CD7FE3"/>
    <w:rsid w:val="11ED4EB6"/>
    <w:rsid w:val="11F14848"/>
    <w:rsid w:val="123C454F"/>
    <w:rsid w:val="1282654D"/>
    <w:rsid w:val="129C35C4"/>
    <w:rsid w:val="12A731F1"/>
    <w:rsid w:val="12AD210B"/>
    <w:rsid w:val="12AF0CEE"/>
    <w:rsid w:val="12B5625B"/>
    <w:rsid w:val="12BB7C99"/>
    <w:rsid w:val="133078A2"/>
    <w:rsid w:val="139C6080"/>
    <w:rsid w:val="139E0D62"/>
    <w:rsid w:val="139F590B"/>
    <w:rsid w:val="13DF275C"/>
    <w:rsid w:val="14184FB8"/>
    <w:rsid w:val="141A0C5E"/>
    <w:rsid w:val="142660BB"/>
    <w:rsid w:val="14411E19"/>
    <w:rsid w:val="14643D5A"/>
    <w:rsid w:val="14DF145A"/>
    <w:rsid w:val="14E1184E"/>
    <w:rsid w:val="14EF3F6B"/>
    <w:rsid w:val="15063063"/>
    <w:rsid w:val="151872A2"/>
    <w:rsid w:val="15271BBC"/>
    <w:rsid w:val="152A4FA3"/>
    <w:rsid w:val="153E27FD"/>
    <w:rsid w:val="153F425C"/>
    <w:rsid w:val="15753DE3"/>
    <w:rsid w:val="15806B32"/>
    <w:rsid w:val="159B7C4F"/>
    <w:rsid w:val="15CA1308"/>
    <w:rsid w:val="15EC2259"/>
    <w:rsid w:val="160A26DF"/>
    <w:rsid w:val="161808E3"/>
    <w:rsid w:val="16225917"/>
    <w:rsid w:val="163868AA"/>
    <w:rsid w:val="16473933"/>
    <w:rsid w:val="165C118C"/>
    <w:rsid w:val="165C73DE"/>
    <w:rsid w:val="16831A50"/>
    <w:rsid w:val="16897AA8"/>
    <w:rsid w:val="16907953"/>
    <w:rsid w:val="16A15601"/>
    <w:rsid w:val="16B41D43"/>
    <w:rsid w:val="173B6FF4"/>
    <w:rsid w:val="175E3E5C"/>
    <w:rsid w:val="1780009A"/>
    <w:rsid w:val="17944956"/>
    <w:rsid w:val="17AA4179"/>
    <w:rsid w:val="17C33653"/>
    <w:rsid w:val="17CC0594"/>
    <w:rsid w:val="17E05DED"/>
    <w:rsid w:val="17E43CCA"/>
    <w:rsid w:val="17FD57C7"/>
    <w:rsid w:val="183103F7"/>
    <w:rsid w:val="18866995"/>
    <w:rsid w:val="188F6EFF"/>
    <w:rsid w:val="18B040D7"/>
    <w:rsid w:val="18B352B0"/>
    <w:rsid w:val="18B70379"/>
    <w:rsid w:val="18C24EA7"/>
    <w:rsid w:val="18DC0363"/>
    <w:rsid w:val="18F865BB"/>
    <w:rsid w:val="190D49C0"/>
    <w:rsid w:val="194F4FBD"/>
    <w:rsid w:val="19526877"/>
    <w:rsid w:val="19766B78"/>
    <w:rsid w:val="19CF6119"/>
    <w:rsid w:val="19E311FA"/>
    <w:rsid w:val="19E644A3"/>
    <w:rsid w:val="1A03077F"/>
    <w:rsid w:val="1A197394"/>
    <w:rsid w:val="1A1C3315"/>
    <w:rsid w:val="1A607FC2"/>
    <w:rsid w:val="1A767A65"/>
    <w:rsid w:val="1A805D4E"/>
    <w:rsid w:val="1A89276C"/>
    <w:rsid w:val="1A8B45A2"/>
    <w:rsid w:val="1AA03612"/>
    <w:rsid w:val="1AF7638E"/>
    <w:rsid w:val="1B3E3B5F"/>
    <w:rsid w:val="1B6805D3"/>
    <w:rsid w:val="1B7B1652"/>
    <w:rsid w:val="1B8044B8"/>
    <w:rsid w:val="1B917B2A"/>
    <w:rsid w:val="1BD756AF"/>
    <w:rsid w:val="1C057BD0"/>
    <w:rsid w:val="1C1222ED"/>
    <w:rsid w:val="1C3F0BBB"/>
    <w:rsid w:val="1C8B544D"/>
    <w:rsid w:val="1C9553F8"/>
    <w:rsid w:val="1CB15B83"/>
    <w:rsid w:val="1CCA4F11"/>
    <w:rsid w:val="1CD221A8"/>
    <w:rsid w:val="1CD3772B"/>
    <w:rsid w:val="1D187DD7"/>
    <w:rsid w:val="1D1C79FF"/>
    <w:rsid w:val="1D1D719C"/>
    <w:rsid w:val="1D3C79E6"/>
    <w:rsid w:val="1D4B5AB7"/>
    <w:rsid w:val="1D4E7994"/>
    <w:rsid w:val="1D7014C5"/>
    <w:rsid w:val="1DA7630C"/>
    <w:rsid w:val="1DAD59FA"/>
    <w:rsid w:val="1DCD348A"/>
    <w:rsid w:val="1E124827"/>
    <w:rsid w:val="1E2419AF"/>
    <w:rsid w:val="1E242665"/>
    <w:rsid w:val="1E2F362A"/>
    <w:rsid w:val="1E392547"/>
    <w:rsid w:val="1E3B5B2B"/>
    <w:rsid w:val="1E5B1C20"/>
    <w:rsid w:val="1E85149C"/>
    <w:rsid w:val="1EB3600A"/>
    <w:rsid w:val="1EBF3418"/>
    <w:rsid w:val="1F1620F4"/>
    <w:rsid w:val="1F4521E9"/>
    <w:rsid w:val="1F4F081E"/>
    <w:rsid w:val="1F5642FC"/>
    <w:rsid w:val="1F901EA7"/>
    <w:rsid w:val="1F9279CD"/>
    <w:rsid w:val="1FAA11BB"/>
    <w:rsid w:val="1FC64EB2"/>
    <w:rsid w:val="1FC77172"/>
    <w:rsid w:val="1FD5577C"/>
    <w:rsid w:val="1FFB0660"/>
    <w:rsid w:val="201725C8"/>
    <w:rsid w:val="20191F31"/>
    <w:rsid w:val="202C4079"/>
    <w:rsid w:val="205D064B"/>
    <w:rsid w:val="206C6470"/>
    <w:rsid w:val="20772C61"/>
    <w:rsid w:val="20806144"/>
    <w:rsid w:val="20B35E4D"/>
    <w:rsid w:val="20CD4C79"/>
    <w:rsid w:val="20E049AE"/>
    <w:rsid w:val="210B7C84"/>
    <w:rsid w:val="2140178B"/>
    <w:rsid w:val="21686596"/>
    <w:rsid w:val="21747CD2"/>
    <w:rsid w:val="21CD5ADE"/>
    <w:rsid w:val="21DA565B"/>
    <w:rsid w:val="21F66977"/>
    <w:rsid w:val="21FF13D1"/>
    <w:rsid w:val="220B3A67"/>
    <w:rsid w:val="221B014E"/>
    <w:rsid w:val="222A4D23"/>
    <w:rsid w:val="222E014D"/>
    <w:rsid w:val="229528A2"/>
    <w:rsid w:val="22CE4F8B"/>
    <w:rsid w:val="230B4F2D"/>
    <w:rsid w:val="233B1741"/>
    <w:rsid w:val="23661283"/>
    <w:rsid w:val="237514D1"/>
    <w:rsid w:val="23806B99"/>
    <w:rsid w:val="23A91789"/>
    <w:rsid w:val="23BC644E"/>
    <w:rsid w:val="23BF2D5B"/>
    <w:rsid w:val="23D902C0"/>
    <w:rsid w:val="23F76998"/>
    <w:rsid w:val="240556EC"/>
    <w:rsid w:val="24480FA2"/>
    <w:rsid w:val="246762B0"/>
    <w:rsid w:val="246A53BC"/>
    <w:rsid w:val="248D4C07"/>
    <w:rsid w:val="24997A50"/>
    <w:rsid w:val="249C5BDF"/>
    <w:rsid w:val="24A34F2A"/>
    <w:rsid w:val="24A826C3"/>
    <w:rsid w:val="24AB32DF"/>
    <w:rsid w:val="24BC2DAB"/>
    <w:rsid w:val="24D83FB5"/>
    <w:rsid w:val="24F50CF1"/>
    <w:rsid w:val="2568677F"/>
    <w:rsid w:val="256B669F"/>
    <w:rsid w:val="257B7155"/>
    <w:rsid w:val="25D458D2"/>
    <w:rsid w:val="25E64DFE"/>
    <w:rsid w:val="25ED458C"/>
    <w:rsid w:val="25F50CB6"/>
    <w:rsid w:val="261D1FBA"/>
    <w:rsid w:val="26340DC2"/>
    <w:rsid w:val="26673EF3"/>
    <w:rsid w:val="26A526DC"/>
    <w:rsid w:val="26C473C1"/>
    <w:rsid w:val="26C96958"/>
    <w:rsid w:val="26D27249"/>
    <w:rsid w:val="26DC7BAB"/>
    <w:rsid w:val="270E64D3"/>
    <w:rsid w:val="2712017D"/>
    <w:rsid w:val="27133AE9"/>
    <w:rsid w:val="272950BB"/>
    <w:rsid w:val="272C0707"/>
    <w:rsid w:val="273E5ED0"/>
    <w:rsid w:val="27726775"/>
    <w:rsid w:val="27A209C9"/>
    <w:rsid w:val="27B801ED"/>
    <w:rsid w:val="27DA4607"/>
    <w:rsid w:val="27DA7E77"/>
    <w:rsid w:val="28013F40"/>
    <w:rsid w:val="2810602F"/>
    <w:rsid w:val="2818512F"/>
    <w:rsid w:val="28212277"/>
    <w:rsid w:val="28447CD2"/>
    <w:rsid w:val="2868597F"/>
    <w:rsid w:val="28862099"/>
    <w:rsid w:val="28A95D87"/>
    <w:rsid w:val="28EC18AC"/>
    <w:rsid w:val="28F76299"/>
    <w:rsid w:val="291B4ED7"/>
    <w:rsid w:val="293D6BFB"/>
    <w:rsid w:val="29422FF1"/>
    <w:rsid w:val="29590CA3"/>
    <w:rsid w:val="29BD299F"/>
    <w:rsid w:val="29BE48F3"/>
    <w:rsid w:val="29D0648D"/>
    <w:rsid w:val="29E17ECF"/>
    <w:rsid w:val="2A135BAE"/>
    <w:rsid w:val="2A195FB4"/>
    <w:rsid w:val="2A1B4A63"/>
    <w:rsid w:val="2A1E5950"/>
    <w:rsid w:val="2A337FFE"/>
    <w:rsid w:val="2A81247D"/>
    <w:rsid w:val="2A9071FF"/>
    <w:rsid w:val="2A9211C9"/>
    <w:rsid w:val="2A9F7DB7"/>
    <w:rsid w:val="2AAE2B7D"/>
    <w:rsid w:val="2AB2747F"/>
    <w:rsid w:val="2ACB1715"/>
    <w:rsid w:val="2AD92954"/>
    <w:rsid w:val="2AF67954"/>
    <w:rsid w:val="2AFE23BA"/>
    <w:rsid w:val="2B357343"/>
    <w:rsid w:val="2B7D3C27"/>
    <w:rsid w:val="2B812D9D"/>
    <w:rsid w:val="2BB20FD0"/>
    <w:rsid w:val="2BD653D7"/>
    <w:rsid w:val="2BD81108"/>
    <w:rsid w:val="2BE3687E"/>
    <w:rsid w:val="2BF0173C"/>
    <w:rsid w:val="2C550700"/>
    <w:rsid w:val="2C6426F1"/>
    <w:rsid w:val="2C770676"/>
    <w:rsid w:val="2C7B7611"/>
    <w:rsid w:val="2C804E09"/>
    <w:rsid w:val="2C9A25B7"/>
    <w:rsid w:val="2CB70E1B"/>
    <w:rsid w:val="2CD60444"/>
    <w:rsid w:val="2CDF446E"/>
    <w:rsid w:val="2CFE0263"/>
    <w:rsid w:val="2D0668E8"/>
    <w:rsid w:val="2D1C3985"/>
    <w:rsid w:val="2D636E4D"/>
    <w:rsid w:val="2D8A6187"/>
    <w:rsid w:val="2DA37249"/>
    <w:rsid w:val="2DCB765C"/>
    <w:rsid w:val="2E0D75F2"/>
    <w:rsid w:val="2E372A1B"/>
    <w:rsid w:val="2E774004"/>
    <w:rsid w:val="2E993178"/>
    <w:rsid w:val="2EAB59B1"/>
    <w:rsid w:val="2EBF4008"/>
    <w:rsid w:val="2EE87529"/>
    <w:rsid w:val="2EFC6F63"/>
    <w:rsid w:val="2F081A65"/>
    <w:rsid w:val="2F124686"/>
    <w:rsid w:val="2F262D4A"/>
    <w:rsid w:val="2F2D326E"/>
    <w:rsid w:val="2F330266"/>
    <w:rsid w:val="2F4E1625"/>
    <w:rsid w:val="2F923A19"/>
    <w:rsid w:val="2F942714"/>
    <w:rsid w:val="2FA944A6"/>
    <w:rsid w:val="2FBA1369"/>
    <w:rsid w:val="2FCC0CD9"/>
    <w:rsid w:val="2FE31F04"/>
    <w:rsid w:val="30041EA6"/>
    <w:rsid w:val="301663F8"/>
    <w:rsid w:val="308C054E"/>
    <w:rsid w:val="30A05CC2"/>
    <w:rsid w:val="30A92DC8"/>
    <w:rsid w:val="30AE4883"/>
    <w:rsid w:val="30BC7BE9"/>
    <w:rsid w:val="30D33FE5"/>
    <w:rsid w:val="30D86C6B"/>
    <w:rsid w:val="30DF5425"/>
    <w:rsid w:val="30EB3AC2"/>
    <w:rsid w:val="30EF13AC"/>
    <w:rsid w:val="312D21AD"/>
    <w:rsid w:val="3135465C"/>
    <w:rsid w:val="313809BF"/>
    <w:rsid w:val="314825E1"/>
    <w:rsid w:val="31887A24"/>
    <w:rsid w:val="31D12B73"/>
    <w:rsid w:val="31E77F3D"/>
    <w:rsid w:val="324D4BA7"/>
    <w:rsid w:val="32504E56"/>
    <w:rsid w:val="3260395B"/>
    <w:rsid w:val="32693339"/>
    <w:rsid w:val="32894C60"/>
    <w:rsid w:val="32933D30"/>
    <w:rsid w:val="329C7909"/>
    <w:rsid w:val="32A83BE9"/>
    <w:rsid w:val="32AD1106"/>
    <w:rsid w:val="32EC51EE"/>
    <w:rsid w:val="33056FC1"/>
    <w:rsid w:val="330573F8"/>
    <w:rsid w:val="331A1D5C"/>
    <w:rsid w:val="331F55C4"/>
    <w:rsid w:val="334E5EA9"/>
    <w:rsid w:val="335A2AA0"/>
    <w:rsid w:val="335F5F3F"/>
    <w:rsid w:val="33FE6DB1"/>
    <w:rsid w:val="343D55E2"/>
    <w:rsid w:val="3457491A"/>
    <w:rsid w:val="345B6AD0"/>
    <w:rsid w:val="34654151"/>
    <w:rsid w:val="348A2CD0"/>
    <w:rsid w:val="349A75F8"/>
    <w:rsid w:val="34A40646"/>
    <w:rsid w:val="34BA61F6"/>
    <w:rsid w:val="34FF1649"/>
    <w:rsid w:val="3538296D"/>
    <w:rsid w:val="354209B7"/>
    <w:rsid w:val="35956722"/>
    <w:rsid w:val="35B252DB"/>
    <w:rsid w:val="35B475B3"/>
    <w:rsid w:val="35CC5757"/>
    <w:rsid w:val="35CF507F"/>
    <w:rsid w:val="35DD7F0A"/>
    <w:rsid w:val="361231BE"/>
    <w:rsid w:val="361545C7"/>
    <w:rsid w:val="36533F02"/>
    <w:rsid w:val="3681553B"/>
    <w:rsid w:val="369B6A91"/>
    <w:rsid w:val="36B424C7"/>
    <w:rsid w:val="36E31040"/>
    <w:rsid w:val="370C5E5F"/>
    <w:rsid w:val="37767142"/>
    <w:rsid w:val="37893954"/>
    <w:rsid w:val="37900C48"/>
    <w:rsid w:val="37DA7D0B"/>
    <w:rsid w:val="37E312B6"/>
    <w:rsid w:val="37F214F9"/>
    <w:rsid w:val="37F232A7"/>
    <w:rsid w:val="37F544C0"/>
    <w:rsid w:val="38080D1C"/>
    <w:rsid w:val="380972F5"/>
    <w:rsid w:val="3816097A"/>
    <w:rsid w:val="38230117"/>
    <w:rsid w:val="38301478"/>
    <w:rsid w:val="383E029A"/>
    <w:rsid w:val="38536496"/>
    <w:rsid w:val="385E093C"/>
    <w:rsid w:val="38832151"/>
    <w:rsid w:val="389E7782"/>
    <w:rsid w:val="38BB60EB"/>
    <w:rsid w:val="38CF35E8"/>
    <w:rsid w:val="38D96215"/>
    <w:rsid w:val="38E02A75"/>
    <w:rsid w:val="38E671BE"/>
    <w:rsid w:val="38E901AA"/>
    <w:rsid w:val="38F66CB3"/>
    <w:rsid w:val="38FB618B"/>
    <w:rsid w:val="39097E7E"/>
    <w:rsid w:val="39494A8F"/>
    <w:rsid w:val="394B7113"/>
    <w:rsid w:val="39731517"/>
    <w:rsid w:val="39732462"/>
    <w:rsid w:val="3991089E"/>
    <w:rsid w:val="39A96EED"/>
    <w:rsid w:val="39AC16A8"/>
    <w:rsid w:val="39C04094"/>
    <w:rsid w:val="39C14EC9"/>
    <w:rsid w:val="39D30EB6"/>
    <w:rsid w:val="39EB6200"/>
    <w:rsid w:val="39FC665F"/>
    <w:rsid w:val="3A0E1EEE"/>
    <w:rsid w:val="3A1309C2"/>
    <w:rsid w:val="3A59760D"/>
    <w:rsid w:val="3A6A35C8"/>
    <w:rsid w:val="3A766411"/>
    <w:rsid w:val="3AA47D0C"/>
    <w:rsid w:val="3AE040A4"/>
    <w:rsid w:val="3B4958D4"/>
    <w:rsid w:val="3B5C2390"/>
    <w:rsid w:val="3B5E0047"/>
    <w:rsid w:val="3BBB7E54"/>
    <w:rsid w:val="3BD246BA"/>
    <w:rsid w:val="3BD60BBF"/>
    <w:rsid w:val="3BD92E15"/>
    <w:rsid w:val="3BE63123"/>
    <w:rsid w:val="3C08177B"/>
    <w:rsid w:val="3C1557B6"/>
    <w:rsid w:val="3C3A521C"/>
    <w:rsid w:val="3C485B8B"/>
    <w:rsid w:val="3C6045DF"/>
    <w:rsid w:val="3C722C08"/>
    <w:rsid w:val="3C7A159F"/>
    <w:rsid w:val="3C8F5829"/>
    <w:rsid w:val="3CA22536"/>
    <w:rsid w:val="3CAA05F4"/>
    <w:rsid w:val="3CB5751C"/>
    <w:rsid w:val="3CC774B3"/>
    <w:rsid w:val="3D3E2AEA"/>
    <w:rsid w:val="3D436353"/>
    <w:rsid w:val="3D4A148F"/>
    <w:rsid w:val="3D7761CF"/>
    <w:rsid w:val="3D902001"/>
    <w:rsid w:val="3DBD2F5B"/>
    <w:rsid w:val="3DBE492F"/>
    <w:rsid w:val="3DC8149C"/>
    <w:rsid w:val="3DCA2F48"/>
    <w:rsid w:val="3E1A1A54"/>
    <w:rsid w:val="3E2C6DE7"/>
    <w:rsid w:val="3E2D5039"/>
    <w:rsid w:val="3E481E73"/>
    <w:rsid w:val="3E7013C9"/>
    <w:rsid w:val="3E817133"/>
    <w:rsid w:val="3E970704"/>
    <w:rsid w:val="3EAB45EF"/>
    <w:rsid w:val="3EB4695C"/>
    <w:rsid w:val="3ED74FA5"/>
    <w:rsid w:val="3F0D4532"/>
    <w:rsid w:val="3F297AC5"/>
    <w:rsid w:val="3F4A3C64"/>
    <w:rsid w:val="3F4A60E8"/>
    <w:rsid w:val="3F4B7F0F"/>
    <w:rsid w:val="3FA04793"/>
    <w:rsid w:val="3FB32FA5"/>
    <w:rsid w:val="3FBB6674"/>
    <w:rsid w:val="3FD11723"/>
    <w:rsid w:val="40063D93"/>
    <w:rsid w:val="401F39E9"/>
    <w:rsid w:val="4033445D"/>
    <w:rsid w:val="40434DD5"/>
    <w:rsid w:val="404D1D57"/>
    <w:rsid w:val="4077271C"/>
    <w:rsid w:val="407D1B7C"/>
    <w:rsid w:val="40BD494A"/>
    <w:rsid w:val="40BF3F42"/>
    <w:rsid w:val="40C1415E"/>
    <w:rsid w:val="40C17CBA"/>
    <w:rsid w:val="40C459F1"/>
    <w:rsid w:val="40C7080B"/>
    <w:rsid w:val="41290CE7"/>
    <w:rsid w:val="414D77A0"/>
    <w:rsid w:val="415C79E3"/>
    <w:rsid w:val="416D2345"/>
    <w:rsid w:val="416F476B"/>
    <w:rsid w:val="41766631"/>
    <w:rsid w:val="417E2FD9"/>
    <w:rsid w:val="41947224"/>
    <w:rsid w:val="419754E8"/>
    <w:rsid w:val="420460FC"/>
    <w:rsid w:val="42156510"/>
    <w:rsid w:val="422C5607"/>
    <w:rsid w:val="42314D80"/>
    <w:rsid w:val="423F533B"/>
    <w:rsid w:val="42563412"/>
    <w:rsid w:val="425F3C2F"/>
    <w:rsid w:val="426F07B5"/>
    <w:rsid w:val="428223FC"/>
    <w:rsid w:val="4283791D"/>
    <w:rsid w:val="42875F80"/>
    <w:rsid w:val="42A258CA"/>
    <w:rsid w:val="42DA024C"/>
    <w:rsid w:val="42F8373B"/>
    <w:rsid w:val="430640D4"/>
    <w:rsid w:val="431736E3"/>
    <w:rsid w:val="431B5DA8"/>
    <w:rsid w:val="431C38CE"/>
    <w:rsid w:val="43277F37"/>
    <w:rsid w:val="432D5ADB"/>
    <w:rsid w:val="436447B6"/>
    <w:rsid w:val="439D4A0F"/>
    <w:rsid w:val="43B458B4"/>
    <w:rsid w:val="43CD6976"/>
    <w:rsid w:val="441445A5"/>
    <w:rsid w:val="447B4624"/>
    <w:rsid w:val="44A2217A"/>
    <w:rsid w:val="44BA5961"/>
    <w:rsid w:val="451E392D"/>
    <w:rsid w:val="452934B1"/>
    <w:rsid w:val="45483EDE"/>
    <w:rsid w:val="45921389"/>
    <w:rsid w:val="45A26CAD"/>
    <w:rsid w:val="45CF2E79"/>
    <w:rsid w:val="45DA7313"/>
    <w:rsid w:val="45E05087"/>
    <w:rsid w:val="45E71F71"/>
    <w:rsid w:val="45E76415"/>
    <w:rsid w:val="45E85CE9"/>
    <w:rsid w:val="46032B23"/>
    <w:rsid w:val="460C3353"/>
    <w:rsid w:val="46130340"/>
    <w:rsid w:val="46535859"/>
    <w:rsid w:val="46B1257F"/>
    <w:rsid w:val="46C00418"/>
    <w:rsid w:val="46EE37D3"/>
    <w:rsid w:val="46EF6F8D"/>
    <w:rsid w:val="46F078F8"/>
    <w:rsid w:val="46FB7DC6"/>
    <w:rsid w:val="47003C8C"/>
    <w:rsid w:val="47213261"/>
    <w:rsid w:val="47255DED"/>
    <w:rsid w:val="4746312E"/>
    <w:rsid w:val="47503B46"/>
    <w:rsid w:val="47576C52"/>
    <w:rsid w:val="477261B2"/>
    <w:rsid w:val="47A04ACD"/>
    <w:rsid w:val="47A12554"/>
    <w:rsid w:val="47AF2F63"/>
    <w:rsid w:val="47C02A7A"/>
    <w:rsid w:val="47FC5A7C"/>
    <w:rsid w:val="48014805"/>
    <w:rsid w:val="48376AB4"/>
    <w:rsid w:val="483C3E0E"/>
    <w:rsid w:val="4840005F"/>
    <w:rsid w:val="484071DE"/>
    <w:rsid w:val="4856518C"/>
    <w:rsid w:val="486A0C38"/>
    <w:rsid w:val="4876626F"/>
    <w:rsid w:val="488028A3"/>
    <w:rsid w:val="4893018E"/>
    <w:rsid w:val="489453EB"/>
    <w:rsid w:val="489F6B33"/>
    <w:rsid w:val="48B055A4"/>
    <w:rsid w:val="48B534CF"/>
    <w:rsid w:val="48C52312"/>
    <w:rsid w:val="48C95AB7"/>
    <w:rsid w:val="48D2515B"/>
    <w:rsid w:val="48DA40E2"/>
    <w:rsid w:val="49180694"/>
    <w:rsid w:val="491A265E"/>
    <w:rsid w:val="494E592A"/>
    <w:rsid w:val="497A330E"/>
    <w:rsid w:val="49804BB7"/>
    <w:rsid w:val="49855F2D"/>
    <w:rsid w:val="499A0A9A"/>
    <w:rsid w:val="49A377C0"/>
    <w:rsid w:val="49B04D70"/>
    <w:rsid w:val="49C83E68"/>
    <w:rsid w:val="49D61A36"/>
    <w:rsid w:val="49F47D08"/>
    <w:rsid w:val="49FC29AC"/>
    <w:rsid w:val="49FC6D85"/>
    <w:rsid w:val="4A413C1F"/>
    <w:rsid w:val="4AC00FE3"/>
    <w:rsid w:val="4ACC3E2B"/>
    <w:rsid w:val="4AF276BC"/>
    <w:rsid w:val="4B0A47E5"/>
    <w:rsid w:val="4B0F597E"/>
    <w:rsid w:val="4B177484"/>
    <w:rsid w:val="4B1B446B"/>
    <w:rsid w:val="4B4E0CDD"/>
    <w:rsid w:val="4BC3497E"/>
    <w:rsid w:val="4BE12BC4"/>
    <w:rsid w:val="4C0629F4"/>
    <w:rsid w:val="4C103C61"/>
    <w:rsid w:val="4C2277FC"/>
    <w:rsid w:val="4C261319"/>
    <w:rsid w:val="4C341C88"/>
    <w:rsid w:val="4C655395"/>
    <w:rsid w:val="4C7F7227"/>
    <w:rsid w:val="4C886239"/>
    <w:rsid w:val="4C9E7102"/>
    <w:rsid w:val="4CA35E06"/>
    <w:rsid w:val="4CBD1C7E"/>
    <w:rsid w:val="4CC44D1E"/>
    <w:rsid w:val="4CEB792D"/>
    <w:rsid w:val="4D0B6629"/>
    <w:rsid w:val="4D615324"/>
    <w:rsid w:val="4D636575"/>
    <w:rsid w:val="4D6B0DE1"/>
    <w:rsid w:val="4D7738D6"/>
    <w:rsid w:val="4DBA7F6B"/>
    <w:rsid w:val="4DC13C49"/>
    <w:rsid w:val="4DC20265"/>
    <w:rsid w:val="4DF109D9"/>
    <w:rsid w:val="4DF350F9"/>
    <w:rsid w:val="4DF416CF"/>
    <w:rsid w:val="4E3C6BD2"/>
    <w:rsid w:val="4E5C1022"/>
    <w:rsid w:val="4E9207B4"/>
    <w:rsid w:val="4E946A0E"/>
    <w:rsid w:val="4E982244"/>
    <w:rsid w:val="4EBB21ED"/>
    <w:rsid w:val="4EBE4CF3"/>
    <w:rsid w:val="4ECE3A54"/>
    <w:rsid w:val="4EDE5EDB"/>
    <w:rsid w:val="4F0C67C1"/>
    <w:rsid w:val="4F2002A2"/>
    <w:rsid w:val="4F221430"/>
    <w:rsid w:val="4F9842DC"/>
    <w:rsid w:val="4FAB2261"/>
    <w:rsid w:val="4FFF435B"/>
    <w:rsid w:val="50034F5C"/>
    <w:rsid w:val="500876B4"/>
    <w:rsid w:val="501D717B"/>
    <w:rsid w:val="501F0559"/>
    <w:rsid w:val="502B4D4B"/>
    <w:rsid w:val="502C5D02"/>
    <w:rsid w:val="504931A7"/>
    <w:rsid w:val="5075472B"/>
    <w:rsid w:val="508127C9"/>
    <w:rsid w:val="50933A80"/>
    <w:rsid w:val="5099655E"/>
    <w:rsid w:val="509E6B5B"/>
    <w:rsid w:val="50AA3F1E"/>
    <w:rsid w:val="50BC7954"/>
    <w:rsid w:val="50CA5196"/>
    <w:rsid w:val="50D650BC"/>
    <w:rsid w:val="50E368D2"/>
    <w:rsid w:val="50FE0CB7"/>
    <w:rsid w:val="51087240"/>
    <w:rsid w:val="512178AF"/>
    <w:rsid w:val="512247A5"/>
    <w:rsid w:val="51340212"/>
    <w:rsid w:val="514459EA"/>
    <w:rsid w:val="51597AE4"/>
    <w:rsid w:val="518C7E71"/>
    <w:rsid w:val="5193758E"/>
    <w:rsid w:val="519531C9"/>
    <w:rsid w:val="51CF1484"/>
    <w:rsid w:val="51F160FB"/>
    <w:rsid w:val="52173BDE"/>
    <w:rsid w:val="522A6B6B"/>
    <w:rsid w:val="522C7F68"/>
    <w:rsid w:val="52384C20"/>
    <w:rsid w:val="52405CB5"/>
    <w:rsid w:val="524B7D2C"/>
    <w:rsid w:val="52557EDD"/>
    <w:rsid w:val="52573F96"/>
    <w:rsid w:val="528F19C6"/>
    <w:rsid w:val="52B80AFC"/>
    <w:rsid w:val="52EF0E60"/>
    <w:rsid w:val="53492B23"/>
    <w:rsid w:val="53551D09"/>
    <w:rsid w:val="53795264"/>
    <w:rsid w:val="53966D85"/>
    <w:rsid w:val="53B9542E"/>
    <w:rsid w:val="53D355E6"/>
    <w:rsid w:val="53DF072C"/>
    <w:rsid w:val="53E45D42"/>
    <w:rsid w:val="53EB5437"/>
    <w:rsid w:val="53F14AF3"/>
    <w:rsid w:val="54224ABC"/>
    <w:rsid w:val="543837CE"/>
    <w:rsid w:val="543D6BFA"/>
    <w:rsid w:val="54690BC1"/>
    <w:rsid w:val="54921C42"/>
    <w:rsid w:val="54931516"/>
    <w:rsid w:val="549412E0"/>
    <w:rsid w:val="54977258"/>
    <w:rsid w:val="54CF254E"/>
    <w:rsid w:val="54DD5463"/>
    <w:rsid w:val="54ED0956"/>
    <w:rsid w:val="550D3076"/>
    <w:rsid w:val="551D2AB1"/>
    <w:rsid w:val="552C0E8B"/>
    <w:rsid w:val="553C49CA"/>
    <w:rsid w:val="55713C8F"/>
    <w:rsid w:val="557708CE"/>
    <w:rsid w:val="5588094F"/>
    <w:rsid w:val="55A35B02"/>
    <w:rsid w:val="55A8646A"/>
    <w:rsid w:val="55DA2224"/>
    <w:rsid w:val="56076A84"/>
    <w:rsid w:val="560A52CC"/>
    <w:rsid w:val="56136DED"/>
    <w:rsid w:val="563A3415"/>
    <w:rsid w:val="563C7512"/>
    <w:rsid w:val="564927D4"/>
    <w:rsid w:val="56592EE3"/>
    <w:rsid w:val="565D002E"/>
    <w:rsid w:val="5661367A"/>
    <w:rsid w:val="56A65531"/>
    <w:rsid w:val="56F91B04"/>
    <w:rsid w:val="570112A2"/>
    <w:rsid w:val="570F30D6"/>
    <w:rsid w:val="571E156B"/>
    <w:rsid w:val="57392849"/>
    <w:rsid w:val="573B35C3"/>
    <w:rsid w:val="573C7C43"/>
    <w:rsid w:val="57570AA4"/>
    <w:rsid w:val="575D6863"/>
    <w:rsid w:val="57686183"/>
    <w:rsid w:val="57690407"/>
    <w:rsid w:val="57715B3F"/>
    <w:rsid w:val="57776ECD"/>
    <w:rsid w:val="579D4B86"/>
    <w:rsid w:val="57C032D3"/>
    <w:rsid w:val="580A1852"/>
    <w:rsid w:val="581C36B0"/>
    <w:rsid w:val="58240BB0"/>
    <w:rsid w:val="583152CE"/>
    <w:rsid w:val="58331046"/>
    <w:rsid w:val="58507E4A"/>
    <w:rsid w:val="586373B3"/>
    <w:rsid w:val="587873A1"/>
    <w:rsid w:val="58B708FF"/>
    <w:rsid w:val="58D26AB1"/>
    <w:rsid w:val="58EB1FE8"/>
    <w:rsid w:val="590857FE"/>
    <w:rsid w:val="5932754F"/>
    <w:rsid w:val="59341A51"/>
    <w:rsid w:val="594725AD"/>
    <w:rsid w:val="596F4300"/>
    <w:rsid w:val="59820B4C"/>
    <w:rsid w:val="59BB46E8"/>
    <w:rsid w:val="59C12681"/>
    <w:rsid w:val="59C55518"/>
    <w:rsid w:val="59DE09D0"/>
    <w:rsid w:val="5A156629"/>
    <w:rsid w:val="5A2822CE"/>
    <w:rsid w:val="5A2B3F76"/>
    <w:rsid w:val="5A2B78B7"/>
    <w:rsid w:val="5A5F471A"/>
    <w:rsid w:val="5A832D3E"/>
    <w:rsid w:val="5A8D7CBE"/>
    <w:rsid w:val="5AB52C6E"/>
    <w:rsid w:val="5AEB20AC"/>
    <w:rsid w:val="5AF90556"/>
    <w:rsid w:val="5B495558"/>
    <w:rsid w:val="5BBE331C"/>
    <w:rsid w:val="5BD668B8"/>
    <w:rsid w:val="5BFD51BD"/>
    <w:rsid w:val="5C220B9B"/>
    <w:rsid w:val="5C293D24"/>
    <w:rsid w:val="5C544627"/>
    <w:rsid w:val="5C5C797D"/>
    <w:rsid w:val="5C72307C"/>
    <w:rsid w:val="5C92581B"/>
    <w:rsid w:val="5CF7691E"/>
    <w:rsid w:val="5CFA4828"/>
    <w:rsid w:val="5D144FC2"/>
    <w:rsid w:val="5D221689"/>
    <w:rsid w:val="5D3C274B"/>
    <w:rsid w:val="5D3F50E3"/>
    <w:rsid w:val="5D47672C"/>
    <w:rsid w:val="5D503F20"/>
    <w:rsid w:val="5D675C3A"/>
    <w:rsid w:val="5D8A079E"/>
    <w:rsid w:val="5D944335"/>
    <w:rsid w:val="5D953CF6"/>
    <w:rsid w:val="5D965CF6"/>
    <w:rsid w:val="5DA622BA"/>
    <w:rsid w:val="5DAF1C0E"/>
    <w:rsid w:val="5DBF6059"/>
    <w:rsid w:val="5DC56BE4"/>
    <w:rsid w:val="5DC664B8"/>
    <w:rsid w:val="5E082F75"/>
    <w:rsid w:val="5E522ABE"/>
    <w:rsid w:val="5E5D7E9D"/>
    <w:rsid w:val="5E613E7A"/>
    <w:rsid w:val="5E6E102A"/>
    <w:rsid w:val="5E7D150A"/>
    <w:rsid w:val="5E8E6FD6"/>
    <w:rsid w:val="5EC22124"/>
    <w:rsid w:val="5EE7291C"/>
    <w:rsid w:val="5EF62DCD"/>
    <w:rsid w:val="5F051782"/>
    <w:rsid w:val="5F0D0843"/>
    <w:rsid w:val="5F1D6327"/>
    <w:rsid w:val="5F221E14"/>
    <w:rsid w:val="5F683CCB"/>
    <w:rsid w:val="5F845017"/>
    <w:rsid w:val="5F8D3732"/>
    <w:rsid w:val="5FA63FF7"/>
    <w:rsid w:val="5FB76A00"/>
    <w:rsid w:val="60194FC5"/>
    <w:rsid w:val="602F6597"/>
    <w:rsid w:val="60536729"/>
    <w:rsid w:val="60896FEF"/>
    <w:rsid w:val="6094289E"/>
    <w:rsid w:val="60BA37D4"/>
    <w:rsid w:val="60C767CF"/>
    <w:rsid w:val="60E514C1"/>
    <w:rsid w:val="613626DF"/>
    <w:rsid w:val="61377119"/>
    <w:rsid w:val="6138591F"/>
    <w:rsid w:val="616108CE"/>
    <w:rsid w:val="61740EB7"/>
    <w:rsid w:val="61955CA5"/>
    <w:rsid w:val="619568CD"/>
    <w:rsid w:val="61972646"/>
    <w:rsid w:val="61AF636C"/>
    <w:rsid w:val="61B76844"/>
    <w:rsid w:val="61C3608D"/>
    <w:rsid w:val="61E55BEB"/>
    <w:rsid w:val="61F31742"/>
    <w:rsid w:val="61F822DE"/>
    <w:rsid w:val="6220628E"/>
    <w:rsid w:val="6230253C"/>
    <w:rsid w:val="62736085"/>
    <w:rsid w:val="62891CB7"/>
    <w:rsid w:val="628E0E13"/>
    <w:rsid w:val="62AA45FB"/>
    <w:rsid w:val="62AC6B3E"/>
    <w:rsid w:val="62B66AFB"/>
    <w:rsid w:val="62BB40FD"/>
    <w:rsid w:val="62F83658"/>
    <w:rsid w:val="632B6F88"/>
    <w:rsid w:val="633A213D"/>
    <w:rsid w:val="6342542B"/>
    <w:rsid w:val="634A20C6"/>
    <w:rsid w:val="63660521"/>
    <w:rsid w:val="636C18B0"/>
    <w:rsid w:val="637846F9"/>
    <w:rsid w:val="63AA3442"/>
    <w:rsid w:val="63AD2BAB"/>
    <w:rsid w:val="63BB1B72"/>
    <w:rsid w:val="63C4349A"/>
    <w:rsid w:val="63F85A2C"/>
    <w:rsid w:val="64144421"/>
    <w:rsid w:val="6424428B"/>
    <w:rsid w:val="64496AFC"/>
    <w:rsid w:val="64586161"/>
    <w:rsid w:val="64A13B2C"/>
    <w:rsid w:val="64C02FAC"/>
    <w:rsid w:val="64F05A2F"/>
    <w:rsid w:val="65046244"/>
    <w:rsid w:val="65246ECE"/>
    <w:rsid w:val="654E3963"/>
    <w:rsid w:val="657C0037"/>
    <w:rsid w:val="6580503D"/>
    <w:rsid w:val="658A7C58"/>
    <w:rsid w:val="65A215B9"/>
    <w:rsid w:val="65BD63F3"/>
    <w:rsid w:val="65BE4D8B"/>
    <w:rsid w:val="65DA26AA"/>
    <w:rsid w:val="6608070F"/>
    <w:rsid w:val="660A5ADC"/>
    <w:rsid w:val="660D2DBC"/>
    <w:rsid w:val="66170870"/>
    <w:rsid w:val="661F66EE"/>
    <w:rsid w:val="66212E26"/>
    <w:rsid w:val="666B5E4F"/>
    <w:rsid w:val="66843A75"/>
    <w:rsid w:val="66B94E0C"/>
    <w:rsid w:val="66EA3218"/>
    <w:rsid w:val="66F43704"/>
    <w:rsid w:val="67050F2A"/>
    <w:rsid w:val="672229B1"/>
    <w:rsid w:val="67277FC8"/>
    <w:rsid w:val="67472418"/>
    <w:rsid w:val="676254A4"/>
    <w:rsid w:val="67642FCA"/>
    <w:rsid w:val="677610A8"/>
    <w:rsid w:val="67C779FD"/>
    <w:rsid w:val="67DD4B2A"/>
    <w:rsid w:val="67DF6AF4"/>
    <w:rsid w:val="67E73BFB"/>
    <w:rsid w:val="682D4C7E"/>
    <w:rsid w:val="685A261F"/>
    <w:rsid w:val="68AD6BF3"/>
    <w:rsid w:val="68BA5306"/>
    <w:rsid w:val="68E93161"/>
    <w:rsid w:val="68EB3277"/>
    <w:rsid w:val="68F16ADF"/>
    <w:rsid w:val="690C1B6B"/>
    <w:rsid w:val="69363747"/>
    <w:rsid w:val="698306C8"/>
    <w:rsid w:val="698931BC"/>
    <w:rsid w:val="698E2580"/>
    <w:rsid w:val="69BB0E9B"/>
    <w:rsid w:val="69DC650B"/>
    <w:rsid w:val="69F06382"/>
    <w:rsid w:val="69FC398E"/>
    <w:rsid w:val="69FD6E54"/>
    <w:rsid w:val="6A1E55F6"/>
    <w:rsid w:val="6A566B26"/>
    <w:rsid w:val="6A6652AB"/>
    <w:rsid w:val="6A987763"/>
    <w:rsid w:val="6AA162E3"/>
    <w:rsid w:val="6B1940CB"/>
    <w:rsid w:val="6B250CC2"/>
    <w:rsid w:val="6B4636FB"/>
    <w:rsid w:val="6B897E22"/>
    <w:rsid w:val="6BA254FB"/>
    <w:rsid w:val="6BAF4A30"/>
    <w:rsid w:val="6BBD0EFB"/>
    <w:rsid w:val="6BBD6AA3"/>
    <w:rsid w:val="6BD131D4"/>
    <w:rsid w:val="6C292A34"/>
    <w:rsid w:val="6C476082"/>
    <w:rsid w:val="6C536F0B"/>
    <w:rsid w:val="6D5B09CB"/>
    <w:rsid w:val="6D6A3304"/>
    <w:rsid w:val="6D800432"/>
    <w:rsid w:val="6D8A7502"/>
    <w:rsid w:val="6DA305C4"/>
    <w:rsid w:val="6DB17AC5"/>
    <w:rsid w:val="6E030AA0"/>
    <w:rsid w:val="6E2039C3"/>
    <w:rsid w:val="6E2D223C"/>
    <w:rsid w:val="6E364F94"/>
    <w:rsid w:val="6E3A4A84"/>
    <w:rsid w:val="6E6831B5"/>
    <w:rsid w:val="6E8403F6"/>
    <w:rsid w:val="6E9B6FBC"/>
    <w:rsid w:val="6EA91EB5"/>
    <w:rsid w:val="6EAE7221"/>
    <w:rsid w:val="6EBA3E17"/>
    <w:rsid w:val="6EC407F2"/>
    <w:rsid w:val="6ED21161"/>
    <w:rsid w:val="6ED33475"/>
    <w:rsid w:val="6EE7766E"/>
    <w:rsid w:val="6F03131A"/>
    <w:rsid w:val="6F1C6EED"/>
    <w:rsid w:val="6F3F1180"/>
    <w:rsid w:val="6F437969"/>
    <w:rsid w:val="6F4463D4"/>
    <w:rsid w:val="6F8F7052"/>
    <w:rsid w:val="6FA04DBB"/>
    <w:rsid w:val="6FA110A6"/>
    <w:rsid w:val="6FA72AE8"/>
    <w:rsid w:val="6FAA4E08"/>
    <w:rsid w:val="6FBB1A41"/>
    <w:rsid w:val="6FEA41F5"/>
    <w:rsid w:val="6FF145EE"/>
    <w:rsid w:val="6FFB5EF8"/>
    <w:rsid w:val="6FFD220E"/>
    <w:rsid w:val="70027824"/>
    <w:rsid w:val="7019691C"/>
    <w:rsid w:val="704620CB"/>
    <w:rsid w:val="70470139"/>
    <w:rsid w:val="7053381D"/>
    <w:rsid w:val="707B1384"/>
    <w:rsid w:val="7080196A"/>
    <w:rsid w:val="709031C7"/>
    <w:rsid w:val="70B32E6B"/>
    <w:rsid w:val="70CA09DF"/>
    <w:rsid w:val="70D95706"/>
    <w:rsid w:val="70F33819"/>
    <w:rsid w:val="710159E4"/>
    <w:rsid w:val="712C5ABF"/>
    <w:rsid w:val="712D0961"/>
    <w:rsid w:val="713B68E8"/>
    <w:rsid w:val="714D2D21"/>
    <w:rsid w:val="716817FE"/>
    <w:rsid w:val="717402AD"/>
    <w:rsid w:val="71837040"/>
    <w:rsid w:val="71871F2A"/>
    <w:rsid w:val="71926986"/>
    <w:rsid w:val="719E6957"/>
    <w:rsid w:val="71A1306D"/>
    <w:rsid w:val="71AC68A0"/>
    <w:rsid w:val="71BB5EDC"/>
    <w:rsid w:val="71C33899"/>
    <w:rsid w:val="71D8462F"/>
    <w:rsid w:val="71DD0374"/>
    <w:rsid w:val="71E06B91"/>
    <w:rsid w:val="71E35433"/>
    <w:rsid w:val="71F96F00"/>
    <w:rsid w:val="7205184D"/>
    <w:rsid w:val="7219208E"/>
    <w:rsid w:val="7242038C"/>
    <w:rsid w:val="72513EED"/>
    <w:rsid w:val="72695938"/>
    <w:rsid w:val="727E6F0A"/>
    <w:rsid w:val="728F1117"/>
    <w:rsid w:val="72A746B3"/>
    <w:rsid w:val="72AF6A70"/>
    <w:rsid w:val="72BD7A32"/>
    <w:rsid w:val="72D6645A"/>
    <w:rsid w:val="72D8271F"/>
    <w:rsid w:val="72DF5BFA"/>
    <w:rsid w:val="72E72D01"/>
    <w:rsid w:val="72EE2610"/>
    <w:rsid w:val="72F93721"/>
    <w:rsid w:val="73016C5F"/>
    <w:rsid w:val="731F2215"/>
    <w:rsid w:val="735A34D3"/>
    <w:rsid w:val="736F3EF0"/>
    <w:rsid w:val="73862F93"/>
    <w:rsid w:val="738E1C6F"/>
    <w:rsid w:val="73BC418E"/>
    <w:rsid w:val="73D657B1"/>
    <w:rsid w:val="740659AA"/>
    <w:rsid w:val="743B06BE"/>
    <w:rsid w:val="749710DC"/>
    <w:rsid w:val="74A0585D"/>
    <w:rsid w:val="74A935FB"/>
    <w:rsid w:val="74BA691F"/>
    <w:rsid w:val="74E16EFB"/>
    <w:rsid w:val="74FE6EC2"/>
    <w:rsid w:val="7501387D"/>
    <w:rsid w:val="751A3CC1"/>
    <w:rsid w:val="752B0607"/>
    <w:rsid w:val="752E4C17"/>
    <w:rsid w:val="75E12D70"/>
    <w:rsid w:val="75E55C1E"/>
    <w:rsid w:val="76467E03"/>
    <w:rsid w:val="764741E2"/>
    <w:rsid w:val="7657744B"/>
    <w:rsid w:val="765C07B9"/>
    <w:rsid w:val="7680271B"/>
    <w:rsid w:val="76A07D97"/>
    <w:rsid w:val="76A87C91"/>
    <w:rsid w:val="76AC2297"/>
    <w:rsid w:val="76B255A9"/>
    <w:rsid w:val="76E81B5B"/>
    <w:rsid w:val="770976EA"/>
    <w:rsid w:val="771B65D9"/>
    <w:rsid w:val="771F6F0D"/>
    <w:rsid w:val="772C162A"/>
    <w:rsid w:val="774A2800"/>
    <w:rsid w:val="777D74C1"/>
    <w:rsid w:val="77843214"/>
    <w:rsid w:val="778B00FF"/>
    <w:rsid w:val="77933435"/>
    <w:rsid w:val="77D31AA6"/>
    <w:rsid w:val="77E141C3"/>
    <w:rsid w:val="77EA245A"/>
    <w:rsid w:val="780A485D"/>
    <w:rsid w:val="78153E6C"/>
    <w:rsid w:val="78275F99"/>
    <w:rsid w:val="782C2A5C"/>
    <w:rsid w:val="783B5869"/>
    <w:rsid w:val="783D222D"/>
    <w:rsid w:val="78535CC6"/>
    <w:rsid w:val="786D5A56"/>
    <w:rsid w:val="789F1B62"/>
    <w:rsid w:val="78A1259C"/>
    <w:rsid w:val="78A376CA"/>
    <w:rsid w:val="78BE62B2"/>
    <w:rsid w:val="78CA10FB"/>
    <w:rsid w:val="78D12489"/>
    <w:rsid w:val="79063035"/>
    <w:rsid w:val="790A1A19"/>
    <w:rsid w:val="79102FB2"/>
    <w:rsid w:val="792953F9"/>
    <w:rsid w:val="7931117A"/>
    <w:rsid w:val="793622EC"/>
    <w:rsid w:val="793A1DDD"/>
    <w:rsid w:val="795E20DD"/>
    <w:rsid w:val="79775EC9"/>
    <w:rsid w:val="79822FE7"/>
    <w:rsid w:val="79A758CD"/>
    <w:rsid w:val="79B16059"/>
    <w:rsid w:val="79B85C40"/>
    <w:rsid w:val="79C1093F"/>
    <w:rsid w:val="79E23408"/>
    <w:rsid w:val="79F439A4"/>
    <w:rsid w:val="7A066A91"/>
    <w:rsid w:val="7A212F9C"/>
    <w:rsid w:val="7A431165"/>
    <w:rsid w:val="7A815907"/>
    <w:rsid w:val="7ACE4ED2"/>
    <w:rsid w:val="7AFB002E"/>
    <w:rsid w:val="7AFB37ED"/>
    <w:rsid w:val="7B114DBF"/>
    <w:rsid w:val="7B2526E8"/>
    <w:rsid w:val="7B364826"/>
    <w:rsid w:val="7B610B71"/>
    <w:rsid w:val="7B694D98"/>
    <w:rsid w:val="7B70229A"/>
    <w:rsid w:val="7B921E3A"/>
    <w:rsid w:val="7B954EB2"/>
    <w:rsid w:val="7BA1191F"/>
    <w:rsid w:val="7BB45D05"/>
    <w:rsid w:val="7BD55DED"/>
    <w:rsid w:val="7BEA14E8"/>
    <w:rsid w:val="7C1508DF"/>
    <w:rsid w:val="7C383EBD"/>
    <w:rsid w:val="7C551BF0"/>
    <w:rsid w:val="7C9B74C1"/>
    <w:rsid w:val="7CC320E9"/>
    <w:rsid w:val="7CD17352"/>
    <w:rsid w:val="7CE54755"/>
    <w:rsid w:val="7CEC5AE4"/>
    <w:rsid w:val="7CFD1659"/>
    <w:rsid w:val="7D080444"/>
    <w:rsid w:val="7D0F5CFE"/>
    <w:rsid w:val="7D6B4E7F"/>
    <w:rsid w:val="7D7004C3"/>
    <w:rsid w:val="7D755AD9"/>
    <w:rsid w:val="7D8172FD"/>
    <w:rsid w:val="7D9F6837"/>
    <w:rsid w:val="7DC51E91"/>
    <w:rsid w:val="7DD6409E"/>
    <w:rsid w:val="7DE868A5"/>
    <w:rsid w:val="7E247F74"/>
    <w:rsid w:val="7E29180E"/>
    <w:rsid w:val="7E3F60E7"/>
    <w:rsid w:val="7E7A0C20"/>
    <w:rsid w:val="7E7E09BD"/>
    <w:rsid w:val="7E915265"/>
    <w:rsid w:val="7E933D3D"/>
    <w:rsid w:val="7E9401E1"/>
    <w:rsid w:val="7E967C81"/>
    <w:rsid w:val="7E9E2FDA"/>
    <w:rsid w:val="7EE051D4"/>
    <w:rsid w:val="7F183AC4"/>
    <w:rsid w:val="7F1C1F84"/>
    <w:rsid w:val="7F1C3D32"/>
    <w:rsid w:val="7F3F4BF7"/>
    <w:rsid w:val="7F455247"/>
    <w:rsid w:val="7F480FCB"/>
    <w:rsid w:val="7F4C17C1"/>
    <w:rsid w:val="7F8210B9"/>
    <w:rsid w:val="7FB13C8C"/>
    <w:rsid w:val="7FB668E9"/>
    <w:rsid w:val="7FBA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szCs w:val="20"/>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b/>
      <w:bCs/>
      <w:kern w:val="44"/>
      <w:sz w:val="44"/>
      <w:szCs w:val="44"/>
    </w:rPr>
  </w:style>
  <w:style w:type="paragraph" w:styleId="3">
    <w:name w:val="heading 2"/>
    <w:next w:val="1"/>
    <w:autoRedefine/>
    <w:qFormat/>
    <w:uiPriority w:val="0"/>
    <w:pPr>
      <w:keepNext/>
      <w:keepLines/>
      <w:widowControl w:val="0"/>
      <w:spacing w:before="100" w:beforeLines="100" w:after="100" w:afterLines="100" w:line="240" w:lineRule="auto"/>
      <w:jc w:val="center"/>
      <w:outlineLvl w:val="1"/>
    </w:pPr>
    <w:rPr>
      <w:rFonts w:ascii="Arial" w:hAnsi="Arial" w:eastAsia="黑体" w:cs="Times New Roman"/>
      <w:kern w:val="2"/>
      <w:sz w:val="32"/>
      <w:szCs w:val="20"/>
      <w:lang w:val="en-US" w:eastAsia="zh-CN" w:bidi="ar-SA"/>
    </w:rPr>
  </w:style>
  <w:style w:type="paragraph" w:styleId="4">
    <w:name w:val="heading 3"/>
    <w:basedOn w:val="1"/>
    <w:next w:val="1"/>
    <w:link w:val="6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9"/>
    <w:autoRedefine/>
    <w:qFormat/>
    <w:uiPriority w:val="0"/>
    <w:pPr>
      <w:keepNext/>
      <w:keepLines/>
      <w:spacing w:before="280" w:after="290" w:line="376" w:lineRule="auto"/>
      <w:outlineLvl w:val="3"/>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仿宋_GB2312" w:hAnsi="@仿宋_GB2312" w:eastAsia="@仿宋_GB2312" w:cs="@仿宋_GB2312"/>
      <w:szCs w:val="21"/>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1"/>
    <w:autoRedefine/>
    <w:qFormat/>
    <w:uiPriority w:val="0"/>
    <w:pPr>
      <w:jc w:val="left"/>
    </w:pPr>
    <w:rPr>
      <w:rFonts w:ascii="Arial" w:hAnsi="Arial" w:eastAsia="黑体" w:cs="Arial"/>
    </w:rPr>
  </w:style>
  <w:style w:type="paragraph" w:styleId="9">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99"/>
    <w:pPr>
      <w:ind w:firstLine="645"/>
    </w:pPr>
    <w:rPr>
      <w:rFonts w:ascii="楷体_GB2312" w:eastAsia="楷体_GB2312"/>
      <w:sz w:val="32"/>
    </w:rPr>
  </w:style>
  <w:style w:type="paragraph" w:styleId="11">
    <w:name w:val="envelope return"/>
    <w:basedOn w:val="1"/>
    <w:next w:val="6"/>
    <w:autoRedefine/>
    <w:qFormat/>
    <w:uiPriority w:val="99"/>
    <w:rPr>
      <w:rFonts w:ascii="Arial" w:hAnsi="Arial" w:cs="Arial"/>
      <w:kern w:val="1"/>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51"/>
    <w:autoRedefine/>
    <w:qFormat/>
    <w:uiPriority w:val="99"/>
    <w:rPr>
      <w:rFonts w:ascii="宋体" w:hAnsi="Courier New" w:eastAsiaTheme="minorEastAsia" w:cstheme="minorBidi"/>
      <w:szCs w:val="22"/>
    </w:rPr>
  </w:style>
  <w:style w:type="paragraph" w:styleId="14">
    <w:name w:val="Date"/>
    <w:basedOn w:val="1"/>
    <w:next w:val="1"/>
    <w:link w:val="58"/>
    <w:autoRedefine/>
    <w:qFormat/>
    <w:uiPriority w:val="0"/>
    <w:rPr>
      <w:rFonts w:ascii="Arial" w:hAnsi="Arial" w:eastAsia="宋体" w:cs="Arial"/>
      <w:b/>
      <w:sz w:val="28"/>
    </w:rPr>
  </w:style>
  <w:style w:type="paragraph" w:styleId="15">
    <w:name w:val="Balloon Text"/>
    <w:basedOn w:val="1"/>
    <w:link w:val="45"/>
    <w:autoRedefine/>
    <w:semiHidden/>
    <w:unhideWhenUsed/>
    <w:qFormat/>
    <w:uiPriority w:val="99"/>
    <w:rPr>
      <w:sz w:val="18"/>
      <w:szCs w:val="18"/>
    </w:rPr>
  </w:style>
  <w:style w:type="paragraph" w:styleId="16">
    <w:name w:val="footer"/>
    <w:basedOn w:val="1"/>
    <w:link w:val="50"/>
    <w:autoRedefine/>
    <w:unhideWhenUsed/>
    <w:qFormat/>
    <w:uiPriority w:val="99"/>
    <w:pPr>
      <w:tabs>
        <w:tab w:val="center" w:pos="4153"/>
        <w:tab w:val="right" w:pos="8306"/>
      </w:tabs>
      <w:snapToGrid w:val="0"/>
      <w:jc w:val="left"/>
    </w:pPr>
    <w:rPr>
      <w:sz w:val="18"/>
      <w:szCs w:val="18"/>
    </w:rPr>
  </w:style>
  <w:style w:type="paragraph" w:styleId="17">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autoRedefine/>
    <w:qFormat/>
    <w:uiPriority w:val="0"/>
    <w:pPr>
      <w:ind w:left="420" w:hanging="420"/>
    </w:pPr>
    <w:rPr>
      <w:rFonts w:ascii="Arial" w:hAnsi="Arial" w:eastAsia="楷体_GB2312"/>
      <w:sz w:val="28"/>
    </w:rPr>
  </w:style>
  <w:style w:type="paragraph" w:styleId="20">
    <w:name w:val="footnote text"/>
    <w:basedOn w:val="1"/>
    <w:autoRedefine/>
    <w:unhideWhenUsed/>
    <w:qFormat/>
    <w:uiPriority w:val="99"/>
    <w:pPr>
      <w:snapToGrid w:val="0"/>
      <w:jc w:val="left"/>
    </w:pPr>
    <w:rPr>
      <w:rFonts w:ascii="Times New Roman" w:hAnsi="Times New Roman" w:eastAsia="宋体" w:cs="Times New Roman"/>
      <w:sz w:val="18"/>
      <w:szCs w:val="1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Body Text 2"/>
    <w:basedOn w:val="1"/>
    <w:autoRedefine/>
    <w:qFormat/>
    <w:uiPriority w:val="0"/>
    <w:pPr>
      <w:jc w:val="left"/>
    </w:pPr>
    <w:rPr>
      <w:rFonts w:eastAsia="楷体_GB2312"/>
    </w:rPr>
  </w:style>
  <w:style w:type="paragraph" w:styleId="23">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Body Text First Indent"/>
    <w:basedOn w:val="9"/>
    <w:next w:val="1"/>
    <w:autoRedefine/>
    <w:qFormat/>
    <w:uiPriority w:val="99"/>
    <w:pPr>
      <w:ind w:firstLine="420" w:firstLineChars="100"/>
    </w:pPr>
  </w:style>
  <w:style w:type="paragraph" w:styleId="26">
    <w:name w:val="Body Text First Indent 2"/>
    <w:basedOn w:val="10"/>
    <w:next w:val="19"/>
    <w:autoRedefine/>
    <w:unhideWhenUsed/>
    <w:qFormat/>
    <w:uiPriority w:val="99"/>
    <w:pPr>
      <w:spacing w:after="0"/>
      <w:ind w:left="0" w:leftChars="0" w:firstLine="420" w:firstLineChars="200"/>
    </w:pPr>
    <w:rPr>
      <w:rFonts w:ascii="宋体" w:hAnsi="宋体"/>
      <w:color w:val="000000"/>
      <w:sz w:val="24"/>
      <w:szCs w:val="20"/>
    </w:r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autoRedefine/>
    <w:qFormat/>
    <w:uiPriority w:val="0"/>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uiPriority w:val="20"/>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unhideWhenUsed/>
    <w:qFormat/>
    <w:uiPriority w:val="99"/>
    <w:rPr>
      <w:color w:val="0000FF" w:themeColor="hyperlink"/>
      <w:u w:val="single"/>
      <w14:textFill>
        <w14:solidFill>
          <w14:schemeClr w14:val="hlink"/>
        </w14:solidFill>
      </w14:textFill>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annotation reference"/>
    <w:autoRedefine/>
    <w:qFormat/>
    <w:uiPriority w:val="0"/>
    <w:rPr>
      <w:sz w:val="21"/>
    </w:rPr>
  </w:style>
  <w:style w:type="character" w:styleId="41">
    <w:name w:val="HTML Cite"/>
    <w:basedOn w:val="29"/>
    <w:autoRedefine/>
    <w:semiHidden/>
    <w:unhideWhenUsed/>
    <w:qFormat/>
    <w:uiPriority w:val="99"/>
  </w:style>
  <w:style w:type="character" w:styleId="42">
    <w:name w:val="footnote reference"/>
    <w:autoRedefine/>
    <w:unhideWhenUsed/>
    <w:qFormat/>
    <w:uiPriority w:val="99"/>
    <w:rPr>
      <w:vertAlign w:val="superscript"/>
    </w:rPr>
  </w:style>
  <w:style w:type="character" w:styleId="43">
    <w:name w:val="HTML Keyboard"/>
    <w:basedOn w:val="29"/>
    <w:autoRedefine/>
    <w:semiHidden/>
    <w:unhideWhenUsed/>
    <w:qFormat/>
    <w:uiPriority w:val="99"/>
    <w:rPr>
      <w:rFonts w:hint="default" w:ascii="monospace" w:hAnsi="monospace" w:eastAsia="monospace" w:cs="monospace"/>
      <w:sz w:val="20"/>
    </w:rPr>
  </w:style>
  <w:style w:type="character" w:styleId="44">
    <w:name w:val="HTML Sample"/>
    <w:basedOn w:val="29"/>
    <w:autoRedefine/>
    <w:semiHidden/>
    <w:unhideWhenUsed/>
    <w:qFormat/>
    <w:uiPriority w:val="99"/>
    <w:rPr>
      <w:rFonts w:ascii="monospace" w:hAnsi="monospace" w:eastAsia="monospace" w:cs="monospace"/>
    </w:rPr>
  </w:style>
  <w:style w:type="character" w:customStyle="1" w:styleId="45">
    <w:name w:val="批注框文本 Char"/>
    <w:basedOn w:val="29"/>
    <w:link w:val="15"/>
    <w:autoRedefine/>
    <w:semiHidden/>
    <w:qFormat/>
    <w:uiPriority w:val="99"/>
    <w:rPr>
      <w:rFonts w:ascii="@仿宋_GB2312" w:hAnsi="@仿宋_GB2312" w:eastAsia="@仿宋_GB2312" w:cs="@仿宋_GB2312"/>
      <w:sz w:val="18"/>
      <w:szCs w:val="18"/>
    </w:rPr>
  </w:style>
  <w:style w:type="paragraph" w:customStyle="1" w:styleId="4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8">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9">
    <w:name w:val="页眉 Char"/>
    <w:basedOn w:val="29"/>
    <w:link w:val="17"/>
    <w:autoRedefine/>
    <w:qFormat/>
    <w:uiPriority w:val="99"/>
    <w:rPr>
      <w:rFonts w:ascii="@仿宋_GB2312" w:hAnsi="@仿宋_GB2312" w:eastAsia="@仿宋_GB2312" w:cs="@仿宋_GB2312"/>
      <w:sz w:val="18"/>
      <w:szCs w:val="18"/>
    </w:rPr>
  </w:style>
  <w:style w:type="character" w:customStyle="1" w:styleId="50">
    <w:name w:val="页脚 Char"/>
    <w:basedOn w:val="29"/>
    <w:link w:val="16"/>
    <w:autoRedefine/>
    <w:qFormat/>
    <w:uiPriority w:val="99"/>
    <w:rPr>
      <w:rFonts w:ascii="@仿宋_GB2312" w:hAnsi="@仿宋_GB2312" w:eastAsia="@仿宋_GB2312" w:cs="@仿宋_GB2312"/>
      <w:sz w:val="18"/>
      <w:szCs w:val="18"/>
    </w:rPr>
  </w:style>
  <w:style w:type="character" w:customStyle="1" w:styleId="51">
    <w:name w:val="纯文本 Char2"/>
    <w:link w:val="13"/>
    <w:autoRedefine/>
    <w:qFormat/>
    <w:uiPriority w:val="0"/>
    <w:rPr>
      <w:rFonts w:ascii="宋体" w:hAnsi="Courier New"/>
    </w:rPr>
  </w:style>
  <w:style w:type="character" w:customStyle="1" w:styleId="52">
    <w:name w:val="纯文本 字符1"/>
    <w:basedOn w:val="29"/>
    <w:autoRedefine/>
    <w:semiHidden/>
    <w:qFormat/>
    <w:uiPriority w:val="99"/>
    <w:rPr>
      <w:rFonts w:hAnsi="Courier New" w:cs="Courier New" w:asciiTheme="minorEastAsia"/>
      <w:szCs w:val="20"/>
    </w:rPr>
  </w:style>
  <w:style w:type="character" w:customStyle="1" w:styleId="53">
    <w:name w:val="未处理的提及1"/>
    <w:basedOn w:val="29"/>
    <w:autoRedefine/>
    <w:semiHidden/>
    <w:unhideWhenUsed/>
    <w:qFormat/>
    <w:uiPriority w:val="99"/>
    <w:rPr>
      <w:color w:val="605E5C"/>
      <w:shd w:val="clear" w:color="auto" w:fill="E1DFDD"/>
    </w:rPr>
  </w:style>
  <w:style w:type="paragraph" w:styleId="54">
    <w:name w:val="List Paragraph"/>
    <w:basedOn w:val="1"/>
    <w:autoRedefine/>
    <w:qFormat/>
    <w:uiPriority w:val="34"/>
    <w:pPr>
      <w:ind w:firstLine="420" w:firstLineChars="200"/>
    </w:pPr>
  </w:style>
  <w:style w:type="paragraph" w:customStyle="1" w:styleId="55">
    <w:name w:val="Char Char Char Char Char Char Char1 Char"/>
    <w:basedOn w:val="1"/>
    <w:autoRedefine/>
    <w:qFormat/>
    <w:uiPriority w:val="0"/>
    <w:rPr>
      <w:rFonts w:ascii="Arial" w:hAnsi="Arial" w:eastAsia="宋体" w:cs="Arial"/>
      <w:sz w:val="24"/>
    </w:rPr>
  </w:style>
  <w:style w:type="table" w:customStyle="1" w:styleId="56">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7">
    <w:name w:val="日期 字符"/>
    <w:basedOn w:val="29"/>
    <w:autoRedefine/>
    <w:semiHidden/>
    <w:qFormat/>
    <w:uiPriority w:val="99"/>
    <w:rPr>
      <w:rFonts w:ascii="@仿宋_GB2312" w:hAnsi="@仿宋_GB2312" w:eastAsia="@仿宋_GB2312" w:cs="@仿宋_GB2312"/>
      <w:szCs w:val="20"/>
    </w:rPr>
  </w:style>
  <w:style w:type="character" w:customStyle="1" w:styleId="58">
    <w:name w:val="日期 Char"/>
    <w:link w:val="14"/>
    <w:autoRedefine/>
    <w:qFormat/>
    <w:uiPriority w:val="0"/>
    <w:rPr>
      <w:rFonts w:ascii="Arial" w:hAnsi="Arial" w:eastAsia="宋体" w:cs="Arial"/>
      <w:b/>
      <w:sz w:val="28"/>
      <w:szCs w:val="20"/>
    </w:rPr>
  </w:style>
  <w:style w:type="character" w:customStyle="1" w:styleId="59">
    <w:name w:val="纯文本 Char1"/>
    <w:autoRedefine/>
    <w:qFormat/>
    <w:locked/>
    <w:uiPriority w:val="99"/>
    <w:rPr>
      <w:rFonts w:ascii="Arial" w:hAnsi="Arial" w:eastAsia="Arial"/>
      <w:kern w:val="2"/>
      <w:sz w:val="21"/>
      <w:lang w:val="en-US" w:eastAsia="zh-CN" w:bidi="ar-SA"/>
    </w:rPr>
  </w:style>
  <w:style w:type="character" w:customStyle="1" w:styleId="60">
    <w:name w:val="批注文字 Char"/>
    <w:basedOn w:val="29"/>
    <w:autoRedefine/>
    <w:semiHidden/>
    <w:qFormat/>
    <w:uiPriority w:val="99"/>
    <w:rPr>
      <w:rFonts w:ascii="@仿宋_GB2312" w:hAnsi="@仿宋_GB2312" w:eastAsia="@仿宋_GB2312" w:cs="@仿宋_GB2312"/>
      <w:szCs w:val="20"/>
    </w:rPr>
  </w:style>
  <w:style w:type="character" w:customStyle="1" w:styleId="61">
    <w:name w:val="批注文字 Char1"/>
    <w:link w:val="8"/>
    <w:autoRedefine/>
    <w:qFormat/>
    <w:uiPriority w:val="0"/>
    <w:rPr>
      <w:rFonts w:ascii="Arial" w:hAnsi="Arial" w:eastAsia="黑体" w:cs="Arial"/>
      <w:szCs w:val="20"/>
    </w:rPr>
  </w:style>
  <w:style w:type="character" w:customStyle="1" w:styleId="62">
    <w:name w:val="标题 1 Char"/>
    <w:basedOn w:val="29"/>
    <w:link w:val="2"/>
    <w:autoRedefine/>
    <w:qFormat/>
    <w:uiPriority w:val="9"/>
    <w:rPr>
      <w:rFonts w:ascii="@仿宋_GB2312" w:hAnsi="@仿宋_GB2312" w:eastAsia="@仿宋_GB2312" w:cs="@仿宋_GB2312"/>
      <w:b/>
      <w:bCs/>
      <w:kern w:val="44"/>
      <w:sz w:val="44"/>
      <w:szCs w:val="44"/>
    </w:rPr>
  </w:style>
  <w:style w:type="paragraph" w:customStyle="1" w:styleId="63">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标题 3 Char"/>
    <w:basedOn w:val="29"/>
    <w:link w:val="4"/>
    <w:autoRedefine/>
    <w:semiHidden/>
    <w:qFormat/>
    <w:uiPriority w:val="9"/>
    <w:rPr>
      <w:rFonts w:ascii="@仿宋_GB2312" w:hAnsi="@仿宋_GB2312" w:eastAsia="@仿宋_GB2312" w:cs="@仿宋_GB2312"/>
      <w:b/>
      <w:bCs/>
      <w:sz w:val="32"/>
      <w:szCs w:val="32"/>
    </w:rPr>
  </w:style>
  <w:style w:type="character" w:customStyle="1" w:styleId="65">
    <w:name w:val="fontstyle01"/>
    <w:basedOn w:val="29"/>
    <w:autoRedefine/>
    <w:qFormat/>
    <w:uiPriority w:val="0"/>
    <w:rPr>
      <w:rFonts w:hint="eastAsia" w:ascii="宋体" w:hAnsi="宋体" w:eastAsia="宋体"/>
      <w:color w:val="000000"/>
      <w:sz w:val="22"/>
      <w:szCs w:val="22"/>
    </w:rPr>
  </w:style>
  <w:style w:type="character" w:customStyle="1" w:styleId="66">
    <w:name w:val="fontstyle21"/>
    <w:basedOn w:val="29"/>
    <w:autoRedefine/>
    <w:qFormat/>
    <w:uiPriority w:val="0"/>
    <w:rPr>
      <w:rFonts w:hint="default" w:ascii="TimesNewRomanPSMT" w:hAnsi="TimesNewRomanPSMT"/>
      <w:color w:val="000000"/>
      <w:sz w:val="22"/>
      <w:szCs w:val="22"/>
    </w:rPr>
  </w:style>
  <w:style w:type="character" w:customStyle="1" w:styleId="6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8">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9">
    <w:name w:val="标题 4 Char"/>
    <w:link w:val="5"/>
    <w:autoRedefine/>
    <w:qFormat/>
    <w:uiPriority w:val="0"/>
    <w:rPr>
      <w:rFonts w:ascii="@仿宋_GB2312" w:hAnsi="@仿宋_GB2312" w:eastAsia="@仿宋_GB2312" w:cs="@仿宋_GB2312"/>
      <w:b/>
      <w:bCs/>
      <w:sz w:val="28"/>
      <w:szCs w:val="28"/>
    </w:rPr>
  </w:style>
  <w:style w:type="paragraph" w:customStyle="1" w:styleId="70">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71">
    <w:name w:val="Table Text"/>
    <w:basedOn w:val="1"/>
    <w:autoRedefine/>
    <w:semiHidden/>
    <w:qFormat/>
    <w:uiPriority w:val="0"/>
    <w:rPr>
      <w:rFonts w:ascii="宋体" w:hAnsi="宋体" w:eastAsia="宋体" w:cs="宋体"/>
      <w:sz w:val="24"/>
      <w:szCs w:val="24"/>
      <w:lang w:val="en-US" w:eastAsia="en-US"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paragraph" w:customStyle="1" w:styleId="73">
    <w:name w:val="二级标题目录样式"/>
    <w:next w:val="1"/>
    <w:autoRedefine/>
    <w:qFormat/>
    <w:uiPriority w:val="0"/>
    <w:pPr>
      <w:keepNext/>
      <w:keepLines/>
      <w:widowControl w:val="0"/>
      <w:spacing w:before="100" w:beforeLines="100" w:after="100" w:afterLines="100"/>
      <w:jc w:val="center"/>
      <w:outlineLvl w:val="1"/>
    </w:pPr>
    <w:rPr>
      <w:rFonts w:hint="eastAsia" w:ascii="宋体" w:hAnsi="宋体" w:eastAsia="黑体" w:cs="宋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61</Pages>
  <Words>27453</Words>
  <Characters>29434</Characters>
  <Lines>242</Lines>
  <Paragraphs>68</Paragraphs>
  <TotalTime>56</TotalTime>
  <ScaleCrop>false</ScaleCrop>
  <LinksUpToDate>false</LinksUpToDate>
  <CharactersWithSpaces>30680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2020-06-30T11:12:00Z</dcterms:created>
  <dc:creator>Anakin</dc:creator>
  <cp:lastModifiedBy>徐梦</cp:lastModifiedBy>
  <cp:lastPrinted>2025-01-09T00:29:00Z</cp:lastPrinted>
  <dcterms:modified xsi:type="dcterms:W3CDTF">2025-02-28T01:39:00Z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171A6C3A2CA44DBAAAB8C03B1BAF0D83_13</vt:lpwstr>
  </property>
  <property fmtid="{D5CDD505-2E9C-101B-9397-08002B2CF9AE}" pid="4" name="KSOTemplateDocerSaveRecord">
    <vt:lpwstr>eyJoZGlkIjoiOWU2OGE4ZWQzNmQ0NDYwNDQ3NDEwZGY5ZDFhMGE2NzgiLCJ1c2VySWQiOiI1NDc3MTcxMTYifQ==</vt:lpwstr>
  </property>
</Properties>
</file>