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8E05A">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16ADD3C2">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eastAsia="zh-CN"/>
        </w:rPr>
        <w:t>丰乐镇神灵沟、肖小河、姚湾河推流器安装和运维项目（二次）</w:t>
      </w:r>
    </w:p>
    <w:p w14:paraId="1E9F01DA">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44"/>
          <w:szCs w:val="44"/>
          <w:highlight w:val="none"/>
        </w:rPr>
        <w:t>（项目编号：</w:t>
      </w:r>
      <w:r>
        <w:rPr>
          <w:rFonts w:hint="eastAsia"/>
          <w:b/>
          <w:bCs/>
          <w:color w:val="auto"/>
          <w:sz w:val="44"/>
          <w:szCs w:val="44"/>
          <w:highlight w:val="none"/>
          <w:lang w:eastAsia="zh-CN"/>
        </w:rPr>
        <w:t>2026PHGN234</w:t>
      </w:r>
      <w:r>
        <w:rPr>
          <w:rFonts w:hint="eastAsia"/>
          <w:b/>
          <w:bCs/>
          <w:color w:val="auto"/>
          <w:sz w:val="44"/>
          <w:szCs w:val="44"/>
          <w:highlight w:val="none"/>
        </w:rPr>
        <w:t>）</w:t>
      </w:r>
    </w:p>
    <w:bookmarkEnd w:id="0"/>
    <w:p w14:paraId="2D14321A">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5885F199">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5878B991">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2B2091A2">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240" w:lineRule="auto"/>
        <w:ind w:right="254" w:rightChars="127"/>
        <w:jc w:val="center"/>
        <w:textAlignment w:val="auto"/>
        <w:rPr>
          <w:rFonts w:hint="eastAsia" w:eastAsia="宋体"/>
          <w:b/>
          <w:bCs/>
          <w:color w:val="auto"/>
          <w:sz w:val="44"/>
          <w:szCs w:val="44"/>
          <w:highlight w:val="none"/>
          <w:lang w:eastAsia="zh-CN"/>
        </w:rPr>
      </w:pPr>
      <w:r>
        <w:rPr>
          <w:rFonts w:hint="eastAsia" w:ascii="方正小标宋简体" w:hAnsi="方正小标宋简体" w:eastAsia="方正小标宋简体" w:cs="方正小标宋简体"/>
          <w:b w:val="0"/>
          <w:bCs w:val="0"/>
          <w:color w:val="auto"/>
          <w:sz w:val="100"/>
          <w:szCs w:val="44"/>
          <w:highlight w:val="none"/>
          <w:lang w:eastAsia="zh-CN"/>
        </w:rPr>
        <w:t>交易文件</w:t>
      </w:r>
    </w:p>
    <w:p w14:paraId="5BAF4367">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5BC2047">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6275A4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B427C6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C1DE7A2">
      <w:pPr>
        <w:tabs>
          <w:tab w:val="left" w:pos="2410"/>
        </w:tabs>
        <w:autoSpaceDE w:val="0"/>
        <w:autoSpaceDN w:val="0"/>
        <w:adjustRightInd w:val="0"/>
        <w:snapToGrid w:val="0"/>
        <w:spacing w:line="360" w:lineRule="auto"/>
        <w:rPr>
          <w:b/>
          <w:color w:val="auto"/>
          <w:spacing w:val="20"/>
          <w:sz w:val="32"/>
          <w:szCs w:val="32"/>
          <w:highlight w:val="none"/>
        </w:rPr>
      </w:pPr>
    </w:p>
    <w:p w14:paraId="7E17711E">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lang w:eastAsia="zh-CN"/>
        </w:rPr>
        <w:t>项目单位</w:t>
      </w:r>
      <w:r>
        <w:rPr>
          <w:rFonts w:hint="eastAsia"/>
          <w:b/>
          <w:color w:val="auto"/>
          <w:spacing w:val="20"/>
          <w:sz w:val="32"/>
          <w:szCs w:val="32"/>
          <w:highlight w:val="none"/>
        </w:rPr>
        <w:t>：</w:t>
      </w:r>
      <w:r>
        <w:rPr>
          <w:rFonts w:hint="eastAsia"/>
          <w:b/>
          <w:color w:val="auto"/>
          <w:spacing w:val="20"/>
          <w:sz w:val="32"/>
          <w:szCs w:val="32"/>
          <w:highlight w:val="none"/>
          <w:u w:val="single"/>
          <w:lang w:eastAsia="zh-CN"/>
        </w:rPr>
        <w:t>肥西县丰乐镇人民政府</w:t>
      </w:r>
    </w:p>
    <w:p w14:paraId="6C697087">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代理机构：</w:t>
      </w:r>
      <w:r>
        <w:rPr>
          <w:rFonts w:hint="eastAsia"/>
          <w:b/>
          <w:color w:val="auto"/>
          <w:spacing w:val="20"/>
          <w:sz w:val="32"/>
          <w:szCs w:val="32"/>
          <w:highlight w:val="none"/>
          <w:u w:val="single"/>
          <w:lang w:eastAsia="zh-CN"/>
        </w:rPr>
        <w:t>肥西县公共资源交易有限责任公司</w:t>
      </w:r>
    </w:p>
    <w:p w14:paraId="4241B49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4D20706">
      <w:pPr>
        <w:tabs>
          <w:tab w:val="left" w:pos="2410"/>
        </w:tabs>
        <w:autoSpaceDE w:val="0"/>
        <w:autoSpaceDN w:val="0"/>
        <w:adjustRightInd w:val="0"/>
        <w:snapToGrid w:val="0"/>
        <w:spacing w:line="360" w:lineRule="auto"/>
        <w:jc w:val="center"/>
        <w:rPr>
          <w:b/>
          <w:color w:val="auto"/>
          <w:sz w:val="36"/>
          <w:highlight w:val="none"/>
        </w:rPr>
      </w:pPr>
    </w:p>
    <w:p w14:paraId="3E7C566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rPr>
        <w:t>日期：</w:t>
      </w: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5</w:t>
      </w:r>
      <w:r>
        <w:rPr>
          <w:rFonts w:hint="eastAsia"/>
          <w:b/>
          <w:color w:val="auto"/>
          <w:sz w:val="36"/>
          <w:highlight w:val="none"/>
        </w:rPr>
        <w:t>月</w:t>
      </w:r>
      <w:r>
        <w:rPr>
          <w:b/>
          <w:color w:val="auto"/>
          <w:sz w:val="36"/>
          <w:highlight w:val="none"/>
        </w:rPr>
        <w:br w:type="page"/>
      </w:r>
    </w:p>
    <w:p w14:paraId="40D62378">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sdt>
      <w:sdtPr>
        <w:rPr>
          <w:rFonts w:ascii="宋体" w:hAnsi="宋体" w:eastAsia="宋体" w:cstheme="minorBidi"/>
          <w:color w:val="auto"/>
          <w:sz w:val="21"/>
          <w:highlight w:val="none"/>
          <w:lang w:val="en-US" w:eastAsia="zh-CN" w:bidi="ar-SA"/>
        </w:rPr>
        <w:id w:val="147465352"/>
        <w15:color w:val="DBDBDB"/>
        <w:docPartObj>
          <w:docPartGallery w:val="Table of Contents"/>
          <w:docPartUnique/>
        </w:docPartObj>
      </w:sdtPr>
      <w:sdtEndPr>
        <w:rPr>
          <w:rFonts w:asciiTheme="minorEastAsia" w:hAnsiTheme="minorEastAsia" w:eastAsiaTheme="minorEastAsia" w:cstheme="minorBidi"/>
          <w:color w:val="auto"/>
          <w:sz w:val="21"/>
          <w:highlight w:val="none"/>
          <w:lang w:val="en-US" w:eastAsia="zh-CN" w:bidi="ar-SA"/>
        </w:rPr>
      </w:sdtEndPr>
      <w:sdtContent>
        <w:p w14:paraId="17A0F927">
          <w:pPr>
            <w:spacing w:before="0" w:beforeLines="0" w:after="0" w:afterLines="0" w:line="240" w:lineRule="auto"/>
            <w:ind w:left="0" w:leftChars="0" w:right="0" w:rightChars="0" w:firstLine="0" w:firstLineChars="0"/>
            <w:jc w:val="center"/>
            <w:rPr>
              <w:color w:val="auto"/>
              <w:highlight w:val="none"/>
            </w:rPr>
          </w:pPr>
        </w:p>
        <w:p w14:paraId="6F8EAEE4">
          <w:pPr>
            <w:pStyle w:val="35"/>
            <w:tabs>
              <w:tab w:val="right" w:leader="dot" w:pos="8299"/>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_Toc18103 </w:instrText>
          </w:r>
          <w:r>
            <w:rPr>
              <w:color w:val="auto"/>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交易公告</w:t>
          </w:r>
          <w:r>
            <w:rPr>
              <w:color w:val="auto"/>
              <w:highlight w:val="none"/>
            </w:rPr>
            <w:tab/>
          </w:r>
          <w:r>
            <w:rPr>
              <w:color w:val="auto"/>
              <w:highlight w:val="none"/>
            </w:rPr>
            <w:fldChar w:fldCharType="begin"/>
          </w:r>
          <w:r>
            <w:rPr>
              <w:color w:val="auto"/>
              <w:highlight w:val="none"/>
            </w:rPr>
            <w:instrText xml:space="preserve"> PAGEREF _Toc18103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ED61985">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_Toc15375 </w:instrText>
          </w:r>
          <w:r>
            <w:rPr>
              <w:color w:val="auto"/>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竞争主体</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_Toc15375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FFBE0D6">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_Toc5855 </w:instrText>
          </w:r>
          <w:r>
            <w:rPr>
              <w:color w:val="auto"/>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_Toc5855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FECFA72">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_Toc19857 </w:instrText>
          </w:r>
          <w:r>
            <w:rPr>
              <w:color w:val="auto"/>
              <w:highlight w:val="none"/>
            </w:rPr>
            <w:fldChar w:fldCharType="separate"/>
          </w:r>
          <w:r>
            <w:rPr>
              <w:rFonts w:hint="eastAsia" w:asciiTheme="minorEastAsia" w:hAnsiTheme="minorEastAsia" w:eastAsiaTheme="minorEastAsia"/>
              <w:color w:val="auto"/>
              <w:highlight w:val="none"/>
            </w:rPr>
            <w:t>第四章  评审方法和标准</w:t>
          </w:r>
          <w:r>
            <w:rPr>
              <w:rFonts w:hint="eastAsia" w:asciiTheme="minorEastAsia" w:hAnsiTheme="minorEastAsia" w:eastAsiaTheme="minorEastAsia"/>
              <w:color w:val="auto"/>
              <w:highlight w:val="none"/>
              <w:lang w:eastAsia="zh-CN"/>
            </w:rPr>
            <w:t>（磋商）</w:t>
          </w:r>
          <w:r>
            <w:rPr>
              <w:color w:val="auto"/>
              <w:highlight w:val="none"/>
            </w:rPr>
            <w:tab/>
          </w:r>
          <w:r>
            <w:rPr>
              <w:color w:val="auto"/>
              <w:highlight w:val="none"/>
            </w:rPr>
            <w:fldChar w:fldCharType="begin"/>
          </w:r>
          <w:r>
            <w:rPr>
              <w:color w:val="auto"/>
              <w:highlight w:val="none"/>
            </w:rPr>
            <w:instrText xml:space="preserve"> PAGEREF _Toc19857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A9CDD7D">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_Toc11528 </w:instrText>
          </w:r>
          <w:r>
            <w:rPr>
              <w:color w:val="auto"/>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eastAsia="zh-CN"/>
            </w:rPr>
            <w:t>五</w:t>
          </w:r>
          <w:r>
            <w:rPr>
              <w:rFonts w:hint="eastAsia" w:asciiTheme="minorEastAsia" w:hAnsiTheme="minorEastAsia" w:eastAsiaTheme="minorEastAsia"/>
              <w:color w:val="auto"/>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_Toc11528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697120A">
          <w:pPr>
            <w:rPr>
              <w:color w:val="auto"/>
              <w:highlight w:val="none"/>
            </w:rPr>
          </w:pPr>
          <w:r>
            <w:rPr>
              <w:color w:val="auto"/>
              <w:highlight w:val="none"/>
            </w:rPr>
            <w:fldChar w:fldCharType="end"/>
          </w:r>
        </w:p>
        <w:p w14:paraId="1B9577C1">
          <w:pPr>
            <w:spacing w:line="360" w:lineRule="auto"/>
            <w:jc w:val="both"/>
            <w:rPr>
              <w:rFonts w:asciiTheme="minorEastAsia" w:hAnsiTheme="minorEastAsia" w:eastAsiaTheme="minorEastAsia" w:cstheme="minorBidi"/>
              <w:color w:val="auto"/>
              <w:highlight w:val="none"/>
              <w:lang w:val="en-US" w:eastAsia="zh-CN" w:bidi="ar-SA"/>
            </w:rPr>
          </w:pPr>
        </w:p>
      </w:sdtContent>
    </w:sdt>
    <w:p w14:paraId="00C877E2">
      <w:pPr>
        <w:pStyle w:val="53"/>
        <w:rPr>
          <w:color w:val="auto"/>
          <w:highlight w:val="none"/>
        </w:rPr>
        <w:sectPr>
          <w:headerReference r:id="rId3" w:type="default"/>
          <w:footerReference r:id="rId4" w:type="default"/>
          <w:pgSz w:w="11905" w:h="16838"/>
          <w:pgMar w:top="1440" w:right="1803" w:bottom="1440" w:left="1803" w:header="510" w:footer="884" w:gutter="0"/>
          <w:cols w:space="0" w:num="1"/>
          <w:rtlGutter w:val="0"/>
          <w:docGrid w:linePitch="462" w:charSpace="0"/>
        </w:sectPr>
      </w:pPr>
    </w:p>
    <w:p w14:paraId="4509B4D5">
      <w:pPr>
        <w:spacing w:line="360" w:lineRule="auto"/>
        <w:jc w:val="center"/>
        <w:outlineLvl w:val="0"/>
        <w:rPr>
          <w:rFonts w:asciiTheme="minorEastAsia" w:hAnsiTheme="minorEastAsia" w:eastAsiaTheme="minorEastAsia"/>
          <w:b/>
          <w:color w:val="auto"/>
          <w:sz w:val="28"/>
          <w:highlight w:val="none"/>
        </w:rPr>
      </w:pPr>
      <w:bookmarkStart w:id="1" w:name="_Toc60608825"/>
      <w:bookmarkStart w:id="2" w:name="_Toc4079"/>
      <w:bookmarkStart w:id="3" w:name="_Toc181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交易公告</w:t>
      </w:r>
      <w:bookmarkEnd w:id="1"/>
      <w:bookmarkEnd w:id="2"/>
      <w:bookmarkEnd w:id="3"/>
    </w:p>
    <w:p w14:paraId="62CC8694">
      <w:pPr>
        <w:keepNext w:val="0"/>
        <w:keepLines w:val="0"/>
        <w:pageBreakBefore w:val="0"/>
        <w:widowControl w:val="0"/>
        <w:kinsoku/>
        <w:wordWrap/>
        <w:overflowPunct/>
        <w:topLinePunct w:val="0"/>
        <w:bidi w:val="0"/>
        <w:spacing w:line="360" w:lineRule="auto"/>
        <w:ind w:firstLine="435"/>
        <w:textAlignment w:val="auto"/>
        <w:outlineLvl w:val="1"/>
        <w:rPr>
          <w:rFonts w:hint="eastAsia" w:eastAsia="宋体"/>
          <w:b/>
          <w:bCs/>
          <w:color w:val="auto"/>
          <w:sz w:val="24"/>
          <w:szCs w:val="18"/>
          <w:highlight w:val="none"/>
          <w:lang w:eastAsia="zh-CN"/>
        </w:rPr>
      </w:pPr>
      <w:r>
        <w:rPr>
          <w:rFonts w:hint="eastAsia"/>
          <w:b/>
          <w:bCs/>
          <w:color w:val="auto"/>
          <w:sz w:val="24"/>
          <w:szCs w:val="18"/>
          <w:highlight w:val="none"/>
        </w:rPr>
        <w:t>一、项目</w:t>
      </w:r>
      <w:r>
        <w:rPr>
          <w:rFonts w:hint="eastAsia"/>
          <w:b/>
          <w:bCs/>
          <w:color w:val="auto"/>
          <w:sz w:val="24"/>
          <w:szCs w:val="18"/>
          <w:highlight w:val="none"/>
          <w:lang w:eastAsia="zh-CN"/>
        </w:rPr>
        <w:t>基本情况</w:t>
      </w:r>
    </w:p>
    <w:p w14:paraId="35E307DA">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1.</w:t>
      </w:r>
      <w:r>
        <w:rPr>
          <w:rFonts w:hint="eastAsia" w:asciiTheme="minorEastAsia" w:hAnsiTheme="minorEastAsia" w:eastAsiaTheme="minorEastAsia"/>
          <w:color w:val="auto"/>
          <w:sz w:val="24"/>
          <w:szCs w:val="18"/>
          <w:highlight w:val="none"/>
          <w:u w:val="none"/>
        </w:rPr>
        <w:t>项目编号：</w:t>
      </w:r>
      <w:r>
        <w:rPr>
          <w:rFonts w:hint="eastAsia" w:asciiTheme="minorEastAsia" w:hAnsiTheme="minorEastAsia" w:eastAsiaTheme="minorEastAsia"/>
          <w:color w:val="auto"/>
          <w:sz w:val="24"/>
          <w:szCs w:val="18"/>
          <w:highlight w:val="none"/>
          <w:u w:val="none"/>
          <w:lang w:val="en-US" w:eastAsia="zh-CN"/>
        </w:rPr>
        <w:t>2026PHGN234</w:t>
      </w:r>
    </w:p>
    <w:p w14:paraId="2EA43385">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2.</w:t>
      </w:r>
      <w:r>
        <w:rPr>
          <w:rFonts w:hint="eastAsia" w:asciiTheme="minorEastAsia" w:hAnsiTheme="minorEastAsia" w:eastAsiaTheme="minorEastAsia"/>
          <w:color w:val="auto"/>
          <w:sz w:val="24"/>
          <w:highlight w:val="none"/>
          <w:u w:val="none"/>
        </w:rPr>
        <w:t>项目</w:t>
      </w:r>
      <w:r>
        <w:rPr>
          <w:rFonts w:hint="eastAsia" w:asciiTheme="minorEastAsia" w:hAnsiTheme="minorEastAsia" w:eastAsiaTheme="minorEastAsia"/>
          <w:color w:val="auto"/>
          <w:sz w:val="24"/>
          <w:szCs w:val="18"/>
          <w:highlight w:val="none"/>
          <w:u w:val="none"/>
        </w:rPr>
        <w:t>名称：</w:t>
      </w:r>
      <w:r>
        <w:rPr>
          <w:rFonts w:hint="eastAsia" w:asciiTheme="minorEastAsia" w:hAnsiTheme="minorEastAsia" w:eastAsiaTheme="minorEastAsia"/>
          <w:color w:val="auto"/>
          <w:sz w:val="24"/>
          <w:szCs w:val="18"/>
          <w:highlight w:val="none"/>
          <w:u w:val="none"/>
          <w:lang w:val="en-US" w:eastAsia="zh-CN"/>
        </w:rPr>
        <w:t>丰乐镇神灵沟、肖小河、姚湾河推流器安装和运维项目（二次）</w:t>
      </w:r>
    </w:p>
    <w:p w14:paraId="5C8FF015">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rPr>
      </w:pPr>
      <w:r>
        <w:rPr>
          <w:rFonts w:hint="eastAsia" w:asciiTheme="minorEastAsia" w:hAnsiTheme="minorEastAsia" w:eastAsiaTheme="minorEastAsia"/>
          <w:color w:val="auto"/>
          <w:sz w:val="24"/>
          <w:szCs w:val="18"/>
          <w:highlight w:val="none"/>
          <w:u w:val="none"/>
          <w:lang w:val="en-US" w:eastAsia="zh-CN"/>
        </w:rPr>
        <w:t>3.</w:t>
      </w:r>
      <w:r>
        <w:rPr>
          <w:rFonts w:hint="eastAsia" w:asciiTheme="minorEastAsia" w:hAnsiTheme="minorEastAsia" w:eastAsiaTheme="minorEastAsia"/>
          <w:color w:val="auto"/>
          <w:sz w:val="24"/>
          <w:szCs w:val="18"/>
          <w:highlight w:val="none"/>
          <w:u w:val="none"/>
        </w:rPr>
        <w:t>项目地点：</w:t>
      </w:r>
      <w:r>
        <w:rPr>
          <w:rFonts w:hint="eastAsia" w:asciiTheme="minorEastAsia" w:hAnsiTheme="minorEastAsia" w:eastAsiaTheme="minorEastAsia"/>
          <w:color w:val="auto"/>
          <w:sz w:val="24"/>
          <w:szCs w:val="18"/>
          <w:highlight w:val="none"/>
          <w:u w:val="none"/>
          <w:lang w:val="en-US" w:eastAsia="zh-CN"/>
        </w:rPr>
        <w:t>肥西县</w:t>
      </w:r>
    </w:p>
    <w:p w14:paraId="37A61FB3">
      <w:pPr>
        <w:autoSpaceDE w:val="0"/>
        <w:autoSpaceDN w:val="0"/>
        <w:adjustRightInd w:val="0"/>
        <w:spacing w:line="360" w:lineRule="auto"/>
        <w:ind w:firstLine="436" w:firstLineChars="182"/>
        <w:jc w:val="both"/>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4.</w:t>
      </w:r>
      <w:r>
        <w:rPr>
          <w:rFonts w:hint="eastAsia" w:asciiTheme="minorEastAsia" w:hAnsiTheme="minorEastAsia" w:eastAsiaTheme="minorEastAsia"/>
          <w:color w:val="auto"/>
          <w:sz w:val="24"/>
          <w:szCs w:val="18"/>
          <w:highlight w:val="none"/>
          <w:u w:val="none"/>
        </w:rPr>
        <w:t>项目</w:t>
      </w:r>
      <w:r>
        <w:rPr>
          <w:rFonts w:hint="eastAsia" w:asciiTheme="minorEastAsia" w:hAnsiTheme="minorEastAsia" w:eastAsiaTheme="minorEastAsia"/>
          <w:color w:val="auto"/>
          <w:sz w:val="24"/>
          <w:szCs w:val="18"/>
          <w:highlight w:val="none"/>
          <w:u w:val="none"/>
          <w:lang w:val="en-US" w:eastAsia="zh-CN"/>
        </w:rPr>
        <w:t>概况</w:t>
      </w:r>
      <w:r>
        <w:rPr>
          <w:rFonts w:hint="eastAsia" w:asciiTheme="minorEastAsia" w:hAnsiTheme="minorEastAsia" w:eastAsiaTheme="minorEastAsia"/>
          <w:color w:val="auto"/>
          <w:sz w:val="24"/>
          <w:szCs w:val="18"/>
          <w:highlight w:val="none"/>
          <w:u w:val="none"/>
        </w:rPr>
        <w:t>：</w:t>
      </w:r>
      <w:r>
        <w:rPr>
          <w:rFonts w:hint="eastAsia"/>
          <w:color w:val="auto"/>
          <w:sz w:val="24"/>
          <w:szCs w:val="18"/>
          <w:highlight w:val="none"/>
          <w:u w:val="none"/>
          <w:lang w:val="en-US" w:eastAsia="zh-CN"/>
        </w:rPr>
        <w:t>在丰乐镇境内三条河流共安装18台推流器并进行运维</w:t>
      </w:r>
      <w:r>
        <w:rPr>
          <w:rFonts w:hint="eastAsia" w:eastAsiaTheme="majorEastAsia"/>
          <w:color w:val="auto"/>
          <w:sz w:val="24"/>
          <w:szCs w:val="18"/>
          <w:highlight w:val="none"/>
          <w:lang w:val="en-US" w:eastAsia="zh-CN"/>
        </w:rPr>
        <w:t>，详见磋商文件。</w:t>
      </w:r>
    </w:p>
    <w:p w14:paraId="5FF7C229">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5.</w:t>
      </w:r>
      <w:r>
        <w:rPr>
          <w:rFonts w:hint="eastAsia" w:asciiTheme="minorEastAsia" w:hAnsiTheme="minorEastAsia" w:eastAsiaTheme="minorEastAsia"/>
          <w:color w:val="auto"/>
          <w:sz w:val="24"/>
          <w:highlight w:val="none"/>
          <w:u w:val="none"/>
        </w:rPr>
        <w:t>资金来源</w:t>
      </w:r>
      <w:r>
        <w:rPr>
          <w:rFonts w:hint="eastAsia" w:asciiTheme="minorEastAsia" w:hAnsiTheme="minorEastAsia" w:eastAsiaTheme="minorEastAsia"/>
          <w:color w:val="auto"/>
          <w:sz w:val="24"/>
          <w:szCs w:val="18"/>
          <w:highlight w:val="none"/>
          <w:u w:val="none"/>
        </w:rPr>
        <w:t>：</w:t>
      </w:r>
      <w:r>
        <w:rPr>
          <w:rFonts w:hint="eastAsia" w:asciiTheme="majorEastAsia" w:hAnsiTheme="majorEastAsia" w:eastAsiaTheme="majorEastAsia" w:cstheme="majorEastAsia"/>
          <w:color w:val="auto"/>
          <w:sz w:val="24"/>
          <w:szCs w:val="24"/>
          <w:highlight w:val="none"/>
          <w:u w:val="none"/>
          <w:lang w:eastAsia="zh-CN"/>
        </w:rPr>
        <w:t>财政资金</w:t>
      </w:r>
    </w:p>
    <w:p w14:paraId="47893443">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6.</w:t>
      </w:r>
      <w:r>
        <w:rPr>
          <w:rFonts w:hint="eastAsia" w:asciiTheme="minorEastAsia" w:hAnsiTheme="minorEastAsia" w:eastAsiaTheme="minorEastAsia"/>
          <w:color w:val="auto"/>
          <w:sz w:val="24"/>
          <w:szCs w:val="18"/>
          <w:highlight w:val="none"/>
          <w:u w:val="none"/>
        </w:rPr>
        <w:t>项目预算：</w:t>
      </w:r>
      <w:r>
        <w:rPr>
          <w:rFonts w:hint="eastAsia" w:asciiTheme="minorEastAsia" w:hAnsiTheme="minorEastAsia" w:eastAsiaTheme="minorEastAsia"/>
          <w:color w:val="auto"/>
          <w:sz w:val="24"/>
          <w:szCs w:val="18"/>
          <w:highlight w:val="none"/>
          <w:u w:val="none"/>
          <w:lang w:val="en-US" w:eastAsia="zh-CN"/>
        </w:rPr>
        <w:t>18.91066万元</w:t>
      </w:r>
    </w:p>
    <w:p w14:paraId="5C96FB38">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7.交易类型</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val="en-US" w:eastAsia="zh-CN"/>
        </w:rPr>
        <w:t>工程</w:t>
      </w:r>
      <w:r>
        <w:rPr>
          <w:rFonts w:hint="eastAsia" w:asciiTheme="majorEastAsia" w:hAnsiTheme="majorEastAsia" w:eastAsiaTheme="majorEastAsia" w:cstheme="majorEastAsia"/>
          <w:color w:val="auto"/>
          <w:sz w:val="24"/>
          <w:szCs w:val="24"/>
          <w:highlight w:val="none"/>
          <w:u w:val="none"/>
          <w:lang w:eastAsia="zh-CN"/>
        </w:rPr>
        <w:t>类</w:t>
      </w:r>
    </w:p>
    <w:p w14:paraId="6B9A50AD">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8.</w:t>
      </w:r>
      <w:r>
        <w:rPr>
          <w:rFonts w:hint="eastAsia" w:asciiTheme="majorEastAsia" w:hAnsiTheme="majorEastAsia" w:eastAsiaTheme="majorEastAsia" w:cstheme="majorEastAsia"/>
          <w:color w:val="auto"/>
          <w:sz w:val="24"/>
          <w:szCs w:val="24"/>
          <w:highlight w:val="none"/>
          <w:u w:val="none"/>
        </w:rPr>
        <w:t>项目类别：</w:t>
      </w:r>
      <w:r>
        <w:rPr>
          <w:rFonts w:hint="eastAsia" w:asciiTheme="majorEastAsia" w:hAnsiTheme="majorEastAsia" w:eastAsiaTheme="majorEastAsia" w:cstheme="majorEastAsia"/>
          <w:color w:val="auto"/>
          <w:sz w:val="24"/>
          <w:szCs w:val="24"/>
          <w:highlight w:val="none"/>
          <w:u w:val="none"/>
          <w:lang w:val="en-US" w:eastAsia="zh-CN"/>
        </w:rPr>
        <w:t>工程施工</w:t>
      </w:r>
    </w:p>
    <w:p w14:paraId="4BE4A1C6">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9.交易方式：</w:t>
      </w:r>
      <w:r>
        <w:rPr>
          <w:rFonts w:hint="eastAsia" w:asciiTheme="majorEastAsia" w:hAnsiTheme="majorEastAsia" w:eastAsiaTheme="majorEastAsia" w:cstheme="majorEastAsia"/>
          <w:color w:val="auto"/>
          <w:sz w:val="24"/>
          <w:szCs w:val="24"/>
          <w:highlight w:val="none"/>
          <w:u w:val="none"/>
          <w:lang w:eastAsia="zh-CN"/>
        </w:rPr>
        <w:t>磋商</w:t>
      </w:r>
    </w:p>
    <w:p w14:paraId="66BCE443">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10.报价方式：</w:t>
      </w:r>
      <w:r>
        <w:rPr>
          <w:rFonts w:hint="eastAsia" w:asciiTheme="majorEastAsia" w:hAnsiTheme="majorEastAsia" w:eastAsiaTheme="majorEastAsia" w:cstheme="majorEastAsia"/>
          <w:color w:val="auto"/>
          <w:sz w:val="24"/>
          <w:szCs w:val="24"/>
          <w:highlight w:val="none"/>
          <w:u w:val="none"/>
          <w:lang w:eastAsia="zh-CN"/>
        </w:rPr>
        <w:t>总价</w:t>
      </w:r>
      <w:r>
        <w:rPr>
          <w:rFonts w:hint="eastAsia" w:asciiTheme="majorEastAsia" w:hAnsiTheme="majorEastAsia" w:eastAsiaTheme="majorEastAsia" w:cstheme="majorEastAsia"/>
          <w:color w:val="auto"/>
          <w:sz w:val="24"/>
          <w:szCs w:val="24"/>
          <w:highlight w:val="none"/>
          <w:u w:val="none"/>
          <w:lang w:val="en-US" w:eastAsia="zh-CN"/>
        </w:rPr>
        <w:t>报价</w:t>
      </w:r>
    </w:p>
    <w:p w14:paraId="4A747F0D">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11.合同履行期限：自合同签订之日起10个工作日内</w:t>
      </w:r>
    </w:p>
    <w:p w14:paraId="16AF3414">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b/>
          <w:bCs/>
          <w:color w:val="auto"/>
          <w:sz w:val="24"/>
          <w:szCs w:val="18"/>
          <w:highlight w:val="none"/>
          <w:u w:val="none"/>
          <w:lang w:eastAsia="zh-CN"/>
        </w:rPr>
      </w:pPr>
      <w:r>
        <w:rPr>
          <w:rFonts w:hint="eastAsia" w:asciiTheme="minorEastAsia" w:hAnsiTheme="minorEastAsia" w:eastAsiaTheme="minorEastAsia"/>
          <w:b/>
          <w:bCs/>
          <w:color w:val="auto"/>
          <w:sz w:val="24"/>
          <w:szCs w:val="18"/>
          <w:highlight w:val="none"/>
          <w:u w:val="none"/>
          <w:lang w:val="en-US" w:eastAsia="zh-CN"/>
        </w:rPr>
        <w:t>二、</w:t>
      </w:r>
      <w:r>
        <w:rPr>
          <w:rFonts w:hint="eastAsia" w:asciiTheme="minorEastAsia" w:hAnsiTheme="minorEastAsia" w:eastAsiaTheme="minorEastAsia"/>
          <w:b/>
          <w:bCs/>
          <w:color w:val="auto"/>
          <w:sz w:val="24"/>
          <w:szCs w:val="18"/>
          <w:highlight w:val="none"/>
          <w:u w:val="none"/>
          <w:lang w:eastAsia="zh-CN"/>
        </w:rPr>
        <w:t>竞争主体</w:t>
      </w:r>
      <w:r>
        <w:rPr>
          <w:rFonts w:hint="eastAsia" w:asciiTheme="minorEastAsia" w:hAnsiTheme="minorEastAsia" w:eastAsiaTheme="minorEastAsia"/>
          <w:b/>
          <w:bCs/>
          <w:color w:val="auto"/>
          <w:sz w:val="24"/>
          <w:szCs w:val="18"/>
          <w:highlight w:val="none"/>
          <w:u w:val="none"/>
        </w:rPr>
        <w:t>资格</w:t>
      </w:r>
      <w:r>
        <w:rPr>
          <w:rFonts w:hint="eastAsia" w:asciiTheme="minorEastAsia" w:hAnsiTheme="minorEastAsia" w:eastAsiaTheme="minorEastAsia"/>
          <w:b/>
          <w:bCs/>
          <w:color w:val="auto"/>
          <w:sz w:val="24"/>
          <w:szCs w:val="18"/>
          <w:highlight w:val="none"/>
          <w:u w:val="none"/>
          <w:lang w:eastAsia="zh-CN"/>
        </w:rPr>
        <w:t>要求</w:t>
      </w:r>
    </w:p>
    <w:p w14:paraId="4E386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（一）</w:t>
      </w:r>
      <w:r>
        <w:rPr>
          <w:rFonts w:hint="eastAsia" w:asciiTheme="majorEastAsia" w:hAnsiTheme="majorEastAsia" w:eastAsiaTheme="majorEastAsia" w:cstheme="majorEastAsia"/>
          <w:color w:val="auto"/>
          <w:sz w:val="24"/>
          <w:szCs w:val="24"/>
          <w:highlight w:val="none"/>
          <w:u w:val="none"/>
          <w:lang w:eastAsia="zh-CN"/>
        </w:rPr>
        <w:t>竞争主体</w:t>
      </w:r>
      <w:r>
        <w:rPr>
          <w:rFonts w:hint="eastAsia" w:asciiTheme="majorEastAsia" w:hAnsiTheme="majorEastAsia" w:eastAsiaTheme="majorEastAsia" w:cstheme="majorEastAsia"/>
          <w:color w:val="auto"/>
          <w:sz w:val="24"/>
          <w:szCs w:val="24"/>
          <w:highlight w:val="none"/>
          <w:u w:val="none"/>
        </w:rPr>
        <w:t>具有独立承担民事责任的能力；</w:t>
      </w:r>
    </w:p>
    <w:p w14:paraId="0520DB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（二）</w:t>
      </w:r>
      <w:r>
        <w:rPr>
          <w:rFonts w:hint="eastAsia" w:asciiTheme="majorEastAsia" w:hAnsiTheme="majorEastAsia" w:eastAsiaTheme="majorEastAsia" w:cstheme="majorEastAsia"/>
          <w:color w:val="auto"/>
          <w:sz w:val="24"/>
          <w:szCs w:val="24"/>
          <w:highlight w:val="none"/>
          <w:u w:val="none"/>
          <w:lang w:eastAsia="zh-CN"/>
        </w:rPr>
        <w:t>竞争主体资质要求：</w:t>
      </w:r>
    </w:p>
    <w:p w14:paraId="16282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1.</w:t>
      </w:r>
      <w:r>
        <w:rPr>
          <w:rFonts w:hint="eastAsia" w:asciiTheme="majorEastAsia" w:hAnsiTheme="majorEastAsia" w:eastAsiaTheme="majorEastAsia" w:cstheme="majorEastAsia"/>
          <w:color w:val="auto"/>
          <w:sz w:val="24"/>
          <w:szCs w:val="24"/>
          <w:highlight w:val="none"/>
          <w:u w:val="none"/>
          <w:lang w:eastAsia="zh-CN"/>
        </w:rPr>
        <w:t>竞争主体资质要求</w:t>
      </w:r>
      <w:r>
        <w:rPr>
          <w:rFonts w:hint="eastAsia" w:asciiTheme="majorEastAsia" w:hAnsiTheme="majorEastAsia" w:eastAsiaTheme="majorEastAsia" w:cstheme="majorEastAsia"/>
          <w:color w:val="auto"/>
          <w:sz w:val="24"/>
          <w:szCs w:val="24"/>
          <w:highlight w:val="none"/>
          <w:u w:val="none"/>
        </w:rPr>
        <w:t>：</w:t>
      </w:r>
      <w:r>
        <w:rPr>
          <w:rFonts w:hint="eastAsia" w:asciiTheme="minorEastAsia" w:hAnsiTheme="minorEastAsia" w:eastAsiaTheme="minorEastAsia"/>
          <w:color w:val="auto"/>
          <w:sz w:val="24"/>
          <w:szCs w:val="18"/>
          <w:highlight w:val="none"/>
          <w:u w:val="none"/>
          <w:lang w:val="en-US" w:eastAsia="zh-CN"/>
        </w:rPr>
        <w:t>无</w:t>
      </w:r>
    </w:p>
    <w:p w14:paraId="7AC44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18"/>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2.</w:t>
      </w:r>
      <w:r>
        <w:rPr>
          <w:rFonts w:hint="eastAsia" w:asciiTheme="majorEastAsia" w:hAnsiTheme="majorEastAsia" w:eastAsiaTheme="majorEastAsia" w:cstheme="majorEastAsia"/>
          <w:color w:val="auto"/>
          <w:sz w:val="24"/>
          <w:szCs w:val="24"/>
          <w:highlight w:val="none"/>
          <w:u w:val="none"/>
          <w:lang w:eastAsia="zh-CN"/>
        </w:rPr>
        <w:t>竞争主体</w:t>
      </w:r>
      <w:r>
        <w:rPr>
          <w:rFonts w:hint="eastAsia" w:asciiTheme="majorEastAsia" w:hAnsiTheme="majorEastAsia" w:eastAsiaTheme="majorEastAsia" w:cstheme="majorEastAsia"/>
          <w:color w:val="auto"/>
          <w:sz w:val="24"/>
          <w:szCs w:val="24"/>
          <w:highlight w:val="none"/>
          <w:u w:val="none"/>
        </w:rPr>
        <w:t>业绩要求：</w:t>
      </w:r>
      <w:r>
        <w:rPr>
          <w:rFonts w:hint="eastAsia" w:asciiTheme="minorEastAsia" w:hAnsiTheme="minorEastAsia" w:eastAsiaTheme="minorEastAsia"/>
          <w:color w:val="auto"/>
          <w:sz w:val="24"/>
          <w:szCs w:val="18"/>
          <w:highlight w:val="none"/>
          <w:u w:val="none"/>
          <w:lang w:val="en-US" w:eastAsia="zh-CN"/>
        </w:rPr>
        <w:t>无</w:t>
      </w:r>
    </w:p>
    <w:p w14:paraId="45A0E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3.项目负责人资格要求：</w:t>
      </w:r>
      <w:r>
        <w:rPr>
          <w:rFonts w:hint="eastAsia" w:asciiTheme="minorEastAsia" w:hAnsiTheme="minorEastAsia" w:eastAsiaTheme="minorEastAsia"/>
          <w:color w:val="auto"/>
          <w:sz w:val="24"/>
          <w:szCs w:val="18"/>
          <w:highlight w:val="none"/>
          <w:u w:val="none"/>
          <w:lang w:val="en-US" w:eastAsia="zh-CN"/>
        </w:rPr>
        <w:t>无</w:t>
      </w:r>
    </w:p>
    <w:p w14:paraId="2F5EAA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4.</w:t>
      </w:r>
      <w:r>
        <w:rPr>
          <w:rFonts w:hint="eastAsia" w:asciiTheme="majorEastAsia" w:hAnsiTheme="majorEastAsia" w:eastAsiaTheme="majorEastAsia" w:cstheme="majorEastAsia"/>
          <w:color w:val="auto"/>
          <w:sz w:val="24"/>
          <w:szCs w:val="24"/>
          <w:highlight w:val="none"/>
          <w:u w:val="none"/>
          <w:lang w:eastAsia="zh-CN"/>
        </w:rPr>
        <w:t>其他</w:t>
      </w:r>
      <w:r>
        <w:rPr>
          <w:rFonts w:hint="eastAsia" w:asciiTheme="majorEastAsia" w:hAnsiTheme="majorEastAsia" w:eastAsiaTheme="majorEastAsia" w:cstheme="majorEastAsia"/>
          <w:color w:val="auto"/>
          <w:sz w:val="24"/>
          <w:szCs w:val="24"/>
          <w:highlight w:val="none"/>
          <w:u w:val="none"/>
        </w:rPr>
        <w:t>要求：</w:t>
      </w:r>
      <w:r>
        <w:rPr>
          <w:rFonts w:hint="eastAsia" w:asciiTheme="minorEastAsia" w:hAnsiTheme="minorEastAsia" w:eastAsiaTheme="minorEastAsia"/>
          <w:color w:val="auto"/>
          <w:sz w:val="24"/>
          <w:szCs w:val="18"/>
          <w:highlight w:val="none"/>
          <w:u w:val="none"/>
          <w:lang w:val="en-US" w:eastAsia="zh-CN"/>
        </w:rPr>
        <w:t>无</w:t>
      </w:r>
    </w:p>
    <w:p w14:paraId="00B49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u w:val="none"/>
        </w:rPr>
      </w:pPr>
      <w:r>
        <w:rPr>
          <w:rFonts w:hint="eastAsia" w:asciiTheme="majorEastAsia" w:hAnsiTheme="majorEastAsia" w:eastAsiaTheme="majorEastAsia" w:cstheme="majorEastAsia"/>
          <w:strike w:val="0"/>
          <w:dstrike w:val="0"/>
          <w:color w:val="auto"/>
          <w:sz w:val="24"/>
          <w:szCs w:val="24"/>
          <w:highlight w:val="none"/>
          <w:u w:val="none"/>
          <w:lang w:val="en-US" w:eastAsia="zh-CN"/>
        </w:rPr>
        <w:t>（三）竞争主体不得存在以下不良信用记录情形之一</w:t>
      </w:r>
      <w:r>
        <w:rPr>
          <w:rFonts w:hint="eastAsia" w:asciiTheme="majorEastAsia" w:hAnsiTheme="majorEastAsia" w:eastAsiaTheme="majorEastAsia" w:cstheme="majorEastAsia"/>
          <w:b/>
          <w:bCs/>
          <w:i/>
          <w:iCs/>
          <w:strike w:val="0"/>
          <w:dstrike w:val="0"/>
          <w:color w:val="auto"/>
          <w:sz w:val="24"/>
          <w:szCs w:val="24"/>
          <w:highlight w:val="none"/>
          <w:u w:val="none"/>
        </w:rPr>
        <w:t>：</w:t>
      </w:r>
    </w:p>
    <w:p w14:paraId="4D73A3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1.被责令停产停业，暂扣或者吊销许可证，暂扣或者吊销执照；</w:t>
      </w:r>
    </w:p>
    <w:p w14:paraId="294178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2.进入清算程序，或被宣告破产，或其他丧失履约能力的情形；</w:t>
      </w:r>
    </w:p>
    <w:p w14:paraId="4BED7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3.在国家企业信用信息公示系统（www.gsxt.gov.cn）中被列入严重违法失信企业名单；</w:t>
      </w:r>
    </w:p>
    <w:p w14:paraId="59CCB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4.在“信用中国”网站（www.creditchina.gov.cn）中被列入失信被执行人名单；</w:t>
      </w:r>
    </w:p>
    <w:p w14:paraId="118946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5.在“信用中国”网站（www.creditchina.gov.cn）中被列入重大税收违法案件当事人名单；</w:t>
      </w:r>
    </w:p>
    <w:p w14:paraId="5C0162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6.在“信用中国”网站（www.creditchina.gov.cn）中被列入拖欠农民工工资失信联合惩戒对象名单；</w:t>
      </w:r>
    </w:p>
    <w:p w14:paraId="275BB2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7.在“中国政府采购网”（www.ccgp.gov.cn）中被列入政府采购严重违法失信行为记录名单；</w:t>
      </w:r>
    </w:p>
    <w:p w14:paraId="42848F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8.在近三年内竞争主体或其法定代表人（单位负责人）有行贿犯罪行为的。</w:t>
      </w:r>
    </w:p>
    <w:p w14:paraId="48F384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color w:val="auto"/>
          <w:sz w:val="24"/>
          <w:szCs w:val="24"/>
          <w:highlight w:val="none"/>
          <w:u w:val="none"/>
          <w:lang w:val="en-US" w:eastAsia="zh-CN"/>
        </w:rPr>
      </w:pPr>
      <w:r>
        <w:rPr>
          <w:rFonts w:hint="eastAsia" w:asciiTheme="majorEastAsia" w:hAnsiTheme="majorEastAsia" w:eastAsiaTheme="majorEastAsia" w:cstheme="majorEastAsia"/>
          <w:strike w:val="0"/>
          <w:dstrike w:val="0"/>
          <w:color w:val="auto"/>
          <w:sz w:val="24"/>
          <w:szCs w:val="24"/>
          <w:highlight w:val="none"/>
          <w:u w:val="none"/>
          <w:lang w:val="en-US" w:eastAsia="zh-CN"/>
        </w:rPr>
        <w:t>注：以上提供无不良信用记录承诺函（格式后附）。</w:t>
      </w:r>
    </w:p>
    <w:p w14:paraId="25364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（四）</w:t>
      </w:r>
      <w:r>
        <w:rPr>
          <w:rFonts w:hint="eastAsia" w:asciiTheme="majorEastAsia" w:hAnsiTheme="majorEastAsia" w:eastAsiaTheme="majorEastAsia" w:cstheme="majorEastAsia"/>
          <w:color w:val="auto"/>
          <w:sz w:val="24"/>
          <w:szCs w:val="24"/>
          <w:highlight w:val="none"/>
          <w:u w:val="none"/>
        </w:rPr>
        <w:t>本</w:t>
      </w:r>
      <w:r>
        <w:rPr>
          <w:rFonts w:hint="eastAsia" w:asciiTheme="majorEastAsia" w:hAnsiTheme="majorEastAsia" w:eastAsiaTheme="majorEastAsia" w:cstheme="majorEastAsia"/>
          <w:color w:val="auto"/>
          <w:sz w:val="24"/>
          <w:szCs w:val="24"/>
          <w:highlight w:val="none"/>
          <w:u w:val="none"/>
          <w:lang w:eastAsia="zh-CN"/>
        </w:rPr>
        <w:t>项目</w:t>
      </w:r>
      <w:r>
        <w:rPr>
          <w:rFonts w:hint="eastAsia" w:asciiTheme="majorEastAsia" w:hAnsiTheme="majorEastAsia" w:eastAsiaTheme="majorEastAsia" w:cstheme="majorEastAsia"/>
          <w:color w:val="auto"/>
          <w:sz w:val="24"/>
          <w:szCs w:val="24"/>
          <w:highlight w:val="none"/>
          <w:u w:val="none"/>
          <w:lang w:val="en-US" w:eastAsia="zh-CN"/>
        </w:rPr>
        <w:t>不</w:t>
      </w:r>
      <w:r>
        <w:rPr>
          <w:rFonts w:hint="eastAsia" w:asciiTheme="majorEastAsia" w:hAnsiTheme="majorEastAsia" w:eastAsiaTheme="majorEastAsia" w:cstheme="majorEastAsia"/>
          <w:color w:val="auto"/>
          <w:sz w:val="24"/>
          <w:szCs w:val="24"/>
          <w:highlight w:val="none"/>
          <w:u w:val="none"/>
          <w:lang w:eastAsia="zh-CN"/>
        </w:rPr>
        <w:t>接受联</w:t>
      </w:r>
      <w:r>
        <w:rPr>
          <w:rFonts w:hint="eastAsia" w:asciiTheme="majorEastAsia" w:hAnsiTheme="majorEastAsia" w:eastAsiaTheme="majorEastAsia" w:cstheme="majorEastAsia"/>
          <w:color w:val="auto"/>
          <w:sz w:val="24"/>
          <w:szCs w:val="24"/>
          <w:highlight w:val="none"/>
          <w:u w:val="none"/>
        </w:rPr>
        <w:t>合体。</w:t>
      </w:r>
    </w:p>
    <w:p w14:paraId="6F776A88">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bCs/>
          <w:color w:val="auto"/>
          <w:sz w:val="24"/>
          <w:szCs w:val="18"/>
          <w:highlight w:val="none"/>
          <w:u w:val="none"/>
          <w:lang w:val="en-US" w:eastAsia="zh-CN"/>
        </w:rPr>
        <w:t>三、</w:t>
      </w:r>
      <w:r>
        <w:rPr>
          <w:rFonts w:hint="eastAsia" w:asciiTheme="minorEastAsia" w:hAnsiTheme="minorEastAsia" w:eastAsiaTheme="minorEastAsia"/>
          <w:b/>
          <w:bCs/>
          <w:color w:val="auto"/>
          <w:sz w:val="24"/>
          <w:szCs w:val="18"/>
          <w:highlight w:val="none"/>
          <w:u w:val="none"/>
          <w:lang w:eastAsia="zh-CN"/>
        </w:rPr>
        <w:t>交易文件</w:t>
      </w:r>
      <w:r>
        <w:rPr>
          <w:rFonts w:hint="eastAsia" w:asciiTheme="minorEastAsia" w:hAnsiTheme="minorEastAsia" w:eastAsiaTheme="minorEastAsia"/>
          <w:b/>
          <w:bCs/>
          <w:color w:val="auto"/>
          <w:sz w:val="24"/>
          <w:szCs w:val="18"/>
          <w:highlight w:val="none"/>
          <w:u w:val="none"/>
        </w:rPr>
        <w:t>获取</w:t>
      </w:r>
    </w:p>
    <w:p w14:paraId="74531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1.</w:t>
      </w:r>
      <w:r>
        <w:rPr>
          <w:rFonts w:hint="eastAsia" w:asciiTheme="majorEastAsia" w:hAnsiTheme="majorEastAsia" w:eastAsiaTheme="majorEastAsia" w:cstheme="majorEastAsia"/>
          <w:color w:val="auto"/>
          <w:sz w:val="24"/>
          <w:szCs w:val="24"/>
          <w:highlight w:val="none"/>
          <w:u w:val="none"/>
        </w:rPr>
        <w:t>获取时间：</w:t>
      </w:r>
      <w:r>
        <w:rPr>
          <w:rFonts w:hint="eastAsia" w:asciiTheme="majorEastAsia" w:hAnsiTheme="majorEastAsia" w:eastAsiaTheme="majorEastAsia" w:cstheme="majorEastAsia"/>
          <w:color w:val="auto"/>
          <w:sz w:val="24"/>
          <w:szCs w:val="24"/>
          <w:highlight w:val="none"/>
          <w:u w:val="none"/>
          <w:lang w:val="en-US" w:eastAsia="zh-CN"/>
        </w:rPr>
        <w:t>2026</w:t>
      </w:r>
      <w:r>
        <w:rPr>
          <w:rFonts w:hint="eastAsia" w:asciiTheme="majorEastAsia" w:hAnsiTheme="majorEastAsia" w:eastAsiaTheme="majorEastAsia" w:cstheme="majorEastAsia"/>
          <w:color w:val="auto"/>
          <w:sz w:val="24"/>
          <w:szCs w:val="24"/>
          <w:highlight w:val="none"/>
          <w:u w:val="none"/>
        </w:rPr>
        <w:t>年</w:t>
      </w:r>
      <w:r>
        <w:rPr>
          <w:rFonts w:hint="eastAsia" w:asciiTheme="majorEastAsia" w:hAnsiTheme="majorEastAsia" w:eastAsiaTheme="majorEastAsia" w:cstheme="majorEastAsia"/>
          <w:color w:val="auto"/>
          <w:sz w:val="24"/>
          <w:szCs w:val="24"/>
          <w:highlight w:val="none"/>
          <w:u w:val="none"/>
          <w:lang w:val="en-US" w:eastAsia="zh-CN"/>
        </w:rPr>
        <w:t>6</w:t>
      </w:r>
      <w:r>
        <w:rPr>
          <w:rFonts w:hint="eastAsia" w:asciiTheme="majorEastAsia" w:hAnsiTheme="majorEastAsia" w:eastAsiaTheme="majorEastAsia" w:cstheme="majorEastAsia"/>
          <w:color w:val="auto"/>
          <w:sz w:val="24"/>
          <w:szCs w:val="24"/>
          <w:highlight w:val="none"/>
          <w:u w:val="none"/>
        </w:rPr>
        <w:t>月</w:t>
      </w:r>
      <w:r>
        <w:rPr>
          <w:rFonts w:hint="eastAsia" w:asciiTheme="majorEastAsia" w:hAnsiTheme="majorEastAsia" w:eastAsiaTheme="majorEastAsia" w:cstheme="majorEastAsia"/>
          <w:color w:val="auto"/>
          <w:sz w:val="24"/>
          <w:szCs w:val="24"/>
          <w:highlight w:val="none"/>
          <w:u w:val="none"/>
          <w:lang w:val="en-US" w:eastAsia="zh-CN"/>
        </w:rPr>
        <w:t>12</w:t>
      </w:r>
      <w:r>
        <w:rPr>
          <w:rFonts w:hint="eastAsia" w:asciiTheme="majorEastAsia" w:hAnsiTheme="majorEastAsia" w:eastAsiaTheme="majorEastAsia" w:cstheme="majorEastAsia"/>
          <w:color w:val="auto"/>
          <w:sz w:val="24"/>
          <w:szCs w:val="24"/>
          <w:highlight w:val="none"/>
          <w:u w:val="none"/>
        </w:rPr>
        <w:t>日至</w:t>
      </w:r>
      <w:r>
        <w:rPr>
          <w:rFonts w:hint="eastAsia" w:asciiTheme="majorEastAsia" w:hAnsiTheme="majorEastAsia" w:eastAsiaTheme="majorEastAsia" w:cstheme="majorEastAsia"/>
          <w:color w:val="auto"/>
          <w:sz w:val="24"/>
          <w:szCs w:val="24"/>
          <w:highlight w:val="none"/>
          <w:u w:val="none"/>
          <w:lang w:val="en-US" w:eastAsia="zh-CN"/>
        </w:rPr>
        <w:t>2026</w:t>
      </w:r>
      <w:r>
        <w:rPr>
          <w:rFonts w:hint="eastAsia" w:asciiTheme="majorEastAsia" w:hAnsiTheme="majorEastAsia" w:eastAsiaTheme="majorEastAsia" w:cstheme="majorEastAsia"/>
          <w:color w:val="auto"/>
          <w:sz w:val="24"/>
          <w:szCs w:val="24"/>
          <w:highlight w:val="none"/>
          <w:u w:val="none"/>
        </w:rPr>
        <w:t>年</w:t>
      </w:r>
      <w:r>
        <w:rPr>
          <w:rFonts w:hint="eastAsia" w:asciiTheme="majorEastAsia" w:hAnsiTheme="majorEastAsia" w:eastAsiaTheme="majorEastAsia" w:cstheme="majorEastAsia"/>
          <w:color w:val="auto"/>
          <w:sz w:val="24"/>
          <w:szCs w:val="24"/>
          <w:highlight w:val="none"/>
          <w:u w:val="none"/>
          <w:lang w:val="en-US" w:eastAsia="zh-CN"/>
        </w:rPr>
        <w:t>6</w:t>
      </w:r>
      <w:r>
        <w:rPr>
          <w:rFonts w:hint="eastAsia" w:asciiTheme="majorEastAsia" w:hAnsiTheme="majorEastAsia" w:eastAsiaTheme="majorEastAsia" w:cstheme="majorEastAsia"/>
          <w:color w:val="auto"/>
          <w:sz w:val="24"/>
          <w:szCs w:val="24"/>
          <w:highlight w:val="none"/>
          <w:u w:val="none"/>
        </w:rPr>
        <w:t>月</w:t>
      </w:r>
      <w:r>
        <w:rPr>
          <w:rFonts w:hint="eastAsia" w:asciiTheme="majorEastAsia" w:hAnsiTheme="majorEastAsia" w:eastAsiaTheme="majorEastAsia" w:cstheme="majorEastAsia"/>
          <w:color w:val="auto"/>
          <w:sz w:val="24"/>
          <w:szCs w:val="24"/>
          <w:highlight w:val="none"/>
          <w:u w:val="none"/>
          <w:lang w:val="en-US" w:eastAsia="zh-CN"/>
        </w:rPr>
        <w:t>21</w:t>
      </w:r>
      <w:bookmarkStart w:id="31" w:name="_GoBack"/>
      <w:bookmarkEnd w:id="31"/>
      <w:r>
        <w:rPr>
          <w:rFonts w:hint="eastAsia" w:asciiTheme="majorEastAsia" w:hAnsiTheme="majorEastAsia" w:eastAsiaTheme="majorEastAsia" w:cstheme="majorEastAsia"/>
          <w:color w:val="auto"/>
          <w:sz w:val="24"/>
          <w:szCs w:val="24"/>
          <w:highlight w:val="none"/>
          <w:u w:val="none"/>
        </w:rPr>
        <w:t>日，每天</w:t>
      </w:r>
      <w:r>
        <w:rPr>
          <w:rFonts w:hint="eastAsia" w:asciiTheme="majorEastAsia" w:hAnsiTheme="majorEastAsia" w:eastAsiaTheme="majorEastAsia" w:cstheme="majorEastAsia"/>
          <w:color w:val="auto"/>
          <w:sz w:val="24"/>
          <w:szCs w:val="24"/>
          <w:highlight w:val="none"/>
          <w:u w:val="none"/>
          <w:lang w:eastAsia="zh-CN"/>
        </w:rPr>
        <w:t>上午</w:t>
      </w:r>
      <w:r>
        <w:rPr>
          <w:rFonts w:hint="eastAsia" w:asciiTheme="majorEastAsia" w:hAnsiTheme="majorEastAsia" w:eastAsiaTheme="majorEastAsia" w:cstheme="majorEastAsia"/>
          <w:color w:val="auto"/>
          <w:sz w:val="24"/>
          <w:szCs w:val="24"/>
          <w:highlight w:val="none"/>
          <w:u w:val="none"/>
          <w:lang w:val="en-US" w:eastAsia="zh-CN"/>
        </w:rPr>
        <w:t>8</w:t>
      </w:r>
      <w:r>
        <w:rPr>
          <w:rFonts w:hint="eastAsia" w:asciiTheme="majorEastAsia" w:hAnsiTheme="majorEastAsia" w:eastAsiaTheme="majorEastAsia" w:cstheme="majorEastAsia"/>
          <w:color w:val="auto"/>
          <w:sz w:val="24"/>
          <w:szCs w:val="24"/>
          <w:highlight w:val="none"/>
          <w:u w:val="none"/>
        </w:rPr>
        <w:t>:00至12:00，下午1</w:t>
      </w:r>
      <w:r>
        <w:rPr>
          <w:rFonts w:hint="eastAsia" w:asciiTheme="majorEastAsia" w:hAnsiTheme="majorEastAsia" w:eastAsiaTheme="majorEastAsia" w:cstheme="majorEastAsia"/>
          <w:color w:val="auto"/>
          <w:sz w:val="24"/>
          <w:szCs w:val="24"/>
          <w:highlight w:val="none"/>
          <w:u w:val="none"/>
          <w:lang w:val="en-US" w:eastAsia="zh-CN"/>
        </w:rPr>
        <w:t>4</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val="en-US" w:eastAsia="zh-CN"/>
        </w:rPr>
        <w:t>3</w:t>
      </w:r>
      <w:r>
        <w:rPr>
          <w:rFonts w:hint="eastAsia" w:asciiTheme="majorEastAsia" w:hAnsiTheme="majorEastAsia" w:eastAsiaTheme="majorEastAsia" w:cstheme="majorEastAsia"/>
          <w:color w:val="auto"/>
          <w:sz w:val="24"/>
          <w:szCs w:val="24"/>
          <w:highlight w:val="none"/>
          <w:u w:val="none"/>
        </w:rPr>
        <w:t>0至17:30（北京时间，法定节假日除外）。</w:t>
      </w:r>
    </w:p>
    <w:p w14:paraId="619E81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2.获取地点：自主采购平台—本项目交易公告附件</w:t>
      </w:r>
    </w:p>
    <w:p w14:paraId="2E983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3.</w:t>
      </w:r>
      <w:r>
        <w:rPr>
          <w:rFonts w:hint="eastAsia" w:asciiTheme="majorEastAsia" w:hAnsiTheme="majorEastAsia" w:eastAsiaTheme="majorEastAsia" w:cstheme="majorEastAsia"/>
          <w:color w:val="auto"/>
          <w:sz w:val="24"/>
          <w:szCs w:val="24"/>
          <w:highlight w:val="none"/>
          <w:u w:val="none"/>
        </w:rPr>
        <w:t>获取方式：</w:t>
      </w:r>
      <w:r>
        <w:rPr>
          <w:rFonts w:hint="eastAsia" w:asciiTheme="majorEastAsia" w:hAnsiTheme="majorEastAsia" w:eastAsiaTheme="majorEastAsia" w:cstheme="majorEastAsia"/>
          <w:color w:val="auto"/>
          <w:sz w:val="24"/>
          <w:szCs w:val="24"/>
          <w:highlight w:val="none"/>
          <w:u w:val="none"/>
          <w:lang w:eastAsia="zh-CN"/>
        </w:rPr>
        <w:t>自行下载</w:t>
      </w:r>
    </w:p>
    <w:p w14:paraId="699D7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4.</w:t>
      </w:r>
      <w:r>
        <w:rPr>
          <w:rFonts w:hint="eastAsia" w:asciiTheme="majorEastAsia" w:hAnsiTheme="majorEastAsia" w:eastAsiaTheme="majorEastAsia" w:cstheme="majorEastAsia"/>
          <w:color w:val="auto"/>
          <w:sz w:val="24"/>
          <w:szCs w:val="24"/>
          <w:highlight w:val="none"/>
          <w:u w:val="none"/>
          <w:lang w:eastAsia="zh-CN"/>
        </w:rPr>
        <w:t>售价</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eastAsia="zh-CN"/>
        </w:rPr>
        <w:t>免费</w:t>
      </w:r>
    </w:p>
    <w:p w14:paraId="361B7E33">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bCs/>
          <w:color w:val="auto"/>
          <w:sz w:val="24"/>
          <w:szCs w:val="18"/>
          <w:highlight w:val="none"/>
          <w:u w:val="none"/>
          <w:lang w:val="en-US" w:eastAsia="zh-CN"/>
        </w:rPr>
        <w:t>四、</w:t>
      </w:r>
      <w:r>
        <w:rPr>
          <w:rFonts w:hint="eastAsia" w:asciiTheme="minorEastAsia" w:hAnsiTheme="minorEastAsia" w:eastAsiaTheme="minorEastAsia"/>
          <w:b/>
          <w:bCs/>
          <w:color w:val="auto"/>
          <w:sz w:val="24"/>
          <w:szCs w:val="18"/>
          <w:highlight w:val="none"/>
          <w:u w:val="none"/>
          <w:lang w:eastAsia="zh-CN"/>
        </w:rPr>
        <w:t>响应文件</w:t>
      </w:r>
      <w:r>
        <w:rPr>
          <w:rFonts w:hint="eastAsia" w:asciiTheme="minorEastAsia" w:hAnsiTheme="minorEastAsia" w:eastAsiaTheme="minorEastAsia"/>
          <w:b/>
          <w:bCs/>
          <w:color w:val="auto"/>
          <w:sz w:val="24"/>
          <w:szCs w:val="18"/>
          <w:highlight w:val="none"/>
          <w:u w:val="none"/>
        </w:rPr>
        <w:t>提交</w:t>
      </w:r>
    </w:p>
    <w:p w14:paraId="5583CC72">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rPr>
      </w:pPr>
      <w:r>
        <w:rPr>
          <w:rFonts w:hint="eastAsia" w:asciiTheme="minorEastAsia" w:hAnsiTheme="minorEastAsia" w:eastAsiaTheme="minorEastAsia"/>
          <w:color w:val="auto"/>
          <w:sz w:val="24"/>
          <w:szCs w:val="18"/>
          <w:highlight w:val="none"/>
          <w:u w:val="none"/>
          <w:lang w:val="en-US" w:eastAsia="zh-CN"/>
        </w:rPr>
        <w:t>1.</w:t>
      </w:r>
      <w:r>
        <w:rPr>
          <w:rFonts w:hint="eastAsia" w:asciiTheme="minorEastAsia" w:hAnsiTheme="minorEastAsia" w:eastAsiaTheme="minorEastAsia"/>
          <w:color w:val="auto"/>
          <w:sz w:val="24"/>
          <w:szCs w:val="18"/>
          <w:highlight w:val="none"/>
          <w:u w:val="none"/>
        </w:rPr>
        <w:t>截止时间：</w:t>
      </w:r>
      <w:r>
        <w:rPr>
          <w:rFonts w:hint="eastAsia" w:asciiTheme="majorEastAsia" w:hAnsiTheme="majorEastAsia" w:eastAsiaTheme="majorEastAsia" w:cstheme="majorEastAsia"/>
          <w:color w:val="auto"/>
          <w:sz w:val="24"/>
          <w:szCs w:val="24"/>
          <w:highlight w:val="none"/>
          <w:u w:val="none"/>
          <w:lang w:val="en-US" w:eastAsia="zh-CN"/>
        </w:rPr>
        <w:t>2026</w:t>
      </w:r>
      <w:r>
        <w:rPr>
          <w:rFonts w:hint="eastAsia" w:asciiTheme="majorEastAsia" w:hAnsiTheme="majorEastAsia" w:eastAsiaTheme="majorEastAsia" w:cstheme="majorEastAsia"/>
          <w:color w:val="auto"/>
          <w:sz w:val="24"/>
          <w:szCs w:val="24"/>
          <w:highlight w:val="none"/>
          <w:u w:val="none"/>
        </w:rPr>
        <w:t>年</w:t>
      </w:r>
      <w:r>
        <w:rPr>
          <w:rFonts w:hint="eastAsia" w:asciiTheme="majorEastAsia" w:hAnsiTheme="majorEastAsia" w:eastAsiaTheme="majorEastAsia" w:cstheme="majorEastAsia"/>
          <w:color w:val="auto"/>
          <w:sz w:val="24"/>
          <w:szCs w:val="24"/>
          <w:highlight w:val="none"/>
          <w:u w:val="none"/>
          <w:lang w:val="en-US" w:eastAsia="zh-CN"/>
        </w:rPr>
        <w:t>6</w:t>
      </w:r>
      <w:r>
        <w:rPr>
          <w:rFonts w:hint="eastAsia" w:asciiTheme="majorEastAsia" w:hAnsiTheme="majorEastAsia" w:eastAsiaTheme="majorEastAsia" w:cstheme="majorEastAsia"/>
          <w:color w:val="auto"/>
          <w:sz w:val="24"/>
          <w:szCs w:val="24"/>
          <w:highlight w:val="none"/>
          <w:u w:val="none"/>
        </w:rPr>
        <w:t>月</w:t>
      </w:r>
      <w:r>
        <w:rPr>
          <w:rFonts w:hint="eastAsia" w:asciiTheme="majorEastAsia" w:hAnsiTheme="majorEastAsia" w:eastAsiaTheme="majorEastAsia" w:cstheme="majorEastAsia"/>
          <w:color w:val="auto"/>
          <w:sz w:val="24"/>
          <w:szCs w:val="24"/>
          <w:highlight w:val="none"/>
          <w:u w:val="none"/>
          <w:lang w:val="en-US" w:eastAsia="zh-CN"/>
        </w:rPr>
        <w:t>22</w:t>
      </w:r>
      <w:r>
        <w:rPr>
          <w:rFonts w:hint="eastAsia" w:asciiTheme="majorEastAsia" w:hAnsiTheme="majorEastAsia" w:eastAsiaTheme="majorEastAsia" w:cstheme="majorEastAsia"/>
          <w:color w:val="auto"/>
          <w:sz w:val="24"/>
          <w:szCs w:val="24"/>
          <w:highlight w:val="none"/>
          <w:u w:val="none"/>
        </w:rPr>
        <w:t>日</w:t>
      </w:r>
      <w:r>
        <w:rPr>
          <w:rFonts w:hint="eastAsia" w:asciiTheme="minorEastAsia" w:hAnsiTheme="minorEastAsia" w:eastAsiaTheme="minorEastAsia"/>
          <w:color w:val="auto"/>
          <w:sz w:val="24"/>
          <w:szCs w:val="18"/>
          <w:highlight w:val="none"/>
          <w:u w:val="none"/>
          <w:lang w:val="en-US" w:eastAsia="zh-CN"/>
        </w:rPr>
        <w:t>09</w:t>
      </w:r>
      <w:r>
        <w:rPr>
          <w:rFonts w:hint="eastAsia" w:asciiTheme="minorEastAsia" w:hAnsiTheme="minorEastAsia" w:eastAsiaTheme="minorEastAsia"/>
          <w:color w:val="auto"/>
          <w:sz w:val="24"/>
          <w:szCs w:val="18"/>
          <w:highlight w:val="none"/>
          <w:u w:val="none"/>
        </w:rPr>
        <w:t>点</w:t>
      </w:r>
      <w:r>
        <w:rPr>
          <w:rFonts w:hint="eastAsia" w:asciiTheme="minorEastAsia" w:hAnsiTheme="minorEastAsia" w:eastAsiaTheme="minorEastAsia"/>
          <w:color w:val="auto"/>
          <w:sz w:val="24"/>
          <w:szCs w:val="18"/>
          <w:highlight w:val="none"/>
          <w:u w:val="none"/>
          <w:lang w:val="en-US" w:eastAsia="zh-CN"/>
        </w:rPr>
        <w:t>00</w:t>
      </w:r>
      <w:r>
        <w:rPr>
          <w:rFonts w:hint="eastAsia" w:asciiTheme="minorEastAsia" w:hAnsiTheme="minorEastAsia" w:eastAsiaTheme="minorEastAsia"/>
          <w:color w:val="auto"/>
          <w:sz w:val="24"/>
          <w:szCs w:val="18"/>
          <w:highlight w:val="none"/>
          <w:u w:val="none"/>
        </w:rPr>
        <w:t>分</w:t>
      </w:r>
      <w:r>
        <w:rPr>
          <w:rFonts w:hint="eastAsia" w:asciiTheme="minorEastAsia" w:hAnsiTheme="minorEastAsia" w:eastAsiaTheme="minorEastAsia"/>
          <w:color w:val="auto"/>
          <w:sz w:val="24"/>
          <w:szCs w:val="18"/>
          <w:highlight w:val="none"/>
          <w:u w:val="none"/>
          <w:lang w:val="en-US" w:eastAsia="zh-CN"/>
        </w:rPr>
        <w:t>00</w:t>
      </w:r>
      <w:r>
        <w:rPr>
          <w:rFonts w:hint="eastAsia" w:asciiTheme="minorEastAsia" w:hAnsiTheme="minorEastAsia" w:eastAsiaTheme="minorEastAsia"/>
          <w:color w:val="auto"/>
          <w:sz w:val="24"/>
          <w:szCs w:val="18"/>
          <w:highlight w:val="none"/>
          <w:u w:val="none"/>
          <w:lang w:eastAsia="zh-CN"/>
        </w:rPr>
        <w:t>秒</w:t>
      </w:r>
      <w:r>
        <w:rPr>
          <w:rFonts w:hint="eastAsia" w:asciiTheme="minorEastAsia" w:hAnsiTheme="minorEastAsia" w:eastAsiaTheme="minorEastAsia"/>
          <w:color w:val="auto"/>
          <w:sz w:val="24"/>
          <w:szCs w:val="18"/>
          <w:highlight w:val="none"/>
          <w:u w:val="none"/>
        </w:rPr>
        <w:t>（北京时间）</w:t>
      </w:r>
    </w:p>
    <w:p w14:paraId="2BEF3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2.</w:t>
      </w:r>
      <w:r>
        <w:rPr>
          <w:rFonts w:hint="eastAsia" w:asciiTheme="minorEastAsia" w:hAnsiTheme="minorEastAsia" w:eastAsiaTheme="minorEastAsia"/>
          <w:color w:val="auto"/>
          <w:sz w:val="24"/>
          <w:szCs w:val="18"/>
          <w:highlight w:val="none"/>
          <w:u w:val="none"/>
          <w:lang w:eastAsia="zh-CN"/>
        </w:rPr>
        <w:t>提交</w:t>
      </w:r>
      <w:r>
        <w:rPr>
          <w:rFonts w:hint="eastAsia" w:asciiTheme="minorEastAsia" w:hAnsiTheme="minorEastAsia" w:eastAsiaTheme="minorEastAsia"/>
          <w:color w:val="auto"/>
          <w:sz w:val="24"/>
          <w:szCs w:val="18"/>
          <w:highlight w:val="none"/>
          <w:u w:val="none"/>
        </w:rPr>
        <w:t>地点：</w:t>
      </w:r>
      <w:r>
        <w:rPr>
          <w:rFonts w:hint="eastAsia" w:asciiTheme="majorEastAsia" w:hAnsiTheme="majorEastAsia" w:eastAsiaTheme="majorEastAsia" w:cstheme="majorEastAsia"/>
          <w:color w:val="auto"/>
          <w:sz w:val="24"/>
          <w:szCs w:val="24"/>
          <w:highlight w:val="none"/>
          <w:u w:val="none"/>
          <w:lang w:val="en-US" w:eastAsia="zh-CN"/>
        </w:rPr>
        <w:t>在线提交（自主采购平台——本项目交易公告下方“参与竞争”）</w:t>
      </w:r>
    </w:p>
    <w:p w14:paraId="1B0A9BFB">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bCs/>
          <w:color w:val="auto"/>
          <w:sz w:val="24"/>
          <w:szCs w:val="18"/>
          <w:highlight w:val="none"/>
          <w:u w:val="none"/>
          <w:lang w:val="en-US" w:eastAsia="zh-CN"/>
        </w:rPr>
        <w:t>五、</w:t>
      </w:r>
      <w:r>
        <w:rPr>
          <w:rFonts w:hint="eastAsia" w:asciiTheme="minorEastAsia" w:hAnsiTheme="minorEastAsia" w:eastAsiaTheme="minorEastAsia"/>
          <w:b/>
          <w:bCs/>
          <w:color w:val="auto"/>
          <w:sz w:val="24"/>
          <w:szCs w:val="18"/>
          <w:highlight w:val="none"/>
          <w:u w:val="none"/>
          <w:lang w:eastAsia="zh-CN"/>
        </w:rPr>
        <w:t>响应文件开启</w:t>
      </w:r>
      <w:r>
        <w:rPr>
          <w:rFonts w:hint="eastAsia" w:asciiTheme="minorEastAsia" w:hAnsiTheme="minorEastAsia" w:eastAsiaTheme="minorEastAsia"/>
          <w:b/>
          <w:bCs/>
          <w:color w:val="auto"/>
          <w:sz w:val="24"/>
          <w:szCs w:val="18"/>
          <w:highlight w:val="none"/>
          <w:u w:val="none"/>
        </w:rPr>
        <w:t>时间及地点</w:t>
      </w:r>
    </w:p>
    <w:p w14:paraId="17C83F34">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rPr>
      </w:pPr>
      <w:r>
        <w:rPr>
          <w:rFonts w:hint="eastAsia" w:asciiTheme="minorEastAsia" w:hAnsiTheme="minorEastAsia" w:eastAsiaTheme="minorEastAsia"/>
          <w:color w:val="auto"/>
          <w:sz w:val="24"/>
          <w:szCs w:val="18"/>
          <w:highlight w:val="none"/>
          <w:u w:val="none"/>
          <w:lang w:val="en-US" w:eastAsia="zh-CN"/>
        </w:rPr>
        <w:t>1.</w:t>
      </w:r>
      <w:r>
        <w:rPr>
          <w:rFonts w:hint="eastAsia" w:asciiTheme="minorEastAsia" w:hAnsiTheme="minorEastAsia" w:eastAsiaTheme="minorEastAsia"/>
          <w:color w:val="auto"/>
          <w:sz w:val="24"/>
          <w:szCs w:val="18"/>
          <w:highlight w:val="none"/>
          <w:u w:val="none"/>
          <w:lang w:eastAsia="zh-CN"/>
        </w:rPr>
        <w:t>开启</w:t>
      </w:r>
      <w:r>
        <w:rPr>
          <w:rFonts w:hint="eastAsia" w:asciiTheme="minorEastAsia" w:hAnsiTheme="minorEastAsia" w:eastAsiaTheme="minorEastAsia"/>
          <w:color w:val="auto"/>
          <w:sz w:val="24"/>
          <w:szCs w:val="18"/>
          <w:highlight w:val="none"/>
          <w:u w:val="none"/>
        </w:rPr>
        <w:t>时间：</w:t>
      </w:r>
      <w:r>
        <w:rPr>
          <w:rFonts w:hint="eastAsia" w:asciiTheme="minorEastAsia" w:hAnsiTheme="minorEastAsia" w:eastAsiaTheme="minorEastAsia"/>
          <w:color w:val="auto"/>
          <w:sz w:val="24"/>
          <w:szCs w:val="18"/>
          <w:highlight w:val="none"/>
          <w:u w:val="none"/>
          <w:lang w:val="en-US" w:eastAsia="zh-CN"/>
        </w:rPr>
        <w:t>同响应文件提交截止时间</w:t>
      </w:r>
    </w:p>
    <w:p w14:paraId="6B20F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inorEastAsia" w:cstheme="majorEastAsia"/>
          <w:color w:val="auto"/>
          <w:sz w:val="24"/>
          <w:szCs w:val="24"/>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2.</w:t>
      </w:r>
      <w:r>
        <w:rPr>
          <w:rFonts w:hint="eastAsia" w:asciiTheme="minorEastAsia" w:hAnsiTheme="minorEastAsia" w:eastAsiaTheme="minorEastAsia"/>
          <w:color w:val="auto"/>
          <w:sz w:val="24"/>
          <w:szCs w:val="18"/>
          <w:highlight w:val="none"/>
          <w:u w:val="none"/>
          <w:lang w:eastAsia="zh-CN"/>
        </w:rPr>
        <w:t>开启</w:t>
      </w:r>
      <w:r>
        <w:rPr>
          <w:rFonts w:hint="eastAsia" w:asciiTheme="minorEastAsia" w:hAnsiTheme="minorEastAsia" w:eastAsiaTheme="minorEastAsia"/>
          <w:color w:val="auto"/>
          <w:sz w:val="24"/>
          <w:szCs w:val="18"/>
          <w:highlight w:val="none"/>
          <w:u w:val="none"/>
        </w:rPr>
        <w:t>地点：</w:t>
      </w:r>
      <w:r>
        <w:rPr>
          <w:rFonts w:hint="eastAsia" w:asciiTheme="majorEastAsia" w:hAnsiTheme="majorEastAsia" w:eastAsiaTheme="majorEastAsia" w:cstheme="majorEastAsia"/>
          <w:color w:val="auto"/>
          <w:sz w:val="24"/>
          <w:szCs w:val="24"/>
          <w:highlight w:val="none"/>
          <w:u w:val="none"/>
          <w:lang w:val="en-US" w:eastAsia="zh-CN"/>
        </w:rPr>
        <w:t>自主采购平台</w:t>
      </w:r>
    </w:p>
    <w:p w14:paraId="7F865EED">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lang w:val="en-US" w:eastAsia="zh-CN"/>
        </w:rPr>
      </w:pPr>
      <w:r>
        <w:rPr>
          <w:rFonts w:hint="eastAsia" w:asciiTheme="majorEastAsia" w:hAnsiTheme="majorEastAsia" w:eastAsiaTheme="majorEastAsia" w:cstheme="majorEastAsia"/>
          <w:b/>
          <w:bCs/>
          <w:color w:val="auto"/>
          <w:sz w:val="24"/>
          <w:szCs w:val="24"/>
          <w:highlight w:val="none"/>
          <w:u w:val="none"/>
          <w:lang w:val="en-US" w:eastAsia="zh-CN"/>
        </w:rPr>
        <w:t>六、</w:t>
      </w:r>
      <w:r>
        <w:rPr>
          <w:rFonts w:hint="eastAsia" w:asciiTheme="minorEastAsia" w:hAnsiTheme="minorEastAsia" w:eastAsiaTheme="minorEastAsia"/>
          <w:b/>
          <w:color w:val="auto"/>
          <w:sz w:val="24"/>
          <w:szCs w:val="18"/>
          <w:highlight w:val="none"/>
          <w:u w:val="none"/>
          <w:lang w:val="en-US" w:eastAsia="zh-CN"/>
        </w:rPr>
        <w:t>其他补充事宜</w:t>
      </w:r>
    </w:p>
    <w:p w14:paraId="22DCE6E7">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无。</w:t>
      </w:r>
    </w:p>
    <w:p w14:paraId="4E066201">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color w:val="auto"/>
          <w:sz w:val="24"/>
          <w:szCs w:val="18"/>
          <w:highlight w:val="none"/>
          <w:u w:val="none"/>
          <w:lang w:val="en-US" w:eastAsia="zh-CN"/>
        </w:rPr>
        <w:t>七、凡对本次交易提出询问，请按以下方式联系</w:t>
      </w:r>
    </w:p>
    <w:p w14:paraId="5A8596DE">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1.项目单位信息</w:t>
      </w:r>
    </w:p>
    <w:p w14:paraId="5A2C1C8D">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项目单位</w:t>
      </w:r>
      <w:r>
        <w:rPr>
          <w:rFonts w:hint="eastAsia" w:ascii="宋体" w:hAnsi="宋体" w:eastAsia="宋体" w:cs="宋体"/>
          <w:color w:val="auto"/>
          <w:sz w:val="24"/>
          <w:szCs w:val="24"/>
          <w:highlight w:val="none"/>
          <w:u w:val="none"/>
        </w:rPr>
        <w:t>：</w:t>
      </w:r>
      <w:r>
        <w:rPr>
          <w:rFonts w:hint="eastAsia" w:cs="宋体"/>
          <w:color w:val="auto"/>
          <w:sz w:val="24"/>
          <w:szCs w:val="24"/>
          <w:highlight w:val="none"/>
          <w:u w:val="none"/>
          <w:lang w:eastAsia="zh-CN"/>
        </w:rPr>
        <w:t>肥西县丰乐镇人民政府</w:t>
      </w:r>
    </w:p>
    <w:p w14:paraId="4AF4F01C">
      <w:pPr>
        <w:spacing w:line="360" w:lineRule="auto"/>
        <w:ind w:firstLine="435"/>
        <w:outlineLvl w:val="2"/>
        <w:rPr>
          <w:rFonts w:hint="eastAsia"/>
          <w:color w:val="auto"/>
          <w:sz w:val="24"/>
          <w:szCs w:val="18"/>
          <w:highlight w:val="none"/>
        </w:rPr>
      </w:pPr>
      <w:r>
        <w:rPr>
          <w:rFonts w:hint="eastAsia"/>
          <w:color w:val="auto"/>
          <w:sz w:val="24"/>
          <w:szCs w:val="18"/>
          <w:highlight w:val="none"/>
        </w:rPr>
        <w:t>地  址：</w:t>
      </w:r>
      <w:r>
        <w:rPr>
          <w:rFonts w:hint="eastAsia"/>
          <w:sz w:val="24"/>
          <w:szCs w:val="24"/>
          <w:highlight w:val="none"/>
        </w:rPr>
        <w:t>肥西县丰乐大道与X038交叉路口西北</w:t>
      </w:r>
    </w:p>
    <w:p w14:paraId="0930CA84">
      <w:pPr>
        <w:spacing w:line="360" w:lineRule="auto"/>
        <w:ind w:firstLine="435"/>
        <w:outlineLvl w:val="2"/>
        <w:rPr>
          <w:rFonts w:hint="eastAsia"/>
          <w:color w:val="auto"/>
          <w:sz w:val="24"/>
          <w:szCs w:val="18"/>
          <w:highlight w:val="none"/>
        </w:rPr>
      </w:pPr>
      <w:r>
        <w:rPr>
          <w:rFonts w:hint="eastAsia"/>
          <w:color w:val="auto"/>
          <w:sz w:val="24"/>
          <w:szCs w:val="18"/>
          <w:highlight w:val="none"/>
        </w:rPr>
        <w:t>联系人：</w:t>
      </w:r>
      <w:r>
        <w:rPr>
          <w:rFonts w:hint="eastAsia"/>
          <w:color w:val="auto"/>
          <w:sz w:val="24"/>
          <w:szCs w:val="18"/>
          <w:highlight w:val="none"/>
          <w:lang w:val="en-US" w:eastAsia="zh-CN"/>
        </w:rPr>
        <w:t>卢工</w:t>
      </w:r>
      <w:r>
        <w:rPr>
          <w:rFonts w:hint="eastAsia"/>
          <w:color w:val="auto"/>
          <w:sz w:val="24"/>
          <w:szCs w:val="18"/>
          <w:highlight w:val="none"/>
        </w:rPr>
        <w:t xml:space="preserve">   </w:t>
      </w:r>
    </w:p>
    <w:p w14:paraId="1BC83780">
      <w:pPr>
        <w:spacing w:line="360" w:lineRule="auto"/>
        <w:ind w:firstLine="435"/>
        <w:outlineLvl w:val="2"/>
        <w:rPr>
          <w:rFonts w:hint="eastAsia"/>
          <w:color w:val="auto"/>
          <w:sz w:val="24"/>
          <w:szCs w:val="18"/>
          <w:highlight w:val="none"/>
        </w:rPr>
      </w:pPr>
      <w:r>
        <w:rPr>
          <w:rFonts w:hint="eastAsia"/>
          <w:color w:val="auto"/>
          <w:sz w:val="24"/>
          <w:szCs w:val="18"/>
          <w:highlight w:val="none"/>
        </w:rPr>
        <w:t>电  话：18155151931</w:t>
      </w:r>
    </w:p>
    <w:p w14:paraId="3C575FD1">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代理机构</w:t>
      </w:r>
    </w:p>
    <w:p w14:paraId="56757708">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eastAsia="zh-CN"/>
        </w:rPr>
        <w:t>代理机构</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肥西县公共资源交易有限责任公司</w:t>
      </w:r>
    </w:p>
    <w:p w14:paraId="15E6379D">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none"/>
          <w:lang w:val="en-US" w:eastAsia="zh-CN"/>
        </w:rPr>
        <w:t>肥西县上派镇紫石路与佛光路交叉口肥光办公区3号楼2楼</w:t>
      </w:r>
    </w:p>
    <w:p w14:paraId="06F5AF03">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w:t>
      </w:r>
      <w:r>
        <w:rPr>
          <w:rFonts w:hint="eastAsia" w:cs="宋体"/>
          <w:color w:val="auto"/>
          <w:sz w:val="24"/>
          <w:szCs w:val="24"/>
          <w:highlight w:val="none"/>
          <w:u w:val="none"/>
          <w:lang w:val="en-US" w:eastAsia="zh-CN"/>
        </w:rPr>
        <w:t>龚</w:t>
      </w:r>
      <w:r>
        <w:rPr>
          <w:rFonts w:hint="eastAsia" w:ascii="宋体" w:hAnsi="宋体" w:eastAsia="宋体" w:cs="宋体"/>
          <w:color w:val="auto"/>
          <w:sz w:val="24"/>
          <w:szCs w:val="24"/>
          <w:highlight w:val="none"/>
          <w:u w:val="none"/>
          <w:lang w:val="en-US" w:eastAsia="zh-CN"/>
        </w:rPr>
        <w:t>工</w:t>
      </w:r>
    </w:p>
    <w:p w14:paraId="7A6140F0">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w:t>
      </w:r>
      <w:r>
        <w:rPr>
          <w:rFonts w:hint="eastAsia" w:ascii="宋体" w:hAnsi="宋体" w:eastAsia="宋体" w:cs="宋体"/>
          <w:color w:val="auto"/>
          <w:sz w:val="24"/>
          <w:szCs w:val="24"/>
          <w:highlight w:val="none"/>
          <w:u w:val="none"/>
        </w:rPr>
        <w:t>电话：</w:t>
      </w:r>
      <w:r>
        <w:rPr>
          <w:rFonts w:hint="eastAsia" w:cs="宋体"/>
          <w:color w:val="auto"/>
          <w:sz w:val="24"/>
          <w:szCs w:val="24"/>
          <w:highlight w:val="none"/>
          <w:u w:val="none"/>
          <w:lang w:val="en-US" w:eastAsia="zh-CN"/>
        </w:rPr>
        <w:t>0551-68207103</w:t>
      </w:r>
    </w:p>
    <w:p w14:paraId="413048C1">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lang w:val="en-US" w:eastAsia="zh-CN"/>
        </w:rPr>
        <w:t>八、监督机构</w:t>
      </w:r>
    </w:p>
    <w:p w14:paraId="4817EC09">
      <w:pPr>
        <w:spacing w:line="360" w:lineRule="auto"/>
        <w:ind w:firstLine="435"/>
        <w:outlineLvl w:val="1"/>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color w:val="auto"/>
          <w:sz w:val="24"/>
          <w:szCs w:val="18"/>
          <w:highlight w:val="none"/>
          <w:lang w:eastAsia="zh-CN"/>
        </w:rPr>
        <w:t>肥西县丰乐镇人民政府</w:t>
      </w:r>
    </w:p>
    <w:p w14:paraId="5A1A0839">
      <w:pPr>
        <w:spacing w:line="360" w:lineRule="auto"/>
        <w:ind w:firstLine="435"/>
        <w:outlineLvl w:val="2"/>
        <w:rPr>
          <w:rFonts w:hint="eastAsia"/>
          <w:color w:val="auto"/>
          <w:sz w:val="24"/>
          <w:szCs w:val="18"/>
          <w:highlight w:val="none"/>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sz w:val="24"/>
          <w:szCs w:val="24"/>
          <w:highlight w:val="none"/>
        </w:rPr>
        <w:t>肥西县丰乐大道与X038交叉路口西北</w:t>
      </w:r>
    </w:p>
    <w:p w14:paraId="374B2392">
      <w:pPr>
        <w:spacing w:line="360" w:lineRule="auto"/>
        <w:ind w:firstLine="435"/>
        <w:outlineLvl w:val="1"/>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color w:val="auto"/>
          <w:sz w:val="24"/>
          <w:szCs w:val="18"/>
          <w:highlight w:val="none"/>
        </w:rPr>
        <w:t>18155151931</w:t>
      </w:r>
    </w:p>
    <w:p w14:paraId="28DEE871">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b/>
          <w:color w:val="auto"/>
          <w:sz w:val="24"/>
          <w:szCs w:val="18"/>
          <w:highlight w:val="none"/>
          <w:u w:val="none"/>
          <w:lang w:val="en-US" w:eastAsia="zh-CN"/>
        </w:rPr>
        <w:t>九、附件</w:t>
      </w:r>
    </w:p>
    <w:p w14:paraId="540C8BD5">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交易文件。</w:t>
      </w:r>
    </w:p>
    <w:p w14:paraId="568C135A">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F3F851E">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336D55BF">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3BA716AC">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83EA9B4">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FF6BBB7">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771036EA">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775A4B6C">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A5BDF67">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7F0FDFB5">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7423E3E">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0DB49D84">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3F1ED90C">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11F1CC7E">
      <w:pPr>
        <w:pStyle w:val="53"/>
        <w:ind w:left="0" w:leftChars="0" w:firstLine="0" w:firstLineChars="0"/>
        <w:rPr>
          <w:color w:val="auto"/>
          <w:highlight w:val="none"/>
        </w:rPr>
      </w:pPr>
    </w:p>
    <w:p w14:paraId="0939AAA1">
      <w:pPr>
        <w:pStyle w:val="53"/>
        <w:ind w:left="0" w:leftChars="0" w:firstLine="0" w:firstLineChars="0"/>
        <w:rPr>
          <w:color w:val="auto"/>
          <w:highlight w:val="none"/>
        </w:rPr>
      </w:pPr>
    </w:p>
    <w:p w14:paraId="3364AADC">
      <w:pPr>
        <w:keepNext w:val="0"/>
        <w:keepLines w:val="0"/>
        <w:pageBreakBefore w:val="0"/>
        <w:widowControl w:val="0"/>
        <w:kinsoku/>
        <w:wordWrap/>
        <w:overflowPunct/>
        <w:topLinePunct w:val="0"/>
        <w:bidi w:val="0"/>
        <w:spacing w:line="360" w:lineRule="auto"/>
        <w:textAlignment w:val="auto"/>
        <w:rPr>
          <w:color w:val="auto"/>
          <w:sz w:val="24"/>
          <w:szCs w:val="18"/>
          <w:highlight w:val="none"/>
        </w:rPr>
      </w:pPr>
    </w:p>
    <w:p w14:paraId="7EE80BF3">
      <w:pPr>
        <w:rPr>
          <w:rFonts w:hint="eastAsia" w:asciiTheme="minorEastAsia" w:hAnsiTheme="minorEastAsia" w:eastAsiaTheme="minorEastAsia"/>
          <w:b/>
          <w:color w:val="auto"/>
          <w:sz w:val="28"/>
          <w:highlight w:val="none"/>
        </w:rPr>
      </w:pPr>
      <w:bookmarkStart w:id="4" w:name="_Toc2335"/>
      <w:bookmarkStart w:id="5" w:name="_Toc60608826"/>
      <w:r>
        <w:rPr>
          <w:rFonts w:hint="eastAsia" w:asciiTheme="minorEastAsia" w:hAnsiTheme="minorEastAsia" w:eastAsiaTheme="minorEastAsia"/>
          <w:b/>
          <w:color w:val="auto"/>
          <w:sz w:val="28"/>
          <w:highlight w:val="none"/>
        </w:rPr>
        <w:br w:type="page"/>
      </w:r>
    </w:p>
    <w:p w14:paraId="7856E77F">
      <w:pPr>
        <w:spacing w:line="360" w:lineRule="auto"/>
        <w:jc w:val="center"/>
        <w:outlineLvl w:val="0"/>
        <w:rPr>
          <w:rFonts w:asciiTheme="minorEastAsia" w:hAnsiTheme="minorEastAsia" w:eastAsiaTheme="minorEastAsia"/>
          <w:b/>
          <w:color w:val="auto"/>
          <w:sz w:val="28"/>
          <w:highlight w:val="none"/>
        </w:rPr>
      </w:pPr>
      <w:bookmarkStart w:id="6" w:name="_Toc1537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竞争主体</w:t>
      </w:r>
      <w:r>
        <w:rPr>
          <w:rFonts w:asciiTheme="minorEastAsia" w:hAnsiTheme="minorEastAsia" w:eastAsiaTheme="minorEastAsia"/>
          <w:b/>
          <w:color w:val="auto"/>
          <w:sz w:val="28"/>
          <w:highlight w:val="none"/>
        </w:rPr>
        <w:t>须知</w:t>
      </w:r>
      <w:bookmarkEnd w:id="4"/>
      <w:bookmarkEnd w:id="5"/>
      <w:bookmarkEnd w:id="6"/>
    </w:p>
    <w:p w14:paraId="2ADA008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r>
        <w:rPr>
          <w:rFonts w:hint="eastAsia" w:asciiTheme="minorEastAsia" w:hAnsiTheme="minorEastAsia" w:eastAsiaTheme="minorEastAsia"/>
          <w:b/>
          <w:color w:val="auto"/>
          <w:sz w:val="24"/>
          <w:highlight w:val="none"/>
          <w:lang w:eastAsia="zh-CN"/>
        </w:rPr>
        <w:t>竞争主体</w:t>
      </w:r>
      <w:r>
        <w:rPr>
          <w:rFonts w:asciiTheme="minorEastAsia" w:hAnsiTheme="minorEastAsia" w:eastAsiaTheme="minorEastAsia"/>
          <w:b/>
          <w:color w:val="auto"/>
          <w:sz w:val="24"/>
          <w:highlight w:val="none"/>
        </w:rPr>
        <w:t>须知前附表</w:t>
      </w:r>
    </w:p>
    <w:p w14:paraId="3107F9F3">
      <w:pPr>
        <w:pStyle w:val="53"/>
        <w:ind w:left="0" w:leftChars="0" w:firstLine="0" w:firstLineChars="0"/>
        <w:rPr>
          <w:color w:val="auto"/>
          <w:highlight w:val="none"/>
        </w:rPr>
      </w:pPr>
      <w:r>
        <w:rPr>
          <w:rFonts w:hint="eastAsia" w:asciiTheme="minorEastAsia" w:hAnsiTheme="minorEastAsia" w:eastAsiaTheme="minorEastAsia" w:cstheme="minorEastAsia"/>
          <w:b/>
          <w:bCs/>
          <w:i/>
          <w:iCs/>
          <w:color w:val="auto"/>
          <w:sz w:val="24"/>
          <w:szCs w:val="24"/>
          <w:highlight w:val="none"/>
        </w:rPr>
        <w:t>（下表中的相关内容仅供参考，项目单位可根据项目实际情况进行编辑修改）</w:t>
      </w:r>
    </w:p>
    <w:tbl>
      <w:tblPr>
        <w:tblStyle w:val="55"/>
        <w:tblW w:w="53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898"/>
        <w:gridCol w:w="6425"/>
      </w:tblGrid>
      <w:tr w14:paraId="195B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vAlign w:val="center"/>
          </w:tcPr>
          <w:p w14:paraId="63E7A23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eastAsia="zh-CN"/>
              </w:rPr>
              <w:t>序</w:t>
            </w:r>
            <w:r>
              <w:rPr>
                <w:rFonts w:hint="eastAsia" w:ascii="宋体" w:hAnsi="宋体" w:eastAsia="宋体" w:cs="宋体"/>
                <w:bCs w:val="0"/>
                <w:color w:val="auto"/>
                <w:kern w:val="2"/>
                <w:sz w:val="24"/>
                <w:szCs w:val="24"/>
                <w:highlight w:val="none"/>
              </w:rPr>
              <w:t>号</w:t>
            </w:r>
          </w:p>
        </w:tc>
        <w:tc>
          <w:tcPr>
            <w:tcW w:w="1047" w:type="pct"/>
            <w:vAlign w:val="center"/>
          </w:tcPr>
          <w:p w14:paraId="7707D65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544" w:type="pct"/>
            <w:vAlign w:val="center"/>
          </w:tcPr>
          <w:p w14:paraId="03A8906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3F6B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260146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w:t>
            </w:r>
          </w:p>
        </w:tc>
        <w:tc>
          <w:tcPr>
            <w:tcW w:w="1047" w:type="pct"/>
            <w:vAlign w:val="center"/>
          </w:tcPr>
          <w:p w14:paraId="60D7790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项目单位</w:t>
            </w:r>
          </w:p>
        </w:tc>
        <w:tc>
          <w:tcPr>
            <w:tcW w:w="3544" w:type="pct"/>
            <w:vAlign w:val="center"/>
          </w:tcPr>
          <w:p w14:paraId="5AA130E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lang w:val="en-US" w:eastAsia="zh-CN"/>
              </w:rPr>
            </w:pPr>
            <w:r>
              <w:rPr>
                <w:rFonts w:hint="eastAsia" w:cs="宋体"/>
                <w:b w:val="0"/>
                <w:bCs/>
                <w:color w:val="auto"/>
                <w:kern w:val="2"/>
                <w:sz w:val="24"/>
                <w:szCs w:val="24"/>
                <w:highlight w:val="none"/>
                <w:lang w:val="en-US" w:eastAsia="zh-CN"/>
              </w:rPr>
              <w:t>肥西县丰乐镇人民政府</w:t>
            </w:r>
          </w:p>
        </w:tc>
      </w:tr>
      <w:tr w14:paraId="0343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B75C83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2</w:t>
            </w:r>
          </w:p>
        </w:tc>
        <w:tc>
          <w:tcPr>
            <w:tcW w:w="1047" w:type="pct"/>
            <w:vAlign w:val="center"/>
          </w:tcPr>
          <w:p w14:paraId="5CD2566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项目编号（如有）</w:t>
            </w:r>
          </w:p>
        </w:tc>
        <w:tc>
          <w:tcPr>
            <w:tcW w:w="3544" w:type="pct"/>
            <w:vAlign w:val="center"/>
          </w:tcPr>
          <w:p w14:paraId="0989E0B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lang w:val="en-US" w:eastAsia="zh-CN"/>
              </w:rPr>
            </w:pPr>
            <w:r>
              <w:rPr>
                <w:rFonts w:hint="eastAsia" w:cs="宋体"/>
                <w:b w:val="0"/>
                <w:bCs/>
                <w:color w:val="auto"/>
                <w:kern w:val="2"/>
                <w:sz w:val="24"/>
                <w:szCs w:val="24"/>
                <w:highlight w:val="none"/>
                <w:lang w:val="en-US" w:eastAsia="zh-CN"/>
              </w:rPr>
              <w:t>2026PHGN234</w:t>
            </w:r>
          </w:p>
        </w:tc>
      </w:tr>
      <w:tr w14:paraId="40FE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6ED6FC5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w:t>
            </w:r>
          </w:p>
        </w:tc>
        <w:tc>
          <w:tcPr>
            <w:tcW w:w="1047" w:type="pct"/>
            <w:vAlign w:val="center"/>
          </w:tcPr>
          <w:p w14:paraId="220C6DD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项目名称</w:t>
            </w:r>
          </w:p>
        </w:tc>
        <w:tc>
          <w:tcPr>
            <w:tcW w:w="3544" w:type="pct"/>
            <w:vAlign w:val="center"/>
          </w:tcPr>
          <w:p w14:paraId="5336137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cs="宋体"/>
                <w:b w:val="0"/>
                <w:bCs/>
                <w:color w:val="auto"/>
                <w:kern w:val="2"/>
                <w:sz w:val="24"/>
                <w:szCs w:val="24"/>
                <w:highlight w:val="none"/>
                <w:lang w:eastAsia="zh-CN"/>
              </w:rPr>
              <w:t>丰乐镇神灵沟、肖小河、姚湾河推流器安装和运维项目（二次）</w:t>
            </w:r>
          </w:p>
        </w:tc>
      </w:tr>
      <w:tr w14:paraId="07B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452A236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4</w:t>
            </w:r>
          </w:p>
        </w:tc>
        <w:tc>
          <w:tcPr>
            <w:tcW w:w="1047" w:type="pct"/>
            <w:vAlign w:val="center"/>
          </w:tcPr>
          <w:p w14:paraId="06D3A98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项目预算</w:t>
            </w:r>
          </w:p>
        </w:tc>
        <w:tc>
          <w:tcPr>
            <w:tcW w:w="3544" w:type="pct"/>
            <w:vAlign w:val="center"/>
          </w:tcPr>
          <w:p w14:paraId="2245BE9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cs="宋体"/>
                <w:b w:val="0"/>
                <w:bCs/>
                <w:color w:val="auto"/>
                <w:kern w:val="2"/>
                <w:sz w:val="24"/>
                <w:szCs w:val="24"/>
                <w:highlight w:val="none"/>
                <w:lang w:val="en-US" w:eastAsia="zh-CN"/>
              </w:rPr>
              <w:t>18.91066万元</w:t>
            </w:r>
          </w:p>
        </w:tc>
      </w:tr>
      <w:tr w14:paraId="6C7F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8" w:type="pct"/>
            <w:shd w:val="clear" w:color="auto" w:fill="auto"/>
            <w:vAlign w:val="center"/>
          </w:tcPr>
          <w:p w14:paraId="40AF44F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5</w:t>
            </w:r>
          </w:p>
        </w:tc>
        <w:tc>
          <w:tcPr>
            <w:tcW w:w="1047" w:type="pct"/>
            <w:vAlign w:val="center"/>
          </w:tcPr>
          <w:p w14:paraId="5C47A22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付款方式</w:t>
            </w:r>
          </w:p>
        </w:tc>
        <w:tc>
          <w:tcPr>
            <w:tcW w:w="3544" w:type="pct"/>
            <w:vAlign w:val="center"/>
          </w:tcPr>
          <w:p w14:paraId="67DB6C2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cs="宋体"/>
                <w:b w:val="0"/>
                <w:bCs/>
                <w:color w:val="auto"/>
                <w:kern w:val="2"/>
                <w:sz w:val="24"/>
                <w:szCs w:val="24"/>
                <w:highlight w:val="none"/>
                <w:lang w:eastAsia="zh-CN"/>
              </w:rPr>
              <w:t>神灵沟推流器完成安装后付至合同价的40%，项目完工付至合同价的80%，工程竣工验收合格并经审定结算后付至审定价的100%。</w:t>
            </w:r>
          </w:p>
        </w:tc>
      </w:tr>
      <w:tr w14:paraId="7C09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72D51232">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6</w:t>
            </w:r>
          </w:p>
        </w:tc>
        <w:tc>
          <w:tcPr>
            <w:tcW w:w="1047" w:type="pct"/>
            <w:vAlign w:val="center"/>
          </w:tcPr>
          <w:p w14:paraId="423DFCC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合同履行地点</w:t>
            </w:r>
          </w:p>
        </w:tc>
        <w:tc>
          <w:tcPr>
            <w:tcW w:w="3544" w:type="pct"/>
            <w:vAlign w:val="center"/>
          </w:tcPr>
          <w:p w14:paraId="337D92C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Cs/>
                <w:color w:val="auto"/>
                <w:kern w:val="0"/>
                <w:sz w:val="24"/>
                <w:szCs w:val="28"/>
                <w:highlight w:val="none"/>
              </w:rPr>
              <w:t>安徽省肥西县</w:t>
            </w:r>
            <w:r>
              <w:rPr>
                <w:rFonts w:hint="eastAsia" w:cs="宋体"/>
                <w:bCs/>
                <w:color w:val="auto"/>
                <w:kern w:val="0"/>
                <w:sz w:val="24"/>
                <w:szCs w:val="28"/>
                <w:highlight w:val="none"/>
                <w:lang w:eastAsia="zh-CN"/>
              </w:rPr>
              <w:t>，</w:t>
            </w:r>
            <w:r>
              <w:rPr>
                <w:rFonts w:hint="eastAsia" w:cs="宋体"/>
                <w:bCs/>
                <w:color w:val="auto"/>
                <w:kern w:val="0"/>
                <w:sz w:val="24"/>
                <w:szCs w:val="28"/>
                <w:highlight w:val="none"/>
                <w:lang w:val="en-US" w:eastAsia="zh-CN"/>
              </w:rPr>
              <w:t>业主单位指定地点</w:t>
            </w:r>
          </w:p>
        </w:tc>
      </w:tr>
      <w:tr w14:paraId="18EB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7506F0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7</w:t>
            </w:r>
          </w:p>
        </w:tc>
        <w:tc>
          <w:tcPr>
            <w:tcW w:w="1047" w:type="pct"/>
            <w:vAlign w:val="center"/>
          </w:tcPr>
          <w:p w14:paraId="3E77DDD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合同履行期限</w:t>
            </w:r>
          </w:p>
        </w:tc>
        <w:tc>
          <w:tcPr>
            <w:tcW w:w="3544" w:type="pct"/>
            <w:vAlign w:val="center"/>
          </w:tcPr>
          <w:p w14:paraId="2BD3232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u w:val="single"/>
                <w:lang w:val="en-US" w:eastAsia="zh-CN"/>
              </w:rPr>
            </w:pPr>
            <w:r>
              <w:rPr>
                <w:rFonts w:hint="eastAsia" w:ascii="宋体" w:hAnsi="宋体" w:eastAsia="宋体" w:cs="宋体"/>
                <w:b w:val="0"/>
                <w:bCs/>
                <w:color w:val="auto"/>
                <w:kern w:val="2"/>
                <w:sz w:val="24"/>
                <w:szCs w:val="24"/>
                <w:highlight w:val="none"/>
                <w:lang w:eastAsia="zh-CN"/>
              </w:rPr>
              <w:t>履行期限</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u w:val="single"/>
              </w:rPr>
              <w:t>自合同签订之日起10个工作日内</w:t>
            </w:r>
            <w:r>
              <w:rPr>
                <w:rFonts w:hint="eastAsia" w:cs="宋体"/>
                <w:b w:val="0"/>
                <w:color w:val="auto"/>
                <w:sz w:val="24"/>
                <w:szCs w:val="24"/>
                <w:highlight w:val="none"/>
                <w:u w:val="single"/>
                <w:lang w:eastAsia="zh-CN"/>
              </w:rPr>
              <w:t>，</w:t>
            </w:r>
            <w:r>
              <w:rPr>
                <w:rFonts w:hint="eastAsia" w:cs="宋体"/>
                <w:b w:val="0"/>
                <w:color w:val="auto"/>
                <w:sz w:val="24"/>
                <w:szCs w:val="24"/>
                <w:highlight w:val="none"/>
                <w:lang w:val="en-US" w:eastAsia="zh-CN"/>
              </w:rPr>
              <w:t>具体开工日期由业主单位确定</w:t>
            </w:r>
          </w:p>
        </w:tc>
      </w:tr>
      <w:tr w14:paraId="75E2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F8B882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8</w:t>
            </w:r>
          </w:p>
        </w:tc>
        <w:tc>
          <w:tcPr>
            <w:tcW w:w="1047" w:type="pct"/>
            <w:vAlign w:val="center"/>
          </w:tcPr>
          <w:p w14:paraId="46DE1BA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免费质保期</w:t>
            </w:r>
          </w:p>
        </w:tc>
        <w:tc>
          <w:tcPr>
            <w:tcW w:w="3544" w:type="pct"/>
            <w:vAlign w:val="center"/>
          </w:tcPr>
          <w:p w14:paraId="71B19E1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u w:val="single"/>
                <w:lang w:val="en-US" w:eastAsia="zh-CN"/>
              </w:rPr>
            </w:pPr>
            <w:r>
              <w:rPr>
                <w:rFonts w:hint="eastAsia" w:cs="宋体"/>
                <w:b w:val="0"/>
                <w:bCs/>
                <w:color w:val="auto"/>
                <w:kern w:val="2"/>
                <w:sz w:val="24"/>
                <w:szCs w:val="24"/>
                <w:highlight w:val="none"/>
                <w:u w:val="single"/>
                <w:lang w:val="en-US" w:eastAsia="zh-CN"/>
              </w:rPr>
              <w:t>/</w:t>
            </w:r>
          </w:p>
        </w:tc>
      </w:tr>
      <w:tr w14:paraId="4D93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63B965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9</w:t>
            </w:r>
          </w:p>
        </w:tc>
        <w:tc>
          <w:tcPr>
            <w:tcW w:w="1047" w:type="pct"/>
            <w:shd w:val="clear" w:color="auto" w:fill="auto"/>
            <w:vAlign w:val="center"/>
          </w:tcPr>
          <w:p w14:paraId="1F61D35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现场踏勘</w:t>
            </w:r>
          </w:p>
          <w:p w14:paraId="4091ED9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或标前答疑会</w:t>
            </w:r>
          </w:p>
        </w:tc>
        <w:tc>
          <w:tcPr>
            <w:tcW w:w="3544" w:type="pct"/>
            <w:shd w:val="clear" w:color="auto" w:fill="auto"/>
            <w:vAlign w:val="center"/>
          </w:tcPr>
          <w:p w14:paraId="032645C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auto"/>
                <w:kern w:val="2"/>
                <w:sz w:val="24"/>
                <w:szCs w:val="24"/>
                <w:highlight w:val="none"/>
                <w:lang w:val="en-US"/>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自行踏勘</w:t>
            </w:r>
          </w:p>
          <w:p w14:paraId="5A27BC7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统一组织或统一召开</w:t>
            </w:r>
          </w:p>
          <w:p w14:paraId="6A5D4C2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分</w:t>
            </w:r>
          </w:p>
          <w:p w14:paraId="1524F2A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地点：</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p>
          <w:p w14:paraId="0CDAE6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联系人：</w:t>
            </w:r>
            <w:r>
              <w:rPr>
                <w:rFonts w:hint="eastAsia" w:ascii="宋体" w:hAnsi="宋体" w:eastAsia="宋体" w:cs="宋体"/>
                <w:b/>
                <w:bCs w:val="0"/>
                <w:color w:val="auto"/>
                <w:kern w:val="2"/>
                <w:sz w:val="24"/>
                <w:szCs w:val="24"/>
                <w:highlight w:val="none"/>
                <w:u w:val="single"/>
              </w:rPr>
              <w:t xml:space="preserve">   </w:t>
            </w:r>
            <w:r>
              <w:rPr>
                <w:rFonts w:hint="eastAsia" w:cs="宋体"/>
                <w:b/>
                <w:bCs w:val="0"/>
                <w:color w:val="auto"/>
                <w:kern w:val="2"/>
                <w:sz w:val="24"/>
                <w:szCs w:val="24"/>
                <w:highlight w:val="none"/>
                <w:u w:val="single"/>
                <w:lang w:val="en-US" w:eastAsia="zh-CN"/>
              </w:rPr>
              <w:t xml:space="preserve">  卢工         </w:t>
            </w:r>
            <w:r>
              <w:rPr>
                <w:rFonts w:hint="eastAsia" w:ascii="宋体" w:hAnsi="宋体" w:eastAsia="宋体" w:cs="宋体"/>
                <w:b/>
                <w:bCs w:val="0"/>
                <w:color w:val="auto"/>
                <w:kern w:val="2"/>
                <w:sz w:val="24"/>
                <w:szCs w:val="24"/>
                <w:highlight w:val="none"/>
                <w:u w:val="single"/>
              </w:rPr>
              <w:t xml:space="preserve">    </w:t>
            </w:r>
          </w:p>
          <w:p w14:paraId="272DCAD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u w:val="single"/>
              </w:rPr>
            </w:pPr>
            <w:r>
              <w:rPr>
                <w:rFonts w:hint="eastAsia" w:ascii="宋体" w:hAnsi="宋体" w:eastAsia="宋体" w:cs="宋体"/>
                <w:b/>
                <w:bCs w:val="0"/>
                <w:color w:val="auto"/>
                <w:kern w:val="2"/>
                <w:sz w:val="24"/>
                <w:szCs w:val="24"/>
                <w:highlight w:val="none"/>
              </w:rPr>
              <w:t>联系电话：</w:t>
            </w:r>
            <w:r>
              <w:rPr>
                <w:rFonts w:hint="eastAsia" w:ascii="宋体" w:hAnsi="宋体" w:eastAsia="宋体" w:cs="宋体"/>
                <w:b/>
                <w:bCs w:val="0"/>
                <w:color w:val="auto"/>
                <w:kern w:val="2"/>
                <w:sz w:val="24"/>
                <w:szCs w:val="24"/>
                <w:highlight w:val="none"/>
                <w:u w:val="single"/>
              </w:rPr>
              <w:t xml:space="preserve"> 18155151931</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p>
          <w:p w14:paraId="7E9FA78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Cs w:val="0"/>
                <w:color w:val="auto"/>
                <w:kern w:val="2"/>
                <w:sz w:val="24"/>
                <w:szCs w:val="24"/>
                <w:highlight w:val="none"/>
              </w:rPr>
              <w:t>备注：如</w:t>
            </w:r>
            <w:r>
              <w:rPr>
                <w:rFonts w:hint="eastAsia" w:ascii="宋体" w:hAnsi="宋体" w:eastAsia="宋体" w:cs="宋体"/>
                <w:bCs w:val="0"/>
                <w:color w:val="auto"/>
                <w:kern w:val="2"/>
                <w:sz w:val="24"/>
                <w:szCs w:val="24"/>
                <w:highlight w:val="none"/>
                <w:lang w:eastAsia="zh-CN"/>
              </w:rPr>
              <w:t>竞争主体</w:t>
            </w:r>
            <w:r>
              <w:rPr>
                <w:rFonts w:hint="eastAsia" w:ascii="宋体" w:hAnsi="宋体" w:eastAsia="宋体" w:cs="宋体"/>
                <w:bCs w:val="0"/>
                <w:color w:val="auto"/>
                <w:kern w:val="2"/>
                <w:sz w:val="24"/>
                <w:szCs w:val="24"/>
                <w:highlight w:val="none"/>
              </w:rPr>
              <w:t>未参加</w:t>
            </w:r>
            <w:r>
              <w:rPr>
                <w:rFonts w:hint="eastAsia" w:ascii="宋体" w:hAnsi="宋体" w:eastAsia="宋体" w:cs="宋体"/>
                <w:bCs w:val="0"/>
                <w:color w:val="auto"/>
                <w:kern w:val="2"/>
                <w:sz w:val="24"/>
                <w:szCs w:val="24"/>
                <w:highlight w:val="none"/>
                <w:lang w:eastAsia="zh-CN"/>
              </w:rPr>
              <w:t>项目单位</w:t>
            </w:r>
            <w:r>
              <w:rPr>
                <w:rFonts w:hint="eastAsia" w:ascii="宋体" w:hAnsi="宋体" w:eastAsia="宋体" w:cs="宋体"/>
                <w:bCs w:val="0"/>
                <w:color w:val="auto"/>
                <w:kern w:val="2"/>
                <w:sz w:val="24"/>
                <w:szCs w:val="24"/>
                <w:highlight w:val="none"/>
              </w:rPr>
              <w:t>统一组织的现场踏勘</w:t>
            </w:r>
            <w:r>
              <w:rPr>
                <w:rFonts w:hint="eastAsia" w:ascii="宋体" w:hAnsi="宋体" w:eastAsia="宋体" w:cs="宋体"/>
                <w:bCs w:val="0"/>
                <w:color w:val="auto"/>
                <w:kern w:val="2"/>
                <w:sz w:val="24"/>
                <w:szCs w:val="24"/>
                <w:highlight w:val="none"/>
                <w:lang w:eastAsia="zh-CN"/>
              </w:rPr>
              <w:t>或项目单位统一召开的标前答疑会</w:t>
            </w:r>
            <w:r>
              <w:rPr>
                <w:rFonts w:hint="eastAsia" w:ascii="宋体" w:hAnsi="宋体" w:eastAsia="宋体" w:cs="宋体"/>
                <w:bCs w:val="0"/>
                <w:color w:val="auto"/>
                <w:kern w:val="2"/>
                <w:sz w:val="24"/>
                <w:szCs w:val="24"/>
                <w:highlight w:val="none"/>
              </w:rPr>
              <w:t>，视同放弃现场踏勘或标前答疑会，由此引起的一切责任由</w:t>
            </w:r>
            <w:r>
              <w:rPr>
                <w:rFonts w:hint="eastAsia" w:ascii="宋体" w:hAnsi="宋体" w:eastAsia="宋体" w:cs="宋体"/>
                <w:bCs w:val="0"/>
                <w:color w:val="auto"/>
                <w:kern w:val="2"/>
                <w:sz w:val="24"/>
                <w:szCs w:val="24"/>
                <w:highlight w:val="none"/>
                <w:lang w:eastAsia="zh-CN"/>
              </w:rPr>
              <w:t>竞争主体</w:t>
            </w:r>
            <w:r>
              <w:rPr>
                <w:rFonts w:hint="eastAsia" w:ascii="宋体" w:hAnsi="宋体" w:eastAsia="宋体" w:cs="宋体"/>
                <w:bCs w:val="0"/>
                <w:color w:val="auto"/>
                <w:kern w:val="2"/>
                <w:sz w:val="24"/>
                <w:szCs w:val="24"/>
                <w:highlight w:val="none"/>
              </w:rPr>
              <w:t>自行承担。</w:t>
            </w:r>
          </w:p>
        </w:tc>
      </w:tr>
      <w:tr w14:paraId="1BB8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8937E2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10</w:t>
            </w:r>
          </w:p>
        </w:tc>
        <w:tc>
          <w:tcPr>
            <w:tcW w:w="1047" w:type="pct"/>
            <w:shd w:val="clear" w:color="auto" w:fill="auto"/>
            <w:vAlign w:val="center"/>
          </w:tcPr>
          <w:p w14:paraId="4B89069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交易文件询问截止时间</w:t>
            </w:r>
          </w:p>
        </w:tc>
        <w:tc>
          <w:tcPr>
            <w:tcW w:w="3544" w:type="pct"/>
            <w:shd w:val="clear" w:color="auto" w:fill="auto"/>
            <w:vAlign w:val="center"/>
          </w:tcPr>
          <w:p w14:paraId="7619C64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 w:val="0"/>
                <w:color w:val="auto"/>
                <w:sz w:val="24"/>
                <w:szCs w:val="24"/>
                <w:highlight w:val="none"/>
                <w:lang w:eastAsia="zh-CN"/>
              </w:rPr>
              <w:t>响应文件提交截止时间前，以书面形式向项目单位</w:t>
            </w:r>
            <w:r>
              <w:rPr>
                <w:rFonts w:hint="eastAsia" w:ascii="宋体" w:hAnsi="宋体" w:eastAsia="宋体" w:cs="宋体"/>
                <w:b w:val="0"/>
                <w:color w:val="auto"/>
                <w:sz w:val="24"/>
                <w:szCs w:val="24"/>
                <w:highlight w:val="none"/>
                <w:lang w:val="en-US" w:eastAsia="zh-CN"/>
              </w:rPr>
              <w:t>提出。</w:t>
            </w:r>
          </w:p>
        </w:tc>
      </w:tr>
      <w:tr w14:paraId="3534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227F059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11</w:t>
            </w:r>
          </w:p>
        </w:tc>
        <w:tc>
          <w:tcPr>
            <w:tcW w:w="1047" w:type="pct"/>
            <w:shd w:val="clear" w:color="auto" w:fill="auto"/>
            <w:vAlign w:val="center"/>
          </w:tcPr>
          <w:p w14:paraId="4F14209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交易文件澄清或者修改</w:t>
            </w:r>
          </w:p>
        </w:tc>
        <w:tc>
          <w:tcPr>
            <w:tcW w:w="3544" w:type="pct"/>
            <w:shd w:val="clear" w:color="auto" w:fill="auto"/>
            <w:vAlign w:val="center"/>
          </w:tcPr>
          <w:p w14:paraId="4094E85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eastAsia="zh-CN"/>
              </w:rPr>
              <w:t>）项目单位可主动或在解答竞争主体提出的问题时对交易文件进行澄清或者修改。</w:t>
            </w:r>
          </w:p>
          <w:p w14:paraId="0259A7A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lang w:eastAsia="zh-CN"/>
              </w:rPr>
              <w:t>）交易文件的澄清或修改，由项目单位通过自主采购平台以更正公告的形式发布，更正公告的内容作为交易文件的组成部分，对竞争主体具有同样约束力。</w:t>
            </w:r>
          </w:p>
          <w:p w14:paraId="4466E61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）竞争主体应及时主动登录自主采购平台查阅，项目单位及自主采购平台不承担竞争主体未及时关注相关信息引发的相关责任。</w:t>
            </w:r>
          </w:p>
        </w:tc>
      </w:tr>
      <w:tr w14:paraId="65B4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8D3CBE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12</w:t>
            </w:r>
          </w:p>
        </w:tc>
        <w:tc>
          <w:tcPr>
            <w:tcW w:w="1047" w:type="pct"/>
            <w:shd w:val="clear" w:color="auto" w:fill="auto"/>
            <w:vAlign w:val="center"/>
          </w:tcPr>
          <w:p w14:paraId="1F45F84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宋体"/>
                <w:b w:val="0"/>
                <w:color w:val="auto"/>
                <w:sz w:val="24"/>
                <w:szCs w:val="24"/>
                <w:highlight w:val="none"/>
                <w:lang w:eastAsia="zh-CN"/>
              </w:rPr>
            </w:pPr>
            <w:r>
              <w:rPr>
                <w:rFonts w:hint="eastAsia" w:cs="宋体"/>
                <w:b w:val="0"/>
                <w:color w:val="auto"/>
                <w:sz w:val="24"/>
                <w:szCs w:val="24"/>
                <w:highlight w:val="none"/>
                <w:lang w:eastAsia="zh-CN"/>
              </w:rPr>
              <w:t>响应文件</w:t>
            </w:r>
          </w:p>
          <w:p w14:paraId="374CAC1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报价要求</w:t>
            </w:r>
          </w:p>
        </w:tc>
        <w:tc>
          <w:tcPr>
            <w:tcW w:w="3544" w:type="pct"/>
            <w:shd w:val="clear" w:color="auto" w:fill="auto"/>
            <w:vAlign w:val="center"/>
          </w:tcPr>
          <w:p w14:paraId="4039E7BF">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lang w:eastAsia="zh-CN"/>
              </w:rPr>
              <w:t>（含最后报价）</w:t>
            </w:r>
            <w:r>
              <w:rPr>
                <w:rFonts w:hint="eastAsia" w:asciiTheme="minorEastAsia" w:hAnsiTheme="minorEastAsia" w:eastAsiaTheme="minorEastAsia"/>
                <w:color w:val="auto"/>
                <w:sz w:val="24"/>
                <w:highlight w:val="none"/>
              </w:rPr>
              <w:t>超过</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文件规定的预算金额或者分项、分包最高限价，其</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lang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6358BD08">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应在分项报价表上标明</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服务的单价（如适用）和总价。未标明的视同包含在报价中。</w:t>
            </w:r>
          </w:p>
          <w:p w14:paraId="5FFC66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报价在合同履行过程中是固定不变的，不得以任何理由予以变更。</w:t>
            </w:r>
            <w:r>
              <w:rPr>
                <w:rFonts w:asciiTheme="minorEastAsia" w:hAnsiTheme="minorEastAsia" w:eastAsiaTheme="minorEastAsia"/>
                <w:color w:val="auto"/>
                <w:sz w:val="24"/>
                <w:highlight w:val="none"/>
              </w:rPr>
              <w:t>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6D15E0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（4）当竞争主体响应文件中的报价与其在自主采购平台上填报的报价不一致时，以竞争主体响应文件中的报价为准，由评审小组在自主采购平台上进行价格修正，用修正后价格参与后续评审。</w:t>
            </w:r>
          </w:p>
        </w:tc>
      </w:tr>
      <w:tr w14:paraId="37DD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4331B04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13</w:t>
            </w:r>
          </w:p>
        </w:tc>
        <w:tc>
          <w:tcPr>
            <w:tcW w:w="1047" w:type="pct"/>
            <w:shd w:val="clear" w:color="auto" w:fill="auto"/>
            <w:vAlign w:val="center"/>
          </w:tcPr>
          <w:p w14:paraId="6941532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最后报价（</w:t>
            </w:r>
            <w:r>
              <w:rPr>
                <w:rFonts w:hint="eastAsia" w:asciiTheme="minorEastAsia" w:hAnsiTheme="minorEastAsia" w:eastAsiaTheme="minorEastAsia" w:cstheme="minorEastAsia"/>
                <w:b w:val="0"/>
                <w:bCs w:val="0"/>
                <w:color w:val="auto"/>
                <w:sz w:val="24"/>
                <w:szCs w:val="24"/>
                <w:highlight w:val="none"/>
                <w:lang w:val="en-US" w:eastAsia="zh-CN"/>
              </w:rPr>
              <w:t>本项目不适用</w:t>
            </w:r>
            <w:r>
              <w:rPr>
                <w:rFonts w:hint="eastAsia" w:asciiTheme="minorEastAsia" w:hAnsiTheme="minorEastAsia" w:eastAsiaTheme="minorEastAsia" w:cstheme="minorEastAsia"/>
                <w:b w:val="0"/>
                <w:bCs w:val="0"/>
                <w:color w:val="auto"/>
                <w:sz w:val="24"/>
                <w:szCs w:val="24"/>
                <w:highlight w:val="none"/>
                <w:lang w:eastAsia="zh-CN"/>
              </w:rPr>
              <w:t>）</w:t>
            </w:r>
          </w:p>
        </w:tc>
        <w:tc>
          <w:tcPr>
            <w:tcW w:w="3544" w:type="pct"/>
            <w:shd w:val="clear" w:color="auto" w:fill="auto"/>
            <w:vAlign w:val="center"/>
          </w:tcPr>
          <w:p w14:paraId="5D4051E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最后报价并不限定只进行二轮报价，如果评审小组认为有必要，可以要求竞争主体进行多轮报价。</w:t>
            </w:r>
          </w:p>
          <w:p w14:paraId="3D86C19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在谈判（磋商）内容不做实质性变更或重大调整的前提下，竞争主体下一轮报价不得高于上一轮报价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竞争主体在规定时间内未进行下一轮报价</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rPr>
              <w:t>，自主采购平台将其上一轮报价直接带入下一轮报价中。</w:t>
            </w:r>
          </w:p>
          <w:p w14:paraId="50C4F74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最后报价是</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响应文件的有效组成部分，最后报价也是签订合同的依据。</w:t>
            </w:r>
          </w:p>
          <w:p w14:paraId="6916EBA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Bidi"/>
                <w:b/>
                <w:bCs/>
                <w:color w:val="auto"/>
                <w:sz w:val="24"/>
                <w:szCs w:val="28"/>
                <w:highlight w:val="none"/>
                <w:lang w:val="en-US" w:eastAsia="zh-CN" w:bidi="ar-SA"/>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lang w:eastAsia="zh-CN"/>
              </w:rPr>
              <w:t>）竞争主体应及时主动登录自主采购平台查询最后报价的发起，项目单位及自主采购平台不承担竞争主体未及时关注相关信息引发的相关责任。最后报价发起的同时，自主采购平台将通过第三方短信群发方式提醒竞争主体进行报价。此短信仅系友情提示，并不具有任何约束性和必要性，项目单位及自主采购平台不承担竞争主体未收到短信而引起的一切后果和法律责任。</w:t>
            </w:r>
          </w:p>
        </w:tc>
      </w:tr>
      <w:tr w14:paraId="5DD8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2CB48142">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14</w:t>
            </w:r>
          </w:p>
        </w:tc>
        <w:tc>
          <w:tcPr>
            <w:tcW w:w="1047" w:type="pct"/>
            <w:shd w:val="clear" w:color="auto" w:fill="auto"/>
            <w:vAlign w:val="center"/>
          </w:tcPr>
          <w:p w14:paraId="0358B1C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竞争保证金</w:t>
            </w:r>
          </w:p>
        </w:tc>
        <w:tc>
          <w:tcPr>
            <w:tcW w:w="3544" w:type="pct"/>
            <w:shd w:val="clear" w:color="auto" w:fill="auto"/>
            <w:vAlign w:val="center"/>
          </w:tcPr>
          <w:p w14:paraId="25250BF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不收取</w:t>
            </w:r>
          </w:p>
        </w:tc>
      </w:tr>
      <w:tr w14:paraId="1166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B01158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15</w:t>
            </w:r>
          </w:p>
        </w:tc>
        <w:tc>
          <w:tcPr>
            <w:tcW w:w="1047" w:type="pct"/>
            <w:shd w:val="clear" w:color="auto" w:fill="auto"/>
            <w:vAlign w:val="center"/>
          </w:tcPr>
          <w:p w14:paraId="032831F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履约保证金</w:t>
            </w:r>
          </w:p>
        </w:tc>
        <w:tc>
          <w:tcPr>
            <w:tcW w:w="3544" w:type="pct"/>
            <w:shd w:val="clear" w:color="auto" w:fill="auto"/>
            <w:vAlign w:val="center"/>
          </w:tcPr>
          <w:p w14:paraId="586B789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不收取</w:t>
            </w:r>
          </w:p>
        </w:tc>
      </w:tr>
      <w:tr w14:paraId="3A73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12E461E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16</w:t>
            </w:r>
          </w:p>
        </w:tc>
        <w:tc>
          <w:tcPr>
            <w:tcW w:w="1047" w:type="pct"/>
            <w:shd w:val="clear" w:color="auto" w:fill="auto"/>
            <w:vAlign w:val="center"/>
          </w:tcPr>
          <w:p w14:paraId="5468B32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代理费用</w:t>
            </w:r>
          </w:p>
        </w:tc>
        <w:tc>
          <w:tcPr>
            <w:tcW w:w="3544" w:type="pct"/>
            <w:shd w:val="clear" w:color="auto" w:fill="auto"/>
            <w:vAlign w:val="center"/>
          </w:tcPr>
          <w:p w14:paraId="7614E75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（1）金额：</w:t>
            </w:r>
          </w:p>
          <w:p w14:paraId="3249A8B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□定额收取：人民币     元</w:t>
            </w:r>
          </w:p>
          <w:p w14:paraId="7F9D87B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☑按下列标准收取：详见“供应商须知正文27.代理费”，代理费不足4000元按4000元收取。</w:t>
            </w:r>
          </w:p>
          <w:p w14:paraId="27A71AB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（2）支付方式：☑转账/电汇</w:t>
            </w:r>
          </w:p>
          <w:p w14:paraId="76C2B6E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（3）收取单位：肥西县公共资源交易有限责任公司</w:t>
            </w:r>
          </w:p>
          <w:p w14:paraId="294890BD">
            <w:pPr>
              <w:spacing w:line="360" w:lineRule="auto"/>
              <w:jc w:val="left"/>
              <w:rPr>
                <w:rFonts w:hint="eastAsia" w:eastAsia="宋体"/>
                <w:b/>
                <w:bCs w:val="0"/>
                <w:color w:val="auto"/>
                <w:sz w:val="24"/>
                <w:highlight w:val="none"/>
                <w:lang w:eastAsia="zh-CN"/>
              </w:rPr>
            </w:pPr>
            <w:r>
              <w:rPr>
                <w:rFonts w:hint="eastAsia"/>
                <w:b/>
                <w:bCs w:val="0"/>
                <w:color w:val="auto"/>
                <w:sz w:val="24"/>
                <w:highlight w:val="none"/>
              </w:rPr>
              <w:t>代理费缴纳账户</w:t>
            </w:r>
            <w:r>
              <w:rPr>
                <w:rFonts w:hint="eastAsia"/>
                <w:b/>
                <w:bCs w:val="0"/>
                <w:color w:val="auto"/>
                <w:sz w:val="24"/>
                <w:highlight w:val="none"/>
                <w:lang w:eastAsia="zh-CN"/>
              </w:rPr>
              <w:t>：</w:t>
            </w:r>
          </w:p>
          <w:p w14:paraId="7E4A0686">
            <w:pPr>
              <w:spacing w:line="360" w:lineRule="auto"/>
              <w:jc w:val="left"/>
              <w:rPr>
                <w:rFonts w:hint="eastAsia"/>
                <w:b/>
                <w:bCs w:val="0"/>
                <w:sz w:val="24"/>
                <w:highlight w:val="none"/>
                <w:lang w:val="en-US" w:eastAsia="zh-CN"/>
              </w:rPr>
            </w:pPr>
            <w:r>
              <w:rPr>
                <w:rFonts w:hint="eastAsia"/>
                <w:b/>
                <w:bCs w:val="0"/>
                <w:sz w:val="24"/>
                <w:highlight w:val="none"/>
                <w:lang w:val="en-US" w:eastAsia="zh-CN"/>
              </w:rPr>
              <w:t>户名：肥西县公共资源交易有限责任公司</w:t>
            </w:r>
          </w:p>
          <w:p w14:paraId="25BCF574">
            <w:pPr>
              <w:spacing w:line="360" w:lineRule="auto"/>
              <w:jc w:val="left"/>
              <w:rPr>
                <w:rFonts w:hint="eastAsia"/>
                <w:b/>
                <w:bCs w:val="0"/>
                <w:sz w:val="24"/>
                <w:highlight w:val="none"/>
                <w:lang w:val="en-US" w:eastAsia="zh-CN"/>
              </w:rPr>
            </w:pPr>
            <w:r>
              <w:rPr>
                <w:rFonts w:hint="eastAsia"/>
                <w:b/>
                <w:bCs w:val="0"/>
                <w:sz w:val="24"/>
                <w:highlight w:val="none"/>
                <w:lang w:val="en-US" w:eastAsia="zh-CN"/>
              </w:rPr>
              <w:t>开户行：中国银行股份有限公司肥西支行</w:t>
            </w:r>
          </w:p>
          <w:p w14:paraId="2FAE5B4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b/>
                <w:bCs w:val="0"/>
                <w:sz w:val="24"/>
                <w:highlight w:val="none"/>
                <w:lang w:val="en-US" w:eastAsia="zh-CN"/>
              </w:rPr>
              <w:t>账号：179746801939</w:t>
            </w:r>
          </w:p>
        </w:tc>
      </w:tr>
      <w:tr w14:paraId="684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vMerge w:val="restart"/>
            <w:shd w:val="clear" w:color="auto" w:fill="auto"/>
            <w:vAlign w:val="center"/>
          </w:tcPr>
          <w:p w14:paraId="3208A3B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17</w:t>
            </w:r>
          </w:p>
        </w:tc>
        <w:tc>
          <w:tcPr>
            <w:tcW w:w="1047" w:type="pct"/>
            <w:vMerge w:val="restart"/>
            <w:shd w:val="clear" w:color="auto" w:fill="auto"/>
            <w:vAlign w:val="center"/>
          </w:tcPr>
          <w:p w14:paraId="561F3EE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竞得候选人</w:t>
            </w:r>
            <w:r>
              <w:rPr>
                <w:rFonts w:hint="eastAsia" w:ascii="宋体" w:hAnsi="宋体" w:eastAsia="宋体" w:cs="宋体"/>
                <w:b w:val="0"/>
                <w:color w:val="auto"/>
                <w:sz w:val="24"/>
                <w:szCs w:val="24"/>
                <w:highlight w:val="none"/>
              </w:rPr>
              <w:t>和</w:t>
            </w:r>
            <w:r>
              <w:rPr>
                <w:rFonts w:hint="eastAsia" w:ascii="宋体" w:hAnsi="宋体" w:eastAsia="宋体" w:cs="宋体"/>
                <w:b w:val="0"/>
                <w:color w:val="auto"/>
                <w:sz w:val="24"/>
                <w:szCs w:val="24"/>
                <w:highlight w:val="none"/>
                <w:lang w:eastAsia="zh-CN"/>
              </w:rPr>
              <w:t>竞得人</w:t>
            </w:r>
          </w:p>
        </w:tc>
        <w:tc>
          <w:tcPr>
            <w:tcW w:w="3544" w:type="pct"/>
            <w:shd w:val="clear" w:color="auto" w:fill="auto"/>
            <w:vAlign w:val="center"/>
          </w:tcPr>
          <w:p w14:paraId="5F60FD6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single"/>
                <w:lang w:val="en-US" w:eastAsia="zh-CN" w:bidi="ar-SA"/>
              </w:rPr>
            </w:pPr>
            <w:r>
              <w:rPr>
                <w:rFonts w:hint="eastAsia" w:ascii="宋体" w:hAnsi="宋体" w:eastAsia="宋体" w:cs="宋体"/>
                <w:b w:val="0"/>
                <w:color w:val="auto"/>
                <w:sz w:val="24"/>
                <w:szCs w:val="24"/>
                <w:highlight w:val="none"/>
                <w:lang w:eastAsia="zh-CN"/>
              </w:rPr>
              <w:t>评审小组推荐竞得候选人</w:t>
            </w:r>
            <w:r>
              <w:rPr>
                <w:rFonts w:hint="eastAsia" w:ascii="宋体" w:hAnsi="宋体" w:eastAsia="宋体" w:cs="宋体"/>
                <w:b w:val="0"/>
                <w:color w:val="auto"/>
                <w:sz w:val="24"/>
                <w:szCs w:val="24"/>
                <w:highlight w:val="none"/>
              </w:rPr>
              <w:t>的数量：</w:t>
            </w:r>
            <w:r>
              <w:rPr>
                <w:rFonts w:hint="eastAsia" w:cs="宋体"/>
                <w:b w:val="0"/>
                <w:color w:val="auto"/>
                <w:sz w:val="24"/>
                <w:szCs w:val="24"/>
                <w:highlight w:val="none"/>
                <w:u w:val="single"/>
                <w:lang w:val="en-US" w:eastAsia="zh-CN"/>
              </w:rPr>
              <w:t>1</w:t>
            </w:r>
            <w:r>
              <w:rPr>
                <w:rFonts w:hint="eastAsia" w:ascii="宋体" w:hAnsi="宋体" w:eastAsia="宋体" w:cs="宋体"/>
                <w:b w:val="0"/>
                <w:color w:val="auto"/>
                <w:sz w:val="24"/>
                <w:szCs w:val="24"/>
                <w:highlight w:val="none"/>
                <w:u w:val="single"/>
                <w:lang w:val="en-US" w:eastAsia="zh-CN"/>
              </w:rPr>
              <w:t>家</w:t>
            </w:r>
          </w:p>
        </w:tc>
      </w:tr>
      <w:tr w14:paraId="17B1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vMerge w:val="continue"/>
            <w:shd w:val="clear" w:color="auto" w:fill="auto"/>
            <w:vAlign w:val="center"/>
          </w:tcPr>
          <w:p w14:paraId="494656B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p>
        </w:tc>
        <w:tc>
          <w:tcPr>
            <w:tcW w:w="1047" w:type="pct"/>
            <w:vMerge w:val="continue"/>
            <w:vAlign w:val="center"/>
          </w:tcPr>
          <w:p w14:paraId="70E3388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p>
        </w:tc>
        <w:tc>
          <w:tcPr>
            <w:tcW w:w="3544" w:type="pct"/>
            <w:shd w:val="clear" w:color="auto" w:fill="auto"/>
            <w:vAlign w:val="center"/>
          </w:tcPr>
          <w:p w14:paraId="3A83741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w:t>
            </w:r>
          </w:p>
          <w:p w14:paraId="10870B3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ascii="宋体" w:hAnsi="宋体" w:eastAsia="宋体" w:cs="宋体"/>
                <w:b w:val="0"/>
                <w:color w:val="auto"/>
                <w:sz w:val="24"/>
                <w:szCs w:val="24"/>
                <w:highlight w:val="none"/>
                <w:lang w:eastAsia="zh-CN"/>
              </w:rPr>
              <w:t>项目单位委托评审小组确定</w:t>
            </w:r>
          </w:p>
          <w:p w14:paraId="70E5B2C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确定</w:t>
            </w:r>
          </w:p>
        </w:tc>
      </w:tr>
      <w:tr w14:paraId="37CF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6525522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18</w:t>
            </w:r>
          </w:p>
        </w:tc>
        <w:tc>
          <w:tcPr>
            <w:tcW w:w="1047" w:type="pct"/>
            <w:shd w:val="clear" w:color="auto" w:fill="auto"/>
            <w:vAlign w:val="center"/>
          </w:tcPr>
          <w:p w14:paraId="27359E5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eastAsia="zh-CN"/>
              </w:rPr>
              <w:t>成交</w:t>
            </w:r>
            <w:r>
              <w:rPr>
                <w:rFonts w:hint="eastAsia" w:ascii="宋体" w:hAnsi="宋体" w:eastAsia="宋体"/>
                <w:b w:val="0"/>
                <w:color w:val="auto"/>
                <w:sz w:val="24"/>
                <w:highlight w:val="none"/>
              </w:rPr>
              <w:t>结果公告同时公告的</w:t>
            </w:r>
            <w:r>
              <w:rPr>
                <w:rFonts w:hint="eastAsia" w:ascii="宋体" w:hAnsi="宋体" w:eastAsia="宋体"/>
                <w:b w:val="0"/>
                <w:color w:val="auto"/>
                <w:sz w:val="24"/>
                <w:highlight w:val="none"/>
                <w:lang w:eastAsia="zh-CN"/>
              </w:rPr>
              <w:t>竞得</w:t>
            </w:r>
            <w:r>
              <w:rPr>
                <w:rFonts w:hint="eastAsia" w:ascii="宋体" w:hAnsi="宋体" w:eastAsia="宋体"/>
                <w:b w:val="0"/>
                <w:color w:val="auto"/>
                <w:sz w:val="24"/>
                <w:highlight w:val="none"/>
              </w:rPr>
              <w:t>人</w:t>
            </w:r>
            <w:r>
              <w:rPr>
                <w:rFonts w:hint="eastAsia" w:ascii="宋体" w:hAnsi="宋体" w:eastAsia="宋体"/>
                <w:b w:val="0"/>
                <w:color w:val="auto"/>
                <w:sz w:val="24"/>
                <w:highlight w:val="none"/>
                <w:lang w:eastAsia="zh-CN"/>
              </w:rPr>
              <w:t>响应</w:t>
            </w:r>
            <w:r>
              <w:rPr>
                <w:rFonts w:hint="eastAsia" w:ascii="宋体" w:hAnsi="宋体" w:eastAsia="宋体"/>
                <w:b w:val="0"/>
                <w:color w:val="auto"/>
                <w:sz w:val="24"/>
                <w:highlight w:val="none"/>
              </w:rPr>
              <w:t>文件内容</w:t>
            </w:r>
          </w:p>
        </w:tc>
        <w:tc>
          <w:tcPr>
            <w:tcW w:w="3544" w:type="pct"/>
            <w:shd w:val="clear" w:color="auto" w:fill="auto"/>
            <w:vAlign w:val="center"/>
          </w:tcPr>
          <w:p w14:paraId="775EB59E">
            <w:pPr>
              <w:pStyle w:val="6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none"/>
                <w:lang w:val="en-US" w:eastAsia="zh-CN"/>
              </w:rPr>
              <w:t>各竞争主体报价情况</w:t>
            </w:r>
          </w:p>
          <w:p w14:paraId="640B310D">
            <w:pPr>
              <w:pStyle w:val="68"/>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各竞争主体</w:t>
            </w:r>
            <w:r>
              <w:rPr>
                <w:rFonts w:hint="eastAsia" w:ascii="宋体" w:hAnsi="宋体" w:eastAsia="宋体"/>
                <w:b w:val="0"/>
                <w:color w:val="auto"/>
                <w:sz w:val="24"/>
                <w:highlight w:val="none"/>
                <w:u w:val="none"/>
              </w:rPr>
              <w:t>的评审总</w:t>
            </w:r>
            <w:r>
              <w:rPr>
                <w:rFonts w:hint="eastAsia" w:ascii="宋体" w:hAnsi="宋体" w:eastAsia="宋体"/>
                <w:b w:val="0"/>
                <w:color w:val="auto"/>
                <w:sz w:val="24"/>
                <w:highlight w:val="none"/>
                <w:u w:val="none"/>
                <w:lang w:val="en-US" w:eastAsia="zh-CN"/>
              </w:rPr>
              <w:t>得分</w:t>
            </w:r>
          </w:p>
          <w:p w14:paraId="3E9FBEF2">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3</w:t>
            </w:r>
            <w:r>
              <w:rPr>
                <w:rFonts w:hint="eastAsia" w:ascii="宋体" w:hAnsi="宋体" w:eastAsia="宋体"/>
                <w:b w:val="0"/>
                <w:color w:val="auto"/>
                <w:sz w:val="24"/>
                <w:highlight w:val="none"/>
                <w:lang w:eastAsia="zh-CN"/>
              </w:rPr>
              <w:t>）竞得人</w:t>
            </w:r>
            <w:r>
              <w:rPr>
                <w:rFonts w:hint="eastAsia" w:ascii="宋体" w:hAnsi="宋体" w:eastAsia="宋体"/>
                <w:b w:val="0"/>
                <w:color w:val="auto"/>
                <w:sz w:val="24"/>
                <w:highlight w:val="none"/>
                <w:u w:val="none"/>
                <w:lang w:val="en-US" w:eastAsia="zh-CN"/>
              </w:rPr>
              <w:t>业绩情况</w:t>
            </w:r>
          </w:p>
        </w:tc>
      </w:tr>
      <w:tr w14:paraId="5528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C5201E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19</w:t>
            </w:r>
          </w:p>
        </w:tc>
        <w:tc>
          <w:tcPr>
            <w:tcW w:w="1047" w:type="pct"/>
            <w:shd w:val="clear" w:color="auto" w:fill="auto"/>
            <w:vAlign w:val="center"/>
          </w:tcPr>
          <w:p w14:paraId="34E0A3D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成交通知书</w:t>
            </w:r>
            <w:r>
              <w:rPr>
                <w:rFonts w:hint="eastAsia" w:ascii="宋体" w:hAnsi="宋体" w:eastAsia="宋体" w:cs="宋体"/>
                <w:b w:val="0"/>
                <w:color w:val="auto"/>
                <w:sz w:val="24"/>
                <w:szCs w:val="24"/>
                <w:highlight w:val="none"/>
              </w:rPr>
              <w:t>发出的形式</w:t>
            </w:r>
          </w:p>
        </w:tc>
        <w:tc>
          <w:tcPr>
            <w:tcW w:w="3544" w:type="pct"/>
            <w:shd w:val="clear" w:color="auto" w:fill="auto"/>
            <w:vAlign w:val="center"/>
          </w:tcPr>
          <w:p w14:paraId="7AE710E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书面</w:t>
            </w:r>
            <w:r>
              <w:rPr>
                <w:rFonts w:hint="eastAsia" w:ascii="宋体" w:hAnsi="宋体" w:eastAsia="宋体" w:cs="宋体"/>
                <w:b w:val="0"/>
                <w:color w:val="auto"/>
                <w:sz w:val="24"/>
                <w:szCs w:val="24"/>
                <w:highlight w:val="none"/>
                <w:lang w:eastAsia="zh-CN"/>
              </w:rPr>
              <w:t>。</w:t>
            </w:r>
          </w:p>
          <w:p w14:paraId="516F063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sz w:val="24"/>
                <w:szCs w:val="24"/>
                <w:highlight w:val="none"/>
              </w:rPr>
              <w:t>特别提醒：本项目发布</w:t>
            </w:r>
            <w:r>
              <w:rPr>
                <w:rFonts w:hint="eastAsia" w:ascii="宋体" w:hAnsi="宋体" w:eastAsia="宋体" w:cs="宋体"/>
                <w:b/>
                <w:bCs w:val="0"/>
                <w:color w:val="auto"/>
                <w:sz w:val="24"/>
                <w:szCs w:val="24"/>
                <w:highlight w:val="none"/>
                <w:lang w:eastAsia="zh-CN"/>
              </w:rPr>
              <w:t>成交结果公告</w:t>
            </w:r>
            <w:r>
              <w:rPr>
                <w:rFonts w:hint="eastAsia" w:ascii="宋体" w:hAnsi="宋体" w:eastAsia="宋体" w:cs="宋体"/>
                <w:b/>
                <w:bCs w:val="0"/>
                <w:color w:val="auto"/>
                <w:sz w:val="24"/>
                <w:szCs w:val="24"/>
                <w:highlight w:val="none"/>
              </w:rPr>
              <w:t>的同时，</w:t>
            </w:r>
            <w:r>
              <w:rPr>
                <w:rFonts w:hint="eastAsia" w:ascii="宋体" w:hAnsi="宋体" w:eastAsia="宋体" w:cs="宋体"/>
                <w:b/>
                <w:bCs w:val="0"/>
                <w:color w:val="auto"/>
                <w:sz w:val="24"/>
                <w:szCs w:val="24"/>
                <w:highlight w:val="none"/>
                <w:lang w:eastAsia="zh-CN"/>
              </w:rPr>
              <w:t>即可</w:t>
            </w:r>
            <w:r>
              <w:rPr>
                <w:rFonts w:hint="eastAsia" w:ascii="宋体" w:hAnsi="宋体" w:eastAsia="宋体" w:cs="宋体"/>
                <w:b/>
                <w:bCs w:val="0"/>
                <w:color w:val="auto"/>
                <w:sz w:val="24"/>
                <w:szCs w:val="24"/>
                <w:highlight w:val="none"/>
              </w:rPr>
              <w:t>向</w:t>
            </w:r>
            <w:r>
              <w:rPr>
                <w:rFonts w:hint="eastAsia" w:ascii="宋体" w:hAnsi="宋体" w:eastAsia="宋体" w:cs="宋体"/>
                <w:b/>
                <w:bCs w:val="0"/>
                <w:color w:val="auto"/>
                <w:sz w:val="24"/>
                <w:szCs w:val="24"/>
                <w:highlight w:val="none"/>
                <w:lang w:eastAsia="zh-CN"/>
              </w:rPr>
              <w:t>竞得人</w:t>
            </w:r>
            <w:r>
              <w:rPr>
                <w:rFonts w:hint="eastAsia" w:ascii="宋体" w:hAnsi="宋体" w:eastAsia="宋体" w:cs="宋体"/>
                <w:b/>
                <w:bCs w:val="0"/>
                <w:color w:val="auto"/>
                <w:sz w:val="24"/>
                <w:szCs w:val="24"/>
                <w:highlight w:val="none"/>
              </w:rPr>
              <w:t>发出</w:t>
            </w:r>
            <w:r>
              <w:rPr>
                <w:rFonts w:hint="eastAsia" w:ascii="宋体" w:hAnsi="宋体" w:eastAsia="宋体" w:cs="宋体"/>
                <w:b/>
                <w:bCs w:val="0"/>
                <w:color w:val="auto"/>
                <w:sz w:val="24"/>
                <w:szCs w:val="24"/>
                <w:highlight w:val="none"/>
                <w:lang w:eastAsia="zh-CN"/>
              </w:rPr>
              <w:t>成交通知书，竞得人应及时主动领取成交通知书</w:t>
            </w:r>
            <w:r>
              <w:rPr>
                <w:rFonts w:hint="eastAsia" w:ascii="宋体" w:hAnsi="宋体" w:eastAsia="宋体" w:cs="宋体"/>
                <w:b/>
                <w:bCs w:val="0"/>
                <w:color w:val="auto"/>
                <w:sz w:val="24"/>
                <w:szCs w:val="24"/>
                <w:highlight w:val="none"/>
              </w:rPr>
              <w:t>。</w:t>
            </w:r>
          </w:p>
        </w:tc>
      </w:tr>
      <w:tr w14:paraId="42E7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6136540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20</w:t>
            </w:r>
          </w:p>
        </w:tc>
        <w:tc>
          <w:tcPr>
            <w:tcW w:w="1047" w:type="pct"/>
            <w:shd w:val="clear" w:color="auto" w:fill="auto"/>
            <w:vAlign w:val="center"/>
          </w:tcPr>
          <w:p w14:paraId="445EFCB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告知</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结果的形式</w:t>
            </w:r>
          </w:p>
        </w:tc>
        <w:tc>
          <w:tcPr>
            <w:tcW w:w="3544" w:type="pct"/>
            <w:shd w:val="clear" w:color="auto" w:fill="auto"/>
            <w:vAlign w:val="center"/>
          </w:tcPr>
          <w:p w14:paraId="77AD74D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竞争主体自行登录</w:t>
            </w:r>
            <w:r>
              <w:rPr>
                <w:rFonts w:hint="eastAsia" w:ascii="宋体" w:hAnsi="宋体" w:eastAsia="宋体" w:cs="宋体"/>
                <w:b w:val="0"/>
                <w:bCs w:val="0"/>
                <w:color w:val="auto"/>
                <w:sz w:val="24"/>
                <w:szCs w:val="24"/>
                <w:highlight w:val="none"/>
                <w:lang w:val="en-US" w:eastAsia="zh-CN"/>
              </w:rPr>
              <w:t>自主采购平台</w:t>
            </w:r>
            <w:r>
              <w:rPr>
                <w:rFonts w:hint="eastAsia" w:ascii="宋体" w:hAnsi="宋体" w:eastAsia="宋体" w:cs="宋体"/>
                <w:b w:val="0"/>
                <w:bCs w:val="0"/>
                <w:color w:val="auto"/>
                <w:sz w:val="24"/>
                <w:szCs w:val="24"/>
                <w:highlight w:val="none"/>
                <w:lang w:eastAsia="zh-CN"/>
              </w:rPr>
              <w:t>查看</w:t>
            </w:r>
          </w:p>
        </w:tc>
      </w:tr>
      <w:tr w14:paraId="4902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166B0CC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21</w:t>
            </w:r>
          </w:p>
        </w:tc>
        <w:tc>
          <w:tcPr>
            <w:tcW w:w="1047" w:type="pct"/>
            <w:shd w:val="clear" w:color="auto" w:fill="auto"/>
            <w:vAlign w:val="center"/>
          </w:tcPr>
          <w:p w14:paraId="52CE725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合同签订</w:t>
            </w:r>
          </w:p>
        </w:tc>
        <w:tc>
          <w:tcPr>
            <w:tcW w:w="3544" w:type="pct"/>
            <w:shd w:val="clear" w:color="auto" w:fill="auto"/>
            <w:vAlign w:val="center"/>
          </w:tcPr>
          <w:p w14:paraId="6AE36612">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竞得人与项目单位应当自发出成交通知书之日起</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3</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lang w:eastAsia="zh-CN"/>
              </w:rPr>
              <w:t>个工作日内签订合同。</w:t>
            </w:r>
          </w:p>
        </w:tc>
      </w:tr>
      <w:tr w14:paraId="78C4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9BEB68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22</w:t>
            </w:r>
          </w:p>
        </w:tc>
        <w:tc>
          <w:tcPr>
            <w:tcW w:w="1047" w:type="pct"/>
            <w:shd w:val="clear" w:color="auto" w:fill="auto"/>
            <w:vAlign w:val="center"/>
          </w:tcPr>
          <w:p w14:paraId="161C4C9E">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关于联合体参加</w:t>
            </w:r>
            <w:r>
              <w:rPr>
                <w:rFonts w:hint="eastAsia" w:ascii="宋体" w:hAnsi="宋体" w:eastAsia="宋体"/>
                <w:b w:val="0"/>
                <w:color w:val="auto"/>
                <w:sz w:val="24"/>
                <w:highlight w:val="none"/>
                <w:lang w:eastAsia="zh-CN"/>
              </w:rPr>
              <w:t>竞争</w:t>
            </w:r>
            <w:r>
              <w:rPr>
                <w:rFonts w:hint="eastAsia" w:ascii="宋体" w:hAnsi="宋体" w:eastAsia="宋体"/>
                <w:b w:val="0"/>
                <w:color w:val="auto"/>
                <w:sz w:val="24"/>
                <w:highlight w:val="none"/>
              </w:rPr>
              <w:t>的相关约定</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如有</w:t>
            </w:r>
            <w:r>
              <w:rPr>
                <w:rFonts w:hint="eastAsia" w:ascii="宋体" w:hAnsi="宋体" w:eastAsia="宋体"/>
                <w:b w:val="0"/>
                <w:color w:val="auto"/>
                <w:sz w:val="24"/>
                <w:highlight w:val="none"/>
                <w:lang w:eastAsia="zh-CN"/>
              </w:rPr>
              <w:t>）</w:t>
            </w:r>
          </w:p>
        </w:tc>
        <w:tc>
          <w:tcPr>
            <w:tcW w:w="3544" w:type="pct"/>
            <w:shd w:val="clear" w:color="auto" w:fill="auto"/>
            <w:vAlign w:val="center"/>
          </w:tcPr>
          <w:p w14:paraId="2AD61DF3">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w:t>
            </w:r>
            <w:r>
              <w:rPr>
                <w:rFonts w:hint="eastAsia" w:ascii="宋体" w:hAnsi="宋体" w:eastAsia="宋体"/>
                <w:b w:val="0"/>
                <w:color w:val="auto"/>
                <w:sz w:val="24"/>
                <w:highlight w:val="none"/>
              </w:rPr>
              <w:t>参加</w:t>
            </w:r>
            <w:r>
              <w:rPr>
                <w:rFonts w:hint="eastAsia" w:ascii="宋体" w:hAnsi="宋体" w:eastAsia="宋体"/>
                <w:b w:val="0"/>
                <w:color w:val="auto"/>
                <w:sz w:val="24"/>
                <w:highlight w:val="none"/>
                <w:lang w:eastAsia="zh-CN"/>
              </w:rPr>
              <w:t>竞争</w:t>
            </w:r>
            <w:r>
              <w:rPr>
                <w:rFonts w:ascii="宋体" w:hAnsi="宋体" w:eastAsia="宋体"/>
                <w:b w:val="0"/>
                <w:color w:val="auto"/>
                <w:sz w:val="24"/>
                <w:highlight w:val="none"/>
              </w:rPr>
              <w:t>的，</w:t>
            </w:r>
            <w:r>
              <w:rPr>
                <w:rFonts w:hint="eastAsia" w:ascii="宋体" w:hAnsi="宋体" w:eastAsia="宋体"/>
                <w:b w:val="0"/>
                <w:color w:val="auto"/>
                <w:sz w:val="24"/>
                <w:highlight w:val="none"/>
                <w:lang w:eastAsia="zh-CN"/>
              </w:rPr>
              <w:t>由联合体牵头方提交响应文件</w:t>
            </w:r>
            <w:r>
              <w:rPr>
                <w:rFonts w:ascii="宋体" w:hAnsi="宋体" w:eastAsia="宋体"/>
                <w:b w:val="0"/>
                <w:color w:val="auto"/>
                <w:sz w:val="24"/>
                <w:highlight w:val="none"/>
              </w:rPr>
              <w:t>。</w:t>
            </w:r>
          </w:p>
          <w:p w14:paraId="6661E46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w:t>
            </w:r>
            <w:r>
              <w:rPr>
                <w:rFonts w:hint="eastAsia" w:ascii="宋体" w:hAnsi="宋体" w:eastAsia="宋体"/>
                <w:b w:val="0"/>
                <w:color w:val="auto"/>
                <w:sz w:val="24"/>
                <w:highlight w:val="none"/>
              </w:rPr>
              <w:t>参加</w:t>
            </w:r>
            <w:r>
              <w:rPr>
                <w:rFonts w:hint="eastAsia" w:ascii="宋体" w:hAnsi="宋体" w:eastAsia="宋体"/>
                <w:b w:val="0"/>
                <w:color w:val="auto"/>
                <w:sz w:val="24"/>
                <w:highlight w:val="none"/>
                <w:lang w:eastAsia="zh-CN"/>
              </w:rPr>
              <w:t>竞争</w:t>
            </w:r>
            <w:r>
              <w:rPr>
                <w:rFonts w:ascii="宋体" w:hAnsi="宋体" w:eastAsia="宋体"/>
                <w:b w:val="0"/>
                <w:color w:val="auto"/>
                <w:sz w:val="24"/>
                <w:highlight w:val="none"/>
              </w:rPr>
              <w:t>的须提供联合协议（见</w:t>
            </w:r>
            <w:r>
              <w:rPr>
                <w:rFonts w:hint="eastAsia"/>
                <w:b w:val="0"/>
                <w:color w:val="auto"/>
                <w:sz w:val="24"/>
                <w:highlight w:val="none"/>
                <w:lang w:eastAsia="zh-CN"/>
              </w:rPr>
              <w:t>第五章</w:t>
            </w:r>
            <w:r>
              <w:rPr>
                <w:rFonts w:hint="eastAsia" w:ascii="宋体" w:hAnsi="宋体" w:eastAsia="宋体"/>
                <w:b w:val="0"/>
                <w:color w:val="auto"/>
                <w:sz w:val="24"/>
                <w:highlight w:val="none"/>
                <w:lang w:eastAsia="zh-CN"/>
              </w:rPr>
              <w:t>响应</w:t>
            </w:r>
            <w:r>
              <w:rPr>
                <w:rFonts w:hint="eastAsia" w:ascii="宋体" w:hAnsi="宋体" w:eastAsia="宋体"/>
                <w:b w:val="0"/>
                <w:color w:val="auto"/>
                <w:sz w:val="24"/>
                <w:highlight w:val="none"/>
              </w:rPr>
              <w:t>文件格式</w:t>
            </w:r>
            <w:r>
              <w:rPr>
                <w:rFonts w:ascii="宋体" w:hAnsi="宋体" w:eastAsia="宋体"/>
                <w:b w:val="0"/>
                <w:color w:val="auto"/>
                <w:sz w:val="24"/>
                <w:highlight w:val="none"/>
              </w:rPr>
              <w:t>）</w:t>
            </w:r>
            <w:r>
              <w:rPr>
                <w:rFonts w:hint="eastAsia" w:ascii="宋体" w:hAnsi="宋体" w:eastAsia="宋体"/>
                <w:b w:val="0"/>
                <w:color w:val="auto"/>
                <w:sz w:val="24"/>
                <w:highlight w:val="none"/>
              </w:rPr>
              <w:t>，相关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w:t>
            </w:r>
            <w:r>
              <w:rPr>
                <w:rFonts w:hint="eastAsia" w:ascii="宋体" w:hAnsi="宋体" w:eastAsia="宋体"/>
                <w:b w:val="0"/>
                <w:color w:val="auto"/>
                <w:sz w:val="24"/>
                <w:highlight w:val="none"/>
                <w:lang w:eastAsia="zh-CN"/>
              </w:rPr>
              <w:t>竞争主体</w:t>
            </w:r>
            <w:r>
              <w:rPr>
                <w:rFonts w:ascii="宋体" w:hAnsi="宋体" w:eastAsia="宋体"/>
                <w:b w:val="0"/>
                <w:color w:val="auto"/>
                <w:sz w:val="24"/>
                <w:highlight w:val="none"/>
              </w:rPr>
              <w:t>根据联合协议分工情况及</w:t>
            </w:r>
            <w:r>
              <w:rPr>
                <w:rFonts w:hint="eastAsia" w:ascii="宋体" w:hAnsi="宋体" w:eastAsia="宋体"/>
                <w:b w:val="0"/>
                <w:color w:val="auto"/>
                <w:sz w:val="24"/>
                <w:highlight w:val="none"/>
                <w:lang w:eastAsia="zh-CN"/>
              </w:rPr>
              <w:t>交易</w:t>
            </w:r>
            <w:r>
              <w:rPr>
                <w:rFonts w:ascii="宋体" w:hAnsi="宋体" w:eastAsia="宋体"/>
                <w:b w:val="0"/>
                <w:color w:val="auto"/>
                <w:sz w:val="24"/>
                <w:highlight w:val="none"/>
              </w:rPr>
              <w:t>文件要求提供。</w:t>
            </w:r>
          </w:p>
          <w:p w14:paraId="7650FEF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（3）</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lang w:val="en-US" w:eastAsia="zh-CN"/>
              </w:rPr>
              <w:t>等证明文件</w:t>
            </w:r>
            <w:r>
              <w:rPr>
                <w:rFonts w:hint="eastAsia" w:ascii="宋体" w:hAnsi="宋体" w:eastAsia="宋体"/>
                <w:b w:val="0"/>
                <w:color w:val="auto"/>
                <w:sz w:val="24"/>
                <w:highlight w:val="none"/>
              </w:rPr>
              <w:t>。</w:t>
            </w:r>
          </w:p>
        </w:tc>
      </w:tr>
      <w:tr w14:paraId="18E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FE24D40">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3</w:t>
            </w:r>
          </w:p>
        </w:tc>
        <w:tc>
          <w:tcPr>
            <w:tcW w:w="1047" w:type="pct"/>
            <w:shd w:val="clear" w:color="auto" w:fill="auto"/>
            <w:vAlign w:val="center"/>
          </w:tcPr>
          <w:p w14:paraId="1DA6B11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总包及分包规定（如有）</w:t>
            </w:r>
          </w:p>
        </w:tc>
        <w:tc>
          <w:tcPr>
            <w:tcW w:w="3544" w:type="pct"/>
            <w:shd w:val="clear" w:color="auto" w:fill="auto"/>
            <w:vAlign w:val="center"/>
          </w:tcPr>
          <w:p w14:paraId="228DA84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竞得主体</w:t>
            </w:r>
            <w:r>
              <w:rPr>
                <w:rFonts w:hint="eastAsia" w:ascii="宋体" w:hAnsi="宋体" w:eastAsia="宋体" w:cs="宋体"/>
                <w:b/>
                <w:bCs/>
                <w:color w:val="auto"/>
                <w:kern w:val="2"/>
                <w:sz w:val="24"/>
                <w:szCs w:val="24"/>
                <w:highlight w:val="none"/>
              </w:rPr>
              <w:t>不得在</w:t>
            </w:r>
            <w:r>
              <w:rPr>
                <w:rFonts w:hint="eastAsia" w:ascii="宋体" w:hAnsi="宋体" w:eastAsia="宋体" w:cs="宋体"/>
                <w:b/>
                <w:bCs/>
                <w:color w:val="auto"/>
                <w:kern w:val="2"/>
                <w:sz w:val="24"/>
                <w:szCs w:val="24"/>
                <w:highlight w:val="none"/>
                <w:lang w:val="en-US" w:eastAsia="zh-CN"/>
              </w:rPr>
              <w:t>成交</w:t>
            </w:r>
            <w:r>
              <w:rPr>
                <w:rFonts w:hint="eastAsia" w:ascii="宋体" w:hAnsi="宋体" w:eastAsia="宋体" w:cs="宋体"/>
                <w:b/>
                <w:bCs/>
                <w:color w:val="auto"/>
                <w:kern w:val="2"/>
                <w:sz w:val="24"/>
                <w:szCs w:val="24"/>
                <w:highlight w:val="none"/>
              </w:rPr>
              <w:t>后将</w:t>
            </w:r>
            <w:r>
              <w:rPr>
                <w:rFonts w:hint="eastAsia" w:ascii="宋体" w:hAnsi="宋体" w:eastAsia="宋体" w:cs="宋体"/>
                <w:b/>
                <w:bCs/>
                <w:color w:val="auto"/>
                <w:kern w:val="2"/>
                <w:sz w:val="24"/>
                <w:szCs w:val="24"/>
                <w:highlight w:val="none"/>
                <w:lang w:eastAsia="zh-CN"/>
              </w:rPr>
              <w:t>项目</w:t>
            </w:r>
            <w:r>
              <w:rPr>
                <w:rFonts w:hint="eastAsia" w:ascii="宋体" w:hAnsi="宋体" w:eastAsia="宋体" w:cs="宋体"/>
                <w:b/>
                <w:bCs/>
                <w:color w:val="auto"/>
                <w:kern w:val="2"/>
                <w:sz w:val="24"/>
                <w:szCs w:val="24"/>
                <w:highlight w:val="none"/>
              </w:rPr>
              <w:t>转包给其</w:t>
            </w:r>
            <w:r>
              <w:rPr>
                <w:rFonts w:hint="eastAsia" w:ascii="宋体" w:hAnsi="宋体" w:eastAsia="宋体" w:cs="宋体"/>
                <w:b/>
                <w:bCs/>
                <w:color w:val="auto"/>
                <w:kern w:val="2"/>
                <w:sz w:val="24"/>
                <w:szCs w:val="24"/>
                <w:highlight w:val="none"/>
                <w:lang w:eastAsia="zh-CN"/>
              </w:rPr>
              <w:t>他</w:t>
            </w:r>
            <w:r>
              <w:rPr>
                <w:rFonts w:hint="eastAsia" w:ascii="宋体" w:hAnsi="宋体" w:eastAsia="宋体" w:cs="宋体"/>
                <w:b/>
                <w:bCs/>
                <w:color w:val="auto"/>
                <w:kern w:val="2"/>
                <w:sz w:val="24"/>
                <w:szCs w:val="24"/>
                <w:highlight w:val="none"/>
              </w:rPr>
              <w:t>单位。</w:t>
            </w:r>
          </w:p>
          <w:p w14:paraId="2013FBF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bCs/>
                <w:color w:val="auto"/>
                <w:kern w:val="2"/>
                <w:sz w:val="24"/>
                <w:szCs w:val="24"/>
                <w:highlight w:val="none"/>
              </w:rPr>
              <w:t>分包情况</w:t>
            </w:r>
            <w:r>
              <w:rPr>
                <w:rFonts w:hint="eastAsia" w:ascii="宋体" w:hAnsi="宋体" w:eastAsia="宋体" w:cs="宋体"/>
                <w:b/>
                <w:bCs/>
                <w:color w:val="auto"/>
                <w:kern w:val="2"/>
                <w:sz w:val="24"/>
                <w:szCs w:val="24"/>
                <w:highlight w:val="none"/>
                <w:lang w:eastAsia="zh-CN"/>
              </w:rPr>
              <w:t>：</w:t>
            </w:r>
          </w:p>
          <w:p w14:paraId="3B043F0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□允许专业分包</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分包项目、内容及分包商须经</w:t>
            </w:r>
            <w:r>
              <w:rPr>
                <w:rFonts w:hint="eastAsia" w:ascii="宋体" w:hAnsi="宋体" w:eastAsia="宋体" w:cs="宋体"/>
                <w:color w:val="auto"/>
                <w:kern w:val="2"/>
                <w:sz w:val="24"/>
                <w:szCs w:val="24"/>
                <w:highlight w:val="none"/>
                <w:lang w:eastAsia="zh-CN"/>
              </w:rPr>
              <w:t>项目单位</w:t>
            </w:r>
            <w:r>
              <w:rPr>
                <w:rFonts w:hint="eastAsia" w:ascii="宋体" w:hAnsi="宋体" w:eastAsia="宋体" w:cs="宋体"/>
                <w:color w:val="auto"/>
                <w:kern w:val="2"/>
                <w:sz w:val="24"/>
                <w:szCs w:val="24"/>
                <w:highlight w:val="none"/>
              </w:rPr>
              <w:t>及监理单位同意和认可</w:t>
            </w:r>
            <w:r>
              <w:rPr>
                <w:rFonts w:hint="eastAsia" w:ascii="宋体" w:hAnsi="宋体" w:eastAsia="宋体" w:cs="宋体"/>
                <w:color w:val="auto"/>
                <w:kern w:val="2"/>
                <w:sz w:val="24"/>
                <w:szCs w:val="24"/>
                <w:highlight w:val="none"/>
                <w:lang w:eastAsia="zh-CN"/>
              </w:rPr>
              <w:t>。</w:t>
            </w:r>
          </w:p>
          <w:p w14:paraId="49844A8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不允许</w:t>
            </w:r>
          </w:p>
        </w:tc>
      </w:tr>
      <w:tr w14:paraId="7DE0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031510E">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4</w:t>
            </w:r>
          </w:p>
        </w:tc>
        <w:tc>
          <w:tcPr>
            <w:tcW w:w="1047" w:type="pct"/>
            <w:shd w:val="clear" w:color="auto" w:fill="auto"/>
            <w:vAlign w:val="center"/>
          </w:tcPr>
          <w:p w14:paraId="72CDF5E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社保证明材料（如有）</w:t>
            </w:r>
          </w:p>
        </w:tc>
        <w:tc>
          <w:tcPr>
            <w:tcW w:w="3544" w:type="pct"/>
            <w:shd w:val="clear" w:color="auto" w:fill="auto"/>
            <w:vAlign w:val="center"/>
          </w:tcPr>
          <w:p w14:paraId="0E45358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eastAsia="zh-CN"/>
              </w:rPr>
              <w:t>交易</w:t>
            </w:r>
            <w:r>
              <w:rPr>
                <w:rFonts w:hint="eastAsia" w:ascii="宋体" w:hAnsi="宋体" w:eastAsia="宋体" w:cs="宋体"/>
                <w:b w:val="0"/>
                <w:color w:val="auto"/>
                <w:sz w:val="24"/>
                <w:szCs w:val="24"/>
                <w:highlight w:val="none"/>
              </w:rPr>
              <w:t>文件中要求提供的社保证明材料为下述形式之一（响应文件中须提供扫描件）：</w:t>
            </w:r>
          </w:p>
          <w:p w14:paraId="4889563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（1）社保局官方网站查询的缴费记录截图；</w:t>
            </w:r>
          </w:p>
          <w:p w14:paraId="35F742E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（2）社保局的书面证明材料；</w:t>
            </w:r>
          </w:p>
          <w:p w14:paraId="4C682AB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w:t>
            </w:r>
            <w:r>
              <w:rPr>
                <w:rFonts w:hint="eastAsia" w:ascii="宋体" w:hAnsi="宋体" w:eastAsia="宋体" w:cs="宋体"/>
                <w:b w:val="0"/>
                <w:color w:val="auto"/>
                <w:sz w:val="24"/>
                <w:szCs w:val="24"/>
                <w:highlight w:val="none"/>
                <w:lang w:eastAsia="zh-CN"/>
              </w:rPr>
              <w:t>竞争主体</w:t>
            </w:r>
            <w:r>
              <w:rPr>
                <w:rFonts w:hint="eastAsia" w:ascii="宋体" w:hAnsi="宋体" w:eastAsia="宋体" w:cs="宋体"/>
                <w:b w:val="0"/>
                <w:color w:val="auto"/>
                <w:sz w:val="24"/>
                <w:szCs w:val="24"/>
                <w:highlight w:val="none"/>
              </w:rPr>
              <w:t>委托的第三方人力资源服务机构或与</w:t>
            </w:r>
            <w:r>
              <w:rPr>
                <w:rFonts w:hint="eastAsia" w:ascii="宋体" w:hAnsi="宋体" w:eastAsia="宋体" w:cs="宋体"/>
                <w:b w:val="0"/>
                <w:color w:val="auto"/>
                <w:sz w:val="24"/>
                <w:szCs w:val="24"/>
                <w:highlight w:val="none"/>
                <w:lang w:eastAsia="zh-CN"/>
              </w:rPr>
              <w:t>竞争主体</w:t>
            </w:r>
            <w:r>
              <w:rPr>
                <w:rFonts w:hint="eastAsia" w:ascii="宋体" w:hAnsi="宋体" w:eastAsia="宋体" w:cs="宋体"/>
                <w:b w:val="0"/>
                <w:color w:val="auto"/>
                <w:sz w:val="24"/>
                <w:szCs w:val="24"/>
                <w:highlight w:val="none"/>
              </w:rPr>
              <w:t>有直接隶属关系的机构可以代缴社保，但须提供有关证明材料并经</w:t>
            </w:r>
            <w:r>
              <w:rPr>
                <w:rFonts w:hint="eastAsia" w:ascii="宋体" w:hAnsi="宋体" w:eastAsia="宋体" w:cs="宋体"/>
                <w:b w:val="0"/>
                <w:color w:val="auto"/>
                <w:sz w:val="24"/>
                <w:szCs w:val="24"/>
                <w:highlight w:val="none"/>
                <w:lang w:eastAsia="zh-CN"/>
              </w:rPr>
              <w:t>评审</w:t>
            </w:r>
            <w:r>
              <w:rPr>
                <w:rFonts w:hint="eastAsia" w:ascii="宋体" w:hAnsi="宋体" w:eastAsia="宋体" w:cs="宋体"/>
                <w:b w:val="0"/>
                <w:color w:val="auto"/>
                <w:sz w:val="24"/>
                <w:szCs w:val="24"/>
                <w:highlight w:val="none"/>
              </w:rPr>
              <w:t>小组确认。</w:t>
            </w:r>
          </w:p>
          <w:p w14:paraId="1659D21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（4）参与</w:t>
            </w:r>
            <w:r>
              <w:rPr>
                <w:rFonts w:hint="eastAsia" w:ascii="宋体" w:hAnsi="宋体" w:eastAsia="宋体" w:cs="宋体"/>
                <w:b w:val="0"/>
                <w:color w:val="auto"/>
                <w:sz w:val="24"/>
                <w:szCs w:val="24"/>
                <w:highlight w:val="none"/>
                <w:lang w:eastAsia="zh-CN"/>
              </w:rPr>
              <w:t>竞争</w:t>
            </w:r>
            <w:r>
              <w:rPr>
                <w:rFonts w:hint="eastAsia" w:ascii="宋体" w:hAnsi="宋体" w:eastAsia="宋体" w:cs="宋体"/>
                <w:b w:val="0"/>
                <w:color w:val="auto"/>
                <w:sz w:val="24"/>
                <w:szCs w:val="24"/>
                <w:highlight w:val="none"/>
              </w:rPr>
              <w:t>的院校，社保证明可以用以下任意一种：</w:t>
            </w:r>
          </w:p>
          <w:p w14:paraId="2CD8D34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①加盖</w:t>
            </w:r>
            <w:r>
              <w:rPr>
                <w:rFonts w:hint="eastAsia" w:ascii="宋体" w:hAnsi="宋体" w:eastAsia="宋体" w:cs="宋体"/>
                <w:b w:val="0"/>
                <w:color w:val="auto"/>
                <w:sz w:val="24"/>
                <w:szCs w:val="24"/>
                <w:highlight w:val="none"/>
                <w:lang w:eastAsia="zh-CN"/>
              </w:rPr>
              <w:t>竞争主体</w:t>
            </w:r>
            <w:r>
              <w:rPr>
                <w:rFonts w:hint="eastAsia" w:ascii="宋体" w:hAnsi="宋体" w:eastAsia="宋体" w:cs="宋体"/>
                <w:b w:val="0"/>
                <w:color w:val="auto"/>
                <w:sz w:val="24"/>
                <w:szCs w:val="24"/>
                <w:highlight w:val="none"/>
              </w:rPr>
              <w:t>公章的教师证（须为本单位人员）；</w:t>
            </w:r>
          </w:p>
          <w:p w14:paraId="0AE8E0B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②医保证明材料。</w:t>
            </w:r>
          </w:p>
          <w:p w14:paraId="12ACB21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（5）其他经</w:t>
            </w:r>
            <w:r>
              <w:rPr>
                <w:rFonts w:hint="eastAsia" w:ascii="宋体" w:hAnsi="宋体" w:eastAsia="宋体" w:cs="宋体"/>
                <w:b w:val="0"/>
                <w:color w:val="auto"/>
                <w:sz w:val="24"/>
                <w:szCs w:val="24"/>
                <w:highlight w:val="none"/>
                <w:lang w:eastAsia="zh-CN"/>
              </w:rPr>
              <w:t>评审</w:t>
            </w:r>
            <w:r>
              <w:rPr>
                <w:rFonts w:hint="eastAsia" w:ascii="宋体" w:hAnsi="宋体" w:eastAsia="宋体" w:cs="宋体"/>
                <w:b w:val="0"/>
                <w:color w:val="auto"/>
                <w:sz w:val="24"/>
                <w:szCs w:val="24"/>
                <w:highlight w:val="none"/>
              </w:rPr>
              <w:t>小组认可的证明材料。</w:t>
            </w:r>
          </w:p>
          <w:p w14:paraId="2AEB0CD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（6）法定代表人参与项目的，无需提供社保证明材料，提供身份证明材料即可。</w:t>
            </w:r>
          </w:p>
          <w:p w14:paraId="6A93B66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注：社保证明材料至少含养老保险。</w:t>
            </w:r>
          </w:p>
        </w:tc>
      </w:tr>
      <w:tr w14:paraId="03E4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shd w:val="clear" w:color="auto" w:fill="auto"/>
            <w:vAlign w:val="center"/>
          </w:tcPr>
          <w:p w14:paraId="5E4D01A2">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5</w:t>
            </w:r>
          </w:p>
        </w:tc>
        <w:tc>
          <w:tcPr>
            <w:tcW w:w="1047" w:type="pct"/>
            <w:shd w:val="clear" w:color="auto" w:fill="auto"/>
            <w:vAlign w:val="center"/>
          </w:tcPr>
          <w:p w14:paraId="003187C7">
            <w:pPr>
              <w:pStyle w:val="68"/>
              <w:widowControl w:val="0"/>
              <w:spacing w:before="0" w:beforeAutospacing="0" w:after="0" w:afterAutospacing="0" w:line="360" w:lineRule="auto"/>
              <w:jc w:val="both"/>
              <w:rPr>
                <w:rFonts w:hint="eastAsia" w:ascii="@仿宋_GB2312" w:hAnsi="@仿宋_GB2312" w:eastAsia="@仿宋_GB2312" w:cs="@仿宋_GB2312"/>
                <w:b w:val="0"/>
                <w:bCs/>
                <w:color w:val="auto"/>
                <w:kern w:val="0"/>
                <w:sz w:val="24"/>
                <w:szCs w:val="28"/>
                <w:highlight w:val="none"/>
                <w:lang w:val="en-US" w:eastAsia="zh-CN" w:bidi="ar-SA"/>
              </w:rPr>
            </w:pPr>
            <w:r>
              <w:rPr>
                <w:rFonts w:hint="eastAsia" w:ascii="宋体" w:hAnsi="宋体" w:eastAsia="宋体"/>
                <w:b/>
                <w:bCs w:val="0"/>
                <w:color w:val="auto"/>
                <w:sz w:val="24"/>
                <w:highlight w:val="none"/>
              </w:rPr>
              <w:t>特别提醒</w:t>
            </w:r>
          </w:p>
        </w:tc>
        <w:tc>
          <w:tcPr>
            <w:tcW w:w="3544" w:type="pct"/>
            <w:shd w:val="clear" w:color="auto" w:fill="auto"/>
            <w:vAlign w:val="center"/>
          </w:tcPr>
          <w:p w14:paraId="1F42696C">
            <w:pPr>
              <w:pStyle w:val="68"/>
              <w:widowControl w:val="0"/>
              <w:spacing w:before="0" w:beforeAutospacing="0" w:after="0" w:afterAutospacing="0" w:line="360" w:lineRule="auto"/>
              <w:jc w:val="both"/>
              <w:rPr>
                <w:rFonts w:hint="eastAsia" w:cs="@仿宋_GB2312" w:asciiTheme="minorEastAsia" w:hAnsiTheme="minorEastAsia" w:eastAsiaTheme="minorEastAsia"/>
                <w:b w:val="0"/>
                <w:bCs w:val="0"/>
                <w:color w:val="auto"/>
                <w:kern w:val="2"/>
                <w:sz w:val="24"/>
                <w:szCs w:val="24"/>
                <w:highlight w:val="none"/>
              </w:rPr>
            </w:pPr>
            <w:r>
              <w:rPr>
                <w:rFonts w:hint="eastAsia" w:cs="宋体"/>
                <w:b w:val="0"/>
                <w:color w:val="auto"/>
                <w:sz w:val="24"/>
                <w:szCs w:val="24"/>
                <w:highlight w:val="none"/>
                <w:lang w:eastAsia="zh-CN"/>
              </w:rPr>
              <w:t>（</w:t>
            </w:r>
            <w:r>
              <w:rPr>
                <w:rFonts w:hint="eastAsia" w:cs="宋体"/>
                <w:b w:val="0"/>
                <w:color w:val="auto"/>
                <w:sz w:val="24"/>
                <w:szCs w:val="24"/>
                <w:highlight w:val="none"/>
                <w:lang w:val="en-US" w:eastAsia="zh-CN"/>
              </w:rPr>
              <w:t>1</w:t>
            </w:r>
            <w:r>
              <w:rPr>
                <w:rFonts w:hint="eastAsia" w:cs="宋体"/>
                <w:b w:val="0"/>
                <w:color w:val="auto"/>
                <w:sz w:val="24"/>
                <w:szCs w:val="24"/>
                <w:highlight w:val="none"/>
                <w:lang w:eastAsia="zh-CN"/>
              </w:rPr>
              <w:t>）本项目采取线上递交响应文件、线上开启响应文件、线上询标（如有）、线上多次报价（如有），竞争主体无需到现场。</w:t>
            </w:r>
          </w:p>
          <w:p w14:paraId="776FE890">
            <w:pPr>
              <w:pStyle w:val="68"/>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cs="@仿宋_GB2312" w:asciiTheme="minorEastAsia" w:hAnsiTheme="minorEastAsia" w:eastAsiaTheme="minorEastAsia"/>
                <w:b w:val="0"/>
                <w:bCs w:val="0"/>
                <w:color w:val="auto"/>
                <w:kern w:val="2"/>
                <w:sz w:val="24"/>
                <w:szCs w:val="24"/>
                <w:highlight w:val="none"/>
              </w:rPr>
              <w:t>（</w:t>
            </w:r>
            <w:r>
              <w:rPr>
                <w:rFonts w:hint="eastAsia" w:cs="@仿宋_GB2312" w:asciiTheme="minorEastAsia" w:hAnsiTheme="minorEastAsia" w:eastAsiaTheme="minorEastAsia"/>
                <w:b w:val="0"/>
                <w:bCs w:val="0"/>
                <w:color w:val="auto"/>
                <w:kern w:val="2"/>
                <w:sz w:val="24"/>
                <w:szCs w:val="24"/>
                <w:highlight w:val="none"/>
                <w:lang w:val="en-US" w:eastAsia="zh-CN"/>
              </w:rPr>
              <w:t>2</w:t>
            </w:r>
            <w:r>
              <w:rPr>
                <w:rFonts w:hint="eastAsia" w:cs="@仿宋_GB2312" w:asciiTheme="minorEastAsia" w:hAnsiTheme="minorEastAsia" w:eastAsiaTheme="minorEastAsia"/>
                <w:b w:val="0"/>
                <w:bCs w:val="0"/>
                <w:color w:val="auto"/>
                <w:kern w:val="2"/>
                <w:sz w:val="24"/>
                <w:szCs w:val="24"/>
                <w:highlight w:val="none"/>
              </w:rPr>
              <w:t>）因</w:t>
            </w:r>
            <w:r>
              <w:rPr>
                <w:rFonts w:hint="eastAsia" w:cs="@仿宋_GB2312" w:asciiTheme="minorEastAsia" w:hAnsiTheme="minorEastAsia" w:eastAsiaTheme="minorEastAsia"/>
                <w:b w:val="0"/>
                <w:bCs w:val="0"/>
                <w:color w:val="auto"/>
                <w:kern w:val="2"/>
                <w:sz w:val="24"/>
                <w:szCs w:val="24"/>
                <w:highlight w:val="none"/>
                <w:lang w:eastAsia="zh-CN"/>
              </w:rPr>
              <w:t>自主采购平台</w:t>
            </w:r>
            <w:r>
              <w:rPr>
                <w:rFonts w:hint="eastAsia" w:cs="@仿宋_GB2312" w:asciiTheme="minorEastAsia" w:hAnsiTheme="minorEastAsia" w:eastAsiaTheme="minorEastAsia"/>
                <w:b w:val="0"/>
                <w:bCs w:val="0"/>
                <w:color w:val="auto"/>
                <w:kern w:val="2"/>
                <w:sz w:val="24"/>
                <w:szCs w:val="24"/>
                <w:highlight w:val="none"/>
              </w:rPr>
              <w:t>系统出现软件设计或功能缺陷、运行异常</w:t>
            </w:r>
            <w:r>
              <w:rPr>
                <w:rFonts w:hint="eastAsia" w:cs="@仿宋_GB2312" w:asciiTheme="minorEastAsia" w:hAnsiTheme="minorEastAsia" w:eastAsiaTheme="minorEastAsia"/>
                <w:b w:val="0"/>
                <w:bCs w:val="0"/>
                <w:color w:val="auto"/>
                <w:kern w:val="2"/>
                <w:sz w:val="24"/>
                <w:szCs w:val="24"/>
                <w:highlight w:val="none"/>
                <w:lang w:eastAsia="zh-CN"/>
              </w:rPr>
              <w:t>、网络异常、断电</w:t>
            </w:r>
            <w:r>
              <w:rPr>
                <w:rFonts w:hint="eastAsia" w:cs="@仿宋_GB2312" w:asciiTheme="minorEastAsia" w:hAnsiTheme="minorEastAsia" w:eastAsiaTheme="minorEastAsia"/>
                <w:b w:val="0"/>
                <w:bCs w:val="0"/>
                <w:color w:val="auto"/>
                <w:kern w:val="2"/>
                <w:sz w:val="24"/>
                <w:szCs w:val="24"/>
                <w:highlight w:val="none"/>
              </w:rPr>
              <w:t>等情况，影响</w:t>
            </w:r>
            <w:r>
              <w:rPr>
                <w:rFonts w:hint="eastAsia" w:cs="@仿宋_GB2312" w:asciiTheme="minorEastAsia" w:hAnsiTheme="minorEastAsia" w:eastAsiaTheme="minorEastAsia"/>
                <w:b w:val="0"/>
                <w:bCs w:val="0"/>
                <w:color w:val="auto"/>
                <w:kern w:val="2"/>
                <w:sz w:val="24"/>
                <w:szCs w:val="24"/>
                <w:highlight w:val="none"/>
                <w:lang w:eastAsia="zh-CN"/>
              </w:rPr>
              <w:t>交易</w:t>
            </w:r>
            <w:r>
              <w:rPr>
                <w:rFonts w:hint="eastAsia" w:cs="@仿宋_GB2312" w:asciiTheme="minorEastAsia" w:hAnsiTheme="minorEastAsia" w:eastAsiaTheme="minorEastAsia"/>
                <w:b w:val="0"/>
                <w:bCs w:val="0"/>
                <w:color w:val="auto"/>
                <w:kern w:val="2"/>
                <w:sz w:val="24"/>
                <w:szCs w:val="24"/>
                <w:highlight w:val="none"/>
              </w:rPr>
              <w:t>活动正常进行的，各方当事人免责。</w:t>
            </w:r>
          </w:p>
          <w:p w14:paraId="7E797510">
            <w:pPr>
              <w:pStyle w:val="68"/>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w:t>
            </w:r>
            <w:r>
              <w:rPr>
                <w:rFonts w:hint="eastAsia"/>
                <w:b w:val="0"/>
                <w:color w:val="auto"/>
                <w:sz w:val="24"/>
                <w:highlight w:val="none"/>
                <w:lang w:val="en-US" w:eastAsia="zh-CN"/>
              </w:rPr>
              <w:t>3</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工程量清单、最高投标限价</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如有</w:t>
            </w:r>
            <w:r>
              <w:rPr>
                <w:rFonts w:hint="eastAsia" w:ascii="宋体" w:hAnsi="宋体" w:eastAsia="宋体"/>
                <w:b w:val="0"/>
                <w:color w:val="auto"/>
                <w:sz w:val="24"/>
                <w:highlight w:val="none"/>
                <w:lang w:eastAsia="zh-CN"/>
              </w:rPr>
              <w:t>）</w:t>
            </w:r>
          </w:p>
          <w:p w14:paraId="1DC8C02A">
            <w:pPr>
              <w:pStyle w:val="68"/>
              <w:widowControl w:val="0"/>
              <w:spacing w:before="0" w:beforeAutospacing="0" w:after="0" w:afterAutospacing="0" w:line="360" w:lineRule="auto"/>
              <w:jc w:val="both"/>
              <w:rPr>
                <w:rFonts w:hint="eastAsia" w:ascii="@仿宋_GB2312" w:hAnsi="@仿宋_GB2312" w:eastAsia="@仿宋_GB2312"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本</w:t>
            </w:r>
            <w:r>
              <w:rPr>
                <w:rFonts w:hint="eastAsia" w:ascii="宋体" w:hAnsi="宋体" w:eastAsia="宋体"/>
                <w:b w:val="0"/>
                <w:color w:val="auto"/>
                <w:sz w:val="24"/>
                <w:highlight w:val="none"/>
                <w:lang w:eastAsia="zh-CN"/>
              </w:rPr>
              <w:t>项目</w:t>
            </w:r>
            <w:r>
              <w:rPr>
                <w:rFonts w:hint="eastAsia" w:ascii="宋体" w:hAnsi="宋体" w:eastAsia="宋体"/>
                <w:b w:val="0"/>
                <w:color w:val="auto"/>
                <w:sz w:val="24"/>
                <w:highlight w:val="none"/>
              </w:rPr>
              <w:t>在发放工程量清单、最高投标限价后，</w:t>
            </w:r>
            <w:r>
              <w:rPr>
                <w:rFonts w:hint="eastAsia" w:ascii="宋体" w:hAnsi="宋体" w:eastAsia="宋体"/>
                <w:b w:val="0"/>
                <w:color w:val="auto"/>
                <w:sz w:val="24"/>
                <w:highlight w:val="none"/>
                <w:lang w:eastAsia="zh-CN"/>
              </w:rPr>
              <w:t>竞争主体</w:t>
            </w:r>
            <w:r>
              <w:rPr>
                <w:rFonts w:hint="eastAsia" w:ascii="宋体" w:hAnsi="宋体" w:eastAsia="宋体"/>
                <w:b w:val="0"/>
                <w:color w:val="auto"/>
                <w:sz w:val="24"/>
                <w:highlight w:val="none"/>
              </w:rPr>
              <w:t>应对工程量清单和最高投标限价等数据进行复核。如</w:t>
            </w:r>
            <w:r>
              <w:rPr>
                <w:rFonts w:hint="eastAsia" w:ascii="宋体" w:hAnsi="宋体" w:eastAsia="宋体"/>
                <w:b w:val="0"/>
                <w:color w:val="auto"/>
                <w:sz w:val="24"/>
                <w:highlight w:val="none"/>
                <w:lang w:eastAsia="zh-CN"/>
              </w:rPr>
              <w:t>竞争主体</w:t>
            </w:r>
            <w:r>
              <w:rPr>
                <w:rFonts w:hint="eastAsia" w:ascii="宋体" w:hAnsi="宋体" w:eastAsia="宋体"/>
                <w:b w:val="0"/>
                <w:color w:val="auto"/>
                <w:sz w:val="24"/>
                <w:highlight w:val="none"/>
              </w:rPr>
              <w:t>认为数据有误，应</w:t>
            </w:r>
            <w:r>
              <w:rPr>
                <w:rFonts w:hint="eastAsia" w:ascii="宋体" w:hAnsi="宋体" w:eastAsia="宋体"/>
                <w:b w:val="0"/>
                <w:color w:val="auto"/>
                <w:sz w:val="24"/>
                <w:highlight w:val="none"/>
                <w:lang w:eastAsia="zh-CN"/>
              </w:rPr>
              <w:t>在响应文件提交截止时间前，以书面形式向项目单位</w:t>
            </w:r>
            <w:r>
              <w:rPr>
                <w:rFonts w:hint="eastAsia" w:ascii="宋体" w:hAnsi="宋体" w:eastAsia="宋体"/>
                <w:b w:val="0"/>
                <w:color w:val="auto"/>
                <w:sz w:val="24"/>
                <w:highlight w:val="none"/>
              </w:rPr>
              <w:t>提交。如在规定时间内未提出</w:t>
            </w:r>
            <w:r>
              <w:rPr>
                <w:rFonts w:hint="eastAsia" w:ascii="宋体" w:hAnsi="宋体" w:eastAsia="宋体"/>
                <w:b w:val="0"/>
                <w:color w:val="auto"/>
                <w:sz w:val="24"/>
                <w:highlight w:val="none"/>
                <w:lang w:eastAsia="zh-CN"/>
              </w:rPr>
              <w:t>相关</w:t>
            </w:r>
            <w:r>
              <w:rPr>
                <w:rFonts w:hint="eastAsia" w:ascii="宋体" w:hAnsi="宋体" w:eastAsia="宋体"/>
                <w:b w:val="0"/>
                <w:color w:val="auto"/>
                <w:sz w:val="24"/>
                <w:highlight w:val="none"/>
              </w:rPr>
              <w:t>疑问的，视同认可工程量清单和最高投标限价编制合理。成交后，</w:t>
            </w:r>
            <w:r>
              <w:rPr>
                <w:rFonts w:hint="eastAsia" w:ascii="宋体" w:hAnsi="宋体" w:eastAsia="宋体"/>
                <w:b w:val="0"/>
                <w:color w:val="auto"/>
                <w:sz w:val="24"/>
                <w:highlight w:val="none"/>
                <w:lang w:eastAsia="zh-CN"/>
              </w:rPr>
              <w:t>竞争主体</w:t>
            </w:r>
            <w:r>
              <w:rPr>
                <w:rFonts w:hint="eastAsia" w:ascii="宋体" w:hAnsi="宋体" w:eastAsia="宋体"/>
                <w:b w:val="0"/>
                <w:color w:val="auto"/>
                <w:sz w:val="24"/>
                <w:highlight w:val="none"/>
              </w:rPr>
              <w:t>应按其报价完成</w:t>
            </w:r>
            <w:r>
              <w:rPr>
                <w:rFonts w:hint="eastAsia" w:ascii="宋体" w:hAnsi="宋体" w:eastAsia="宋体"/>
                <w:b w:val="0"/>
                <w:color w:val="auto"/>
                <w:sz w:val="24"/>
                <w:highlight w:val="none"/>
                <w:lang w:eastAsia="zh-CN"/>
              </w:rPr>
              <w:t>交易</w:t>
            </w:r>
            <w:r>
              <w:rPr>
                <w:rFonts w:hint="eastAsia" w:ascii="宋体" w:hAnsi="宋体" w:eastAsia="宋体"/>
                <w:b w:val="0"/>
                <w:color w:val="auto"/>
                <w:sz w:val="24"/>
                <w:highlight w:val="none"/>
              </w:rPr>
              <w:t>范围和图纸内的全部内容，不得以工程量清单和最高投标限价编制存在漏项或数量偏差或不合理提出各种形式的索赔。</w:t>
            </w:r>
          </w:p>
        </w:tc>
      </w:tr>
      <w:tr w14:paraId="63EB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7C0C3172">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6</w:t>
            </w:r>
          </w:p>
        </w:tc>
        <w:tc>
          <w:tcPr>
            <w:tcW w:w="1047" w:type="pct"/>
            <w:shd w:val="clear" w:color="auto" w:fill="auto"/>
            <w:vAlign w:val="center"/>
          </w:tcPr>
          <w:p w14:paraId="6C574FA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重要提示</w:t>
            </w:r>
          </w:p>
        </w:tc>
        <w:tc>
          <w:tcPr>
            <w:tcW w:w="3544" w:type="pct"/>
            <w:shd w:val="clear" w:color="auto" w:fill="auto"/>
            <w:vAlign w:val="center"/>
          </w:tcPr>
          <w:p w14:paraId="1B45F67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eastAsia="zh-CN"/>
              </w:rPr>
              <w:t>竞得主体在</w:t>
            </w:r>
            <w:r>
              <w:rPr>
                <w:rFonts w:hint="eastAsia" w:ascii="宋体" w:hAnsi="宋体" w:eastAsia="宋体" w:cs="宋体"/>
                <w:b w:val="0"/>
                <w:color w:val="auto"/>
                <w:sz w:val="24"/>
                <w:szCs w:val="24"/>
                <w:highlight w:val="none"/>
              </w:rPr>
              <w:t>参与</w:t>
            </w:r>
            <w:r>
              <w:rPr>
                <w:rFonts w:hint="eastAsia" w:ascii="宋体" w:hAnsi="宋体" w:eastAsia="宋体" w:cs="宋体"/>
                <w:b w:val="0"/>
                <w:color w:val="auto"/>
                <w:sz w:val="24"/>
                <w:szCs w:val="24"/>
                <w:highlight w:val="none"/>
                <w:lang w:eastAsia="zh-CN"/>
              </w:rPr>
              <w:t>本项目交易过程中</w:t>
            </w:r>
            <w:r>
              <w:rPr>
                <w:rFonts w:hint="eastAsia" w:ascii="宋体" w:hAnsi="宋体" w:eastAsia="宋体" w:cs="宋体"/>
                <w:b w:val="0"/>
                <w:color w:val="auto"/>
                <w:sz w:val="24"/>
                <w:szCs w:val="24"/>
                <w:highlight w:val="none"/>
              </w:rPr>
              <w:t>，应当诚信守法、公平竞争。如有以提供虚假材料（包括但不限于虚假技术参数响应、虚假业绩、虚假证书、虚假检测报告等）、串通、隐瞒失信信息等谋取成交的行为，一经发现，将报监督管理部门严肃查处。</w:t>
            </w:r>
          </w:p>
          <w:p w14:paraId="529D742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应在规定期限内与</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签订合同，若</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未能在规定期限内签订合同，</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有权取消</w:t>
            </w:r>
            <w:r>
              <w:rPr>
                <w:rFonts w:hint="eastAsia" w:ascii="宋体" w:hAnsi="宋体" w:eastAsia="宋体" w:cs="宋体"/>
                <w:b w:val="0"/>
                <w:color w:val="auto"/>
                <w:sz w:val="24"/>
                <w:szCs w:val="24"/>
                <w:highlight w:val="none"/>
                <w:lang w:eastAsia="zh-CN"/>
              </w:rPr>
              <w:t>竞得人的</w:t>
            </w:r>
            <w:r>
              <w:rPr>
                <w:rFonts w:hint="eastAsia" w:ascii="宋体" w:hAnsi="宋体" w:eastAsia="宋体" w:cs="宋体"/>
                <w:b w:val="0"/>
                <w:color w:val="auto"/>
                <w:sz w:val="24"/>
                <w:szCs w:val="24"/>
                <w:highlight w:val="none"/>
              </w:rPr>
              <w:t>成交资格，并将相关违约行为报送监督管理部门，实施信用惩戒；</w:t>
            </w:r>
          </w:p>
          <w:p w14:paraId="23BE201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（2）合同签订后，</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存在规定时间内不组织人员进场开工，不履行供货、安装或服务义务，不履行合同义务等情况，</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有权解除合同，并追究违约责任，同时将相关违约行为报送监督管理部门，记不良行为记录，实施信用惩戒；</w:t>
            </w:r>
          </w:p>
          <w:p w14:paraId="5B9D878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成交后被监督管理部门查实</w:t>
            </w:r>
            <w:r>
              <w:rPr>
                <w:rFonts w:hint="eastAsia" w:ascii="宋体" w:hAnsi="宋体" w:eastAsia="宋体" w:cs="宋体"/>
                <w:b w:val="0"/>
                <w:color w:val="auto"/>
                <w:sz w:val="24"/>
                <w:szCs w:val="24"/>
                <w:highlight w:val="none"/>
                <w:lang w:eastAsia="zh-CN"/>
              </w:rPr>
              <w:t>在本项目交易过程中</w:t>
            </w:r>
            <w:r>
              <w:rPr>
                <w:rFonts w:hint="eastAsia" w:ascii="宋体" w:hAnsi="宋体" w:eastAsia="宋体" w:cs="宋体"/>
                <w:b w:val="0"/>
                <w:color w:val="auto"/>
                <w:sz w:val="24"/>
                <w:szCs w:val="24"/>
                <w:highlight w:val="none"/>
              </w:rPr>
              <w:t>存在违法行为，不满足成交条件的，由</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取消其成交资格，并做好项目后续工作；</w:t>
            </w:r>
          </w:p>
          <w:p w14:paraId="34489B3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在成交项目发生投诉、信访举报案件、履约存在争议时，拒绝协助配合执法部门调查案件的，</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可以取消其成交资格或解除合同，并追究其违约责任。</w:t>
            </w:r>
          </w:p>
        </w:tc>
      </w:tr>
      <w:tr w14:paraId="7B6E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9078897">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7</w:t>
            </w:r>
          </w:p>
        </w:tc>
        <w:tc>
          <w:tcPr>
            <w:tcW w:w="1047" w:type="pct"/>
            <w:vAlign w:val="center"/>
          </w:tcPr>
          <w:p w14:paraId="30B7139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3544" w:type="pct"/>
            <w:vAlign w:val="center"/>
          </w:tcPr>
          <w:p w14:paraId="64F4DF6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ascii="宋体" w:hAnsi="宋体" w:eastAsia="宋体" w:cs="宋体"/>
                <w:bCs/>
                <w:color w:val="auto"/>
                <w:sz w:val="24"/>
                <w:szCs w:val="24"/>
                <w:highlight w:val="none"/>
                <w:lang w:eastAsia="zh-CN"/>
              </w:rPr>
              <w:t>交易</w:t>
            </w:r>
            <w:r>
              <w:rPr>
                <w:rFonts w:hint="eastAsia" w:ascii="宋体" w:hAnsi="宋体" w:eastAsia="宋体" w:cs="宋体"/>
                <w:bCs/>
                <w:color w:val="auto"/>
                <w:sz w:val="24"/>
                <w:szCs w:val="24"/>
                <w:highlight w:val="none"/>
              </w:rPr>
              <w:t>文件的各个组成文件应互为解释，互为说明；</w:t>
            </w:r>
          </w:p>
          <w:p w14:paraId="7562539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asciiTheme="minorEastAsia" w:hAnsiTheme="minorEastAsia" w:eastAsiaTheme="minorEastAsia"/>
                <w:bCs/>
                <w:color w:val="auto"/>
                <w:sz w:val="24"/>
                <w:szCs w:val="24"/>
                <w:highlight w:val="none"/>
              </w:rPr>
              <w:t>同一</w:t>
            </w:r>
            <w:r>
              <w:rPr>
                <w:rFonts w:hint="eastAsia" w:asciiTheme="minorEastAsia" w:hAnsiTheme="minorEastAsia" w:eastAsiaTheme="minorEastAsia"/>
                <w:bCs/>
                <w:color w:val="auto"/>
                <w:sz w:val="24"/>
                <w:szCs w:val="24"/>
                <w:highlight w:val="none"/>
                <w:lang w:val="en-US" w:eastAsia="zh-CN"/>
              </w:rPr>
              <w:t>章节</w:t>
            </w:r>
            <w:r>
              <w:rPr>
                <w:rFonts w:asciiTheme="minorEastAsia" w:hAnsiTheme="minorEastAsia" w:eastAsiaTheme="minorEastAsia"/>
                <w:bCs/>
                <w:color w:val="auto"/>
                <w:sz w:val="24"/>
                <w:szCs w:val="24"/>
                <w:highlight w:val="none"/>
              </w:rPr>
              <w:t>中就同一事项的规定或约定不一致的，</w:t>
            </w:r>
            <w:r>
              <w:rPr>
                <w:rFonts w:hint="eastAsia" w:ascii="宋体" w:hAnsi="宋体" w:eastAsia="宋体" w:cs="宋体"/>
                <w:bCs/>
                <w:color w:val="auto"/>
                <w:sz w:val="24"/>
                <w:szCs w:val="24"/>
                <w:highlight w:val="none"/>
              </w:rPr>
              <w:t>以编排顺序在后者为准；</w:t>
            </w:r>
          </w:p>
          <w:p w14:paraId="23DB9EC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97142C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w:t>
            </w:r>
            <w:r>
              <w:rPr>
                <w:rFonts w:hint="eastAsia" w:ascii="宋体" w:hAnsi="宋体" w:eastAsia="宋体" w:cs="宋体"/>
                <w:bCs/>
                <w:color w:val="auto"/>
                <w:sz w:val="24"/>
                <w:szCs w:val="24"/>
                <w:highlight w:val="none"/>
                <w:lang w:eastAsia="zh-CN"/>
              </w:rPr>
              <w:t>交易</w:t>
            </w:r>
            <w:r>
              <w:rPr>
                <w:rFonts w:hint="eastAsia" w:ascii="宋体" w:hAnsi="宋体" w:eastAsia="宋体" w:cs="宋体"/>
                <w:bCs/>
                <w:color w:val="auto"/>
                <w:sz w:val="24"/>
                <w:szCs w:val="24"/>
                <w:highlight w:val="none"/>
              </w:rPr>
              <w:t>文件中有特别规定外，按</w:t>
            </w:r>
            <w:r>
              <w:rPr>
                <w:rFonts w:hint="eastAsia" w:ascii="宋体" w:hAnsi="宋体" w:eastAsia="宋体" w:cs="宋体"/>
                <w:bCs/>
                <w:color w:val="auto"/>
                <w:sz w:val="24"/>
                <w:szCs w:val="24"/>
                <w:highlight w:val="none"/>
                <w:lang w:eastAsia="zh-CN"/>
              </w:rPr>
              <w:t>交易公告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竞争主体</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竞争主体须知正文、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格式的先后顺序解释；</w:t>
            </w:r>
          </w:p>
          <w:p w14:paraId="739C4B3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14:paraId="025EDDA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负责解释。</w:t>
            </w:r>
          </w:p>
        </w:tc>
      </w:tr>
      <w:tr w14:paraId="28C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08" w:type="pct"/>
            <w:vAlign w:val="center"/>
          </w:tcPr>
          <w:p w14:paraId="3BC03455">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8</w:t>
            </w:r>
          </w:p>
        </w:tc>
        <w:tc>
          <w:tcPr>
            <w:tcW w:w="1047" w:type="pct"/>
            <w:vAlign w:val="center"/>
          </w:tcPr>
          <w:p w14:paraId="4F593E9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其他补充说明</w:t>
            </w:r>
          </w:p>
        </w:tc>
        <w:tc>
          <w:tcPr>
            <w:tcW w:w="3544" w:type="pct"/>
            <w:vAlign w:val="center"/>
          </w:tcPr>
          <w:p w14:paraId="62A2D3E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color w:val="auto"/>
                <w:sz w:val="24"/>
                <w:szCs w:val="24"/>
                <w:highlight w:val="none"/>
                <w:lang w:val="en-US" w:eastAsia="zh-CN"/>
              </w:rPr>
            </w:pPr>
            <w:r>
              <w:rPr>
                <w:rFonts w:hint="eastAsia" w:cs="宋体"/>
                <w:b/>
                <w:bCs w:val="0"/>
                <w:color w:val="auto"/>
                <w:sz w:val="24"/>
                <w:szCs w:val="24"/>
                <w:highlight w:val="none"/>
                <w:lang w:val="en-US" w:eastAsia="zh-CN"/>
              </w:rPr>
              <w:t>本项目此次交易有效竞争主体仍少于3家时，在评审小组出具交易文件没有不合理条款、交易程序符合规定的意见后，项目单位可以继续开展交易活动。</w:t>
            </w:r>
          </w:p>
        </w:tc>
      </w:tr>
    </w:tbl>
    <w:p w14:paraId="42B6E7FF">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r>
        <w:rPr>
          <w:rFonts w:hint="eastAsia" w:asciiTheme="minorEastAsia" w:hAnsiTheme="minorEastAsia" w:eastAsiaTheme="minorEastAsia"/>
          <w:b/>
          <w:color w:val="auto"/>
          <w:sz w:val="24"/>
          <w:highlight w:val="none"/>
        </w:rPr>
        <w:t>二、</w:t>
      </w:r>
      <w:r>
        <w:rPr>
          <w:rFonts w:hint="eastAsia" w:asciiTheme="minorEastAsia" w:hAnsiTheme="minorEastAsia" w:eastAsiaTheme="minorEastAsia"/>
          <w:b/>
          <w:color w:val="auto"/>
          <w:sz w:val="24"/>
          <w:highlight w:val="none"/>
          <w:lang w:eastAsia="zh-CN"/>
        </w:rPr>
        <w:t>竞争主体</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536E95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适用范围</w:t>
      </w:r>
    </w:p>
    <w:p w14:paraId="0C8B1634">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1.1</w:t>
      </w:r>
      <w:r>
        <w:rPr>
          <w:rFonts w:hint="eastAsia" w:asciiTheme="minorEastAsia" w:hAnsiTheme="minorEastAsia" w:eastAsiaTheme="minorEastAsia" w:cstheme="minorEastAsia"/>
          <w:b w:val="0"/>
          <w:bCs/>
          <w:color w:val="auto"/>
          <w:sz w:val="24"/>
          <w:szCs w:val="22"/>
          <w:highlight w:val="none"/>
        </w:rPr>
        <w:t>本</w:t>
      </w:r>
      <w:r>
        <w:rPr>
          <w:rFonts w:hint="eastAsia" w:asciiTheme="minorEastAsia" w:hAnsiTheme="minorEastAsia" w:eastAsiaTheme="minorEastAsia" w:cstheme="minorEastAsia"/>
          <w:b w:val="0"/>
          <w:bCs/>
          <w:color w:val="auto"/>
          <w:sz w:val="24"/>
          <w:szCs w:val="22"/>
          <w:highlight w:val="none"/>
          <w:lang w:eastAsia="zh-CN"/>
        </w:rPr>
        <w:t>交易</w:t>
      </w:r>
      <w:r>
        <w:rPr>
          <w:rFonts w:hint="eastAsia" w:asciiTheme="minorEastAsia" w:hAnsiTheme="minorEastAsia" w:eastAsiaTheme="minorEastAsia" w:cstheme="minorEastAsia"/>
          <w:b w:val="0"/>
          <w:bCs/>
          <w:color w:val="auto"/>
          <w:sz w:val="24"/>
          <w:szCs w:val="22"/>
          <w:highlight w:val="none"/>
        </w:rPr>
        <w:t>文件仅适用于本次所述的项目</w:t>
      </w:r>
      <w:r>
        <w:rPr>
          <w:rFonts w:hint="eastAsia" w:asciiTheme="minorEastAsia" w:hAnsiTheme="minorEastAsia" w:eastAsiaTheme="minorEastAsia" w:cstheme="minorEastAsia"/>
          <w:b w:val="0"/>
          <w:bCs/>
          <w:color w:val="auto"/>
          <w:sz w:val="24"/>
          <w:szCs w:val="22"/>
          <w:highlight w:val="none"/>
          <w:lang w:eastAsia="zh-CN"/>
        </w:rPr>
        <w:t>交易</w:t>
      </w:r>
      <w:r>
        <w:rPr>
          <w:rFonts w:hint="eastAsia" w:asciiTheme="minorEastAsia" w:hAnsiTheme="minorEastAsia" w:eastAsiaTheme="minorEastAsia" w:cstheme="minorEastAsia"/>
          <w:b w:val="0"/>
          <w:bCs/>
          <w:color w:val="auto"/>
          <w:sz w:val="24"/>
          <w:szCs w:val="22"/>
          <w:highlight w:val="none"/>
        </w:rPr>
        <w:t>。</w:t>
      </w:r>
    </w:p>
    <w:p w14:paraId="7A0B9E79">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bCs w:val="0"/>
          <w:color w:val="auto"/>
          <w:sz w:val="24"/>
          <w:highlight w:val="none"/>
          <w:lang w:val="en-US" w:eastAsia="zh-CN"/>
        </w:rPr>
        <w:t>2.定义</w:t>
      </w:r>
    </w:p>
    <w:p w14:paraId="0ECF75B2">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2.1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6F0E7982">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2.</w:t>
      </w:r>
      <w:r>
        <w:rPr>
          <w:rFonts w:hint="eastAsia" w:asciiTheme="minorEastAsia" w:hAnsiTheme="minorEastAsia" w:eastAsiaTheme="minorEastAsia" w:cstheme="minorEastAsia"/>
          <w:b w:val="0"/>
          <w:bCs/>
          <w:color w:val="auto"/>
          <w:sz w:val="24"/>
          <w:szCs w:val="22"/>
          <w:highlight w:val="none"/>
          <w:lang w:val="en-US" w:eastAsia="zh-CN"/>
        </w:rPr>
        <w:t>2</w:t>
      </w:r>
      <w:r>
        <w:rPr>
          <w:rFonts w:hint="eastAsia" w:asciiTheme="minorEastAsia" w:hAnsiTheme="minorEastAsia" w:eastAsiaTheme="minorEastAsia" w:cstheme="minorEastAsia"/>
          <w:b w:val="0"/>
          <w:bCs/>
          <w:color w:val="auto"/>
          <w:sz w:val="24"/>
          <w:szCs w:val="22"/>
          <w:highlight w:val="none"/>
        </w:rPr>
        <w:t>货物：是指各种形态和种类的物品，包括原材料、燃料、设备、产品等。</w:t>
      </w:r>
    </w:p>
    <w:p w14:paraId="272CC78F">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2.</w:t>
      </w:r>
      <w:r>
        <w:rPr>
          <w:rFonts w:hint="eastAsia" w:asciiTheme="minorEastAsia" w:hAnsiTheme="minorEastAsia" w:eastAsiaTheme="minorEastAsia" w:cstheme="minorEastAsia"/>
          <w:b w:val="0"/>
          <w:bCs/>
          <w:color w:val="auto"/>
          <w:sz w:val="24"/>
          <w:szCs w:val="22"/>
          <w:highlight w:val="none"/>
          <w:lang w:val="en-US" w:eastAsia="zh-CN"/>
        </w:rPr>
        <w:t>3</w:t>
      </w:r>
      <w:r>
        <w:rPr>
          <w:rFonts w:hint="eastAsia" w:asciiTheme="minorEastAsia" w:hAnsiTheme="minorEastAsia" w:eastAsiaTheme="minorEastAsia" w:cstheme="minorEastAsia"/>
          <w:b w:val="0"/>
          <w:bCs/>
          <w:color w:val="auto"/>
          <w:sz w:val="24"/>
          <w:szCs w:val="22"/>
          <w:highlight w:val="none"/>
        </w:rPr>
        <w:t>服务：系指除货物和工程以外的其他采购对象，包括咨询、调研、评估、施工图审查、造价咨询、第三方检测、项目建议书编制、可研编制、工程全过程咨询服务、规划、审计、保险、租赁、印刷、维修、物业管理等。</w:t>
      </w:r>
    </w:p>
    <w:p w14:paraId="47FBE2EE">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2.4</w:t>
      </w:r>
      <w:r>
        <w:rPr>
          <w:rFonts w:hint="eastAsia" w:asciiTheme="minorEastAsia" w:hAnsiTheme="minorEastAsia" w:eastAsiaTheme="minorEastAsia" w:cstheme="minorEastAsia"/>
          <w:b w:val="0"/>
          <w:bCs/>
          <w:color w:val="auto"/>
          <w:sz w:val="24"/>
          <w:szCs w:val="22"/>
          <w:highlight w:val="none"/>
        </w:rPr>
        <w:t>项目单位</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是指自行组织实施限额以下公共资源交易活动的本县行政区域内各级国家机关、事业单位和团体组织等法人或者其他组织。</w:t>
      </w:r>
    </w:p>
    <w:p w14:paraId="3C290E15">
      <w:pPr>
        <w:spacing w:line="360" w:lineRule="auto"/>
        <w:ind w:firstLine="480" w:firstLineChars="200"/>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2.5</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是指参与限额以下公共资源交易市场竞争的供应商、意向承租人、意向受让方等主体，包括法人、其他组织和自然人。</w:t>
      </w:r>
      <w:r>
        <w:rPr>
          <w:rFonts w:hint="eastAsia" w:asciiTheme="minorEastAsia" w:hAnsiTheme="minorEastAsia" w:eastAsiaTheme="minorEastAsia" w:cstheme="minorEastAsia"/>
          <w:b w:val="0"/>
          <w:bCs/>
          <w:color w:val="auto"/>
          <w:sz w:val="24"/>
          <w:szCs w:val="22"/>
          <w:highlight w:val="none"/>
          <w:lang w:val="en-US" w:eastAsia="zh-CN"/>
        </w:rPr>
        <w:t>分支机构不得参加本项目交易活动，但银行、保险、石油石化、电力、电信等特殊行业除外。</w:t>
      </w:r>
    </w:p>
    <w:p w14:paraId="7DA3F4DF">
      <w:pPr>
        <w:spacing w:line="360" w:lineRule="auto"/>
        <w:ind w:firstLine="480" w:firstLineChars="200"/>
        <w:outlineLvl w:val="3"/>
        <w:rPr>
          <w:rFonts w:hint="default"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2.5.1竞争主体首次登录自主采购平台，须完成交易主体库登记申请方可参与本项目竞争，可进入具体项目交易公告下方“参与竞争”界面，或自主采购平台首页右下方“登录”界面，进行法人注册或自然人注册。</w:t>
      </w:r>
    </w:p>
    <w:p w14:paraId="4A483EF4">
      <w:pPr>
        <w:spacing w:line="360" w:lineRule="auto"/>
        <w:ind w:firstLine="480" w:firstLineChars="200"/>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2.5.2若交易公告中允许联合体参加，对联合体规定如下：</w:t>
      </w:r>
    </w:p>
    <w:p w14:paraId="0AFC5A67">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（1）两个以上</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可以组成一个联合体，以一个</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的身份参加，由联合体牵头方提交响应文件。</w:t>
      </w:r>
    </w:p>
    <w:p w14:paraId="63D254E2">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（2）项目单位根据项目要求对</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的特殊要求，联合体中至少应当有一方符合相关规定。</w:t>
      </w:r>
    </w:p>
    <w:p w14:paraId="723F8F45">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（3）联合体各方应签订联合协议，明确约定联合体各方承担的工作和相应的责任，并将联合协议作为响应文件的一部分提交。</w:t>
      </w:r>
    </w:p>
    <w:p w14:paraId="42AAC3AF">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（4）联合体中有同类资质的</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按照联合体分工承担相同工作的，应当按照资质等级较低的</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确定资质等级。</w:t>
      </w:r>
    </w:p>
    <w:p w14:paraId="5AF03E4D">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（5）以联合体形式参加的，联合体各方不得再单独参加或者与其他</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另外组成联合体参加本项目交易活动，否则相关响应文件将被认定为</w:t>
      </w:r>
      <w:r>
        <w:rPr>
          <w:rFonts w:hint="eastAsia" w:asciiTheme="minorEastAsia" w:hAnsiTheme="minorEastAsia" w:eastAsiaTheme="minorEastAsia" w:cstheme="minorEastAsia"/>
          <w:b/>
          <w:bCs w:val="0"/>
          <w:color w:val="auto"/>
          <w:sz w:val="24"/>
          <w:szCs w:val="22"/>
          <w:highlight w:val="none"/>
          <w:lang w:val="en-US" w:eastAsia="zh-CN"/>
        </w:rPr>
        <w:t>响应无效</w:t>
      </w:r>
      <w:r>
        <w:rPr>
          <w:rFonts w:hint="eastAsia" w:asciiTheme="minorEastAsia" w:hAnsiTheme="minorEastAsia" w:eastAsiaTheme="minorEastAsia" w:cstheme="minorEastAsia"/>
          <w:b w:val="0"/>
          <w:bCs/>
          <w:color w:val="auto"/>
          <w:sz w:val="24"/>
          <w:szCs w:val="22"/>
          <w:highlight w:val="none"/>
          <w:lang w:val="en-US" w:eastAsia="zh-CN"/>
        </w:rPr>
        <w:t>。</w:t>
      </w:r>
    </w:p>
    <w:p w14:paraId="30A27239">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（6）对联合体参加的其他资格要求见《竞争主体资格要求》。</w:t>
      </w:r>
    </w:p>
    <w:p w14:paraId="556B1739">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2.6</w:t>
      </w:r>
      <w:r>
        <w:rPr>
          <w:rFonts w:hint="eastAsia" w:asciiTheme="minorEastAsia" w:hAnsiTheme="minorEastAsia" w:eastAsiaTheme="minorEastAsia" w:cstheme="minorEastAsia"/>
          <w:b w:val="0"/>
          <w:bCs/>
          <w:color w:val="auto"/>
          <w:sz w:val="24"/>
          <w:szCs w:val="22"/>
          <w:highlight w:val="none"/>
        </w:rPr>
        <w:t>竞得人</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是指按照本办法及交易文件规定的程序和条件确定的成交供应商、承租人、受让方、成交人等主体，包括法人、其他组织和自然人。</w:t>
      </w:r>
    </w:p>
    <w:p w14:paraId="298EF97A">
      <w:pPr>
        <w:spacing w:line="360" w:lineRule="auto"/>
        <w:ind w:firstLine="480" w:firstLineChars="200"/>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2.7</w:t>
      </w:r>
      <w:r>
        <w:rPr>
          <w:rFonts w:hint="eastAsia" w:asciiTheme="minorEastAsia" w:hAnsiTheme="minorEastAsia" w:eastAsiaTheme="minorEastAsia" w:cstheme="minorEastAsia"/>
          <w:b w:val="0"/>
          <w:bCs/>
          <w:color w:val="auto"/>
          <w:sz w:val="24"/>
          <w:szCs w:val="22"/>
          <w:highlight w:val="none"/>
        </w:rPr>
        <w:t>交易公告</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是指等同于进场交易项目的招标公告、谈判公告、磋商公告、询价公告、租赁公告、转让公告、出让公告。</w:t>
      </w:r>
    </w:p>
    <w:p w14:paraId="11F8B177">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2.8</w:t>
      </w:r>
      <w:r>
        <w:rPr>
          <w:rFonts w:hint="eastAsia" w:asciiTheme="minorEastAsia" w:hAnsiTheme="minorEastAsia" w:eastAsiaTheme="minorEastAsia" w:cstheme="minorEastAsia"/>
          <w:b w:val="0"/>
          <w:bCs/>
          <w:color w:val="auto"/>
          <w:sz w:val="24"/>
          <w:szCs w:val="22"/>
          <w:highlight w:val="none"/>
        </w:rPr>
        <w:t>交易文件</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是指等同于进场交易项目的招标文件、谈判文件、磋商文件、询价通知书、租赁公告、转让公告、出让公告。</w:t>
      </w:r>
    </w:p>
    <w:p w14:paraId="3E93EAB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交易文件</w:t>
      </w:r>
      <w:r>
        <w:rPr>
          <w:rFonts w:hint="eastAsia" w:asciiTheme="minorEastAsia" w:hAnsiTheme="minorEastAsia" w:eastAsiaTheme="minorEastAsia"/>
          <w:b/>
          <w:color w:val="auto"/>
          <w:sz w:val="24"/>
          <w:highlight w:val="none"/>
        </w:rPr>
        <w:t>的澄清与修改</w:t>
      </w:r>
    </w:p>
    <w:p w14:paraId="5350612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交易文件</w:t>
      </w:r>
      <w:r>
        <w:rPr>
          <w:rFonts w:hint="eastAsia" w:asciiTheme="minorEastAsia" w:hAnsiTheme="minorEastAsia" w:eastAsiaTheme="minorEastAsia" w:cstheme="minorEastAsia"/>
          <w:color w:val="auto"/>
          <w:sz w:val="24"/>
          <w:highlight w:val="none"/>
          <w:u w:val="none"/>
        </w:rPr>
        <w:t>内容有疑问，</w:t>
      </w:r>
      <w:r>
        <w:rPr>
          <w:rFonts w:hint="eastAsia" w:asciiTheme="minorEastAsia" w:hAnsiTheme="minorEastAsia" w:eastAsiaTheme="minorEastAsia" w:cstheme="minorEastAsia"/>
          <w:color w:val="auto"/>
          <w:sz w:val="24"/>
          <w:highlight w:val="none"/>
          <w:u w:val="none"/>
          <w:lang w:eastAsia="zh-CN"/>
        </w:rPr>
        <w:t>必须在</w:t>
      </w:r>
      <w:r>
        <w:rPr>
          <w:rFonts w:hint="eastAsia" w:ascii="宋体" w:hAnsi="宋体" w:eastAsia="宋体" w:cs="宋体"/>
          <w:b w:val="0"/>
          <w:color w:val="auto"/>
          <w:sz w:val="24"/>
          <w:szCs w:val="24"/>
          <w:highlight w:val="none"/>
          <w:lang w:eastAsia="zh-CN"/>
        </w:rPr>
        <w:t>响应文件提交截止时间前，以书面形式向项目单位</w:t>
      </w:r>
      <w:r>
        <w:rPr>
          <w:rFonts w:hint="eastAsia" w:ascii="宋体" w:hAnsi="宋体" w:eastAsia="宋体" w:cs="宋体"/>
          <w:b w:val="0"/>
          <w:color w:val="auto"/>
          <w:sz w:val="24"/>
          <w:szCs w:val="24"/>
          <w:highlight w:val="none"/>
          <w:lang w:val="en-US" w:eastAsia="zh-CN"/>
        </w:rPr>
        <w:t>提出。</w:t>
      </w:r>
    </w:p>
    <w:p w14:paraId="4C0F5ECF">
      <w:pPr>
        <w:pStyle w:val="18"/>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.2项目单位可主动或在解答竞争主体提出的问题时对交易文件进行澄清或者修改。交易文件的澄清或修改，由项目单位通过自主采购平台以更正公告的形式发布，</w:t>
      </w:r>
      <w:r>
        <w:rPr>
          <w:rFonts w:hint="eastAsia" w:asciiTheme="minorEastAsia" w:hAnsiTheme="minorEastAsia" w:eastAsiaTheme="minorEastAsia" w:cstheme="minorEastAsia"/>
          <w:i w:val="0"/>
          <w:iCs/>
          <w:color w:val="auto"/>
          <w:sz w:val="24"/>
          <w:highlight w:val="none"/>
        </w:rPr>
        <w:t>更正公告</w:t>
      </w:r>
      <w:r>
        <w:rPr>
          <w:rFonts w:hint="eastAsia" w:asciiTheme="minorEastAsia" w:hAnsiTheme="minorEastAsia" w:eastAsiaTheme="minorEastAsia" w:cstheme="minorEastAsia"/>
          <w:color w:val="auto"/>
          <w:sz w:val="24"/>
          <w:highlight w:val="none"/>
        </w:rPr>
        <w:t>的内容作为交易文件的组成部分，对竞争主体具有同样约束力。竞争主体应及时主动登录自主采购平台查阅，项目单位及自主采购平台不承担竞争主体未及时关注相关信息引发的相关责任。</w:t>
      </w:r>
    </w:p>
    <w:p w14:paraId="2018BD3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在网上发布或书面通知，均作无效处理，不得作为</w:t>
      </w:r>
      <w:r>
        <w:rPr>
          <w:rFonts w:hint="eastAsia" w:asciiTheme="minorEastAsia" w:hAnsiTheme="minorEastAsia" w:eastAsiaTheme="minorEastAsia" w:cstheme="minorEastAsia"/>
          <w:color w:val="auto"/>
          <w:sz w:val="24"/>
          <w:highlight w:val="none"/>
          <w:lang w:eastAsia="zh-CN"/>
        </w:rPr>
        <w:t>交易文件</w:t>
      </w:r>
      <w:r>
        <w:rPr>
          <w:rFonts w:hint="eastAsia" w:asciiTheme="minorEastAsia" w:hAnsiTheme="minorEastAsia" w:eastAsiaTheme="minorEastAsia" w:cstheme="minorEastAsia"/>
          <w:color w:val="auto"/>
          <w:sz w:val="24"/>
          <w:highlight w:val="none"/>
        </w:rPr>
        <w:t>的组成部分。</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由此而做出的推论、理解和结论概不负责。</w:t>
      </w:r>
    </w:p>
    <w:p w14:paraId="537EFBB3">
      <w:pPr>
        <w:spacing w:line="360" w:lineRule="auto"/>
        <w:ind w:firstLine="435"/>
        <w:rPr>
          <w:rFonts w:hint="eastAsia" w:asciiTheme="minorEastAsia" w:hAnsiTheme="minorEastAsia" w:eastAsiaTheme="minorEastAsia" w:cstheme="minorEastAsia"/>
          <w:i w:val="0"/>
          <w:iCs/>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i w:val="0"/>
          <w:iCs/>
          <w:color w:val="auto"/>
          <w:sz w:val="24"/>
          <w:highlight w:val="none"/>
        </w:rPr>
        <w:t>询问</w:t>
      </w:r>
      <w:r>
        <w:rPr>
          <w:rFonts w:hint="eastAsia" w:asciiTheme="minorEastAsia" w:hAnsiTheme="minorEastAsia" w:eastAsiaTheme="minorEastAsia" w:cstheme="minorEastAsia"/>
          <w:i w:val="0"/>
          <w:iCs/>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i w:val="0"/>
          <w:iCs/>
          <w:color w:val="auto"/>
          <w:sz w:val="24"/>
          <w:highlight w:val="none"/>
          <w:lang w:eastAsia="zh-CN"/>
        </w:rPr>
        <w:t>）</w:t>
      </w:r>
      <w:r>
        <w:rPr>
          <w:rFonts w:hint="eastAsia" w:asciiTheme="minorEastAsia" w:hAnsiTheme="minorEastAsia" w:eastAsiaTheme="minorEastAsia" w:cstheme="minorEastAsia"/>
          <w:color w:val="auto"/>
          <w:sz w:val="24"/>
          <w:highlight w:val="none"/>
        </w:rPr>
        <w:t>又参与了本项目</w:t>
      </w:r>
      <w:r>
        <w:rPr>
          <w:rFonts w:hint="eastAsia" w:asciiTheme="minorEastAsia" w:hAnsiTheme="minorEastAsia" w:eastAsiaTheme="minorEastAsia" w:cstheme="minorEastAsia"/>
          <w:color w:val="auto"/>
          <w:sz w:val="24"/>
          <w:highlight w:val="none"/>
          <w:lang w:eastAsia="zh-CN"/>
        </w:rPr>
        <w:t>交易活动</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将被视为完全认同本</w:t>
      </w:r>
      <w:r>
        <w:rPr>
          <w:rFonts w:hint="eastAsia" w:asciiTheme="minorEastAsia" w:hAnsiTheme="minorEastAsia" w:eastAsiaTheme="minorEastAsia" w:cstheme="minorEastAsia"/>
          <w:color w:val="auto"/>
          <w:sz w:val="24"/>
          <w:highlight w:val="none"/>
          <w:lang w:eastAsia="zh-CN"/>
        </w:rPr>
        <w:t>交易文件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i w:val="0"/>
          <w:iCs/>
          <w:color w:val="auto"/>
          <w:sz w:val="24"/>
          <w:highlight w:val="none"/>
        </w:rPr>
        <w:t>含更正公告的内容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i w:val="0"/>
          <w:iCs/>
          <w:color w:val="auto"/>
          <w:sz w:val="24"/>
          <w:highlight w:val="none"/>
        </w:rPr>
        <w:t>。</w:t>
      </w:r>
    </w:p>
    <w:p w14:paraId="195E687A">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响应文件中标准</w:t>
      </w:r>
      <w:r>
        <w:rPr>
          <w:rFonts w:hint="eastAsia" w:asciiTheme="minorEastAsia" w:hAnsiTheme="minorEastAsia" w:eastAsiaTheme="minorEastAsia"/>
          <w:b/>
          <w:color w:val="auto"/>
          <w:sz w:val="24"/>
          <w:highlight w:val="none"/>
        </w:rPr>
        <w:t>和计量单位的使用</w:t>
      </w:r>
    </w:p>
    <w:p w14:paraId="204B3AE7">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bookmarkStart w:id="7" w:name="_Hlk16458980"/>
      <w:r>
        <w:rPr>
          <w:rFonts w:hint="eastAsia" w:asciiTheme="minorEastAsia" w:hAnsiTheme="minorEastAsia" w:eastAsiaTheme="minorEastAsia"/>
          <w:color w:val="auto"/>
          <w:sz w:val="24"/>
          <w:highlight w:val="none"/>
        </w:rPr>
        <w:t>无论</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所承担</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rPr>
        <w:t>服务及伴随的货物和工程均应符合国家强制性标准。</w:t>
      </w:r>
      <w:bookmarkEnd w:id="7"/>
      <w:r>
        <w:rPr>
          <w:rFonts w:hint="eastAsia" w:asciiTheme="minorEastAsia" w:hAnsiTheme="minorEastAsia" w:eastAsiaTheme="minorEastAsia"/>
          <w:color w:val="auto"/>
          <w:sz w:val="24"/>
          <w:highlight w:val="none"/>
          <w:lang w:val="en-US" w:eastAsia="zh-CN"/>
        </w:rPr>
        <w:t>对于实施强制性产品认证的产品，如存在委托生产制造模式，则该产品应获得委托方作为生产者(制造商)、被委托方作为生产企业(生产厂)的CCC认证证书。</w:t>
      </w:r>
    </w:p>
    <w:p w14:paraId="759C50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2竞争主体</w:t>
      </w: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lang w:eastAsia="zh-CN"/>
        </w:rPr>
        <w:t>交易活动</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lang w:eastAsia="zh-CN"/>
        </w:rPr>
        <w:t>响应文件</w:t>
      </w:r>
      <w:r>
        <w:rPr>
          <w:rFonts w:asciiTheme="minorEastAsia" w:hAnsiTheme="minorEastAsia" w:eastAsiaTheme="minorEastAsia"/>
          <w:color w:val="auto"/>
          <w:sz w:val="24"/>
          <w:highlight w:val="none"/>
        </w:rPr>
        <w:t>均用中文表述。</w:t>
      </w:r>
      <w:r>
        <w:rPr>
          <w:rFonts w:hint="eastAsia" w:asciiTheme="minorEastAsia" w:hAnsiTheme="minorEastAsia" w:eastAsiaTheme="minorEastAsia"/>
          <w:color w:val="auto"/>
          <w:sz w:val="24"/>
          <w:highlight w:val="none"/>
          <w:lang w:val="en-US" w:eastAsia="zh-CN"/>
        </w:rPr>
        <w:t>竞争主体</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lang w:eastAsia="zh-CN"/>
        </w:rPr>
        <w:t>响应文件</w:t>
      </w:r>
      <w:r>
        <w:rPr>
          <w:rFonts w:asciiTheme="minorEastAsia" w:hAnsiTheme="minorEastAsia" w:eastAsiaTheme="minorEastAsia"/>
          <w:color w:val="auto"/>
          <w:sz w:val="24"/>
          <w:highlight w:val="none"/>
        </w:rPr>
        <w:t>提供的证明文件和资料可以为其它语言，但必须附中文译文。翻译的中文资料与外文资料出现差异时，以中文为准。</w:t>
      </w:r>
    </w:p>
    <w:p w14:paraId="10D094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交易文件</w:t>
      </w:r>
      <w:r>
        <w:rPr>
          <w:rFonts w:asciiTheme="minorEastAsia" w:hAnsiTheme="minorEastAsia" w:eastAsiaTheme="minorEastAsia"/>
          <w:color w:val="auto"/>
          <w:sz w:val="24"/>
          <w:highlight w:val="none"/>
        </w:rPr>
        <w:t>中有特殊要求外，</w:t>
      </w:r>
      <w:r>
        <w:rPr>
          <w:rFonts w:hint="eastAsia" w:asciiTheme="minorEastAsia" w:hAnsiTheme="minorEastAsia" w:eastAsiaTheme="minorEastAsia"/>
          <w:color w:val="auto"/>
          <w:sz w:val="24"/>
          <w:highlight w:val="none"/>
          <w:lang w:eastAsia="zh-CN"/>
        </w:rPr>
        <w:t>响应文件</w:t>
      </w:r>
      <w:r>
        <w:rPr>
          <w:rFonts w:asciiTheme="minorEastAsia" w:hAnsiTheme="minorEastAsia" w:eastAsiaTheme="minorEastAsia"/>
          <w:color w:val="auto"/>
          <w:sz w:val="24"/>
          <w:highlight w:val="none"/>
        </w:rPr>
        <w:t>中所使用的计量单位，应采用中华人民共和国法定计量单位。</w:t>
      </w:r>
    </w:p>
    <w:p w14:paraId="6B5DA77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构成</w:t>
      </w:r>
    </w:p>
    <w:p w14:paraId="2432EC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文件提供的响应文件格式及要求编写响应文件，具体内容详见</w:t>
      </w:r>
      <w:r>
        <w:rPr>
          <w:rFonts w:hint="eastAsia"/>
          <w:b w:val="0"/>
          <w:color w:val="auto"/>
          <w:sz w:val="24"/>
          <w:highlight w:val="none"/>
          <w:lang w:eastAsia="zh-CN"/>
        </w:rPr>
        <w:t>第五章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响应文件格式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的相关内容。</w:t>
      </w:r>
    </w:p>
    <w:p w14:paraId="3345D79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文件要求的证明文件，证明其响应内容符合</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文件规定。该证明文件是响应文件的一部分。证明文件形式，可以是文字资料、图纸和数据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不包括对</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文件相关部分的文字、图标的复制。</w:t>
      </w:r>
    </w:p>
    <w:p w14:paraId="685F97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.3为保证公平公正，除非</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文件另有规定或说明，</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时，不得同时提供备选方案。</w:t>
      </w:r>
    </w:p>
    <w:p w14:paraId="4C4B6FD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9451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全部采购需求应提供的服务及伴随的货物和工程。所有</w:t>
      </w:r>
      <w:r>
        <w:rPr>
          <w:rFonts w:hint="eastAsia" w:asciiTheme="minorEastAsia" w:hAnsiTheme="minorEastAsia" w:eastAsiaTheme="minorEastAsia"/>
          <w:color w:val="auto"/>
          <w:sz w:val="24"/>
          <w:highlight w:val="none"/>
          <w:lang w:eastAsia="zh-CN"/>
        </w:rPr>
        <w:t>报价</w:t>
      </w:r>
      <w:r>
        <w:rPr>
          <w:rFonts w:hint="eastAsia" w:asciiTheme="minorEastAsia" w:hAnsiTheme="minorEastAsia" w:eastAsiaTheme="minorEastAsia"/>
          <w:color w:val="auto"/>
          <w:sz w:val="24"/>
          <w:highlight w:val="none"/>
        </w:rPr>
        <w:t>均应以人民币报价。</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的报价应遵守《中华人民共和国价格法》。</w:t>
      </w:r>
    </w:p>
    <w:p w14:paraId="53D9F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lang w:eastAsia="zh-CN"/>
        </w:rPr>
        <w:t>（含最后报价）</w:t>
      </w:r>
      <w:r>
        <w:rPr>
          <w:rFonts w:hint="eastAsia" w:asciiTheme="minorEastAsia" w:hAnsiTheme="minorEastAsia" w:eastAsiaTheme="minorEastAsia"/>
          <w:color w:val="auto"/>
          <w:sz w:val="24"/>
          <w:highlight w:val="none"/>
        </w:rPr>
        <w:t>超过</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文件规定的预算金额或者分项、分包最高限价，其</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lang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2A5C82C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应在分项报价表上标明服务及伴随的货物和工程的单价（如适用）和总价。未标明的视同包含在报价中。</w:t>
      </w:r>
    </w:p>
    <w:p w14:paraId="0F5A60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.4报价在合同履行过程中是固定不变的，不得以任何理由予以变更。</w:t>
      </w:r>
      <w:r>
        <w:rPr>
          <w:rFonts w:asciiTheme="minorEastAsia" w:hAnsiTheme="minorEastAsia" w:eastAsiaTheme="minorEastAsia"/>
          <w:color w:val="auto"/>
          <w:sz w:val="24"/>
          <w:highlight w:val="none"/>
        </w:rPr>
        <w:t>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EA93E7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不接受具有附加条件的报价。</w:t>
      </w:r>
    </w:p>
    <w:p w14:paraId="73A0568A">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的制作</w:t>
      </w:r>
    </w:p>
    <w:p w14:paraId="0D3883CD">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竞争主体根据</w:t>
      </w:r>
      <w:r>
        <w:rPr>
          <w:rFonts w:hint="eastAsia"/>
          <w:b w:val="0"/>
          <w:color w:val="auto"/>
          <w:sz w:val="24"/>
          <w:highlight w:val="none"/>
          <w:lang w:eastAsia="zh-CN"/>
        </w:rPr>
        <w:t>第五章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w:t>
      </w:r>
      <w:r>
        <w:rPr>
          <w:rFonts w:hint="eastAsia" w:asciiTheme="minorEastAsia" w:hAnsiTheme="minorEastAsia" w:eastAsiaTheme="minorEastAsia" w:cstheme="minorEastAsia"/>
          <w:color w:val="auto"/>
          <w:sz w:val="24"/>
          <w:highlight w:val="none"/>
          <w:lang w:eastAsia="zh-CN"/>
        </w:rPr>
        <w:t>》要求，结合本项目实际，编制响应文件。</w:t>
      </w:r>
      <w:r>
        <w:rPr>
          <w:rFonts w:hint="eastAsia" w:asciiTheme="minorEastAsia" w:hAnsiTheme="minorEastAsia" w:eastAsiaTheme="minorEastAsia" w:cstheme="minorEastAsia"/>
          <w:color w:val="auto"/>
          <w:sz w:val="24"/>
          <w:highlight w:val="none"/>
        </w:rPr>
        <w:t>在</w:t>
      </w:r>
      <w:r>
        <w:rPr>
          <w:rFonts w:hint="eastAsia"/>
          <w:b w:val="0"/>
          <w:color w:val="auto"/>
          <w:sz w:val="24"/>
          <w:highlight w:val="none"/>
          <w:lang w:eastAsia="zh-CN"/>
        </w:rPr>
        <w:t>第五章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中要求加盖</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lang w:val="en-US" w:eastAsia="zh-CN"/>
        </w:rPr>
        <w:t>公章（或</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sz w:val="24"/>
          <w:highlight w:val="none"/>
          <w:lang w:val="en-US" w:eastAsia="zh-CN"/>
        </w:rPr>
        <w:t>）处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lang w:val="en-US" w:eastAsia="zh-CN"/>
        </w:rPr>
        <w:t>公章（或</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w:t>
      </w:r>
    </w:p>
    <w:p w14:paraId="7A9F8C1F">
      <w:pPr>
        <w:numPr>
          <w:ilvl w:val="0"/>
          <w:numId w:val="0"/>
        </w:num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响应文件编制</w:t>
      </w:r>
      <w:r>
        <w:rPr>
          <w:rFonts w:hint="eastAsia" w:asciiTheme="minorEastAsia" w:hAnsiTheme="minorEastAsia" w:eastAsiaTheme="minorEastAsia" w:cstheme="minorEastAsia"/>
          <w:color w:val="auto"/>
          <w:sz w:val="24"/>
          <w:highlight w:val="none"/>
        </w:rPr>
        <w:t>完成后，</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响应文件制作成电子版响应文件（</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w:t>
      </w:r>
    </w:p>
    <w:p w14:paraId="7FB9BA35">
      <w:pPr>
        <w:numPr>
          <w:ilvl w:val="0"/>
          <w:numId w:val="0"/>
        </w:num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7.3</w:t>
      </w:r>
      <w:r>
        <w:rPr>
          <w:rFonts w:hint="eastAsia" w:asciiTheme="minorEastAsia" w:hAnsiTheme="minorEastAsia" w:eastAsiaTheme="minorEastAsia" w:cstheme="minorEastAsia"/>
          <w:color w:val="auto"/>
          <w:sz w:val="24"/>
          <w:highlight w:val="none"/>
          <w:lang w:eastAsia="zh-CN"/>
        </w:rPr>
        <w:t>因竞争主体自身原因而导致响应文件内容无法正常显示的，该响应文件视为无效响应文件，竞争主体自行承担由此导致的全部责任。</w:t>
      </w:r>
    </w:p>
    <w:p w14:paraId="62290E67">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7.4凡是交易文件要求竞争主体提供的相关证明文件（如：证书、证明、许可证、认证、文件、资料、协议、合同、有资质部门出具的检验、检测报告等），竞争主体必须在响应文件提供扫描件或影印件（交易文件有特殊要求的除外）。如有缺少，评审小组可以视同其不响应交易文件，其响应文件将被认定为响应无效。</w:t>
      </w:r>
    </w:p>
    <w:p w14:paraId="0D04BF9E">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7.5竞争主体应确保响应文件中相关证明文件扫描件或影印件的真实性、有效性及合法性，否则，由此引起的任何责任都由竞争主体自行承担。</w:t>
      </w:r>
    </w:p>
    <w:p w14:paraId="7938F45E">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7.6竞争主体响应文件中相关证明文件扫描件或影印件的原件，供项目单位随时备查。</w:t>
      </w:r>
    </w:p>
    <w:p w14:paraId="45EDA3D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提交截止时间</w:t>
      </w:r>
    </w:p>
    <w:p w14:paraId="629C04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竞争主体</w:t>
      </w:r>
      <w:r>
        <w:rPr>
          <w:rFonts w:asciiTheme="minorEastAsia" w:hAnsiTheme="minorEastAsia" w:eastAsiaTheme="minorEastAsia"/>
          <w:color w:val="auto"/>
          <w:sz w:val="24"/>
          <w:highlight w:val="none"/>
        </w:rPr>
        <w:t>应在</w:t>
      </w:r>
      <w:bookmarkStart w:id="8" w:name="_Hlk22476245"/>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w:t>
      </w:r>
      <w:bookmarkEnd w:id="8"/>
      <w:r>
        <w:rPr>
          <w:rFonts w:asciiTheme="minorEastAsia" w:hAnsiTheme="minorEastAsia" w:eastAsiaTheme="minorEastAsia"/>
          <w:color w:val="auto"/>
          <w:sz w:val="24"/>
          <w:highlight w:val="none"/>
        </w:rPr>
        <w:t>前，</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自主采购平台</w:t>
      </w:r>
      <w:r>
        <w:rPr>
          <w:rFonts w:hint="eastAsia" w:asciiTheme="minorEastAsia" w:hAnsiTheme="minorEastAsia" w:eastAsiaTheme="minorEastAsia"/>
          <w:color w:val="auto"/>
          <w:sz w:val="24"/>
          <w:highlight w:val="none"/>
        </w:rPr>
        <w:t>提交电子</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），并将响应文件中的报价填写在自主采购平台上</w:t>
      </w:r>
      <w:r>
        <w:rPr>
          <w:rFonts w:hint="eastAsia" w:asciiTheme="minorEastAsia" w:hAnsiTheme="minorEastAsia" w:eastAsiaTheme="minorEastAsia"/>
          <w:color w:val="auto"/>
          <w:sz w:val="24"/>
          <w:highlight w:val="none"/>
        </w:rPr>
        <w:t>。</w:t>
      </w:r>
    </w:p>
    <w:p w14:paraId="1BAE12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有权按本</w:t>
      </w:r>
      <w:r>
        <w:rPr>
          <w:rFonts w:hint="eastAsia" w:asciiTheme="minorEastAsia" w:hAnsiTheme="minorEastAsia" w:eastAsiaTheme="minorEastAsia"/>
          <w:color w:val="auto"/>
          <w:sz w:val="24"/>
          <w:highlight w:val="none"/>
          <w:lang w:eastAsia="zh-CN"/>
        </w:rPr>
        <w:t>交易文件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。在此情况下，</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制约的所有权利和义务均应延长至新的截止时间。</w:t>
      </w:r>
    </w:p>
    <w:p w14:paraId="282F1C5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的提交、修改</w:t>
      </w:r>
    </w:p>
    <w:p w14:paraId="5132E2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应当在</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eastAsia="zh-CN"/>
        </w:rPr>
        <w:t>电子响应文件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自主采购平台</w:t>
      </w:r>
      <w:r>
        <w:rPr>
          <w:rFonts w:asciiTheme="minorEastAsia" w:hAnsiTheme="minorEastAsia" w:eastAsiaTheme="minorEastAsia"/>
          <w:color w:val="auto"/>
          <w:sz w:val="24"/>
          <w:highlight w:val="none"/>
        </w:rPr>
        <w:t>上传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eastAsia="zh-CN"/>
        </w:rPr>
        <w:t>如</w:t>
      </w:r>
      <w:r>
        <w:rPr>
          <w:rFonts w:hint="eastAsia" w:asciiTheme="minorEastAsia" w:hAnsiTheme="minorEastAsia" w:eastAsiaTheme="minorEastAsia" w:cstheme="minorEastAsia"/>
          <w:color w:val="auto"/>
          <w:sz w:val="24"/>
          <w:highlight w:val="none"/>
          <w:lang w:val="en-US" w:eastAsia="zh-CN"/>
        </w:rPr>
        <w:t>有</w:t>
      </w:r>
      <w:r>
        <w:rPr>
          <w:rFonts w:hint="eastAsia" w:asciiTheme="minorEastAsia" w:hAnsiTheme="minorEastAsia" w:eastAsiaTheme="minorEastAsia" w:cstheme="minorEastAsia"/>
          <w:color w:val="auto"/>
          <w:sz w:val="24"/>
          <w:highlight w:val="none"/>
          <w:lang w:eastAsia="zh-CN"/>
        </w:rPr>
        <w:t>延期，按最新发布时间要求执行</w:t>
      </w:r>
      <w:r>
        <w:rPr>
          <w:rFonts w:hint="eastAsia" w:asciiTheme="minorEastAsia" w:hAnsiTheme="minorEastAsia" w:eastAsiaTheme="minorEastAsia" w:cstheme="minorEastAsia"/>
          <w:color w:val="auto"/>
          <w:sz w:val="24"/>
          <w:highlight w:val="none"/>
        </w:rPr>
        <w:t>。</w:t>
      </w:r>
    </w:p>
    <w:p w14:paraId="37CCF22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9.2在</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竞争主体可以</w:t>
      </w:r>
      <w:r>
        <w:rPr>
          <w:rFonts w:hint="eastAsia" w:asciiTheme="minorEastAsia" w:hAnsiTheme="minorEastAsia" w:eastAsiaTheme="minorEastAsia"/>
          <w:color w:val="auto"/>
          <w:sz w:val="24"/>
          <w:highlight w:val="none"/>
          <w:lang w:eastAsia="zh-CN"/>
        </w:rPr>
        <w:t>对已上传的响应文件进行修改（含自主采购平台上的报价），将修改后的电子响应文件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自主采购平台重新</w:t>
      </w:r>
      <w:r>
        <w:rPr>
          <w:rFonts w:asciiTheme="minorEastAsia" w:hAnsiTheme="minorEastAsia" w:eastAsiaTheme="minorEastAsia"/>
          <w:color w:val="auto"/>
          <w:sz w:val="24"/>
          <w:highlight w:val="none"/>
        </w:rPr>
        <w:t>上传</w:t>
      </w:r>
      <w:r>
        <w:rPr>
          <w:rFonts w:hint="eastAsia" w:asciiTheme="minorEastAsia" w:hAnsiTheme="minorEastAsia" w:eastAsiaTheme="minorEastAsia"/>
          <w:color w:val="auto"/>
          <w:sz w:val="24"/>
          <w:highlight w:val="none"/>
          <w:lang w:eastAsia="zh-CN"/>
        </w:rPr>
        <w:t>。</w:t>
      </w:r>
    </w:p>
    <w:p w14:paraId="16BE05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9.3</w:t>
      </w:r>
      <w:r>
        <w:rPr>
          <w:rFonts w:hint="eastAsia" w:asciiTheme="minorEastAsia" w:hAnsiTheme="minorEastAsia" w:eastAsiaTheme="minorEastAsia"/>
          <w:color w:val="auto"/>
          <w:sz w:val="24"/>
          <w:highlight w:val="none"/>
        </w:rPr>
        <w:t>在响应文件提交截止时间后，</w:t>
      </w: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不得对其响应文件做任何修改。但属于</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小组在评审中发现的计算错误并进行核实的修改、按照</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文件的变动情况和</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小组的要求重新提交响应文件的，不在此列。</w:t>
      </w:r>
    </w:p>
    <w:p w14:paraId="4DCF27BE">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评审小组</w:t>
      </w:r>
    </w:p>
    <w:p w14:paraId="2829C28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10.1由项目单位通过内部产生或邀请外部专家等方式组建评审小组，负责本项目评审工作。评审小组成员由3人以上单数组成，评审小组及其成员应当依照有关规定履行相关职责和义务。</w:t>
      </w:r>
    </w:p>
    <w:p w14:paraId="5386F10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10.2</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认为</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w:t>
      </w:r>
      <w:r>
        <w:rPr>
          <w:rFonts w:hint="eastAsia" w:asciiTheme="minorEastAsia" w:hAnsiTheme="minorEastAsia" w:eastAsiaTheme="minorEastAsia"/>
          <w:color w:val="auto"/>
          <w:sz w:val="24"/>
          <w:highlight w:val="none"/>
          <w:lang w:eastAsia="zh-CN"/>
        </w:rPr>
        <w:t>或某些分项报价</w:t>
      </w:r>
      <w:r>
        <w:rPr>
          <w:rFonts w:hint="eastAsia" w:asciiTheme="minorEastAsia" w:hAnsiTheme="minorEastAsia" w:eastAsiaTheme="minorEastAsia"/>
          <w:color w:val="auto"/>
          <w:sz w:val="24"/>
          <w:highlight w:val="none"/>
        </w:rPr>
        <w:t>明显低于其他通过符合性审查</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的报价，有可能影响</w:t>
      </w:r>
      <w:r>
        <w:rPr>
          <w:rFonts w:hint="eastAsia" w:asciiTheme="minorEastAsia" w:hAnsiTheme="minorEastAsia" w:eastAsiaTheme="minorEastAsia"/>
          <w:color w:val="auto"/>
          <w:sz w:val="24"/>
          <w:highlight w:val="none"/>
          <w:lang w:eastAsia="zh-CN"/>
        </w:rPr>
        <w:t>工程质量、</w:t>
      </w:r>
      <w:r>
        <w:rPr>
          <w:rFonts w:hint="eastAsia" w:asciiTheme="minorEastAsia" w:hAnsiTheme="minorEastAsia" w:eastAsiaTheme="minorEastAsia"/>
          <w:color w:val="auto"/>
          <w:sz w:val="24"/>
          <w:highlight w:val="none"/>
        </w:rPr>
        <w:t>产品质量</w:t>
      </w:r>
      <w:r>
        <w:rPr>
          <w:rFonts w:hint="eastAsia" w:asciiTheme="minorEastAsia" w:hAnsiTheme="minorEastAsia" w:eastAsiaTheme="minorEastAsia"/>
          <w:color w:val="auto"/>
          <w:sz w:val="24"/>
          <w:highlight w:val="none"/>
          <w:lang w:eastAsia="zh-CN"/>
        </w:rPr>
        <w:t>、服务质量</w:t>
      </w:r>
      <w:r>
        <w:rPr>
          <w:rFonts w:hint="eastAsia" w:asciiTheme="minorEastAsia" w:hAnsiTheme="minorEastAsia" w:eastAsiaTheme="minorEastAsia"/>
          <w:color w:val="auto"/>
          <w:sz w:val="24"/>
          <w:highlight w:val="none"/>
        </w:rPr>
        <w:t>或者不能诚信履约的，应当要求其在合理的时间内提供书面说明，必要时提交相关证明材料；</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不能证明其报价合理性的，</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6DCAC7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10.3评审小组应当从质量和服务均能满足交易文件实质性响应要求的竞争主体中，按照评审方法和标准推荐竞得候选人，并编写评审报告。</w:t>
      </w:r>
    </w:p>
    <w:p w14:paraId="505DC03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10.4无论何种原因，即使竞争主体拥有相关证明文件的原件，但在响应文件中未提供与之内容完全一致的扫描件或影印件，评审小组可以视同其未提供，其响应文件将被认定为响应无效。</w:t>
      </w:r>
    </w:p>
    <w:p w14:paraId="7745374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10.5除交易文件另有要求外，评审小组决定响应文件的响应性及符合性只根据响应文件本身的内容，而不寻求其他外部证据。</w:t>
      </w:r>
    </w:p>
    <w:p w14:paraId="6F071A4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6评审</w:t>
      </w:r>
      <w:r>
        <w:rPr>
          <w:rFonts w:hint="eastAsia" w:cs="@仿宋_GB2312" w:asciiTheme="minorEastAsia" w:hAnsiTheme="minorEastAsia" w:eastAsiaTheme="minorEastAsia"/>
          <w:color w:val="auto"/>
          <w:kern w:val="2"/>
          <w:sz w:val="24"/>
          <w:highlight w:val="none"/>
        </w:rPr>
        <w:t>小组将按照</w:t>
      </w:r>
      <w:r>
        <w:rPr>
          <w:rFonts w:hint="eastAsia" w:cs="@仿宋_GB2312" w:asciiTheme="minorEastAsia" w:hAnsiTheme="minorEastAsia" w:eastAsiaTheme="minorEastAsia"/>
          <w:color w:val="auto"/>
          <w:kern w:val="2"/>
          <w:sz w:val="24"/>
          <w:highlight w:val="none"/>
          <w:lang w:eastAsia="zh-CN"/>
        </w:rPr>
        <w:t>交易</w:t>
      </w:r>
      <w:r>
        <w:rPr>
          <w:rFonts w:hint="eastAsia" w:cs="@仿宋_GB2312" w:asciiTheme="minorEastAsia" w:hAnsiTheme="minorEastAsia" w:eastAsiaTheme="minorEastAsia"/>
          <w:color w:val="auto"/>
          <w:kern w:val="2"/>
          <w:sz w:val="24"/>
          <w:highlight w:val="none"/>
        </w:rPr>
        <w:t>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w:t>
      </w:r>
      <w:r>
        <w:rPr>
          <w:rFonts w:hint="eastAsia" w:cs="@仿宋_GB2312" w:asciiTheme="minorEastAsia" w:hAnsiTheme="minorEastAsia" w:eastAsiaTheme="minorEastAsia"/>
          <w:color w:val="auto"/>
          <w:kern w:val="2"/>
          <w:sz w:val="24"/>
          <w:highlight w:val="none"/>
          <w:lang w:eastAsia="zh-CN"/>
        </w:rPr>
        <w:t>竞争主体的响应文件</w:t>
      </w:r>
      <w:r>
        <w:rPr>
          <w:rFonts w:hint="eastAsia" w:cs="@仿宋_GB2312" w:asciiTheme="minorEastAsia" w:hAnsiTheme="minorEastAsia" w:eastAsiaTheme="minorEastAsia"/>
          <w:color w:val="auto"/>
          <w:kern w:val="2"/>
          <w:sz w:val="24"/>
          <w:highlight w:val="none"/>
        </w:rPr>
        <w:t>进行评审。评审程序如下：</w:t>
      </w:r>
    </w:p>
    <w:p w14:paraId="2E69AC8D">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b/>
          <w:bCs/>
          <w:color w:val="auto"/>
          <w:sz w:val="24"/>
          <w:highlight w:val="none"/>
        </w:rPr>
        <w:t>符合性审查</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小组对</w:t>
      </w:r>
      <w:r>
        <w:rPr>
          <w:rFonts w:hint="eastAsia" w:cs="@仿宋_GB2312" w:asciiTheme="minorEastAsia" w:hAnsiTheme="minorEastAsia" w:eastAsiaTheme="minorEastAsia"/>
          <w:color w:val="auto"/>
          <w:kern w:val="2"/>
          <w:sz w:val="24"/>
          <w:highlight w:val="none"/>
          <w:lang w:eastAsia="zh-CN"/>
        </w:rPr>
        <w:t>竞争主体</w:t>
      </w:r>
      <w:r>
        <w:rPr>
          <w:rFonts w:hint="eastAsia" w:asciiTheme="minorEastAsia" w:hAnsiTheme="minorEastAsia" w:eastAsiaTheme="minorEastAsia"/>
          <w:color w:val="auto"/>
          <w:sz w:val="24"/>
          <w:highlight w:val="none"/>
        </w:rPr>
        <w:t>必须满足和实质性响应的内容进行评审，</w:t>
      </w:r>
      <w:r>
        <w:rPr>
          <w:rFonts w:hint="eastAsia" w:cs="@仿宋_GB2312" w:asciiTheme="minorEastAsia" w:hAnsiTheme="minorEastAsia" w:eastAsiaTheme="minorEastAsia"/>
          <w:color w:val="auto"/>
          <w:kern w:val="2"/>
          <w:sz w:val="24"/>
          <w:highlight w:val="none"/>
          <w:lang w:eastAsia="zh-CN"/>
        </w:rPr>
        <w:t>竞争主体</w:t>
      </w:r>
      <w:r>
        <w:rPr>
          <w:rFonts w:hint="eastAsia" w:asciiTheme="minorEastAsia" w:hAnsiTheme="minorEastAsia" w:eastAsiaTheme="minorEastAsia"/>
          <w:color w:val="auto"/>
          <w:sz w:val="24"/>
          <w:highlight w:val="none"/>
        </w:rPr>
        <w:t>未实质性响应</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文件要求导致响应无效的。</w:t>
      </w:r>
    </w:p>
    <w:p w14:paraId="19755F1F">
      <w:pPr>
        <w:spacing w:line="360" w:lineRule="auto"/>
        <w:ind w:firstLine="435"/>
        <w:rPr>
          <w:rFonts w:hint="eastAsia" w:cs="@仿宋_GB2312"/>
          <w:color w:val="auto"/>
          <w:sz w:val="24"/>
          <w:highlight w:val="none"/>
        </w:rPr>
      </w:pPr>
      <w:r>
        <w:rPr>
          <w:rFonts w:hint="eastAsia" w:cs="@仿宋_GB2312"/>
          <w:color w:val="auto"/>
          <w:sz w:val="24"/>
          <w:highlight w:val="none"/>
        </w:rPr>
        <w:t>不良信用记录查询（竞争主体资格要求如未设置，</w:t>
      </w:r>
      <w:r>
        <w:rPr>
          <w:rFonts w:hint="eastAsia" w:cs="@仿宋_GB2312"/>
          <w:color w:val="auto"/>
          <w:sz w:val="24"/>
          <w:highlight w:val="none"/>
          <w:lang w:eastAsia="zh-CN"/>
        </w:rPr>
        <w:t>下列查询条款</w:t>
      </w:r>
      <w:r>
        <w:rPr>
          <w:rFonts w:hint="eastAsia" w:cs="@仿宋_GB2312"/>
          <w:color w:val="auto"/>
          <w:sz w:val="24"/>
          <w:highlight w:val="none"/>
        </w:rPr>
        <w:t>不适用）</w:t>
      </w:r>
    </w:p>
    <w:p w14:paraId="33B1E8BE">
      <w:pPr>
        <w:spacing w:line="360" w:lineRule="auto"/>
        <w:ind w:firstLine="435"/>
        <w:rPr>
          <w:rFonts w:hint="eastAsia" w:cs="@仿宋_GB2312"/>
          <w:color w:val="auto"/>
          <w:sz w:val="24"/>
          <w:highlight w:val="none"/>
        </w:rPr>
      </w:pPr>
      <w:r>
        <w:rPr>
          <w:rFonts w:hint="eastAsia" w:cs="@仿宋_GB2312"/>
          <w:color w:val="auto"/>
          <w:sz w:val="24"/>
          <w:highlight w:val="none"/>
        </w:rPr>
        <w:t>评审小组将在响应文件提交截止时间后至评审结束前通过“信用中国”网站（www.creditchina.gov.cn）、“国家企业信用信息公示系统”网站（www.gsxt.gov.cn）、中国政府采购网（www.ccgp.gov.cn）查询相关竞争主体信用记录，并对竞争主体信用记录进行甄别。</w:t>
      </w:r>
    </w:p>
    <w:p w14:paraId="760E0867">
      <w:pPr>
        <w:spacing w:line="360" w:lineRule="auto"/>
        <w:ind w:firstLine="435"/>
        <w:rPr>
          <w:rFonts w:hint="eastAsia" w:cs="@仿宋_GB2312"/>
          <w:color w:val="auto"/>
          <w:sz w:val="24"/>
          <w:highlight w:val="none"/>
        </w:rPr>
      </w:pPr>
      <w:r>
        <w:rPr>
          <w:rFonts w:hint="eastAsia" w:cs="@仿宋_GB2312"/>
          <w:color w:val="auto"/>
          <w:sz w:val="24"/>
          <w:highlight w:val="none"/>
        </w:rPr>
        <w:t>对列入“信用中国”网站（www.creditchina.gov.cn）失信被执行人名单、重大税收违法案件当事人名单、拖欠农民工工资失信联合惩戒对象名单、“国家企业信用信息公示系统”网站（www.gsxt.gov.cn）严重违法失信名单、中国政府采购网（www.ccgp.gov.cn）政府采购严重违法失信行为记录名单以及其他不符合本交易文件规定条件的竞争主体，其响应文件将被认定为响应无效。</w:t>
      </w:r>
    </w:p>
    <w:p w14:paraId="70CF4B46">
      <w:pPr>
        <w:spacing w:line="360" w:lineRule="auto"/>
        <w:ind w:firstLine="435"/>
        <w:rPr>
          <w:rFonts w:hint="eastAsia" w:cs="@仿宋_GB2312"/>
          <w:color w:val="auto"/>
          <w:sz w:val="24"/>
          <w:highlight w:val="none"/>
        </w:rPr>
      </w:pPr>
      <w:r>
        <w:rPr>
          <w:rFonts w:hint="eastAsia" w:cs="@仿宋_GB2312"/>
          <w:color w:val="auto"/>
          <w:sz w:val="24"/>
          <w:highlight w:val="none"/>
        </w:rPr>
        <w:t>以联合体形式参加竞争的，联合体任何成员存在以上不良信用记录的，联合体响应文件将被认定为响应无效。</w:t>
      </w:r>
    </w:p>
    <w:p w14:paraId="7CE2E181">
      <w:pPr>
        <w:spacing w:line="360" w:lineRule="auto"/>
        <w:ind w:firstLine="435"/>
        <w:rPr>
          <w:rFonts w:cs="@仿宋_GB2312"/>
          <w:color w:val="auto"/>
          <w:sz w:val="24"/>
          <w:highlight w:val="none"/>
        </w:rPr>
      </w:pPr>
      <w:r>
        <w:rPr>
          <w:rFonts w:hint="eastAsia" w:cs="@仿宋_GB2312"/>
          <w:color w:val="auto"/>
          <w:sz w:val="24"/>
          <w:highlight w:val="none"/>
        </w:rPr>
        <w:t>以上信用查询记录，评审小组将下载查询结果页面后与本项目有关档案资料一并保存。竞争主体不良信用记录以评审小组查询结果为准。在本交易文件规定的查询时间之外，网站信息发生的任何变更均不作为资格审查依据。竞争主体自行提供的与网站信息不一致的其他证明材料亦不作为资格审查依据。</w:t>
      </w:r>
    </w:p>
    <w:p w14:paraId="705A7AB9">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b/>
          <w:color w:val="auto"/>
          <w:sz w:val="24"/>
          <w:highlight w:val="none"/>
          <w:lang w:eastAsia="zh-CN"/>
        </w:rPr>
        <w:t>（磋商）</w:t>
      </w:r>
      <w:r>
        <w:rPr>
          <w:rFonts w:hint="eastAsia" w:asciiTheme="minorEastAsia" w:hAnsiTheme="minorEastAsia" w:eastAsiaTheme="minorEastAsia"/>
          <w:color w:val="auto"/>
          <w:sz w:val="24"/>
          <w:highlight w:val="none"/>
        </w:rPr>
        <w:t>。符合性审查合格后，</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小组与</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分别进行谈判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，并给予所有参加谈判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的竞争主体平等的谈判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机会。</w:t>
      </w:r>
    </w:p>
    <w:p w14:paraId="16F306E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结束后，</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小组应当要求所有</w:t>
      </w:r>
      <w:r>
        <w:rPr>
          <w:rFonts w:hint="eastAsia" w:asciiTheme="minorEastAsia" w:hAnsiTheme="minorEastAsia" w:eastAsiaTheme="minorEastAsia"/>
          <w:color w:val="auto"/>
          <w:sz w:val="24"/>
          <w:highlight w:val="none"/>
        </w:rPr>
        <w:t>继续参加谈判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竞争主体</w:t>
      </w:r>
      <w:r>
        <w:rPr>
          <w:rFonts w:asciiTheme="minorEastAsia" w:hAnsiTheme="minorEastAsia" w:eastAsiaTheme="minorEastAsia"/>
          <w:color w:val="auto"/>
          <w:sz w:val="24"/>
          <w:highlight w:val="none"/>
        </w:rPr>
        <w:t>在规定时间内提交最后报价</w:t>
      </w:r>
      <w:r>
        <w:rPr>
          <w:rFonts w:hint="eastAsia"/>
          <w:color w:val="auto"/>
          <w:sz w:val="24"/>
          <w:highlight w:val="none"/>
        </w:rPr>
        <w:t>。</w:t>
      </w:r>
    </w:p>
    <w:p w14:paraId="34A00F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最后报价并不限定只进行二轮报价，如果评审小组认为有必要，可以要求竞争主体进行多轮报价。</w:t>
      </w:r>
    </w:p>
    <w:p w14:paraId="6100F4C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在谈判（磋商）内容不做实质性变更或重大调整的前提下，竞争主体下一轮报价不得高于上一轮报价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竞争主体在规定时间内未进行下一轮报价</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rPr>
        <w:t>，自主采购平台将其上一轮报价直接带入下一轮报价中。</w:t>
      </w:r>
    </w:p>
    <w:p w14:paraId="4296B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最后报价是</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响应文件的有效组成部分，最后报价也是签订合同的依据。</w:t>
      </w:r>
    </w:p>
    <w:p w14:paraId="132E850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lang w:eastAsia="zh-CN"/>
        </w:rPr>
        <w:t>）竞争主体应及时主动登录自主采购平台查询最后报价的发起，项目单位及自主采购平台不承担竞争主体未及时关注相关信息引发的相关责任。最后报价发起的同时，自主采购平台将通过第三方短信群发方式提醒竞争主体进行报价。此短信仅系友情提示，并不具有任何约束性和必要性，项目单位及自主采购平台不承担竞争主体未收到短信而引起的一切后果和法律责任。</w:t>
      </w:r>
    </w:p>
    <w:p w14:paraId="35EA795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除国家政策性文件规定以外，</w:t>
      </w:r>
      <w:r>
        <w:rPr>
          <w:rFonts w:hint="eastAsia" w:asciiTheme="minorEastAsia" w:hAnsiTheme="minorEastAsia" w:eastAsiaTheme="minorEastAsia"/>
          <w:color w:val="auto"/>
          <w:sz w:val="24"/>
          <w:highlight w:val="none"/>
        </w:rPr>
        <w:t>竞争主体</w:t>
      </w:r>
      <w:r>
        <w:rPr>
          <w:rFonts w:hint="eastAsia" w:cs="@仿宋_GB2312"/>
          <w:color w:val="auto"/>
          <w:kern w:val="2"/>
          <w:sz w:val="24"/>
          <w:szCs w:val="22"/>
          <w:highlight w:val="none"/>
        </w:rPr>
        <w:t>所报价格在合同实施期间不因市场变化因素而变动。</w:t>
      </w:r>
    </w:p>
    <w:p w14:paraId="6A3EB6F5">
      <w:pPr>
        <w:spacing w:line="360" w:lineRule="auto"/>
        <w:ind w:firstLine="435"/>
        <w:rPr>
          <w:rFonts w:hint="eastAsia" w:cs="@仿宋_GB2312" w:asciiTheme="minorEastAsia" w:hAnsiTheme="minorEastAsia" w:eastAsiaTheme="minorEastAsia"/>
          <w:color w:val="auto"/>
          <w:kern w:val="2"/>
          <w:sz w:val="24"/>
          <w:highlight w:val="none"/>
          <w:lang w:val="en-US" w:eastAsia="zh-CN"/>
        </w:rPr>
      </w:pPr>
      <w:r>
        <w:rPr>
          <w:rFonts w:hint="eastAsia" w:cs="@仿宋_GB2312" w:asciiTheme="minorEastAsia" w:hAnsiTheme="minorEastAsia" w:eastAsiaTheme="minorEastAsia"/>
          <w:color w:val="auto"/>
          <w:kern w:val="2"/>
          <w:sz w:val="24"/>
          <w:highlight w:val="none"/>
          <w:lang w:eastAsia="zh-CN"/>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lang w:eastAsia="zh-CN"/>
        </w:rPr>
        <w:t>）</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962CF94">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.4相关说明。</w:t>
      </w:r>
    </w:p>
    <w:p w14:paraId="5697AD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为保证谈判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活动顺利进行，竞争主体可派相关技术人员进行网上答疑；</w:t>
      </w:r>
    </w:p>
    <w:p w14:paraId="376A992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竞争主体</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情况可能实质性变动</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的内容，包括采购需求中的技术、服务要求以及合同草案条款。</w:t>
      </w:r>
      <w:r>
        <w:rPr>
          <w:rFonts w:hint="eastAsia" w:asciiTheme="minorEastAsia" w:hAnsiTheme="minorEastAsia" w:eastAsiaTheme="minorEastAsia"/>
          <w:color w:val="auto"/>
          <w:sz w:val="24"/>
          <w:highlight w:val="none"/>
          <w:lang w:eastAsia="zh-CN"/>
        </w:rPr>
        <w:t>交易</w:t>
      </w:r>
      <w:r>
        <w:rPr>
          <w:rFonts w:asciiTheme="minorEastAsia" w:hAnsiTheme="minorEastAsia" w:eastAsiaTheme="minorEastAsia"/>
          <w:color w:val="auto"/>
          <w:sz w:val="24"/>
          <w:highlight w:val="none"/>
        </w:rPr>
        <w:t>文件有实质性变动的，</w:t>
      </w:r>
      <w:r>
        <w:rPr>
          <w:rFonts w:hint="eastAsia" w:asciiTheme="minorEastAsia" w:hAnsiTheme="minorEastAsia" w:eastAsiaTheme="minorEastAsia"/>
          <w:color w:val="auto"/>
          <w:sz w:val="24"/>
          <w:highlight w:val="none"/>
        </w:rPr>
        <w:t>经</w:t>
      </w:r>
      <w:r>
        <w:rPr>
          <w:rFonts w:hint="eastAsia" w:asciiTheme="minorEastAsia" w:hAnsiTheme="minorEastAsia" w:eastAsiaTheme="minorEastAsia"/>
          <w:color w:val="auto"/>
          <w:sz w:val="24"/>
          <w:highlight w:val="none"/>
          <w:lang w:eastAsia="zh-CN"/>
        </w:rPr>
        <w:t>项目单位（或评审小）</w:t>
      </w:r>
      <w:r>
        <w:rPr>
          <w:rFonts w:hint="eastAsia" w:asciiTheme="minorEastAsia" w:hAnsiTheme="minorEastAsia" w:eastAsiaTheme="minorEastAsia"/>
          <w:color w:val="auto"/>
          <w:sz w:val="24"/>
          <w:highlight w:val="none"/>
        </w:rPr>
        <w:t>确认作为</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文件的有效组成部分，</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w:t>
      </w:r>
      <w:r>
        <w:rPr>
          <w:rFonts w:hint="eastAsia" w:asciiTheme="minorEastAsia" w:hAnsiTheme="minorEastAsia" w:eastAsiaTheme="minorEastAsia"/>
          <w:color w:val="auto"/>
          <w:sz w:val="24"/>
          <w:highlight w:val="none"/>
          <w:lang w:eastAsia="zh-CN"/>
        </w:rPr>
        <w:t>（或网上发布澄清、修改、更正公告）</w:t>
      </w:r>
      <w:r>
        <w:rPr>
          <w:rFonts w:asciiTheme="minorEastAsia" w:hAnsiTheme="minorEastAsia" w:eastAsiaTheme="minorEastAsia"/>
          <w:color w:val="auto"/>
          <w:sz w:val="24"/>
          <w:highlight w:val="none"/>
        </w:rPr>
        <w:t>通知所有参加谈判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w:t>
      </w:r>
    </w:p>
    <w:p w14:paraId="1242FB8D">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asciiTheme="minorEastAsia" w:hAnsiTheme="minorEastAsia" w:eastAsiaTheme="minorEastAsia"/>
          <w:b/>
          <w:color w:val="auto"/>
          <w:sz w:val="24"/>
          <w:highlight w:val="none"/>
        </w:rPr>
        <w:t>的澄清、说明或</w:t>
      </w:r>
      <w:r>
        <w:rPr>
          <w:rFonts w:hint="eastAsia" w:asciiTheme="minorEastAsia" w:hAnsiTheme="minorEastAsia" w:eastAsiaTheme="minorEastAsia"/>
          <w:b/>
          <w:color w:val="auto"/>
          <w:sz w:val="24"/>
          <w:highlight w:val="none"/>
        </w:rPr>
        <w:t>更正</w:t>
      </w:r>
    </w:p>
    <w:p w14:paraId="68726FA7">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以及</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认为</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的报价明显低于其他通过符合性审查</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的报价，有可能影响履约的情况做必要的</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的解释发生异议的，以中文文本为准。</w:t>
      </w:r>
    </w:p>
    <w:p w14:paraId="39E4384C">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应当以书面</w:t>
      </w:r>
      <w:r>
        <w:rPr>
          <w:rFonts w:hint="eastAsia" w:asciiTheme="minorEastAsia" w:hAnsiTheme="minorEastAsia" w:eastAsiaTheme="minorEastAsia" w:cstheme="minorEastAsia"/>
          <w:b w:val="0"/>
          <w:bCs w:val="0"/>
          <w:color w:val="auto"/>
          <w:sz w:val="24"/>
          <w:highlight w:val="none"/>
        </w:rPr>
        <w:t>（询标）</w:t>
      </w:r>
      <w:r>
        <w:rPr>
          <w:rFonts w:hint="eastAsia" w:asciiTheme="minorEastAsia" w:hAnsiTheme="minorEastAsia" w:eastAsiaTheme="minorEastAsia" w:cstheme="minorEastAsia"/>
          <w:color w:val="auto"/>
          <w:sz w:val="24"/>
          <w:highlight w:val="none"/>
        </w:rPr>
        <w:t>形式作出</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lang w:val="en-US" w:eastAsia="zh-CN"/>
        </w:rPr>
        <w:t>公章（或电子签章）</w:t>
      </w:r>
      <w:r>
        <w:rPr>
          <w:rFonts w:hint="eastAsia" w:asciiTheme="minorEastAsia" w:hAnsiTheme="minorEastAsia" w:eastAsiaTheme="minorEastAsia" w:cstheme="minorEastAsia"/>
          <w:b w:val="0"/>
          <w:bCs w:val="0"/>
          <w:color w:val="auto"/>
          <w:sz w:val="24"/>
          <w:highlight w:val="none"/>
        </w:rPr>
        <w:t>。</w:t>
      </w:r>
    </w:p>
    <w:p w14:paraId="4BAB3B20">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11.3如有询标，竞争主体授权代表（或法定代表人）可通过登录自主采购平台的方式接受网上询标，按照项目单位规定方式进行澄清、说明或者更正，并在规定时间内回复。因竞争主体授权代表（或法定代表人）联系不上、没有及时登录自主采购平台、没有在规定时间内进行回复等情形而无法接受评审小组询标的，竞争主体自行承担相关风险。</w:t>
      </w:r>
    </w:p>
    <w:p w14:paraId="0269BF8F">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val="en-US" w:eastAsia="zh-CN"/>
        </w:rPr>
        <w:t>1.4</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的澄清、说明或更正将作为</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的一部分。</w:t>
      </w:r>
    </w:p>
    <w:p w14:paraId="7904E4B2">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val="en-US" w:eastAsia="zh-CN"/>
        </w:rPr>
        <w:t>1.5</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对</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提交的澄清、说明或更正有疑问的，可以要求</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进一步澄清、说明或更正，直至满足</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的要求。</w:t>
      </w:r>
    </w:p>
    <w:p w14:paraId="0BFC96D4">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val="en-US" w:eastAsia="zh-CN"/>
        </w:rPr>
        <w:t>1</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报价出现前后不一致的，按照下列规定修正：</w:t>
      </w:r>
    </w:p>
    <w:p w14:paraId="48BE37D2">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eastAsia="zh-CN"/>
        </w:rPr>
        <w:t>响应</w:t>
      </w:r>
      <w:r>
        <w:rPr>
          <w:rFonts w:hint="eastAsia" w:asciiTheme="minorEastAsia" w:hAnsiTheme="minorEastAsia" w:eastAsiaTheme="minorEastAsia" w:cstheme="minorEastAsia"/>
          <w:b w:val="0"/>
          <w:bCs w:val="0"/>
          <w:color w:val="auto"/>
          <w:sz w:val="24"/>
          <w:highlight w:val="none"/>
        </w:rPr>
        <w:t>文件中</w:t>
      </w:r>
      <w:r>
        <w:rPr>
          <w:rFonts w:hint="eastAsia" w:asciiTheme="minorEastAsia" w:hAnsiTheme="minorEastAsia" w:eastAsiaTheme="minorEastAsia" w:cstheme="minorEastAsia"/>
          <w:b w:val="0"/>
          <w:bCs w:val="0"/>
          <w:color w:val="auto"/>
          <w:sz w:val="24"/>
          <w:highlight w:val="none"/>
          <w:lang w:eastAsia="zh-CN"/>
        </w:rPr>
        <w:t>报价</w:t>
      </w:r>
      <w:r>
        <w:rPr>
          <w:rFonts w:hint="eastAsia" w:asciiTheme="minorEastAsia" w:hAnsiTheme="minorEastAsia" w:eastAsiaTheme="minorEastAsia" w:cstheme="minorEastAsia"/>
          <w:b w:val="0"/>
          <w:bCs w:val="0"/>
          <w:color w:val="auto"/>
          <w:sz w:val="24"/>
          <w:highlight w:val="none"/>
        </w:rPr>
        <w:t>表内容与</w:t>
      </w:r>
      <w:r>
        <w:rPr>
          <w:rFonts w:hint="eastAsia" w:asciiTheme="minorEastAsia" w:hAnsiTheme="minorEastAsia" w:eastAsiaTheme="minorEastAsia" w:cstheme="minorEastAsia"/>
          <w:b w:val="0"/>
          <w:bCs w:val="0"/>
          <w:color w:val="auto"/>
          <w:sz w:val="24"/>
          <w:highlight w:val="none"/>
          <w:lang w:eastAsia="zh-CN"/>
        </w:rPr>
        <w:t>响应</w:t>
      </w:r>
      <w:r>
        <w:rPr>
          <w:rFonts w:hint="eastAsia" w:asciiTheme="minorEastAsia" w:hAnsiTheme="minorEastAsia" w:eastAsiaTheme="minorEastAsia" w:cstheme="minorEastAsia"/>
          <w:b w:val="0"/>
          <w:bCs w:val="0"/>
          <w:color w:val="auto"/>
          <w:sz w:val="24"/>
          <w:highlight w:val="none"/>
        </w:rPr>
        <w:t>文件中相应内容不一致的，以</w:t>
      </w:r>
      <w:r>
        <w:rPr>
          <w:rFonts w:hint="eastAsia" w:asciiTheme="minorEastAsia" w:hAnsiTheme="minorEastAsia" w:eastAsiaTheme="minorEastAsia" w:cstheme="minorEastAsia"/>
          <w:b w:val="0"/>
          <w:bCs w:val="0"/>
          <w:color w:val="auto"/>
          <w:sz w:val="24"/>
          <w:highlight w:val="none"/>
          <w:lang w:eastAsia="zh-CN"/>
        </w:rPr>
        <w:t>报价</w:t>
      </w:r>
      <w:r>
        <w:rPr>
          <w:rFonts w:hint="eastAsia" w:asciiTheme="minorEastAsia" w:hAnsiTheme="minorEastAsia" w:eastAsiaTheme="minorEastAsia" w:cstheme="minorEastAsia"/>
          <w:b w:val="0"/>
          <w:bCs w:val="0"/>
          <w:color w:val="auto"/>
          <w:sz w:val="24"/>
          <w:highlight w:val="none"/>
        </w:rPr>
        <w:t>表为准；</w:t>
      </w:r>
    </w:p>
    <w:p w14:paraId="487600E3">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（2）大写金额和小写金额不一致的，以大写金额为准；</w:t>
      </w:r>
    </w:p>
    <w:p w14:paraId="534823F1">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（3）单价金额小数点或者百分比有明显错位的，以</w:t>
      </w:r>
      <w:r>
        <w:rPr>
          <w:rFonts w:hint="eastAsia" w:asciiTheme="minorEastAsia" w:hAnsiTheme="minorEastAsia" w:eastAsiaTheme="minorEastAsia" w:cstheme="minorEastAsia"/>
          <w:b w:val="0"/>
          <w:bCs w:val="0"/>
          <w:color w:val="auto"/>
          <w:sz w:val="24"/>
          <w:highlight w:val="none"/>
          <w:lang w:eastAsia="zh-CN"/>
        </w:rPr>
        <w:t>报价</w:t>
      </w:r>
      <w:r>
        <w:rPr>
          <w:rFonts w:hint="eastAsia" w:asciiTheme="minorEastAsia" w:hAnsiTheme="minorEastAsia" w:eastAsiaTheme="minorEastAsia" w:cstheme="minorEastAsia"/>
          <w:b w:val="0"/>
          <w:bCs w:val="0"/>
          <w:color w:val="auto"/>
          <w:sz w:val="24"/>
          <w:highlight w:val="none"/>
        </w:rPr>
        <w:t>表的总价为准，并修改单价；</w:t>
      </w:r>
    </w:p>
    <w:p w14:paraId="704C5D2D">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（4）总价金额与按单价汇总金额不一致的，以单价金额计算结果为准。</w:t>
      </w:r>
    </w:p>
    <w:p w14:paraId="13489C0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rPr>
        <w:t>同时出现两种以上不一致的，按照前款规定的顺序修正。修正后的报价按照第1</w:t>
      </w:r>
      <w:r>
        <w:rPr>
          <w:rFonts w:hint="eastAsia" w:asciiTheme="minorEastAsia" w:hAnsiTheme="minorEastAsia" w:eastAsiaTheme="minorEastAsia" w:cstheme="minorEastAsia"/>
          <w:b w:val="0"/>
          <w:bCs w:val="0"/>
          <w:color w:val="auto"/>
          <w:sz w:val="24"/>
          <w:highlight w:val="none"/>
          <w:lang w:val="en-US" w:eastAsia="zh-CN"/>
        </w:rPr>
        <w:t>1.1、11</w:t>
      </w:r>
      <w:r>
        <w:rPr>
          <w:rFonts w:hint="eastAsia" w:asciiTheme="minorEastAsia" w:hAnsiTheme="minorEastAsia" w:eastAsiaTheme="minorEastAsia" w:cstheme="minorEastAsia"/>
          <w:b w:val="0"/>
          <w:bCs w:val="0"/>
          <w:color w:val="auto"/>
          <w:sz w:val="24"/>
          <w:highlight w:val="none"/>
        </w:rPr>
        <w:t>.2</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11.3</w:t>
      </w:r>
      <w:r>
        <w:rPr>
          <w:rFonts w:hint="eastAsia" w:asciiTheme="minorEastAsia" w:hAnsiTheme="minorEastAsia" w:eastAsiaTheme="minorEastAsia" w:cstheme="minorEastAsia"/>
          <w:b w:val="0"/>
          <w:bCs w:val="0"/>
          <w:color w:val="auto"/>
          <w:sz w:val="24"/>
          <w:highlight w:val="none"/>
        </w:rPr>
        <w:t>条的规定经</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确认后产生约束力，</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不确认的，其</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将被认定为</w:t>
      </w:r>
      <w:r>
        <w:rPr>
          <w:rFonts w:hint="eastAsia" w:asciiTheme="minorEastAsia" w:hAnsiTheme="minorEastAsia" w:eastAsiaTheme="minorEastAsia" w:cstheme="minorEastAsia"/>
          <w:b w:val="0"/>
          <w:bCs w:val="0"/>
          <w:color w:val="auto"/>
          <w:sz w:val="24"/>
          <w:highlight w:val="none"/>
          <w:lang w:eastAsia="zh-CN"/>
        </w:rPr>
        <w:t>响应</w:t>
      </w:r>
      <w:r>
        <w:rPr>
          <w:rFonts w:hint="eastAsia" w:asciiTheme="minorEastAsia" w:hAnsiTheme="minorEastAsia" w:eastAsiaTheme="minorEastAsia" w:cstheme="minorEastAsia"/>
          <w:b w:val="0"/>
          <w:bCs w:val="0"/>
          <w:color w:val="auto"/>
          <w:sz w:val="24"/>
          <w:highlight w:val="none"/>
        </w:rPr>
        <w:t>无效。</w:t>
      </w:r>
    </w:p>
    <w:p w14:paraId="1BD4F175">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w:t>
      </w:r>
      <w:r>
        <w:rPr>
          <w:rFonts w:hint="eastAsia" w:asciiTheme="minorEastAsia" w:hAnsiTheme="minorEastAsia" w:eastAsiaTheme="minorEastAsia"/>
          <w:b/>
          <w:color w:val="auto"/>
          <w:sz w:val="24"/>
          <w:highlight w:val="none"/>
          <w:lang w:eastAsia="zh-CN"/>
        </w:rPr>
        <w:t>交易</w:t>
      </w:r>
    </w:p>
    <w:p w14:paraId="3A8E3C6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12.1</w:t>
      </w: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有权宣布终止</w:t>
      </w:r>
      <w:r>
        <w:rPr>
          <w:rFonts w:hint="eastAsia" w:asciiTheme="minorEastAsia" w:hAnsiTheme="minorEastAsia" w:eastAsiaTheme="minorEastAsia" w:cstheme="minorEastAsia"/>
          <w:color w:val="auto"/>
          <w:sz w:val="24"/>
          <w:highlight w:val="none"/>
          <w:lang w:val="en-US" w:eastAsia="zh-CN"/>
        </w:rPr>
        <w:t>本项目</w:t>
      </w:r>
      <w:r>
        <w:rPr>
          <w:rFonts w:hint="eastAsia" w:asciiTheme="minorEastAsia" w:hAnsiTheme="minorEastAsia" w:eastAsiaTheme="minorEastAsia" w:cstheme="minorEastAsia"/>
          <w:color w:val="auto"/>
          <w:sz w:val="24"/>
          <w:highlight w:val="none"/>
        </w:rPr>
        <w:t>，并将理由通知所有</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w:t>
      </w:r>
    </w:p>
    <w:p w14:paraId="5EF9E0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 w:val="0"/>
          <w:bCs w:val="0"/>
          <w:color w:val="auto"/>
          <w:sz w:val="24"/>
          <w:highlight w:val="none"/>
        </w:rPr>
        <w:t>因情况变化，不再符合</w:t>
      </w:r>
      <w:r>
        <w:rPr>
          <w:rFonts w:hint="eastAsia" w:asciiTheme="minorEastAsia" w:hAnsiTheme="minorEastAsia" w:eastAsiaTheme="minorEastAsia" w:cstheme="minorEastAsia"/>
          <w:b w:val="0"/>
          <w:bCs w:val="0"/>
          <w:color w:val="auto"/>
          <w:sz w:val="24"/>
          <w:highlight w:val="none"/>
          <w:lang w:eastAsia="zh-CN"/>
        </w:rPr>
        <w:t>本交易文件采用</w:t>
      </w:r>
      <w:r>
        <w:rPr>
          <w:rFonts w:hint="eastAsia" w:asciiTheme="minorEastAsia" w:hAnsiTheme="minorEastAsia" w:eastAsiaTheme="minorEastAsia" w:cstheme="minorEastAsia"/>
          <w:b w:val="0"/>
          <w:bCs w:val="0"/>
          <w:color w:val="auto"/>
          <w:sz w:val="24"/>
          <w:highlight w:val="none"/>
        </w:rPr>
        <w:t>的</w:t>
      </w:r>
      <w:r>
        <w:rPr>
          <w:rFonts w:hint="eastAsia" w:asciiTheme="minorEastAsia" w:hAnsiTheme="minorEastAsia" w:eastAsiaTheme="minorEastAsia" w:cstheme="minorEastAsia"/>
          <w:b w:val="0"/>
          <w:bCs w:val="0"/>
          <w:color w:val="auto"/>
          <w:sz w:val="24"/>
          <w:highlight w:val="none"/>
          <w:lang w:eastAsia="zh-CN"/>
        </w:rPr>
        <w:t>交易</w:t>
      </w:r>
      <w:r>
        <w:rPr>
          <w:rFonts w:hint="eastAsia" w:asciiTheme="minorEastAsia" w:hAnsiTheme="minorEastAsia" w:eastAsiaTheme="minorEastAsia" w:cstheme="minorEastAsia"/>
          <w:b w:val="0"/>
          <w:bCs w:val="0"/>
          <w:color w:val="auto"/>
          <w:sz w:val="24"/>
          <w:highlight w:val="none"/>
        </w:rPr>
        <w:t>方式适用情形的</w:t>
      </w:r>
      <w:r>
        <w:rPr>
          <w:rFonts w:hint="eastAsia" w:asciiTheme="minorEastAsia" w:hAnsiTheme="minorEastAsia" w:eastAsiaTheme="minorEastAsia" w:cstheme="minorEastAsia"/>
          <w:color w:val="auto"/>
          <w:sz w:val="24"/>
          <w:highlight w:val="none"/>
        </w:rPr>
        <w:t>；</w:t>
      </w:r>
    </w:p>
    <w:p w14:paraId="3ADDB24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w:t>
      </w:r>
      <w:r>
        <w:rPr>
          <w:rFonts w:hint="eastAsia" w:asciiTheme="minorEastAsia" w:hAnsiTheme="minorEastAsia" w:eastAsiaTheme="minorEastAsia" w:cstheme="minorEastAsia"/>
          <w:color w:val="auto"/>
          <w:sz w:val="24"/>
          <w:highlight w:val="none"/>
          <w:lang w:eastAsia="zh-CN"/>
        </w:rPr>
        <w:t>交易</w:t>
      </w:r>
      <w:r>
        <w:rPr>
          <w:rFonts w:hint="eastAsia" w:asciiTheme="minorEastAsia" w:hAnsiTheme="minorEastAsia" w:eastAsiaTheme="minorEastAsia" w:cstheme="minorEastAsia"/>
          <w:color w:val="auto"/>
          <w:sz w:val="24"/>
          <w:highlight w:val="none"/>
        </w:rPr>
        <w:t>公正的违法、违规行为的；</w:t>
      </w:r>
    </w:p>
    <w:p w14:paraId="2A9C2FF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交易</w:t>
      </w:r>
      <w:r>
        <w:rPr>
          <w:rFonts w:hint="eastAsia" w:asciiTheme="minorEastAsia" w:hAnsiTheme="minorEastAsia" w:eastAsiaTheme="minorEastAsia" w:cstheme="minorEastAsia"/>
          <w:color w:val="auto"/>
          <w:sz w:val="24"/>
          <w:highlight w:val="none"/>
        </w:rPr>
        <w:t>任务取消的；</w:t>
      </w:r>
    </w:p>
    <w:p w14:paraId="29B213EC">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交易文件有重大漏洞，导致无法继续评审的；</w:t>
      </w:r>
    </w:p>
    <w:p w14:paraId="6683710F">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14:paraId="316E9731">
      <w:pPr>
        <w:spacing w:line="360" w:lineRule="auto"/>
        <w:ind w:firstLine="435"/>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b/>
          <w:color w:val="auto"/>
          <w:sz w:val="24"/>
          <w:highlight w:val="none"/>
          <w:lang w:val="en-US" w:eastAsia="zh-CN"/>
        </w:rPr>
        <w:t>13</w:t>
      </w:r>
      <w:r>
        <w:rPr>
          <w:rFonts w:hint="eastAsia" w:asciiTheme="minorEastAsia" w:hAnsiTheme="minorEastAsia" w:eastAsiaTheme="minorEastAsia"/>
          <w:b/>
          <w:color w:val="auto"/>
          <w:sz w:val="24"/>
          <w:highlight w:val="none"/>
        </w:rPr>
        <w:t>.确定</w:t>
      </w:r>
      <w:r>
        <w:rPr>
          <w:rFonts w:hint="eastAsia" w:asciiTheme="minorEastAsia" w:hAnsiTheme="minorEastAsia" w:eastAsiaTheme="minorEastAsia"/>
          <w:b/>
          <w:color w:val="auto"/>
          <w:sz w:val="24"/>
          <w:highlight w:val="none"/>
          <w:lang w:eastAsia="zh-CN"/>
        </w:rPr>
        <w:t>竞得</w:t>
      </w:r>
      <w:r>
        <w:rPr>
          <w:rFonts w:hint="eastAsia" w:asciiTheme="minorEastAsia" w:hAnsiTheme="minorEastAsia" w:eastAsiaTheme="minorEastAsia"/>
          <w:b/>
          <w:color w:val="auto"/>
          <w:sz w:val="24"/>
          <w:highlight w:val="none"/>
        </w:rPr>
        <w:t>候选人和</w:t>
      </w:r>
      <w:r>
        <w:rPr>
          <w:rFonts w:hint="eastAsia" w:asciiTheme="minorEastAsia" w:hAnsiTheme="minorEastAsia" w:eastAsiaTheme="minorEastAsia"/>
          <w:b/>
          <w:color w:val="auto"/>
          <w:sz w:val="24"/>
          <w:highlight w:val="none"/>
          <w:lang w:eastAsia="zh-CN"/>
        </w:rPr>
        <w:t>竞得人</w:t>
      </w:r>
    </w:p>
    <w:p w14:paraId="4A95FBB7">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13</w:t>
      </w: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eastAsia="zh-CN"/>
        </w:rPr>
        <w:t>评审</w:t>
      </w:r>
      <w:r>
        <w:rPr>
          <w:rFonts w:hint="eastAsia" w:asciiTheme="minorEastAsia" w:hAnsiTheme="minorEastAsia" w:eastAsiaTheme="minorEastAsia" w:cstheme="minorEastAsia"/>
          <w:b w:val="0"/>
          <w:bCs w:val="0"/>
          <w:color w:val="auto"/>
          <w:sz w:val="24"/>
          <w:highlight w:val="none"/>
        </w:rPr>
        <w:t>小组按照</w:t>
      </w:r>
      <w:r>
        <w:rPr>
          <w:rFonts w:hint="eastAsia" w:asciiTheme="minorEastAsia" w:hAnsiTheme="minorEastAsia" w:eastAsiaTheme="minorEastAsia" w:cstheme="minorEastAsia"/>
          <w:b w:val="0"/>
          <w:bCs w:val="0"/>
          <w:color w:val="auto"/>
          <w:sz w:val="24"/>
          <w:highlight w:val="none"/>
          <w:lang w:eastAsia="zh-CN"/>
        </w:rPr>
        <w:t>采用的交易方式规定的</w:t>
      </w:r>
      <w:r>
        <w:rPr>
          <w:rFonts w:hint="eastAsia" w:asciiTheme="minorEastAsia" w:hAnsiTheme="minorEastAsia" w:eastAsiaTheme="minorEastAsia" w:cstheme="minorEastAsia"/>
          <w:b w:val="0"/>
          <w:bCs w:val="0"/>
          <w:color w:val="auto"/>
          <w:sz w:val="24"/>
          <w:highlight w:val="none"/>
        </w:rPr>
        <w:t>顺序和</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须知前附表中规定确定</w:t>
      </w:r>
      <w:r>
        <w:rPr>
          <w:rFonts w:hint="eastAsia" w:asciiTheme="minorEastAsia" w:hAnsiTheme="minorEastAsia" w:eastAsiaTheme="minorEastAsia" w:cstheme="minorEastAsia"/>
          <w:b w:val="0"/>
          <w:bCs w:val="0"/>
          <w:color w:val="auto"/>
          <w:sz w:val="24"/>
          <w:highlight w:val="none"/>
          <w:lang w:eastAsia="zh-CN"/>
        </w:rPr>
        <w:t>竞得</w:t>
      </w:r>
      <w:r>
        <w:rPr>
          <w:rFonts w:hint="eastAsia" w:asciiTheme="minorEastAsia" w:hAnsiTheme="minorEastAsia" w:eastAsiaTheme="minorEastAsia" w:cstheme="minorEastAsia"/>
          <w:b w:val="0"/>
          <w:bCs w:val="0"/>
          <w:color w:val="auto"/>
          <w:sz w:val="24"/>
          <w:highlight w:val="none"/>
        </w:rPr>
        <w:t>候选人，并标明排列顺序。按</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须知前附表中规定，由</w:t>
      </w:r>
      <w:r>
        <w:rPr>
          <w:rFonts w:hint="eastAsia" w:asciiTheme="minorEastAsia" w:hAnsiTheme="minorEastAsia" w:eastAsiaTheme="minorEastAsia" w:cstheme="minorEastAsia"/>
          <w:b w:val="0"/>
          <w:bCs w:val="0"/>
          <w:color w:val="auto"/>
          <w:sz w:val="24"/>
          <w:highlight w:val="none"/>
          <w:lang w:eastAsia="zh-CN"/>
        </w:rPr>
        <w:t>评审</w:t>
      </w:r>
      <w:r>
        <w:rPr>
          <w:rFonts w:hint="eastAsia" w:asciiTheme="minorEastAsia" w:hAnsiTheme="minorEastAsia" w:eastAsiaTheme="minorEastAsia" w:cstheme="minorEastAsia"/>
          <w:b w:val="0"/>
          <w:bCs w:val="0"/>
          <w:color w:val="auto"/>
          <w:sz w:val="24"/>
          <w:highlight w:val="none"/>
        </w:rPr>
        <w:t>小组或</w:t>
      </w:r>
      <w:r>
        <w:rPr>
          <w:rFonts w:hint="eastAsia" w:asciiTheme="minorEastAsia" w:hAnsiTheme="minorEastAsia" w:eastAsiaTheme="minorEastAsia" w:cstheme="minorEastAsia"/>
          <w:b w:val="0"/>
          <w:bCs w:val="0"/>
          <w:color w:val="auto"/>
          <w:sz w:val="24"/>
          <w:highlight w:val="none"/>
          <w:lang w:eastAsia="zh-CN"/>
        </w:rPr>
        <w:t>项目单位</w:t>
      </w:r>
      <w:r>
        <w:rPr>
          <w:rFonts w:hint="eastAsia" w:asciiTheme="minorEastAsia" w:hAnsiTheme="minorEastAsia" w:eastAsiaTheme="minorEastAsia" w:cstheme="minorEastAsia"/>
          <w:b w:val="0"/>
          <w:bCs w:val="0"/>
          <w:color w:val="auto"/>
          <w:sz w:val="24"/>
          <w:highlight w:val="none"/>
        </w:rPr>
        <w:t>确定</w:t>
      </w:r>
      <w:r>
        <w:rPr>
          <w:rFonts w:hint="eastAsia" w:asciiTheme="minorEastAsia" w:hAnsiTheme="minorEastAsia" w:eastAsiaTheme="minorEastAsia" w:cstheme="minorEastAsia"/>
          <w:b w:val="0"/>
          <w:bCs w:val="0"/>
          <w:color w:val="auto"/>
          <w:sz w:val="24"/>
          <w:highlight w:val="none"/>
          <w:lang w:eastAsia="zh-CN"/>
        </w:rPr>
        <w:t>竞得人</w:t>
      </w:r>
      <w:r>
        <w:rPr>
          <w:rFonts w:hint="eastAsia" w:asciiTheme="minorEastAsia" w:hAnsiTheme="minorEastAsia" w:eastAsiaTheme="minorEastAsia" w:cstheme="minorEastAsia"/>
          <w:b w:val="0"/>
          <w:bCs w:val="0"/>
          <w:color w:val="auto"/>
          <w:sz w:val="24"/>
          <w:highlight w:val="none"/>
        </w:rPr>
        <w:t>。</w:t>
      </w:r>
    </w:p>
    <w:p w14:paraId="7B7265F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263233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14.1</w:t>
      </w:r>
      <w:r>
        <w:rPr>
          <w:rFonts w:hint="eastAsia" w:asciiTheme="minorEastAsia" w:hAnsiTheme="minorEastAsia" w:eastAsiaTheme="minorEastAsia"/>
          <w:color w:val="auto"/>
          <w:sz w:val="24"/>
          <w:highlight w:val="none"/>
        </w:rPr>
        <w:t>评审报告是根据全体</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成员签字的原始评审记录和评审结果编写的报告，评审报告由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全体成员签字。对评审结论持有异议的</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成员可以书面方式阐述其不同意见和理由。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成员拒绝在评审报告上签字且不陈述其不同意见和理由的，视为同意评审结论。</w:t>
      </w:r>
    </w:p>
    <w:p w14:paraId="450E2D4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.保密要求</w:t>
      </w:r>
    </w:p>
    <w:p w14:paraId="6EC461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.1评审应在严格保密的情况下进行。</w:t>
      </w:r>
    </w:p>
    <w:p w14:paraId="3C2690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.2有关人员应当遵守评审工作纪律，不得泄露评审文件、评审情况和评审中获悉的国家秘密、商业秘密、个人隐私以及其他依法应当保密的信息。</w:t>
      </w:r>
    </w:p>
    <w:p w14:paraId="0EF08886">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成交结果公告</w:t>
      </w:r>
    </w:p>
    <w:p w14:paraId="6B624429">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16.1</w:t>
      </w:r>
      <w:r>
        <w:rPr>
          <w:rFonts w:hint="eastAsia" w:asciiTheme="minorEastAsia" w:hAnsiTheme="minorEastAsia" w:eastAsiaTheme="minorEastAsia" w:cstheme="minorEastAsia"/>
          <w:color w:val="auto"/>
          <w:kern w:val="2"/>
          <w:sz w:val="24"/>
          <w:highlight w:val="none"/>
          <w:lang w:eastAsia="zh-CN"/>
        </w:rPr>
        <w:t>竞得人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项目单位</w:t>
      </w:r>
      <w:r>
        <w:rPr>
          <w:rFonts w:hint="eastAsia" w:asciiTheme="minorEastAsia" w:hAnsiTheme="minorEastAsia" w:eastAsiaTheme="minorEastAsia" w:cstheme="minorEastAsia"/>
          <w:color w:val="auto"/>
          <w:kern w:val="2"/>
          <w:sz w:val="24"/>
          <w:highlight w:val="none"/>
        </w:rPr>
        <w:t>将在</w:t>
      </w:r>
      <w:r>
        <w:rPr>
          <w:rFonts w:hint="eastAsia" w:asciiTheme="minorEastAsia" w:hAnsiTheme="minorEastAsia" w:eastAsiaTheme="minorEastAsia" w:cstheme="minorEastAsia"/>
          <w:color w:val="auto"/>
          <w:sz w:val="24"/>
          <w:highlight w:val="none"/>
        </w:rPr>
        <w:t>指定媒体上</w:t>
      </w:r>
      <w:r>
        <w:rPr>
          <w:rFonts w:hint="eastAsia" w:asciiTheme="minorEastAsia" w:hAnsiTheme="minorEastAsia" w:eastAsiaTheme="minorEastAsia" w:cstheme="minorEastAsia"/>
          <w:color w:val="auto"/>
          <w:kern w:val="2"/>
          <w:sz w:val="24"/>
          <w:highlight w:val="none"/>
        </w:rPr>
        <w:t>发布</w:t>
      </w:r>
      <w:r>
        <w:rPr>
          <w:rFonts w:hint="eastAsia" w:asciiTheme="minorEastAsia" w:hAnsiTheme="minorEastAsia" w:eastAsiaTheme="minorEastAsia" w:cstheme="minorEastAsia"/>
          <w:color w:val="auto"/>
          <w:kern w:val="2"/>
          <w:sz w:val="24"/>
          <w:highlight w:val="none"/>
          <w:lang w:eastAsia="zh-CN"/>
        </w:rPr>
        <w:t>成交结果公告</w:t>
      </w:r>
      <w:r>
        <w:rPr>
          <w:rFonts w:hint="eastAsia" w:asciiTheme="minorEastAsia" w:hAnsiTheme="minorEastAsia" w:eastAsiaTheme="minorEastAsia" w:cstheme="minorEastAsia"/>
          <w:color w:val="auto"/>
          <w:kern w:val="2"/>
          <w:sz w:val="24"/>
          <w:highlight w:val="none"/>
        </w:rPr>
        <w:t>。</w:t>
      </w:r>
    </w:p>
    <w:p w14:paraId="335FCA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39D935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none"/>
          <w:lang w:eastAsia="zh-CN"/>
        </w:rPr>
        <w:t>竞争主体</w:t>
      </w:r>
      <w:r>
        <w:rPr>
          <w:rFonts w:hint="eastAsia" w:asciiTheme="minorEastAsia" w:hAnsiTheme="minorEastAsia" w:eastAsiaTheme="minorEastAsia"/>
          <w:color w:val="auto"/>
          <w:sz w:val="24"/>
          <w:highlight w:val="none"/>
          <w:u w:val="none"/>
        </w:rPr>
        <w:t>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lang w:eastAsia="zh-CN"/>
        </w:rPr>
        <w:t>竞得人</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p>
    <w:p w14:paraId="63347C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竞得人</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lang w:eastAsia="zh-CN"/>
        </w:rPr>
        <w:t>竞得人</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B9B62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0C1C039E">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4EBF467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通知书发出后及时签订合同。</w:t>
      </w:r>
    </w:p>
    <w:p w14:paraId="50D61D8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交易文件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及其澄清文件等，均为签订合同的依据。</w:t>
      </w:r>
    </w:p>
    <w:p w14:paraId="19218D39">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竞得候选人</w:t>
      </w:r>
      <w:r>
        <w:rPr>
          <w:rFonts w:hint="eastAsia" w:asciiTheme="minorEastAsia" w:hAnsiTheme="minorEastAsia" w:eastAsiaTheme="minorEastAsia" w:cstheme="minorEastAsia"/>
          <w:color w:val="auto"/>
          <w:sz w:val="24"/>
          <w:highlight w:val="none"/>
        </w:rPr>
        <w:t>名单排序，确定下一位</w:t>
      </w:r>
      <w:r>
        <w:rPr>
          <w:rFonts w:hint="eastAsia" w:asciiTheme="minorEastAsia" w:hAnsiTheme="minorEastAsia" w:eastAsiaTheme="minorEastAsia" w:cstheme="minorEastAsia"/>
          <w:color w:val="auto"/>
          <w:sz w:val="24"/>
          <w:highlight w:val="none"/>
          <w:lang w:eastAsia="zh-CN"/>
        </w:rPr>
        <w:t>竞得候选人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交易活动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不得参加对该项目重新开展的</w:t>
      </w:r>
      <w:r>
        <w:rPr>
          <w:rFonts w:hint="eastAsia" w:asciiTheme="minorEastAsia" w:hAnsiTheme="minorEastAsia" w:eastAsiaTheme="minorEastAsia" w:cstheme="minorEastAsia"/>
          <w:color w:val="auto"/>
          <w:sz w:val="24"/>
          <w:highlight w:val="none"/>
          <w:lang w:eastAsia="zh-CN"/>
        </w:rPr>
        <w:t>交易活动</w:t>
      </w:r>
      <w:r>
        <w:rPr>
          <w:rFonts w:hint="eastAsia" w:asciiTheme="minorEastAsia" w:hAnsiTheme="minorEastAsia" w:eastAsiaTheme="minorEastAsia" w:cstheme="minorEastAsia"/>
          <w:color w:val="auto"/>
          <w:sz w:val="24"/>
          <w:highlight w:val="none"/>
        </w:rPr>
        <w:t>。</w:t>
      </w:r>
    </w:p>
    <w:p w14:paraId="70BFB66D">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.4当出现法规规定的成交无效或成交结果无效情形时，</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可依法与排名下一位的</w:t>
      </w:r>
      <w:r>
        <w:rPr>
          <w:rFonts w:hint="eastAsia" w:asciiTheme="minorEastAsia" w:hAnsiTheme="minorEastAsia" w:eastAsiaTheme="minorEastAsia" w:cstheme="minorEastAsia"/>
          <w:color w:val="auto"/>
          <w:sz w:val="24"/>
          <w:highlight w:val="none"/>
          <w:lang w:eastAsia="zh-CN"/>
        </w:rPr>
        <w:t>竞得候选人</w:t>
      </w:r>
      <w:r>
        <w:rPr>
          <w:rFonts w:hint="eastAsia" w:asciiTheme="minorEastAsia" w:hAnsiTheme="minorEastAsia" w:eastAsiaTheme="minorEastAsia" w:cstheme="minorEastAsia"/>
          <w:color w:val="auto"/>
          <w:sz w:val="24"/>
          <w:highlight w:val="none"/>
        </w:rPr>
        <w:t>另行签订合同，或依法重新开展</w:t>
      </w:r>
      <w:r>
        <w:rPr>
          <w:rFonts w:hint="eastAsia" w:asciiTheme="minorEastAsia" w:hAnsiTheme="minorEastAsia" w:eastAsiaTheme="minorEastAsia" w:cstheme="minorEastAsia"/>
          <w:color w:val="auto"/>
          <w:sz w:val="24"/>
          <w:highlight w:val="none"/>
          <w:lang w:eastAsia="zh-CN"/>
        </w:rPr>
        <w:t>交易</w:t>
      </w:r>
      <w:r>
        <w:rPr>
          <w:rFonts w:hint="eastAsia" w:asciiTheme="minorEastAsia" w:hAnsiTheme="minorEastAsia" w:eastAsiaTheme="minorEastAsia" w:cstheme="minorEastAsia"/>
          <w:color w:val="auto"/>
          <w:sz w:val="24"/>
          <w:highlight w:val="none"/>
        </w:rPr>
        <w:t>活动。</w:t>
      </w:r>
    </w:p>
    <w:p w14:paraId="5239F48E">
      <w:pPr>
        <w:spacing w:line="360" w:lineRule="auto"/>
        <w:ind w:firstLine="472"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b/>
          <w:color w:val="auto"/>
          <w:sz w:val="24"/>
          <w:highlight w:val="none"/>
          <w:lang w:val="en-US" w:eastAsia="zh-CN"/>
        </w:rPr>
        <w:t>19</w:t>
      </w:r>
      <w:r>
        <w:rPr>
          <w:rFonts w:hint="eastAsia" w:asciiTheme="minorEastAsia" w:hAnsiTheme="minorEastAsia" w:eastAsiaTheme="minorEastAsia"/>
          <w:b/>
          <w:color w:val="auto"/>
          <w:sz w:val="24"/>
          <w:highlight w:val="none"/>
        </w:rPr>
        <w:t>.廉洁自律规定</w:t>
      </w:r>
    </w:p>
    <w:p w14:paraId="3C2EE94F">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工作人员不得与</w:t>
      </w:r>
      <w:r>
        <w:rPr>
          <w:rFonts w:hint="eastAsia" w:asciiTheme="minorEastAsia" w:hAnsiTheme="minorEastAsia" w:eastAsiaTheme="minorEastAsia" w:cstheme="minorEastAsia"/>
          <w:color w:val="auto"/>
          <w:sz w:val="24"/>
          <w:highlight w:val="none"/>
          <w:lang w:eastAsia="zh-CN"/>
        </w:rPr>
        <w:t>代理机构、竞争主体</w:t>
      </w:r>
      <w:r>
        <w:rPr>
          <w:rFonts w:hint="eastAsia" w:asciiTheme="minorEastAsia" w:hAnsiTheme="minorEastAsia" w:eastAsiaTheme="minorEastAsia" w:cstheme="minorEastAsia"/>
          <w:color w:val="auto"/>
          <w:sz w:val="24"/>
          <w:highlight w:val="none"/>
        </w:rPr>
        <w:t>恶意串通。</w:t>
      </w:r>
    </w:p>
    <w:p w14:paraId="5907F031">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工作人员不得接受</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组织的宴请、旅游、娱乐，不得收受礼品、现金、有价证券等，不得向</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报销应当由个人承担的费用。</w:t>
      </w:r>
    </w:p>
    <w:p w14:paraId="69A1CB6D">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20.适用法律</w:t>
      </w:r>
    </w:p>
    <w:p w14:paraId="0C896D8F">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20.1本项目在交易过程中，相关行为以交易文件有关规定为准。</w:t>
      </w:r>
    </w:p>
    <w:p w14:paraId="53B1FC40">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20.2交易文件未尽事宜，按以下处理：</w:t>
      </w:r>
    </w:p>
    <w:p w14:paraId="4724D41B">
      <w:pPr>
        <w:spacing w:line="360" w:lineRule="auto"/>
        <w:ind w:firstLine="437"/>
        <w:outlineLvl w:val="3"/>
        <w:rPr>
          <w:rFonts w:hint="default"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20.2.1《肥西县限额以下公共资源交易管理暂行办法》有相关规定的，从其规定；</w:t>
      </w:r>
    </w:p>
    <w:p w14:paraId="0F2FA206">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20.2.2《肥西县限额以下公共资源交易管理暂行办法》无相关规定的，法律法规及有关政策有强制规定的，从其规定；无强制规定的，结合项目实际，可参照有关法律法规及政策文件规定。</w:t>
      </w:r>
    </w:p>
    <w:p w14:paraId="6E597E59">
      <w:pPr>
        <w:spacing w:line="360" w:lineRule="auto"/>
        <w:ind w:firstLine="435"/>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F48C0AA">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lang w:eastAsia="zh-CN"/>
        </w:rPr>
        <w:t>竞争主体</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w:t>
      </w:r>
    </w:p>
    <w:p w14:paraId="7122DDF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752C1B5">
      <w:pPr>
        <w:spacing w:line="360" w:lineRule="auto"/>
        <w:jc w:val="center"/>
        <w:outlineLvl w:val="0"/>
        <w:rPr>
          <w:rFonts w:asciiTheme="minorEastAsia" w:hAnsiTheme="minorEastAsia" w:eastAsiaTheme="minorEastAsia"/>
          <w:b/>
          <w:color w:val="auto"/>
          <w:sz w:val="28"/>
          <w:highlight w:val="none"/>
        </w:rPr>
      </w:pPr>
      <w:bookmarkStart w:id="9" w:name="_Toc60608827"/>
      <w:bookmarkStart w:id="10" w:name="_Toc4854"/>
      <w:bookmarkStart w:id="11" w:name="_Toc5855"/>
      <w:r>
        <w:rPr>
          <w:rFonts w:hint="eastAsia" w:asciiTheme="minorEastAsia" w:hAnsiTheme="minorEastAsia" w:eastAsiaTheme="minorEastAsia"/>
          <w:b/>
          <w:color w:val="auto"/>
          <w:sz w:val="28"/>
          <w:highlight w:val="none"/>
        </w:rPr>
        <w:t>第三章  采购需求</w:t>
      </w:r>
      <w:bookmarkEnd w:id="9"/>
      <w:bookmarkEnd w:id="10"/>
      <w:bookmarkEnd w:id="11"/>
    </w:p>
    <w:p w14:paraId="50D0D829">
      <w:pPr>
        <w:spacing w:line="360" w:lineRule="auto"/>
        <w:rPr>
          <w:rFonts w:asciiTheme="minorEastAsia" w:hAnsiTheme="minorEastAsia" w:eastAsiaTheme="minorEastAsia"/>
          <w:color w:val="auto"/>
          <w:sz w:val="24"/>
          <w:highlight w:val="none"/>
        </w:rPr>
      </w:pPr>
    </w:p>
    <w:p w14:paraId="760C3E6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C70C25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竞争主体</w:t>
      </w:r>
      <w:r>
        <w:rPr>
          <w:rFonts w:ascii="宋体" w:hAnsi="宋体" w:eastAsia="宋体" w:cs="宋体"/>
          <w:color w:val="auto"/>
          <w:sz w:val="24"/>
          <w:szCs w:val="24"/>
          <w:highlight w:val="none"/>
        </w:rPr>
        <w:t>可以进行优化，提供满足</w:t>
      </w:r>
      <w:r>
        <w:rPr>
          <w:rFonts w:hint="eastAsia" w:ascii="宋体" w:hAnsi="宋体" w:eastAsia="宋体" w:cs="宋体"/>
          <w:color w:val="auto"/>
          <w:sz w:val="24"/>
          <w:szCs w:val="24"/>
          <w:highlight w:val="none"/>
          <w:lang w:eastAsia="zh-CN"/>
        </w:rPr>
        <w:t>项目单位</w:t>
      </w:r>
      <w:r>
        <w:rPr>
          <w:rFonts w:ascii="宋体" w:hAnsi="宋体" w:eastAsia="宋体" w:cs="宋体"/>
          <w:color w:val="auto"/>
          <w:sz w:val="24"/>
          <w:szCs w:val="24"/>
          <w:highlight w:val="none"/>
        </w:rPr>
        <w:t>实际需要的更优（或者性能实质上不低于的）服务方案</w:t>
      </w:r>
      <w:r>
        <w:rPr>
          <w:rFonts w:hint="eastAsia" w:ascii="宋体" w:hAnsi="宋体" w:eastAsia="宋体" w:cs="宋体"/>
          <w:color w:val="auto"/>
          <w:sz w:val="24"/>
          <w:szCs w:val="24"/>
          <w:highlight w:val="none"/>
        </w:rPr>
        <w:t>。</w:t>
      </w:r>
    </w:p>
    <w:p w14:paraId="100BB34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2.下列采购需求中：</w:t>
      </w:r>
    </w:p>
    <w:p w14:paraId="6E177455">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竞争主体</w:t>
      </w:r>
      <w:r>
        <w:rPr>
          <w:rFonts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740B6210">
      <w:pPr>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竞争主体</w:t>
      </w:r>
      <w:r>
        <w:rPr>
          <w:rFonts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w:t>
      </w:r>
      <w:r>
        <w:rPr>
          <w:rFonts w:hint="eastAsia" w:ascii="宋体" w:hAnsi="宋体" w:eastAsia="宋体" w:cs="宋体"/>
          <w:color w:val="auto"/>
          <w:sz w:val="24"/>
          <w:szCs w:val="24"/>
          <w:highlight w:val="none"/>
          <w:lang w:eastAsia="zh-CN"/>
        </w:rPr>
        <w:t>项目单位</w:t>
      </w:r>
      <w:r>
        <w:rPr>
          <w:rFonts w:ascii="宋体" w:hAnsi="宋体" w:eastAsia="宋体" w:cs="宋体"/>
          <w:color w:val="auto"/>
          <w:sz w:val="24"/>
          <w:szCs w:val="24"/>
          <w:highlight w:val="none"/>
        </w:rPr>
        <w:t>将对包装材料和运输环节作为履约验收条款进行验收。</w:t>
      </w:r>
    </w:p>
    <w:p w14:paraId="18212373">
      <w:pPr>
        <w:spacing w:line="360" w:lineRule="auto"/>
        <w:ind w:firstLine="480" w:firstLineChars="200"/>
        <w:rPr>
          <w:rFonts w:ascii="宋体" w:hAnsi="宋体" w:eastAsia="宋体"/>
          <w:color w:val="auto"/>
          <w:sz w:val="24"/>
          <w:szCs w:val="18"/>
          <w:highlight w:val="none"/>
        </w:rPr>
      </w:pPr>
      <w:r>
        <w:rPr>
          <w:rFonts w:hint="eastAsia" w:ascii="宋体" w:hAnsi="宋体" w:eastAsia="宋体"/>
          <w:color w:val="auto"/>
          <w:sz w:val="24"/>
          <w:szCs w:val="18"/>
          <w:highlight w:val="none"/>
        </w:rPr>
        <w:t>3.如</w:t>
      </w:r>
      <w:r>
        <w:rPr>
          <w:rFonts w:hint="eastAsia" w:ascii="宋体" w:hAnsi="宋体" w:eastAsia="宋体"/>
          <w:color w:val="auto"/>
          <w:sz w:val="24"/>
          <w:szCs w:val="18"/>
          <w:highlight w:val="none"/>
          <w:lang w:eastAsia="zh-CN"/>
        </w:rPr>
        <w:t>项目单位</w:t>
      </w:r>
      <w:r>
        <w:rPr>
          <w:rFonts w:hint="eastAsia" w:ascii="宋体" w:hAnsi="宋体" w:eastAsia="宋体"/>
          <w:color w:val="auto"/>
          <w:sz w:val="24"/>
          <w:szCs w:val="18"/>
          <w:highlight w:val="none"/>
        </w:rPr>
        <w:t>允许采用分包方式履行合同的，应当明确可以分包履行的相关内容。</w:t>
      </w:r>
    </w:p>
    <w:p w14:paraId="7A2B0370">
      <w:pPr>
        <w:spacing w:line="360" w:lineRule="auto"/>
        <w:ind w:firstLine="482" w:firstLineChars="200"/>
        <w:outlineLvl w:val="1"/>
        <w:rPr>
          <w:rFonts w:hint="default" w:ascii="宋体" w:hAnsi="宋体" w:eastAsia="宋体"/>
          <w:b/>
          <w:color w:val="auto"/>
          <w:sz w:val="24"/>
          <w:szCs w:val="18"/>
          <w:highlight w:val="none"/>
          <w:lang w:val="en-US" w:eastAsia="zh-CN"/>
        </w:rPr>
      </w:pPr>
      <w:r>
        <w:rPr>
          <w:rFonts w:hint="eastAsia"/>
          <w:b/>
          <w:color w:val="auto"/>
          <w:sz w:val="24"/>
          <w:szCs w:val="18"/>
          <w:highlight w:val="none"/>
          <w:lang w:val="en-US" w:eastAsia="zh-CN"/>
        </w:rPr>
        <w:t>一</w:t>
      </w:r>
      <w:r>
        <w:rPr>
          <w:rFonts w:hint="eastAsia" w:ascii="宋体" w:hAnsi="宋体" w:eastAsia="宋体"/>
          <w:b/>
          <w:color w:val="auto"/>
          <w:sz w:val="24"/>
          <w:szCs w:val="18"/>
          <w:highlight w:val="none"/>
        </w:rPr>
        <w:t>、</w:t>
      </w:r>
      <w:r>
        <w:rPr>
          <w:rFonts w:hint="eastAsia"/>
          <w:b/>
          <w:color w:val="auto"/>
          <w:sz w:val="24"/>
          <w:szCs w:val="18"/>
          <w:highlight w:val="none"/>
          <w:lang w:val="en-US" w:eastAsia="zh-CN"/>
        </w:rPr>
        <w:t>报价要求及结算方式</w:t>
      </w:r>
    </w:p>
    <w:p w14:paraId="5DDEC562">
      <w:pPr>
        <w:spacing w:line="360" w:lineRule="auto"/>
        <w:ind w:firstLine="437"/>
        <w:rPr>
          <w:rFonts w:hint="default" w:ascii="宋体" w:hAnsi="宋体"/>
          <w:b/>
          <w:color w:val="auto"/>
          <w:sz w:val="24"/>
          <w:szCs w:val="18"/>
          <w:highlight w:val="none"/>
          <w:lang w:val="en-US" w:eastAsia="zh-CN"/>
        </w:rPr>
      </w:pPr>
    </w:p>
    <w:p w14:paraId="4E5AB573">
      <w:pPr>
        <w:spacing w:line="360" w:lineRule="auto"/>
        <w:ind w:firstLine="480" w:firstLineChars="200"/>
        <w:rPr>
          <w:rFonts w:hint="default" w:ascii="宋体" w:hAnsi="宋体" w:eastAsia="宋体"/>
          <w:b w:val="0"/>
          <w:bCs/>
          <w:color w:val="auto"/>
          <w:sz w:val="24"/>
          <w:szCs w:val="18"/>
          <w:highlight w:val="none"/>
          <w:lang w:val="en-US" w:eastAsia="zh-CN"/>
        </w:rPr>
      </w:pPr>
      <w:r>
        <w:rPr>
          <w:rFonts w:hint="eastAsia"/>
          <w:b w:val="0"/>
          <w:bCs/>
          <w:color w:val="auto"/>
          <w:sz w:val="24"/>
          <w:szCs w:val="18"/>
          <w:highlight w:val="none"/>
          <w:lang w:val="en-US" w:eastAsia="zh-CN"/>
        </w:rPr>
        <w:t>本项目</w:t>
      </w:r>
      <w:r>
        <w:rPr>
          <w:rFonts w:hint="eastAsia"/>
          <w:b/>
          <w:bCs w:val="0"/>
          <w:color w:val="auto"/>
          <w:sz w:val="24"/>
          <w:szCs w:val="18"/>
          <w:highlight w:val="none"/>
          <w:lang w:val="en-US" w:eastAsia="zh-CN"/>
        </w:rPr>
        <w:t>报总价，供应商需根据附件清单进行全费用清单报价</w:t>
      </w:r>
      <w:r>
        <w:rPr>
          <w:rFonts w:hint="eastAsia"/>
          <w:b w:val="0"/>
          <w:bCs/>
          <w:color w:val="auto"/>
          <w:sz w:val="24"/>
          <w:szCs w:val="18"/>
          <w:highlight w:val="none"/>
          <w:lang w:val="en-US" w:eastAsia="zh-CN"/>
        </w:rPr>
        <w:t>，报价为总价包干，价格一次性包死,报价包含本项目需求的服务费、税金、材料费、运输费、人工费、保险费等全部费用。签订合同时和项目实施过程中，成交人不得以不完全了解现场情况为由，提出任何形式的增加服务费用的要求。</w:t>
      </w:r>
    </w:p>
    <w:p w14:paraId="2B198FA5">
      <w:pPr>
        <w:pStyle w:val="21"/>
        <w:rPr>
          <w:rFonts w:asciiTheme="minorEastAsia" w:hAnsiTheme="minorEastAsia" w:eastAsiaTheme="minorEastAsia"/>
          <w:color w:val="auto"/>
          <w:sz w:val="24"/>
          <w:highlight w:val="none"/>
        </w:rPr>
      </w:pPr>
    </w:p>
    <w:p w14:paraId="666E1DAA">
      <w:pPr>
        <w:pStyle w:val="53"/>
        <w:ind w:left="0" w:leftChars="0" w:firstLine="0" w:firstLineChars="0"/>
        <w:rPr>
          <w:rFonts w:asciiTheme="minorEastAsia" w:hAnsiTheme="minorEastAsia" w:eastAsiaTheme="minorEastAsia"/>
          <w:color w:val="auto"/>
          <w:sz w:val="24"/>
          <w:highlight w:val="none"/>
        </w:rPr>
      </w:pPr>
    </w:p>
    <w:p w14:paraId="5DC2DA88">
      <w:pPr>
        <w:rPr>
          <w:rFonts w:hint="eastAsia" w:asciiTheme="minorEastAsia" w:hAnsiTheme="minorEastAsia" w:eastAsiaTheme="minorEastAsia"/>
          <w:b/>
          <w:color w:val="auto"/>
          <w:sz w:val="28"/>
          <w:highlight w:val="none"/>
        </w:rPr>
      </w:pPr>
      <w:bookmarkStart w:id="12" w:name="_Toc28381"/>
      <w:bookmarkStart w:id="13" w:name="_Toc22315"/>
      <w:bookmarkStart w:id="14" w:name="_Toc60608828"/>
      <w:r>
        <w:rPr>
          <w:rFonts w:hint="eastAsia" w:asciiTheme="minorEastAsia" w:hAnsiTheme="minorEastAsia" w:eastAsiaTheme="minorEastAsia"/>
          <w:b/>
          <w:color w:val="auto"/>
          <w:sz w:val="28"/>
          <w:highlight w:val="none"/>
        </w:rPr>
        <w:br w:type="page"/>
      </w:r>
    </w:p>
    <w:bookmarkEnd w:id="12"/>
    <w:bookmarkEnd w:id="13"/>
    <w:bookmarkEnd w:id="14"/>
    <w:p w14:paraId="69F54942">
      <w:pPr>
        <w:spacing w:line="360" w:lineRule="auto"/>
        <w:jc w:val="center"/>
        <w:outlineLvl w:val="0"/>
        <w:rPr>
          <w:rFonts w:hint="eastAsia" w:asciiTheme="minorEastAsia" w:hAnsiTheme="minorEastAsia" w:eastAsiaTheme="minorEastAsia"/>
          <w:b/>
          <w:color w:val="auto"/>
          <w:sz w:val="24"/>
          <w:highlight w:val="none"/>
          <w:lang w:eastAsia="zh-CN"/>
        </w:rPr>
      </w:pPr>
      <w:bookmarkStart w:id="15" w:name="_Toc6332"/>
      <w:bookmarkStart w:id="16" w:name="_Toc19857"/>
      <w:r>
        <w:rPr>
          <w:rFonts w:hint="eastAsia" w:asciiTheme="minorEastAsia" w:hAnsiTheme="minorEastAsia" w:eastAsiaTheme="minorEastAsia"/>
          <w:b/>
          <w:color w:val="auto"/>
          <w:sz w:val="28"/>
          <w:highlight w:val="none"/>
        </w:rPr>
        <w:t>第四章  评审方法和标准</w:t>
      </w:r>
      <w:r>
        <w:rPr>
          <w:rFonts w:hint="eastAsia" w:asciiTheme="minorEastAsia" w:hAnsiTheme="minorEastAsia" w:eastAsiaTheme="minorEastAsia"/>
          <w:b/>
          <w:color w:val="auto"/>
          <w:sz w:val="28"/>
          <w:highlight w:val="none"/>
          <w:lang w:eastAsia="zh-CN"/>
        </w:rPr>
        <w:t>（磋商）</w:t>
      </w:r>
      <w:bookmarkEnd w:id="15"/>
      <w:bookmarkEnd w:id="16"/>
    </w:p>
    <w:p w14:paraId="4588FDF8">
      <w:pPr>
        <w:pStyle w:val="53"/>
        <w:ind w:left="0" w:leftChars="0" w:firstLine="0" w:firstLineChars="0"/>
        <w:rPr>
          <w:rFonts w:hint="eastAsia"/>
          <w:color w:val="auto"/>
          <w:highlight w:val="none"/>
        </w:rPr>
      </w:pPr>
    </w:p>
    <w:p w14:paraId="3072D466">
      <w:pPr>
        <w:spacing w:line="360" w:lineRule="auto"/>
        <w:ind w:firstLine="482" w:firstLineChars="200"/>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734EA09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文件第二章</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9931F92">
      <w:pPr>
        <w:spacing w:line="360" w:lineRule="auto"/>
        <w:ind w:firstLine="437"/>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交易方式</w:t>
      </w:r>
    </w:p>
    <w:p w14:paraId="6EBCE72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交易方式为磋商，是指项目单位同时与不少于3家符合相应资格条件的竞争主体分别进行一轮或多轮磋商，采用综合评分法（价格分采用低价优先法）对提交最后报价的竞争主体的响应文件和最后报价进行综合评分。根据综合评分情况，按照评审得分由高到低顺序推荐1-3名竞得候选人，确定满足交易文件全部需求、质量、工期等实质性要求的且得分最高的竞争主体为竞得人。最高得分相同的，选择最后报价最低的竞争主体；最后报价相同的，可按随机抽取方式确定竞得人。</w:t>
      </w:r>
    </w:p>
    <w:p w14:paraId="0540E1CE">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、评审方法和标准</w:t>
      </w:r>
    </w:p>
    <w:p w14:paraId="665D5B11">
      <w:pPr>
        <w:spacing w:after="50" w:line="360" w:lineRule="auto"/>
        <w:ind w:right="-10" w:rightChars="0" w:firstLine="480" w:firstLineChars="200"/>
        <w:jc w:val="left"/>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符合性审查</w:t>
      </w:r>
    </w:p>
    <w:p w14:paraId="6E80F5E0">
      <w:pPr>
        <w:spacing w:after="50" w:line="360" w:lineRule="auto"/>
        <w:ind w:right="-1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评审小组对竞争主体的响应文件进行符合性审查，以确定其是否满足交易文件的实质性要求。符合性审查表如下：</w:t>
      </w:r>
    </w:p>
    <w:tbl>
      <w:tblPr>
        <w:tblStyle w:val="55"/>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101"/>
        <w:gridCol w:w="6031"/>
      </w:tblGrid>
      <w:tr w14:paraId="43C6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5FE2ABC7">
            <w:pPr>
              <w:keepNext w:val="0"/>
              <w:keepLines w:val="0"/>
              <w:pageBreakBefore w:val="0"/>
              <w:widowControl w:val="0"/>
              <w:kinsoku/>
              <w:wordWrap/>
              <w:overflowPunct/>
              <w:topLinePunct w:val="0"/>
              <w:autoSpaceDE/>
              <w:autoSpaceDN/>
              <w:bidi w:val="0"/>
              <w:adjustRightInd w:val="0"/>
              <w:snapToGrid w:val="0"/>
              <w:spacing w:line="360" w:lineRule="auto"/>
              <w:ind w:right="-10" w:firstLine="482"/>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初审表</w:t>
            </w:r>
          </w:p>
        </w:tc>
      </w:tr>
      <w:tr w14:paraId="62B4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7" w:type="pct"/>
            <w:tcBorders>
              <w:bottom w:val="single" w:color="auto" w:sz="4" w:space="0"/>
            </w:tcBorders>
            <w:vAlign w:val="center"/>
          </w:tcPr>
          <w:p w14:paraId="188A3F6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序号</w:t>
            </w:r>
          </w:p>
        </w:tc>
        <w:tc>
          <w:tcPr>
            <w:tcW w:w="1184" w:type="pct"/>
            <w:tcBorders>
              <w:bottom w:val="single" w:color="auto" w:sz="4" w:space="0"/>
            </w:tcBorders>
            <w:vAlign w:val="center"/>
          </w:tcPr>
          <w:p w14:paraId="17D7EB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评审指标</w:t>
            </w:r>
          </w:p>
        </w:tc>
        <w:tc>
          <w:tcPr>
            <w:tcW w:w="3398" w:type="pct"/>
            <w:tcBorders>
              <w:bottom w:val="single" w:color="auto" w:sz="4" w:space="0"/>
            </w:tcBorders>
            <w:vAlign w:val="center"/>
          </w:tcPr>
          <w:p w14:paraId="1245DB0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合格条件</w:t>
            </w:r>
          </w:p>
        </w:tc>
      </w:tr>
      <w:tr w14:paraId="0632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6E60611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color w:val="auto"/>
                <w:kern w:val="2"/>
                <w:sz w:val="24"/>
                <w:szCs w:val="24"/>
                <w:highlight w:val="none"/>
              </w:rPr>
            </w:pPr>
            <w:r>
              <w:rPr>
                <w:rFonts w:hint="eastAsia" w:cs="Times New Roman"/>
                <w:color w:val="auto"/>
                <w:kern w:val="2"/>
                <w:sz w:val="24"/>
                <w:szCs w:val="24"/>
                <w:highlight w:val="none"/>
              </w:rPr>
              <w:t>1</w:t>
            </w:r>
          </w:p>
        </w:tc>
        <w:tc>
          <w:tcPr>
            <w:tcW w:w="1184" w:type="pct"/>
            <w:tcBorders>
              <w:bottom w:val="single" w:color="auto" w:sz="4" w:space="0"/>
            </w:tcBorders>
            <w:vAlign w:val="center"/>
          </w:tcPr>
          <w:p w14:paraId="4F127C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cs="Times New Roman"/>
                <w:color w:val="auto"/>
                <w:kern w:val="2"/>
                <w:sz w:val="24"/>
                <w:szCs w:val="24"/>
                <w:highlight w:val="none"/>
              </w:rPr>
            </w:pPr>
            <w:r>
              <w:rPr>
                <w:rFonts w:hint="eastAsia" w:cs="Times New Roman"/>
                <w:color w:val="auto"/>
                <w:kern w:val="2"/>
                <w:sz w:val="24"/>
                <w:szCs w:val="24"/>
                <w:highlight w:val="none"/>
              </w:rPr>
              <w:t>营业执照</w:t>
            </w:r>
          </w:p>
        </w:tc>
        <w:tc>
          <w:tcPr>
            <w:tcW w:w="3398" w:type="pct"/>
            <w:tcBorders>
              <w:bottom w:val="single" w:color="auto" w:sz="4" w:space="0"/>
            </w:tcBorders>
            <w:vAlign w:val="center"/>
          </w:tcPr>
          <w:p w14:paraId="7C224A3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Calibri" w:hAnsi="Calibri" w:cs="Times New Roman"/>
                <w:color w:val="auto"/>
                <w:kern w:val="2"/>
                <w:sz w:val="24"/>
                <w:szCs w:val="24"/>
                <w:highlight w:val="none"/>
              </w:rPr>
            </w:pPr>
            <w:r>
              <w:rPr>
                <w:rFonts w:hint="eastAsia" w:cs="Times New Roman"/>
                <w:color w:val="auto"/>
                <w:kern w:val="2"/>
                <w:sz w:val="24"/>
                <w:szCs w:val="24"/>
                <w:highlight w:val="none"/>
              </w:rPr>
              <w:t>提供有效的营业执照扫描件，应完整地体现出营业执照的全部内容。联合体磋商的联合体各方均须提供。</w:t>
            </w:r>
          </w:p>
        </w:tc>
      </w:tr>
      <w:tr w14:paraId="1D8F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17" w:type="pct"/>
            <w:vAlign w:val="center"/>
          </w:tcPr>
          <w:p w14:paraId="0F03B11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kern w:val="2"/>
                <w:sz w:val="24"/>
                <w:szCs w:val="24"/>
                <w:highlight w:val="none"/>
              </w:rPr>
            </w:pPr>
            <w:r>
              <w:rPr>
                <w:rFonts w:hint="eastAsia" w:cs="Times New Roman"/>
                <w:color w:val="auto"/>
                <w:kern w:val="2"/>
                <w:sz w:val="24"/>
                <w:szCs w:val="24"/>
                <w:highlight w:val="none"/>
              </w:rPr>
              <w:t>2</w:t>
            </w:r>
          </w:p>
        </w:tc>
        <w:tc>
          <w:tcPr>
            <w:tcW w:w="1184" w:type="pct"/>
            <w:shd w:val="clear" w:color="auto" w:fill="auto"/>
            <w:vAlign w:val="center"/>
          </w:tcPr>
          <w:p w14:paraId="416191D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磋商响应函</w:t>
            </w:r>
          </w:p>
        </w:tc>
        <w:tc>
          <w:tcPr>
            <w:tcW w:w="3398" w:type="pct"/>
            <w:shd w:val="clear" w:color="auto" w:fill="auto"/>
            <w:vAlign w:val="center"/>
          </w:tcPr>
          <w:p w14:paraId="43152D5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符合磋商文件要求。</w:t>
            </w:r>
          </w:p>
        </w:tc>
      </w:tr>
      <w:tr w14:paraId="0941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55F617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rPr>
              <w:t>3</w:t>
            </w:r>
          </w:p>
        </w:tc>
        <w:tc>
          <w:tcPr>
            <w:tcW w:w="1184" w:type="pct"/>
            <w:shd w:val="clear" w:color="auto" w:fill="auto"/>
            <w:vAlign w:val="center"/>
          </w:tcPr>
          <w:p w14:paraId="76F05E5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授权书</w:t>
            </w:r>
          </w:p>
        </w:tc>
        <w:tc>
          <w:tcPr>
            <w:tcW w:w="3398" w:type="pct"/>
            <w:shd w:val="clear" w:color="auto" w:fill="auto"/>
            <w:vAlign w:val="center"/>
          </w:tcPr>
          <w:p w14:paraId="2072503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符合磋商文件要求。</w:t>
            </w:r>
          </w:p>
        </w:tc>
      </w:tr>
      <w:tr w14:paraId="36FD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27864F5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4</w:t>
            </w:r>
          </w:p>
        </w:tc>
        <w:tc>
          <w:tcPr>
            <w:tcW w:w="1184" w:type="pct"/>
            <w:shd w:val="clear" w:color="auto" w:fill="auto"/>
            <w:vAlign w:val="center"/>
          </w:tcPr>
          <w:p w14:paraId="178FBDD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无不良信用记录声明函</w:t>
            </w:r>
          </w:p>
        </w:tc>
        <w:tc>
          <w:tcPr>
            <w:tcW w:w="3398" w:type="pct"/>
            <w:shd w:val="clear" w:color="auto" w:fill="auto"/>
            <w:vAlign w:val="center"/>
          </w:tcPr>
          <w:p w14:paraId="370B942B">
            <w:pPr>
              <w:keepNext w:val="0"/>
              <w:keepLines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olor w:val="auto"/>
                <w:sz w:val="24"/>
                <w:szCs w:val="24"/>
                <w:highlight w:val="none"/>
              </w:rPr>
              <w:t>注：提供无不良信用记录声明函，格式后附。</w:t>
            </w:r>
          </w:p>
        </w:tc>
      </w:tr>
      <w:tr w14:paraId="384C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17" w:type="pct"/>
            <w:vAlign w:val="center"/>
          </w:tcPr>
          <w:p w14:paraId="0F774CF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5</w:t>
            </w:r>
          </w:p>
        </w:tc>
        <w:tc>
          <w:tcPr>
            <w:tcW w:w="1184" w:type="pct"/>
            <w:shd w:val="clear" w:color="auto" w:fill="auto"/>
            <w:vAlign w:val="center"/>
          </w:tcPr>
          <w:p w14:paraId="7E5E37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磋商报价</w:t>
            </w:r>
          </w:p>
        </w:tc>
        <w:tc>
          <w:tcPr>
            <w:tcW w:w="3398" w:type="pct"/>
            <w:shd w:val="clear" w:color="auto" w:fill="auto"/>
            <w:vAlign w:val="center"/>
          </w:tcPr>
          <w:p w14:paraId="1EC124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符合磋商文件要求。</w:t>
            </w:r>
          </w:p>
        </w:tc>
      </w:tr>
      <w:tr w14:paraId="3684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417" w:type="pct"/>
            <w:vAlign w:val="center"/>
          </w:tcPr>
          <w:p w14:paraId="1B8AB1A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6</w:t>
            </w:r>
          </w:p>
        </w:tc>
        <w:tc>
          <w:tcPr>
            <w:tcW w:w="1184" w:type="pct"/>
            <w:shd w:val="clear" w:color="auto" w:fill="auto"/>
            <w:vAlign w:val="center"/>
          </w:tcPr>
          <w:p w14:paraId="6E27E17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其他要求</w:t>
            </w:r>
          </w:p>
        </w:tc>
        <w:tc>
          <w:tcPr>
            <w:tcW w:w="3398" w:type="pct"/>
            <w:shd w:val="clear" w:color="auto" w:fill="auto"/>
            <w:vAlign w:val="center"/>
          </w:tcPr>
          <w:p w14:paraId="2DA24AA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color w:val="auto"/>
                <w:kern w:val="2"/>
                <w:sz w:val="24"/>
                <w:szCs w:val="24"/>
                <w:highlight w:val="none"/>
                <w:lang w:val="en-US" w:eastAsia="zh-CN" w:bidi="ar-SA"/>
              </w:rPr>
            </w:pPr>
            <w:r>
              <w:rPr>
                <w:rFonts w:hint="eastAsia"/>
                <w:color w:val="auto"/>
                <w:sz w:val="24"/>
                <w:szCs w:val="24"/>
                <w:highlight w:val="none"/>
              </w:rPr>
              <w:t>符合法律、行政法规规定的其他条件或磋商文件列明的其他要求。</w:t>
            </w:r>
          </w:p>
        </w:tc>
      </w:tr>
      <w:tr w14:paraId="7237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05BA638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评审指标通过标准：</w:t>
            </w:r>
            <w:r>
              <w:rPr>
                <w:rFonts w:hint="eastAsia" w:ascii="Calibri" w:hAnsi="Calibri" w:cs="Times New Roman"/>
                <w:color w:val="auto"/>
                <w:kern w:val="2"/>
                <w:sz w:val="24"/>
                <w:szCs w:val="24"/>
                <w:highlight w:val="none"/>
                <w:lang w:eastAsia="zh-CN"/>
              </w:rPr>
              <w:t>参审单位</w:t>
            </w:r>
            <w:r>
              <w:rPr>
                <w:rFonts w:hint="eastAsia" w:ascii="Calibri" w:hAnsi="Calibri" w:cs="Times New Roman"/>
                <w:color w:val="auto"/>
                <w:kern w:val="2"/>
                <w:sz w:val="24"/>
                <w:szCs w:val="24"/>
                <w:highlight w:val="none"/>
              </w:rPr>
              <w:t>必须通过上述全部指标。</w:t>
            </w:r>
          </w:p>
        </w:tc>
      </w:tr>
    </w:tbl>
    <w:p w14:paraId="693FE6D6">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3.2所有通过</w:t>
      </w:r>
      <w:r>
        <w:rPr>
          <w:rFonts w:hint="eastAsia" w:asciiTheme="minorEastAsia" w:hAnsiTheme="minorEastAsia" w:eastAsiaTheme="minorEastAsia"/>
          <w:color w:val="auto"/>
          <w:sz w:val="24"/>
          <w:highlight w:val="none"/>
        </w:rPr>
        <w:t>符合性审查</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lang w:val="en-US" w:eastAsia="zh-CN"/>
        </w:rPr>
        <w:t>竞争主体，由评审小组在自主采购平台上审核通过。</w:t>
      </w:r>
    </w:p>
    <w:p w14:paraId="647B0868">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3.3评审小组与通过符合性审查的竞争主体分别进行磋商，并给予所有参加磋商的竞争主体平等的磋商机会。</w:t>
      </w:r>
    </w:p>
    <w:p w14:paraId="5C227F3D">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3.4磋商结束后，评审小组应当要求所有继续参加磋商的竞争主体在规定时间内提交最后报价。</w:t>
      </w:r>
    </w:p>
    <w:p w14:paraId="7570FC3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详细审查</w:t>
      </w:r>
    </w:p>
    <w:p w14:paraId="284B81B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1最后报价结束后，评审小组对所有通过</w:t>
      </w:r>
      <w:r>
        <w:rPr>
          <w:rFonts w:hint="eastAsia" w:asciiTheme="minorEastAsia" w:hAnsiTheme="minorEastAsia" w:eastAsiaTheme="minorEastAsia"/>
          <w:color w:val="auto"/>
          <w:sz w:val="24"/>
          <w:highlight w:val="none"/>
        </w:rPr>
        <w:t>符合性审查</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按照下表对</w:t>
      </w:r>
      <w:r>
        <w:rPr>
          <w:rFonts w:hint="eastAsia" w:asciiTheme="minorEastAsia" w:hAnsiTheme="minorEastAsia" w:eastAsiaTheme="minorEastAsia"/>
          <w:color w:val="auto"/>
          <w:sz w:val="24"/>
          <w:highlight w:val="none"/>
          <w:lang w:eastAsia="zh-CN"/>
        </w:rPr>
        <w:t>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文件进行详细审查和评分。</w:t>
      </w:r>
    </w:p>
    <w:p w14:paraId="56E4FAC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本项目综合评分满分为100分，具体评分细则如下：</w:t>
      </w:r>
    </w:p>
    <w:tbl>
      <w:tblPr>
        <w:tblStyle w:val="55"/>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286"/>
        <w:gridCol w:w="5511"/>
        <w:gridCol w:w="1244"/>
      </w:tblGrid>
      <w:tr w14:paraId="5674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tcBorders>
              <w:top w:val="single" w:color="auto" w:sz="4" w:space="0"/>
              <w:left w:val="single" w:color="auto" w:sz="4" w:space="0"/>
              <w:bottom w:val="single" w:color="auto" w:sz="4" w:space="0"/>
              <w:right w:val="single" w:color="auto" w:sz="4" w:space="0"/>
            </w:tcBorders>
            <w:noWrap w:val="0"/>
            <w:vAlign w:val="center"/>
          </w:tcPr>
          <w:p w14:paraId="1BE34A6A">
            <w:pPr>
              <w:spacing w:line="360" w:lineRule="auto"/>
              <w:jc w:val="center"/>
              <w:rPr>
                <w:rFonts w:hint="eastAsia" w:ascii="宋体" w:hAnsi="宋体" w:eastAsia="宋体" w:cs="宋体"/>
                <w:b/>
                <w:bCs/>
                <w:color w:val="auto"/>
                <w:sz w:val="24"/>
                <w:u w:val="none"/>
              </w:rPr>
            </w:pPr>
          </w:p>
          <w:p w14:paraId="70736972">
            <w:pPr>
              <w:pStyle w:val="2"/>
              <w:rPr>
                <w:rFonts w:hint="eastAsia"/>
              </w:rPr>
            </w:pPr>
          </w:p>
        </w:tc>
        <w:tc>
          <w:tcPr>
            <w:tcW w:w="673" w:type="pct"/>
            <w:tcBorders>
              <w:top w:val="single" w:color="auto" w:sz="4" w:space="0"/>
              <w:left w:val="single" w:color="auto" w:sz="4" w:space="0"/>
              <w:bottom w:val="single" w:color="auto" w:sz="4" w:space="0"/>
              <w:right w:val="single" w:color="auto" w:sz="4" w:space="0"/>
            </w:tcBorders>
            <w:noWrap w:val="0"/>
            <w:vAlign w:val="center"/>
          </w:tcPr>
          <w:p w14:paraId="6B959576">
            <w:pPr>
              <w:spacing w:line="360" w:lineRule="auto"/>
              <w:jc w:val="center"/>
              <w:rPr>
                <w:rFonts w:hint="eastAsia" w:ascii="宋体" w:hAnsi="宋体" w:eastAsia="宋体" w:cs="宋体"/>
                <w:b/>
                <w:bCs/>
                <w:color w:val="auto"/>
                <w:sz w:val="24"/>
                <w:u w:val="none"/>
              </w:rPr>
            </w:pPr>
            <w:r>
              <w:rPr>
                <w:rFonts w:hint="eastAsia" w:ascii="宋体" w:hAnsi="宋体" w:eastAsia="宋体" w:cs="宋体"/>
                <w:b/>
                <w:bCs/>
                <w:color w:val="auto"/>
                <w:sz w:val="24"/>
                <w:u w:val="none"/>
              </w:rPr>
              <w:t>评分内容</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748E65E2">
            <w:pPr>
              <w:spacing w:line="360" w:lineRule="auto"/>
              <w:jc w:val="center"/>
              <w:rPr>
                <w:rFonts w:hint="eastAsia" w:ascii="宋体" w:hAnsi="宋体" w:eastAsia="宋体" w:cs="宋体"/>
                <w:b/>
                <w:bCs/>
                <w:color w:val="auto"/>
                <w:sz w:val="24"/>
                <w:u w:val="none"/>
              </w:rPr>
            </w:pPr>
            <w:r>
              <w:rPr>
                <w:rFonts w:hint="eastAsia" w:ascii="宋体" w:hAnsi="宋体" w:eastAsia="宋体" w:cs="宋体"/>
                <w:b/>
                <w:bCs/>
                <w:color w:val="auto"/>
                <w:sz w:val="24"/>
                <w:u w:val="none"/>
              </w:rPr>
              <w:t>评分标准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2ADDA24C">
            <w:pPr>
              <w:spacing w:line="360" w:lineRule="auto"/>
              <w:jc w:val="center"/>
              <w:rPr>
                <w:rFonts w:hint="eastAsia" w:ascii="宋体" w:hAnsi="宋体" w:eastAsia="宋体" w:cs="宋体"/>
                <w:b/>
                <w:bCs/>
                <w:color w:val="auto"/>
                <w:sz w:val="24"/>
                <w:u w:val="none"/>
              </w:rPr>
            </w:pPr>
            <w:r>
              <w:rPr>
                <w:rFonts w:hint="eastAsia" w:ascii="宋体" w:hAnsi="宋体" w:eastAsia="宋体" w:cs="宋体"/>
                <w:b/>
                <w:bCs/>
                <w:color w:val="auto"/>
                <w:sz w:val="24"/>
                <w:u w:val="none"/>
              </w:rPr>
              <w:t>分值范围</w:t>
            </w:r>
          </w:p>
        </w:tc>
      </w:tr>
      <w:tr w14:paraId="4D3F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restart"/>
            <w:tcBorders>
              <w:top w:val="single" w:color="auto" w:sz="4" w:space="0"/>
              <w:left w:val="single" w:color="auto" w:sz="4" w:space="0"/>
              <w:right w:val="single" w:color="auto" w:sz="4" w:space="0"/>
            </w:tcBorders>
            <w:noWrap w:val="0"/>
            <w:vAlign w:val="center"/>
          </w:tcPr>
          <w:p w14:paraId="709B0C33">
            <w:pPr>
              <w:spacing w:line="360" w:lineRule="auto"/>
              <w:jc w:val="center"/>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技术资信分（85分）</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13C08D58">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lang w:val="en-US" w:eastAsia="zh-CN"/>
              </w:rPr>
              <w:t>项目实施方案</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3CC21702">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供应商提供项目实施方案，由磋商小组综合评分：</w:t>
            </w:r>
          </w:p>
          <w:p w14:paraId="2553FC42">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1.各分部分项工程施工方案；</w:t>
            </w:r>
          </w:p>
          <w:p w14:paraId="3E67DEDB">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2.关键工序；</w:t>
            </w:r>
          </w:p>
          <w:p w14:paraId="2182475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3.技术保障措施；</w:t>
            </w:r>
          </w:p>
          <w:p w14:paraId="369B3248">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4.施工技术等。</w:t>
            </w:r>
          </w:p>
          <w:p w14:paraId="21A771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以上要求每项描述详尽、符合实际，针对性强的得</w:t>
            </w:r>
            <w:r>
              <w:rPr>
                <w:rFonts w:hint="eastAsia" w:cs="宋体"/>
                <w:b/>
                <w:bCs/>
                <w:color w:val="auto"/>
                <w:sz w:val="24"/>
                <w:u w:val="none"/>
                <w:lang w:val="en-US" w:eastAsia="zh-CN"/>
              </w:rPr>
              <w:t>5</w:t>
            </w:r>
            <w:r>
              <w:rPr>
                <w:rFonts w:hint="eastAsia" w:ascii="宋体" w:hAnsi="宋体" w:eastAsia="宋体" w:cs="宋体"/>
                <w:b/>
                <w:bCs/>
                <w:color w:val="auto"/>
                <w:sz w:val="24"/>
                <w:u w:val="none"/>
                <w:lang w:val="en-US" w:eastAsia="zh-CN"/>
              </w:rPr>
              <w:t>分；</w:t>
            </w:r>
          </w:p>
          <w:p w14:paraId="38C6A5A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w:t>
            </w:r>
            <w:r>
              <w:rPr>
                <w:rFonts w:hint="eastAsia" w:cs="宋体"/>
                <w:b/>
                <w:bCs/>
                <w:color w:val="auto"/>
                <w:sz w:val="24"/>
                <w:u w:val="none"/>
                <w:lang w:val="en-US" w:eastAsia="zh-CN"/>
              </w:rPr>
              <w:t>3</w:t>
            </w:r>
            <w:r>
              <w:rPr>
                <w:rFonts w:hint="eastAsia" w:ascii="宋体" w:hAnsi="宋体" w:eastAsia="宋体" w:cs="宋体"/>
                <w:b/>
                <w:bCs/>
                <w:color w:val="auto"/>
                <w:sz w:val="24"/>
                <w:u w:val="none"/>
                <w:lang w:val="en-US" w:eastAsia="zh-CN"/>
              </w:rPr>
              <w:t>分；</w:t>
            </w:r>
          </w:p>
          <w:p w14:paraId="7DEE326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26F806B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2"/>
                <w:sz w:val="24"/>
                <w:szCs w:val="28"/>
                <w:u w:val="none"/>
                <w:lang w:val="en-US" w:eastAsia="zh-CN" w:bidi="ar-SA"/>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685CACE9">
            <w:pPr>
              <w:spacing w:line="360" w:lineRule="auto"/>
              <w:jc w:val="center"/>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sz w:val="24"/>
                <w:szCs w:val="24"/>
                <w:u w:val="none"/>
              </w:rPr>
              <w:t>0-</w:t>
            </w:r>
            <w:r>
              <w:rPr>
                <w:rFonts w:hint="eastAsia" w:ascii="宋体" w:hAnsi="宋体" w:eastAsia="宋体" w:cs="宋体"/>
                <w:color w:val="auto"/>
                <w:sz w:val="24"/>
                <w:szCs w:val="24"/>
                <w:u w:val="none"/>
                <w:lang w:val="en-US" w:eastAsia="zh-CN"/>
              </w:rPr>
              <w:t>1</w:t>
            </w:r>
            <w:r>
              <w:rPr>
                <w:rFonts w:hint="eastAsia" w:cs="宋体"/>
                <w:color w:val="auto"/>
                <w:sz w:val="24"/>
                <w:szCs w:val="24"/>
                <w:u w:val="none"/>
                <w:lang w:val="en-US" w:eastAsia="zh-CN"/>
              </w:rPr>
              <w:t>5</w:t>
            </w:r>
            <w:r>
              <w:rPr>
                <w:rFonts w:hint="eastAsia" w:ascii="宋体" w:hAnsi="宋体" w:eastAsia="宋体" w:cs="宋体"/>
                <w:color w:val="auto"/>
                <w:sz w:val="24"/>
                <w:szCs w:val="24"/>
                <w:u w:val="none"/>
              </w:rPr>
              <w:t>分</w:t>
            </w:r>
          </w:p>
        </w:tc>
      </w:tr>
      <w:tr w14:paraId="3E98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1F029FCD">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01B164D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确保工程质量的管理体系与措施</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30FF33D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确保工程质量的管理体系与措施包含但不限于：</w:t>
            </w:r>
          </w:p>
          <w:p w14:paraId="0146A74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1.施工完成部分与正在施工部分做好现场维护措施；</w:t>
            </w:r>
          </w:p>
          <w:p w14:paraId="621E280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2.成品保护措施；</w:t>
            </w:r>
          </w:p>
          <w:p w14:paraId="7378155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3.供应商认为本项目存在的施工重难点及解决措施。</w:t>
            </w:r>
          </w:p>
          <w:p w14:paraId="7AABE4F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以上要求每项描述详尽、符合实际，针对性强的得5分；</w:t>
            </w:r>
          </w:p>
          <w:p w14:paraId="192FA4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每项描述比较明确、针对性较强的，得3分；</w:t>
            </w:r>
          </w:p>
          <w:p w14:paraId="49C72F2C">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4465F78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539062CD">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15</w:t>
            </w:r>
            <w:r>
              <w:rPr>
                <w:rFonts w:hint="eastAsia" w:ascii="宋体" w:hAnsi="宋体" w:eastAsia="宋体" w:cs="宋体"/>
                <w:color w:val="auto"/>
                <w:sz w:val="24"/>
                <w:szCs w:val="24"/>
                <w:u w:val="none"/>
              </w:rPr>
              <w:t>分</w:t>
            </w:r>
          </w:p>
        </w:tc>
      </w:tr>
      <w:tr w14:paraId="6F31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49142E1D">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78B389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项目进度计划及工期安排</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6CA790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工程进度计划及保证措施包含但不限于：</w:t>
            </w:r>
          </w:p>
          <w:p w14:paraId="4593243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1.工程进度计划；</w:t>
            </w:r>
          </w:p>
          <w:p w14:paraId="15E4B3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2.工程进度保证措施；</w:t>
            </w:r>
          </w:p>
          <w:p w14:paraId="363F32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以上要求每项描述详尽、符合实际，针对性强的得</w:t>
            </w:r>
            <w:r>
              <w:rPr>
                <w:rFonts w:hint="eastAsia" w:cs="宋体"/>
                <w:b/>
                <w:bCs/>
                <w:color w:val="auto"/>
                <w:sz w:val="24"/>
                <w:u w:val="none"/>
                <w:lang w:val="en-US" w:eastAsia="zh-CN"/>
              </w:rPr>
              <w:t>5</w:t>
            </w:r>
            <w:r>
              <w:rPr>
                <w:rFonts w:hint="eastAsia" w:ascii="宋体" w:hAnsi="宋体" w:eastAsia="宋体" w:cs="宋体"/>
                <w:b/>
                <w:bCs/>
                <w:color w:val="auto"/>
                <w:sz w:val="24"/>
                <w:u w:val="none"/>
                <w:lang w:val="en-US" w:eastAsia="zh-CN"/>
              </w:rPr>
              <w:t>分；</w:t>
            </w:r>
          </w:p>
          <w:p w14:paraId="5AFD25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w:t>
            </w:r>
            <w:r>
              <w:rPr>
                <w:rFonts w:hint="eastAsia" w:cs="宋体"/>
                <w:b/>
                <w:bCs/>
                <w:color w:val="auto"/>
                <w:sz w:val="24"/>
                <w:u w:val="none"/>
                <w:lang w:val="en-US" w:eastAsia="zh-CN"/>
              </w:rPr>
              <w:t>3</w:t>
            </w:r>
            <w:r>
              <w:rPr>
                <w:rFonts w:hint="eastAsia" w:ascii="宋体" w:hAnsi="宋体" w:eastAsia="宋体" w:cs="宋体"/>
                <w:b/>
                <w:bCs/>
                <w:color w:val="auto"/>
                <w:sz w:val="24"/>
                <w:u w:val="none"/>
                <w:lang w:val="en-US" w:eastAsia="zh-CN"/>
              </w:rPr>
              <w:t>分；</w:t>
            </w:r>
          </w:p>
          <w:p w14:paraId="471504E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6B03D5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6AA9421D">
            <w:pPr>
              <w:spacing w:line="360" w:lineRule="auto"/>
              <w:jc w:val="center"/>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10</w:t>
            </w:r>
            <w:r>
              <w:rPr>
                <w:rFonts w:hint="eastAsia" w:ascii="宋体" w:hAnsi="宋体" w:eastAsia="宋体" w:cs="宋体"/>
                <w:color w:val="auto"/>
                <w:sz w:val="24"/>
                <w:szCs w:val="24"/>
                <w:u w:val="none"/>
              </w:rPr>
              <w:t>分</w:t>
            </w:r>
          </w:p>
        </w:tc>
      </w:tr>
      <w:tr w14:paraId="3210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57305B75">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2EFB43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安全、文明施工的技术措施及规章制度</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45BE565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安全、文明施工的技术措施及规章制度包含但不限于：</w:t>
            </w:r>
          </w:p>
          <w:p w14:paraId="3D7F97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1.安全、文明施工的技术措施；</w:t>
            </w:r>
          </w:p>
          <w:p w14:paraId="66EDD3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2.安全、文明施工的规章制度；</w:t>
            </w:r>
          </w:p>
          <w:p w14:paraId="050DCC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4.安全、文明施工技术组织措施等。</w:t>
            </w:r>
          </w:p>
          <w:p w14:paraId="0E28F410">
            <w:pPr>
              <w:keepNext w:val="0"/>
              <w:keepLines w:val="0"/>
              <w:pageBreakBefore w:val="0"/>
              <w:kinsoku/>
              <w:wordWrap/>
              <w:overflowPunct/>
              <w:topLinePunct w:val="0"/>
              <w:autoSpaceDE/>
              <w:autoSpaceDN/>
              <w:bidi w:val="0"/>
              <w:adjustRightInd/>
              <w:snapToGrid/>
              <w:spacing w:line="360" w:lineRule="auto"/>
              <w:textAlignment w:val="auto"/>
              <w:rPr>
                <w:rFonts w:hint="eastAsia" w:cs="宋体"/>
                <w:b/>
                <w:bCs/>
                <w:color w:val="auto"/>
                <w:sz w:val="24"/>
                <w:u w:val="none"/>
                <w:lang w:val="en-US" w:eastAsia="zh-CN"/>
              </w:rPr>
            </w:pPr>
            <w:r>
              <w:rPr>
                <w:rFonts w:hint="eastAsia" w:cs="宋体"/>
                <w:b/>
                <w:bCs/>
                <w:color w:val="auto"/>
                <w:sz w:val="24"/>
                <w:u w:val="none"/>
                <w:lang w:val="en-US" w:eastAsia="zh-CN"/>
              </w:rPr>
              <w:t>优秀的得9-12分；</w:t>
            </w:r>
          </w:p>
          <w:p w14:paraId="1BB7F6F2">
            <w:pPr>
              <w:keepNext w:val="0"/>
              <w:keepLines w:val="0"/>
              <w:pageBreakBefore w:val="0"/>
              <w:kinsoku/>
              <w:wordWrap/>
              <w:overflowPunct/>
              <w:topLinePunct w:val="0"/>
              <w:autoSpaceDE/>
              <w:autoSpaceDN/>
              <w:bidi w:val="0"/>
              <w:adjustRightInd/>
              <w:snapToGrid/>
              <w:spacing w:line="360" w:lineRule="auto"/>
              <w:textAlignment w:val="auto"/>
              <w:rPr>
                <w:rFonts w:hint="eastAsia" w:cs="宋体"/>
                <w:b/>
                <w:bCs/>
                <w:color w:val="auto"/>
                <w:sz w:val="24"/>
                <w:u w:val="none"/>
                <w:lang w:val="en-US" w:eastAsia="zh-CN"/>
              </w:rPr>
            </w:pPr>
            <w:r>
              <w:rPr>
                <w:rFonts w:hint="eastAsia" w:cs="宋体"/>
                <w:b/>
                <w:bCs/>
                <w:color w:val="auto"/>
                <w:sz w:val="24"/>
                <w:u w:val="none"/>
                <w:lang w:val="en-US" w:eastAsia="zh-CN"/>
              </w:rPr>
              <w:t>良好的得5-8分；</w:t>
            </w:r>
          </w:p>
          <w:p w14:paraId="6848E22A">
            <w:pPr>
              <w:keepNext w:val="0"/>
              <w:keepLines w:val="0"/>
              <w:pageBreakBefore w:val="0"/>
              <w:kinsoku/>
              <w:wordWrap/>
              <w:overflowPunct/>
              <w:topLinePunct w:val="0"/>
              <w:autoSpaceDE/>
              <w:autoSpaceDN/>
              <w:bidi w:val="0"/>
              <w:adjustRightInd/>
              <w:snapToGrid/>
              <w:spacing w:line="360" w:lineRule="auto"/>
              <w:textAlignment w:val="auto"/>
              <w:rPr>
                <w:rFonts w:hint="eastAsia" w:cs="宋体"/>
                <w:b/>
                <w:bCs/>
                <w:color w:val="auto"/>
                <w:sz w:val="24"/>
                <w:u w:val="none"/>
                <w:lang w:val="en-US" w:eastAsia="zh-CN"/>
              </w:rPr>
            </w:pPr>
            <w:r>
              <w:rPr>
                <w:rFonts w:hint="eastAsia" w:cs="宋体"/>
                <w:b/>
                <w:bCs/>
                <w:color w:val="auto"/>
                <w:sz w:val="24"/>
                <w:u w:val="none"/>
                <w:lang w:val="en-US" w:eastAsia="zh-CN"/>
              </w:rPr>
              <w:t>一般的得1-4分。</w:t>
            </w:r>
          </w:p>
          <w:p w14:paraId="5F46A4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5D9161F0">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12</w:t>
            </w:r>
            <w:r>
              <w:rPr>
                <w:rFonts w:hint="eastAsia" w:ascii="宋体" w:hAnsi="宋体" w:eastAsia="宋体" w:cs="宋体"/>
                <w:color w:val="auto"/>
                <w:sz w:val="24"/>
                <w:szCs w:val="24"/>
                <w:u w:val="none"/>
              </w:rPr>
              <w:t>分</w:t>
            </w:r>
          </w:p>
        </w:tc>
      </w:tr>
      <w:tr w14:paraId="2DD9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67CE50A2">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00BD54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0"/>
                <w:sz w:val="24"/>
                <w:szCs w:val="24"/>
                <w:u w:val="none"/>
                <w:lang w:val="en-US" w:eastAsia="zh-CN" w:bidi="ar"/>
              </w:rPr>
              <w:t>维保服务方案</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765A95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结合本工程特点，依据供应商提出的</w:t>
            </w:r>
            <w:r>
              <w:rPr>
                <w:rFonts w:hint="eastAsia" w:cs="宋体"/>
                <w:color w:val="auto"/>
                <w:kern w:val="0"/>
                <w:sz w:val="24"/>
                <w:szCs w:val="24"/>
                <w:u w:val="none"/>
                <w:lang w:val="en-US" w:eastAsia="zh-CN" w:bidi="ar"/>
              </w:rPr>
              <w:t>维保服务</w:t>
            </w:r>
            <w:r>
              <w:rPr>
                <w:rFonts w:hint="eastAsia" w:ascii="宋体" w:hAnsi="宋体" w:eastAsia="宋体" w:cs="宋体"/>
                <w:color w:val="auto"/>
                <w:kern w:val="0"/>
                <w:sz w:val="24"/>
                <w:szCs w:val="24"/>
                <w:u w:val="none"/>
                <w:lang w:val="en-US" w:eastAsia="zh-CN" w:bidi="ar"/>
              </w:rPr>
              <w:t>包含但不限于：</w:t>
            </w:r>
          </w:p>
          <w:p w14:paraId="570D20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w:t>
            </w:r>
            <w:r>
              <w:rPr>
                <w:rFonts w:hint="eastAsia" w:cs="宋体"/>
                <w:color w:val="auto"/>
                <w:kern w:val="0"/>
                <w:sz w:val="24"/>
                <w:szCs w:val="24"/>
                <w:u w:val="none"/>
                <w:lang w:val="en-US" w:eastAsia="zh-CN" w:bidi="ar"/>
              </w:rPr>
              <w:t>维保服务期</w:t>
            </w:r>
            <w:r>
              <w:rPr>
                <w:rFonts w:hint="eastAsia" w:ascii="宋体" w:hAnsi="宋体" w:eastAsia="宋体" w:cs="宋体"/>
                <w:color w:val="auto"/>
                <w:kern w:val="0"/>
                <w:sz w:val="24"/>
                <w:szCs w:val="24"/>
                <w:u w:val="none"/>
                <w:lang w:val="en-US" w:eastAsia="zh-CN" w:bidi="ar"/>
              </w:rPr>
              <w:t>；</w:t>
            </w:r>
          </w:p>
          <w:p w14:paraId="598105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w:t>
            </w:r>
            <w:r>
              <w:rPr>
                <w:rFonts w:hint="eastAsia" w:cs="宋体"/>
                <w:color w:val="auto"/>
                <w:kern w:val="0"/>
                <w:sz w:val="24"/>
                <w:szCs w:val="24"/>
                <w:u w:val="none"/>
                <w:lang w:val="en-US" w:eastAsia="zh-CN" w:bidi="ar"/>
              </w:rPr>
              <w:t>维保人员的投入、响应时间等具体服务方案</w:t>
            </w:r>
            <w:r>
              <w:rPr>
                <w:rFonts w:hint="eastAsia" w:ascii="宋体" w:hAnsi="宋体" w:eastAsia="宋体" w:cs="宋体"/>
                <w:color w:val="auto"/>
                <w:kern w:val="0"/>
                <w:sz w:val="24"/>
                <w:szCs w:val="24"/>
                <w:u w:val="none"/>
                <w:lang w:val="en-US" w:eastAsia="zh-CN" w:bidi="ar"/>
              </w:rPr>
              <w:t>。</w:t>
            </w:r>
          </w:p>
          <w:p w14:paraId="7CF328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以上每项描述详尽、符合实际，针对性强的得</w:t>
            </w:r>
            <w:r>
              <w:rPr>
                <w:rFonts w:hint="eastAsia" w:cs="宋体"/>
                <w:b/>
                <w:bCs/>
                <w:color w:val="auto"/>
                <w:sz w:val="24"/>
                <w:u w:val="none"/>
                <w:lang w:val="en-US" w:eastAsia="zh-CN"/>
              </w:rPr>
              <w:t>5</w:t>
            </w:r>
            <w:r>
              <w:rPr>
                <w:rFonts w:hint="eastAsia" w:ascii="宋体" w:hAnsi="宋体" w:eastAsia="宋体" w:cs="宋体"/>
                <w:b/>
                <w:bCs/>
                <w:color w:val="auto"/>
                <w:sz w:val="24"/>
                <w:u w:val="none"/>
                <w:lang w:val="en-US" w:eastAsia="zh-CN"/>
              </w:rPr>
              <w:t>分；</w:t>
            </w:r>
          </w:p>
          <w:p w14:paraId="69BD5C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w:t>
            </w:r>
            <w:r>
              <w:rPr>
                <w:rFonts w:hint="eastAsia" w:cs="宋体"/>
                <w:b/>
                <w:bCs/>
                <w:color w:val="auto"/>
                <w:sz w:val="24"/>
                <w:u w:val="none"/>
                <w:lang w:val="en-US" w:eastAsia="zh-CN"/>
              </w:rPr>
              <w:t>3</w:t>
            </w:r>
            <w:r>
              <w:rPr>
                <w:rFonts w:hint="eastAsia" w:ascii="宋体" w:hAnsi="宋体" w:eastAsia="宋体" w:cs="宋体"/>
                <w:b/>
                <w:bCs/>
                <w:color w:val="auto"/>
                <w:sz w:val="24"/>
                <w:u w:val="none"/>
                <w:lang w:val="en-US" w:eastAsia="zh-CN"/>
              </w:rPr>
              <w:t>分；</w:t>
            </w:r>
          </w:p>
          <w:p w14:paraId="614F40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7F2FF196">
            <w:pPr>
              <w:tabs>
                <w:tab w:val="left" w:pos="4212"/>
              </w:tabs>
              <w:spacing w:line="360" w:lineRule="auto"/>
              <w:jc w:val="left"/>
              <w:rPr>
                <w:rFonts w:hint="eastAsia" w:ascii="宋体" w:hAnsi="宋体" w:eastAsia="宋体" w:cs="宋体"/>
                <w:b/>
                <w:color w:val="auto"/>
                <w:spacing w:val="-2"/>
                <w:kern w:val="2"/>
                <w:sz w:val="24"/>
                <w:szCs w:val="24"/>
                <w:highlight w:val="none"/>
                <w:u w:val="none"/>
                <w:lang w:val="en-US" w:eastAsia="zh-CN" w:bidi="ar-SA"/>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3CF0139E">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10</w:t>
            </w:r>
            <w:r>
              <w:rPr>
                <w:rFonts w:hint="eastAsia" w:ascii="宋体" w:hAnsi="宋体" w:eastAsia="宋体" w:cs="宋体"/>
                <w:color w:val="auto"/>
                <w:sz w:val="24"/>
                <w:szCs w:val="24"/>
                <w:u w:val="none"/>
              </w:rPr>
              <w:t>分</w:t>
            </w:r>
          </w:p>
        </w:tc>
      </w:tr>
      <w:tr w14:paraId="4A17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666BBBF5">
            <w:pPr>
              <w:spacing w:line="360" w:lineRule="auto"/>
              <w:ind w:firstLine="435"/>
              <w:jc w:val="center"/>
              <w:rPr>
                <w:rFonts w:hint="eastAsia" w:ascii="宋体" w:hAnsi="宋体" w:eastAsia="宋体" w:cs="宋体"/>
                <w:b/>
                <w:bCs/>
                <w:color w:val="auto"/>
                <w:sz w:val="24"/>
                <w:u w:val="none"/>
              </w:rPr>
            </w:pPr>
          </w:p>
        </w:tc>
        <w:tc>
          <w:tcPr>
            <w:tcW w:w="673" w:type="pct"/>
            <w:tcBorders>
              <w:top w:val="single" w:color="auto" w:sz="4" w:space="0"/>
              <w:left w:val="single" w:color="auto" w:sz="4" w:space="0"/>
              <w:bottom w:val="single" w:color="auto" w:sz="4" w:space="0"/>
              <w:right w:val="single" w:color="auto" w:sz="4" w:space="0"/>
            </w:tcBorders>
            <w:noWrap w:val="0"/>
            <w:vAlign w:val="center"/>
          </w:tcPr>
          <w:p w14:paraId="53F4F26C">
            <w:pPr>
              <w:spacing w:line="360" w:lineRule="auto"/>
              <w:jc w:val="center"/>
              <w:rPr>
                <w:rFonts w:hint="eastAsia" w:ascii="宋体" w:hAnsi="宋体" w:eastAsia="宋体"/>
                <w:b/>
                <w:bCs/>
                <w:color w:val="auto"/>
                <w:kern w:val="2"/>
                <w:sz w:val="24"/>
                <w:szCs w:val="24"/>
                <w:u w:val="none"/>
                <w:lang w:val="en-US" w:eastAsia="zh-CN" w:bidi="ar-SA"/>
              </w:rPr>
            </w:pPr>
            <w:r>
              <w:rPr>
                <w:rFonts w:hint="eastAsia" w:ascii="宋体" w:hAnsi="宋体" w:eastAsia="宋体"/>
                <w:b/>
                <w:bCs/>
                <w:color w:val="auto"/>
                <w:sz w:val="24"/>
                <w:u w:val="none"/>
              </w:rPr>
              <w:t>人员配备</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3D81CDD2">
            <w:pPr>
              <w:spacing w:line="360" w:lineRule="auto"/>
              <w:jc w:val="left"/>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拟为本项目配备的其他人员（除项目经理外）（</w:t>
            </w:r>
            <w:r>
              <w:rPr>
                <w:rFonts w:hint="eastAsia" w:cs="宋体"/>
                <w:b/>
                <w:bCs/>
                <w:color w:val="auto"/>
                <w:sz w:val="24"/>
                <w:szCs w:val="24"/>
                <w:u w:val="none"/>
                <w:lang w:val="en-US" w:eastAsia="zh-CN"/>
              </w:rPr>
              <w:t>3</w:t>
            </w:r>
            <w:r>
              <w:rPr>
                <w:rFonts w:hint="eastAsia" w:ascii="宋体" w:hAnsi="宋体" w:eastAsia="宋体" w:cs="宋体"/>
                <w:b/>
                <w:bCs/>
                <w:color w:val="auto"/>
                <w:sz w:val="24"/>
                <w:szCs w:val="24"/>
                <w:u w:val="none"/>
              </w:rPr>
              <w:t>分）</w:t>
            </w:r>
          </w:p>
          <w:p w14:paraId="1B29C14B">
            <w:pPr>
              <w:numPr>
                <w:ilvl w:val="0"/>
                <w:numId w:val="0"/>
              </w:numPr>
              <w:spacing w:line="360" w:lineRule="auto"/>
              <w:jc w:val="left"/>
              <w:rPr>
                <w:rFonts w:hint="eastAsia" w:ascii="Times New Roman" w:hAnsi="Times New Roman"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1.具有</w:t>
            </w:r>
            <w:r>
              <w:rPr>
                <w:rFonts w:hint="eastAsia" w:cs="宋体"/>
                <w:color w:val="auto"/>
                <w:sz w:val="24"/>
                <w:szCs w:val="24"/>
                <w:u w:val="none"/>
                <w:lang w:val="en-US" w:eastAsia="zh-CN"/>
              </w:rPr>
              <w:t>环境相关专业</w:t>
            </w:r>
            <w:r>
              <w:rPr>
                <w:rFonts w:hint="eastAsia" w:ascii="宋体" w:hAnsi="宋体" w:eastAsia="宋体" w:cs="宋体"/>
                <w:color w:val="auto"/>
                <w:sz w:val="24"/>
                <w:szCs w:val="24"/>
                <w:u w:val="none"/>
                <w:lang w:val="en-US" w:eastAsia="zh-CN"/>
              </w:rPr>
              <w:t>中级及以上职称证书</w:t>
            </w:r>
            <w:r>
              <w:rPr>
                <w:rFonts w:hint="eastAsia" w:ascii="Times New Roman" w:hAnsi="Times New Roman" w:eastAsia="宋体" w:cs="宋体"/>
                <w:color w:val="auto"/>
                <w:sz w:val="24"/>
                <w:szCs w:val="24"/>
                <w:u w:val="none"/>
                <w:lang w:val="en-US" w:eastAsia="zh-CN"/>
              </w:rPr>
              <w:t>，每提供1个得</w:t>
            </w:r>
            <w:r>
              <w:rPr>
                <w:rFonts w:hint="eastAsia" w:cs="宋体"/>
                <w:color w:val="auto"/>
                <w:sz w:val="24"/>
                <w:szCs w:val="24"/>
                <w:u w:val="none"/>
                <w:lang w:val="en-US" w:eastAsia="zh-CN"/>
              </w:rPr>
              <w:t>3</w:t>
            </w:r>
            <w:r>
              <w:rPr>
                <w:rFonts w:hint="eastAsia" w:ascii="Times New Roman" w:hAnsi="Times New Roman" w:eastAsia="宋体" w:cs="宋体"/>
                <w:color w:val="auto"/>
                <w:sz w:val="24"/>
                <w:szCs w:val="24"/>
                <w:u w:val="none"/>
                <w:lang w:val="en-US" w:eastAsia="zh-CN"/>
              </w:rPr>
              <w:t>分</w:t>
            </w:r>
            <w:r>
              <w:rPr>
                <w:rFonts w:hint="eastAsia" w:ascii="Times New Roman" w:hAnsi="Times New Roman" w:cs="宋体"/>
                <w:color w:val="auto"/>
                <w:sz w:val="24"/>
                <w:szCs w:val="24"/>
                <w:u w:val="none"/>
                <w:lang w:val="en-US" w:eastAsia="zh-CN"/>
              </w:rPr>
              <w:t>，</w:t>
            </w:r>
            <w:r>
              <w:rPr>
                <w:rFonts w:hint="eastAsia" w:eastAsia="宋体" w:cs="宋体"/>
                <w:color w:val="auto"/>
                <w:sz w:val="24"/>
                <w:szCs w:val="24"/>
                <w:u w:val="none"/>
                <w:lang w:val="en-US" w:eastAsia="zh-CN"/>
              </w:rPr>
              <w:t>最高</w:t>
            </w:r>
            <w:r>
              <w:rPr>
                <w:rFonts w:hint="eastAsia" w:cs="宋体"/>
                <w:color w:val="auto"/>
                <w:sz w:val="24"/>
                <w:szCs w:val="24"/>
                <w:u w:val="none"/>
                <w:lang w:val="en-US" w:eastAsia="zh-CN"/>
              </w:rPr>
              <w:t>3</w:t>
            </w:r>
            <w:r>
              <w:rPr>
                <w:rFonts w:hint="eastAsia" w:ascii="Times New Roman" w:hAnsi="Times New Roman" w:eastAsia="宋体" w:cs="宋体"/>
                <w:color w:val="auto"/>
                <w:sz w:val="24"/>
                <w:szCs w:val="24"/>
                <w:u w:val="none"/>
                <w:lang w:val="en-US" w:eastAsia="zh-CN"/>
              </w:rPr>
              <w:t>分。</w:t>
            </w:r>
          </w:p>
          <w:p w14:paraId="150B93F0">
            <w:pPr>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注：</w:t>
            </w:r>
            <w:r>
              <w:rPr>
                <w:rFonts w:hint="eastAsia" w:cs="宋体"/>
                <w:b/>
                <w:bCs/>
                <w:color w:val="auto"/>
                <w:sz w:val="24"/>
                <w:szCs w:val="24"/>
                <w:u w:val="none"/>
                <w:lang w:val="en-US" w:eastAsia="zh-CN"/>
              </w:rPr>
              <w:t>响应文件中</w:t>
            </w:r>
            <w:r>
              <w:rPr>
                <w:rFonts w:hint="eastAsia" w:ascii="宋体" w:hAnsi="宋体" w:eastAsia="宋体" w:cs="宋体"/>
                <w:b/>
                <w:bCs/>
                <w:color w:val="auto"/>
                <w:sz w:val="24"/>
                <w:szCs w:val="24"/>
                <w:u w:val="none"/>
                <w:lang w:val="en-US" w:eastAsia="zh-CN"/>
              </w:rPr>
              <w:t>提供上述人员证书扫描件或影印件，同时提供供应商为其缴纳的近3个月内（任意一个月即可）社保证明</w:t>
            </w:r>
            <w:r>
              <w:rPr>
                <w:rFonts w:hint="eastAsia" w:cs="宋体"/>
                <w:b/>
                <w:bCs/>
                <w:color w:val="auto"/>
                <w:sz w:val="24"/>
                <w:szCs w:val="24"/>
                <w:u w:val="none"/>
                <w:lang w:val="en-US" w:eastAsia="zh-CN"/>
              </w:rPr>
              <w:t>材料，</w:t>
            </w:r>
            <w:r>
              <w:rPr>
                <w:rFonts w:hint="eastAsia" w:ascii="宋体" w:hAnsi="宋体" w:eastAsia="宋体" w:cs="宋体"/>
                <w:b/>
                <w:bCs/>
                <w:color w:val="auto"/>
                <w:kern w:val="21"/>
                <w:sz w:val="24"/>
                <w:szCs w:val="24"/>
                <w:lang w:val="en-US" w:eastAsia="zh-CN" w:bidi="ar"/>
              </w:rPr>
              <w:t>具体详见供应商须知前附表，未提供或提供不全不得分。（提供养老、医疗、工伤、失业四险之一即可）</w:t>
            </w:r>
            <w:r>
              <w:rPr>
                <w:rFonts w:hint="eastAsia" w:ascii="宋体" w:hAnsi="宋体" w:eastAsia="宋体" w:cs="宋体"/>
                <w:b/>
                <w:bCs/>
                <w:color w:val="auto"/>
                <w:sz w:val="24"/>
                <w:szCs w:val="24"/>
                <w:u w:val="none"/>
                <w:lang w:val="en-US" w:eastAsia="zh-CN"/>
              </w:rPr>
              <w:t>。</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2615CB32">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3</w:t>
            </w:r>
            <w:r>
              <w:rPr>
                <w:rFonts w:hint="eastAsia" w:ascii="宋体" w:hAnsi="宋体" w:eastAsia="宋体" w:cs="宋体"/>
                <w:color w:val="auto"/>
                <w:sz w:val="24"/>
                <w:szCs w:val="24"/>
                <w:u w:val="none"/>
              </w:rPr>
              <w:t>分</w:t>
            </w:r>
          </w:p>
        </w:tc>
      </w:tr>
      <w:tr w14:paraId="03FA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7C743DFD">
            <w:pPr>
              <w:spacing w:line="360" w:lineRule="auto"/>
              <w:ind w:firstLine="435"/>
              <w:jc w:val="center"/>
              <w:rPr>
                <w:rFonts w:hint="eastAsia" w:ascii="宋体" w:hAnsi="宋体" w:eastAsia="宋体" w:cs="宋体"/>
                <w:b/>
                <w:bCs/>
                <w:color w:val="auto"/>
                <w:sz w:val="24"/>
                <w:u w:val="none"/>
              </w:rPr>
            </w:pPr>
          </w:p>
        </w:tc>
        <w:tc>
          <w:tcPr>
            <w:tcW w:w="673" w:type="pct"/>
            <w:tcBorders>
              <w:top w:val="single" w:color="auto" w:sz="4" w:space="0"/>
              <w:left w:val="single" w:color="auto" w:sz="4" w:space="0"/>
              <w:bottom w:val="single" w:color="auto" w:sz="4" w:space="0"/>
              <w:right w:val="single" w:color="auto" w:sz="4" w:space="0"/>
            </w:tcBorders>
            <w:noWrap w:val="0"/>
            <w:vAlign w:val="center"/>
          </w:tcPr>
          <w:p w14:paraId="5B355308">
            <w:pPr>
              <w:spacing w:line="360" w:lineRule="auto"/>
              <w:jc w:val="center"/>
              <w:rPr>
                <w:rFonts w:hint="default" w:ascii="宋体" w:hAnsi="宋体" w:eastAsia="宋体"/>
                <w:b/>
                <w:bCs/>
                <w:color w:val="auto"/>
                <w:sz w:val="24"/>
                <w:u w:val="none"/>
                <w:lang w:val="en-US" w:eastAsia="zh-CN"/>
              </w:rPr>
            </w:pPr>
            <w:r>
              <w:rPr>
                <w:rFonts w:hint="eastAsia" w:ascii="宋体" w:hAnsi="宋体" w:eastAsia="宋体"/>
                <w:b/>
                <w:bCs/>
                <w:color w:val="auto"/>
                <w:sz w:val="24"/>
                <w:u w:val="none"/>
                <w:lang w:val="en-US" w:eastAsia="zh-CN"/>
              </w:rPr>
              <w:t>项目经理业绩</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38BD9FB5">
            <w:pPr>
              <w:spacing w:line="360" w:lineRule="auto"/>
              <w:jc w:val="left"/>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自2021年1月1日以来（以合同签订时间为准），具有类似项目业绩。每个业绩得</w:t>
            </w:r>
            <w:r>
              <w:rPr>
                <w:rFonts w:hint="eastAsia" w:cs="宋体"/>
                <w:color w:val="auto"/>
                <w:sz w:val="24"/>
                <w:szCs w:val="24"/>
                <w:u w:val="none"/>
                <w:lang w:val="en-US" w:eastAsia="zh-CN"/>
              </w:rPr>
              <w:t>5</w:t>
            </w:r>
            <w:r>
              <w:rPr>
                <w:rFonts w:hint="eastAsia" w:ascii="宋体" w:hAnsi="宋体" w:eastAsia="宋体" w:cs="宋体"/>
                <w:color w:val="auto"/>
                <w:sz w:val="24"/>
                <w:szCs w:val="24"/>
                <w:u w:val="none"/>
                <w:lang w:val="en-US" w:eastAsia="zh-CN"/>
              </w:rPr>
              <w:t>分，最高得</w:t>
            </w:r>
            <w:r>
              <w:rPr>
                <w:rFonts w:hint="eastAsia" w:cs="宋体"/>
                <w:color w:val="auto"/>
                <w:sz w:val="24"/>
                <w:szCs w:val="24"/>
                <w:u w:val="none"/>
                <w:lang w:val="en-US" w:eastAsia="zh-CN"/>
              </w:rPr>
              <w:t>5</w:t>
            </w:r>
            <w:r>
              <w:rPr>
                <w:rFonts w:hint="eastAsia" w:ascii="宋体" w:hAnsi="宋体" w:eastAsia="宋体" w:cs="宋体"/>
                <w:color w:val="auto"/>
                <w:sz w:val="24"/>
                <w:szCs w:val="24"/>
                <w:u w:val="none"/>
                <w:lang w:val="en-US" w:eastAsia="zh-CN"/>
              </w:rPr>
              <w:t>分。</w:t>
            </w:r>
          </w:p>
          <w:p w14:paraId="05C8A84D">
            <w:pPr>
              <w:spacing w:line="360" w:lineRule="auto"/>
              <w:jc w:val="left"/>
              <w:rPr>
                <w:rFonts w:hint="eastAsia" w:ascii="宋体" w:hAnsi="宋体" w:eastAsia="宋体" w:cs="宋体"/>
                <w:b/>
                <w:color w:val="auto"/>
                <w:sz w:val="24"/>
                <w:u w:val="none"/>
                <w:lang w:eastAsia="zh-CN"/>
              </w:rPr>
            </w:pPr>
            <w:r>
              <w:rPr>
                <w:rFonts w:hint="eastAsia" w:ascii="宋体" w:hAnsi="宋体" w:eastAsia="宋体"/>
                <w:b/>
                <w:bCs/>
                <w:color w:val="auto"/>
                <w:sz w:val="24"/>
                <w:u w:val="none"/>
              </w:rPr>
              <w:t>注：</w:t>
            </w:r>
            <w:r>
              <w:rPr>
                <w:rFonts w:hint="eastAsia" w:ascii="宋体" w:hAnsi="宋体" w:eastAsia="宋体" w:cs="宋体"/>
                <w:b/>
                <w:color w:val="auto"/>
                <w:sz w:val="24"/>
                <w:u w:val="none"/>
                <w:lang w:eastAsia="zh-CN"/>
              </w:rPr>
              <w:t>响应</w:t>
            </w:r>
            <w:r>
              <w:rPr>
                <w:rFonts w:hint="eastAsia" w:ascii="宋体" w:hAnsi="宋体" w:eastAsia="宋体" w:cs="宋体"/>
                <w:b/>
                <w:color w:val="auto"/>
                <w:sz w:val="24"/>
                <w:u w:val="none"/>
              </w:rPr>
              <w:t>文件中提供业绩合同扫描件</w:t>
            </w:r>
            <w:r>
              <w:rPr>
                <w:rFonts w:hint="eastAsia" w:cs="宋体"/>
                <w:b/>
                <w:color w:val="auto"/>
                <w:sz w:val="24"/>
                <w:u w:val="none"/>
                <w:lang w:val="en-US" w:eastAsia="zh-CN"/>
              </w:rPr>
              <w:t>或影印件。</w:t>
            </w:r>
            <w:r>
              <w:rPr>
                <w:rFonts w:hint="eastAsia" w:ascii="宋体" w:hAnsi="宋体" w:eastAsia="宋体" w:cs="宋体"/>
                <w:b/>
                <w:color w:val="auto"/>
                <w:sz w:val="24"/>
                <w:u w:val="none"/>
              </w:rPr>
              <w:t>如</w:t>
            </w:r>
            <w:r>
              <w:rPr>
                <w:rFonts w:hint="eastAsia" w:cs="宋体"/>
                <w:b/>
                <w:color w:val="auto"/>
                <w:sz w:val="24"/>
                <w:u w:val="none"/>
                <w:lang w:eastAsia="zh-CN"/>
              </w:rPr>
              <w:t>评审材料</w:t>
            </w:r>
            <w:r>
              <w:rPr>
                <w:rFonts w:hint="eastAsia" w:ascii="宋体" w:hAnsi="宋体" w:eastAsia="宋体" w:cs="宋体"/>
                <w:b/>
                <w:color w:val="auto"/>
                <w:sz w:val="24"/>
                <w:u w:val="none"/>
              </w:rPr>
              <w:t>中无法体现签订时间</w:t>
            </w:r>
            <w:r>
              <w:rPr>
                <w:rFonts w:hint="eastAsia" w:ascii="宋体" w:hAnsi="宋体" w:eastAsia="宋体" w:cs="宋体"/>
                <w:b/>
                <w:color w:val="auto"/>
                <w:sz w:val="24"/>
                <w:u w:val="none"/>
                <w:lang w:eastAsia="zh-CN"/>
              </w:rPr>
              <w:t>、</w:t>
            </w:r>
            <w:r>
              <w:rPr>
                <w:rFonts w:hint="eastAsia" w:cs="宋体"/>
                <w:b/>
                <w:color w:val="auto"/>
                <w:sz w:val="24"/>
                <w:u w:val="none"/>
                <w:lang w:eastAsia="zh-CN"/>
              </w:rPr>
              <w:t>项目经理姓名、</w:t>
            </w:r>
            <w:r>
              <w:rPr>
                <w:rFonts w:hint="eastAsia" w:cs="宋体"/>
                <w:b/>
                <w:color w:val="auto"/>
                <w:sz w:val="24"/>
                <w:u w:val="none"/>
                <w:lang w:val="en-US" w:eastAsia="zh-CN"/>
              </w:rPr>
              <w:t>项目</w:t>
            </w:r>
            <w:r>
              <w:rPr>
                <w:rFonts w:hint="eastAsia" w:ascii="宋体" w:hAnsi="宋体" w:eastAsia="宋体" w:cs="宋体"/>
                <w:b/>
                <w:color w:val="auto"/>
                <w:sz w:val="24"/>
                <w:u w:val="none"/>
                <w:lang w:eastAsia="zh-CN"/>
              </w:rPr>
              <w:t>内容</w:t>
            </w:r>
            <w:r>
              <w:rPr>
                <w:rFonts w:hint="eastAsia" w:ascii="宋体" w:hAnsi="宋体" w:eastAsia="宋体" w:cs="宋体"/>
                <w:b/>
                <w:color w:val="auto"/>
                <w:sz w:val="24"/>
                <w:u w:val="none"/>
              </w:rPr>
              <w:t>等关键评审因素的，须同时提供业主（合同甲方）证明材料扫描件，未提供或提供不全的不得分</w:t>
            </w:r>
            <w:r>
              <w:rPr>
                <w:rFonts w:hint="eastAsia" w:ascii="宋体" w:hAnsi="宋体" w:eastAsia="宋体" w:cs="宋体"/>
                <w:b/>
                <w:color w:val="auto"/>
                <w:sz w:val="24"/>
                <w:u w:val="none"/>
                <w:lang w:eastAsia="zh-CN"/>
              </w:rPr>
              <w:t>。</w:t>
            </w:r>
          </w:p>
          <w:p w14:paraId="1D55032D">
            <w:pPr>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color w:val="auto"/>
                <w:sz w:val="24"/>
                <w:u w:val="none"/>
                <w:lang w:val="en-US" w:eastAsia="zh-CN"/>
              </w:rPr>
              <w:t>本项目拟委任项目经理在此业绩中担任过项目经理岗位的业绩。拟派项目经理业绩与供应商业绩可重复。</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6D86EEA4">
            <w:pPr>
              <w:spacing w:line="360" w:lineRule="auto"/>
              <w:jc w:val="center"/>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0-</w:t>
            </w:r>
            <w:r>
              <w:rPr>
                <w:rFonts w:hint="eastAsia" w:cs="宋体"/>
                <w:color w:val="auto"/>
                <w:sz w:val="24"/>
                <w:szCs w:val="24"/>
                <w:u w:val="none"/>
                <w:lang w:val="en-US" w:eastAsia="zh-CN"/>
              </w:rPr>
              <w:t>5</w:t>
            </w:r>
            <w:r>
              <w:rPr>
                <w:rFonts w:hint="eastAsia" w:ascii="宋体" w:hAnsi="宋体" w:eastAsia="宋体" w:cs="宋体"/>
                <w:color w:val="auto"/>
                <w:sz w:val="24"/>
                <w:szCs w:val="24"/>
                <w:u w:val="none"/>
                <w:lang w:val="en-US" w:eastAsia="zh-CN"/>
              </w:rPr>
              <w:t>分</w:t>
            </w:r>
          </w:p>
        </w:tc>
      </w:tr>
      <w:tr w14:paraId="1A54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2453139B">
            <w:pPr>
              <w:spacing w:line="360" w:lineRule="auto"/>
              <w:ind w:firstLine="435"/>
              <w:jc w:val="center"/>
              <w:rPr>
                <w:rFonts w:hint="eastAsia" w:ascii="宋体" w:hAnsi="宋体" w:eastAsia="宋体" w:cs="宋体"/>
                <w:b/>
                <w:bCs/>
                <w:color w:val="auto"/>
                <w:sz w:val="24"/>
                <w:u w:val="none"/>
              </w:rPr>
            </w:pPr>
          </w:p>
        </w:tc>
        <w:tc>
          <w:tcPr>
            <w:tcW w:w="673" w:type="pct"/>
            <w:tcBorders>
              <w:top w:val="single" w:color="auto" w:sz="4" w:space="0"/>
              <w:left w:val="single" w:color="auto" w:sz="4" w:space="0"/>
              <w:right w:val="single" w:color="auto" w:sz="4" w:space="0"/>
            </w:tcBorders>
            <w:noWrap w:val="0"/>
            <w:vAlign w:val="center"/>
          </w:tcPr>
          <w:p w14:paraId="4E7447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供应商业绩</w:t>
            </w:r>
          </w:p>
        </w:tc>
        <w:tc>
          <w:tcPr>
            <w:tcW w:w="2884" w:type="pct"/>
            <w:tcBorders>
              <w:top w:val="single" w:color="auto" w:sz="4" w:space="0"/>
              <w:left w:val="single" w:color="auto" w:sz="4" w:space="0"/>
              <w:right w:val="single" w:color="auto" w:sz="4" w:space="0"/>
            </w:tcBorders>
            <w:noWrap w:val="0"/>
            <w:vAlign w:val="center"/>
          </w:tcPr>
          <w:p w14:paraId="4A1908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rPr>
            </w:pPr>
            <w:r>
              <w:rPr>
                <w:rFonts w:hint="eastAsia" w:ascii="宋体" w:hAnsi="宋体" w:eastAsia="宋体" w:cs="宋体"/>
                <w:color w:val="auto"/>
                <w:sz w:val="24"/>
                <w:szCs w:val="24"/>
                <w:u w:val="none"/>
                <w:lang w:val="en-US" w:eastAsia="zh-CN"/>
              </w:rPr>
              <w:t>自2021年1月1日以来（以合同签订时间为准），具有类似项目业绩。</w:t>
            </w:r>
            <w:r>
              <w:rPr>
                <w:rFonts w:hint="eastAsia" w:ascii="宋体" w:hAnsi="宋体" w:eastAsia="宋体" w:cs="宋体"/>
                <w:color w:val="auto"/>
                <w:sz w:val="24"/>
                <w:u w:val="none"/>
              </w:rPr>
              <w:t>每个业绩得</w:t>
            </w:r>
            <w:r>
              <w:rPr>
                <w:rFonts w:hint="eastAsia" w:cs="宋体"/>
                <w:color w:val="auto"/>
                <w:sz w:val="24"/>
                <w:u w:val="none"/>
                <w:lang w:val="en-US" w:eastAsia="zh-CN"/>
              </w:rPr>
              <w:t>5</w:t>
            </w:r>
            <w:r>
              <w:rPr>
                <w:rFonts w:hint="eastAsia" w:ascii="宋体" w:hAnsi="宋体" w:eastAsia="宋体" w:cs="宋体"/>
                <w:color w:val="auto"/>
                <w:sz w:val="24"/>
                <w:u w:val="none"/>
              </w:rPr>
              <w:t>分，最高得</w:t>
            </w:r>
            <w:r>
              <w:rPr>
                <w:rFonts w:hint="eastAsia" w:cs="宋体"/>
                <w:color w:val="auto"/>
                <w:sz w:val="24"/>
                <w:szCs w:val="24"/>
                <w:u w:val="none"/>
                <w:lang w:val="en-US" w:eastAsia="zh-CN"/>
              </w:rPr>
              <w:t>15</w:t>
            </w:r>
            <w:r>
              <w:rPr>
                <w:rFonts w:hint="eastAsia" w:ascii="宋体" w:hAnsi="宋体" w:eastAsia="宋体" w:cs="宋体"/>
                <w:color w:val="auto"/>
                <w:sz w:val="24"/>
                <w:u w:val="none"/>
              </w:rPr>
              <w:t>分。</w:t>
            </w:r>
          </w:p>
          <w:p w14:paraId="519EEE56">
            <w:pPr>
              <w:spacing w:line="360" w:lineRule="auto"/>
              <w:jc w:val="left"/>
              <w:rPr>
                <w:rFonts w:hint="default" w:ascii="宋体" w:hAnsi="宋体" w:eastAsia="宋体" w:cs="宋体"/>
                <w:color w:val="auto"/>
                <w:sz w:val="24"/>
                <w:u w:val="none"/>
                <w:lang w:val="en-US" w:eastAsia="zh-CN"/>
              </w:rPr>
            </w:pPr>
            <w:r>
              <w:rPr>
                <w:rFonts w:hint="eastAsia" w:ascii="宋体" w:hAnsi="宋体" w:eastAsia="宋体" w:cs="宋体"/>
                <w:b/>
                <w:color w:val="auto"/>
                <w:sz w:val="24"/>
                <w:u w:val="none"/>
              </w:rPr>
              <w:t>注：</w:t>
            </w:r>
            <w:r>
              <w:rPr>
                <w:rFonts w:hint="eastAsia" w:ascii="宋体" w:hAnsi="宋体" w:eastAsia="宋体" w:cs="宋体"/>
                <w:b/>
                <w:color w:val="auto"/>
                <w:sz w:val="24"/>
                <w:u w:val="none"/>
                <w:lang w:eastAsia="zh-CN"/>
              </w:rPr>
              <w:t>响应</w:t>
            </w:r>
            <w:r>
              <w:rPr>
                <w:rFonts w:hint="eastAsia" w:ascii="宋体" w:hAnsi="宋体" w:eastAsia="宋体" w:cs="宋体"/>
                <w:b/>
                <w:color w:val="auto"/>
                <w:sz w:val="24"/>
                <w:u w:val="none"/>
              </w:rPr>
              <w:t>文件中提供业绩合同扫描件</w:t>
            </w:r>
            <w:r>
              <w:rPr>
                <w:rFonts w:hint="eastAsia" w:cs="宋体"/>
                <w:b/>
                <w:color w:val="auto"/>
                <w:sz w:val="24"/>
                <w:u w:val="none"/>
                <w:lang w:val="en-US" w:eastAsia="zh-CN"/>
              </w:rPr>
              <w:t>或影印件。</w:t>
            </w:r>
            <w:r>
              <w:rPr>
                <w:rFonts w:hint="eastAsia" w:ascii="宋体" w:hAnsi="宋体" w:eastAsia="宋体" w:cs="宋体"/>
                <w:b/>
                <w:color w:val="auto"/>
                <w:sz w:val="24"/>
                <w:u w:val="none"/>
              </w:rPr>
              <w:t>如</w:t>
            </w:r>
            <w:r>
              <w:rPr>
                <w:rFonts w:hint="eastAsia" w:cs="宋体"/>
                <w:b/>
                <w:color w:val="auto"/>
                <w:sz w:val="24"/>
                <w:u w:val="none"/>
                <w:lang w:eastAsia="zh-CN"/>
              </w:rPr>
              <w:t>评审材料</w:t>
            </w:r>
            <w:r>
              <w:rPr>
                <w:rFonts w:hint="eastAsia" w:ascii="宋体" w:hAnsi="宋体" w:eastAsia="宋体" w:cs="宋体"/>
                <w:b/>
                <w:color w:val="auto"/>
                <w:sz w:val="24"/>
                <w:u w:val="none"/>
              </w:rPr>
              <w:t>中无法体现签订时间</w:t>
            </w:r>
            <w:r>
              <w:rPr>
                <w:rFonts w:hint="eastAsia" w:ascii="宋体" w:hAnsi="宋体" w:eastAsia="宋体" w:cs="宋体"/>
                <w:b/>
                <w:color w:val="auto"/>
                <w:sz w:val="24"/>
                <w:u w:val="none"/>
                <w:lang w:eastAsia="zh-CN"/>
              </w:rPr>
              <w:t>、</w:t>
            </w:r>
            <w:r>
              <w:rPr>
                <w:rFonts w:hint="eastAsia" w:cs="宋体"/>
                <w:b/>
                <w:color w:val="auto"/>
                <w:sz w:val="24"/>
                <w:u w:val="none"/>
                <w:lang w:eastAsia="zh-CN"/>
              </w:rPr>
              <w:t>项目经理姓名、</w:t>
            </w:r>
            <w:r>
              <w:rPr>
                <w:rFonts w:hint="eastAsia" w:cs="宋体"/>
                <w:b/>
                <w:color w:val="auto"/>
                <w:sz w:val="24"/>
                <w:u w:val="none"/>
                <w:lang w:val="en-US" w:eastAsia="zh-CN"/>
              </w:rPr>
              <w:t>项目</w:t>
            </w:r>
            <w:r>
              <w:rPr>
                <w:rFonts w:hint="eastAsia" w:ascii="宋体" w:hAnsi="宋体" w:eastAsia="宋体" w:cs="宋体"/>
                <w:b/>
                <w:color w:val="auto"/>
                <w:sz w:val="24"/>
                <w:u w:val="none"/>
                <w:lang w:eastAsia="zh-CN"/>
              </w:rPr>
              <w:t>内容</w:t>
            </w:r>
            <w:r>
              <w:rPr>
                <w:rFonts w:hint="eastAsia" w:ascii="宋体" w:hAnsi="宋体" w:eastAsia="宋体" w:cs="宋体"/>
                <w:b/>
                <w:color w:val="auto"/>
                <w:sz w:val="24"/>
                <w:u w:val="none"/>
              </w:rPr>
              <w:t>等关键评审因素的，须同时提供业主（合同甲方）证明材料扫描件，未提供或提供不全的不得分</w:t>
            </w:r>
            <w:r>
              <w:rPr>
                <w:rFonts w:hint="eastAsia" w:ascii="宋体" w:hAnsi="宋体" w:eastAsia="宋体" w:cs="宋体"/>
                <w:b/>
                <w:color w:val="auto"/>
                <w:sz w:val="24"/>
                <w:u w:val="none"/>
                <w:lang w:eastAsia="zh-CN"/>
              </w:rPr>
              <w:t>。</w:t>
            </w:r>
          </w:p>
        </w:tc>
        <w:tc>
          <w:tcPr>
            <w:tcW w:w="651" w:type="pct"/>
            <w:tcBorders>
              <w:top w:val="single" w:color="auto" w:sz="4" w:space="0"/>
              <w:left w:val="single" w:color="auto" w:sz="4" w:space="0"/>
              <w:right w:val="single" w:color="auto" w:sz="4" w:space="0"/>
            </w:tcBorders>
            <w:noWrap w:val="0"/>
            <w:vAlign w:val="center"/>
          </w:tcPr>
          <w:p w14:paraId="5A736F1D">
            <w:pPr>
              <w:spacing w:line="360" w:lineRule="auto"/>
              <w:jc w:val="center"/>
              <w:rPr>
                <w:rFonts w:hint="eastAsia" w:ascii="宋体" w:hAnsi="宋体" w:eastAsia="宋体" w:cs="宋体"/>
                <w:b/>
                <w:bCs/>
                <w:color w:val="auto"/>
                <w:sz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15</w:t>
            </w:r>
            <w:r>
              <w:rPr>
                <w:rFonts w:hint="eastAsia" w:ascii="宋体" w:hAnsi="宋体" w:eastAsia="宋体" w:cs="宋体"/>
                <w:color w:val="auto"/>
                <w:sz w:val="24"/>
                <w:szCs w:val="24"/>
                <w:u w:val="none"/>
              </w:rPr>
              <w:t>分</w:t>
            </w:r>
          </w:p>
        </w:tc>
      </w:tr>
      <w:tr w14:paraId="0C97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tcBorders>
              <w:left w:val="single" w:color="auto" w:sz="4" w:space="0"/>
              <w:right w:val="single" w:color="auto" w:sz="4" w:space="0"/>
            </w:tcBorders>
            <w:noWrap w:val="0"/>
            <w:vAlign w:val="center"/>
          </w:tcPr>
          <w:p w14:paraId="63B2B80D">
            <w:pPr>
              <w:spacing w:line="360" w:lineRule="auto"/>
              <w:jc w:val="center"/>
              <w:rPr>
                <w:rFonts w:ascii="宋体" w:hAnsi="宋体" w:eastAsia="宋体"/>
                <w:b/>
                <w:bCs/>
                <w:color w:val="auto"/>
                <w:sz w:val="24"/>
                <w:u w:val="none"/>
              </w:rPr>
            </w:pPr>
            <w:r>
              <w:rPr>
                <w:rFonts w:hint="eastAsia" w:ascii="宋体" w:hAnsi="宋体" w:eastAsia="宋体"/>
                <w:b/>
                <w:bCs/>
                <w:color w:val="auto"/>
                <w:sz w:val="24"/>
                <w:u w:val="none"/>
              </w:rPr>
              <w:t>价格分</w:t>
            </w:r>
          </w:p>
          <w:p w14:paraId="4AFB6CDD">
            <w:pPr>
              <w:spacing w:line="360" w:lineRule="auto"/>
              <w:jc w:val="center"/>
              <w:rPr>
                <w:rFonts w:hint="eastAsia" w:ascii="宋体" w:hAnsi="宋体" w:eastAsia="宋体" w:cs="宋体"/>
                <w:b/>
                <w:bCs/>
                <w:color w:val="auto"/>
                <w:sz w:val="24"/>
                <w:u w:val="none"/>
              </w:rPr>
            </w:pPr>
            <w:r>
              <w:rPr>
                <w:rFonts w:hint="eastAsia" w:ascii="宋体" w:hAnsi="宋体" w:eastAsia="宋体"/>
                <w:b/>
                <w:bCs/>
                <w:color w:val="auto"/>
                <w:sz w:val="24"/>
                <w:u w:val="none"/>
              </w:rPr>
              <w:t>（</w:t>
            </w:r>
            <w:r>
              <w:rPr>
                <w:rFonts w:hint="eastAsia" w:ascii="宋体" w:hAnsi="宋体" w:eastAsia="宋体"/>
                <w:b/>
                <w:bCs/>
                <w:color w:val="auto"/>
                <w:sz w:val="24"/>
                <w:u w:val="none"/>
                <w:lang w:val="en-US" w:eastAsia="zh-CN"/>
              </w:rPr>
              <w:t>15</w:t>
            </w:r>
            <w:r>
              <w:rPr>
                <w:rFonts w:hint="eastAsia" w:ascii="宋体" w:hAnsi="宋体" w:eastAsia="宋体"/>
                <w:b/>
                <w:bCs/>
                <w:color w:val="auto"/>
                <w:sz w:val="24"/>
                <w:u w:val="none"/>
              </w:rPr>
              <w:t>分）</w:t>
            </w:r>
          </w:p>
        </w:tc>
        <w:tc>
          <w:tcPr>
            <w:tcW w:w="4208" w:type="pct"/>
            <w:gridSpan w:val="3"/>
            <w:tcBorders>
              <w:top w:val="single" w:color="auto" w:sz="4" w:space="0"/>
              <w:left w:val="single" w:color="auto" w:sz="4" w:space="0"/>
              <w:bottom w:val="single" w:color="auto" w:sz="4" w:space="0"/>
              <w:right w:val="single" w:color="auto" w:sz="4" w:space="0"/>
            </w:tcBorders>
            <w:noWrap w:val="0"/>
            <w:vAlign w:val="center"/>
          </w:tcPr>
          <w:p w14:paraId="4E55289C">
            <w:pPr>
              <w:spacing w:line="360" w:lineRule="auto"/>
              <w:rPr>
                <w:rFonts w:asciiTheme="minorEastAsia" w:hAnsiTheme="minorEastAsia" w:eastAsiaTheme="minorEastAsia"/>
                <w:b/>
                <w:bCs/>
                <w:color w:val="auto"/>
                <w:sz w:val="24"/>
                <w:u w:val="none"/>
              </w:rPr>
            </w:pPr>
            <w:r>
              <w:rPr>
                <w:rFonts w:hint="eastAsia" w:asciiTheme="minorEastAsia" w:hAnsiTheme="minorEastAsia" w:eastAsiaTheme="minorEastAsia"/>
                <w:b/>
                <w:bCs/>
                <w:color w:val="auto"/>
                <w:sz w:val="24"/>
                <w:u w:val="none"/>
              </w:rPr>
              <w:t>价格分统一采用低价优先法，即满足磋商文件要求且最后报价最低的供应商的价格为磋商基准价，其价格分为满分</w:t>
            </w:r>
            <w:r>
              <w:rPr>
                <w:rFonts w:hint="eastAsia" w:asciiTheme="minorEastAsia" w:hAnsiTheme="minorEastAsia" w:eastAsiaTheme="minorEastAsia"/>
                <w:b/>
                <w:bCs/>
                <w:color w:val="auto"/>
                <w:sz w:val="24"/>
                <w:u w:val="none"/>
                <w:lang w:val="en-US" w:eastAsia="zh-CN"/>
              </w:rPr>
              <w:t>15</w:t>
            </w:r>
            <w:r>
              <w:rPr>
                <w:rFonts w:hint="eastAsia" w:asciiTheme="minorEastAsia" w:hAnsiTheme="minorEastAsia" w:eastAsiaTheme="minorEastAsia"/>
                <w:b/>
                <w:bCs/>
                <w:color w:val="auto"/>
                <w:sz w:val="24"/>
                <w:u w:val="none"/>
              </w:rPr>
              <w:t>分。其他供应商的价格分统一按照下列公式计算：</w:t>
            </w:r>
          </w:p>
          <w:p w14:paraId="49B5A6C1">
            <w:pPr>
              <w:spacing w:line="360" w:lineRule="auto"/>
              <w:rPr>
                <w:rFonts w:hint="eastAsia" w:ascii="宋体" w:hAnsi="宋体" w:eastAsia="宋体" w:cs="宋体"/>
                <w:b/>
                <w:bCs/>
                <w:color w:val="auto"/>
                <w:sz w:val="24"/>
                <w:u w:val="none"/>
              </w:rPr>
            </w:pPr>
            <w:r>
              <w:rPr>
                <w:rFonts w:hint="eastAsia" w:asciiTheme="minorEastAsia" w:hAnsiTheme="minorEastAsia" w:eastAsiaTheme="minorEastAsia"/>
                <w:b/>
                <w:bCs/>
                <w:color w:val="auto"/>
                <w:sz w:val="24"/>
                <w:u w:val="none"/>
              </w:rPr>
              <w:t>磋商报价得分＝（磋商基准价/</w:t>
            </w:r>
            <w:r>
              <w:rPr>
                <w:rFonts w:hint="eastAsia"/>
                <w:b/>
                <w:bCs/>
                <w:color w:val="auto"/>
                <w:sz w:val="24"/>
                <w:u w:val="none"/>
              </w:rPr>
              <w:t>最后磋商</w:t>
            </w:r>
            <w:r>
              <w:rPr>
                <w:rFonts w:hint="eastAsia" w:asciiTheme="minorEastAsia" w:hAnsiTheme="minorEastAsia" w:eastAsiaTheme="minorEastAsia"/>
                <w:b/>
                <w:bCs/>
                <w:color w:val="auto"/>
                <w:sz w:val="24"/>
                <w:u w:val="none"/>
              </w:rPr>
              <w:t>报价）×</w:t>
            </w:r>
            <w:r>
              <w:rPr>
                <w:rFonts w:hint="eastAsia" w:asciiTheme="minorEastAsia" w:hAnsiTheme="minorEastAsia" w:eastAsiaTheme="minorEastAsia"/>
                <w:b/>
                <w:bCs/>
                <w:color w:val="auto"/>
                <w:sz w:val="24"/>
                <w:u w:val="none"/>
                <w:lang w:val="en-US" w:eastAsia="zh-CN"/>
              </w:rPr>
              <w:t>15</w:t>
            </w:r>
            <w:r>
              <w:rPr>
                <w:rFonts w:hint="eastAsia" w:asciiTheme="minorEastAsia" w:hAnsiTheme="minorEastAsia" w:eastAsiaTheme="minorEastAsia"/>
                <w:b/>
                <w:bCs/>
                <w:color w:val="auto"/>
                <w:sz w:val="24"/>
                <w:u w:val="none"/>
              </w:rPr>
              <w:t>％×100</w:t>
            </w:r>
          </w:p>
        </w:tc>
      </w:tr>
    </w:tbl>
    <w:p w14:paraId="44A02E42">
      <w:pPr>
        <w:keepNext w:val="0"/>
        <w:keepLines w:val="0"/>
        <w:pageBreakBefore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分值汇总</w:t>
      </w:r>
    </w:p>
    <w:p w14:paraId="04F2E441">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评审小组各成员应当独立对每个有效竞争主体的响应文件的技术资信分评分因素进行评分，然后汇总每个竞争主体每项评分因素的得分，再取各位评审小组成员评分之平均值，四舍五入保留至小数点后两位数，得到该竞争主体的技术资信分。</w:t>
      </w:r>
    </w:p>
    <w:p w14:paraId="59ABBF61">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（2）将每个竞争主体的技术资信分加上根据上述标准计算出的价格分（四舍五入保留至小数点后两位数），即为该竞争主体的综合总得分。</w:t>
      </w:r>
    </w:p>
    <w:p w14:paraId="3D316929">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3.2.5评审小组根据磋商的交易方式规则推荐竞得候选人，并确定竞得人。</w:t>
      </w:r>
    </w:p>
    <w:p w14:paraId="767768D1">
      <w:pPr>
        <w:pStyle w:val="53"/>
        <w:ind w:left="0" w:leftChars="0" w:firstLine="0" w:firstLineChars="0"/>
        <w:rPr>
          <w:rFonts w:hint="eastAsia" w:asciiTheme="minorEastAsia" w:hAnsiTheme="minorEastAsia" w:eastAsiaTheme="minorEastAsia"/>
          <w:color w:val="auto"/>
          <w:sz w:val="24"/>
          <w:highlight w:val="none"/>
          <w:lang w:val="en-US" w:eastAsia="zh-CN"/>
        </w:rPr>
      </w:pPr>
    </w:p>
    <w:p w14:paraId="06EEB4F2">
      <w:pPr>
        <w:pStyle w:val="21"/>
        <w:rPr>
          <w:rFonts w:asciiTheme="minorEastAsia" w:hAnsiTheme="minorEastAsia" w:eastAsiaTheme="minorEastAsia"/>
          <w:color w:val="auto"/>
          <w:sz w:val="24"/>
          <w:highlight w:val="none"/>
        </w:rPr>
      </w:pPr>
    </w:p>
    <w:p w14:paraId="32F735FE">
      <w:pPr>
        <w:pStyle w:val="21"/>
        <w:rPr>
          <w:rFonts w:asciiTheme="minorEastAsia" w:hAnsiTheme="minorEastAsia" w:eastAsiaTheme="minorEastAsia"/>
          <w:color w:val="auto"/>
          <w:sz w:val="24"/>
          <w:highlight w:val="none"/>
        </w:rPr>
      </w:pPr>
    </w:p>
    <w:p w14:paraId="5C286BED">
      <w:pPr>
        <w:pStyle w:val="21"/>
        <w:rPr>
          <w:rFonts w:asciiTheme="minorEastAsia" w:hAnsiTheme="minorEastAsia" w:eastAsiaTheme="minorEastAsia"/>
          <w:color w:val="auto"/>
          <w:sz w:val="24"/>
          <w:highlight w:val="none"/>
        </w:rPr>
      </w:pPr>
    </w:p>
    <w:p w14:paraId="6A9DCBE1">
      <w:pPr>
        <w:pStyle w:val="21"/>
        <w:rPr>
          <w:rFonts w:asciiTheme="minorEastAsia" w:hAnsiTheme="minorEastAsia" w:eastAsiaTheme="minorEastAsia"/>
          <w:color w:val="auto"/>
          <w:sz w:val="24"/>
          <w:highlight w:val="none"/>
        </w:rPr>
      </w:pPr>
    </w:p>
    <w:p w14:paraId="64AE20FB">
      <w:pPr>
        <w:pStyle w:val="21"/>
        <w:rPr>
          <w:rFonts w:asciiTheme="minorEastAsia" w:hAnsiTheme="minorEastAsia" w:eastAsiaTheme="minorEastAsia"/>
          <w:color w:val="auto"/>
          <w:sz w:val="24"/>
          <w:highlight w:val="none"/>
        </w:rPr>
      </w:pPr>
    </w:p>
    <w:p w14:paraId="374D8D84">
      <w:pPr>
        <w:pStyle w:val="21"/>
        <w:rPr>
          <w:rFonts w:asciiTheme="minorEastAsia" w:hAnsiTheme="minorEastAsia" w:eastAsiaTheme="minorEastAsia"/>
          <w:color w:val="auto"/>
          <w:sz w:val="24"/>
          <w:highlight w:val="none"/>
        </w:rPr>
      </w:pPr>
    </w:p>
    <w:p w14:paraId="6D043D38">
      <w:pPr>
        <w:pStyle w:val="21"/>
        <w:rPr>
          <w:rFonts w:asciiTheme="minorEastAsia" w:hAnsiTheme="minorEastAsia" w:eastAsiaTheme="minorEastAsia"/>
          <w:color w:val="auto"/>
          <w:sz w:val="24"/>
          <w:highlight w:val="none"/>
        </w:rPr>
      </w:pPr>
    </w:p>
    <w:p w14:paraId="5193C097">
      <w:pPr>
        <w:pStyle w:val="21"/>
        <w:rPr>
          <w:rFonts w:asciiTheme="minorEastAsia" w:hAnsiTheme="minorEastAsia" w:eastAsiaTheme="minorEastAsia"/>
          <w:color w:val="auto"/>
          <w:sz w:val="24"/>
          <w:highlight w:val="none"/>
        </w:rPr>
      </w:pPr>
    </w:p>
    <w:p w14:paraId="1730C315">
      <w:pPr>
        <w:pStyle w:val="21"/>
        <w:rPr>
          <w:rFonts w:asciiTheme="minorEastAsia" w:hAnsiTheme="minorEastAsia" w:eastAsiaTheme="minorEastAsia"/>
          <w:color w:val="auto"/>
          <w:sz w:val="24"/>
          <w:highlight w:val="none"/>
        </w:rPr>
      </w:pPr>
    </w:p>
    <w:p w14:paraId="473C7980">
      <w:pPr>
        <w:rPr>
          <w:rFonts w:hint="eastAsia" w:asciiTheme="minorEastAsia" w:hAnsiTheme="minorEastAsia" w:eastAsiaTheme="minorEastAsia"/>
          <w:b/>
          <w:color w:val="auto"/>
          <w:sz w:val="28"/>
          <w:highlight w:val="none"/>
        </w:rPr>
      </w:pPr>
      <w:bookmarkStart w:id="17" w:name="_Toc60608830"/>
      <w:bookmarkStart w:id="18" w:name="_Toc9680"/>
      <w:r>
        <w:rPr>
          <w:rFonts w:hint="eastAsia" w:asciiTheme="minorEastAsia" w:hAnsiTheme="minorEastAsia" w:eastAsiaTheme="minorEastAsia"/>
          <w:b/>
          <w:color w:val="auto"/>
          <w:sz w:val="28"/>
          <w:highlight w:val="none"/>
        </w:rPr>
        <w:br w:type="page"/>
      </w:r>
    </w:p>
    <w:p w14:paraId="3B5B1D4D">
      <w:pPr>
        <w:spacing w:line="360" w:lineRule="auto"/>
        <w:jc w:val="center"/>
        <w:outlineLvl w:val="0"/>
        <w:rPr>
          <w:rFonts w:asciiTheme="minorEastAsia" w:hAnsiTheme="minorEastAsia" w:eastAsiaTheme="minorEastAsia"/>
          <w:b/>
          <w:color w:val="auto"/>
          <w:sz w:val="24"/>
          <w:szCs w:val="24"/>
          <w:highlight w:val="none"/>
        </w:rPr>
      </w:pPr>
      <w:bookmarkStart w:id="19" w:name="_Toc11528"/>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五</w:t>
      </w:r>
      <w:r>
        <w:rPr>
          <w:rFonts w:hint="eastAsia" w:asciiTheme="minorEastAsia" w:hAnsiTheme="minorEastAsia" w:eastAsiaTheme="minorEastAsia"/>
          <w:b/>
          <w:color w:val="auto"/>
          <w:sz w:val="28"/>
          <w:highlight w:val="none"/>
        </w:rPr>
        <w:t>章  响应文件格式</w:t>
      </w:r>
      <w:bookmarkEnd w:id="17"/>
      <w:bookmarkEnd w:id="18"/>
      <w:bookmarkEnd w:id="19"/>
    </w:p>
    <w:p w14:paraId="0B962429">
      <w:pPr>
        <w:spacing w:line="360" w:lineRule="auto"/>
        <w:rPr>
          <w:rFonts w:hint="eastAsia" w:ascii="宋体" w:hAnsi="宋体"/>
          <w:b/>
          <w:color w:val="auto"/>
          <w:sz w:val="32"/>
          <w:highlight w:val="none"/>
        </w:rPr>
      </w:pPr>
      <w:r>
        <w:rPr>
          <w:rFonts w:hint="eastAsia" w:ascii="宋体" w:hAnsi="宋体"/>
          <w:b/>
          <w:color w:val="auto"/>
          <w:sz w:val="32"/>
          <w:highlight w:val="none"/>
        </w:rPr>
        <w:t>特别说明：</w:t>
      </w:r>
    </w:p>
    <w:p w14:paraId="50F3C997">
      <w:pPr>
        <w:spacing w:line="360" w:lineRule="auto"/>
        <w:ind w:firstLine="472" w:firstLineChars="196"/>
        <w:rPr>
          <w:rFonts w:hint="eastAsia" w:hAnsi="宋体"/>
          <w:color w:val="auto"/>
          <w:sz w:val="24"/>
          <w:highlight w:val="none"/>
          <w:lang w:eastAsia="zh-CN"/>
        </w:rPr>
      </w:pPr>
      <w:r>
        <w:rPr>
          <w:rFonts w:hint="eastAsia" w:ascii="宋体" w:hAnsi="宋体"/>
          <w:b/>
          <w:color w:val="auto"/>
          <w:sz w:val="24"/>
          <w:highlight w:val="none"/>
        </w:rPr>
        <w:t>1</w:t>
      </w:r>
      <w:r>
        <w:rPr>
          <w:rFonts w:hint="eastAsia"/>
          <w:b/>
          <w:color w:val="auto"/>
          <w:sz w:val="24"/>
          <w:highlight w:val="none"/>
          <w:lang w:val="en-US" w:eastAsia="zh-CN"/>
        </w:rPr>
        <w:t>.</w:t>
      </w:r>
      <w:r>
        <w:rPr>
          <w:rFonts w:hint="eastAsia" w:ascii="宋体" w:hAnsi="宋体"/>
          <w:color w:val="auto"/>
          <w:sz w:val="24"/>
          <w:highlight w:val="none"/>
          <w:lang w:eastAsia="zh-CN"/>
        </w:rPr>
        <w:t>凡是交易</w:t>
      </w:r>
      <w:r>
        <w:rPr>
          <w:rFonts w:hint="eastAsia" w:ascii="宋体" w:hAnsi="宋体"/>
          <w:color w:val="auto"/>
          <w:sz w:val="24"/>
          <w:highlight w:val="none"/>
        </w:rPr>
        <w:t>文件</w:t>
      </w:r>
      <w:r>
        <w:rPr>
          <w:rFonts w:hint="eastAsia" w:ascii="宋体" w:hAnsi="宋体"/>
          <w:color w:val="auto"/>
          <w:sz w:val="24"/>
          <w:highlight w:val="none"/>
          <w:lang w:eastAsia="zh-CN"/>
        </w:rPr>
        <w:t>要求竞争主体提供</w:t>
      </w:r>
      <w:r>
        <w:rPr>
          <w:rFonts w:hint="eastAsia" w:ascii="宋体" w:hAnsi="宋体"/>
          <w:color w:val="auto"/>
          <w:sz w:val="24"/>
          <w:highlight w:val="none"/>
        </w:rPr>
        <w:t>的</w:t>
      </w:r>
      <w:r>
        <w:rPr>
          <w:rFonts w:hint="eastAsia" w:ascii="宋体" w:hAnsi="宋体"/>
          <w:color w:val="auto"/>
          <w:sz w:val="24"/>
          <w:highlight w:val="none"/>
          <w:lang w:eastAsia="zh-CN"/>
        </w:rPr>
        <w:t>相</w:t>
      </w:r>
      <w:r>
        <w:rPr>
          <w:rFonts w:hint="eastAsia" w:ascii="宋体" w:hAnsi="宋体"/>
          <w:color w:val="auto"/>
          <w:sz w:val="24"/>
          <w:highlight w:val="none"/>
        </w:rPr>
        <w:t>关证明文件（如：证书、证明、许可证、认证、文件、资料、协议、合同、有资质部门出具的检验、检测报告等）</w:t>
      </w:r>
      <w:r>
        <w:rPr>
          <w:rFonts w:hint="eastAsia" w:ascii="宋体" w:hAnsi="宋体"/>
          <w:color w:val="auto"/>
          <w:sz w:val="24"/>
          <w:highlight w:val="none"/>
          <w:lang w:eastAsia="zh-CN"/>
        </w:rPr>
        <w:t>，竞争主体</w:t>
      </w:r>
      <w:r>
        <w:rPr>
          <w:rFonts w:hint="eastAsia" w:ascii="宋体" w:hAnsi="宋体"/>
          <w:color w:val="auto"/>
          <w:sz w:val="24"/>
          <w:highlight w:val="none"/>
        </w:rPr>
        <w:t>必须在</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提供扫描件或</w:t>
      </w:r>
      <w:r>
        <w:rPr>
          <w:rFonts w:hint="eastAsia" w:hAnsi="宋体"/>
          <w:color w:val="auto"/>
          <w:sz w:val="24"/>
          <w:highlight w:val="none"/>
        </w:rPr>
        <w:t>影印件</w:t>
      </w:r>
      <w:r>
        <w:rPr>
          <w:rFonts w:hint="eastAsia" w:ascii="宋体" w:hAnsi="宋体"/>
          <w:color w:val="auto"/>
          <w:sz w:val="24"/>
          <w:highlight w:val="none"/>
          <w:lang w:eastAsia="zh-CN"/>
        </w:rPr>
        <w:t>（交易文件有特殊要求的除外）</w:t>
      </w:r>
      <w:r>
        <w:rPr>
          <w:rFonts w:hint="eastAsia" w:ascii="宋体" w:hAnsi="宋体"/>
          <w:color w:val="auto"/>
          <w:sz w:val="24"/>
          <w:highlight w:val="none"/>
        </w:rPr>
        <w:t>。</w:t>
      </w:r>
      <w:r>
        <w:rPr>
          <w:rFonts w:hint="eastAsia" w:hAnsi="宋体"/>
          <w:color w:val="auto"/>
          <w:sz w:val="24"/>
          <w:highlight w:val="none"/>
        </w:rPr>
        <w:t>如有缺少，</w:t>
      </w:r>
      <w:r>
        <w:rPr>
          <w:rFonts w:hint="eastAsia" w:hAnsi="宋体"/>
          <w:color w:val="auto"/>
          <w:sz w:val="24"/>
          <w:highlight w:val="none"/>
          <w:lang w:eastAsia="zh-CN"/>
        </w:rPr>
        <w:t>评审小组</w:t>
      </w:r>
      <w:r>
        <w:rPr>
          <w:rFonts w:hint="eastAsia" w:hAnsi="宋体"/>
          <w:color w:val="auto"/>
          <w:sz w:val="24"/>
          <w:highlight w:val="none"/>
        </w:rPr>
        <w:t>可以视同其不响应</w:t>
      </w:r>
      <w:r>
        <w:rPr>
          <w:rFonts w:hint="eastAsia" w:hAnsi="宋体"/>
          <w:color w:val="auto"/>
          <w:sz w:val="24"/>
          <w:highlight w:val="none"/>
          <w:lang w:eastAsia="zh-CN"/>
        </w:rPr>
        <w:t>交易</w:t>
      </w:r>
      <w:r>
        <w:rPr>
          <w:rFonts w:hint="eastAsia" w:hAnsi="宋体"/>
          <w:color w:val="auto"/>
          <w:sz w:val="24"/>
          <w:highlight w:val="none"/>
        </w:rPr>
        <w:t>文件</w:t>
      </w:r>
      <w:r>
        <w:rPr>
          <w:rFonts w:hint="eastAsia" w:hAnsi="宋体"/>
          <w:color w:val="auto"/>
          <w:sz w:val="24"/>
          <w:highlight w:val="none"/>
          <w:lang w:eastAsia="zh-CN"/>
        </w:rPr>
        <w:t>，其响应文件将被认定为响应无效。</w:t>
      </w:r>
    </w:p>
    <w:p w14:paraId="181FDC1D">
      <w:pPr>
        <w:spacing w:line="360" w:lineRule="auto"/>
        <w:ind w:firstLine="472" w:firstLineChars="196"/>
        <w:rPr>
          <w:rFonts w:hint="eastAsia" w:hAnsi="宋体"/>
          <w:color w:val="auto"/>
          <w:sz w:val="24"/>
          <w:highlight w:val="none"/>
          <w:lang w:eastAsia="zh-CN"/>
        </w:rPr>
      </w:pPr>
      <w:r>
        <w:rPr>
          <w:rFonts w:hint="eastAsia"/>
          <w:b/>
          <w:color w:val="auto"/>
          <w:sz w:val="24"/>
          <w:highlight w:val="none"/>
          <w:lang w:val="en-US" w:eastAsia="zh-CN"/>
        </w:rPr>
        <w:t>2.</w:t>
      </w:r>
      <w:r>
        <w:rPr>
          <w:rFonts w:hint="eastAsia" w:ascii="宋体" w:hAnsi="宋体"/>
          <w:b/>
          <w:bCs/>
          <w:color w:val="auto"/>
          <w:sz w:val="24"/>
          <w:highlight w:val="none"/>
        </w:rPr>
        <w:t>无论何种原因，即使</w:t>
      </w:r>
      <w:r>
        <w:rPr>
          <w:rFonts w:hint="eastAsia" w:ascii="宋体" w:hAnsi="宋体"/>
          <w:b/>
          <w:bCs/>
          <w:color w:val="auto"/>
          <w:sz w:val="24"/>
          <w:highlight w:val="none"/>
          <w:lang w:eastAsia="zh-CN"/>
        </w:rPr>
        <w:t>竞争主体拥有</w:t>
      </w:r>
      <w:r>
        <w:rPr>
          <w:rFonts w:hint="eastAsia" w:ascii="宋体" w:hAnsi="宋体"/>
          <w:b/>
          <w:bCs/>
          <w:color w:val="auto"/>
          <w:sz w:val="24"/>
          <w:highlight w:val="none"/>
        </w:rPr>
        <w:t>相关证明文件的原件，但在</w:t>
      </w:r>
      <w:r>
        <w:rPr>
          <w:rFonts w:hint="eastAsia" w:ascii="宋体" w:hAnsi="宋体"/>
          <w:b/>
          <w:bCs/>
          <w:color w:val="auto"/>
          <w:sz w:val="24"/>
          <w:highlight w:val="none"/>
          <w:lang w:eastAsia="zh-CN"/>
        </w:rPr>
        <w:t>响应</w:t>
      </w:r>
      <w:r>
        <w:rPr>
          <w:rFonts w:hint="eastAsia" w:ascii="宋体" w:hAnsi="宋体"/>
          <w:b/>
          <w:bCs/>
          <w:color w:val="auto"/>
          <w:sz w:val="24"/>
          <w:highlight w:val="none"/>
        </w:rPr>
        <w:t>文件中未提供与之内容完全一致的扫描件或影印件，</w:t>
      </w:r>
      <w:r>
        <w:rPr>
          <w:rFonts w:hint="eastAsia" w:ascii="宋体" w:hAnsi="宋体"/>
          <w:b/>
          <w:bCs/>
          <w:color w:val="auto"/>
          <w:sz w:val="24"/>
          <w:highlight w:val="none"/>
          <w:lang w:eastAsia="zh-CN"/>
        </w:rPr>
        <w:t>评审小组</w:t>
      </w:r>
      <w:r>
        <w:rPr>
          <w:rFonts w:hint="eastAsia" w:ascii="宋体" w:hAnsi="宋体"/>
          <w:b/>
          <w:bCs/>
          <w:color w:val="auto"/>
          <w:sz w:val="24"/>
          <w:highlight w:val="none"/>
        </w:rPr>
        <w:t>可以视同其未提供</w:t>
      </w:r>
      <w:r>
        <w:rPr>
          <w:rFonts w:hint="eastAsia" w:ascii="宋体" w:hAnsi="宋体"/>
          <w:b/>
          <w:bCs/>
          <w:color w:val="auto"/>
          <w:sz w:val="24"/>
          <w:highlight w:val="none"/>
          <w:lang w:eastAsia="zh-CN"/>
        </w:rPr>
        <w:t>，其响应文件将被认定为响应无效。</w:t>
      </w:r>
    </w:p>
    <w:p w14:paraId="36075EA3">
      <w:pPr>
        <w:spacing w:line="360" w:lineRule="auto"/>
        <w:ind w:firstLine="472" w:firstLineChars="196"/>
        <w:rPr>
          <w:rFonts w:hint="eastAsia" w:hAnsi="宋体"/>
          <w:color w:val="auto"/>
          <w:sz w:val="24"/>
          <w:highlight w:val="none"/>
        </w:rPr>
      </w:pPr>
      <w:r>
        <w:rPr>
          <w:rFonts w:hint="eastAsia" w:ascii="宋体" w:hAnsi="宋体"/>
          <w:b/>
          <w:color w:val="auto"/>
          <w:sz w:val="24"/>
          <w:highlight w:val="none"/>
          <w:lang w:val="en-US" w:eastAsia="zh-CN"/>
        </w:rPr>
        <w:t>3</w:t>
      </w:r>
      <w:r>
        <w:rPr>
          <w:rFonts w:hint="eastAsia"/>
          <w:b/>
          <w:color w:val="auto"/>
          <w:sz w:val="24"/>
          <w:highlight w:val="none"/>
          <w:lang w:val="en-US" w:eastAsia="zh-CN"/>
        </w:rPr>
        <w:t>.</w:t>
      </w:r>
      <w:r>
        <w:rPr>
          <w:rFonts w:hint="eastAsia" w:ascii="宋体" w:hAnsi="宋体"/>
          <w:color w:val="auto"/>
          <w:sz w:val="24"/>
          <w:highlight w:val="none"/>
          <w:lang w:eastAsia="zh-CN"/>
        </w:rPr>
        <w:t>竞争主体</w:t>
      </w:r>
      <w:r>
        <w:rPr>
          <w:rFonts w:hint="eastAsia" w:hAnsi="宋体"/>
          <w:color w:val="auto"/>
          <w:sz w:val="24"/>
          <w:highlight w:val="none"/>
        </w:rPr>
        <w:t>应确保</w:t>
      </w:r>
      <w:r>
        <w:rPr>
          <w:rFonts w:hint="eastAsia" w:hAnsi="宋体"/>
          <w:color w:val="auto"/>
          <w:sz w:val="24"/>
          <w:highlight w:val="none"/>
          <w:lang w:eastAsia="zh-CN"/>
        </w:rPr>
        <w:t>响应</w:t>
      </w:r>
      <w:r>
        <w:rPr>
          <w:rFonts w:hint="eastAsia" w:hAnsi="宋体"/>
          <w:color w:val="auto"/>
          <w:sz w:val="24"/>
          <w:highlight w:val="none"/>
        </w:rPr>
        <w:t>文件中相关证明文件</w:t>
      </w:r>
      <w:r>
        <w:rPr>
          <w:rFonts w:hint="eastAsia" w:ascii="宋体" w:hAnsi="宋体"/>
          <w:color w:val="auto"/>
          <w:sz w:val="24"/>
          <w:highlight w:val="none"/>
          <w:lang w:eastAsia="zh-CN"/>
        </w:rPr>
        <w:t>扫描件或</w:t>
      </w:r>
      <w:r>
        <w:rPr>
          <w:rFonts w:hint="eastAsia" w:hAnsi="宋体"/>
          <w:color w:val="auto"/>
          <w:sz w:val="24"/>
          <w:highlight w:val="none"/>
        </w:rPr>
        <w:t>影印件的真实性、有效性及合法性，否则，由此引起的任何责任都由竞争主体自行承担。</w:t>
      </w:r>
    </w:p>
    <w:p w14:paraId="17959E08">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lang w:val="en-US" w:eastAsia="zh-CN"/>
        </w:rPr>
        <w:t>4.</w:t>
      </w:r>
      <w:r>
        <w:rPr>
          <w:rFonts w:hint="eastAsia"/>
          <w:color w:val="auto"/>
          <w:sz w:val="24"/>
          <w:highlight w:val="none"/>
          <w:lang w:eastAsia="zh-CN"/>
        </w:rPr>
        <w:t>除非交易文件中另有规定外，评审</w:t>
      </w:r>
      <w:r>
        <w:rPr>
          <w:rFonts w:hint="eastAsia" w:hAnsi="宋体"/>
          <w:color w:val="auto"/>
          <w:sz w:val="24"/>
          <w:highlight w:val="none"/>
        </w:rPr>
        <w:t>小组决定响应文件的响应性及符合性只根据响应文件本身的内容，而不寻求其他外部证据。</w:t>
      </w:r>
    </w:p>
    <w:p w14:paraId="620567FF">
      <w:pPr>
        <w:spacing w:line="360" w:lineRule="auto"/>
        <w:ind w:firstLine="472" w:firstLineChars="196"/>
        <w:rPr>
          <w:rFonts w:hint="eastAsia" w:hAnsi="宋体"/>
          <w:color w:val="auto"/>
          <w:sz w:val="24"/>
          <w:highlight w:val="none"/>
          <w:lang w:eastAsia="zh-CN"/>
        </w:rPr>
      </w:pPr>
      <w:r>
        <w:rPr>
          <w:rFonts w:hint="eastAsia"/>
          <w:b/>
          <w:color w:val="auto"/>
          <w:sz w:val="24"/>
          <w:highlight w:val="none"/>
          <w:lang w:val="en-US" w:eastAsia="zh-CN"/>
        </w:rPr>
        <w:t>5.</w:t>
      </w:r>
      <w:r>
        <w:rPr>
          <w:rFonts w:hint="eastAsia" w:ascii="宋体" w:hAnsi="宋体"/>
          <w:color w:val="auto"/>
          <w:sz w:val="24"/>
          <w:highlight w:val="none"/>
          <w:lang w:eastAsia="zh-CN"/>
        </w:rPr>
        <w:t>竞争主体</w:t>
      </w:r>
      <w:r>
        <w:rPr>
          <w:rFonts w:hint="eastAsia" w:hAnsi="宋体"/>
          <w:color w:val="auto"/>
          <w:sz w:val="24"/>
          <w:highlight w:val="none"/>
          <w:lang w:eastAsia="zh-CN"/>
        </w:rPr>
        <w:t>响应</w:t>
      </w:r>
      <w:r>
        <w:rPr>
          <w:rFonts w:hint="eastAsia" w:hAnsi="宋体"/>
          <w:color w:val="auto"/>
          <w:sz w:val="24"/>
          <w:highlight w:val="none"/>
        </w:rPr>
        <w:t>文件中相关证明文件</w:t>
      </w:r>
      <w:r>
        <w:rPr>
          <w:rFonts w:hint="eastAsia" w:ascii="宋体" w:hAnsi="宋体"/>
          <w:color w:val="auto"/>
          <w:sz w:val="24"/>
          <w:highlight w:val="none"/>
          <w:lang w:eastAsia="zh-CN"/>
        </w:rPr>
        <w:t>扫描件或</w:t>
      </w:r>
      <w:r>
        <w:rPr>
          <w:rFonts w:hint="eastAsia" w:hAnsi="宋体"/>
          <w:color w:val="auto"/>
          <w:sz w:val="24"/>
          <w:highlight w:val="none"/>
        </w:rPr>
        <w:t>影印件</w:t>
      </w:r>
      <w:r>
        <w:rPr>
          <w:rFonts w:hint="eastAsia"/>
          <w:color w:val="auto"/>
          <w:sz w:val="24"/>
          <w:highlight w:val="none"/>
          <w:lang w:eastAsia="zh-CN"/>
        </w:rPr>
        <w:t>的原件，供项目单位随时备查</w:t>
      </w:r>
      <w:r>
        <w:rPr>
          <w:rFonts w:hint="eastAsia" w:hAnsi="宋体"/>
          <w:color w:val="auto"/>
          <w:sz w:val="24"/>
          <w:highlight w:val="none"/>
          <w:lang w:eastAsia="zh-CN"/>
        </w:rPr>
        <w:t>。</w:t>
      </w:r>
    </w:p>
    <w:p w14:paraId="177A8DC1">
      <w:pPr>
        <w:pStyle w:val="2"/>
        <w:rPr>
          <w:rFonts w:hint="default"/>
          <w:lang w:val="en-US" w:eastAsia="zh-CN"/>
        </w:rPr>
      </w:pPr>
      <w:r>
        <w:rPr>
          <w:rFonts w:hint="eastAsia" w:hAnsi="宋体"/>
          <w:color w:val="auto"/>
          <w:sz w:val="24"/>
          <w:highlight w:val="none"/>
          <w:lang w:val="en-US" w:eastAsia="zh-CN"/>
        </w:rPr>
        <w:t>6.本项目不因项目名称后不加“（二次）”而响应无效。</w:t>
      </w:r>
    </w:p>
    <w:p w14:paraId="18234AC9">
      <w:pPr>
        <w:spacing w:line="360" w:lineRule="auto"/>
        <w:rPr>
          <w:rFonts w:hint="eastAsia" w:ascii="宋体" w:hAnsi="宋体"/>
          <w:b/>
          <w:color w:val="auto"/>
          <w:sz w:val="32"/>
          <w:highlight w:val="none"/>
        </w:rPr>
      </w:pPr>
    </w:p>
    <w:p w14:paraId="596DCD7F">
      <w:pPr>
        <w:pStyle w:val="53"/>
        <w:ind w:left="0" w:leftChars="0" w:firstLine="0" w:firstLineChars="0"/>
        <w:rPr>
          <w:rFonts w:hint="eastAsia" w:ascii="宋体" w:hAnsi="宋体"/>
          <w:b/>
          <w:color w:val="auto"/>
          <w:sz w:val="32"/>
          <w:highlight w:val="none"/>
        </w:rPr>
      </w:pPr>
    </w:p>
    <w:p w14:paraId="56C12247">
      <w:pPr>
        <w:pStyle w:val="53"/>
        <w:ind w:left="0" w:leftChars="0" w:firstLine="0" w:firstLineChars="0"/>
        <w:rPr>
          <w:rFonts w:hint="eastAsia" w:ascii="宋体" w:hAnsi="宋体"/>
          <w:b/>
          <w:color w:val="auto"/>
          <w:sz w:val="32"/>
          <w:highlight w:val="none"/>
        </w:rPr>
      </w:pPr>
    </w:p>
    <w:p w14:paraId="54B3EE08">
      <w:pPr>
        <w:pStyle w:val="53"/>
        <w:ind w:left="0" w:leftChars="0" w:firstLine="0" w:firstLineChars="0"/>
        <w:rPr>
          <w:rFonts w:hint="eastAsia" w:ascii="宋体" w:hAnsi="宋体"/>
          <w:b/>
          <w:color w:val="auto"/>
          <w:sz w:val="32"/>
          <w:highlight w:val="none"/>
        </w:rPr>
      </w:pPr>
    </w:p>
    <w:p w14:paraId="3B66F274">
      <w:pPr>
        <w:pStyle w:val="53"/>
        <w:ind w:left="0" w:leftChars="0" w:firstLine="0" w:firstLineChars="0"/>
        <w:rPr>
          <w:rFonts w:hint="eastAsia" w:ascii="宋体" w:hAnsi="宋体"/>
          <w:b/>
          <w:color w:val="auto"/>
          <w:sz w:val="32"/>
          <w:highlight w:val="none"/>
        </w:rPr>
      </w:pPr>
    </w:p>
    <w:p w14:paraId="5C0F1474">
      <w:pPr>
        <w:pStyle w:val="53"/>
        <w:ind w:left="0" w:leftChars="0" w:firstLine="0" w:firstLineChars="0"/>
        <w:rPr>
          <w:rFonts w:hint="eastAsia" w:ascii="宋体" w:hAnsi="宋体"/>
          <w:b/>
          <w:color w:val="auto"/>
          <w:sz w:val="32"/>
          <w:highlight w:val="none"/>
        </w:rPr>
      </w:pPr>
    </w:p>
    <w:p w14:paraId="28EF8868">
      <w:pPr>
        <w:pStyle w:val="53"/>
        <w:ind w:left="0" w:leftChars="0" w:firstLine="0" w:firstLineChars="0"/>
        <w:rPr>
          <w:rFonts w:hint="eastAsia" w:ascii="宋体" w:hAnsi="宋体"/>
          <w:b/>
          <w:color w:val="auto"/>
          <w:sz w:val="32"/>
          <w:highlight w:val="none"/>
        </w:rPr>
      </w:pPr>
    </w:p>
    <w:p w14:paraId="7A4BE324">
      <w:pPr>
        <w:pStyle w:val="53"/>
        <w:ind w:left="0" w:leftChars="0" w:firstLine="0" w:firstLineChars="0"/>
        <w:rPr>
          <w:rFonts w:hint="eastAsia" w:ascii="宋体" w:hAnsi="宋体"/>
          <w:b/>
          <w:color w:val="auto"/>
          <w:sz w:val="32"/>
          <w:highlight w:val="none"/>
        </w:rPr>
      </w:pPr>
    </w:p>
    <w:p w14:paraId="0FF762A4">
      <w:pPr>
        <w:spacing w:line="360" w:lineRule="auto"/>
        <w:rPr>
          <w:rFonts w:hint="eastAsia" w:ascii="宋体" w:hAnsi="宋体"/>
          <w:b/>
          <w:color w:val="auto"/>
          <w:sz w:val="32"/>
          <w:highlight w:val="none"/>
        </w:rPr>
      </w:pPr>
    </w:p>
    <w:p w14:paraId="0382428F">
      <w:pPr>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lang w:eastAsia="zh-CN"/>
        </w:rPr>
        <w:br w:type="page"/>
      </w:r>
    </w:p>
    <w:p w14:paraId="15B04D50">
      <w:pPr>
        <w:spacing w:line="360" w:lineRule="auto"/>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eastAsia="zh-CN"/>
        </w:rPr>
        <w:t>丰乐镇神灵沟、肖小河、姚湾河推流器安装和运维项目（二次）</w:t>
      </w:r>
    </w:p>
    <w:p w14:paraId="50C5CD56">
      <w:pPr>
        <w:spacing w:line="360" w:lineRule="auto"/>
        <w:jc w:val="center"/>
        <w:rPr>
          <w:rFonts w:hint="eastAsia" w:ascii="宋体" w:hAnsi="宋体"/>
          <w:b/>
          <w:color w:val="auto"/>
          <w:sz w:val="32"/>
          <w:highlight w:val="none"/>
        </w:rPr>
      </w:pPr>
      <w:r>
        <w:rPr>
          <w:rFonts w:hint="eastAsia" w:asciiTheme="minorEastAsia" w:hAnsiTheme="minorEastAsia" w:eastAsiaTheme="minorEastAsia" w:cstheme="minorEastAsia"/>
          <w:b/>
          <w:color w:val="auto"/>
          <w:sz w:val="36"/>
          <w:szCs w:val="36"/>
          <w:highlight w:val="none"/>
        </w:rPr>
        <w:t>（项目编号：</w:t>
      </w:r>
      <w:r>
        <w:rPr>
          <w:rFonts w:hint="eastAsia" w:asciiTheme="minorEastAsia" w:hAnsiTheme="minorEastAsia" w:eastAsiaTheme="minorEastAsia" w:cstheme="minorEastAsia"/>
          <w:b/>
          <w:color w:val="auto"/>
          <w:sz w:val="36"/>
          <w:szCs w:val="36"/>
          <w:highlight w:val="none"/>
          <w:lang w:val="en-US" w:eastAsia="zh-CN"/>
        </w:rPr>
        <w:t>2026PHGN234</w:t>
      </w:r>
      <w:r>
        <w:rPr>
          <w:rFonts w:hint="eastAsia" w:asciiTheme="minorEastAsia" w:hAnsiTheme="minorEastAsia" w:eastAsiaTheme="minorEastAsia" w:cstheme="minorEastAsia"/>
          <w:b/>
          <w:color w:val="auto"/>
          <w:sz w:val="36"/>
          <w:szCs w:val="36"/>
          <w:highlight w:val="none"/>
        </w:rPr>
        <w:t>）</w:t>
      </w:r>
    </w:p>
    <w:p w14:paraId="32F60AAE">
      <w:pPr>
        <w:spacing w:line="360" w:lineRule="auto"/>
        <w:rPr>
          <w:rFonts w:hint="eastAsia" w:ascii="宋体" w:hAnsi="宋体"/>
          <w:b/>
          <w:color w:val="auto"/>
          <w:sz w:val="18"/>
          <w:szCs w:val="18"/>
          <w:highlight w:val="none"/>
        </w:rPr>
      </w:pPr>
    </w:p>
    <w:p w14:paraId="083857A4">
      <w:pPr>
        <w:pStyle w:val="5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Theme="minorEastAsia" w:hAnsiTheme="minorEastAsia" w:eastAsiaTheme="minorEastAsia"/>
          <w:b/>
          <w:color w:val="auto"/>
          <w:sz w:val="24"/>
          <w:szCs w:val="24"/>
          <w:highlight w:val="none"/>
        </w:rPr>
      </w:pPr>
    </w:p>
    <w:p w14:paraId="61D790E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560F2FE">
      <w:pPr>
        <w:spacing w:line="900" w:lineRule="exact"/>
        <w:jc w:val="center"/>
        <w:rPr>
          <w:rFonts w:asciiTheme="minorEastAsia" w:hAnsiTheme="minorEastAsia" w:eastAsiaTheme="minorEastAsia"/>
          <w:b/>
          <w:color w:val="auto"/>
          <w:sz w:val="72"/>
          <w:highlight w:val="none"/>
        </w:rPr>
      </w:pPr>
    </w:p>
    <w:p w14:paraId="6EFBD87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3866FDE0">
      <w:pPr>
        <w:spacing w:line="900" w:lineRule="exact"/>
        <w:jc w:val="center"/>
        <w:rPr>
          <w:rFonts w:asciiTheme="minorEastAsia" w:hAnsiTheme="minorEastAsia" w:eastAsiaTheme="minorEastAsia"/>
          <w:b/>
          <w:color w:val="auto"/>
          <w:sz w:val="72"/>
          <w:highlight w:val="none"/>
        </w:rPr>
      </w:pPr>
    </w:p>
    <w:p w14:paraId="002319D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3B8CCD8">
      <w:pPr>
        <w:spacing w:line="900" w:lineRule="exact"/>
        <w:jc w:val="center"/>
        <w:rPr>
          <w:rFonts w:asciiTheme="minorEastAsia" w:hAnsiTheme="minorEastAsia" w:eastAsiaTheme="minorEastAsia"/>
          <w:b/>
          <w:color w:val="auto"/>
          <w:sz w:val="72"/>
          <w:highlight w:val="none"/>
        </w:rPr>
      </w:pPr>
    </w:p>
    <w:p w14:paraId="30B0A259">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A76B50D">
      <w:pPr>
        <w:spacing w:after="156" w:afterLines="50"/>
        <w:jc w:val="center"/>
        <w:rPr>
          <w:rFonts w:asciiTheme="minorEastAsia" w:hAnsiTheme="minorEastAsia" w:eastAsiaTheme="minorEastAsia"/>
          <w:b/>
          <w:color w:val="auto"/>
          <w:sz w:val="72"/>
          <w:highlight w:val="none"/>
        </w:rPr>
      </w:pPr>
    </w:p>
    <w:p w14:paraId="12E15B5B">
      <w:pPr>
        <w:tabs>
          <w:tab w:val="left" w:pos="2410"/>
        </w:tabs>
        <w:autoSpaceDE w:val="0"/>
        <w:autoSpaceDN w:val="0"/>
        <w:adjustRightInd w:val="0"/>
        <w:snapToGrid w:val="0"/>
        <w:spacing w:beforeLines="0" w:afterLines="0" w:line="360" w:lineRule="auto"/>
        <w:ind w:firstLine="643" w:firstLineChars="200"/>
        <w:jc w:val="both"/>
        <w:outlineLvl w:val="9"/>
        <w:rPr>
          <w:rFonts w:hint="eastAsia" w:asciiTheme="minorEastAsia" w:hAnsiTheme="minorEastAsia" w:eastAsiaTheme="minorEastAsia"/>
          <w:b/>
          <w:color w:val="auto"/>
          <w:sz w:val="32"/>
          <w:highlight w:val="none"/>
          <w:lang w:val="en-US" w:eastAsia="zh-CN"/>
        </w:rPr>
      </w:pPr>
    </w:p>
    <w:p w14:paraId="0826E028">
      <w:pPr>
        <w:tabs>
          <w:tab w:val="left" w:pos="2410"/>
        </w:tabs>
        <w:autoSpaceDE w:val="0"/>
        <w:autoSpaceDN w:val="0"/>
        <w:adjustRightInd w:val="0"/>
        <w:snapToGrid w:val="0"/>
        <w:spacing w:beforeLines="0" w:afterLines="0" w:line="360" w:lineRule="auto"/>
        <w:ind w:firstLine="643" w:firstLineChars="200"/>
        <w:jc w:val="both"/>
        <w:outlineLvl w:val="9"/>
        <w:rPr>
          <w:rFonts w:hint="eastAsia" w:asciiTheme="minorEastAsia" w:hAnsiTheme="minorEastAsia" w:eastAsiaTheme="minorEastAsia"/>
          <w:b/>
          <w:color w:val="auto"/>
          <w:sz w:val="32"/>
          <w:highlight w:val="none"/>
          <w:lang w:val="en-US" w:eastAsia="zh-CN"/>
        </w:rPr>
      </w:pPr>
    </w:p>
    <w:p w14:paraId="642CCA14">
      <w:pPr>
        <w:tabs>
          <w:tab w:val="left" w:pos="2410"/>
        </w:tabs>
        <w:autoSpaceDE w:val="0"/>
        <w:autoSpaceDN w:val="0"/>
        <w:adjustRightInd w:val="0"/>
        <w:snapToGrid w:val="0"/>
        <w:spacing w:beforeLines="0" w:afterLines="0" w:line="360" w:lineRule="auto"/>
        <w:ind w:firstLine="643" w:firstLineChars="200"/>
        <w:jc w:val="both"/>
        <w:outlineLvl w:val="9"/>
        <w:rPr>
          <w:rFonts w:hint="eastAsia" w:asciiTheme="minorEastAsia" w:hAnsiTheme="minorEastAsia" w:eastAsiaTheme="minorEastAsia"/>
          <w:b/>
          <w:color w:val="auto"/>
          <w:sz w:val="32"/>
          <w:highlight w:val="none"/>
          <w:lang w:val="en-US" w:eastAsia="zh-CN"/>
        </w:rPr>
      </w:pPr>
    </w:p>
    <w:p w14:paraId="5066B9FF">
      <w:pPr>
        <w:tabs>
          <w:tab w:val="left" w:pos="2410"/>
        </w:tabs>
        <w:autoSpaceDE w:val="0"/>
        <w:autoSpaceDN w:val="0"/>
        <w:adjustRightInd w:val="0"/>
        <w:snapToGrid w:val="0"/>
        <w:spacing w:beforeLines="0" w:afterLines="0"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竞争主体</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val="0"/>
          <w:bCs/>
          <w:color w:val="auto"/>
          <w:sz w:val="32"/>
          <w:highlight w:val="none"/>
          <w:lang w:val="en-US" w:eastAsia="zh-CN"/>
        </w:rPr>
        <w:t>（盖章）</w:t>
      </w:r>
    </w:p>
    <w:p w14:paraId="46FC24D8">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519EF368">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D72D402">
      <w:pPr>
        <w:spacing w:line="360" w:lineRule="auto"/>
        <w:jc w:val="center"/>
        <w:outlineLvl w:val="1"/>
        <w:rPr>
          <w:rFonts w:asciiTheme="minorEastAsia" w:hAnsiTheme="minorEastAsia" w:eastAsiaTheme="minorEastAsia"/>
          <w:b/>
          <w:color w:val="auto"/>
          <w:sz w:val="24"/>
          <w:highlight w:val="none"/>
        </w:rPr>
      </w:pPr>
      <w:bookmarkStart w:id="20" w:name="_Toc461053086"/>
      <w:bookmarkStart w:id="21" w:name="_Toc461056631"/>
      <w:bookmarkStart w:id="22" w:name="_Toc520983587"/>
      <w:r>
        <w:rPr>
          <w:rFonts w:hint="eastAsia" w:asciiTheme="minorEastAsia" w:hAnsiTheme="minorEastAsia" w:eastAsiaTheme="minorEastAsia"/>
          <w:b/>
          <w:color w:val="auto"/>
          <w:sz w:val="24"/>
          <w:highlight w:val="none"/>
        </w:rPr>
        <w:t>一</w:t>
      </w:r>
      <w:bookmarkEnd w:id="20"/>
      <w:bookmarkEnd w:id="21"/>
      <w:r>
        <w:rPr>
          <w:rFonts w:hint="eastAsia" w:asciiTheme="minorEastAsia" w:hAnsiTheme="minorEastAsia" w:eastAsiaTheme="minorEastAsia"/>
          <w:b/>
          <w:color w:val="auto"/>
          <w:sz w:val="24"/>
          <w:highlight w:val="none"/>
        </w:rPr>
        <w:t>、报价表</w:t>
      </w:r>
      <w:bookmarkEnd w:id="22"/>
    </w:p>
    <w:tbl>
      <w:tblPr>
        <w:tblStyle w:val="55"/>
        <w:tblW w:w="53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6232"/>
      </w:tblGrid>
      <w:tr w14:paraId="6AA9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64" w:type="pct"/>
            <w:tcBorders>
              <w:top w:val="single" w:color="auto" w:sz="4" w:space="0"/>
              <w:left w:val="single" w:color="auto" w:sz="4" w:space="0"/>
              <w:bottom w:val="single" w:color="auto" w:sz="4" w:space="0"/>
              <w:right w:val="single" w:color="auto" w:sz="4" w:space="0"/>
            </w:tcBorders>
            <w:vAlign w:val="center"/>
          </w:tcPr>
          <w:p w14:paraId="260A42AA">
            <w:pPr>
              <w:jc w:val="center"/>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lang w:eastAsia="zh-CN"/>
              </w:rPr>
              <w:t>项目名称</w:t>
            </w:r>
          </w:p>
        </w:tc>
        <w:tc>
          <w:tcPr>
            <w:tcW w:w="3435" w:type="pct"/>
            <w:tcBorders>
              <w:left w:val="single" w:color="auto" w:sz="4" w:space="0"/>
            </w:tcBorders>
            <w:vAlign w:val="center"/>
          </w:tcPr>
          <w:p w14:paraId="0B1AF152">
            <w:pPr>
              <w:jc w:val="both"/>
              <w:rPr>
                <w:rFonts w:cs="宋体" w:asciiTheme="minorEastAsia" w:hAnsiTheme="minorEastAsia" w:eastAsiaTheme="minorEastAsia"/>
                <w:b/>
                <w:color w:val="auto"/>
                <w:kern w:val="2"/>
                <w:sz w:val="24"/>
                <w:szCs w:val="24"/>
                <w:highlight w:val="none"/>
              </w:rPr>
            </w:pPr>
          </w:p>
        </w:tc>
      </w:tr>
      <w:tr w14:paraId="3ABC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64" w:type="pct"/>
            <w:tcBorders>
              <w:top w:val="single" w:color="auto" w:sz="4" w:space="0"/>
              <w:left w:val="single" w:color="auto" w:sz="4" w:space="0"/>
              <w:bottom w:val="single" w:color="auto" w:sz="4" w:space="0"/>
              <w:right w:val="single" w:color="auto" w:sz="4" w:space="0"/>
            </w:tcBorders>
            <w:vAlign w:val="center"/>
          </w:tcPr>
          <w:p w14:paraId="048CD57E">
            <w:pPr>
              <w:jc w:val="center"/>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lang w:eastAsia="zh-CN"/>
              </w:rPr>
              <w:t>项目编号</w:t>
            </w:r>
          </w:p>
        </w:tc>
        <w:tc>
          <w:tcPr>
            <w:tcW w:w="3435" w:type="pct"/>
            <w:tcBorders>
              <w:left w:val="single" w:color="auto" w:sz="4" w:space="0"/>
            </w:tcBorders>
            <w:vAlign w:val="center"/>
          </w:tcPr>
          <w:p w14:paraId="51ADFD05">
            <w:pPr>
              <w:jc w:val="both"/>
              <w:rPr>
                <w:rFonts w:cs="宋体" w:asciiTheme="minorEastAsia" w:hAnsiTheme="minorEastAsia" w:eastAsiaTheme="minorEastAsia"/>
                <w:b/>
                <w:color w:val="auto"/>
                <w:kern w:val="2"/>
                <w:sz w:val="24"/>
                <w:szCs w:val="24"/>
                <w:highlight w:val="none"/>
              </w:rPr>
            </w:pPr>
          </w:p>
        </w:tc>
      </w:tr>
      <w:tr w14:paraId="0C81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64" w:type="pct"/>
            <w:tcBorders>
              <w:top w:val="single" w:color="auto" w:sz="4" w:space="0"/>
              <w:left w:val="single" w:color="auto" w:sz="4" w:space="0"/>
              <w:bottom w:val="single" w:color="auto" w:sz="4" w:space="0"/>
              <w:right w:val="single" w:color="auto" w:sz="4" w:space="0"/>
            </w:tcBorders>
            <w:vAlign w:val="center"/>
          </w:tcPr>
          <w:p w14:paraId="43980590">
            <w:pPr>
              <w:jc w:val="center"/>
              <w:rPr>
                <w:rFonts w:hint="eastAsia"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竞争主体</w:t>
            </w:r>
            <w:r>
              <w:rPr>
                <w:rFonts w:hint="eastAsia" w:cs="宋体" w:asciiTheme="minorEastAsia" w:hAnsiTheme="minorEastAsia" w:eastAsiaTheme="minorEastAsia"/>
                <w:b/>
                <w:color w:val="auto"/>
                <w:kern w:val="2"/>
                <w:sz w:val="24"/>
                <w:szCs w:val="24"/>
                <w:highlight w:val="none"/>
              </w:rPr>
              <w:t>名称</w:t>
            </w:r>
          </w:p>
        </w:tc>
        <w:tc>
          <w:tcPr>
            <w:tcW w:w="3435" w:type="pct"/>
            <w:tcBorders>
              <w:left w:val="single" w:color="auto" w:sz="4" w:space="0"/>
            </w:tcBorders>
            <w:vAlign w:val="center"/>
          </w:tcPr>
          <w:p w14:paraId="7E114312">
            <w:pPr>
              <w:jc w:val="both"/>
              <w:rPr>
                <w:rFonts w:cs="宋体" w:asciiTheme="minorEastAsia" w:hAnsiTheme="minorEastAsia" w:eastAsiaTheme="minorEastAsia"/>
                <w:b/>
                <w:color w:val="auto"/>
                <w:kern w:val="2"/>
                <w:sz w:val="24"/>
                <w:szCs w:val="24"/>
                <w:highlight w:val="none"/>
              </w:rPr>
            </w:pPr>
          </w:p>
        </w:tc>
      </w:tr>
      <w:tr w14:paraId="2642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64" w:type="pct"/>
            <w:tcBorders>
              <w:top w:val="single" w:color="auto" w:sz="4" w:space="0"/>
            </w:tcBorders>
            <w:vAlign w:val="center"/>
          </w:tcPr>
          <w:p w14:paraId="29516F1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6D1D126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35" w:type="pct"/>
            <w:vAlign w:val="center"/>
          </w:tcPr>
          <w:p w14:paraId="0B4D6C9A">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人民币大写：</w:t>
            </w:r>
            <w:r>
              <w:rPr>
                <w:rFonts w:hint="eastAsia" w:cs="宋体"/>
                <w:bCs/>
                <w:color w:val="auto"/>
                <w:sz w:val="21"/>
                <w:szCs w:val="21"/>
                <w:highlight w:val="none"/>
                <w:u w:val="single"/>
              </w:rPr>
              <w:t xml:space="preserve">                        </w:t>
            </w:r>
          </w:p>
          <w:p w14:paraId="2449E704">
            <w:pPr>
              <w:snapToGrid w:val="0"/>
              <w:spacing w:line="360" w:lineRule="auto"/>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人民币小写：</w:t>
            </w:r>
            <w:r>
              <w:rPr>
                <w:rFonts w:hint="eastAsia" w:cs="宋体"/>
                <w:bCs/>
                <w:color w:val="auto"/>
                <w:sz w:val="21"/>
                <w:szCs w:val="21"/>
                <w:highlight w:val="none"/>
                <w:u w:val="single"/>
              </w:rPr>
              <w:t xml:space="preserve">                        </w:t>
            </w:r>
          </w:p>
        </w:tc>
      </w:tr>
      <w:tr w14:paraId="22B2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1564" w:type="pct"/>
            <w:vAlign w:val="center"/>
          </w:tcPr>
          <w:p w14:paraId="449BFEF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35" w:type="pct"/>
            <w:vAlign w:val="center"/>
          </w:tcPr>
          <w:p w14:paraId="459EF663">
            <w:pPr>
              <w:jc w:val="both"/>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本项目无二次报价</w:t>
            </w:r>
          </w:p>
        </w:tc>
      </w:tr>
    </w:tbl>
    <w:p w14:paraId="7BD263A5">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BD42418">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05BEBC95">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E3F35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cs="宋体" w:asciiTheme="minorEastAsia" w:hAnsiTheme="minorEastAsia" w:eastAsiaTheme="minorEastAsia"/>
          <w:b w:val="0"/>
          <w:bCs w:val="0"/>
          <w:color w:val="auto"/>
          <w:kern w:val="2"/>
          <w:sz w:val="24"/>
          <w:szCs w:val="24"/>
          <w:highlight w:val="none"/>
        </w:rPr>
      </w:pPr>
      <w:r>
        <w:rPr>
          <w:rFonts w:hint="eastAsia" w:cs="宋体" w:asciiTheme="minorEastAsia" w:hAnsiTheme="minorEastAsia" w:eastAsiaTheme="minorEastAsia"/>
          <w:b w:val="0"/>
          <w:bCs w:val="0"/>
          <w:color w:val="auto"/>
          <w:kern w:val="2"/>
          <w:sz w:val="24"/>
          <w:szCs w:val="24"/>
          <w:highlight w:val="none"/>
        </w:rPr>
        <w:t>1.本表内容根据</w:t>
      </w:r>
      <w:r>
        <w:rPr>
          <w:rFonts w:hint="eastAsia" w:cs="宋体" w:asciiTheme="minorEastAsia" w:hAnsiTheme="minorEastAsia" w:eastAsiaTheme="minorEastAsia"/>
          <w:b w:val="0"/>
          <w:bCs w:val="0"/>
          <w:color w:val="auto"/>
          <w:kern w:val="2"/>
          <w:sz w:val="24"/>
          <w:szCs w:val="24"/>
          <w:highlight w:val="none"/>
          <w:lang w:eastAsia="zh-CN"/>
        </w:rPr>
        <w:t>交易</w:t>
      </w:r>
      <w:r>
        <w:rPr>
          <w:rFonts w:hint="eastAsia" w:cs="宋体" w:asciiTheme="minorEastAsia" w:hAnsiTheme="minorEastAsia" w:eastAsiaTheme="minorEastAsia"/>
          <w:b w:val="0"/>
          <w:bCs w:val="0"/>
          <w:color w:val="auto"/>
          <w:kern w:val="2"/>
          <w:sz w:val="24"/>
          <w:szCs w:val="24"/>
          <w:highlight w:val="none"/>
        </w:rPr>
        <w:t>文件要求包括了</w:t>
      </w:r>
      <w:r>
        <w:rPr>
          <w:rFonts w:hint="eastAsia" w:cs="宋体" w:asciiTheme="minorEastAsia" w:hAnsiTheme="minorEastAsia" w:eastAsiaTheme="minorEastAsia"/>
          <w:b w:val="0"/>
          <w:bCs w:val="0"/>
          <w:color w:val="auto"/>
          <w:kern w:val="2"/>
          <w:sz w:val="24"/>
          <w:szCs w:val="24"/>
          <w:highlight w:val="none"/>
          <w:lang w:eastAsia="zh-CN"/>
        </w:rPr>
        <w:t>交易</w:t>
      </w:r>
      <w:r>
        <w:rPr>
          <w:rFonts w:hint="eastAsia" w:cs="宋体" w:asciiTheme="minorEastAsia" w:hAnsiTheme="minorEastAsia" w:eastAsiaTheme="minorEastAsia"/>
          <w:b w:val="0"/>
          <w:bCs w:val="0"/>
          <w:color w:val="auto"/>
          <w:kern w:val="2"/>
          <w:sz w:val="24"/>
          <w:szCs w:val="24"/>
          <w:highlight w:val="none"/>
        </w:rPr>
        <w:t>文件要求提供的全部内容的所有费用。</w:t>
      </w:r>
    </w:p>
    <w:p w14:paraId="647A5CB0">
      <w:pPr>
        <w:keepNext w:val="0"/>
        <w:keepLines w:val="0"/>
        <w:pageBreakBefore w:val="0"/>
        <w:widowControl w:val="0"/>
        <w:kinsoku/>
        <w:wordWrap/>
        <w:overflowPunct/>
        <w:topLinePunct w:val="0"/>
        <w:autoSpaceDE/>
        <w:autoSpaceDN/>
        <w:bidi w:val="0"/>
        <w:spacing w:line="360" w:lineRule="auto"/>
        <w:ind w:firstLine="435"/>
        <w:textAlignment w:val="auto"/>
        <w:rPr>
          <w:rFonts w:asciiTheme="minorEastAsia" w:hAnsiTheme="minorEastAsia" w:eastAsiaTheme="minorEastAsia"/>
          <w:b w:val="0"/>
          <w:bCs w:val="0"/>
          <w:color w:val="auto"/>
          <w:sz w:val="24"/>
          <w:highlight w:val="none"/>
        </w:rPr>
      </w:pPr>
      <w:r>
        <w:rPr>
          <w:rFonts w:asciiTheme="minorEastAsia" w:hAnsiTheme="minorEastAsia" w:eastAsiaTheme="minorEastAsia"/>
          <w:b w:val="0"/>
          <w:bCs w:val="0"/>
          <w:color w:val="auto"/>
          <w:sz w:val="24"/>
          <w:highlight w:val="none"/>
        </w:rPr>
        <w:t>2</w:t>
      </w:r>
      <w:r>
        <w:rPr>
          <w:rFonts w:hint="eastAsia" w:asciiTheme="minorEastAsia" w:hAnsiTheme="minorEastAsia" w:eastAsiaTheme="minorEastAsia"/>
          <w:b w:val="0"/>
          <w:bCs w:val="0"/>
          <w:color w:val="auto"/>
          <w:sz w:val="24"/>
          <w:highlight w:val="none"/>
        </w:rPr>
        <w:t>.</w:t>
      </w:r>
      <w:r>
        <w:rPr>
          <w:rFonts w:asciiTheme="minorEastAsia" w:hAnsiTheme="minorEastAsia" w:eastAsiaTheme="minorEastAsia"/>
          <w:b w:val="0"/>
          <w:bCs w:val="0"/>
          <w:color w:val="auto"/>
          <w:sz w:val="24"/>
          <w:highlight w:val="none"/>
        </w:rPr>
        <w:t>任何有选择或有条件的报价，或者表中填写多个报价，均为无效报价。</w:t>
      </w:r>
    </w:p>
    <w:p w14:paraId="686E5C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sz w:val="24"/>
          <w:highlight w:val="none"/>
        </w:rPr>
        <w:t>3.表中大写金额与小写金额不一致的，以大写金额为准。</w:t>
      </w:r>
    </w:p>
    <w:p w14:paraId="13B6FF6F">
      <w:pPr>
        <w:adjustRightInd w:val="0"/>
        <w:snapToGrid w:val="0"/>
        <w:spacing w:line="360" w:lineRule="auto"/>
        <w:ind w:firstLine="480" w:firstLineChars="200"/>
        <w:rPr>
          <w:rFonts w:hint="eastAsia" w:cs="宋体" w:asciiTheme="minorEastAsia" w:hAnsiTheme="minorEastAsia" w:eastAsiaTheme="minorEastAsia"/>
          <w:b w:val="0"/>
          <w:bCs w:val="0"/>
          <w:color w:val="auto"/>
          <w:kern w:val="2"/>
          <w:sz w:val="24"/>
          <w:szCs w:val="24"/>
          <w:highlight w:val="none"/>
        </w:rPr>
      </w:pPr>
      <w:r>
        <w:rPr>
          <w:rFonts w:hint="eastAsia" w:cs="宋体" w:asciiTheme="minorEastAsia" w:hAnsiTheme="minorEastAsia" w:eastAsiaTheme="minorEastAsia"/>
          <w:b w:val="0"/>
          <w:bCs w:val="0"/>
          <w:color w:val="auto"/>
          <w:kern w:val="2"/>
          <w:sz w:val="24"/>
          <w:szCs w:val="24"/>
          <w:highlight w:val="none"/>
          <w:lang w:val="en-US" w:eastAsia="zh-CN"/>
        </w:rPr>
        <w:t>4</w:t>
      </w:r>
      <w:r>
        <w:rPr>
          <w:rFonts w:hint="eastAsia" w:cs="宋体" w:asciiTheme="minorEastAsia" w:hAnsiTheme="minorEastAsia" w:eastAsiaTheme="minorEastAsia"/>
          <w:b w:val="0"/>
          <w:bCs w:val="0"/>
          <w:color w:val="auto"/>
          <w:kern w:val="2"/>
          <w:sz w:val="24"/>
          <w:szCs w:val="24"/>
          <w:highlight w:val="none"/>
        </w:rPr>
        <w:t>.特殊事项在备注中注明。</w:t>
      </w:r>
    </w:p>
    <w:p w14:paraId="02807C82">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23FDB85B">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1A1A5C05">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306323D1">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03F7A6E2">
      <w:pPr>
        <w:spacing w:before="156" w:beforeLines="50" w:after="156" w:afterLines="50" w:line="360" w:lineRule="auto"/>
        <w:jc w:val="center"/>
        <w:outlineLvl w:val="2"/>
        <w:rPr>
          <w:rFonts w:hint="eastAsia" w:ascii="宋体" w:hAnsi="宋体" w:eastAsia="宋体"/>
          <w:b/>
          <w:color w:val="auto"/>
          <w:sz w:val="24"/>
          <w:szCs w:val="28"/>
          <w:highlight w:val="none"/>
        </w:rPr>
      </w:pPr>
      <w:r>
        <w:rPr>
          <w:rFonts w:hint="eastAsia"/>
          <w:b/>
          <w:color w:val="auto"/>
          <w:sz w:val="24"/>
          <w:szCs w:val="28"/>
          <w:highlight w:val="none"/>
          <w:lang w:eastAsia="zh-CN"/>
        </w:rPr>
        <w:t>二、</w:t>
      </w:r>
      <w:r>
        <w:rPr>
          <w:rFonts w:hint="eastAsia" w:ascii="宋体" w:hAnsi="宋体" w:eastAsia="宋体"/>
          <w:b/>
          <w:color w:val="auto"/>
          <w:sz w:val="24"/>
          <w:szCs w:val="28"/>
          <w:highlight w:val="none"/>
        </w:rPr>
        <w:t>分项报价明细表</w:t>
      </w:r>
    </w:p>
    <w:p w14:paraId="6007C190">
      <w:pPr>
        <w:spacing w:before="156" w:beforeLines="50" w:after="156" w:afterLines="50" w:line="360" w:lineRule="auto"/>
        <w:jc w:val="center"/>
        <w:outlineLvl w:val="2"/>
        <w:rPr>
          <w:rFonts w:hint="default" w:ascii="宋体" w:hAnsi="宋体" w:eastAsia="宋体"/>
          <w:b/>
          <w:color w:val="auto"/>
          <w:sz w:val="24"/>
          <w:szCs w:val="28"/>
          <w:highlight w:val="none"/>
          <w:lang w:val="en-US" w:eastAsia="zh-CN"/>
        </w:rPr>
      </w:pPr>
      <w:r>
        <w:rPr>
          <w:rFonts w:hint="eastAsia"/>
          <w:b/>
          <w:color w:val="auto"/>
          <w:sz w:val="24"/>
          <w:szCs w:val="28"/>
          <w:highlight w:val="none"/>
          <w:lang w:eastAsia="zh-CN"/>
        </w:rPr>
        <w:t>（</w:t>
      </w:r>
      <w:r>
        <w:rPr>
          <w:rFonts w:hint="eastAsia"/>
          <w:b/>
          <w:color w:val="auto"/>
          <w:sz w:val="24"/>
          <w:szCs w:val="28"/>
          <w:highlight w:val="none"/>
          <w:lang w:val="en-US" w:eastAsia="zh-CN"/>
        </w:rPr>
        <w:t>按附件格式提供）</w:t>
      </w:r>
    </w:p>
    <w:p w14:paraId="271BF8E5">
      <w:pPr>
        <w:snapToGrid w:val="0"/>
        <w:spacing w:line="360" w:lineRule="auto"/>
        <w:rPr>
          <w:rFonts w:ascii="宋体" w:hAnsi="宋体" w:eastAsia="宋体"/>
          <w:b/>
          <w:color w:val="auto"/>
          <w:sz w:val="24"/>
          <w:highlight w:val="none"/>
        </w:rPr>
      </w:pPr>
    </w:p>
    <w:p w14:paraId="29B395BD">
      <w:pPr>
        <w:keepNext w:val="0"/>
        <w:keepLines w:val="0"/>
        <w:pageBreakBefore w:val="0"/>
        <w:widowControl/>
        <w:kinsoku/>
        <w:wordWrap/>
        <w:overflowPunct/>
        <w:topLinePunct w:val="0"/>
        <w:autoSpaceDE/>
        <w:autoSpaceDN/>
        <w:bidi w:val="0"/>
        <w:adjustRightInd/>
        <w:snapToGrid/>
        <w:spacing w:line="360" w:lineRule="auto"/>
        <w:jc w:val="left"/>
        <w:textAlignment w:val="auto"/>
        <w:rPr>
          <w:b/>
          <w:bCs/>
          <w:color w:val="auto"/>
          <w:sz w:val="24"/>
          <w:szCs w:val="28"/>
          <w:highlight w:val="none"/>
        </w:rPr>
      </w:pPr>
    </w:p>
    <w:p w14:paraId="00259F20">
      <w:pPr>
        <w:widowControl/>
        <w:jc w:val="left"/>
        <w:rPr>
          <w:b/>
          <w:bCs/>
          <w:color w:val="auto"/>
          <w:sz w:val="24"/>
          <w:szCs w:val="28"/>
          <w:highlight w:val="none"/>
        </w:rPr>
      </w:pPr>
    </w:p>
    <w:p w14:paraId="0104F257">
      <w:pPr>
        <w:widowControl/>
        <w:jc w:val="left"/>
        <w:rPr>
          <w:b/>
          <w:bCs/>
          <w:color w:val="auto"/>
          <w:sz w:val="24"/>
          <w:szCs w:val="28"/>
          <w:highlight w:val="none"/>
        </w:rPr>
      </w:pPr>
    </w:p>
    <w:p w14:paraId="19E08533">
      <w:pPr>
        <w:widowControl/>
        <w:jc w:val="left"/>
        <w:rPr>
          <w:b/>
          <w:bCs/>
          <w:color w:val="auto"/>
          <w:sz w:val="24"/>
          <w:szCs w:val="28"/>
          <w:highlight w:val="none"/>
        </w:rPr>
      </w:pPr>
    </w:p>
    <w:p w14:paraId="05B0451E">
      <w:pPr>
        <w:widowControl/>
        <w:jc w:val="left"/>
        <w:rPr>
          <w:b/>
          <w:bCs/>
          <w:color w:val="auto"/>
          <w:sz w:val="24"/>
          <w:szCs w:val="28"/>
          <w:highlight w:val="none"/>
        </w:rPr>
      </w:pPr>
    </w:p>
    <w:p w14:paraId="1E120B05">
      <w:pPr>
        <w:widowControl/>
        <w:jc w:val="left"/>
        <w:rPr>
          <w:b/>
          <w:bCs/>
          <w:color w:val="auto"/>
          <w:sz w:val="24"/>
          <w:szCs w:val="28"/>
          <w:highlight w:val="none"/>
        </w:rPr>
      </w:pPr>
    </w:p>
    <w:p w14:paraId="51C2AAE6">
      <w:pPr>
        <w:widowControl/>
        <w:jc w:val="left"/>
        <w:rPr>
          <w:b/>
          <w:bCs/>
          <w:color w:val="auto"/>
          <w:sz w:val="24"/>
          <w:szCs w:val="28"/>
          <w:highlight w:val="none"/>
        </w:rPr>
      </w:pPr>
    </w:p>
    <w:p w14:paraId="2D579C1E">
      <w:pPr>
        <w:widowControl/>
        <w:jc w:val="left"/>
        <w:rPr>
          <w:b/>
          <w:bCs/>
          <w:color w:val="auto"/>
          <w:sz w:val="24"/>
          <w:szCs w:val="28"/>
          <w:highlight w:val="none"/>
        </w:rPr>
      </w:pPr>
    </w:p>
    <w:p w14:paraId="51557721">
      <w:pPr>
        <w:widowControl/>
        <w:jc w:val="left"/>
        <w:rPr>
          <w:b/>
          <w:bCs/>
          <w:color w:val="auto"/>
          <w:sz w:val="24"/>
          <w:szCs w:val="28"/>
          <w:highlight w:val="none"/>
        </w:rPr>
      </w:pPr>
    </w:p>
    <w:p w14:paraId="19296328">
      <w:pPr>
        <w:widowControl/>
        <w:jc w:val="left"/>
        <w:rPr>
          <w:b/>
          <w:bCs/>
          <w:color w:val="auto"/>
          <w:sz w:val="24"/>
          <w:szCs w:val="28"/>
          <w:highlight w:val="none"/>
        </w:rPr>
      </w:pPr>
    </w:p>
    <w:p w14:paraId="3F04B2CF">
      <w:pPr>
        <w:widowControl/>
        <w:jc w:val="left"/>
        <w:rPr>
          <w:b/>
          <w:bCs/>
          <w:color w:val="auto"/>
          <w:sz w:val="24"/>
          <w:szCs w:val="28"/>
          <w:highlight w:val="none"/>
        </w:rPr>
      </w:pPr>
    </w:p>
    <w:p w14:paraId="71040146">
      <w:pPr>
        <w:widowControl/>
        <w:jc w:val="left"/>
        <w:rPr>
          <w:b/>
          <w:bCs/>
          <w:color w:val="auto"/>
          <w:sz w:val="24"/>
          <w:szCs w:val="28"/>
          <w:highlight w:val="none"/>
        </w:rPr>
      </w:pPr>
    </w:p>
    <w:p w14:paraId="05CF99AB">
      <w:pPr>
        <w:widowControl/>
        <w:jc w:val="left"/>
        <w:rPr>
          <w:b/>
          <w:bCs/>
          <w:color w:val="auto"/>
          <w:sz w:val="24"/>
          <w:szCs w:val="28"/>
          <w:highlight w:val="none"/>
        </w:rPr>
      </w:pPr>
    </w:p>
    <w:p w14:paraId="68CE3D57">
      <w:pPr>
        <w:widowControl/>
        <w:jc w:val="left"/>
        <w:rPr>
          <w:b/>
          <w:bCs/>
          <w:color w:val="auto"/>
          <w:sz w:val="24"/>
          <w:szCs w:val="28"/>
          <w:highlight w:val="none"/>
        </w:rPr>
      </w:pPr>
    </w:p>
    <w:p w14:paraId="0D008D3E">
      <w:pPr>
        <w:widowControl/>
        <w:jc w:val="left"/>
        <w:rPr>
          <w:b/>
          <w:bCs/>
          <w:color w:val="auto"/>
          <w:sz w:val="24"/>
          <w:szCs w:val="28"/>
          <w:highlight w:val="none"/>
        </w:rPr>
      </w:pPr>
    </w:p>
    <w:p w14:paraId="72209746">
      <w:pP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br w:type="page"/>
      </w:r>
    </w:p>
    <w:p w14:paraId="7BC9575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三</w:t>
      </w:r>
      <w:r>
        <w:rPr>
          <w:rFonts w:hint="eastAsia" w:asciiTheme="minorEastAsia" w:hAnsiTheme="minorEastAsia" w:eastAsiaTheme="minorEastAsia"/>
          <w:b/>
          <w:color w:val="auto"/>
          <w:sz w:val="24"/>
          <w:highlight w:val="none"/>
        </w:rPr>
        <w:t>、最后承诺报价表</w:t>
      </w:r>
    </w:p>
    <w:p w14:paraId="38875B1D">
      <w:pPr>
        <w:spacing w:before="156" w:beforeLines="50" w:after="156" w:afterLines="50" w:line="360" w:lineRule="auto"/>
        <w:ind w:firstLine="236" w:firstLineChars="98"/>
        <w:jc w:val="center"/>
        <w:outlineLvl w:val="1"/>
        <w:rPr>
          <w:b/>
          <w:color w:val="auto"/>
          <w:sz w:val="24"/>
          <w:szCs w:val="28"/>
          <w:highlight w:val="none"/>
        </w:rPr>
      </w:pPr>
      <w:r>
        <w:rPr>
          <w:rFonts w:hint="eastAsia"/>
          <w:b/>
          <w:color w:val="auto"/>
          <w:sz w:val="24"/>
          <w:szCs w:val="28"/>
          <w:highlight w:val="none"/>
        </w:rPr>
        <w:t>（</w:t>
      </w:r>
      <w:r>
        <w:rPr>
          <w:rFonts w:hint="eastAsia"/>
          <w:b/>
          <w:color w:val="auto"/>
          <w:sz w:val="24"/>
          <w:szCs w:val="28"/>
          <w:highlight w:val="none"/>
          <w:lang w:val="en-US" w:eastAsia="zh-CN"/>
        </w:rPr>
        <w:t>本项目不适用</w:t>
      </w:r>
      <w:r>
        <w:rPr>
          <w:rFonts w:hint="eastAsia"/>
          <w:b/>
          <w:color w:val="auto"/>
          <w:sz w:val="24"/>
          <w:szCs w:val="28"/>
          <w:highlight w:val="none"/>
        </w:rPr>
        <w:t>）</w:t>
      </w:r>
    </w:p>
    <w:p w14:paraId="57F0B0BF">
      <w:pPr>
        <w:widowControl/>
        <w:jc w:val="left"/>
        <w:rPr>
          <w:b/>
          <w:bCs/>
          <w:color w:val="auto"/>
          <w:sz w:val="24"/>
          <w:szCs w:val="28"/>
          <w:highlight w:val="none"/>
        </w:rPr>
      </w:pPr>
    </w:p>
    <w:p w14:paraId="13AB2517">
      <w:pPr>
        <w:widowControl/>
        <w:jc w:val="left"/>
        <w:rPr>
          <w:b/>
          <w:bCs/>
          <w:color w:val="auto"/>
          <w:sz w:val="24"/>
          <w:szCs w:val="28"/>
          <w:highlight w:val="none"/>
        </w:rPr>
      </w:pPr>
    </w:p>
    <w:p w14:paraId="2C382CFD">
      <w:pPr>
        <w:widowControl/>
        <w:jc w:val="left"/>
        <w:rPr>
          <w:b/>
          <w:bCs/>
          <w:color w:val="auto"/>
          <w:sz w:val="24"/>
          <w:szCs w:val="28"/>
          <w:highlight w:val="none"/>
        </w:rPr>
      </w:pPr>
    </w:p>
    <w:p w14:paraId="0495DFE9">
      <w:pPr>
        <w:widowControl/>
        <w:jc w:val="left"/>
        <w:rPr>
          <w:b/>
          <w:bCs/>
          <w:color w:val="auto"/>
          <w:sz w:val="24"/>
          <w:szCs w:val="28"/>
          <w:highlight w:val="none"/>
        </w:rPr>
      </w:pPr>
    </w:p>
    <w:p w14:paraId="774C7C6C">
      <w:pP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br w:type="page"/>
      </w:r>
    </w:p>
    <w:p w14:paraId="2873E10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四</w:t>
      </w:r>
      <w:r>
        <w:rPr>
          <w:rFonts w:hint="eastAsia" w:asciiTheme="minorEastAsia" w:hAnsiTheme="minorEastAsia" w:eastAsiaTheme="minorEastAsia"/>
          <w:b/>
          <w:color w:val="auto"/>
          <w:sz w:val="24"/>
          <w:highlight w:val="none"/>
        </w:rPr>
        <w:t>、响应函</w:t>
      </w:r>
    </w:p>
    <w:p w14:paraId="6B6CEBA3">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肥西县丰乐镇人民政府</w:t>
      </w:r>
    </w:p>
    <w:p w14:paraId="4AFB548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，我方兹宣布同意如下：</w:t>
      </w:r>
    </w:p>
    <w:p w14:paraId="7BA6474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14:paraId="2C7F2BE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各项条款、规定及要求均无异议。</w:t>
      </w:r>
    </w:p>
    <w:p w14:paraId="0768B4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规定的有效期之前均具有约束力。</w:t>
      </w:r>
    </w:p>
    <w:p w14:paraId="378DD33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4ACAA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p w14:paraId="110A81C9">
      <w:pPr>
        <w:pStyle w:val="53"/>
        <w:ind w:left="0" w:leftChars="0" w:firstLine="0" w:firstLineChars="0"/>
        <w:rPr>
          <w:rFonts w:hint="eastAsia" w:asciiTheme="minorEastAsia" w:hAnsiTheme="minorEastAsia" w:eastAsiaTheme="minorEastAsia"/>
          <w:color w:val="auto"/>
          <w:sz w:val="24"/>
          <w:highlight w:val="none"/>
        </w:rPr>
      </w:pPr>
    </w:p>
    <w:p w14:paraId="41647EF4">
      <w:pPr>
        <w:pStyle w:val="53"/>
        <w:ind w:left="0" w:leftChars="0" w:firstLine="0" w:firstLineChars="0"/>
        <w:rPr>
          <w:rFonts w:hint="eastAsia" w:asciiTheme="minorEastAsia" w:hAnsiTheme="minorEastAsia" w:eastAsiaTheme="minorEastAsia"/>
          <w:color w:val="auto"/>
          <w:sz w:val="24"/>
          <w:highlight w:val="none"/>
        </w:rPr>
      </w:pPr>
    </w:p>
    <w:p w14:paraId="1592F11F">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EF30251">
      <w:pPr>
        <w:pStyle w:val="53"/>
        <w:ind w:left="0" w:leftChars="0" w:firstLine="6000" w:firstLineChars="2500"/>
        <w:rPr>
          <w:rFonts w:hint="eastAsia" w:asciiTheme="minorEastAsia" w:hAnsiTheme="minorEastAsia" w:eastAsiaTheme="minorEastAsia"/>
          <w:color w:val="auto"/>
          <w:sz w:val="24"/>
          <w:highlight w:val="non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6D711230">
      <w:pPr>
        <w:pStyle w:val="53"/>
        <w:ind w:left="0" w:leftChars="0" w:firstLine="0" w:firstLineChars="0"/>
        <w:rPr>
          <w:rFonts w:hint="eastAsia" w:asciiTheme="minorEastAsia" w:hAnsiTheme="minorEastAsia" w:eastAsiaTheme="minorEastAsia"/>
          <w:color w:val="auto"/>
          <w:sz w:val="24"/>
          <w:highlight w:val="none"/>
        </w:rPr>
      </w:pPr>
    </w:p>
    <w:p w14:paraId="491A5943">
      <w:pPr>
        <w:pStyle w:val="53"/>
        <w:ind w:left="0" w:leftChars="0" w:firstLine="0" w:firstLineChars="0"/>
        <w:rPr>
          <w:rFonts w:hint="eastAsia" w:asciiTheme="minorEastAsia" w:hAnsiTheme="minorEastAsia" w:eastAsiaTheme="minorEastAsia"/>
          <w:color w:val="auto"/>
          <w:sz w:val="24"/>
          <w:highlight w:val="none"/>
        </w:rPr>
      </w:pPr>
    </w:p>
    <w:p w14:paraId="50C9F1E5">
      <w:pPr>
        <w:pStyle w:val="53"/>
        <w:ind w:left="0" w:leftChars="0" w:firstLine="0" w:firstLineChars="0"/>
        <w:rPr>
          <w:rFonts w:hint="eastAsia" w:asciiTheme="minorEastAsia" w:hAnsiTheme="minorEastAsia" w:eastAsiaTheme="minorEastAsia"/>
          <w:color w:val="auto"/>
          <w:sz w:val="24"/>
          <w:highlight w:val="none"/>
        </w:rPr>
      </w:pPr>
    </w:p>
    <w:p w14:paraId="0C5F54EB">
      <w:pPr>
        <w:pStyle w:val="53"/>
        <w:ind w:left="0" w:leftChars="0" w:firstLine="0" w:firstLineChars="0"/>
        <w:rPr>
          <w:rFonts w:hint="eastAsia" w:asciiTheme="minorEastAsia" w:hAnsiTheme="minorEastAsia" w:eastAsiaTheme="minorEastAsia"/>
          <w:color w:val="auto"/>
          <w:sz w:val="24"/>
          <w:highlight w:val="none"/>
        </w:rPr>
      </w:pPr>
    </w:p>
    <w:p w14:paraId="529764F3">
      <w:pPr>
        <w:pStyle w:val="53"/>
        <w:ind w:left="0" w:leftChars="0" w:firstLine="0" w:firstLineChars="0"/>
        <w:rPr>
          <w:rFonts w:hint="eastAsia" w:asciiTheme="minorEastAsia" w:hAnsiTheme="minorEastAsia" w:eastAsiaTheme="minorEastAsia"/>
          <w:color w:val="auto"/>
          <w:sz w:val="24"/>
          <w:highlight w:val="none"/>
        </w:rPr>
      </w:pPr>
    </w:p>
    <w:p w14:paraId="2205BDA9">
      <w:pPr>
        <w:pStyle w:val="53"/>
        <w:ind w:left="0" w:leftChars="0" w:firstLine="0" w:firstLineChars="0"/>
        <w:rPr>
          <w:rFonts w:hint="eastAsia" w:asciiTheme="minorEastAsia" w:hAnsiTheme="minorEastAsia" w:eastAsiaTheme="minorEastAsia"/>
          <w:color w:val="auto"/>
          <w:sz w:val="24"/>
          <w:highlight w:val="none"/>
        </w:rPr>
      </w:pPr>
    </w:p>
    <w:p w14:paraId="089C7A82">
      <w:pPr>
        <w:pStyle w:val="53"/>
        <w:ind w:left="0" w:leftChars="0" w:firstLine="0" w:firstLineChars="0"/>
        <w:rPr>
          <w:rFonts w:hint="eastAsia" w:asciiTheme="minorEastAsia" w:hAnsiTheme="minorEastAsia" w:eastAsiaTheme="minorEastAsia"/>
          <w:color w:val="auto"/>
          <w:sz w:val="24"/>
          <w:highlight w:val="none"/>
        </w:rPr>
      </w:pPr>
    </w:p>
    <w:p w14:paraId="0345C888">
      <w:pPr>
        <w:pStyle w:val="53"/>
        <w:ind w:left="0" w:leftChars="0" w:firstLine="0" w:firstLineChars="0"/>
        <w:rPr>
          <w:rFonts w:hint="eastAsia" w:asciiTheme="minorEastAsia" w:hAnsiTheme="minorEastAsia" w:eastAsiaTheme="minorEastAsia"/>
          <w:color w:val="auto"/>
          <w:sz w:val="24"/>
          <w:highlight w:val="none"/>
        </w:rPr>
      </w:pPr>
    </w:p>
    <w:p w14:paraId="52C6B333">
      <w:pPr>
        <w:pStyle w:val="53"/>
        <w:ind w:left="0" w:leftChars="0" w:firstLine="0" w:firstLineChars="0"/>
        <w:rPr>
          <w:rFonts w:hint="eastAsia" w:asciiTheme="minorEastAsia" w:hAnsiTheme="minorEastAsia" w:eastAsiaTheme="minorEastAsia"/>
          <w:color w:val="auto"/>
          <w:sz w:val="24"/>
          <w:highlight w:val="none"/>
        </w:rPr>
      </w:pPr>
    </w:p>
    <w:p w14:paraId="36D65822">
      <w:pPr>
        <w:pStyle w:val="53"/>
        <w:ind w:left="0" w:leftChars="0" w:firstLine="0" w:firstLineChars="0"/>
        <w:rPr>
          <w:rFonts w:hint="eastAsia" w:asciiTheme="minorEastAsia" w:hAnsiTheme="minorEastAsia" w:eastAsiaTheme="minorEastAsia"/>
          <w:color w:val="auto"/>
          <w:sz w:val="24"/>
          <w:highlight w:val="none"/>
        </w:rPr>
      </w:pPr>
    </w:p>
    <w:p w14:paraId="185B16B8">
      <w:pPr>
        <w:pStyle w:val="53"/>
        <w:ind w:left="0" w:leftChars="0" w:firstLine="0" w:firstLineChars="0"/>
        <w:rPr>
          <w:rFonts w:hint="eastAsia" w:asciiTheme="minorEastAsia" w:hAnsiTheme="minorEastAsia" w:eastAsiaTheme="minorEastAsia"/>
          <w:color w:val="auto"/>
          <w:sz w:val="24"/>
          <w:highlight w:val="none"/>
        </w:rPr>
      </w:pPr>
    </w:p>
    <w:p w14:paraId="2B4CDBAC">
      <w:pPr>
        <w:pStyle w:val="53"/>
        <w:ind w:left="0" w:leftChars="0" w:firstLine="0" w:firstLineChars="0"/>
        <w:rPr>
          <w:rFonts w:hint="eastAsia" w:asciiTheme="minorEastAsia" w:hAnsiTheme="minorEastAsia" w:eastAsiaTheme="minorEastAsia"/>
          <w:color w:val="auto"/>
          <w:sz w:val="24"/>
          <w:highlight w:val="none"/>
        </w:rPr>
      </w:pPr>
    </w:p>
    <w:p w14:paraId="68D61BC1">
      <w:pPr>
        <w:pStyle w:val="53"/>
        <w:ind w:left="0" w:leftChars="0" w:firstLine="0" w:firstLineChars="0"/>
        <w:rPr>
          <w:rFonts w:hint="eastAsia" w:asciiTheme="minorEastAsia" w:hAnsiTheme="minorEastAsia" w:eastAsiaTheme="minorEastAsia"/>
          <w:color w:val="auto"/>
          <w:sz w:val="24"/>
          <w:highlight w:val="none"/>
        </w:rPr>
      </w:pPr>
    </w:p>
    <w:p w14:paraId="7DD06A26">
      <w:pPr>
        <w:pStyle w:val="53"/>
        <w:ind w:left="0" w:leftChars="0" w:firstLine="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五</w:t>
      </w:r>
      <w:r>
        <w:rPr>
          <w:rFonts w:hint="eastAsia" w:asciiTheme="minorEastAsia" w:hAnsiTheme="minorEastAsia" w:eastAsiaTheme="minorEastAsia"/>
          <w:b/>
          <w:bCs/>
          <w:color w:val="auto"/>
          <w:sz w:val="24"/>
          <w:highlight w:val="none"/>
        </w:rPr>
        <w:t>、竞争主体综合情况简介</w:t>
      </w:r>
    </w:p>
    <w:p w14:paraId="6C87CC7D">
      <w:pPr>
        <w:pStyle w:val="53"/>
        <w:ind w:left="0" w:leftChars="0" w:firstLine="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i/>
          <w:iCs/>
          <w:color w:val="auto"/>
          <w:sz w:val="24"/>
          <w:highlight w:val="none"/>
        </w:rPr>
        <w:t>（</w:t>
      </w:r>
      <w:r>
        <w:rPr>
          <w:rFonts w:hint="eastAsia" w:asciiTheme="minorEastAsia" w:hAnsiTheme="minorEastAsia" w:eastAsiaTheme="minorEastAsia"/>
          <w:i/>
          <w:iCs/>
          <w:color w:val="auto"/>
          <w:sz w:val="24"/>
          <w:highlight w:val="none"/>
          <w:lang w:eastAsia="zh-CN"/>
        </w:rPr>
        <w:t>竞争主体</w:t>
      </w:r>
      <w:r>
        <w:rPr>
          <w:rFonts w:hint="eastAsia" w:asciiTheme="minorEastAsia" w:hAnsiTheme="minorEastAsia" w:eastAsiaTheme="minorEastAsia"/>
          <w:i/>
          <w:iCs/>
          <w:color w:val="auto"/>
          <w:sz w:val="24"/>
          <w:highlight w:val="none"/>
        </w:rPr>
        <w:t>可自行制作格式）</w:t>
      </w:r>
    </w:p>
    <w:p w14:paraId="7A3094D6">
      <w:pPr>
        <w:pStyle w:val="53"/>
        <w:ind w:left="0" w:leftChars="0" w:firstLine="0" w:firstLineChars="0"/>
        <w:rPr>
          <w:rFonts w:hint="eastAsia" w:asciiTheme="minorEastAsia" w:hAnsiTheme="minorEastAsia" w:eastAsiaTheme="minorEastAsia"/>
          <w:color w:val="auto"/>
          <w:sz w:val="24"/>
          <w:highlight w:val="none"/>
        </w:rPr>
      </w:pPr>
    </w:p>
    <w:p w14:paraId="1C747866">
      <w:pPr>
        <w:pStyle w:val="53"/>
        <w:ind w:left="0" w:leftChars="0" w:firstLine="0" w:firstLineChars="0"/>
        <w:rPr>
          <w:rFonts w:hint="eastAsia" w:asciiTheme="minorEastAsia" w:hAnsiTheme="minorEastAsia" w:eastAsiaTheme="minorEastAsia"/>
          <w:color w:val="auto"/>
          <w:sz w:val="24"/>
          <w:highlight w:val="none"/>
        </w:rPr>
      </w:pPr>
    </w:p>
    <w:p w14:paraId="541964ED">
      <w:pPr>
        <w:pStyle w:val="53"/>
        <w:ind w:left="0" w:leftChars="0" w:firstLine="0" w:firstLineChars="0"/>
        <w:rPr>
          <w:rFonts w:hint="eastAsia" w:asciiTheme="minorEastAsia" w:hAnsiTheme="minorEastAsia" w:eastAsiaTheme="minorEastAsia"/>
          <w:color w:val="auto"/>
          <w:sz w:val="24"/>
          <w:highlight w:val="none"/>
        </w:rPr>
      </w:pPr>
    </w:p>
    <w:p w14:paraId="1CDE3643">
      <w:pPr>
        <w:pStyle w:val="53"/>
        <w:ind w:left="0" w:leftChars="0" w:firstLine="0" w:firstLineChars="0"/>
        <w:rPr>
          <w:rFonts w:hint="eastAsia" w:asciiTheme="minorEastAsia" w:hAnsiTheme="minorEastAsia" w:eastAsiaTheme="minorEastAsia"/>
          <w:color w:val="auto"/>
          <w:sz w:val="24"/>
          <w:highlight w:val="none"/>
        </w:rPr>
      </w:pPr>
    </w:p>
    <w:p w14:paraId="56CE6B3F">
      <w:pPr>
        <w:pStyle w:val="53"/>
        <w:ind w:left="0" w:leftChars="0" w:firstLine="0" w:firstLineChars="0"/>
        <w:rPr>
          <w:rFonts w:hint="eastAsia" w:asciiTheme="minorEastAsia" w:hAnsiTheme="minorEastAsia" w:eastAsiaTheme="minorEastAsia"/>
          <w:color w:val="auto"/>
          <w:sz w:val="24"/>
          <w:highlight w:val="none"/>
        </w:rPr>
      </w:pPr>
    </w:p>
    <w:p w14:paraId="41A59FA2">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4E4158">
      <w:pPr>
        <w:pStyle w:val="53"/>
        <w:ind w:left="0" w:leftChars="0" w:firstLine="6000" w:firstLineChars="2500"/>
        <w:rPr>
          <w:rFonts w:hint="eastAsia" w:asciiTheme="minorEastAsia" w:hAnsiTheme="minorEastAsia" w:eastAsiaTheme="minorEastAsia"/>
          <w:color w:val="auto"/>
          <w:sz w:val="24"/>
          <w:highlight w:val="non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1B402962">
      <w:pPr>
        <w:pStyle w:val="53"/>
        <w:ind w:left="0" w:leftChars="0" w:firstLine="0" w:firstLineChars="0"/>
        <w:rPr>
          <w:rFonts w:hint="eastAsia" w:asciiTheme="minorEastAsia" w:hAnsiTheme="minorEastAsia" w:eastAsiaTheme="minorEastAsia"/>
          <w:color w:val="auto"/>
          <w:sz w:val="24"/>
          <w:highlight w:val="none"/>
        </w:rPr>
      </w:pPr>
    </w:p>
    <w:p w14:paraId="121F55CE">
      <w:pPr>
        <w:pStyle w:val="53"/>
        <w:ind w:left="0" w:leftChars="0" w:firstLine="0" w:firstLineChars="0"/>
        <w:rPr>
          <w:rFonts w:hint="eastAsia" w:asciiTheme="minorEastAsia" w:hAnsiTheme="minorEastAsia" w:eastAsiaTheme="minorEastAsia"/>
          <w:color w:val="auto"/>
          <w:sz w:val="24"/>
          <w:highlight w:val="none"/>
        </w:rPr>
      </w:pPr>
    </w:p>
    <w:p w14:paraId="0207F470">
      <w:pPr>
        <w:pStyle w:val="53"/>
        <w:ind w:left="0" w:leftChars="0" w:firstLine="0" w:firstLineChars="0"/>
        <w:rPr>
          <w:rFonts w:hint="eastAsia" w:asciiTheme="minorEastAsia" w:hAnsiTheme="minorEastAsia" w:eastAsiaTheme="minorEastAsia"/>
          <w:color w:val="auto"/>
          <w:sz w:val="24"/>
          <w:highlight w:val="none"/>
        </w:rPr>
      </w:pPr>
    </w:p>
    <w:p w14:paraId="06EF13BB">
      <w:pPr>
        <w:pStyle w:val="53"/>
        <w:ind w:left="0" w:leftChars="0" w:firstLine="0" w:firstLineChars="0"/>
        <w:rPr>
          <w:rFonts w:hint="eastAsia" w:asciiTheme="minorEastAsia" w:hAnsiTheme="minorEastAsia" w:eastAsiaTheme="minorEastAsia"/>
          <w:color w:val="auto"/>
          <w:sz w:val="24"/>
          <w:highlight w:val="none"/>
        </w:rPr>
      </w:pPr>
    </w:p>
    <w:p w14:paraId="51D17C9F">
      <w:pPr>
        <w:pStyle w:val="53"/>
        <w:ind w:left="0" w:leftChars="0" w:firstLine="0" w:firstLineChars="0"/>
        <w:rPr>
          <w:rFonts w:hint="eastAsia" w:asciiTheme="minorEastAsia" w:hAnsiTheme="minorEastAsia" w:eastAsiaTheme="minorEastAsia"/>
          <w:color w:val="auto"/>
          <w:sz w:val="24"/>
          <w:highlight w:val="none"/>
        </w:rPr>
      </w:pPr>
    </w:p>
    <w:p w14:paraId="72BD6457">
      <w:pPr>
        <w:pStyle w:val="53"/>
        <w:ind w:left="0" w:leftChars="0" w:firstLine="0" w:firstLineChars="0"/>
        <w:rPr>
          <w:rFonts w:hint="eastAsia" w:asciiTheme="minorEastAsia" w:hAnsiTheme="minorEastAsia" w:eastAsiaTheme="minorEastAsia"/>
          <w:color w:val="auto"/>
          <w:sz w:val="24"/>
          <w:highlight w:val="none"/>
        </w:rPr>
      </w:pPr>
    </w:p>
    <w:p w14:paraId="69570280">
      <w:pPr>
        <w:pStyle w:val="53"/>
        <w:ind w:left="0" w:leftChars="0" w:firstLine="0" w:firstLineChars="0"/>
        <w:rPr>
          <w:rFonts w:hint="eastAsia" w:asciiTheme="minorEastAsia" w:hAnsiTheme="minorEastAsia" w:eastAsiaTheme="minorEastAsia"/>
          <w:color w:val="auto"/>
          <w:sz w:val="24"/>
          <w:highlight w:val="none"/>
        </w:rPr>
      </w:pPr>
    </w:p>
    <w:p w14:paraId="517B2E92">
      <w:pPr>
        <w:pStyle w:val="53"/>
        <w:ind w:left="0" w:leftChars="0" w:firstLine="0" w:firstLineChars="0"/>
        <w:rPr>
          <w:rFonts w:hint="eastAsia" w:asciiTheme="minorEastAsia" w:hAnsiTheme="minorEastAsia" w:eastAsiaTheme="minorEastAsia"/>
          <w:color w:val="auto"/>
          <w:sz w:val="24"/>
          <w:highlight w:val="none"/>
        </w:rPr>
      </w:pPr>
    </w:p>
    <w:p w14:paraId="5DF34406">
      <w:pPr>
        <w:pStyle w:val="53"/>
        <w:ind w:left="0" w:leftChars="0" w:firstLine="0" w:firstLineChars="0"/>
        <w:rPr>
          <w:rFonts w:hint="eastAsia" w:asciiTheme="minorEastAsia" w:hAnsiTheme="minorEastAsia" w:eastAsiaTheme="minorEastAsia"/>
          <w:color w:val="auto"/>
          <w:sz w:val="24"/>
          <w:highlight w:val="none"/>
        </w:rPr>
      </w:pPr>
    </w:p>
    <w:p w14:paraId="34446C7C">
      <w:pPr>
        <w:pStyle w:val="53"/>
        <w:ind w:left="0" w:leftChars="0" w:firstLine="0" w:firstLineChars="0"/>
        <w:rPr>
          <w:rFonts w:hint="eastAsia" w:asciiTheme="minorEastAsia" w:hAnsiTheme="minorEastAsia" w:eastAsiaTheme="minorEastAsia"/>
          <w:color w:val="auto"/>
          <w:sz w:val="24"/>
          <w:highlight w:val="none"/>
        </w:rPr>
      </w:pPr>
    </w:p>
    <w:p w14:paraId="2FB6060F">
      <w:pPr>
        <w:pStyle w:val="53"/>
        <w:ind w:left="0" w:leftChars="0" w:firstLine="0" w:firstLineChars="0"/>
        <w:rPr>
          <w:rFonts w:hint="eastAsia" w:asciiTheme="minorEastAsia" w:hAnsiTheme="minorEastAsia" w:eastAsiaTheme="minorEastAsia"/>
          <w:color w:val="auto"/>
          <w:sz w:val="24"/>
          <w:highlight w:val="none"/>
        </w:rPr>
      </w:pPr>
    </w:p>
    <w:p w14:paraId="4C158C1D">
      <w:pPr>
        <w:pStyle w:val="53"/>
        <w:ind w:left="0" w:leftChars="0" w:firstLine="0" w:firstLineChars="0"/>
        <w:rPr>
          <w:rFonts w:hint="eastAsia" w:asciiTheme="minorEastAsia" w:hAnsiTheme="minorEastAsia" w:eastAsiaTheme="minorEastAsia"/>
          <w:color w:val="auto"/>
          <w:sz w:val="24"/>
          <w:highlight w:val="none"/>
        </w:rPr>
      </w:pPr>
    </w:p>
    <w:p w14:paraId="085C03B7">
      <w:pPr>
        <w:pStyle w:val="53"/>
        <w:ind w:left="0" w:leftChars="0" w:firstLine="0" w:firstLineChars="0"/>
        <w:rPr>
          <w:rFonts w:hint="eastAsia" w:asciiTheme="minorEastAsia" w:hAnsiTheme="minorEastAsia" w:eastAsiaTheme="minorEastAsia"/>
          <w:color w:val="auto"/>
          <w:sz w:val="24"/>
          <w:highlight w:val="none"/>
        </w:rPr>
      </w:pPr>
    </w:p>
    <w:p w14:paraId="14C2710C">
      <w:pPr>
        <w:pStyle w:val="53"/>
        <w:ind w:left="0" w:leftChars="0" w:firstLine="0" w:firstLineChars="0"/>
        <w:rPr>
          <w:rFonts w:hint="eastAsia" w:asciiTheme="minorEastAsia" w:hAnsiTheme="minorEastAsia" w:eastAsiaTheme="minorEastAsia"/>
          <w:color w:val="auto"/>
          <w:sz w:val="24"/>
          <w:highlight w:val="none"/>
        </w:rPr>
      </w:pPr>
    </w:p>
    <w:p w14:paraId="34B8695E">
      <w:pPr>
        <w:pStyle w:val="53"/>
        <w:ind w:left="0" w:leftChars="0" w:firstLine="0" w:firstLineChars="0"/>
        <w:rPr>
          <w:rFonts w:hint="eastAsia" w:asciiTheme="minorEastAsia" w:hAnsiTheme="minorEastAsia" w:eastAsiaTheme="minorEastAsia"/>
          <w:color w:val="auto"/>
          <w:sz w:val="24"/>
          <w:highlight w:val="none"/>
        </w:rPr>
      </w:pPr>
    </w:p>
    <w:p w14:paraId="72179A9F">
      <w:pPr>
        <w:pStyle w:val="53"/>
        <w:ind w:left="0" w:leftChars="0" w:firstLine="0" w:firstLineChars="0"/>
        <w:rPr>
          <w:rFonts w:hint="eastAsia" w:asciiTheme="minorEastAsia" w:hAnsiTheme="minorEastAsia" w:eastAsiaTheme="minorEastAsia"/>
          <w:color w:val="auto"/>
          <w:sz w:val="24"/>
          <w:highlight w:val="none"/>
        </w:rPr>
      </w:pPr>
    </w:p>
    <w:p w14:paraId="3CC8B82E">
      <w:pPr>
        <w:pStyle w:val="53"/>
        <w:ind w:left="0" w:leftChars="0" w:firstLine="0" w:firstLineChars="0"/>
        <w:rPr>
          <w:rFonts w:hint="eastAsia" w:asciiTheme="minorEastAsia" w:hAnsiTheme="minorEastAsia" w:eastAsiaTheme="minorEastAsia"/>
          <w:color w:val="auto"/>
          <w:sz w:val="24"/>
          <w:highlight w:val="none"/>
        </w:rPr>
      </w:pPr>
    </w:p>
    <w:p w14:paraId="518249F9">
      <w:pPr>
        <w:pStyle w:val="53"/>
        <w:ind w:left="0" w:leftChars="0" w:firstLine="0" w:firstLineChars="0"/>
        <w:rPr>
          <w:rFonts w:hint="eastAsia" w:asciiTheme="minorEastAsia" w:hAnsiTheme="minorEastAsia" w:eastAsiaTheme="minorEastAsia"/>
          <w:color w:val="auto"/>
          <w:sz w:val="24"/>
          <w:highlight w:val="none"/>
        </w:rPr>
      </w:pPr>
    </w:p>
    <w:p w14:paraId="53969706">
      <w:pPr>
        <w:pStyle w:val="53"/>
        <w:ind w:left="0" w:leftChars="0" w:firstLine="0" w:firstLineChars="0"/>
        <w:rPr>
          <w:rFonts w:hint="eastAsia" w:asciiTheme="minorEastAsia" w:hAnsiTheme="minorEastAsia" w:eastAsiaTheme="minorEastAsia"/>
          <w:color w:val="auto"/>
          <w:sz w:val="24"/>
          <w:highlight w:val="none"/>
        </w:rPr>
      </w:pPr>
    </w:p>
    <w:p w14:paraId="431B6FC4">
      <w:pPr>
        <w:pStyle w:val="53"/>
        <w:ind w:left="0" w:leftChars="0" w:firstLine="0" w:firstLineChars="0"/>
        <w:rPr>
          <w:rFonts w:hint="eastAsia" w:asciiTheme="minorEastAsia" w:hAnsiTheme="minorEastAsia" w:eastAsiaTheme="minorEastAsia"/>
          <w:color w:val="auto"/>
          <w:sz w:val="24"/>
          <w:highlight w:val="none"/>
        </w:rPr>
      </w:pPr>
    </w:p>
    <w:p w14:paraId="58207610">
      <w:pPr>
        <w:pStyle w:val="53"/>
        <w:ind w:left="0" w:leftChars="0" w:firstLine="0" w:firstLineChars="0"/>
        <w:rPr>
          <w:rFonts w:hint="eastAsia" w:asciiTheme="minorEastAsia" w:hAnsiTheme="minorEastAsia" w:eastAsiaTheme="minorEastAsia"/>
          <w:color w:val="auto"/>
          <w:sz w:val="24"/>
          <w:highlight w:val="none"/>
        </w:rPr>
      </w:pPr>
    </w:p>
    <w:p w14:paraId="7C1EFB72">
      <w:pPr>
        <w:pStyle w:val="53"/>
        <w:ind w:left="0" w:leftChars="0" w:firstLine="0" w:firstLineChars="0"/>
        <w:rPr>
          <w:rFonts w:hint="eastAsia" w:asciiTheme="minorEastAsia" w:hAnsiTheme="minorEastAsia" w:eastAsiaTheme="minorEastAsia"/>
          <w:color w:val="auto"/>
          <w:sz w:val="24"/>
          <w:highlight w:val="none"/>
        </w:rPr>
      </w:pPr>
    </w:p>
    <w:p w14:paraId="7EF4F76E">
      <w:pPr>
        <w:pStyle w:val="53"/>
        <w:ind w:left="0" w:leftChars="0" w:firstLine="0" w:firstLineChars="0"/>
        <w:rPr>
          <w:rFonts w:hint="eastAsia" w:asciiTheme="minorEastAsia" w:hAnsiTheme="minorEastAsia" w:eastAsiaTheme="minorEastAsia"/>
          <w:color w:val="auto"/>
          <w:sz w:val="24"/>
          <w:highlight w:val="none"/>
        </w:rPr>
      </w:pPr>
    </w:p>
    <w:p w14:paraId="77584484">
      <w:pPr>
        <w:spacing w:line="360" w:lineRule="auto"/>
        <w:jc w:val="center"/>
        <w:outlineLvl w:val="1"/>
        <w:rPr>
          <w:b/>
          <w:i/>
          <w:color w:val="auto"/>
          <w:sz w:val="24"/>
          <w:highlight w:val="none"/>
        </w:rPr>
      </w:pPr>
      <w:bookmarkStart w:id="23" w:name="_Toc16222"/>
      <w:bookmarkStart w:id="24" w:name="_Toc2947"/>
      <w:r>
        <w:rPr>
          <w:rFonts w:hint="eastAsia" w:asciiTheme="minorEastAsia" w:hAnsiTheme="minorEastAsia" w:eastAsiaTheme="minorEastAsia"/>
          <w:b/>
          <w:color w:val="auto"/>
          <w:sz w:val="24"/>
          <w:highlight w:val="none"/>
          <w:lang w:eastAsia="zh-CN"/>
        </w:rPr>
        <w:t>六</w:t>
      </w:r>
      <w:r>
        <w:rPr>
          <w:rFonts w:hint="eastAsia" w:asciiTheme="minorEastAsia" w:hAnsiTheme="minorEastAsia" w:eastAsiaTheme="minorEastAsia"/>
          <w:b/>
          <w:color w:val="auto"/>
          <w:sz w:val="24"/>
          <w:highlight w:val="none"/>
        </w:rPr>
        <w:t>、</w:t>
      </w:r>
      <w:bookmarkEnd w:id="23"/>
      <w:bookmarkEnd w:id="24"/>
      <w:r>
        <w:rPr>
          <w:rFonts w:hint="eastAsia" w:asciiTheme="minorEastAsia" w:hAnsiTheme="minorEastAsia" w:eastAsiaTheme="minorEastAsia"/>
          <w:b/>
          <w:color w:val="auto"/>
          <w:sz w:val="24"/>
          <w:highlight w:val="none"/>
        </w:rPr>
        <w:t>无不良信用记录声明函</w:t>
      </w:r>
    </w:p>
    <w:p w14:paraId="09294616">
      <w:pPr>
        <w:spacing w:line="360" w:lineRule="auto"/>
        <w:jc w:val="center"/>
        <w:rPr>
          <w:rFonts w:hint="eastAsia"/>
          <w:color w:val="auto"/>
          <w:sz w:val="24"/>
          <w:highlight w:val="none"/>
          <w:lang w:eastAsia="zh-CN"/>
        </w:rPr>
      </w:pPr>
      <w:r>
        <w:rPr>
          <w:rFonts w:hint="eastAsia"/>
          <w:i/>
          <w:iCs/>
          <w:color w:val="auto"/>
          <w:sz w:val="24"/>
          <w:highlight w:val="none"/>
          <w:lang w:eastAsia="zh-CN"/>
        </w:rPr>
        <w:t>（请根据交易公告中“竞争主体资格要求”设置的不良信用记录情形，按实际情况编制下列内容；如未设置，此声明函删除）</w:t>
      </w:r>
    </w:p>
    <w:p w14:paraId="5F3F4151">
      <w:pPr>
        <w:pStyle w:val="30"/>
        <w:spacing w:line="360" w:lineRule="auto"/>
        <w:outlineLvl w:val="9"/>
        <w:rPr>
          <w:rFonts w:hint="eastAsia" w:ascii="宋体" w:hAnsi="宋体"/>
          <w:color w:val="auto"/>
          <w:sz w:val="24"/>
          <w:highlight w:val="none"/>
        </w:rPr>
      </w:pPr>
    </w:p>
    <w:p w14:paraId="4B7F7D4A">
      <w:pPr>
        <w:pStyle w:val="30"/>
        <w:spacing w:line="360" w:lineRule="auto"/>
        <w:outlineLvl w:val="9"/>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肥西县丰乐镇人民政府</w:t>
      </w:r>
    </w:p>
    <w:p w14:paraId="14C3081A">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本单位郑重声明，我单位无以下不良信用记录情形：</w:t>
      </w:r>
    </w:p>
    <w:p w14:paraId="12EBEA96">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（1）被责令停产停业，暂扣或者吊销许可证，暂扣或者吊销执照；</w:t>
      </w:r>
    </w:p>
    <w:p w14:paraId="5FE993B5">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（2）进入清算程序，或被宣告破产，或其他丧失履约能力的情形；</w:t>
      </w:r>
    </w:p>
    <w:p w14:paraId="77BD2927">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（3）在国家企业信用信息公示系统（www.gsxt.gov.cn）中被列入严重违法失信企业名单；</w:t>
      </w:r>
    </w:p>
    <w:p w14:paraId="552FA66B">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（4）在“信用中国”网站（www.creditchina.gov.cn）中被列入失信被执行人名单；</w:t>
      </w:r>
    </w:p>
    <w:p w14:paraId="45AC3B3C">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（5）在“信用中国”网站（www.creditchina.gov.cn）中被列入重大税收违法案件当事人名单；</w:t>
      </w:r>
    </w:p>
    <w:p w14:paraId="62BED3B5">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（6）在“信用中国”网站（www.creditchina.gov.cn）中被列入拖欠农民工工资失信联合惩戒对象名单；</w:t>
      </w:r>
    </w:p>
    <w:p w14:paraId="0AC99CA1">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（7）在“中国政府采购网”（www.ccgp.gov.cn）中被列入政府采购严重违法失信行为记录名单；</w:t>
      </w:r>
    </w:p>
    <w:p w14:paraId="506178DE">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（8）在近三年内竞争主体或其法定代表人（单位负责人）有行贿犯罪行为的。</w:t>
      </w:r>
    </w:p>
    <w:p w14:paraId="7564F870">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本单位对上述声明的真实性负责。如有虚假，将依法承担相应责任。</w:t>
      </w:r>
    </w:p>
    <w:p w14:paraId="23F32C2B">
      <w:pPr>
        <w:spacing w:line="360" w:lineRule="auto"/>
        <w:ind w:firstLine="435"/>
        <w:rPr>
          <w:rFonts w:ascii="宋体" w:hAnsi="宋体" w:eastAsia="宋体"/>
          <w:color w:val="auto"/>
          <w:sz w:val="24"/>
          <w:highlight w:val="none"/>
        </w:rPr>
      </w:pPr>
    </w:p>
    <w:p w14:paraId="61687196">
      <w:pPr>
        <w:spacing w:line="360" w:lineRule="auto"/>
        <w:ind w:firstLine="435"/>
        <w:rPr>
          <w:rFonts w:ascii="宋体" w:hAnsi="宋体" w:eastAsia="宋体"/>
          <w:color w:val="auto"/>
          <w:sz w:val="24"/>
          <w:highlight w:val="none"/>
        </w:rPr>
      </w:pPr>
    </w:p>
    <w:p w14:paraId="4BC43E53">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4D1D491">
      <w:pPr>
        <w:widowControl/>
        <w:ind w:firstLine="6000" w:firstLineChars="2500"/>
        <w:jc w:val="left"/>
        <w:rPr>
          <w:rFonts w:hint="eastAsia"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0DBFC21B">
      <w:pPr>
        <w:widowControl/>
        <w:jc w:val="left"/>
        <w:rPr>
          <w:color w:val="auto"/>
          <w:sz w:val="24"/>
          <w:highlight w:val="none"/>
        </w:rPr>
      </w:pPr>
      <w:r>
        <w:rPr>
          <w:color w:val="auto"/>
          <w:sz w:val="24"/>
          <w:highlight w:val="none"/>
        </w:rPr>
        <w:br w:type="page"/>
      </w:r>
    </w:p>
    <w:p w14:paraId="0EC185E1">
      <w:pPr>
        <w:spacing w:line="360" w:lineRule="auto"/>
        <w:jc w:val="center"/>
        <w:outlineLvl w:val="1"/>
        <w:rPr>
          <w:rFonts w:hint="eastAsia" w:asciiTheme="minorEastAsia" w:hAnsiTheme="minorEastAsia" w:eastAsiaTheme="minorEastAsia"/>
          <w:b/>
          <w:color w:val="auto"/>
          <w:sz w:val="24"/>
          <w:highlight w:val="none"/>
        </w:rPr>
      </w:pPr>
      <w:bookmarkStart w:id="25" w:name="_Toc204594911"/>
      <w:bookmarkStart w:id="26" w:name="_Toc121626298"/>
      <w:bookmarkStart w:id="27" w:name="_Toc520983594"/>
      <w:bookmarkStart w:id="28" w:name="_Toc516969106"/>
      <w:r>
        <w:rPr>
          <w:rFonts w:hint="eastAsia" w:asciiTheme="minorEastAsia" w:hAnsiTheme="minorEastAsia" w:eastAsiaTheme="minorEastAsia"/>
          <w:b/>
          <w:color w:val="auto"/>
          <w:sz w:val="24"/>
          <w:highlight w:val="none"/>
          <w:lang w:eastAsia="zh-CN"/>
        </w:rPr>
        <w:t>七</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bCs/>
          <w:color w:val="auto"/>
          <w:kern w:val="2"/>
          <w:sz w:val="24"/>
          <w:szCs w:val="24"/>
          <w:highlight w:val="none"/>
        </w:rPr>
        <w:t>法定代表人身份证明书</w:t>
      </w:r>
      <w:r>
        <w:rPr>
          <w:rFonts w:hint="eastAsia" w:asciiTheme="minorEastAsia" w:hAnsiTheme="minorEastAsia" w:eastAsiaTheme="minorEastAsia"/>
          <w:b/>
          <w:color w:val="auto"/>
          <w:sz w:val="24"/>
          <w:highlight w:val="none"/>
          <w:lang w:eastAsia="zh-CN"/>
        </w:rPr>
        <w:t>或授权书</w:t>
      </w:r>
    </w:p>
    <w:p w14:paraId="37E05ACF">
      <w:pPr>
        <w:spacing w:line="360" w:lineRule="auto"/>
        <w:jc w:val="both"/>
        <w:outlineLvl w:val="1"/>
        <w:rPr>
          <w:rFonts w:hint="eastAsia" w:asciiTheme="minorEastAsia" w:hAnsiTheme="minorEastAsia" w:eastAsiaTheme="minorEastAsia"/>
          <w:b/>
          <w:color w:val="auto"/>
          <w:sz w:val="24"/>
          <w:highlight w:val="none"/>
        </w:rPr>
      </w:pPr>
    </w:p>
    <w:bookmarkEnd w:id="25"/>
    <w:bookmarkEnd w:id="26"/>
    <w:bookmarkEnd w:id="27"/>
    <w:bookmarkEnd w:id="28"/>
    <w:p w14:paraId="5DA237BD">
      <w:pPr>
        <w:pStyle w:val="28"/>
        <w:snapToGrid w:val="0"/>
        <w:spacing w:line="360" w:lineRule="auto"/>
        <w:jc w:val="left"/>
        <w:rPr>
          <w:rFonts w:hint="eastAsia" w:hAnsi="宋体" w:eastAsia="宋体"/>
          <w:color w:val="auto"/>
          <w:sz w:val="24"/>
          <w:szCs w:val="28"/>
          <w:highlight w:val="none"/>
        </w:rPr>
      </w:pPr>
    </w:p>
    <w:p w14:paraId="659CF2F0">
      <w:pPr>
        <w:pStyle w:val="53"/>
        <w:ind w:left="0" w:leftChars="0" w:firstLine="0" w:firstLineChars="0"/>
        <w:jc w:val="center"/>
        <w:rPr>
          <w:color w:val="auto"/>
          <w:sz w:val="24"/>
          <w:highlight w:val="none"/>
        </w:rPr>
      </w:pPr>
      <w:r>
        <w:rPr>
          <w:rFonts w:hint="eastAsia" w:cs="@仿宋_GB2312" w:asciiTheme="minorEastAsia" w:hAnsiTheme="minorEastAsia" w:eastAsiaTheme="minorEastAsia"/>
          <w:b/>
          <w:bCs/>
          <w:color w:val="auto"/>
          <w:kern w:val="2"/>
          <w:sz w:val="24"/>
          <w:szCs w:val="24"/>
          <w:highlight w:val="none"/>
        </w:rPr>
        <w:t>法定代表人身份证明书</w:t>
      </w:r>
    </w:p>
    <w:p w14:paraId="3CF19425">
      <w:pPr>
        <w:snapToGrid w:val="0"/>
        <w:spacing w:line="360" w:lineRule="auto"/>
        <w:jc w:val="left"/>
        <w:rPr>
          <w:rFonts w:hint="eastAsia" w:ascii="Calibri" w:hAnsi="Calibri" w:cs="Times New Roman"/>
          <w:color w:val="auto"/>
          <w:kern w:val="2"/>
          <w:sz w:val="24"/>
          <w:szCs w:val="28"/>
          <w:highlight w:val="none"/>
        </w:rPr>
      </w:pPr>
    </w:p>
    <w:p w14:paraId="6CB142F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6DAEDE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E61C2E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43A0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C7E698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607F58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168825C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21CD62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DF2079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lang w:eastAsia="zh-CN"/>
        </w:rPr>
        <w:t>竞争主体</w:t>
      </w:r>
      <w:r>
        <w:rPr>
          <w:rFonts w:hint="eastAsia" w:ascii="Calibri" w:hAnsi="Calibri" w:cs="Times New Roman"/>
          <w:color w:val="auto"/>
          <w:kern w:val="2"/>
          <w:sz w:val="24"/>
          <w:szCs w:val="28"/>
          <w:highlight w:val="none"/>
          <w:u w:val="single"/>
        </w:rPr>
        <w:t xml:space="preserve">名称）       </w:t>
      </w:r>
      <w:r>
        <w:rPr>
          <w:rFonts w:hint="eastAsia" w:ascii="Calibri" w:hAnsi="Calibri" w:cs="Times New Roman"/>
          <w:color w:val="auto"/>
          <w:kern w:val="2"/>
          <w:sz w:val="24"/>
          <w:szCs w:val="28"/>
          <w:highlight w:val="none"/>
        </w:rPr>
        <w:t>的法定代表人。</w:t>
      </w:r>
    </w:p>
    <w:p w14:paraId="1A9D149B">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7F5A578F">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20A3BAD">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7614E5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3C993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377825</wp:posOffset>
                </wp:positionH>
                <wp:positionV relativeFrom="paragraph">
                  <wp:posOffset>272415</wp:posOffset>
                </wp:positionV>
                <wp:extent cx="1828800" cy="906780"/>
                <wp:effectExtent l="12700" t="12700" r="17780" b="25400"/>
                <wp:wrapNone/>
                <wp:docPr id="3" name="流程图: 可选过程 3"/>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9.75pt;margin-top:21.45pt;height:71.4pt;width:144pt;z-index:251659264;v-text-anchor:middle;mso-width-relative:page;mso-height-relative:page;" filled="f" stroked="t" coordsize="21600,21600" o:gfxdata="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W3uqf1gAA&#10;AAkBAAAPAAAAAAAAAAEAIAAAACIAAABkcnMvZG93bnJldi54bWxQSwECFAAUAAAACACHTuJALFgt&#10;2JICAADmBAAADgAAAAAAAAABACAAAAAlAQAAZHJzL2Uyb0RvYy54bWxQSwUGAAAAAAYABgBZAQAA&#10;KQYAAAAA&#10;">
                <v:fill on="f" focussize="0,0"/>
                <v:stroke weight="2pt" color="#000000 [3213]" joinstyle="round"/>
                <v:imagedata o:title=""/>
                <o:lock v:ext="edit" aspectratio="f"/>
              </v:shape>
            </w:pict>
          </mc:Fallback>
        </mc:AlternateContent>
      </w:r>
    </w:p>
    <w:p w14:paraId="6CED48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2976245</wp:posOffset>
                </wp:positionH>
                <wp:positionV relativeFrom="paragraph">
                  <wp:posOffset>6350</wp:posOffset>
                </wp:positionV>
                <wp:extent cx="1828800" cy="906780"/>
                <wp:effectExtent l="12700" t="12700" r="17780" b="25400"/>
                <wp:wrapNone/>
                <wp:docPr id="4" name="流程图: 可选过程 4"/>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4.35pt;margin-top:0.5pt;height:71.4pt;width:144pt;z-index:251661312;v-text-anchor:middle;mso-width-relative:page;mso-height-relative:page;" filled="f" stroked="t" coordsize="21600,21600" o:gfxdata="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KqtvvTAAAACQEA&#10;AA8AAAAAAAAAAQAgAAAAIgAAAGRycy9kb3ducmV2LnhtbFBLAQIUABQAAAAIAIdO4kCc3mAakQIA&#10;AOYEAAAOAAAAAAAAAAEAIAAAACIBAABkcnMvZTJvRG9jLnhtbFBLBQYAAAAABgAGAFkBAAAlBgAA&#10;AAA=&#10;">
                <v:fill on="f" focussize="0,0"/>
                <v:stroke weight="2pt" color="#000000 [3213]" joinstyle="round"/>
                <v:imagedata o:title=""/>
                <o:lock v:ext="edit" aspectratio="f"/>
              </v:shape>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3425825</wp:posOffset>
                </wp:positionH>
                <wp:positionV relativeFrom="paragraph">
                  <wp:posOffset>295910</wp:posOffset>
                </wp:positionV>
                <wp:extent cx="914400" cy="320675"/>
                <wp:effectExtent l="4445" t="4445" r="10795" b="10160"/>
                <wp:wrapNone/>
                <wp:docPr id="5" name="文本框 5"/>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13208E">
                            <w:pPr>
                              <w:rPr>
                                <w:rFonts w:hint="eastAsia" w:eastAsiaTheme="minorEastAsia"/>
                                <w:lang w:eastAsia="zh-CN"/>
                              </w:rPr>
                            </w:pPr>
                            <w:r>
                              <w:rPr>
                                <w:rFonts w:hint="eastAsia"/>
                                <w:lang w:eastAsia="zh-CN"/>
                              </w:rPr>
                              <w:t>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75pt;margin-top:23.3pt;height:25.25pt;width:72pt;z-index:251662336;mso-width-relative:page;mso-height-relative:page;" fillcolor="#FFFFFF [3201]" filled="t" stroked="t" coordsize="21600,21600" o:gfxdata="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lP7z1wAAAAkBAAAPAAAAAAAAAAEAIAAAACIAAABkcnMvZG93bnJldi54bWxQSwECFAAU&#10;AAAACACHTuJANA59JGQCAADCBAAADgAAAAAAAAABACAAAAAmAQAAZHJzL2Uyb0RvYy54bWxQSwUG&#10;AAAAAAYABgBZAQAA/AUAAAAA&#10;">
                <v:fill on="t" focussize="0,0"/>
                <v:stroke weight="0.5pt" color="#000000 [3204]" joinstyle="round"/>
                <v:imagedata o:title=""/>
                <o:lock v:ext="edit" aspectratio="f"/>
                <v:textbox>
                  <w:txbxContent>
                    <w:p w14:paraId="5713208E">
                      <w:pPr>
                        <w:rPr>
                          <w:rFonts w:hint="eastAsia" w:eastAsiaTheme="minorEastAsia"/>
                          <w:lang w:eastAsia="zh-CN"/>
                        </w:rPr>
                      </w:pPr>
                      <w:r>
                        <w:rPr>
                          <w:rFonts w:hint="eastAsia"/>
                          <w:lang w:eastAsia="zh-CN"/>
                        </w:rPr>
                        <w:t>身份证反面</w:t>
                      </w:r>
                    </w:p>
                  </w:txbxContent>
                </v:textbox>
              </v:shape>
            </w:pict>
          </mc:Fallback>
        </mc:AlternateContent>
      </w: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827405</wp:posOffset>
                </wp:positionH>
                <wp:positionV relativeFrom="paragraph">
                  <wp:posOffset>264795</wp:posOffset>
                </wp:positionV>
                <wp:extent cx="914400" cy="320675"/>
                <wp:effectExtent l="4445" t="4445" r="10795" b="10160"/>
                <wp:wrapNone/>
                <wp:docPr id="6" name="文本框 6"/>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8D3067">
                            <w:pPr>
                              <w:rPr>
                                <w:rFonts w:hint="eastAsia" w:eastAsiaTheme="minorEastAsia"/>
                                <w:lang w:eastAsia="zh-CN"/>
                              </w:rPr>
                            </w:pPr>
                            <w:r>
                              <w:rPr>
                                <w:rFonts w:hint="eastAsia"/>
                                <w:lang w:eastAsia="zh-CN"/>
                              </w:rPr>
                              <w:t>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15pt;margin-top:20.85pt;height:25.25pt;width:72pt;z-index:251660288;mso-width-relative:page;mso-height-relative:page;" fillcolor="#FFFFFF [3201]" filled="t" stroked="t" coordsize="21600,21600" o:gfxdata="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pUhzy1QAAAAkBAAAPAAAAAAAAAAEAIAAAACIAAABkcnMvZG93bnJldi54bWxQSwECFAAUAAAA&#10;CACHTuJAki+G4WMCAADCBAAADgAAAAAAAAABACAAAAAkAQAAZHJzL2Uyb0RvYy54bWxQSwUGAAAA&#10;AAYABgBZAQAA+QUAAAAA&#10;">
                <v:fill on="t" focussize="0,0"/>
                <v:stroke weight="0.5pt" color="#000000 [3204]" joinstyle="round"/>
                <v:imagedata o:title=""/>
                <o:lock v:ext="edit" aspectratio="f"/>
                <v:textbox>
                  <w:txbxContent>
                    <w:p w14:paraId="5A8D3067">
                      <w:pPr>
                        <w:rPr>
                          <w:rFonts w:hint="eastAsia" w:eastAsiaTheme="minorEastAsia"/>
                          <w:lang w:eastAsia="zh-CN"/>
                        </w:rPr>
                      </w:pPr>
                      <w:r>
                        <w:rPr>
                          <w:rFonts w:hint="eastAsia"/>
                          <w:lang w:eastAsia="zh-CN"/>
                        </w:rPr>
                        <w:t>身份证正面</w:t>
                      </w:r>
                    </w:p>
                  </w:txbxContent>
                </v:textbox>
              </v:shape>
            </w:pict>
          </mc:Fallback>
        </mc:AlternateContent>
      </w:r>
    </w:p>
    <w:p w14:paraId="19D67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5B8C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AE081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7AD7AFD1">
      <w:pPr>
        <w:tabs>
          <w:tab w:val="left" w:pos="720"/>
          <w:tab w:val="left" w:pos="900"/>
        </w:tabs>
        <w:spacing w:before="62" w:beforeLines="20" w:after="62" w:afterLines="20" w:line="540" w:lineRule="exact"/>
        <w:rPr>
          <w:rFonts w:ascii="@仿宋_GB2312" w:hAnsi="Calibri" w:eastAsia="@仿宋_GB2312" w:cs="宋体"/>
          <w:color w:val="auto"/>
          <w:kern w:val="2"/>
          <w:sz w:val="24"/>
          <w:szCs w:val="24"/>
          <w:highlight w:val="none"/>
        </w:rPr>
      </w:pPr>
    </w:p>
    <w:p w14:paraId="28A93A1D">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6A6949B8">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D06DF27">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6D9EDA10">
      <w:pPr>
        <w:spacing w:line="360" w:lineRule="auto"/>
        <w:jc w:val="both"/>
        <w:outlineLvl w:val="1"/>
        <w:rPr>
          <w:rFonts w:hint="eastAsia" w:asciiTheme="minorEastAsia" w:hAnsiTheme="minorEastAsia" w:eastAsiaTheme="minorEastAsia"/>
          <w:b/>
          <w:color w:val="auto"/>
          <w:sz w:val="24"/>
          <w:highlight w:val="none"/>
        </w:rPr>
      </w:pPr>
    </w:p>
    <w:p w14:paraId="22AC59B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授权书</w:t>
      </w:r>
    </w:p>
    <w:p w14:paraId="4933CB54">
      <w:pPr>
        <w:pStyle w:val="28"/>
        <w:snapToGrid w:val="0"/>
        <w:spacing w:line="360" w:lineRule="auto"/>
        <w:ind w:firstLine="480" w:firstLineChars="200"/>
        <w:jc w:val="left"/>
        <w:rPr>
          <w:rFonts w:hint="eastAsia" w:hAnsi="宋体" w:eastAsia="宋体"/>
          <w:color w:val="auto"/>
          <w:sz w:val="24"/>
          <w:szCs w:val="28"/>
          <w:highlight w:val="none"/>
        </w:rPr>
      </w:pPr>
    </w:p>
    <w:p w14:paraId="225D339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授权代表姓名）代表我方参加本项目</w:t>
      </w:r>
      <w:r>
        <w:rPr>
          <w:rFonts w:hint="eastAsia" w:hAnsi="宋体" w:eastAsia="宋体"/>
          <w:bCs/>
          <w:color w:val="auto"/>
          <w:sz w:val="24"/>
          <w:szCs w:val="28"/>
          <w:highlight w:val="none"/>
          <w:lang w:eastAsia="zh-CN"/>
        </w:rPr>
        <w:t>交易</w:t>
      </w:r>
      <w:r>
        <w:rPr>
          <w:rFonts w:hint="eastAsia" w:hAnsi="宋体" w:eastAsia="宋体"/>
          <w:bCs/>
          <w:color w:val="auto"/>
          <w:sz w:val="24"/>
          <w:szCs w:val="28"/>
          <w:highlight w:val="none"/>
        </w:rPr>
        <w:t>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交易</w:t>
      </w:r>
      <w:r>
        <w:rPr>
          <w:rFonts w:hint="eastAsia" w:hAnsi="宋体" w:eastAsia="宋体"/>
          <w:color w:val="auto"/>
          <w:sz w:val="24"/>
          <w:szCs w:val="28"/>
          <w:highlight w:val="none"/>
        </w:rPr>
        <w:t>过程的一切事宜，包括但不限于：提交响应文件、参与谈判、签约等。</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授权代表在</w:t>
      </w:r>
      <w:r>
        <w:rPr>
          <w:rFonts w:hint="eastAsia" w:hAnsi="宋体" w:eastAsia="宋体"/>
          <w:color w:val="auto"/>
          <w:sz w:val="24"/>
          <w:szCs w:val="28"/>
          <w:highlight w:val="none"/>
          <w:lang w:eastAsia="zh-CN"/>
        </w:rPr>
        <w:t>交易</w:t>
      </w:r>
      <w:r>
        <w:rPr>
          <w:rFonts w:hint="eastAsia" w:hAnsi="宋体" w:eastAsia="宋体"/>
          <w:color w:val="auto"/>
          <w:sz w:val="24"/>
          <w:szCs w:val="28"/>
          <w:highlight w:val="none"/>
        </w:rPr>
        <w:t>活动过程中所签署的一切文件和处理与之有关的一切事务，本公司均予以认可并对此承担责任。</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授权代表无转委托权。特此授权。</w:t>
      </w:r>
    </w:p>
    <w:p w14:paraId="58DE5EBF">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E1C1E39">
      <w:pPr>
        <w:pStyle w:val="28"/>
        <w:snapToGrid w:val="0"/>
        <w:spacing w:line="360" w:lineRule="auto"/>
        <w:ind w:firstLine="480" w:firstLineChars="200"/>
        <w:jc w:val="left"/>
        <w:rPr>
          <w:rFonts w:hint="eastAsia" w:hAnsi="宋体" w:eastAsia="宋体"/>
          <w:color w:val="auto"/>
          <w:sz w:val="24"/>
          <w:szCs w:val="28"/>
          <w:highlight w:val="none"/>
        </w:rPr>
      </w:pPr>
    </w:p>
    <w:p w14:paraId="597344B3">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r>
        <w:rPr>
          <w:rFonts w:hint="eastAsia" w:hAnsi="宋体" w:eastAsia="宋体"/>
          <w:color w:val="auto"/>
          <w:sz w:val="24"/>
          <w:highlight w:val="none"/>
          <w:lang w:eastAsia="zh-CN"/>
        </w:rPr>
        <w:t>附后</w:t>
      </w:r>
      <w:r>
        <w:rPr>
          <w:rFonts w:hint="eastAsia" w:hAnsi="宋体" w:eastAsia="宋体"/>
          <w:color w:val="auto"/>
          <w:sz w:val="24"/>
          <w:highlight w:val="none"/>
        </w:rPr>
        <w:t>：</w:t>
      </w:r>
    </w:p>
    <w:p w14:paraId="6D4F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377825</wp:posOffset>
                </wp:positionH>
                <wp:positionV relativeFrom="paragraph">
                  <wp:posOffset>272415</wp:posOffset>
                </wp:positionV>
                <wp:extent cx="1828800" cy="906780"/>
                <wp:effectExtent l="12700" t="12700" r="17780" b="25400"/>
                <wp:wrapNone/>
                <wp:docPr id="7" name="流程图: 可选过程 7"/>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9.75pt;margin-top:21.45pt;height:71.4pt;width:144pt;z-index:251663360;v-text-anchor:middle;mso-width-relative:page;mso-height-relative:page;" filled="f" stroked="t" coordsize="21600,21600" o:gfxdata="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Vt7qn9YAAAAJ&#10;AQAADwAAAAAAAAABACAAAAAiAAAAZHJzL2Rvd25yZXYueG1sUEsBAhQAFAAAAAgAh07iQFrp3OeQ&#10;AgAA5gQAAA4AAAAAAAAAAQAgAAAAJQEAAGRycy9lMm9Eb2MueG1sUEsFBgAAAAAGAAYAWQEAACcG&#10;AAAAAA==&#10;">
                <v:fill on="f" focussize="0,0"/>
                <v:stroke weight="2pt" color="#000000 [3213]" joinstyle="round"/>
                <v:imagedata o:title=""/>
                <o:lock v:ext="edit" aspectratio="f"/>
              </v:shape>
            </w:pict>
          </mc:Fallback>
        </mc:AlternateContent>
      </w:r>
    </w:p>
    <w:p w14:paraId="4FE0D7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2976245</wp:posOffset>
                </wp:positionH>
                <wp:positionV relativeFrom="paragraph">
                  <wp:posOffset>6350</wp:posOffset>
                </wp:positionV>
                <wp:extent cx="1828800" cy="906780"/>
                <wp:effectExtent l="12700" t="12700" r="17780" b="25400"/>
                <wp:wrapNone/>
                <wp:docPr id="8" name="流程图: 可选过程 8"/>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4.35pt;margin-top:0.5pt;height:71.4pt;width:144pt;z-index:251665408;v-text-anchor:middle;mso-width-relative:page;mso-height-relative:page;" filled="f" stroked="t" coordsize="21600,21600" o:gfxdata="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KqtvvTAAAACQEA&#10;AA8AAAAAAAAAAQAgAAAAIgAAAGRycy9kb3ducmV2LnhtbFBLAQIUABQAAAAIAIdO4kAGDXJakQIA&#10;AOYEAAAOAAAAAAAAAAEAIAAAACIBAABkcnMvZTJvRG9jLnhtbFBLBQYAAAAABgAGAFkBAAAlBgAA&#10;AAA=&#10;">
                <v:fill on="f" focussize="0,0"/>
                <v:stroke weight="2pt" color="#000000 [3213]" joinstyle="round"/>
                <v:imagedata o:title=""/>
                <o:lock v:ext="edit" aspectratio="f"/>
              </v:shape>
            </w:pict>
          </mc:Fallback>
        </mc:AlternateContent>
      </w: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3425825</wp:posOffset>
                </wp:positionH>
                <wp:positionV relativeFrom="paragraph">
                  <wp:posOffset>295910</wp:posOffset>
                </wp:positionV>
                <wp:extent cx="914400" cy="320675"/>
                <wp:effectExtent l="4445" t="4445" r="10795" b="10160"/>
                <wp:wrapNone/>
                <wp:docPr id="9" name="文本框 9"/>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22DD3A">
                            <w:pPr>
                              <w:rPr>
                                <w:rFonts w:hint="eastAsia" w:eastAsiaTheme="minorEastAsia"/>
                                <w:lang w:eastAsia="zh-CN"/>
                              </w:rPr>
                            </w:pPr>
                            <w:r>
                              <w:rPr>
                                <w:rFonts w:hint="eastAsia"/>
                                <w:lang w:eastAsia="zh-CN"/>
                              </w:rPr>
                              <w:t>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75pt;margin-top:23.3pt;height:25.25pt;width:72pt;z-index:251666432;mso-width-relative:page;mso-height-relative:page;" fillcolor="#FFFFFF [3201]" filled="t" stroked="t" coordsize="21600,21600" o:gfxdata="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lP7z1wAAAAkBAAAPAAAAAAAAAAEAIAAAACIAAABkcnMvZG93bnJldi54bWxQSwECFAAU&#10;AAAACACHTuJALoRzhWQCAADCBAAADgAAAAAAAAABACAAAAAmAQAAZHJzL2Uyb0RvYy54bWxQSwUG&#10;AAAAAAYABgBZAQAA/AUAAAAA&#10;">
                <v:fill on="t" focussize="0,0"/>
                <v:stroke weight="0.5pt" color="#000000 [3204]" joinstyle="round"/>
                <v:imagedata o:title=""/>
                <o:lock v:ext="edit" aspectratio="f"/>
                <v:textbox>
                  <w:txbxContent>
                    <w:p w14:paraId="6A22DD3A">
                      <w:pPr>
                        <w:rPr>
                          <w:rFonts w:hint="eastAsia" w:eastAsiaTheme="minorEastAsia"/>
                          <w:lang w:eastAsia="zh-CN"/>
                        </w:rPr>
                      </w:pPr>
                      <w:r>
                        <w:rPr>
                          <w:rFonts w:hint="eastAsia"/>
                          <w:lang w:eastAsia="zh-CN"/>
                        </w:rPr>
                        <w:t>身份证反面</w:t>
                      </w:r>
                    </w:p>
                  </w:txbxContent>
                </v:textbox>
              </v:shape>
            </w:pict>
          </mc:Fallback>
        </mc:AlternateContent>
      </w: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827405</wp:posOffset>
                </wp:positionH>
                <wp:positionV relativeFrom="paragraph">
                  <wp:posOffset>264795</wp:posOffset>
                </wp:positionV>
                <wp:extent cx="914400" cy="320675"/>
                <wp:effectExtent l="4445" t="4445" r="10795" b="10160"/>
                <wp:wrapNone/>
                <wp:docPr id="10" name="文本框 10"/>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5A5456">
                            <w:pPr>
                              <w:rPr>
                                <w:rFonts w:hint="eastAsia" w:eastAsiaTheme="minorEastAsia"/>
                                <w:lang w:eastAsia="zh-CN"/>
                              </w:rPr>
                            </w:pPr>
                            <w:r>
                              <w:rPr>
                                <w:rFonts w:hint="eastAsia"/>
                                <w:lang w:eastAsia="zh-CN"/>
                              </w:rPr>
                              <w:t>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15pt;margin-top:20.85pt;height:25.25pt;width:72pt;z-index:251664384;mso-width-relative:page;mso-height-relative:page;" fillcolor="#FFFFFF [3201]" filled="t" stroked="t" coordsize="21600,21600" o:gfxdata="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pUhzy1QAAAAkBAAAPAAAAAAAAAAEAIAAAACIAAABkcnMvZG93bnJldi54bWxQSwECFAAUAAAA&#10;CACHTuJAsQ0mTWMCAADEBAAADgAAAAAAAAABACAAAAAkAQAAZHJzL2Uyb0RvYy54bWxQSwUGAAAA&#10;AAYABgBZAQAA+QUAAAAA&#10;">
                <v:fill on="t" focussize="0,0"/>
                <v:stroke weight="0.5pt" color="#000000 [3204]" joinstyle="round"/>
                <v:imagedata o:title=""/>
                <o:lock v:ext="edit" aspectratio="f"/>
                <v:textbox>
                  <w:txbxContent>
                    <w:p w14:paraId="6E5A5456">
                      <w:pPr>
                        <w:rPr>
                          <w:rFonts w:hint="eastAsia" w:eastAsiaTheme="minorEastAsia"/>
                          <w:lang w:eastAsia="zh-CN"/>
                        </w:rPr>
                      </w:pPr>
                      <w:r>
                        <w:rPr>
                          <w:rFonts w:hint="eastAsia"/>
                          <w:lang w:eastAsia="zh-CN"/>
                        </w:rPr>
                        <w:t>身份证正面</w:t>
                      </w:r>
                    </w:p>
                  </w:txbxContent>
                </v:textbox>
              </v:shape>
            </w:pict>
          </mc:Fallback>
        </mc:AlternateContent>
      </w:r>
    </w:p>
    <w:p w14:paraId="3C8243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0A13E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14615EE3">
      <w:pPr>
        <w:pStyle w:val="28"/>
        <w:snapToGrid w:val="0"/>
        <w:spacing w:line="360" w:lineRule="auto"/>
        <w:jc w:val="left"/>
        <w:rPr>
          <w:rFonts w:hAnsi="宋体" w:eastAsia="宋体"/>
          <w:color w:val="auto"/>
          <w:sz w:val="24"/>
          <w:highlight w:val="none"/>
        </w:rPr>
      </w:pPr>
    </w:p>
    <w:p w14:paraId="5ABCC5AF">
      <w:pPr>
        <w:pStyle w:val="28"/>
        <w:snapToGrid w:val="0"/>
        <w:spacing w:line="360" w:lineRule="auto"/>
        <w:jc w:val="left"/>
        <w:rPr>
          <w:rFonts w:hAnsi="宋体" w:eastAsia="宋体"/>
          <w:color w:val="auto"/>
          <w:sz w:val="24"/>
          <w:highlight w:val="none"/>
        </w:rPr>
      </w:pPr>
    </w:p>
    <w:p w14:paraId="524F743D">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4CBCBF0">
      <w:pPr>
        <w:pStyle w:val="28"/>
        <w:snapToGrid w:val="0"/>
        <w:spacing w:line="360" w:lineRule="auto"/>
        <w:ind w:firstLine="480" w:firstLineChars="200"/>
        <w:jc w:val="left"/>
        <w:rPr>
          <w:rFonts w:hAnsi="宋体" w:eastAsia="宋体"/>
          <w:color w:val="auto"/>
          <w:sz w:val="24"/>
          <w:szCs w:val="28"/>
          <w:highlight w:val="none"/>
        </w:rPr>
      </w:pPr>
    </w:p>
    <w:p w14:paraId="501EB079">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1451DB30">
      <w:pPr>
        <w:spacing w:line="360" w:lineRule="auto"/>
        <w:rPr>
          <w:color w:val="auto"/>
          <w:sz w:val="24"/>
          <w:szCs w:val="28"/>
          <w:highlight w:val="none"/>
        </w:rPr>
      </w:pPr>
    </w:p>
    <w:p w14:paraId="5F6A7F1A">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27A64D">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5AB82825">
      <w:pPr>
        <w:spacing w:line="360" w:lineRule="auto"/>
        <w:rPr>
          <w:color w:val="auto"/>
          <w:sz w:val="24"/>
          <w:szCs w:val="28"/>
          <w:highlight w:val="none"/>
        </w:rPr>
      </w:pPr>
    </w:p>
    <w:p w14:paraId="4532A23E">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A54E5D2">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授权代表，提供</w:t>
      </w:r>
      <w:r>
        <w:rPr>
          <w:rFonts w:hint="eastAsia" w:ascii="宋体" w:hAnsi="宋体" w:eastAsia="宋体" w:cstheme="minorBidi"/>
          <w:b w:val="0"/>
          <w:bCs w:val="0"/>
          <w:color w:val="auto"/>
          <w:kern w:val="0"/>
          <w:sz w:val="24"/>
          <w:szCs w:val="20"/>
          <w:highlight w:val="none"/>
        </w:rPr>
        <w:t>法定代表人身份证明书</w:t>
      </w:r>
      <w:r>
        <w:rPr>
          <w:rFonts w:hint="eastAsia" w:ascii="宋体" w:hAnsi="宋体" w:eastAsia="宋体" w:cstheme="minorBidi"/>
          <w:b w:val="0"/>
          <w:bCs w:val="0"/>
          <w:color w:val="auto"/>
          <w:kern w:val="0"/>
          <w:sz w:val="24"/>
          <w:szCs w:val="20"/>
          <w:highlight w:val="none"/>
          <w:lang w:eastAsia="zh-CN"/>
        </w:rPr>
        <w:t>和</w:t>
      </w:r>
      <w:r>
        <w:rPr>
          <w:rFonts w:hint="eastAsia" w:hAnsi="宋体" w:eastAsia="宋体"/>
          <w:color w:val="auto"/>
          <w:sz w:val="24"/>
          <w:szCs w:val="28"/>
          <w:highlight w:val="none"/>
          <w:lang w:eastAsia="zh-CN"/>
        </w:rPr>
        <w:t>授权代表</w:t>
      </w:r>
      <w:r>
        <w:rPr>
          <w:rFonts w:hint="eastAsia" w:hAnsi="宋体" w:eastAsia="宋体"/>
          <w:color w:val="auto"/>
          <w:sz w:val="24"/>
          <w:szCs w:val="28"/>
          <w:highlight w:val="none"/>
        </w:rPr>
        <w:t>身份证扫描件；</w:t>
      </w:r>
    </w:p>
    <w:p w14:paraId="0550ED40">
      <w:pPr>
        <w:pStyle w:val="28"/>
        <w:snapToGrid w:val="0"/>
        <w:spacing w:line="360" w:lineRule="auto"/>
        <w:ind w:firstLine="480" w:firstLineChars="200"/>
        <w:jc w:val="left"/>
        <w:rPr>
          <w:rFonts w:hint="eastAsia" w:hAnsi="宋体" w:eastAsia="宋体"/>
          <w:color w:val="auto"/>
          <w:sz w:val="24"/>
          <w:szCs w:val="28"/>
          <w:highlight w:val="none"/>
        </w:rPr>
      </w:pPr>
      <w:r>
        <w:rPr>
          <w:rFonts w:hint="eastAsia" w:hAnsi="宋体" w:eastAsia="宋体"/>
          <w:color w:val="auto"/>
          <w:sz w:val="24"/>
          <w:szCs w:val="28"/>
          <w:highlight w:val="none"/>
        </w:rPr>
        <w:t>2.法定代表人参加</w:t>
      </w:r>
      <w:r>
        <w:rPr>
          <w:rFonts w:hint="eastAsia" w:hAnsi="宋体" w:eastAsia="宋体"/>
          <w:color w:val="auto"/>
          <w:sz w:val="24"/>
          <w:szCs w:val="28"/>
          <w:highlight w:val="none"/>
          <w:lang w:eastAsia="zh-CN"/>
        </w:rPr>
        <w:t>交易</w:t>
      </w:r>
      <w:r>
        <w:rPr>
          <w:rFonts w:hint="eastAsia" w:hAnsi="宋体" w:eastAsia="宋体"/>
          <w:color w:val="auto"/>
          <w:sz w:val="24"/>
          <w:szCs w:val="28"/>
          <w:highlight w:val="none"/>
        </w:rPr>
        <w:t>的无需提供授权书，</w:t>
      </w:r>
      <w:r>
        <w:rPr>
          <w:rFonts w:hint="eastAsia" w:hAnsi="宋体" w:eastAsia="宋体"/>
          <w:color w:val="auto"/>
          <w:sz w:val="24"/>
          <w:szCs w:val="28"/>
          <w:highlight w:val="none"/>
          <w:lang w:eastAsia="zh-CN"/>
        </w:rPr>
        <w:t>只需提供</w:t>
      </w:r>
      <w:r>
        <w:rPr>
          <w:rFonts w:hint="eastAsia" w:hAnsi="宋体" w:eastAsia="宋体"/>
          <w:color w:val="auto"/>
          <w:sz w:val="24"/>
          <w:szCs w:val="28"/>
          <w:highlight w:val="none"/>
        </w:rPr>
        <w:t>法定代表人身份证明书。</w:t>
      </w:r>
    </w:p>
    <w:p w14:paraId="07892A63">
      <w:pPr>
        <w:widowControl/>
        <w:jc w:val="left"/>
        <w:rPr>
          <w:rFonts w:cs="@仿宋_GB2312" w:asciiTheme="minorEastAsia" w:hAnsiTheme="minorEastAsia" w:eastAsiaTheme="minorEastAsia"/>
          <w:b/>
          <w:bCs/>
          <w:color w:val="auto"/>
          <w:kern w:val="2"/>
          <w:sz w:val="24"/>
          <w:szCs w:val="24"/>
          <w:highlight w:val="none"/>
        </w:rPr>
      </w:pPr>
    </w:p>
    <w:p w14:paraId="017D90A3">
      <w:pPr>
        <w:widowControl/>
        <w:jc w:val="left"/>
        <w:rPr>
          <w:rFonts w:cs="@仿宋_GB2312" w:asciiTheme="minorEastAsia" w:hAnsiTheme="minorEastAsia" w:eastAsiaTheme="minorEastAsia"/>
          <w:b/>
          <w:bCs/>
          <w:color w:val="auto"/>
          <w:kern w:val="2"/>
          <w:sz w:val="24"/>
          <w:szCs w:val="24"/>
          <w:highlight w:val="none"/>
        </w:rPr>
      </w:pPr>
    </w:p>
    <w:p w14:paraId="40252F0B">
      <w:pPr>
        <w:widowControl/>
        <w:jc w:val="left"/>
        <w:rPr>
          <w:rFonts w:cs="@仿宋_GB2312" w:asciiTheme="minorEastAsia" w:hAnsiTheme="minorEastAsia" w:eastAsiaTheme="minorEastAsia"/>
          <w:b/>
          <w:bCs/>
          <w:color w:val="auto"/>
          <w:kern w:val="2"/>
          <w:sz w:val="24"/>
          <w:szCs w:val="24"/>
          <w:highlight w:val="none"/>
        </w:rPr>
      </w:pPr>
    </w:p>
    <w:p w14:paraId="1C3A8E2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、响应表</w:t>
      </w:r>
    </w:p>
    <w:p w14:paraId="2D072AE2">
      <w:pPr>
        <w:spacing w:line="360" w:lineRule="auto"/>
        <w:ind w:firstLine="435"/>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4"/>
        <w:gridCol w:w="2495"/>
        <w:gridCol w:w="2573"/>
        <w:gridCol w:w="809"/>
      </w:tblGrid>
      <w:tr w14:paraId="4CB5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45FB15D">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DA47267">
            <w:pPr>
              <w:pStyle w:val="2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CE2C655">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交易</w:t>
            </w:r>
            <w:r>
              <w:rPr>
                <w:rFonts w:hint="eastAsia" w:cs="Wingdings" w:asciiTheme="minorEastAsia" w:hAnsiTheme="minorEastAsia"/>
                <w:b/>
                <w:color w:val="auto"/>
                <w:sz w:val="24"/>
                <w:highlight w:val="none"/>
              </w:rPr>
              <w:t>文件要求</w:t>
            </w:r>
          </w:p>
        </w:tc>
        <w:tc>
          <w:tcPr>
            <w:tcW w:w="1511" w:type="pct"/>
            <w:vAlign w:val="center"/>
          </w:tcPr>
          <w:p w14:paraId="2D074E53">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竞争主体</w:t>
            </w:r>
            <w:r>
              <w:rPr>
                <w:rFonts w:hint="eastAsia" w:cs="Wingdings" w:asciiTheme="minorEastAsia" w:hAnsiTheme="minorEastAsia"/>
                <w:b/>
                <w:color w:val="auto"/>
                <w:sz w:val="24"/>
                <w:highlight w:val="none"/>
              </w:rPr>
              <w:t>承诺</w:t>
            </w:r>
          </w:p>
        </w:tc>
        <w:tc>
          <w:tcPr>
            <w:tcW w:w="475" w:type="pct"/>
            <w:vAlign w:val="center"/>
          </w:tcPr>
          <w:p w14:paraId="34DF61C7">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98B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F558AF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568BF29">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8703F35">
            <w:pPr>
              <w:jc w:val="center"/>
              <w:rPr>
                <w:rFonts w:asciiTheme="minorEastAsia" w:hAnsiTheme="minorEastAsia" w:eastAsiaTheme="minorEastAsia"/>
                <w:color w:val="auto"/>
                <w:sz w:val="24"/>
                <w:highlight w:val="none"/>
              </w:rPr>
            </w:pPr>
          </w:p>
        </w:tc>
        <w:tc>
          <w:tcPr>
            <w:tcW w:w="1511" w:type="pct"/>
            <w:vAlign w:val="center"/>
          </w:tcPr>
          <w:p w14:paraId="2AF4BB9B">
            <w:pPr>
              <w:jc w:val="center"/>
              <w:rPr>
                <w:rFonts w:asciiTheme="minorEastAsia" w:hAnsiTheme="minorEastAsia" w:eastAsiaTheme="minorEastAsia"/>
                <w:color w:val="auto"/>
                <w:sz w:val="24"/>
                <w:highlight w:val="none"/>
              </w:rPr>
            </w:pPr>
          </w:p>
        </w:tc>
        <w:tc>
          <w:tcPr>
            <w:tcW w:w="475" w:type="pct"/>
            <w:vAlign w:val="center"/>
          </w:tcPr>
          <w:p w14:paraId="4D107516">
            <w:pPr>
              <w:jc w:val="center"/>
              <w:rPr>
                <w:rFonts w:asciiTheme="minorEastAsia" w:hAnsiTheme="minorEastAsia" w:eastAsiaTheme="minorEastAsia"/>
                <w:color w:val="auto"/>
                <w:sz w:val="24"/>
                <w:highlight w:val="none"/>
              </w:rPr>
            </w:pPr>
          </w:p>
        </w:tc>
      </w:tr>
      <w:tr w14:paraId="69F9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CDF6C1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4" w:type="dxa"/>
            <w:vAlign w:val="center"/>
          </w:tcPr>
          <w:p w14:paraId="57D833DF">
            <w:pPr>
              <w:jc w:val="center"/>
              <w:rPr>
                <w:rFonts w:ascii="宋体" w:hAnsi="宋体" w:eastAsia="宋体"/>
                <w:color w:val="auto"/>
                <w:sz w:val="24"/>
                <w:highlight w:val="none"/>
              </w:rPr>
            </w:pPr>
            <w:r>
              <w:rPr>
                <w:rFonts w:hint="eastAsia" w:ascii="宋体" w:hAnsi="宋体" w:eastAsia="宋体" w:cs="宋体"/>
                <w:b w:val="0"/>
                <w:bCs/>
                <w:color w:val="auto"/>
                <w:kern w:val="2"/>
                <w:sz w:val="24"/>
                <w:szCs w:val="24"/>
                <w:highlight w:val="none"/>
                <w:lang w:eastAsia="zh-CN"/>
              </w:rPr>
              <w:t>合同履行地点</w:t>
            </w:r>
          </w:p>
        </w:tc>
        <w:tc>
          <w:tcPr>
            <w:tcW w:w="1465" w:type="pct"/>
            <w:vAlign w:val="center"/>
          </w:tcPr>
          <w:p w14:paraId="5D2CFEAF">
            <w:pPr>
              <w:jc w:val="center"/>
              <w:rPr>
                <w:rFonts w:asciiTheme="minorEastAsia" w:hAnsiTheme="minorEastAsia" w:eastAsiaTheme="minorEastAsia"/>
                <w:color w:val="auto"/>
                <w:sz w:val="24"/>
                <w:highlight w:val="none"/>
              </w:rPr>
            </w:pPr>
          </w:p>
        </w:tc>
        <w:tc>
          <w:tcPr>
            <w:tcW w:w="1511" w:type="pct"/>
            <w:vAlign w:val="center"/>
          </w:tcPr>
          <w:p w14:paraId="455E6C3A">
            <w:pPr>
              <w:jc w:val="center"/>
              <w:rPr>
                <w:rFonts w:asciiTheme="minorEastAsia" w:hAnsiTheme="minorEastAsia" w:eastAsiaTheme="minorEastAsia"/>
                <w:color w:val="auto"/>
                <w:sz w:val="24"/>
                <w:highlight w:val="none"/>
              </w:rPr>
            </w:pPr>
          </w:p>
        </w:tc>
        <w:tc>
          <w:tcPr>
            <w:tcW w:w="475" w:type="pct"/>
            <w:vAlign w:val="center"/>
          </w:tcPr>
          <w:p w14:paraId="5872CE7A">
            <w:pPr>
              <w:jc w:val="center"/>
              <w:rPr>
                <w:rFonts w:asciiTheme="minorEastAsia" w:hAnsiTheme="minorEastAsia" w:eastAsiaTheme="minorEastAsia"/>
                <w:color w:val="auto"/>
                <w:sz w:val="24"/>
                <w:highlight w:val="none"/>
              </w:rPr>
            </w:pPr>
          </w:p>
        </w:tc>
      </w:tr>
      <w:tr w14:paraId="07F3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C9EB1E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4" w:type="dxa"/>
            <w:vAlign w:val="center"/>
          </w:tcPr>
          <w:p w14:paraId="1BAA3F2A">
            <w:pPr>
              <w:jc w:val="center"/>
              <w:rPr>
                <w:rFonts w:ascii="宋体" w:hAnsi="宋体" w:eastAsia="宋体"/>
                <w:color w:val="auto"/>
                <w:sz w:val="24"/>
                <w:highlight w:val="none"/>
              </w:rPr>
            </w:pPr>
            <w:r>
              <w:rPr>
                <w:rFonts w:hint="eastAsia" w:ascii="宋体" w:hAnsi="宋体" w:eastAsia="宋体" w:cs="宋体"/>
                <w:b w:val="0"/>
                <w:bCs/>
                <w:color w:val="auto"/>
                <w:kern w:val="2"/>
                <w:sz w:val="24"/>
                <w:szCs w:val="24"/>
                <w:highlight w:val="none"/>
                <w:lang w:eastAsia="zh-CN"/>
              </w:rPr>
              <w:t>合同履行</w:t>
            </w:r>
            <w:r>
              <w:rPr>
                <w:rFonts w:hint="eastAsia" w:ascii="宋体" w:hAnsi="宋体" w:eastAsia="宋体"/>
                <w:color w:val="auto"/>
                <w:sz w:val="24"/>
                <w:highlight w:val="none"/>
              </w:rPr>
              <w:t>期限</w:t>
            </w:r>
          </w:p>
        </w:tc>
        <w:tc>
          <w:tcPr>
            <w:tcW w:w="1465" w:type="pct"/>
            <w:vAlign w:val="center"/>
          </w:tcPr>
          <w:p w14:paraId="0B524894">
            <w:pPr>
              <w:jc w:val="center"/>
              <w:rPr>
                <w:rFonts w:asciiTheme="minorEastAsia" w:hAnsiTheme="minorEastAsia" w:eastAsiaTheme="minorEastAsia"/>
                <w:color w:val="auto"/>
                <w:sz w:val="24"/>
                <w:highlight w:val="none"/>
              </w:rPr>
            </w:pPr>
          </w:p>
        </w:tc>
        <w:tc>
          <w:tcPr>
            <w:tcW w:w="1511" w:type="pct"/>
            <w:vAlign w:val="center"/>
          </w:tcPr>
          <w:p w14:paraId="1AA43F68">
            <w:pPr>
              <w:pStyle w:val="76"/>
              <w:jc w:val="center"/>
              <w:rPr>
                <w:rFonts w:asciiTheme="minorEastAsia" w:hAnsiTheme="minorEastAsia" w:eastAsiaTheme="minorEastAsia"/>
                <w:color w:val="auto"/>
                <w:highlight w:val="none"/>
              </w:rPr>
            </w:pPr>
          </w:p>
        </w:tc>
        <w:tc>
          <w:tcPr>
            <w:tcW w:w="475" w:type="pct"/>
            <w:vAlign w:val="center"/>
          </w:tcPr>
          <w:p w14:paraId="4A0E0F32">
            <w:pPr>
              <w:jc w:val="center"/>
              <w:rPr>
                <w:rFonts w:asciiTheme="minorEastAsia" w:hAnsiTheme="minorEastAsia" w:eastAsiaTheme="minorEastAsia"/>
                <w:color w:val="auto"/>
                <w:sz w:val="24"/>
                <w:highlight w:val="none"/>
              </w:rPr>
            </w:pPr>
          </w:p>
        </w:tc>
      </w:tr>
      <w:tr w14:paraId="5847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42A147D">
            <w:pPr>
              <w:jc w:val="center"/>
              <w:rPr>
                <w:rFonts w:hint="eastAsia" w:asciiTheme="minorEastAsia" w:hAnsiTheme="minorEastAsia" w:eastAsiaTheme="minorEastAsia"/>
                <w:color w:val="auto"/>
                <w:sz w:val="24"/>
                <w:highlight w:val="none"/>
                <w:lang w:val="en-US" w:eastAsia="zh-CN"/>
              </w:rPr>
            </w:pPr>
          </w:p>
        </w:tc>
        <w:tc>
          <w:tcPr>
            <w:tcW w:w="1914" w:type="dxa"/>
            <w:vAlign w:val="center"/>
          </w:tcPr>
          <w:p w14:paraId="6AA77632">
            <w:pPr>
              <w:jc w:val="center"/>
              <w:rPr>
                <w:rFonts w:hint="eastAsia" w:ascii="宋体" w:hAnsi="宋体" w:eastAsia="宋体"/>
                <w:color w:val="auto"/>
                <w:sz w:val="24"/>
                <w:highlight w:val="none"/>
              </w:rPr>
            </w:pPr>
          </w:p>
        </w:tc>
        <w:tc>
          <w:tcPr>
            <w:tcW w:w="1465" w:type="pct"/>
            <w:vAlign w:val="center"/>
          </w:tcPr>
          <w:p w14:paraId="54F62A40">
            <w:pPr>
              <w:jc w:val="center"/>
              <w:rPr>
                <w:rFonts w:asciiTheme="minorEastAsia" w:hAnsiTheme="minorEastAsia" w:eastAsiaTheme="minorEastAsia"/>
                <w:color w:val="auto"/>
                <w:sz w:val="24"/>
                <w:highlight w:val="none"/>
              </w:rPr>
            </w:pPr>
          </w:p>
        </w:tc>
        <w:tc>
          <w:tcPr>
            <w:tcW w:w="1511" w:type="pct"/>
            <w:vAlign w:val="center"/>
          </w:tcPr>
          <w:p w14:paraId="56F42DB5">
            <w:pPr>
              <w:pStyle w:val="76"/>
              <w:jc w:val="center"/>
              <w:rPr>
                <w:rFonts w:asciiTheme="minorEastAsia" w:hAnsiTheme="minorEastAsia" w:eastAsiaTheme="minorEastAsia"/>
                <w:color w:val="auto"/>
                <w:highlight w:val="none"/>
              </w:rPr>
            </w:pPr>
          </w:p>
        </w:tc>
        <w:tc>
          <w:tcPr>
            <w:tcW w:w="475" w:type="pct"/>
            <w:vAlign w:val="center"/>
          </w:tcPr>
          <w:p w14:paraId="2CD68740">
            <w:pPr>
              <w:jc w:val="center"/>
              <w:rPr>
                <w:rFonts w:asciiTheme="minorEastAsia" w:hAnsiTheme="minorEastAsia" w:eastAsiaTheme="minorEastAsia"/>
                <w:color w:val="auto"/>
                <w:sz w:val="24"/>
                <w:highlight w:val="none"/>
              </w:rPr>
            </w:pPr>
          </w:p>
        </w:tc>
      </w:tr>
      <w:tr w14:paraId="31C5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1B9CB6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B975414">
            <w:pPr>
              <w:jc w:val="center"/>
              <w:rPr>
                <w:rFonts w:ascii="宋体" w:hAnsi="宋体" w:eastAsia="宋体"/>
                <w:color w:val="auto"/>
                <w:sz w:val="24"/>
                <w:highlight w:val="none"/>
              </w:rPr>
            </w:pPr>
          </w:p>
        </w:tc>
        <w:tc>
          <w:tcPr>
            <w:tcW w:w="1465" w:type="pct"/>
            <w:vAlign w:val="center"/>
          </w:tcPr>
          <w:p w14:paraId="34EC52FA">
            <w:pPr>
              <w:jc w:val="center"/>
              <w:rPr>
                <w:rFonts w:asciiTheme="minorEastAsia" w:hAnsiTheme="minorEastAsia" w:eastAsiaTheme="minorEastAsia"/>
                <w:color w:val="auto"/>
                <w:sz w:val="24"/>
                <w:highlight w:val="none"/>
              </w:rPr>
            </w:pPr>
          </w:p>
        </w:tc>
        <w:tc>
          <w:tcPr>
            <w:tcW w:w="1511" w:type="pct"/>
            <w:vAlign w:val="center"/>
          </w:tcPr>
          <w:p w14:paraId="001574BF">
            <w:pPr>
              <w:jc w:val="center"/>
              <w:rPr>
                <w:rFonts w:asciiTheme="minorEastAsia" w:hAnsiTheme="minorEastAsia" w:eastAsiaTheme="minorEastAsia"/>
                <w:color w:val="auto"/>
                <w:sz w:val="24"/>
                <w:highlight w:val="none"/>
              </w:rPr>
            </w:pPr>
          </w:p>
        </w:tc>
        <w:tc>
          <w:tcPr>
            <w:tcW w:w="475" w:type="pct"/>
            <w:vAlign w:val="center"/>
          </w:tcPr>
          <w:p w14:paraId="3DC25B31">
            <w:pPr>
              <w:jc w:val="center"/>
              <w:rPr>
                <w:rFonts w:asciiTheme="minorEastAsia" w:hAnsiTheme="minorEastAsia" w:eastAsiaTheme="minorEastAsia"/>
                <w:color w:val="auto"/>
                <w:sz w:val="24"/>
                <w:highlight w:val="none"/>
              </w:rPr>
            </w:pPr>
          </w:p>
        </w:tc>
      </w:tr>
    </w:tbl>
    <w:p w14:paraId="5B75153C">
      <w:pPr>
        <w:spacing w:line="360" w:lineRule="auto"/>
        <w:ind w:firstLine="435"/>
        <w:outlineLvl w:val="9"/>
        <w:rPr>
          <w:rFonts w:hint="eastAsia" w:asciiTheme="minorEastAsia" w:hAnsiTheme="minorEastAsia" w:eastAsiaTheme="minorEastAsia"/>
          <w:b/>
          <w:color w:val="auto"/>
          <w:sz w:val="24"/>
          <w:highlight w:val="none"/>
          <w:lang w:val="en-US" w:eastAsia="zh-CN"/>
        </w:rPr>
      </w:pPr>
    </w:p>
    <w:p w14:paraId="19631737">
      <w:pPr>
        <w:spacing w:line="360" w:lineRule="auto"/>
        <w:rPr>
          <w:rFonts w:hint="eastAsia" w:asciiTheme="minorEastAsia" w:hAnsiTheme="minorEastAsia" w:eastAsiaTheme="minorEastAsia"/>
          <w:color w:val="auto"/>
          <w:sz w:val="24"/>
          <w:highlight w:val="none"/>
        </w:rPr>
      </w:pPr>
    </w:p>
    <w:p w14:paraId="569CE191">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5139A15D">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542221D3">
      <w:pPr>
        <w:widowControl/>
        <w:jc w:val="left"/>
        <w:rPr>
          <w:rFonts w:cs="@仿宋_GB2312" w:asciiTheme="minorEastAsia" w:hAnsiTheme="minorEastAsia" w:eastAsiaTheme="minorEastAsia"/>
          <w:b/>
          <w:bCs/>
          <w:color w:val="auto"/>
          <w:kern w:val="2"/>
          <w:sz w:val="24"/>
          <w:szCs w:val="24"/>
          <w:highlight w:val="none"/>
        </w:rPr>
      </w:pPr>
    </w:p>
    <w:p w14:paraId="57762C7C">
      <w:pPr>
        <w:widowControl/>
        <w:jc w:val="left"/>
        <w:rPr>
          <w:rFonts w:cs="@仿宋_GB2312" w:asciiTheme="minorEastAsia" w:hAnsiTheme="minorEastAsia" w:eastAsiaTheme="minorEastAsia"/>
          <w:b/>
          <w:bCs/>
          <w:color w:val="auto"/>
          <w:kern w:val="2"/>
          <w:sz w:val="24"/>
          <w:szCs w:val="24"/>
          <w:highlight w:val="none"/>
        </w:rPr>
      </w:pPr>
    </w:p>
    <w:p w14:paraId="6DEB6682">
      <w:pPr>
        <w:spacing w:line="360" w:lineRule="auto"/>
        <w:rPr>
          <w:rFonts w:cs="宋体" w:asciiTheme="minorEastAsia" w:hAnsiTheme="minorEastAsia" w:eastAsiaTheme="minorEastAsia"/>
          <w:color w:val="auto"/>
          <w:kern w:val="2"/>
          <w:sz w:val="24"/>
          <w:szCs w:val="24"/>
          <w:highlight w:val="none"/>
        </w:rPr>
      </w:pPr>
    </w:p>
    <w:p w14:paraId="325EC76C">
      <w:pPr>
        <w:autoSpaceDE w:val="0"/>
        <w:autoSpaceDN w:val="0"/>
        <w:adjustRightInd w:val="0"/>
        <w:spacing w:line="360" w:lineRule="auto"/>
        <w:jc w:val="both"/>
        <w:rPr>
          <w:rFonts w:ascii="@仿宋_GB2312" w:eastAsia="@仿宋_GB2312" w:cs="宋体"/>
          <w:color w:val="auto"/>
          <w:kern w:val="2"/>
          <w:sz w:val="24"/>
          <w:szCs w:val="24"/>
          <w:highlight w:val="none"/>
          <w:lang w:val="zh-CN"/>
        </w:rPr>
      </w:pPr>
    </w:p>
    <w:p w14:paraId="1BB22184">
      <w:pPr>
        <w:pStyle w:val="21"/>
        <w:rPr>
          <w:rFonts w:ascii="@仿宋_GB2312" w:eastAsia="@仿宋_GB2312" w:cs="宋体"/>
          <w:color w:val="auto"/>
          <w:kern w:val="2"/>
          <w:sz w:val="24"/>
          <w:szCs w:val="24"/>
          <w:highlight w:val="none"/>
          <w:lang w:val="zh-CN"/>
        </w:rPr>
      </w:pPr>
    </w:p>
    <w:p w14:paraId="31D6B202">
      <w:pPr>
        <w:pStyle w:val="21"/>
        <w:rPr>
          <w:rFonts w:ascii="@仿宋_GB2312" w:eastAsia="@仿宋_GB2312" w:cs="宋体"/>
          <w:color w:val="auto"/>
          <w:kern w:val="2"/>
          <w:sz w:val="24"/>
          <w:szCs w:val="24"/>
          <w:highlight w:val="none"/>
          <w:lang w:val="zh-CN"/>
        </w:rPr>
      </w:pPr>
    </w:p>
    <w:p w14:paraId="69266314">
      <w:pPr>
        <w:pStyle w:val="21"/>
        <w:rPr>
          <w:rFonts w:ascii="@仿宋_GB2312" w:eastAsia="@仿宋_GB2312" w:cs="宋体"/>
          <w:color w:val="auto"/>
          <w:kern w:val="2"/>
          <w:sz w:val="24"/>
          <w:szCs w:val="24"/>
          <w:highlight w:val="none"/>
          <w:lang w:val="zh-CN"/>
        </w:rPr>
      </w:pPr>
    </w:p>
    <w:p w14:paraId="62B7076D">
      <w:pPr>
        <w:pStyle w:val="21"/>
        <w:rPr>
          <w:rFonts w:ascii="@仿宋_GB2312" w:eastAsia="@仿宋_GB2312" w:cs="宋体"/>
          <w:color w:val="auto"/>
          <w:kern w:val="2"/>
          <w:sz w:val="24"/>
          <w:szCs w:val="24"/>
          <w:highlight w:val="none"/>
          <w:lang w:val="zh-CN"/>
        </w:rPr>
      </w:pPr>
    </w:p>
    <w:p w14:paraId="229AD5B7">
      <w:pPr>
        <w:pStyle w:val="21"/>
        <w:rPr>
          <w:rFonts w:ascii="@仿宋_GB2312" w:eastAsia="@仿宋_GB2312" w:cs="宋体"/>
          <w:color w:val="auto"/>
          <w:kern w:val="2"/>
          <w:sz w:val="24"/>
          <w:szCs w:val="24"/>
          <w:highlight w:val="none"/>
          <w:lang w:val="zh-CN"/>
        </w:rPr>
      </w:pPr>
    </w:p>
    <w:p w14:paraId="51509E36">
      <w:pPr>
        <w:pStyle w:val="21"/>
        <w:rPr>
          <w:rFonts w:ascii="@仿宋_GB2312" w:eastAsia="@仿宋_GB2312" w:cs="宋体"/>
          <w:color w:val="auto"/>
          <w:kern w:val="2"/>
          <w:sz w:val="24"/>
          <w:szCs w:val="24"/>
          <w:highlight w:val="none"/>
          <w:lang w:val="zh-CN"/>
        </w:rPr>
      </w:pPr>
    </w:p>
    <w:p w14:paraId="5D13D8E1">
      <w:pPr>
        <w:pStyle w:val="21"/>
        <w:rPr>
          <w:rFonts w:ascii="@仿宋_GB2312" w:eastAsia="@仿宋_GB2312" w:cs="宋体"/>
          <w:color w:val="auto"/>
          <w:kern w:val="2"/>
          <w:sz w:val="24"/>
          <w:szCs w:val="24"/>
          <w:highlight w:val="none"/>
          <w:lang w:val="zh-CN"/>
        </w:rPr>
      </w:pPr>
    </w:p>
    <w:p w14:paraId="3075C09C">
      <w:pPr>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br w:type="page"/>
      </w:r>
    </w:p>
    <w:p w14:paraId="1BDB8C2D">
      <w:pPr>
        <w:pStyle w:val="21"/>
        <w:jc w:val="center"/>
        <w:rPr>
          <w:rFonts w:ascii="@仿宋_GB2312" w:eastAsia="@仿宋_GB2312" w:cs="宋体"/>
          <w:color w:val="auto"/>
          <w:kern w:val="2"/>
          <w:sz w:val="24"/>
          <w:szCs w:val="24"/>
          <w:highlight w:val="none"/>
          <w:lang w:val="zh-CN"/>
        </w:rPr>
      </w:pPr>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、业绩承诺函</w:t>
      </w:r>
    </w:p>
    <w:p w14:paraId="241CA28A">
      <w:pPr>
        <w:pStyle w:val="21"/>
        <w:rPr>
          <w:rFonts w:ascii="@仿宋_GB2312" w:eastAsia="@仿宋_GB2312" w:cs="宋体"/>
          <w:color w:val="auto"/>
          <w:kern w:val="2"/>
          <w:sz w:val="24"/>
          <w:szCs w:val="24"/>
          <w:highlight w:val="none"/>
          <w:lang w:val="zh-CN"/>
        </w:rPr>
      </w:pPr>
    </w:p>
    <w:p w14:paraId="04E1D3E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我公司同意成交结果公告中公示以下业绩并承诺：响应文件中所提供的业绩均真实有效，</w:t>
      </w:r>
      <w:r>
        <w:rPr>
          <w:rFonts w:hint="eastAsia" w:asciiTheme="minorEastAsia" w:hAnsiTheme="minorEastAsia" w:eastAsiaTheme="minorEastAsia"/>
          <w:color w:val="auto"/>
          <w:sz w:val="24"/>
          <w:highlight w:val="none"/>
        </w:rPr>
        <w:t>且不属于与</w:t>
      </w:r>
      <w:r>
        <w:rPr>
          <w:color w:val="auto"/>
          <w:sz w:val="24"/>
          <w:highlight w:val="none"/>
        </w:rPr>
        <w:t>关联公司（如母公司、控股公司、分公司、子公司、同一法定代表人的公司）之间的</w:t>
      </w:r>
      <w:r>
        <w:rPr>
          <w:rFonts w:hint="eastAsia"/>
          <w:color w:val="auto"/>
          <w:sz w:val="24"/>
          <w:highlight w:val="none"/>
        </w:rPr>
        <w:t>业绩</w:t>
      </w:r>
      <w:r>
        <w:rPr>
          <w:color w:val="auto"/>
          <w:sz w:val="24"/>
          <w:highlight w:val="none"/>
        </w:rPr>
        <w:t>，</w:t>
      </w:r>
      <w:r>
        <w:rPr>
          <w:rFonts w:hint="eastAsia" w:cs="宋体" w:asciiTheme="minorEastAsia" w:hAnsiTheme="minorEastAsia" w:eastAsiaTheme="minorEastAsia"/>
          <w:color w:val="auto"/>
          <w:kern w:val="2"/>
          <w:sz w:val="24"/>
          <w:szCs w:val="24"/>
          <w:highlight w:val="none"/>
        </w:rPr>
        <w:t>若被发现存在任何虚假、隐瞒情况，我公司承担由此产生的一切后果。</w:t>
      </w:r>
    </w:p>
    <w:p w14:paraId="1E697D7D">
      <w:pPr>
        <w:spacing w:line="360" w:lineRule="auto"/>
        <w:ind w:firstLine="480" w:firstLineChars="200"/>
        <w:rPr>
          <w:rFonts w:cs="宋体" w:asciiTheme="minorEastAsia" w:hAnsiTheme="minorEastAsia" w:eastAsiaTheme="minorEastAsia"/>
          <w:color w:val="auto"/>
          <w:kern w:val="2"/>
          <w:sz w:val="24"/>
          <w:szCs w:val="24"/>
          <w:highlight w:val="none"/>
        </w:rPr>
      </w:pPr>
    </w:p>
    <w:p w14:paraId="11D2E818">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DD83D58">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46DD29BA">
      <w:pPr>
        <w:spacing w:line="360" w:lineRule="auto"/>
        <w:rPr>
          <w:rFonts w:eastAsia="@仿宋_GB2312" w:cs="@仿宋_GB2312"/>
          <w:color w:val="auto"/>
          <w:kern w:val="2"/>
          <w:sz w:val="21"/>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171"/>
        <w:gridCol w:w="2318"/>
        <w:gridCol w:w="1068"/>
      </w:tblGrid>
      <w:tr w14:paraId="5126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75F63C0D">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2449" w:type="pct"/>
            <w:vAlign w:val="center"/>
          </w:tcPr>
          <w:p w14:paraId="3708857D">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1361" w:type="pct"/>
            <w:vAlign w:val="center"/>
          </w:tcPr>
          <w:p w14:paraId="3AE8EFE2">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服务范围</w:t>
            </w:r>
          </w:p>
        </w:tc>
        <w:tc>
          <w:tcPr>
            <w:tcW w:w="627" w:type="pct"/>
            <w:vAlign w:val="center"/>
          </w:tcPr>
          <w:p w14:paraId="6B139C77">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14:paraId="2D7D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0C8A1026">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2449" w:type="pct"/>
            <w:vAlign w:val="center"/>
          </w:tcPr>
          <w:p w14:paraId="6FE6DF02">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59C1199D">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3D4762CE">
            <w:pPr>
              <w:spacing w:line="360" w:lineRule="auto"/>
              <w:rPr>
                <w:rFonts w:cs="宋体" w:asciiTheme="minorEastAsia" w:hAnsiTheme="minorEastAsia" w:eastAsiaTheme="minorEastAsia"/>
                <w:b/>
                <w:color w:val="auto"/>
                <w:kern w:val="2"/>
                <w:sz w:val="24"/>
                <w:szCs w:val="24"/>
                <w:highlight w:val="none"/>
              </w:rPr>
            </w:pPr>
          </w:p>
        </w:tc>
      </w:tr>
      <w:tr w14:paraId="649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0C1FBF16">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2</w:t>
            </w:r>
          </w:p>
        </w:tc>
        <w:tc>
          <w:tcPr>
            <w:tcW w:w="2449" w:type="pct"/>
            <w:vAlign w:val="center"/>
          </w:tcPr>
          <w:p w14:paraId="30859995">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EB75FD4">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58C2FF1D">
            <w:pPr>
              <w:spacing w:line="360" w:lineRule="auto"/>
              <w:rPr>
                <w:rFonts w:cs="宋体" w:asciiTheme="minorEastAsia" w:hAnsiTheme="minorEastAsia" w:eastAsiaTheme="minorEastAsia"/>
                <w:b/>
                <w:color w:val="auto"/>
                <w:kern w:val="2"/>
                <w:sz w:val="24"/>
                <w:szCs w:val="24"/>
                <w:highlight w:val="none"/>
              </w:rPr>
            </w:pPr>
          </w:p>
        </w:tc>
      </w:tr>
      <w:tr w14:paraId="48BC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073C172A">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3</w:t>
            </w:r>
          </w:p>
        </w:tc>
        <w:tc>
          <w:tcPr>
            <w:tcW w:w="2449" w:type="pct"/>
            <w:vAlign w:val="center"/>
          </w:tcPr>
          <w:p w14:paraId="0970DDC8">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5E48EC7">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6A6FCE97">
            <w:pPr>
              <w:spacing w:line="360" w:lineRule="auto"/>
              <w:rPr>
                <w:rFonts w:cs="宋体" w:asciiTheme="minorEastAsia" w:hAnsiTheme="minorEastAsia" w:eastAsiaTheme="minorEastAsia"/>
                <w:b/>
                <w:color w:val="auto"/>
                <w:kern w:val="2"/>
                <w:sz w:val="24"/>
                <w:szCs w:val="24"/>
                <w:highlight w:val="none"/>
              </w:rPr>
            </w:pPr>
          </w:p>
        </w:tc>
      </w:tr>
      <w:tr w14:paraId="7D56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624FCB41">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4</w:t>
            </w:r>
          </w:p>
        </w:tc>
        <w:tc>
          <w:tcPr>
            <w:tcW w:w="2449" w:type="pct"/>
            <w:vAlign w:val="center"/>
          </w:tcPr>
          <w:p w14:paraId="2D9C97D5">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53E35E9">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3D40932D">
            <w:pPr>
              <w:spacing w:line="360" w:lineRule="auto"/>
              <w:rPr>
                <w:rFonts w:cs="宋体" w:asciiTheme="minorEastAsia" w:hAnsiTheme="minorEastAsia" w:eastAsiaTheme="minorEastAsia"/>
                <w:b/>
                <w:color w:val="auto"/>
                <w:kern w:val="2"/>
                <w:sz w:val="24"/>
                <w:szCs w:val="24"/>
                <w:highlight w:val="none"/>
              </w:rPr>
            </w:pPr>
          </w:p>
        </w:tc>
      </w:tr>
      <w:tr w14:paraId="4372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58EC8BFD">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5</w:t>
            </w:r>
          </w:p>
        </w:tc>
        <w:tc>
          <w:tcPr>
            <w:tcW w:w="2449" w:type="pct"/>
            <w:vAlign w:val="center"/>
          </w:tcPr>
          <w:p w14:paraId="7CF92786">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6465667D">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04F830ED">
            <w:pPr>
              <w:spacing w:line="360" w:lineRule="auto"/>
              <w:rPr>
                <w:rFonts w:cs="宋体" w:asciiTheme="minorEastAsia" w:hAnsiTheme="minorEastAsia" w:eastAsiaTheme="minorEastAsia"/>
                <w:b/>
                <w:color w:val="auto"/>
                <w:kern w:val="2"/>
                <w:sz w:val="24"/>
                <w:szCs w:val="24"/>
                <w:highlight w:val="none"/>
              </w:rPr>
            </w:pPr>
          </w:p>
        </w:tc>
      </w:tr>
      <w:tr w14:paraId="7BE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B036DCB">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w:t>
            </w:r>
          </w:p>
        </w:tc>
        <w:tc>
          <w:tcPr>
            <w:tcW w:w="2449" w:type="pct"/>
            <w:vAlign w:val="center"/>
          </w:tcPr>
          <w:p w14:paraId="200882C2">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E56E5B4">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26ED34B2">
            <w:pPr>
              <w:spacing w:line="360" w:lineRule="auto"/>
              <w:rPr>
                <w:rFonts w:cs="宋体" w:asciiTheme="minorEastAsia" w:hAnsiTheme="minorEastAsia" w:eastAsiaTheme="minorEastAsia"/>
                <w:b/>
                <w:color w:val="auto"/>
                <w:kern w:val="2"/>
                <w:sz w:val="24"/>
                <w:szCs w:val="24"/>
                <w:highlight w:val="none"/>
              </w:rPr>
            </w:pPr>
          </w:p>
        </w:tc>
      </w:tr>
    </w:tbl>
    <w:p w14:paraId="48FCD445">
      <w:pPr>
        <w:spacing w:line="360" w:lineRule="auto"/>
        <w:ind w:firstLine="480" w:firstLineChars="200"/>
        <w:rPr>
          <w:rFonts w:hint="eastAsia" w:cs="宋体" w:asciiTheme="minorEastAsia" w:hAnsiTheme="minorEastAsia" w:eastAsiaTheme="minorEastAsia"/>
          <w:color w:val="auto"/>
          <w:kern w:val="2"/>
          <w:sz w:val="24"/>
          <w:szCs w:val="24"/>
          <w:highlight w:val="none"/>
        </w:rPr>
      </w:pPr>
    </w:p>
    <w:p w14:paraId="0A1285D5">
      <w:pPr>
        <w:spacing w:line="360" w:lineRule="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注：</w:t>
      </w:r>
    </w:p>
    <w:p w14:paraId="24332C34">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1.表中所列业绩应为</w:t>
      </w:r>
      <w:r>
        <w:rPr>
          <w:rFonts w:hint="eastAsia" w:cs="宋体" w:asciiTheme="minorEastAsia" w:hAnsiTheme="minorEastAsia" w:eastAsiaTheme="minorEastAsia"/>
          <w:color w:val="auto"/>
          <w:kern w:val="2"/>
          <w:sz w:val="24"/>
          <w:szCs w:val="24"/>
          <w:highlight w:val="none"/>
          <w:lang w:eastAsia="zh-CN"/>
        </w:rPr>
        <w:t>竞争主体</w:t>
      </w:r>
      <w:r>
        <w:rPr>
          <w:rFonts w:hint="eastAsia" w:cs="宋体" w:asciiTheme="minorEastAsia" w:hAnsiTheme="minorEastAsia" w:eastAsiaTheme="minorEastAsia"/>
          <w:color w:val="auto"/>
          <w:kern w:val="2"/>
          <w:sz w:val="24"/>
          <w:szCs w:val="24"/>
          <w:highlight w:val="none"/>
        </w:rPr>
        <w:t>满足本</w:t>
      </w:r>
      <w:r>
        <w:rPr>
          <w:rFonts w:hint="eastAsia" w:cs="宋体" w:asciiTheme="minorEastAsia" w:hAnsiTheme="minorEastAsia" w:eastAsiaTheme="minorEastAsia"/>
          <w:color w:val="auto"/>
          <w:kern w:val="2"/>
          <w:sz w:val="24"/>
          <w:szCs w:val="24"/>
          <w:highlight w:val="none"/>
          <w:lang w:eastAsia="zh-CN"/>
        </w:rPr>
        <w:t>交易</w:t>
      </w:r>
      <w:r>
        <w:rPr>
          <w:rFonts w:hint="eastAsia" w:cs="宋体" w:asciiTheme="minorEastAsia" w:hAnsiTheme="minorEastAsia" w:eastAsiaTheme="minorEastAsia"/>
          <w:color w:val="auto"/>
          <w:kern w:val="2"/>
          <w:sz w:val="24"/>
          <w:szCs w:val="24"/>
          <w:highlight w:val="none"/>
        </w:rPr>
        <w:t xml:space="preserve">文件要求的业绩； </w:t>
      </w:r>
    </w:p>
    <w:p w14:paraId="7724FBD0">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w:t>
      </w:r>
      <w:r>
        <w:rPr>
          <w:rFonts w:hint="eastAsia" w:cs="宋体" w:asciiTheme="minorEastAsia" w:hAnsiTheme="minorEastAsia" w:eastAsiaTheme="minorEastAsia"/>
          <w:color w:val="auto"/>
          <w:kern w:val="2"/>
          <w:sz w:val="24"/>
          <w:szCs w:val="24"/>
          <w:highlight w:val="none"/>
          <w:lang w:eastAsia="zh-CN"/>
        </w:rPr>
        <w:t>竞得人</w:t>
      </w:r>
      <w:r>
        <w:rPr>
          <w:rFonts w:hint="eastAsia" w:cs="宋体" w:asciiTheme="minorEastAsia" w:hAnsiTheme="minorEastAsia" w:eastAsiaTheme="minorEastAsia"/>
          <w:color w:val="auto"/>
          <w:kern w:val="2"/>
          <w:sz w:val="24"/>
          <w:szCs w:val="24"/>
          <w:highlight w:val="none"/>
        </w:rPr>
        <w:t>提供的以上业绩情况，如</w:t>
      </w:r>
      <w:r>
        <w:rPr>
          <w:rFonts w:hint="eastAsia" w:cs="宋体" w:asciiTheme="minorEastAsia" w:hAnsiTheme="minorEastAsia" w:eastAsiaTheme="minorEastAsia"/>
          <w:color w:val="auto"/>
          <w:kern w:val="2"/>
          <w:sz w:val="24"/>
          <w:szCs w:val="24"/>
          <w:highlight w:val="none"/>
          <w:lang w:eastAsia="zh-CN"/>
        </w:rPr>
        <w:t>交易</w:t>
      </w:r>
      <w:r>
        <w:rPr>
          <w:rFonts w:hint="eastAsia" w:cs="宋体" w:asciiTheme="minorEastAsia" w:hAnsiTheme="minorEastAsia" w:eastAsiaTheme="minorEastAsia"/>
          <w:color w:val="auto"/>
          <w:kern w:val="2"/>
          <w:sz w:val="24"/>
          <w:szCs w:val="24"/>
          <w:highlight w:val="none"/>
        </w:rPr>
        <w:t>文件有约定的，将按约定随成交结果公告同时公告。</w:t>
      </w:r>
    </w:p>
    <w:p w14:paraId="094602BC">
      <w:pPr>
        <w:widowControl/>
        <w:jc w:val="left"/>
        <w:rPr>
          <w:rFonts w:asciiTheme="minorEastAsia" w:hAnsiTheme="minorEastAsia" w:eastAsiaTheme="minorEastAsia"/>
          <w:b/>
          <w:color w:val="auto"/>
          <w:sz w:val="24"/>
          <w:highlight w:val="none"/>
        </w:rPr>
      </w:pPr>
    </w:p>
    <w:p w14:paraId="6F707C0A">
      <w:pPr>
        <w:pStyle w:val="21"/>
        <w:rPr>
          <w:rFonts w:asciiTheme="minorEastAsia" w:hAnsiTheme="minorEastAsia" w:eastAsiaTheme="minorEastAsia"/>
          <w:b/>
          <w:color w:val="auto"/>
          <w:sz w:val="24"/>
          <w:highlight w:val="none"/>
        </w:rPr>
      </w:pPr>
    </w:p>
    <w:p w14:paraId="050F1F84">
      <w:pPr>
        <w:pStyle w:val="21"/>
        <w:rPr>
          <w:rFonts w:asciiTheme="minorEastAsia" w:hAnsiTheme="minorEastAsia" w:eastAsiaTheme="minorEastAsia"/>
          <w:b/>
          <w:color w:val="auto"/>
          <w:sz w:val="24"/>
          <w:highlight w:val="none"/>
        </w:rPr>
      </w:pPr>
    </w:p>
    <w:p w14:paraId="76657EFA">
      <w:pPr>
        <w:pStyle w:val="21"/>
        <w:rPr>
          <w:rFonts w:asciiTheme="minorEastAsia" w:hAnsiTheme="minorEastAsia" w:eastAsiaTheme="minorEastAsia"/>
          <w:b/>
          <w:color w:val="auto"/>
          <w:sz w:val="24"/>
          <w:highlight w:val="none"/>
        </w:rPr>
      </w:pPr>
    </w:p>
    <w:p w14:paraId="507C3B2B">
      <w:pPr>
        <w:pStyle w:val="21"/>
        <w:rPr>
          <w:rFonts w:asciiTheme="minorEastAsia" w:hAnsiTheme="minorEastAsia" w:eastAsiaTheme="minorEastAsia"/>
          <w:b/>
          <w:color w:val="auto"/>
          <w:sz w:val="24"/>
          <w:highlight w:val="none"/>
        </w:rPr>
      </w:pPr>
    </w:p>
    <w:p w14:paraId="1AE61C4F">
      <w:pPr>
        <w:pStyle w:val="21"/>
        <w:rPr>
          <w:rFonts w:asciiTheme="minorEastAsia" w:hAnsiTheme="minorEastAsia" w:eastAsiaTheme="minorEastAsia"/>
          <w:b/>
          <w:color w:val="auto"/>
          <w:sz w:val="24"/>
          <w:highlight w:val="none"/>
        </w:rPr>
      </w:pPr>
    </w:p>
    <w:p w14:paraId="08CB61B6">
      <w:pPr>
        <w:pStyle w:val="21"/>
        <w:rPr>
          <w:rFonts w:asciiTheme="minorEastAsia" w:hAnsiTheme="minorEastAsia" w:eastAsiaTheme="minorEastAsia"/>
          <w:b/>
          <w:color w:val="auto"/>
          <w:sz w:val="24"/>
          <w:highlight w:val="none"/>
        </w:rPr>
      </w:pPr>
    </w:p>
    <w:p w14:paraId="4B5B01EF">
      <w:pPr>
        <w:rPr>
          <w:color w:val="auto"/>
          <w:highlight w:val="none"/>
        </w:rPr>
      </w:pPr>
      <w:r>
        <w:rPr>
          <w:color w:val="auto"/>
          <w:highlight w:val="none"/>
        </w:rPr>
        <w:br w:type="page"/>
      </w:r>
    </w:p>
    <w:p w14:paraId="45D183A3">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十</w:t>
      </w:r>
      <w:r>
        <w:rPr>
          <w:rFonts w:hint="eastAsia" w:asciiTheme="minorEastAsia" w:hAnsiTheme="minorEastAsia" w:eastAsiaTheme="minorEastAsia"/>
          <w:b/>
          <w:color w:val="auto"/>
          <w:sz w:val="24"/>
          <w:highlight w:val="none"/>
        </w:rPr>
        <w:t>、联合</w:t>
      </w:r>
      <w:r>
        <w:rPr>
          <w:rFonts w:hint="eastAsia" w:asciiTheme="minorEastAsia" w:hAnsiTheme="minorEastAsia" w:eastAsiaTheme="minorEastAsia"/>
          <w:b/>
          <w:color w:val="auto"/>
          <w:sz w:val="24"/>
          <w:highlight w:val="none"/>
          <w:lang w:eastAsia="zh-CN"/>
        </w:rPr>
        <w:t>体</w:t>
      </w:r>
      <w:r>
        <w:rPr>
          <w:rFonts w:hint="eastAsia" w:asciiTheme="minorEastAsia" w:hAnsiTheme="minorEastAsia" w:eastAsiaTheme="minorEastAsia"/>
          <w:b/>
          <w:color w:val="auto"/>
          <w:sz w:val="24"/>
          <w:highlight w:val="none"/>
        </w:rPr>
        <w:t>协议</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本项目不采用）</w:t>
      </w:r>
    </w:p>
    <w:p w14:paraId="7157403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921DC0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CFB786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711E1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w:t>
      </w:r>
      <w:r>
        <w:rPr>
          <w:rFonts w:hint="eastAsia" w:asciiTheme="minorEastAsia" w:hAnsiTheme="minorEastAsia" w:eastAsiaTheme="minorEastAsia"/>
          <w:color w:val="auto"/>
          <w:sz w:val="24"/>
          <w:highlight w:val="none"/>
          <w:lang w:eastAsia="zh-CN"/>
        </w:rPr>
        <w:t>交易活动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现就联合体参加</w:t>
      </w:r>
      <w:r>
        <w:rPr>
          <w:rFonts w:hint="eastAsia" w:asciiTheme="minorEastAsia" w:hAnsiTheme="minorEastAsia" w:eastAsiaTheme="minorEastAsia"/>
          <w:color w:val="auto"/>
          <w:sz w:val="24"/>
          <w:highlight w:val="none"/>
          <w:lang w:eastAsia="zh-CN"/>
        </w:rPr>
        <w:t>交易活动</w:t>
      </w:r>
      <w:r>
        <w:rPr>
          <w:rFonts w:asciiTheme="minorEastAsia" w:hAnsiTheme="minorEastAsia" w:eastAsiaTheme="minorEastAsia"/>
          <w:color w:val="auto"/>
          <w:sz w:val="24"/>
          <w:highlight w:val="none"/>
        </w:rPr>
        <w:t>事宜订立如下协议：</w:t>
      </w:r>
    </w:p>
    <w:p w14:paraId="2A4002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1B94B1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阶段，联合体牵头人负责</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项目的一切组织、协调工作，并授权代理人以联合体的名义参加项目的谈判，代理人在谈判、合同签订过程中所签署的一切文件和处理与本次</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有关的一切事务，联合体各方均予以承认并承担法律责任。联合体成交后，联合体各方共同与</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签订合同，就本项目对</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承担连带责任。</w:t>
      </w:r>
    </w:p>
    <w:p w14:paraId="7985BB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6EF9715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9782BD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1E9729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响应文件编制、提交工作和联合体在成交后项目实施过程中的有关费用按各自承担的工作量分摊。</w:t>
      </w:r>
    </w:p>
    <w:p w14:paraId="767109E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7CD5D0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1F50AE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D5EB9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22AF4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CDFB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93CF61F">
      <w:pPr>
        <w:pStyle w:val="21"/>
        <w:rPr>
          <w:rFonts w:hint="eastAsia" w:asciiTheme="minorEastAsia" w:hAnsiTheme="minorEastAsia" w:eastAsiaTheme="minorEastAsia"/>
          <w:color w:val="auto"/>
          <w:sz w:val="24"/>
          <w:highlight w:val="none"/>
        </w:rPr>
      </w:pPr>
    </w:p>
    <w:p w14:paraId="1F5CDF43">
      <w:pPr>
        <w:spacing w:line="360" w:lineRule="auto"/>
        <w:ind w:right="480" w:firstLine="4680" w:firstLineChars="19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864B063">
      <w:pPr>
        <w:rPr>
          <w:rFonts w:hint="eastAsia" w:asciiTheme="minorEastAsia" w:hAnsiTheme="minorEastAsia" w:eastAsiaTheme="minorEastAsia"/>
          <w:b/>
          <w:color w:val="auto"/>
          <w:sz w:val="24"/>
          <w:highlight w:val="none"/>
          <w:lang w:val="en-US" w:eastAsia="zh-CN"/>
        </w:rPr>
      </w:pPr>
      <w:bookmarkStart w:id="29" w:name="_Toc6618"/>
    </w:p>
    <w:p w14:paraId="69846B9C">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十一、拟分包情况说明及分包意向协议</w:t>
      </w:r>
      <w:bookmarkEnd w:id="29"/>
      <w:r>
        <w:rPr>
          <w:rFonts w:hint="eastAsia" w:asciiTheme="minorEastAsia" w:hAnsiTheme="minorEastAsia" w:eastAsiaTheme="minorEastAsia"/>
          <w:b/>
          <w:color w:val="auto"/>
          <w:sz w:val="24"/>
          <w:highlight w:val="none"/>
          <w:lang w:val="en-US" w:eastAsia="zh-CN"/>
        </w:rPr>
        <w:t>（本项目不采用）</w:t>
      </w:r>
    </w:p>
    <w:p w14:paraId="36F299A5">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1C2CF798">
      <w:pPr>
        <w:pStyle w:val="30"/>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肥西县丰乐镇人民政府</w:t>
      </w:r>
    </w:p>
    <w:p w14:paraId="346E2B43">
      <w:pPr>
        <w:pStyle w:val="21"/>
        <w:spacing w:before="0" w:after="0" w:line="360"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交易，拟签订分包合同的单位情况如下表所示，我单位承诺一旦在该项目中获得交易合同将按下表所列情况进行分包，同时承诺分包承担主体不再次分包。</w:t>
      </w:r>
    </w:p>
    <w:tbl>
      <w:tblPr>
        <w:tblStyle w:val="270"/>
        <w:tblW w:w="8535"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721"/>
        <w:gridCol w:w="1085"/>
        <w:gridCol w:w="1390"/>
        <w:gridCol w:w="1230"/>
        <w:gridCol w:w="1260"/>
      </w:tblGrid>
      <w:tr w14:paraId="19E2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0B34797F">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3CD12ECD">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721" w:type="dxa"/>
            <w:vAlign w:val="center"/>
          </w:tcPr>
          <w:p w14:paraId="2DE48192">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085" w:type="dxa"/>
            <w:vAlign w:val="center"/>
          </w:tcPr>
          <w:p w14:paraId="0BADFC6E">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56FEDE17">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230" w:type="dxa"/>
            <w:vAlign w:val="center"/>
          </w:tcPr>
          <w:p w14:paraId="15F3D924">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260" w:type="dxa"/>
            <w:vAlign w:val="center"/>
          </w:tcPr>
          <w:p w14:paraId="2CA48490">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06B2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52C1A0AD">
            <w:pPr>
              <w:pStyle w:val="271"/>
              <w:spacing w:before="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3DDD7558">
            <w:pPr>
              <w:pStyle w:val="271"/>
              <w:spacing w:line="360" w:lineRule="auto"/>
              <w:jc w:val="both"/>
              <w:rPr>
                <w:rFonts w:hint="eastAsia" w:ascii="宋体" w:hAnsi="宋体" w:eastAsia="宋体" w:cs="宋体"/>
                <w:color w:val="auto"/>
                <w:highlight w:val="none"/>
              </w:rPr>
            </w:pPr>
          </w:p>
        </w:tc>
        <w:tc>
          <w:tcPr>
            <w:tcW w:w="1721" w:type="dxa"/>
            <w:vAlign w:val="center"/>
          </w:tcPr>
          <w:p w14:paraId="5303501C">
            <w:pPr>
              <w:pStyle w:val="271"/>
              <w:spacing w:before="0" w:line="360"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F470ADB">
            <w:pPr>
              <w:pStyle w:val="271"/>
              <w:spacing w:before="0" w:line="360"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76301E78">
            <w:pPr>
              <w:pStyle w:val="271"/>
              <w:spacing w:before="0" w:line="360"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085" w:type="dxa"/>
            <w:vAlign w:val="center"/>
          </w:tcPr>
          <w:p w14:paraId="48AC1D72">
            <w:pPr>
              <w:pStyle w:val="271"/>
              <w:spacing w:line="360" w:lineRule="auto"/>
              <w:jc w:val="both"/>
              <w:rPr>
                <w:rFonts w:hint="eastAsia" w:ascii="宋体" w:hAnsi="宋体" w:eastAsia="宋体" w:cs="宋体"/>
                <w:color w:val="auto"/>
                <w:highlight w:val="none"/>
              </w:rPr>
            </w:pPr>
          </w:p>
        </w:tc>
        <w:tc>
          <w:tcPr>
            <w:tcW w:w="1390" w:type="dxa"/>
            <w:vAlign w:val="center"/>
          </w:tcPr>
          <w:p w14:paraId="50072876">
            <w:pPr>
              <w:pStyle w:val="271"/>
              <w:spacing w:line="360" w:lineRule="auto"/>
              <w:jc w:val="both"/>
              <w:rPr>
                <w:rFonts w:hint="eastAsia" w:ascii="宋体" w:hAnsi="宋体" w:eastAsia="宋体" w:cs="宋体"/>
                <w:color w:val="auto"/>
                <w:highlight w:val="none"/>
              </w:rPr>
            </w:pPr>
          </w:p>
        </w:tc>
        <w:tc>
          <w:tcPr>
            <w:tcW w:w="1230" w:type="dxa"/>
            <w:vAlign w:val="center"/>
          </w:tcPr>
          <w:p w14:paraId="68D980BF">
            <w:pPr>
              <w:pStyle w:val="271"/>
              <w:spacing w:line="360" w:lineRule="auto"/>
              <w:jc w:val="both"/>
              <w:rPr>
                <w:rFonts w:hint="eastAsia" w:ascii="宋体" w:hAnsi="宋体" w:eastAsia="宋体" w:cs="宋体"/>
                <w:color w:val="auto"/>
                <w:highlight w:val="none"/>
              </w:rPr>
            </w:pPr>
          </w:p>
        </w:tc>
        <w:tc>
          <w:tcPr>
            <w:tcW w:w="1260" w:type="dxa"/>
            <w:vAlign w:val="center"/>
          </w:tcPr>
          <w:p w14:paraId="5C1C01D2">
            <w:pPr>
              <w:pStyle w:val="271"/>
              <w:spacing w:line="360" w:lineRule="auto"/>
              <w:jc w:val="both"/>
              <w:rPr>
                <w:rFonts w:hint="eastAsia" w:ascii="宋体" w:hAnsi="宋体" w:eastAsia="宋体" w:cs="宋体"/>
                <w:color w:val="auto"/>
                <w:highlight w:val="none"/>
              </w:rPr>
            </w:pPr>
          </w:p>
        </w:tc>
      </w:tr>
      <w:tr w14:paraId="7F80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062104A2">
            <w:pPr>
              <w:pStyle w:val="271"/>
              <w:spacing w:before="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5CD1A372">
            <w:pPr>
              <w:pStyle w:val="271"/>
              <w:spacing w:line="360" w:lineRule="auto"/>
              <w:jc w:val="both"/>
              <w:rPr>
                <w:rFonts w:hint="eastAsia" w:ascii="宋体" w:hAnsi="宋体" w:eastAsia="宋体" w:cs="宋体"/>
                <w:color w:val="auto"/>
                <w:highlight w:val="none"/>
              </w:rPr>
            </w:pPr>
          </w:p>
        </w:tc>
        <w:tc>
          <w:tcPr>
            <w:tcW w:w="1721" w:type="dxa"/>
            <w:vAlign w:val="center"/>
          </w:tcPr>
          <w:p w14:paraId="43A7877F">
            <w:pPr>
              <w:pStyle w:val="271"/>
              <w:spacing w:before="0" w:line="360"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79813141">
            <w:pPr>
              <w:pStyle w:val="271"/>
              <w:spacing w:before="0" w:line="360"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33B0DE76">
            <w:pPr>
              <w:pStyle w:val="271"/>
              <w:spacing w:before="0" w:line="360"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085" w:type="dxa"/>
            <w:vAlign w:val="center"/>
          </w:tcPr>
          <w:p w14:paraId="6D6F649C">
            <w:pPr>
              <w:pStyle w:val="271"/>
              <w:spacing w:line="360" w:lineRule="auto"/>
              <w:jc w:val="both"/>
              <w:rPr>
                <w:rFonts w:hint="eastAsia" w:ascii="宋体" w:hAnsi="宋体" w:eastAsia="宋体" w:cs="宋体"/>
                <w:color w:val="auto"/>
                <w:highlight w:val="none"/>
              </w:rPr>
            </w:pPr>
          </w:p>
        </w:tc>
        <w:tc>
          <w:tcPr>
            <w:tcW w:w="1390" w:type="dxa"/>
            <w:vAlign w:val="center"/>
          </w:tcPr>
          <w:p w14:paraId="15E79749">
            <w:pPr>
              <w:pStyle w:val="271"/>
              <w:spacing w:line="360" w:lineRule="auto"/>
              <w:jc w:val="both"/>
              <w:rPr>
                <w:rFonts w:hint="eastAsia" w:ascii="宋体" w:hAnsi="宋体" w:eastAsia="宋体" w:cs="宋体"/>
                <w:color w:val="auto"/>
                <w:highlight w:val="none"/>
              </w:rPr>
            </w:pPr>
          </w:p>
        </w:tc>
        <w:tc>
          <w:tcPr>
            <w:tcW w:w="1230" w:type="dxa"/>
            <w:vAlign w:val="center"/>
          </w:tcPr>
          <w:p w14:paraId="49B261EE">
            <w:pPr>
              <w:pStyle w:val="271"/>
              <w:spacing w:line="360" w:lineRule="auto"/>
              <w:jc w:val="both"/>
              <w:rPr>
                <w:rFonts w:hint="eastAsia" w:ascii="宋体" w:hAnsi="宋体" w:eastAsia="宋体" w:cs="宋体"/>
                <w:color w:val="auto"/>
                <w:highlight w:val="none"/>
              </w:rPr>
            </w:pPr>
          </w:p>
        </w:tc>
        <w:tc>
          <w:tcPr>
            <w:tcW w:w="1260" w:type="dxa"/>
            <w:vAlign w:val="center"/>
          </w:tcPr>
          <w:p w14:paraId="7F57BB15">
            <w:pPr>
              <w:pStyle w:val="271"/>
              <w:spacing w:line="360" w:lineRule="auto"/>
              <w:jc w:val="both"/>
              <w:rPr>
                <w:rFonts w:hint="eastAsia" w:ascii="宋体" w:hAnsi="宋体" w:eastAsia="宋体" w:cs="宋体"/>
                <w:color w:val="auto"/>
                <w:highlight w:val="none"/>
              </w:rPr>
            </w:pPr>
          </w:p>
        </w:tc>
      </w:tr>
      <w:tr w14:paraId="0B71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01237156">
            <w:pPr>
              <w:pStyle w:val="271"/>
              <w:spacing w:before="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753728B9">
            <w:pPr>
              <w:pStyle w:val="271"/>
              <w:spacing w:line="360" w:lineRule="auto"/>
              <w:jc w:val="both"/>
              <w:rPr>
                <w:rFonts w:hint="eastAsia" w:ascii="宋体" w:hAnsi="宋体" w:eastAsia="宋体" w:cs="宋体"/>
                <w:color w:val="auto"/>
                <w:highlight w:val="none"/>
              </w:rPr>
            </w:pPr>
          </w:p>
        </w:tc>
        <w:tc>
          <w:tcPr>
            <w:tcW w:w="1721" w:type="dxa"/>
            <w:vAlign w:val="center"/>
          </w:tcPr>
          <w:p w14:paraId="107A3288">
            <w:pPr>
              <w:pStyle w:val="271"/>
              <w:spacing w:line="360" w:lineRule="auto"/>
              <w:jc w:val="both"/>
              <w:rPr>
                <w:rFonts w:hint="eastAsia" w:ascii="宋体" w:hAnsi="宋体" w:eastAsia="宋体" w:cs="宋体"/>
                <w:color w:val="auto"/>
                <w:highlight w:val="none"/>
              </w:rPr>
            </w:pPr>
          </w:p>
        </w:tc>
        <w:tc>
          <w:tcPr>
            <w:tcW w:w="1085" w:type="dxa"/>
            <w:vAlign w:val="center"/>
          </w:tcPr>
          <w:p w14:paraId="0F5DD594">
            <w:pPr>
              <w:pStyle w:val="271"/>
              <w:spacing w:line="360" w:lineRule="auto"/>
              <w:jc w:val="both"/>
              <w:rPr>
                <w:rFonts w:hint="eastAsia" w:ascii="宋体" w:hAnsi="宋体" w:eastAsia="宋体" w:cs="宋体"/>
                <w:color w:val="auto"/>
                <w:highlight w:val="none"/>
              </w:rPr>
            </w:pPr>
          </w:p>
        </w:tc>
        <w:tc>
          <w:tcPr>
            <w:tcW w:w="1390" w:type="dxa"/>
            <w:vAlign w:val="center"/>
          </w:tcPr>
          <w:p w14:paraId="5B59C310">
            <w:pPr>
              <w:pStyle w:val="271"/>
              <w:spacing w:line="360" w:lineRule="auto"/>
              <w:jc w:val="both"/>
              <w:rPr>
                <w:rFonts w:hint="eastAsia" w:ascii="宋体" w:hAnsi="宋体" w:eastAsia="宋体" w:cs="宋体"/>
                <w:color w:val="auto"/>
                <w:highlight w:val="none"/>
              </w:rPr>
            </w:pPr>
          </w:p>
        </w:tc>
        <w:tc>
          <w:tcPr>
            <w:tcW w:w="1230" w:type="dxa"/>
            <w:vAlign w:val="center"/>
          </w:tcPr>
          <w:p w14:paraId="47EB5AB6">
            <w:pPr>
              <w:pStyle w:val="271"/>
              <w:spacing w:line="360" w:lineRule="auto"/>
              <w:jc w:val="both"/>
              <w:rPr>
                <w:rFonts w:hint="eastAsia" w:ascii="宋体" w:hAnsi="宋体" w:eastAsia="宋体" w:cs="宋体"/>
                <w:color w:val="auto"/>
                <w:highlight w:val="none"/>
              </w:rPr>
            </w:pPr>
          </w:p>
        </w:tc>
        <w:tc>
          <w:tcPr>
            <w:tcW w:w="1260" w:type="dxa"/>
            <w:vAlign w:val="center"/>
          </w:tcPr>
          <w:p w14:paraId="66436D40">
            <w:pPr>
              <w:pStyle w:val="271"/>
              <w:spacing w:line="360" w:lineRule="auto"/>
              <w:jc w:val="both"/>
              <w:rPr>
                <w:rFonts w:hint="eastAsia" w:ascii="宋体" w:hAnsi="宋体" w:eastAsia="宋体" w:cs="宋体"/>
                <w:color w:val="auto"/>
                <w:highlight w:val="none"/>
              </w:rPr>
            </w:pPr>
          </w:p>
        </w:tc>
      </w:tr>
      <w:tr w14:paraId="15D0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6C501D9F">
            <w:pPr>
              <w:spacing w:before="0" w:line="360"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230" w:type="dxa"/>
            <w:vAlign w:val="center"/>
          </w:tcPr>
          <w:p w14:paraId="33BFFEC5">
            <w:pPr>
              <w:pStyle w:val="271"/>
              <w:spacing w:line="360" w:lineRule="auto"/>
              <w:jc w:val="both"/>
              <w:rPr>
                <w:rFonts w:hint="eastAsia" w:ascii="宋体" w:hAnsi="宋体" w:eastAsia="宋体" w:cs="宋体"/>
                <w:color w:val="auto"/>
                <w:highlight w:val="none"/>
              </w:rPr>
            </w:pPr>
          </w:p>
        </w:tc>
        <w:tc>
          <w:tcPr>
            <w:tcW w:w="1260" w:type="dxa"/>
            <w:vAlign w:val="center"/>
          </w:tcPr>
          <w:p w14:paraId="2FB42252">
            <w:pPr>
              <w:pStyle w:val="271"/>
              <w:spacing w:line="360" w:lineRule="auto"/>
              <w:jc w:val="both"/>
              <w:rPr>
                <w:rFonts w:hint="eastAsia" w:ascii="宋体" w:hAnsi="宋体" w:eastAsia="宋体" w:cs="宋体"/>
                <w:color w:val="auto"/>
                <w:highlight w:val="none"/>
              </w:rPr>
            </w:pPr>
          </w:p>
        </w:tc>
      </w:tr>
    </w:tbl>
    <w:p w14:paraId="20E4EE02">
      <w:pPr>
        <w:spacing w:line="360" w:lineRule="auto"/>
        <w:rPr>
          <w:rFonts w:hint="eastAsia" w:ascii="宋体" w:hAnsi="宋体" w:eastAsia="宋体" w:cs="宋体"/>
          <w:color w:val="auto"/>
          <w:sz w:val="21"/>
          <w:highlight w:val="none"/>
        </w:rPr>
      </w:pPr>
    </w:p>
    <w:p w14:paraId="08573040">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793E7F0">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11CA1A95">
      <w:pPr>
        <w:pStyle w:val="21"/>
        <w:spacing w:before="0" w:after="0" w:line="360"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6B5494C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1.拟分包情况说明仅需加盖竞争主体公章。</w:t>
      </w:r>
    </w:p>
    <w:p w14:paraId="76392C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val="en-US" w:eastAsia="zh-CN"/>
        </w:rPr>
        <w:t>交易</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72FCE524">
      <w:pPr>
        <w:spacing w:line="360" w:lineRule="auto"/>
        <w:rPr>
          <w:rFonts w:hint="eastAsia" w:ascii="宋体" w:hAnsi="宋体" w:eastAsia="宋体" w:cs="宋体"/>
          <w:color w:val="auto"/>
          <w:sz w:val="24"/>
          <w:szCs w:val="24"/>
          <w:highlight w:val="none"/>
        </w:rPr>
        <w:sectPr>
          <w:headerReference r:id="rId5" w:type="default"/>
          <w:footerReference r:id="rId6" w:type="default"/>
          <w:pgSz w:w="11905" w:h="16838"/>
          <w:pgMar w:top="1440" w:right="1803" w:bottom="1440" w:left="1803" w:header="510" w:footer="884" w:gutter="0"/>
          <w:pgNumType w:fmt="decimal" w:start="1"/>
          <w:cols w:space="0" w:num="1"/>
          <w:rtlGutter w:val="0"/>
          <w:docGrid w:linePitch="0" w:charSpace="0"/>
        </w:sectPr>
      </w:pPr>
    </w:p>
    <w:p w14:paraId="656E2DFC">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6AB035C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021DB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E7B179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A21EE1F">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7E9F4A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24F9DB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1.本项目竞争主体</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010C6F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val="en-US" w:eastAsia="zh-CN"/>
        </w:rPr>
        <w:t>交易</w:t>
      </w:r>
      <w:r>
        <w:rPr>
          <w:rFonts w:hint="eastAsia" w:asciiTheme="minorEastAsia" w:hAnsiTheme="minorEastAsia" w:eastAsiaTheme="minorEastAsia"/>
          <w:color w:val="auto"/>
          <w:sz w:val="24"/>
          <w:highlight w:val="none"/>
        </w:rPr>
        <w:t>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负责项目的一切组织、协调工作，并授权代理人参加项目的</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，代理人在项目</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过程中所签署的一切文件和处理与本次</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有关的一切事务，</w:t>
      </w:r>
      <w:r>
        <w:rPr>
          <w:rFonts w:hint="eastAsia" w:asciiTheme="minorEastAsia" w:hAnsiTheme="minorEastAsia" w:eastAsiaTheme="minorEastAsia"/>
          <w:color w:val="auto"/>
          <w:sz w:val="24"/>
          <w:highlight w:val="none"/>
          <w:lang w:val="en-US" w:eastAsia="zh-CN"/>
        </w:rPr>
        <w:t>总承包单位与项目单位签订本项目交易合同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承担连带责任。</w:t>
      </w:r>
    </w:p>
    <w:p w14:paraId="0FEFF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AB595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260C76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3E176E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A32656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45C720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.成交</w:t>
      </w:r>
      <w:r>
        <w:rPr>
          <w:rFonts w:asciiTheme="minorEastAsia" w:hAnsiTheme="minorEastAsia" w:eastAsiaTheme="minorEastAsia"/>
          <w:color w:val="auto"/>
          <w:sz w:val="24"/>
          <w:highlight w:val="none"/>
        </w:rPr>
        <w:t>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337BD0A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或者合同履行完毕后自动失效。</w:t>
      </w:r>
    </w:p>
    <w:p w14:paraId="5185903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494F9D34">
      <w:pPr>
        <w:pStyle w:val="21"/>
        <w:spacing w:after="0" w:line="360" w:lineRule="auto"/>
        <w:rPr>
          <w:rFonts w:hint="default"/>
          <w:color w:val="auto"/>
          <w:highlight w:val="none"/>
          <w:lang w:val="en-US" w:eastAsia="zh-CN"/>
        </w:rPr>
      </w:pPr>
    </w:p>
    <w:p w14:paraId="136A7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3A747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7F67A79">
      <w:pPr>
        <w:spacing w:line="360" w:lineRule="auto"/>
        <w:ind w:firstLine="435"/>
        <w:rPr>
          <w:rFonts w:hint="eastAsia" w:asciiTheme="minorEastAsia" w:hAnsiTheme="minorEastAsia" w:eastAsiaTheme="minorEastAsia"/>
          <w:color w:val="auto"/>
          <w:sz w:val="24"/>
          <w:highlight w:val="none"/>
        </w:rPr>
      </w:pPr>
    </w:p>
    <w:p w14:paraId="7C0DB1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FA88F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2910F3A3">
      <w:pPr>
        <w:spacing w:line="360" w:lineRule="auto"/>
        <w:ind w:firstLine="435"/>
        <w:rPr>
          <w:rFonts w:hint="eastAsia" w:asciiTheme="minorEastAsia" w:hAnsiTheme="minorEastAsia" w:eastAsiaTheme="minorEastAsia"/>
          <w:color w:val="auto"/>
          <w:sz w:val="24"/>
          <w:highlight w:val="none"/>
        </w:rPr>
      </w:pPr>
    </w:p>
    <w:p w14:paraId="4868BF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73FFF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AFE79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D946202">
      <w:pPr>
        <w:pStyle w:val="39"/>
        <w:spacing w:line="360" w:lineRule="auto"/>
        <w:rPr>
          <w:rFonts w:asciiTheme="minorEastAsia" w:hAnsiTheme="minorEastAsia" w:eastAsiaTheme="minorEastAsia"/>
          <w:color w:val="auto"/>
          <w:sz w:val="24"/>
          <w:highlight w:val="none"/>
        </w:rPr>
      </w:pPr>
    </w:p>
    <w:p w14:paraId="288AABB2">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7DA7CDA6">
      <w:pPr>
        <w:spacing w:line="360" w:lineRule="auto"/>
        <w:ind w:right="480" w:firstLine="4680" w:firstLineChars="1950"/>
        <w:rPr>
          <w:rFonts w:asciiTheme="minorEastAsia" w:hAnsiTheme="minorEastAsia" w:eastAsiaTheme="minorEastAsia"/>
          <w:color w:val="auto"/>
          <w:sz w:val="24"/>
          <w:highlight w:val="none"/>
        </w:rPr>
      </w:pPr>
    </w:p>
    <w:p w14:paraId="0AB9F46A">
      <w:pPr>
        <w:spacing w:line="360" w:lineRule="auto"/>
        <w:ind w:right="480" w:firstLine="5460" w:firstLineChars="1950"/>
        <w:rPr>
          <w:rFonts w:asciiTheme="minorEastAsia" w:hAnsiTheme="minorEastAsia" w:eastAsiaTheme="minorEastAsia"/>
          <w:color w:val="auto"/>
          <w:sz w:val="28"/>
          <w:highlight w:val="none"/>
        </w:rPr>
      </w:pPr>
    </w:p>
    <w:p w14:paraId="3D3BCB62">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2644B66F">
      <w:pPr>
        <w:spacing w:line="360" w:lineRule="auto"/>
        <w:ind w:firstLine="435"/>
        <w:rPr>
          <w:rFonts w:hint="eastAsia" w:asciiTheme="minorEastAsia" w:hAnsiTheme="minorEastAsia" w:eastAsiaTheme="minorEastAsia"/>
          <w:b w:val="0"/>
          <w:bCs w:val="0"/>
          <w:color w:val="auto"/>
          <w:sz w:val="24"/>
          <w:szCs w:val="28"/>
          <w:highlight w:val="none"/>
          <w:lang w:eastAsia="zh-CN"/>
        </w:rPr>
      </w:pPr>
      <w:r>
        <w:rPr>
          <w:rFonts w:hint="eastAsia" w:asciiTheme="minorEastAsia" w:hAnsiTheme="minorEastAsia" w:eastAsiaTheme="minorEastAsia"/>
          <w:b w:val="0"/>
          <w:bCs w:val="0"/>
          <w:color w:val="auto"/>
          <w:sz w:val="24"/>
          <w:szCs w:val="28"/>
          <w:highlight w:val="none"/>
          <w:lang w:val="en-US" w:eastAsia="zh-CN"/>
        </w:rPr>
        <w:t>1.</w:t>
      </w:r>
      <w:r>
        <w:rPr>
          <w:rFonts w:hint="eastAsia" w:asciiTheme="minorEastAsia" w:hAnsiTheme="minorEastAsia" w:eastAsiaTheme="minorEastAsia"/>
          <w:b w:val="0"/>
          <w:bCs w:val="0"/>
          <w:color w:val="auto"/>
          <w:sz w:val="24"/>
          <w:szCs w:val="28"/>
          <w:highlight w:val="none"/>
        </w:rPr>
        <w:t>分包意向协议中须约定向中小企业分包的项目内容及分包内容占合同金额比例</w:t>
      </w:r>
      <w:r>
        <w:rPr>
          <w:rFonts w:hint="eastAsia" w:asciiTheme="minorEastAsia" w:hAnsiTheme="minorEastAsia" w:eastAsiaTheme="minorEastAsia"/>
          <w:b w:val="0"/>
          <w:bCs w:val="0"/>
          <w:color w:val="auto"/>
          <w:sz w:val="24"/>
          <w:szCs w:val="28"/>
          <w:highlight w:val="none"/>
          <w:lang w:eastAsia="zh-CN"/>
        </w:rPr>
        <w:t>。</w:t>
      </w:r>
    </w:p>
    <w:p w14:paraId="03392E58">
      <w:pPr>
        <w:spacing w:line="360" w:lineRule="auto"/>
        <w:ind w:firstLine="435"/>
        <w:rPr>
          <w:rFonts w:hint="eastAsia" w:asciiTheme="minorEastAsia" w:hAnsiTheme="minorEastAsia" w:eastAsiaTheme="minorEastAsia"/>
          <w:b/>
          <w:bCs/>
          <w:color w:val="auto"/>
          <w:sz w:val="24"/>
          <w:szCs w:val="28"/>
          <w:highlight w:val="none"/>
          <w:lang w:val="en-US" w:eastAsia="zh-CN"/>
        </w:rPr>
      </w:pP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考虑</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负责内容合同金额的</w:t>
      </w:r>
      <w:r>
        <w:rPr>
          <w:rFonts w:hint="eastAsia" w:ascii="宋体" w:hAnsi="宋体" w:eastAsia="宋体"/>
          <w:b w:val="0"/>
          <w:bCs w:val="0"/>
          <w:color w:val="auto"/>
          <w:sz w:val="24"/>
          <w:highlight w:val="none"/>
        </w:rPr>
        <w:t>方便，</w:t>
      </w:r>
      <w:r>
        <w:rPr>
          <w:rFonts w:hint="eastAsia"/>
          <w:b w:val="0"/>
          <w:bCs w:val="0"/>
          <w:color w:val="auto"/>
          <w:sz w:val="24"/>
          <w:highlight w:val="none"/>
          <w:lang w:eastAsia="zh-CN"/>
        </w:rPr>
        <w:t>竞争主体</w:t>
      </w:r>
      <w:r>
        <w:rPr>
          <w:rFonts w:hint="eastAsia" w:ascii="宋体" w:hAnsi="宋体" w:eastAsia="宋体"/>
          <w:b w:val="0"/>
          <w:bCs w:val="0"/>
          <w:color w:val="auto"/>
          <w:sz w:val="24"/>
          <w:highlight w:val="none"/>
        </w:rPr>
        <w:t>在填写最后承诺报价后，（第一次报价-最后承诺报价）除以第一次报价后得出的优惠率视同为</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w:t>
      </w:r>
      <w:r>
        <w:rPr>
          <w:rFonts w:hint="eastAsia" w:ascii="宋体" w:hAnsi="宋体" w:eastAsia="宋体"/>
          <w:b w:val="0"/>
          <w:bCs w:val="0"/>
          <w:color w:val="auto"/>
          <w:sz w:val="24"/>
          <w:highlight w:val="none"/>
        </w:rPr>
        <w:t>的优惠浮动值（特定分项优惠除外），而不考虑措施项目清单和规费税金清单的金额改变。</w:t>
      </w:r>
    </w:p>
    <w:p w14:paraId="31AAA500">
      <w:pPr>
        <w:pStyle w:val="21"/>
        <w:rPr>
          <w:color w:val="auto"/>
          <w:highlight w:val="none"/>
        </w:rPr>
      </w:pPr>
    </w:p>
    <w:p w14:paraId="27C7E602">
      <w:pPr>
        <w:pStyle w:val="21"/>
        <w:rPr>
          <w:color w:val="auto"/>
          <w:highlight w:val="none"/>
        </w:rPr>
      </w:pPr>
    </w:p>
    <w:p w14:paraId="27E75A1C">
      <w:pPr>
        <w:pStyle w:val="21"/>
        <w:rPr>
          <w:color w:val="auto"/>
          <w:highlight w:val="none"/>
        </w:rPr>
      </w:pPr>
    </w:p>
    <w:p w14:paraId="41F9B3A4">
      <w:pPr>
        <w:pStyle w:val="21"/>
        <w:rPr>
          <w:color w:val="auto"/>
          <w:highlight w:val="none"/>
        </w:rPr>
      </w:pPr>
    </w:p>
    <w:p w14:paraId="04E62D44">
      <w:pPr>
        <w:pStyle w:val="21"/>
        <w:rPr>
          <w:color w:val="auto"/>
          <w:highlight w:val="none"/>
        </w:rPr>
      </w:pPr>
    </w:p>
    <w:p w14:paraId="6388B129">
      <w:pPr>
        <w:pStyle w:val="21"/>
        <w:rPr>
          <w:color w:val="auto"/>
          <w:highlight w:val="none"/>
        </w:rPr>
      </w:pPr>
    </w:p>
    <w:p w14:paraId="4A1A9AB8">
      <w:pPr>
        <w:pStyle w:val="21"/>
        <w:rPr>
          <w:color w:val="auto"/>
          <w:highlight w:val="none"/>
        </w:rPr>
      </w:pPr>
    </w:p>
    <w:p w14:paraId="327AB88E">
      <w:pPr>
        <w:pStyle w:val="21"/>
        <w:rPr>
          <w:color w:val="auto"/>
          <w:highlight w:val="none"/>
        </w:rPr>
      </w:pPr>
    </w:p>
    <w:p w14:paraId="2567A633">
      <w:pPr>
        <w:pStyle w:val="21"/>
        <w:rPr>
          <w:color w:val="auto"/>
          <w:highlight w:val="none"/>
        </w:rPr>
      </w:pPr>
    </w:p>
    <w:p w14:paraId="7ACBBA29">
      <w:pPr>
        <w:pStyle w:val="21"/>
        <w:rPr>
          <w:color w:val="auto"/>
          <w:highlight w:val="none"/>
        </w:rPr>
      </w:pPr>
    </w:p>
    <w:p w14:paraId="6CD2675F">
      <w:pPr>
        <w:pStyle w:val="21"/>
        <w:rPr>
          <w:color w:val="auto"/>
          <w:highlight w:val="none"/>
        </w:rPr>
      </w:pPr>
    </w:p>
    <w:p w14:paraId="4E8E3D37">
      <w:pPr>
        <w:pStyle w:val="21"/>
        <w:rPr>
          <w:color w:val="auto"/>
          <w:highlight w:val="none"/>
        </w:rPr>
      </w:pPr>
    </w:p>
    <w:p w14:paraId="24558664">
      <w:pPr>
        <w:pStyle w:val="21"/>
        <w:rPr>
          <w:color w:val="auto"/>
          <w:highlight w:val="none"/>
        </w:rPr>
      </w:pPr>
    </w:p>
    <w:p w14:paraId="28A936DA">
      <w:pPr>
        <w:pStyle w:val="21"/>
        <w:rPr>
          <w:color w:val="auto"/>
          <w:highlight w:val="none"/>
        </w:rPr>
      </w:pPr>
    </w:p>
    <w:p w14:paraId="2EE782CF">
      <w:pPr>
        <w:pStyle w:val="21"/>
        <w:rPr>
          <w:color w:val="auto"/>
          <w:highlight w:val="none"/>
        </w:rPr>
      </w:pPr>
    </w:p>
    <w:p w14:paraId="5FAE830B">
      <w:pPr>
        <w:pStyle w:val="21"/>
        <w:rPr>
          <w:color w:val="auto"/>
          <w:highlight w:val="none"/>
        </w:rPr>
      </w:pPr>
    </w:p>
    <w:p w14:paraId="134BE3E1">
      <w:pPr>
        <w:pStyle w:val="21"/>
        <w:rPr>
          <w:color w:val="auto"/>
          <w:highlight w:val="none"/>
        </w:rPr>
      </w:pPr>
    </w:p>
    <w:p w14:paraId="6E7CEC14">
      <w:pPr>
        <w:pStyle w:val="21"/>
        <w:rPr>
          <w:color w:val="auto"/>
          <w:highlight w:val="none"/>
        </w:rPr>
      </w:pPr>
    </w:p>
    <w:p w14:paraId="1D53CD1D">
      <w:pPr>
        <w:spacing w:line="360" w:lineRule="auto"/>
        <w:jc w:val="center"/>
        <w:outlineLvl w:val="1"/>
        <w:rPr>
          <w:rFonts w:cs="@仿宋_GB2312" w:asciiTheme="minorEastAsia" w:hAnsiTheme="minorEastAsia" w:eastAsiaTheme="minorEastAsia"/>
          <w:b/>
          <w:color w:val="auto"/>
          <w:kern w:val="2"/>
          <w:sz w:val="24"/>
          <w:highlight w:val="none"/>
        </w:rPr>
      </w:pPr>
      <w:bookmarkStart w:id="30" w:name="_Hlk44283088"/>
      <w:r>
        <w:rPr>
          <w:rFonts w:hint="eastAsia" w:cs="@仿宋_GB2312" w:asciiTheme="minorEastAsia" w:hAnsiTheme="minorEastAsia" w:eastAsiaTheme="minorEastAsia"/>
          <w:b/>
          <w:color w:val="auto"/>
          <w:kern w:val="2"/>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cs="@仿宋_GB2312" w:asciiTheme="minorEastAsia" w:hAnsiTheme="minorEastAsia" w:eastAsiaTheme="minorEastAsia"/>
          <w:b/>
          <w:color w:val="auto"/>
          <w:kern w:val="2"/>
          <w:sz w:val="24"/>
          <w:highlight w:val="none"/>
        </w:rPr>
        <w:t>、诚信履约承诺函</w:t>
      </w:r>
    </w:p>
    <w:p w14:paraId="0C2DE82C">
      <w:pPr>
        <w:spacing w:line="360" w:lineRule="auto"/>
        <w:rPr>
          <w:rFonts w:cs="@仿宋_GB2312" w:asciiTheme="minorEastAsia" w:hAnsiTheme="minorEastAsia" w:eastAsiaTheme="minorEastAsia"/>
          <w:b/>
          <w:bCs/>
          <w:color w:val="auto"/>
          <w:kern w:val="2"/>
          <w:sz w:val="24"/>
          <w:highlight w:val="none"/>
        </w:rPr>
      </w:pPr>
    </w:p>
    <w:p w14:paraId="6D5B2FF0">
      <w:pPr>
        <w:spacing w:line="360" w:lineRule="auto"/>
        <w:rPr>
          <w:rFonts w:cs="@仿宋_GB2312" w:asciiTheme="minorEastAsia" w:hAnsiTheme="minorEastAsia" w:eastAsiaTheme="minorEastAsia"/>
          <w:b/>
          <w:bCs/>
          <w:color w:val="auto"/>
          <w:kern w:val="2"/>
          <w:sz w:val="24"/>
          <w:highlight w:val="none"/>
          <w:u w:val="single"/>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single"/>
          <w:lang w:val="en-US" w:eastAsia="zh-CN"/>
        </w:rPr>
        <w:t>肥西县丰乐镇人民政府</w:t>
      </w:r>
    </w:p>
    <w:p w14:paraId="6E7E42A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w:t>
      </w:r>
      <w:r>
        <w:rPr>
          <w:rFonts w:hint="eastAsia" w:cs="@仿宋_GB2312" w:asciiTheme="minorEastAsia" w:hAnsiTheme="minorEastAsia" w:eastAsiaTheme="minorEastAsia"/>
          <w:bCs/>
          <w:color w:val="auto"/>
          <w:kern w:val="2"/>
          <w:sz w:val="24"/>
          <w:highlight w:val="none"/>
          <w:lang w:eastAsia="zh-CN"/>
        </w:rPr>
        <w:t>竞得人</w:t>
      </w:r>
      <w:r>
        <w:rPr>
          <w:rFonts w:hint="eastAsia" w:cs="@仿宋_GB2312" w:asciiTheme="minorEastAsia" w:hAnsiTheme="minorEastAsia" w:eastAsiaTheme="minorEastAsia"/>
          <w:bCs/>
          <w:color w:val="auto"/>
          <w:kern w:val="2"/>
          <w:sz w:val="24"/>
          <w:highlight w:val="none"/>
        </w:rPr>
        <w:t>，我单位承诺在合同签订及履约过程中将严格执行</w:t>
      </w:r>
      <w:r>
        <w:rPr>
          <w:rFonts w:hint="eastAsia" w:cs="@仿宋_GB2312" w:asciiTheme="minorEastAsia" w:hAnsiTheme="minorEastAsia" w:eastAsiaTheme="minorEastAsia"/>
          <w:bCs/>
          <w:color w:val="auto"/>
          <w:kern w:val="2"/>
          <w:sz w:val="24"/>
          <w:highlight w:val="none"/>
          <w:lang w:eastAsia="zh-CN"/>
        </w:rPr>
        <w:t>有关法律法规及政策规定，以</w:t>
      </w:r>
      <w:r>
        <w:rPr>
          <w:rFonts w:hint="eastAsia" w:cs="@仿宋_GB2312" w:asciiTheme="minorEastAsia" w:hAnsiTheme="minorEastAsia" w:eastAsiaTheme="minorEastAsia"/>
          <w:bCs/>
          <w:color w:val="auto"/>
          <w:kern w:val="2"/>
          <w:sz w:val="24"/>
          <w:highlight w:val="none"/>
        </w:rPr>
        <w:t>及本项目</w:t>
      </w:r>
      <w:r>
        <w:rPr>
          <w:rFonts w:hint="eastAsia" w:cs="@仿宋_GB2312" w:asciiTheme="minorEastAsia" w:hAnsiTheme="minorEastAsia" w:eastAsiaTheme="minorEastAsia"/>
          <w:bCs/>
          <w:color w:val="auto"/>
          <w:kern w:val="2"/>
          <w:sz w:val="24"/>
          <w:highlight w:val="none"/>
          <w:lang w:eastAsia="zh-CN"/>
        </w:rPr>
        <w:t>交易</w:t>
      </w:r>
      <w:r>
        <w:rPr>
          <w:rFonts w:hint="eastAsia" w:cs="@仿宋_GB2312" w:asciiTheme="minorEastAsia" w:hAnsiTheme="minorEastAsia" w:eastAsiaTheme="minorEastAsia"/>
          <w:bCs/>
          <w:color w:val="auto"/>
          <w:kern w:val="2"/>
          <w:sz w:val="24"/>
          <w:highlight w:val="none"/>
        </w:rPr>
        <w:t>文件中关于合同签订及履约的相关规定，不出现以下情形：</w:t>
      </w:r>
    </w:p>
    <w:p w14:paraId="21F3CD8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（1）成交后无正当理由拒不与</w:t>
      </w:r>
      <w:r>
        <w:rPr>
          <w:rFonts w:hint="eastAsia" w:cs="@仿宋_GB2312" w:asciiTheme="minorEastAsia" w:hAnsiTheme="minorEastAsia" w:eastAsiaTheme="minorEastAsia"/>
          <w:bCs/>
          <w:color w:val="auto"/>
          <w:kern w:val="2"/>
          <w:sz w:val="24"/>
          <w:highlight w:val="none"/>
          <w:lang w:eastAsia="zh-CN"/>
        </w:rPr>
        <w:t>项目单位</w:t>
      </w:r>
      <w:r>
        <w:rPr>
          <w:rFonts w:hint="eastAsia" w:cs="@仿宋_GB2312" w:asciiTheme="minorEastAsia" w:hAnsiTheme="minorEastAsia" w:eastAsiaTheme="minorEastAsia"/>
          <w:bCs/>
          <w:color w:val="auto"/>
          <w:kern w:val="2"/>
          <w:sz w:val="24"/>
          <w:highlight w:val="none"/>
        </w:rPr>
        <w:t>签订合同；</w:t>
      </w:r>
    </w:p>
    <w:p w14:paraId="0FAF45E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w:t>
      </w:r>
      <w:r>
        <w:rPr>
          <w:rFonts w:hint="eastAsia" w:cs="@仿宋_GB2312" w:asciiTheme="minorEastAsia" w:hAnsiTheme="minorEastAsia" w:eastAsiaTheme="minorEastAsia"/>
          <w:bCs/>
          <w:color w:val="auto"/>
          <w:kern w:val="2"/>
          <w:sz w:val="24"/>
          <w:highlight w:val="none"/>
          <w:lang w:eastAsia="zh-CN"/>
        </w:rPr>
        <w:t>交易</w:t>
      </w:r>
      <w:r>
        <w:rPr>
          <w:rFonts w:hint="eastAsia" w:cs="@仿宋_GB2312" w:asciiTheme="minorEastAsia" w:hAnsiTheme="minorEastAsia" w:eastAsiaTheme="minorEastAsia"/>
          <w:bCs/>
          <w:color w:val="auto"/>
          <w:kern w:val="2"/>
          <w:sz w:val="24"/>
          <w:highlight w:val="none"/>
        </w:rPr>
        <w:t>文件确定的事项签订合同；</w:t>
      </w:r>
    </w:p>
    <w:p w14:paraId="156E03FA">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（3）将合同转包；</w:t>
      </w:r>
    </w:p>
    <w:p w14:paraId="31DB3CD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37CFC70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（5）擅自变更、中止或者终止合同。</w:t>
      </w:r>
    </w:p>
    <w:p w14:paraId="1A63FFD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w:t>
      </w:r>
      <w:r>
        <w:rPr>
          <w:rFonts w:hint="eastAsia" w:cs="@仿宋_GB2312" w:asciiTheme="minorEastAsia" w:hAnsiTheme="minorEastAsia" w:eastAsiaTheme="minorEastAsia"/>
          <w:bCs/>
          <w:color w:val="auto"/>
          <w:kern w:val="2"/>
          <w:sz w:val="24"/>
          <w:highlight w:val="none"/>
          <w:lang w:eastAsia="zh-CN"/>
        </w:rPr>
        <w:t>自愿承担相应后果。</w:t>
      </w:r>
    </w:p>
    <w:p w14:paraId="1D314ABA">
      <w:pPr>
        <w:spacing w:line="360" w:lineRule="auto"/>
        <w:rPr>
          <w:rFonts w:cs="@仿宋_GB2312" w:asciiTheme="minorEastAsia" w:hAnsiTheme="minorEastAsia" w:eastAsiaTheme="minorEastAsia"/>
          <w:bCs/>
          <w:color w:val="auto"/>
          <w:kern w:val="2"/>
          <w:sz w:val="24"/>
          <w:highlight w:val="none"/>
        </w:rPr>
      </w:pPr>
    </w:p>
    <w:p w14:paraId="024EA135">
      <w:pPr>
        <w:pStyle w:val="21"/>
        <w:rPr>
          <w:color w:val="auto"/>
          <w:highlight w:val="none"/>
        </w:rPr>
      </w:pPr>
    </w:p>
    <w:p w14:paraId="56330CD4">
      <w:pPr>
        <w:spacing w:line="360" w:lineRule="auto"/>
        <w:rPr>
          <w:rFonts w:cs="@仿宋_GB2312" w:asciiTheme="minorEastAsia" w:hAnsiTheme="minorEastAsia" w:eastAsiaTheme="minorEastAsia"/>
          <w:bCs/>
          <w:color w:val="auto"/>
          <w:kern w:val="2"/>
          <w:sz w:val="24"/>
          <w:highlight w:val="none"/>
        </w:rPr>
      </w:pPr>
    </w:p>
    <w:p w14:paraId="47413582">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55DD795">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2FAF9DEC">
      <w:pPr>
        <w:widowControl/>
        <w:jc w:val="left"/>
        <w:rPr>
          <w:rFonts w:asciiTheme="minorEastAsia" w:hAnsiTheme="minorEastAsia" w:eastAsiaTheme="minorEastAsia"/>
          <w:b/>
          <w:color w:val="auto"/>
          <w:sz w:val="24"/>
          <w:highlight w:val="none"/>
        </w:rPr>
      </w:pPr>
    </w:p>
    <w:p w14:paraId="5A4D34EA">
      <w:pPr>
        <w:pStyle w:val="21"/>
        <w:rPr>
          <w:rFonts w:asciiTheme="minorEastAsia" w:hAnsiTheme="minorEastAsia" w:eastAsiaTheme="minorEastAsia"/>
          <w:b/>
          <w:color w:val="auto"/>
          <w:sz w:val="24"/>
          <w:highlight w:val="none"/>
        </w:rPr>
      </w:pPr>
    </w:p>
    <w:p w14:paraId="2E24476E">
      <w:pPr>
        <w:pStyle w:val="21"/>
        <w:rPr>
          <w:rFonts w:asciiTheme="minorEastAsia" w:hAnsiTheme="minorEastAsia" w:eastAsiaTheme="minorEastAsia"/>
          <w:b/>
          <w:color w:val="auto"/>
          <w:sz w:val="24"/>
          <w:highlight w:val="none"/>
        </w:rPr>
      </w:pPr>
    </w:p>
    <w:p w14:paraId="416991D7">
      <w:pPr>
        <w:pStyle w:val="21"/>
        <w:rPr>
          <w:rFonts w:asciiTheme="minorEastAsia" w:hAnsiTheme="minorEastAsia" w:eastAsiaTheme="minorEastAsia"/>
          <w:b/>
          <w:color w:val="auto"/>
          <w:sz w:val="24"/>
          <w:highlight w:val="none"/>
        </w:rPr>
      </w:pPr>
    </w:p>
    <w:p w14:paraId="0C9D8E23">
      <w:pPr>
        <w:pStyle w:val="21"/>
        <w:rPr>
          <w:rFonts w:asciiTheme="minorEastAsia" w:hAnsiTheme="minorEastAsia" w:eastAsiaTheme="minorEastAsia"/>
          <w:b/>
          <w:color w:val="auto"/>
          <w:sz w:val="24"/>
          <w:highlight w:val="none"/>
        </w:rPr>
      </w:pPr>
    </w:p>
    <w:p w14:paraId="32EC348A">
      <w:pPr>
        <w:pStyle w:val="21"/>
        <w:rPr>
          <w:rFonts w:asciiTheme="minorEastAsia" w:hAnsiTheme="minorEastAsia" w:eastAsiaTheme="minorEastAsia"/>
          <w:b/>
          <w:color w:val="auto"/>
          <w:sz w:val="24"/>
          <w:highlight w:val="none"/>
        </w:rPr>
      </w:pPr>
    </w:p>
    <w:p w14:paraId="77CC6EDD">
      <w:pPr>
        <w:pStyle w:val="21"/>
        <w:rPr>
          <w:rFonts w:asciiTheme="minorEastAsia" w:hAnsiTheme="minorEastAsia" w:eastAsiaTheme="minorEastAsia"/>
          <w:b/>
          <w:color w:val="auto"/>
          <w:sz w:val="24"/>
          <w:highlight w:val="none"/>
        </w:rPr>
      </w:pPr>
    </w:p>
    <w:p w14:paraId="238E28DA">
      <w:pPr>
        <w:pStyle w:val="21"/>
        <w:rPr>
          <w:rFonts w:asciiTheme="minorEastAsia" w:hAnsiTheme="minorEastAsia" w:eastAsiaTheme="minorEastAsia"/>
          <w:b/>
          <w:color w:val="auto"/>
          <w:sz w:val="24"/>
          <w:highlight w:val="none"/>
        </w:rPr>
      </w:pPr>
    </w:p>
    <w:p w14:paraId="6C440DD3">
      <w:pPr>
        <w:pStyle w:val="21"/>
        <w:rPr>
          <w:rFonts w:asciiTheme="minorEastAsia" w:hAnsiTheme="minorEastAsia" w:eastAsiaTheme="minorEastAsia"/>
          <w:b/>
          <w:color w:val="auto"/>
          <w:sz w:val="24"/>
          <w:highlight w:val="none"/>
        </w:rPr>
      </w:pPr>
    </w:p>
    <w:p w14:paraId="1FEE2906">
      <w:pPr>
        <w:pStyle w:val="21"/>
        <w:rPr>
          <w:rFonts w:asciiTheme="minorEastAsia" w:hAnsiTheme="minorEastAsia" w:eastAsiaTheme="minorEastAsia"/>
          <w:b/>
          <w:color w:val="auto"/>
          <w:sz w:val="24"/>
          <w:highlight w:val="none"/>
        </w:rPr>
      </w:pPr>
    </w:p>
    <w:p w14:paraId="4B51FB0C">
      <w:pPr>
        <w:pStyle w:val="21"/>
        <w:rPr>
          <w:rFonts w:asciiTheme="minorEastAsia" w:hAnsiTheme="minorEastAsia" w:eastAsiaTheme="minorEastAsia"/>
          <w:b/>
          <w:color w:val="auto"/>
          <w:sz w:val="24"/>
          <w:highlight w:val="none"/>
        </w:rPr>
      </w:pPr>
    </w:p>
    <w:p w14:paraId="44AB5521">
      <w:pPr>
        <w:pStyle w:val="21"/>
        <w:rPr>
          <w:rFonts w:asciiTheme="minorEastAsia" w:hAnsiTheme="minorEastAsia" w:eastAsiaTheme="minorEastAsia"/>
          <w:b/>
          <w:color w:val="auto"/>
          <w:sz w:val="24"/>
          <w:highlight w:val="none"/>
        </w:rPr>
      </w:pPr>
    </w:p>
    <w:p w14:paraId="03A4428E">
      <w:pPr>
        <w:pStyle w:val="21"/>
        <w:rPr>
          <w:rFonts w:asciiTheme="minorEastAsia" w:hAnsiTheme="minorEastAsia" w:eastAsiaTheme="minorEastAsia"/>
          <w:b/>
          <w:color w:val="auto"/>
          <w:sz w:val="24"/>
          <w:highlight w:val="none"/>
        </w:rPr>
      </w:pPr>
    </w:p>
    <w:p w14:paraId="1BB4FE81">
      <w:pPr>
        <w:pStyle w:val="21"/>
        <w:rPr>
          <w:rFonts w:asciiTheme="minorEastAsia" w:hAnsiTheme="minorEastAsia" w:eastAsiaTheme="minorEastAsia"/>
          <w:b/>
          <w:color w:val="auto"/>
          <w:sz w:val="24"/>
          <w:highlight w:val="none"/>
        </w:rPr>
      </w:pPr>
    </w:p>
    <w:bookmarkEnd w:id="30"/>
    <w:p w14:paraId="3DFBB89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cs="@仿宋_GB2312" w:asciiTheme="minorEastAsia" w:hAnsiTheme="minorEastAsia" w:eastAsiaTheme="minorEastAsia"/>
          <w:b/>
          <w:color w:val="auto"/>
          <w:kern w:val="2"/>
          <w:sz w:val="24"/>
          <w:highlight w:val="none"/>
          <w:lang w:val="en-US" w:eastAsia="zh-CN"/>
        </w:rPr>
        <w:t>三</w:t>
      </w:r>
      <w:r>
        <w:rPr>
          <w:rFonts w:hint="eastAsia" w:asciiTheme="minorEastAsia" w:hAnsiTheme="minorEastAsia" w:eastAsiaTheme="minorEastAsia"/>
          <w:b/>
          <w:color w:val="auto"/>
          <w:sz w:val="24"/>
          <w:highlight w:val="none"/>
        </w:rPr>
        <w:t>、相关证明材料</w:t>
      </w:r>
    </w:p>
    <w:p w14:paraId="2F414A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交易文件</w:t>
      </w:r>
      <w:r>
        <w:rPr>
          <w:rFonts w:hint="eastAsia" w:asciiTheme="minorEastAsia" w:hAnsiTheme="minorEastAsia" w:eastAsiaTheme="minorEastAsia"/>
          <w:color w:val="auto"/>
          <w:sz w:val="24"/>
          <w:highlight w:val="none"/>
        </w:rPr>
        <w:t>、采购需求及评标方法和标准规定的相关证明文件。</w:t>
      </w:r>
    </w:p>
    <w:p w14:paraId="510D4CE5">
      <w:pPr>
        <w:spacing w:line="360" w:lineRule="auto"/>
        <w:ind w:firstLine="480" w:firstLineChars="200"/>
        <w:rPr>
          <w:rFonts w:asciiTheme="minorEastAsia" w:hAnsiTheme="minorEastAsia" w:eastAsiaTheme="minorEastAsia"/>
          <w:color w:val="auto"/>
          <w:sz w:val="24"/>
          <w:highlight w:val="none"/>
        </w:rPr>
      </w:pPr>
    </w:p>
    <w:p w14:paraId="1390FE5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24174B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在响应文件制作时可在此</w:t>
      </w:r>
      <w:r>
        <w:rPr>
          <w:rFonts w:hint="eastAsia" w:asciiTheme="minorEastAsia" w:hAnsiTheme="minorEastAsia" w:eastAsiaTheme="minorEastAsia"/>
          <w:color w:val="auto"/>
          <w:sz w:val="24"/>
          <w:highlight w:val="none"/>
          <w:lang w:eastAsia="zh-CN"/>
        </w:rPr>
        <w:t>处附</w:t>
      </w:r>
      <w:r>
        <w:rPr>
          <w:rFonts w:hint="eastAsia" w:asciiTheme="minorEastAsia" w:hAnsiTheme="minorEastAsia" w:eastAsiaTheme="minorEastAsia"/>
          <w:color w:val="auto"/>
          <w:sz w:val="24"/>
          <w:highlight w:val="none"/>
        </w:rPr>
        <w:t>上</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w:t>
      </w:r>
      <w:r>
        <w:rPr>
          <w:rFonts w:hint="eastAsia" w:asciiTheme="minorEastAsia" w:hAnsiTheme="minorEastAsia" w:eastAsiaTheme="minorEastAsia"/>
          <w:color w:val="auto"/>
          <w:sz w:val="24"/>
          <w:highlight w:val="none"/>
          <w:lang w:eastAsia="zh-CN"/>
        </w:rPr>
        <w:t>提供</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有关</w:t>
      </w:r>
      <w:r>
        <w:rPr>
          <w:rFonts w:asciiTheme="minorEastAsia" w:hAnsiTheme="minorEastAsia" w:eastAsiaTheme="minorEastAsia"/>
          <w:color w:val="auto"/>
          <w:sz w:val="24"/>
          <w:highlight w:val="none"/>
        </w:rPr>
        <w:t>证明资料</w:t>
      </w:r>
      <w:r>
        <w:rPr>
          <w:rFonts w:hint="eastAsia" w:asciiTheme="minorEastAsia" w:hAnsiTheme="minorEastAsia" w:eastAsiaTheme="minorEastAsia"/>
          <w:color w:val="auto"/>
          <w:sz w:val="24"/>
          <w:highlight w:val="none"/>
        </w:rPr>
        <w:t>，如营业执照、证书、证明、许可证、认证、文件、资料、协议、合同、有资质部门出具的检验、检测报告等</w:t>
      </w:r>
      <w:r>
        <w:rPr>
          <w:rFonts w:hint="eastAsia" w:asciiTheme="minorEastAsia" w:hAnsiTheme="minorEastAsia" w:eastAsiaTheme="minorEastAsia"/>
          <w:color w:val="auto"/>
          <w:sz w:val="24"/>
          <w:highlight w:val="none"/>
          <w:lang w:eastAsia="zh-CN"/>
        </w:rPr>
        <w:t>。</w:t>
      </w:r>
    </w:p>
    <w:p w14:paraId="763345E5">
      <w:pPr>
        <w:spacing w:line="360" w:lineRule="auto"/>
        <w:rPr>
          <w:rFonts w:asciiTheme="minorEastAsia" w:hAnsiTheme="minorEastAsia" w:eastAsiaTheme="minorEastAsia"/>
          <w:color w:val="auto"/>
          <w:sz w:val="24"/>
          <w:highlight w:val="none"/>
        </w:rPr>
      </w:pPr>
    </w:p>
    <w:p w14:paraId="79D38B91">
      <w:pPr>
        <w:pStyle w:val="53"/>
        <w:ind w:left="0" w:leftChars="0" w:firstLine="0" w:firstLineChars="0"/>
        <w:rPr>
          <w:rFonts w:asciiTheme="minorEastAsia" w:hAnsiTheme="minorEastAsia" w:eastAsiaTheme="minorEastAsia"/>
          <w:color w:val="auto"/>
          <w:sz w:val="24"/>
          <w:highlight w:val="none"/>
        </w:rPr>
      </w:pPr>
    </w:p>
    <w:p w14:paraId="0F94BFE5">
      <w:pPr>
        <w:pStyle w:val="53"/>
        <w:ind w:left="0" w:leftChars="0" w:firstLine="0" w:firstLineChars="0"/>
        <w:rPr>
          <w:rFonts w:asciiTheme="minorEastAsia" w:hAnsiTheme="minorEastAsia" w:eastAsiaTheme="minorEastAsia"/>
          <w:color w:val="auto"/>
          <w:sz w:val="24"/>
          <w:highlight w:val="none"/>
        </w:rPr>
      </w:pPr>
    </w:p>
    <w:p w14:paraId="46A9E8F3">
      <w:pPr>
        <w:pStyle w:val="53"/>
        <w:ind w:left="0" w:leftChars="0" w:firstLine="0" w:firstLineChars="0"/>
        <w:rPr>
          <w:rFonts w:asciiTheme="minorEastAsia" w:hAnsiTheme="minorEastAsia" w:eastAsiaTheme="minorEastAsia"/>
          <w:color w:val="auto"/>
          <w:sz w:val="24"/>
          <w:highlight w:val="none"/>
        </w:rPr>
      </w:pPr>
    </w:p>
    <w:p w14:paraId="0C8BFA9B">
      <w:pPr>
        <w:pStyle w:val="53"/>
        <w:ind w:left="0" w:leftChars="0" w:firstLine="0" w:firstLineChars="0"/>
        <w:rPr>
          <w:rFonts w:asciiTheme="minorEastAsia" w:hAnsiTheme="minorEastAsia" w:eastAsiaTheme="minorEastAsia"/>
          <w:color w:val="auto"/>
          <w:sz w:val="24"/>
          <w:highlight w:val="none"/>
        </w:rPr>
      </w:pPr>
    </w:p>
    <w:p w14:paraId="2451AB3D">
      <w:pPr>
        <w:pStyle w:val="53"/>
        <w:ind w:left="0" w:leftChars="0" w:firstLine="0" w:firstLineChars="0"/>
        <w:rPr>
          <w:rFonts w:asciiTheme="minorEastAsia" w:hAnsiTheme="minorEastAsia" w:eastAsiaTheme="minorEastAsia"/>
          <w:color w:val="auto"/>
          <w:sz w:val="24"/>
          <w:highlight w:val="none"/>
        </w:rPr>
      </w:pPr>
    </w:p>
    <w:p w14:paraId="1D7F2192">
      <w:pPr>
        <w:pStyle w:val="53"/>
        <w:ind w:left="0" w:leftChars="0" w:firstLine="0" w:firstLineChars="0"/>
        <w:rPr>
          <w:rFonts w:asciiTheme="minorEastAsia" w:hAnsiTheme="minorEastAsia" w:eastAsiaTheme="minorEastAsia"/>
          <w:color w:val="auto"/>
          <w:sz w:val="24"/>
          <w:highlight w:val="none"/>
        </w:rPr>
      </w:pPr>
    </w:p>
    <w:p w14:paraId="0692C060">
      <w:pPr>
        <w:pStyle w:val="53"/>
        <w:ind w:left="0" w:leftChars="0" w:firstLine="0" w:firstLineChars="0"/>
        <w:rPr>
          <w:rFonts w:asciiTheme="minorEastAsia" w:hAnsiTheme="minorEastAsia" w:eastAsiaTheme="minorEastAsia"/>
          <w:color w:val="auto"/>
          <w:sz w:val="24"/>
          <w:highlight w:val="none"/>
        </w:rPr>
      </w:pPr>
    </w:p>
    <w:p w14:paraId="44425998">
      <w:pPr>
        <w:pStyle w:val="53"/>
        <w:ind w:left="0" w:leftChars="0" w:firstLine="0" w:firstLineChars="0"/>
        <w:rPr>
          <w:rFonts w:asciiTheme="minorEastAsia" w:hAnsiTheme="minorEastAsia" w:eastAsiaTheme="minorEastAsia"/>
          <w:color w:val="auto"/>
          <w:sz w:val="24"/>
          <w:highlight w:val="none"/>
        </w:rPr>
      </w:pPr>
    </w:p>
    <w:p w14:paraId="2D6C7799">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8A7D765">
      <w:pPr>
        <w:pStyle w:val="53"/>
        <w:ind w:left="0" w:leftChars="0" w:firstLine="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stheme="minorBidi"/>
          <w:b/>
          <w:color w:val="auto"/>
          <w:sz w:val="24"/>
          <w:highlight w:val="none"/>
          <w:lang w:val="en-US" w:eastAsia="zh-CN" w:bidi="ar-SA"/>
        </w:rPr>
        <w:t>十四、其他需要补充的材料</w:t>
      </w:r>
    </w:p>
    <w:p w14:paraId="7AC8D25D">
      <w:pPr>
        <w:pStyle w:val="53"/>
        <w:ind w:left="0" w:leftChars="0"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认为需要补充的材料，格式自拟）</w:t>
      </w:r>
    </w:p>
    <w:p w14:paraId="4969C19C">
      <w:pPr>
        <w:pStyle w:val="53"/>
        <w:ind w:left="0" w:leftChars="0" w:firstLine="0" w:firstLineChars="0"/>
        <w:rPr>
          <w:rFonts w:asciiTheme="minorEastAsia" w:hAnsiTheme="minorEastAsia" w:eastAsiaTheme="minorEastAsia"/>
          <w:color w:val="auto"/>
          <w:sz w:val="24"/>
          <w:highlight w:val="none"/>
        </w:rPr>
      </w:pPr>
    </w:p>
    <w:p w14:paraId="51772F35">
      <w:pPr>
        <w:spacing w:line="360" w:lineRule="auto"/>
        <w:rPr>
          <w:rFonts w:asciiTheme="minorEastAsia" w:hAnsiTheme="minorEastAsia" w:eastAsiaTheme="minorEastAsia"/>
          <w:color w:val="auto"/>
          <w:sz w:val="24"/>
          <w:highlight w:val="none"/>
        </w:rPr>
      </w:pPr>
    </w:p>
    <w:sectPr>
      <w:headerReference r:id="rId7" w:type="default"/>
      <w:footerReference r:id="rId8" w:type="default"/>
      <w:pgSz w:w="11905" w:h="16838"/>
      <w:pgMar w:top="1440" w:right="1803" w:bottom="1440" w:left="1803" w:header="510" w:footer="88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7B3">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DD17">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2D33A">
                          <w:pPr>
                            <w:pStyle w:val="3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22D33A">
                    <w:pPr>
                      <w:pStyle w:val="3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B032">
    <w:pPr>
      <w:pStyle w:val="33"/>
      <w:jc w:val="left"/>
      <w:rPr>
        <w:rFonts w:asciiTheme="minorEastAsia" w:hAnsiTheme="minorEastAsia" w:eastAsiaTheme="minorEastAsia"/>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5A71">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635A71">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9BED">
    <w:pPr>
      <w:pStyle w:val="34"/>
      <w:jc w:val="left"/>
    </w:pPr>
    <w:r>
      <w:rPr>
        <w:rFonts w:hint="eastAsia" w:asciiTheme="minorEastAsia" w:hAnsiTheme="minorEastAsia" w:eastAsiaTheme="minorEastAsia"/>
        <w:lang w:eastAsia="zh-CN"/>
      </w:rPr>
      <w:t>自主采购交易文件参考模板（磋商）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D2944">
    <w:pPr>
      <w:pStyle w:val="34"/>
      <w:jc w:val="left"/>
      <w:rPr>
        <w:rFonts w:hint="eastAsia"/>
      </w:rPr>
    </w:pPr>
    <w:r>
      <w:rPr>
        <w:rFonts w:hint="eastAsia" w:asciiTheme="minorEastAsia" w:hAnsiTheme="minorEastAsia" w:eastAsiaTheme="minorEastAsia"/>
        <w:lang w:eastAsia="zh-CN"/>
      </w:rPr>
      <w:t>自主采购交易文件参考模板（谈判、磋商）</w:t>
    </w:r>
    <w:r>
      <w:rPr>
        <w:rFonts w:hint="eastAsia" w:asciiTheme="minorEastAsia" w:hAnsiTheme="minorEastAsia" w:eastAsiaTheme="minorEastAsia"/>
        <w:lang w:val="en-US" w:eastAsia="zh-CN"/>
      </w:rPr>
      <w:t>202509版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3334">
    <w:pPr>
      <w:pStyle w:val="34"/>
      <w:jc w:val="left"/>
      <w:rPr>
        <w:rFonts w:asciiTheme="minorEastAsia" w:hAnsiTheme="minorEastAsia" w:eastAsiaTheme="minorEastAsia"/>
      </w:rPr>
    </w:pPr>
    <w:r>
      <w:rPr>
        <w:rFonts w:hint="eastAsia" w:asciiTheme="minorEastAsia" w:hAnsiTheme="minorEastAsia" w:eastAsiaTheme="minorEastAsia"/>
        <w:lang w:eastAsia="zh-CN"/>
      </w:rPr>
      <w:t>（服务类）自主采购交易文件参考模板（谈判、磋商）</w:t>
    </w:r>
    <w:r>
      <w:rPr>
        <w:rFonts w:hint="eastAsia" w:asciiTheme="minorEastAsia" w:hAnsiTheme="minorEastAsia" w:eastAsiaTheme="minorEastAsia"/>
        <w:lang w:val="en-US" w:eastAsia="zh-CN"/>
      </w:rPr>
      <w:t>202509版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0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YzE0OWY0N2I0NjcxMjBlZDQ0NjZiNDJkODUwM2Y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48E9"/>
    <w:rsid w:val="000A6693"/>
    <w:rsid w:val="000A7403"/>
    <w:rsid w:val="000A7970"/>
    <w:rsid w:val="000A7D94"/>
    <w:rsid w:val="000B1511"/>
    <w:rsid w:val="000B6249"/>
    <w:rsid w:val="000B6562"/>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4ED"/>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6EBA"/>
    <w:rsid w:val="00257ECE"/>
    <w:rsid w:val="00260382"/>
    <w:rsid w:val="00260B94"/>
    <w:rsid w:val="00264F2E"/>
    <w:rsid w:val="002661BC"/>
    <w:rsid w:val="00271245"/>
    <w:rsid w:val="00273F66"/>
    <w:rsid w:val="00274A9E"/>
    <w:rsid w:val="00276BA1"/>
    <w:rsid w:val="00280984"/>
    <w:rsid w:val="002832CF"/>
    <w:rsid w:val="002835E3"/>
    <w:rsid w:val="00284542"/>
    <w:rsid w:val="002A0EE7"/>
    <w:rsid w:val="002A14D1"/>
    <w:rsid w:val="002A1A1D"/>
    <w:rsid w:val="002A28AD"/>
    <w:rsid w:val="002A78B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012C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274E"/>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06A"/>
    <w:rsid w:val="0049056F"/>
    <w:rsid w:val="0049106C"/>
    <w:rsid w:val="004916E7"/>
    <w:rsid w:val="00491FF7"/>
    <w:rsid w:val="00492217"/>
    <w:rsid w:val="00494D24"/>
    <w:rsid w:val="004951D1"/>
    <w:rsid w:val="004960BB"/>
    <w:rsid w:val="00497CD5"/>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E6ABF"/>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0D9A"/>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21D"/>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081C"/>
    <w:rsid w:val="00662DCD"/>
    <w:rsid w:val="00662EE8"/>
    <w:rsid w:val="00663813"/>
    <w:rsid w:val="00664AFD"/>
    <w:rsid w:val="006665DC"/>
    <w:rsid w:val="00667567"/>
    <w:rsid w:val="0067391A"/>
    <w:rsid w:val="00674173"/>
    <w:rsid w:val="0067534F"/>
    <w:rsid w:val="00676A33"/>
    <w:rsid w:val="0067717E"/>
    <w:rsid w:val="00677D87"/>
    <w:rsid w:val="00680AC7"/>
    <w:rsid w:val="00690DB1"/>
    <w:rsid w:val="00693404"/>
    <w:rsid w:val="006953D9"/>
    <w:rsid w:val="006955F1"/>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2333"/>
    <w:rsid w:val="007231E9"/>
    <w:rsid w:val="00723731"/>
    <w:rsid w:val="00724F0E"/>
    <w:rsid w:val="007270A6"/>
    <w:rsid w:val="00727C59"/>
    <w:rsid w:val="007328C6"/>
    <w:rsid w:val="00733730"/>
    <w:rsid w:val="00734E5D"/>
    <w:rsid w:val="0073514E"/>
    <w:rsid w:val="00736013"/>
    <w:rsid w:val="00737BF8"/>
    <w:rsid w:val="0074339B"/>
    <w:rsid w:val="00750A90"/>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440C"/>
    <w:rsid w:val="008674ED"/>
    <w:rsid w:val="00867E7C"/>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3206"/>
    <w:rsid w:val="008F402F"/>
    <w:rsid w:val="008F76E8"/>
    <w:rsid w:val="0090320F"/>
    <w:rsid w:val="00904508"/>
    <w:rsid w:val="009078A1"/>
    <w:rsid w:val="0091001B"/>
    <w:rsid w:val="00911E9C"/>
    <w:rsid w:val="0091345E"/>
    <w:rsid w:val="00917405"/>
    <w:rsid w:val="00920F7C"/>
    <w:rsid w:val="00922718"/>
    <w:rsid w:val="00924743"/>
    <w:rsid w:val="009279B8"/>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3123"/>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55F"/>
    <w:rsid w:val="00A008DA"/>
    <w:rsid w:val="00A00C93"/>
    <w:rsid w:val="00A0571E"/>
    <w:rsid w:val="00A1397D"/>
    <w:rsid w:val="00A13A27"/>
    <w:rsid w:val="00A1499B"/>
    <w:rsid w:val="00A170D8"/>
    <w:rsid w:val="00A26BC5"/>
    <w:rsid w:val="00A27D73"/>
    <w:rsid w:val="00A30A1B"/>
    <w:rsid w:val="00A314C2"/>
    <w:rsid w:val="00A31FA2"/>
    <w:rsid w:val="00A40B71"/>
    <w:rsid w:val="00A501BF"/>
    <w:rsid w:val="00A519A0"/>
    <w:rsid w:val="00A56091"/>
    <w:rsid w:val="00A6249F"/>
    <w:rsid w:val="00A62A2E"/>
    <w:rsid w:val="00A63E86"/>
    <w:rsid w:val="00A74239"/>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932"/>
    <w:rsid w:val="00B12BC4"/>
    <w:rsid w:val="00B22838"/>
    <w:rsid w:val="00B30C9B"/>
    <w:rsid w:val="00B33E8F"/>
    <w:rsid w:val="00B33E95"/>
    <w:rsid w:val="00B3720B"/>
    <w:rsid w:val="00B372DF"/>
    <w:rsid w:val="00B420C8"/>
    <w:rsid w:val="00B45D0B"/>
    <w:rsid w:val="00B5558A"/>
    <w:rsid w:val="00B56513"/>
    <w:rsid w:val="00B5736B"/>
    <w:rsid w:val="00B576F1"/>
    <w:rsid w:val="00B6142B"/>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5792"/>
    <w:rsid w:val="00BA79F5"/>
    <w:rsid w:val="00BA7EA7"/>
    <w:rsid w:val="00BB2578"/>
    <w:rsid w:val="00BB3AB6"/>
    <w:rsid w:val="00BB70F4"/>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9FB"/>
    <w:rsid w:val="00C05C07"/>
    <w:rsid w:val="00C05E4C"/>
    <w:rsid w:val="00C06545"/>
    <w:rsid w:val="00C11D8C"/>
    <w:rsid w:val="00C134AF"/>
    <w:rsid w:val="00C220FC"/>
    <w:rsid w:val="00C24DFA"/>
    <w:rsid w:val="00C24F9D"/>
    <w:rsid w:val="00C2521C"/>
    <w:rsid w:val="00C30182"/>
    <w:rsid w:val="00C31FC9"/>
    <w:rsid w:val="00C378B0"/>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849EB"/>
    <w:rsid w:val="00C91B28"/>
    <w:rsid w:val="00C91F3A"/>
    <w:rsid w:val="00C92E1A"/>
    <w:rsid w:val="00C92F56"/>
    <w:rsid w:val="00C93590"/>
    <w:rsid w:val="00CA4C7F"/>
    <w:rsid w:val="00CA5446"/>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1B79"/>
    <w:rsid w:val="00D236BB"/>
    <w:rsid w:val="00D3019D"/>
    <w:rsid w:val="00D31324"/>
    <w:rsid w:val="00D31FE0"/>
    <w:rsid w:val="00D4386E"/>
    <w:rsid w:val="00D51432"/>
    <w:rsid w:val="00D535FA"/>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2FD5"/>
    <w:rsid w:val="00DB0C86"/>
    <w:rsid w:val="00DB1D3F"/>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04ED"/>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53B01"/>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5FD4"/>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2E15"/>
    <w:rsid w:val="00F23FA7"/>
    <w:rsid w:val="00F2411A"/>
    <w:rsid w:val="00F24C2D"/>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3D5C"/>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39C"/>
    <w:rsid w:val="00FB444E"/>
    <w:rsid w:val="00FB5DC9"/>
    <w:rsid w:val="00FC1439"/>
    <w:rsid w:val="00FC3F65"/>
    <w:rsid w:val="00FC5007"/>
    <w:rsid w:val="00FC724B"/>
    <w:rsid w:val="00FC7910"/>
    <w:rsid w:val="00FD01E0"/>
    <w:rsid w:val="00FD50FC"/>
    <w:rsid w:val="00FD57C1"/>
    <w:rsid w:val="00FE1627"/>
    <w:rsid w:val="00FE2D4E"/>
    <w:rsid w:val="00FF092F"/>
    <w:rsid w:val="00FF0DA7"/>
    <w:rsid w:val="00FF2DF6"/>
    <w:rsid w:val="00FF44E0"/>
    <w:rsid w:val="00FF6C72"/>
    <w:rsid w:val="01087948"/>
    <w:rsid w:val="011A21DC"/>
    <w:rsid w:val="015676DE"/>
    <w:rsid w:val="019F3566"/>
    <w:rsid w:val="01F51D32"/>
    <w:rsid w:val="0246755A"/>
    <w:rsid w:val="02D95705"/>
    <w:rsid w:val="035262C4"/>
    <w:rsid w:val="044C50BA"/>
    <w:rsid w:val="04823C6F"/>
    <w:rsid w:val="053D6174"/>
    <w:rsid w:val="059B16D6"/>
    <w:rsid w:val="05F31C91"/>
    <w:rsid w:val="063835F7"/>
    <w:rsid w:val="068C456E"/>
    <w:rsid w:val="06C518BC"/>
    <w:rsid w:val="06E63C39"/>
    <w:rsid w:val="07E1571D"/>
    <w:rsid w:val="07F65A68"/>
    <w:rsid w:val="08433525"/>
    <w:rsid w:val="08851C1C"/>
    <w:rsid w:val="08BE152A"/>
    <w:rsid w:val="094333A8"/>
    <w:rsid w:val="09BC4A90"/>
    <w:rsid w:val="09D560E1"/>
    <w:rsid w:val="0B104421"/>
    <w:rsid w:val="0B723BC5"/>
    <w:rsid w:val="0BA17A99"/>
    <w:rsid w:val="0C253AE3"/>
    <w:rsid w:val="0C4C0D59"/>
    <w:rsid w:val="0C7E0526"/>
    <w:rsid w:val="0CCF57E0"/>
    <w:rsid w:val="0E250BFD"/>
    <w:rsid w:val="0E5D4F25"/>
    <w:rsid w:val="106D1FAD"/>
    <w:rsid w:val="10DD5834"/>
    <w:rsid w:val="120114A8"/>
    <w:rsid w:val="1245251B"/>
    <w:rsid w:val="12C85537"/>
    <w:rsid w:val="13190EB0"/>
    <w:rsid w:val="13C47607"/>
    <w:rsid w:val="13D3257C"/>
    <w:rsid w:val="13F653D3"/>
    <w:rsid w:val="141D7D60"/>
    <w:rsid w:val="144B2C98"/>
    <w:rsid w:val="14AE30D9"/>
    <w:rsid w:val="14B97644"/>
    <w:rsid w:val="1527196A"/>
    <w:rsid w:val="15A9411A"/>
    <w:rsid w:val="163D57E3"/>
    <w:rsid w:val="16882148"/>
    <w:rsid w:val="170C4900"/>
    <w:rsid w:val="17147CB9"/>
    <w:rsid w:val="1726088C"/>
    <w:rsid w:val="17323264"/>
    <w:rsid w:val="179644C3"/>
    <w:rsid w:val="180D1836"/>
    <w:rsid w:val="185652D7"/>
    <w:rsid w:val="19024867"/>
    <w:rsid w:val="192A33E4"/>
    <w:rsid w:val="196E12A6"/>
    <w:rsid w:val="199D3C36"/>
    <w:rsid w:val="19AC5F87"/>
    <w:rsid w:val="1A1B16B8"/>
    <w:rsid w:val="1A3F329F"/>
    <w:rsid w:val="1A5328A6"/>
    <w:rsid w:val="1A6E10F3"/>
    <w:rsid w:val="1A8B55EF"/>
    <w:rsid w:val="1B937D95"/>
    <w:rsid w:val="1BC51582"/>
    <w:rsid w:val="1BCF4696"/>
    <w:rsid w:val="1BE063BC"/>
    <w:rsid w:val="1C113535"/>
    <w:rsid w:val="1C127CD4"/>
    <w:rsid w:val="1D353532"/>
    <w:rsid w:val="1D687EC9"/>
    <w:rsid w:val="1DAF6046"/>
    <w:rsid w:val="1F5570C1"/>
    <w:rsid w:val="1FDF88A1"/>
    <w:rsid w:val="20F06E53"/>
    <w:rsid w:val="216E4EBF"/>
    <w:rsid w:val="216E7785"/>
    <w:rsid w:val="22A531AF"/>
    <w:rsid w:val="23231A73"/>
    <w:rsid w:val="234F687E"/>
    <w:rsid w:val="235D013E"/>
    <w:rsid w:val="2389232D"/>
    <w:rsid w:val="23C86451"/>
    <w:rsid w:val="24546CA2"/>
    <w:rsid w:val="24727BE5"/>
    <w:rsid w:val="251022CF"/>
    <w:rsid w:val="256F4669"/>
    <w:rsid w:val="25E923FE"/>
    <w:rsid w:val="261C3F46"/>
    <w:rsid w:val="26B96187"/>
    <w:rsid w:val="26E27B3F"/>
    <w:rsid w:val="27182EAE"/>
    <w:rsid w:val="277506B1"/>
    <w:rsid w:val="27E85AF1"/>
    <w:rsid w:val="280235CA"/>
    <w:rsid w:val="28304E04"/>
    <w:rsid w:val="28BA7A16"/>
    <w:rsid w:val="294F42F3"/>
    <w:rsid w:val="2996455E"/>
    <w:rsid w:val="2A4C0E98"/>
    <w:rsid w:val="2A4E5A83"/>
    <w:rsid w:val="2AFB08AA"/>
    <w:rsid w:val="2BB703C4"/>
    <w:rsid w:val="2BDB354D"/>
    <w:rsid w:val="2BE93410"/>
    <w:rsid w:val="2D1633EB"/>
    <w:rsid w:val="2D925870"/>
    <w:rsid w:val="2DDBB725"/>
    <w:rsid w:val="2E4A5C68"/>
    <w:rsid w:val="2E5D1F0D"/>
    <w:rsid w:val="2ECB7F07"/>
    <w:rsid w:val="2F0776BD"/>
    <w:rsid w:val="2F556052"/>
    <w:rsid w:val="2F9B464D"/>
    <w:rsid w:val="2FBF0922"/>
    <w:rsid w:val="2FC53494"/>
    <w:rsid w:val="300631C6"/>
    <w:rsid w:val="30173F69"/>
    <w:rsid w:val="30783D60"/>
    <w:rsid w:val="30A12166"/>
    <w:rsid w:val="30A51FEA"/>
    <w:rsid w:val="312668F7"/>
    <w:rsid w:val="31B20402"/>
    <w:rsid w:val="32092F11"/>
    <w:rsid w:val="321B2D8F"/>
    <w:rsid w:val="32290665"/>
    <w:rsid w:val="323377BF"/>
    <w:rsid w:val="32704B25"/>
    <w:rsid w:val="328C4750"/>
    <w:rsid w:val="329C0412"/>
    <w:rsid w:val="32D7551B"/>
    <w:rsid w:val="33452D18"/>
    <w:rsid w:val="3347594A"/>
    <w:rsid w:val="33CC614D"/>
    <w:rsid w:val="33DD7975"/>
    <w:rsid w:val="33E556BF"/>
    <w:rsid w:val="345B6AD0"/>
    <w:rsid w:val="348222AE"/>
    <w:rsid w:val="35374E47"/>
    <w:rsid w:val="35A25E90"/>
    <w:rsid w:val="35A83C6B"/>
    <w:rsid w:val="35C14127"/>
    <w:rsid w:val="35E4689C"/>
    <w:rsid w:val="35E6061B"/>
    <w:rsid w:val="36136F91"/>
    <w:rsid w:val="362F0EA3"/>
    <w:rsid w:val="36847C9D"/>
    <w:rsid w:val="36E676AF"/>
    <w:rsid w:val="36ED32F8"/>
    <w:rsid w:val="376F2311"/>
    <w:rsid w:val="37B3277F"/>
    <w:rsid w:val="38486485"/>
    <w:rsid w:val="386412C3"/>
    <w:rsid w:val="38A420AD"/>
    <w:rsid w:val="39086A9D"/>
    <w:rsid w:val="394C584E"/>
    <w:rsid w:val="397C59F4"/>
    <w:rsid w:val="398E388B"/>
    <w:rsid w:val="39AB0E42"/>
    <w:rsid w:val="39CD3FCC"/>
    <w:rsid w:val="3ABE1214"/>
    <w:rsid w:val="3AEC5716"/>
    <w:rsid w:val="3B11548D"/>
    <w:rsid w:val="3C17152E"/>
    <w:rsid w:val="3CA26E2F"/>
    <w:rsid w:val="3CD03F14"/>
    <w:rsid w:val="3D3848DA"/>
    <w:rsid w:val="3D5817EA"/>
    <w:rsid w:val="3DA24027"/>
    <w:rsid w:val="3DFFC16A"/>
    <w:rsid w:val="3ED27B64"/>
    <w:rsid w:val="3ED5611A"/>
    <w:rsid w:val="3F2A0ADD"/>
    <w:rsid w:val="3F4B0972"/>
    <w:rsid w:val="3FDF2363"/>
    <w:rsid w:val="400B5C01"/>
    <w:rsid w:val="402A09F3"/>
    <w:rsid w:val="40903E56"/>
    <w:rsid w:val="409D58D6"/>
    <w:rsid w:val="413F1B22"/>
    <w:rsid w:val="41713883"/>
    <w:rsid w:val="41FC2351"/>
    <w:rsid w:val="425470B6"/>
    <w:rsid w:val="42C61B54"/>
    <w:rsid w:val="431D031B"/>
    <w:rsid w:val="435F3327"/>
    <w:rsid w:val="438F40A0"/>
    <w:rsid w:val="43CF47F7"/>
    <w:rsid w:val="43ED49E4"/>
    <w:rsid w:val="44D45714"/>
    <w:rsid w:val="44D92B5B"/>
    <w:rsid w:val="44F00B6E"/>
    <w:rsid w:val="45233182"/>
    <w:rsid w:val="45815C6A"/>
    <w:rsid w:val="45D264C6"/>
    <w:rsid w:val="46451649"/>
    <w:rsid w:val="46472313"/>
    <w:rsid w:val="46B30B5F"/>
    <w:rsid w:val="470628CB"/>
    <w:rsid w:val="471C1206"/>
    <w:rsid w:val="474E1429"/>
    <w:rsid w:val="475950F1"/>
    <w:rsid w:val="476D3B92"/>
    <w:rsid w:val="477C0DDF"/>
    <w:rsid w:val="478906F7"/>
    <w:rsid w:val="4792415F"/>
    <w:rsid w:val="479826FA"/>
    <w:rsid w:val="48980D2E"/>
    <w:rsid w:val="48C22822"/>
    <w:rsid w:val="48F03D6D"/>
    <w:rsid w:val="491B0FDB"/>
    <w:rsid w:val="49366D6C"/>
    <w:rsid w:val="499C311B"/>
    <w:rsid w:val="49E044F4"/>
    <w:rsid w:val="49E879F0"/>
    <w:rsid w:val="4AA07351"/>
    <w:rsid w:val="4B06733D"/>
    <w:rsid w:val="4B0F347E"/>
    <w:rsid w:val="4B702B7E"/>
    <w:rsid w:val="4C4A6DD7"/>
    <w:rsid w:val="4CC7242D"/>
    <w:rsid w:val="4CF856D4"/>
    <w:rsid w:val="4D135D42"/>
    <w:rsid w:val="4D8A2644"/>
    <w:rsid w:val="4E280186"/>
    <w:rsid w:val="4E546612"/>
    <w:rsid w:val="4ED9434F"/>
    <w:rsid w:val="4EF527FC"/>
    <w:rsid w:val="4EF83C90"/>
    <w:rsid w:val="4FD7170D"/>
    <w:rsid w:val="50762D6A"/>
    <w:rsid w:val="509A41C5"/>
    <w:rsid w:val="510476CB"/>
    <w:rsid w:val="51881020"/>
    <w:rsid w:val="51A53BC7"/>
    <w:rsid w:val="51A61A69"/>
    <w:rsid w:val="5209326F"/>
    <w:rsid w:val="5265579F"/>
    <w:rsid w:val="527529A4"/>
    <w:rsid w:val="530C1A22"/>
    <w:rsid w:val="5312478F"/>
    <w:rsid w:val="531C2826"/>
    <w:rsid w:val="539651F1"/>
    <w:rsid w:val="53CB398A"/>
    <w:rsid w:val="5456126B"/>
    <w:rsid w:val="545E6241"/>
    <w:rsid w:val="54AE3E5F"/>
    <w:rsid w:val="54BA6AA3"/>
    <w:rsid w:val="54D65DCA"/>
    <w:rsid w:val="55284354"/>
    <w:rsid w:val="555538FE"/>
    <w:rsid w:val="55A41A91"/>
    <w:rsid w:val="561D6248"/>
    <w:rsid w:val="56ED1EC5"/>
    <w:rsid w:val="57670E30"/>
    <w:rsid w:val="57CF2865"/>
    <w:rsid w:val="5809250B"/>
    <w:rsid w:val="581A64EF"/>
    <w:rsid w:val="589578A5"/>
    <w:rsid w:val="59150D0E"/>
    <w:rsid w:val="59463348"/>
    <w:rsid w:val="595617E1"/>
    <w:rsid w:val="5A1530F9"/>
    <w:rsid w:val="5AEC6EB3"/>
    <w:rsid w:val="5AF222AB"/>
    <w:rsid w:val="5B5857AE"/>
    <w:rsid w:val="5C4E7327"/>
    <w:rsid w:val="5C775F28"/>
    <w:rsid w:val="5C912416"/>
    <w:rsid w:val="5D9205BD"/>
    <w:rsid w:val="5DA62637"/>
    <w:rsid w:val="5DF23A97"/>
    <w:rsid w:val="5E713D99"/>
    <w:rsid w:val="5EB316CE"/>
    <w:rsid w:val="5F0E316B"/>
    <w:rsid w:val="5F130B9F"/>
    <w:rsid w:val="5F2A3265"/>
    <w:rsid w:val="5FA32EF3"/>
    <w:rsid w:val="5FB396C2"/>
    <w:rsid w:val="5FE80968"/>
    <w:rsid w:val="600E7CAB"/>
    <w:rsid w:val="601C5968"/>
    <w:rsid w:val="60843CB7"/>
    <w:rsid w:val="609018C4"/>
    <w:rsid w:val="60D63997"/>
    <w:rsid w:val="60FF0144"/>
    <w:rsid w:val="611B4D6D"/>
    <w:rsid w:val="61251748"/>
    <w:rsid w:val="61C84EF5"/>
    <w:rsid w:val="61E95D5B"/>
    <w:rsid w:val="621128F8"/>
    <w:rsid w:val="623B7475"/>
    <w:rsid w:val="63D77750"/>
    <w:rsid w:val="64D349B5"/>
    <w:rsid w:val="64EA2190"/>
    <w:rsid w:val="650C334B"/>
    <w:rsid w:val="65AA4920"/>
    <w:rsid w:val="65B975D9"/>
    <w:rsid w:val="65C43C25"/>
    <w:rsid w:val="66173D55"/>
    <w:rsid w:val="6662369D"/>
    <w:rsid w:val="671964E7"/>
    <w:rsid w:val="67217DD3"/>
    <w:rsid w:val="673474E4"/>
    <w:rsid w:val="67851192"/>
    <w:rsid w:val="678F0988"/>
    <w:rsid w:val="67D143D7"/>
    <w:rsid w:val="67DA1CB5"/>
    <w:rsid w:val="68062C23"/>
    <w:rsid w:val="68597935"/>
    <w:rsid w:val="68951A5F"/>
    <w:rsid w:val="68FA3C61"/>
    <w:rsid w:val="69D01325"/>
    <w:rsid w:val="69F83FCA"/>
    <w:rsid w:val="6A1A3E14"/>
    <w:rsid w:val="6A795CC5"/>
    <w:rsid w:val="6B531DC7"/>
    <w:rsid w:val="6B5B7C6C"/>
    <w:rsid w:val="6B7DB765"/>
    <w:rsid w:val="6BFE1706"/>
    <w:rsid w:val="6C1B1407"/>
    <w:rsid w:val="6C793453"/>
    <w:rsid w:val="6CBE13CE"/>
    <w:rsid w:val="6D4305D1"/>
    <w:rsid w:val="6D6A2A84"/>
    <w:rsid w:val="6DAF23D9"/>
    <w:rsid w:val="6E026E00"/>
    <w:rsid w:val="6E366170"/>
    <w:rsid w:val="6E3D6323"/>
    <w:rsid w:val="6E70237F"/>
    <w:rsid w:val="6E726042"/>
    <w:rsid w:val="6F314AEF"/>
    <w:rsid w:val="6F4562BE"/>
    <w:rsid w:val="6F6E6038"/>
    <w:rsid w:val="6F8B3F1A"/>
    <w:rsid w:val="6FCF78CC"/>
    <w:rsid w:val="6FEF32A1"/>
    <w:rsid w:val="701703E8"/>
    <w:rsid w:val="704B0FE9"/>
    <w:rsid w:val="70CC398E"/>
    <w:rsid w:val="70D6480D"/>
    <w:rsid w:val="70EC650E"/>
    <w:rsid w:val="712406C6"/>
    <w:rsid w:val="71E13469"/>
    <w:rsid w:val="723B654C"/>
    <w:rsid w:val="72400BE0"/>
    <w:rsid w:val="72DE374D"/>
    <w:rsid w:val="734100E9"/>
    <w:rsid w:val="739D479B"/>
    <w:rsid w:val="73D37CD9"/>
    <w:rsid w:val="73E26EC0"/>
    <w:rsid w:val="74010ABB"/>
    <w:rsid w:val="74616286"/>
    <w:rsid w:val="74942CEF"/>
    <w:rsid w:val="74E14076"/>
    <w:rsid w:val="74FC2405"/>
    <w:rsid w:val="75317ACF"/>
    <w:rsid w:val="76065B94"/>
    <w:rsid w:val="76BC41BF"/>
    <w:rsid w:val="76CA0970"/>
    <w:rsid w:val="7707542E"/>
    <w:rsid w:val="773128CC"/>
    <w:rsid w:val="78233CDA"/>
    <w:rsid w:val="78484242"/>
    <w:rsid w:val="785904E4"/>
    <w:rsid w:val="78827FE9"/>
    <w:rsid w:val="78B7677E"/>
    <w:rsid w:val="78BB7C7E"/>
    <w:rsid w:val="78BC0AF2"/>
    <w:rsid w:val="793629F7"/>
    <w:rsid w:val="797F6400"/>
    <w:rsid w:val="799B26EC"/>
    <w:rsid w:val="7A2C25BE"/>
    <w:rsid w:val="7A3110DE"/>
    <w:rsid w:val="7A3E58FC"/>
    <w:rsid w:val="7B0C6670"/>
    <w:rsid w:val="7B1F5E6F"/>
    <w:rsid w:val="7B3214EF"/>
    <w:rsid w:val="7B5C6041"/>
    <w:rsid w:val="7B851222"/>
    <w:rsid w:val="7C356DFB"/>
    <w:rsid w:val="7C8F4019"/>
    <w:rsid w:val="7D8F295B"/>
    <w:rsid w:val="7DEE6F39"/>
    <w:rsid w:val="7DF656E8"/>
    <w:rsid w:val="7E2078CF"/>
    <w:rsid w:val="7E4D25B2"/>
    <w:rsid w:val="7E6B577D"/>
    <w:rsid w:val="7E952391"/>
    <w:rsid w:val="7EA1455C"/>
    <w:rsid w:val="7EF73FEB"/>
    <w:rsid w:val="7FA91A6A"/>
    <w:rsid w:val="7FD665D7"/>
    <w:rsid w:val="AFEB1AE8"/>
    <w:rsid w:val="BE720F73"/>
    <w:rsid w:val="C7D570EB"/>
    <w:rsid w:val="D3FC1A28"/>
    <w:rsid w:val="F7FCA203"/>
    <w:rsid w:val="F9BFC1A8"/>
    <w:rsid w:val="FD4DA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0"/>
    <w:autoRedefine/>
    <w:qFormat/>
    <w:uiPriority w:val="0"/>
    <w:pPr>
      <w:tabs>
        <w:tab w:val="left" w:pos="1800"/>
        <w:tab w:val="clear" w:pos="1440"/>
      </w:tabs>
      <w:ind w:left="1276" w:hanging="1276"/>
      <w:outlineLvl w:val="6"/>
    </w:pPr>
  </w:style>
  <w:style w:type="paragraph" w:styleId="12">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07"/>
    <w:autoRedefine/>
    <w:unhideWhenUsed/>
    <w:qFormat/>
    <w:uiPriority w:val="0"/>
    <w:pPr>
      <w:spacing w:after="120"/>
      <w:ind w:left="420" w:leftChars="200"/>
    </w:pPr>
    <w:rPr>
      <w:rFonts w:asciiTheme="minorHAnsi" w:hAnsiTheme="minorHAnsi"/>
      <w:kern w:val="2"/>
      <w:sz w:val="21"/>
      <w:szCs w:val="22"/>
    </w:rPr>
  </w:style>
  <w:style w:type="paragraph" w:styleId="3">
    <w:name w:val="envelope return"/>
    <w:basedOn w:val="1"/>
    <w:next w:val="4"/>
    <w:qFormat/>
    <w:uiPriority w:val="99"/>
    <w:rPr>
      <w:rFonts w:ascii="Arial" w:hAnsi="Arial" w:cs="Arial"/>
      <w:kern w:val="1"/>
    </w:rPr>
  </w:style>
  <w:style w:type="paragraph" w:styleId="4">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5">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autoRedefine/>
    <w:qFormat/>
    <w:uiPriority w:val="0"/>
    <w:pPr>
      <w:spacing w:before="152" w:after="160"/>
    </w:pPr>
    <w:rPr>
      <w:rFonts w:ascii="Arial" w:hAnsi="Arial" w:eastAsia="黑体" w:cs="Arial"/>
      <w:kern w:val="2"/>
    </w:rPr>
  </w:style>
  <w:style w:type="paragraph" w:styleId="17">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8">
    <w:name w:val="annotation text"/>
    <w:basedOn w:val="1"/>
    <w:link w:val="83"/>
    <w:autoRedefine/>
    <w:qFormat/>
    <w:uiPriority w:val="0"/>
    <w:pPr>
      <w:jc w:val="left"/>
    </w:pPr>
    <w:rPr>
      <w:rFonts w:ascii="Arial" w:hAnsi="Arial" w:eastAsia="黑体" w:cs="Arial"/>
    </w:rPr>
  </w:style>
  <w:style w:type="paragraph" w:styleId="19">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20">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6"/>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8"/>
    <w:next w:val="18"/>
    <w:link w:val="94"/>
    <w:autoRedefine/>
    <w:unhideWhenUsed/>
    <w:qFormat/>
    <w:uiPriority w:val="0"/>
    <w:rPr>
      <w:rFonts w:ascii="宋体" w:hAnsi="宋体" w:eastAsia="宋体" w:cstheme="minorBidi"/>
      <w:b/>
      <w:bCs/>
    </w:rPr>
  </w:style>
  <w:style w:type="paragraph" w:styleId="53">
    <w:name w:val="Body Text First Indent"/>
    <w:basedOn w:val="21"/>
    <w:autoRedefine/>
    <w:semiHidden/>
    <w:unhideWhenUsed/>
    <w:qFormat/>
    <w:uiPriority w:val="99"/>
    <w:pPr>
      <w:ind w:firstLine="420" w:firstLineChars="100"/>
    </w:pPr>
  </w:style>
  <w:style w:type="paragraph" w:styleId="54">
    <w:name w:val="Body Text First Indent 2"/>
    <w:basedOn w:val="2"/>
    <w:unhideWhenUsed/>
    <w:qFormat/>
    <w:uiPriority w:val="0"/>
    <w:pPr>
      <w:ind w:firstLine="420" w:firstLineChars="200"/>
    </w:p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8"/>
    <w:autoRedefine/>
    <w:qFormat/>
    <w:uiPriority w:val="99"/>
    <w:rPr>
      <w:rFonts w:ascii="Arial" w:hAnsi="Arial" w:eastAsia="黑体" w:cs="Arial"/>
      <w:szCs w:val="20"/>
    </w:rPr>
  </w:style>
  <w:style w:type="character" w:customStyle="1" w:styleId="84">
    <w:name w:val="标题 1 Char"/>
    <w:basedOn w:val="57"/>
    <w:link w:val="5"/>
    <w:autoRedefine/>
    <w:qFormat/>
    <w:uiPriority w:val="0"/>
    <w:rPr>
      <w:rFonts w:ascii="@仿宋_GB2312" w:hAnsi="@仿宋_GB2312" w:eastAsia="@仿宋_GB2312" w:cs="@仿宋_GB2312"/>
      <w:b/>
      <w:bCs/>
      <w:kern w:val="44"/>
      <w:sz w:val="44"/>
      <w:szCs w:val="44"/>
    </w:rPr>
  </w:style>
  <w:style w:type="paragraph" w:customStyle="1" w:styleId="85">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7"/>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8"/>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21"/>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6"/>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9"/>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10"/>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11"/>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12"/>
    <w:autoRedefine/>
    <w:qFormat/>
    <w:uiPriority w:val="0"/>
    <w:rPr>
      <w:rFonts w:eastAsia="黑体" w:cs="Times New Roman"/>
      <w:kern w:val="2"/>
      <w:sz w:val="32"/>
      <w:szCs w:val="32"/>
      <w:lang w:val="zh-CN" w:eastAsia="zh-CN"/>
    </w:rPr>
  </w:style>
  <w:style w:type="character" w:customStyle="1" w:styleId="102">
    <w:name w:val="标题 9 Char"/>
    <w:basedOn w:val="57"/>
    <w:link w:val="13"/>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7"/>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9"/>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8"/>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20"/>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7"/>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6"/>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7"/>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9">
    <w:name w:val="WPSOffice手动目录 1"/>
    <w:autoRedefine/>
    <w:qFormat/>
    <w:uiPriority w:val="0"/>
    <w:rPr>
      <w:rFonts w:ascii="Times New Roman" w:hAnsi="Times New Roman" w:eastAsia="宋体" w:cs="Times New Roman"/>
      <w:lang w:val="en-US" w:eastAsia="zh-CN" w:bidi="ar-SA"/>
    </w:rPr>
  </w:style>
  <w:style w:type="table" w:customStyle="1" w:styleId="270">
    <w:name w:val="Table Normal"/>
    <w:autoRedefine/>
    <w:semiHidden/>
    <w:unhideWhenUsed/>
    <w:qFormat/>
    <w:uiPriority w:val="0"/>
    <w:tblPr>
      <w:tblCellMar>
        <w:top w:w="0" w:type="dxa"/>
        <w:left w:w="0" w:type="dxa"/>
        <w:bottom w:w="0" w:type="dxa"/>
        <w:right w:w="0" w:type="dxa"/>
      </w:tblCellMar>
    </w:tblPr>
  </w:style>
  <w:style w:type="paragraph" w:customStyle="1" w:styleId="271">
    <w:name w:val="Table Text"/>
    <w:basedOn w:val="1"/>
    <w:autoRedefine/>
    <w:semiHidden/>
    <w:qFormat/>
    <w:uiPriority w:val="0"/>
    <w:rPr>
      <w:rFonts w:ascii="Arial" w:hAnsi="Arial" w:eastAsia="Arial" w:cs="Arial"/>
      <w:sz w:val="21"/>
      <w:szCs w:val="21"/>
      <w:lang w:val="en-US" w:eastAsia="en-US" w:bidi="ar-SA"/>
    </w:rPr>
  </w:style>
  <w:style w:type="paragraph" w:customStyle="1" w:styleId="272">
    <w:name w:val="五级目录"/>
    <w:basedOn w:val="1"/>
    <w:autoRedefine/>
    <w:qFormat/>
    <w:uiPriority w:val="0"/>
    <w:pPr>
      <w:ind w:left="150" w:leftChars="150"/>
      <w:outlineLvl w:val="4"/>
    </w:pPr>
    <w:rPr>
      <w:rFonts w:ascii="黑体" w:hAnsi="Times New Roman"/>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368F0-266C-49A1-BEEA-158CCAACCD5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1165</Words>
  <Characters>1394</Characters>
  <Lines>459</Lines>
  <Paragraphs>129</Paragraphs>
  <TotalTime>14</TotalTime>
  <ScaleCrop>false</ScaleCrop>
  <LinksUpToDate>false</LinksUpToDate>
  <CharactersWithSpaces>1436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2021-12-24T09:31:00Z</dcterms:created>
  <dc:creator>Anakin</dc:creator>
  <cp:lastModifiedBy>龚舒杰</cp:lastModifiedBy>
  <cp:lastPrinted>2019-12-11T23:20:00Z</cp:lastPrinted>
  <dcterms:modified xsi:type="dcterms:W3CDTF">2026-06-11T02:20:54Z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71946750B45E41539EEA49C5AA7A3C8D_13</vt:lpwstr>
  </property>
  <property fmtid="{D5CDD505-2E9C-101B-9397-08002B2CF9AE}" pid="4" name="KSOTemplateDocerSaveRecord">
    <vt:lpwstr>eyJoZGlkIjoiNTcwZDE2OTk4MmUyMzRkZWUyOGVjZWRiMDBkYmJmMWUiLCJ1c2VySWQiOiIxNTcxNDA2ODEwIn0=</vt:lpwstr>
  </property>
</Properties>
</file>