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3633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安徽省中灏工程咨询有限公司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文物保护工程监理甲级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房屋建筑工程监理甲级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件要求的资格能力条件</w:t>
            </w: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文物保护工程责任监理师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ZRJL20210025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jIyZGI2Zjk3OTVhZTFiNzg2NGFhOTRjNGU3MmY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3FE7167C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F3407E"/>
    <w:rsid w:val="4BAC5FD8"/>
    <w:rsid w:val="4D1A483E"/>
    <w:rsid w:val="4DB01A5E"/>
    <w:rsid w:val="506041B4"/>
    <w:rsid w:val="50B36711"/>
    <w:rsid w:val="51107FE9"/>
    <w:rsid w:val="5117543F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E85AD1"/>
    <w:rsid w:val="6EF01F43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2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2026-06-10T06:56:47Z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