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974407">
      <w:pPr>
        <w:jc w:val="center"/>
        <w:rPr>
          <w:rFonts w:hint="eastAsia" w:ascii="方正小标宋简体" w:eastAsia="方正小标宋简体"/>
          <w:sz w:val="52"/>
          <w:szCs w:val="52"/>
        </w:rPr>
      </w:pPr>
      <w:r>
        <w:rPr>
          <w:rFonts w:hint="eastAsia" w:ascii="方正小标宋简体" w:eastAsia="方正小标宋简体"/>
          <w:sz w:val="52"/>
          <w:szCs w:val="52"/>
          <w:lang w:eastAsia="zh-CN"/>
        </w:rPr>
        <w:t>服务类</w:t>
      </w:r>
      <w:r>
        <w:rPr>
          <w:rFonts w:hint="eastAsia" w:ascii="方正小标宋简体" w:eastAsia="方正小标宋简体"/>
          <w:sz w:val="52"/>
          <w:szCs w:val="52"/>
        </w:rPr>
        <w:t>政府采购项目</w:t>
      </w:r>
      <w:r>
        <w:rPr>
          <w:rFonts w:hint="eastAsia" w:ascii="方正小标宋简体" w:eastAsia="方正小标宋简体"/>
          <w:sz w:val="52"/>
          <w:szCs w:val="52"/>
          <w:lang w:eastAsia="zh-CN"/>
        </w:rPr>
        <w:t>采购</w:t>
      </w:r>
      <w:r>
        <w:rPr>
          <w:rFonts w:hint="eastAsia" w:ascii="方正小标宋简体" w:eastAsia="方正小标宋简体"/>
          <w:sz w:val="52"/>
          <w:szCs w:val="52"/>
        </w:rPr>
        <w:t>需求表</w:t>
      </w:r>
    </w:p>
    <w:p w14:paraId="5A7085D3">
      <w:pPr>
        <w:rPr>
          <w:rFonts w:hint="eastAsia"/>
        </w:rPr>
      </w:pPr>
    </w:p>
    <w:tbl>
      <w:tblPr>
        <w:tblStyle w:val="6"/>
        <w:tblW w:w="546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04"/>
        <w:gridCol w:w="7116"/>
      </w:tblGrid>
      <w:tr w14:paraId="0467A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1182" w:type="pct"/>
            <w:noWrap w:val="0"/>
            <w:vAlign w:val="center"/>
          </w:tcPr>
          <w:p w14:paraId="6CCC90E1">
            <w:pPr>
              <w:ind w:firstLine="482" w:firstLineChars="200"/>
              <w:jc w:val="center"/>
              <w:rPr>
                <w:rFonts w:hint="eastAsia" w:ascii="宋体" w:hAnsi="宋体"/>
                <w:b/>
                <w:sz w:val="24"/>
              </w:rPr>
            </w:pPr>
            <w:r>
              <w:rPr>
                <w:rFonts w:hint="eastAsia" w:ascii="宋体" w:hAnsi="宋体"/>
                <w:b/>
                <w:sz w:val="24"/>
              </w:rPr>
              <w:t>项目名称</w:t>
            </w:r>
          </w:p>
        </w:tc>
        <w:tc>
          <w:tcPr>
            <w:tcW w:w="3817" w:type="pct"/>
            <w:noWrap w:val="0"/>
            <w:vAlign w:val="center"/>
          </w:tcPr>
          <w:p w14:paraId="05ED60F8">
            <w:pPr>
              <w:autoSpaceDE w:val="0"/>
              <w:autoSpaceDN w:val="0"/>
              <w:adjustRightInd w:val="0"/>
              <w:jc w:val="both"/>
              <w:rPr>
                <w:rFonts w:hint="default" w:ascii="宋体" w:hAnsi="宋体" w:eastAsia="宋体"/>
                <w:sz w:val="24"/>
                <w:lang w:val="en-US" w:eastAsia="zh-CN"/>
              </w:rPr>
            </w:pPr>
            <w:r>
              <w:rPr>
                <w:rFonts w:hint="eastAsia" w:ascii="宋体" w:hAnsi="宋体"/>
                <w:sz w:val="24"/>
                <w:lang w:val="en-US" w:eastAsia="zh-CN"/>
              </w:rPr>
              <w:t>2026-2027学年肥西经济开发区中心学校物业服务采购</w:t>
            </w:r>
          </w:p>
        </w:tc>
      </w:tr>
      <w:tr w14:paraId="5E652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182" w:type="pct"/>
            <w:noWrap w:val="0"/>
            <w:vAlign w:val="center"/>
          </w:tcPr>
          <w:p w14:paraId="1881AFB3">
            <w:pPr>
              <w:spacing w:line="360" w:lineRule="auto"/>
              <w:jc w:val="center"/>
              <w:rPr>
                <w:rFonts w:ascii="宋体" w:hAnsi="宋体"/>
                <w:b/>
                <w:sz w:val="24"/>
                <w:szCs w:val="24"/>
              </w:rPr>
            </w:pPr>
            <w:r>
              <w:rPr>
                <w:rFonts w:hint="eastAsia" w:ascii="宋体" w:hAnsi="宋体"/>
                <w:b/>
                <w:sz w:val="24"/>
                <w:szCs w:val="24"/>
              </w:rPr>
              <w:t>采购单位联系人</w:t>
            </w:r>
          </w:p>
          <w:p w14:paraId="79867165">
            <w:pPr>
              <w:spacing w:line="360" w:lineRule="auto"/>
              <w:jc w:val="center"/>
              <w:rPr>
                <w:rFonts w:hint="eastAsia" w:ascii="宋体" w:hAnsi="宋体"/>
                <w:b/>
                <w:sz w:val="24"/>
              </w:rPr>
            </w:pPr>
            <w:r>
              <w:rPr>
                <w:rFonts w:hint="eastAsia" w:ascii="宋体" w:hAnsi="宋体"/>
                <w:b/>
                <w:sz w:val="24"/>
                <w:szCs w:val="24"/>
              </w:rPr>
              <w:t>及电话</w:t>
            </w:r>
          </w:p>
        </w:tc>
        <w:tc>
          <w:tcPr>
            <w:tcW w:w="3817" w:type="pct"/>
            <w:noWrap w:val="0"/>
            <w:vAlign w:val="center"/>
          </w:tcPr>
          <w:p w14:paraId="50AB9A10">
            <w:pPr>
              <w:keepNext w:val="0"/>
              <w:keepLines w:val="0"/>
              <w:pageBreakBefore w:val="0"/>
              <w:widowControl w:val="0"/>
              <w:kinsoku/>
              <w:wordWrap/>
              <w:overflowPunct/>
              <w:topLinePunct/>
              <w:autoSpaceDE w:val="0"/>
              <w:autoSpaceDN/>
              <w:bidi w:val="0"/>
              <w:adjustRightInd/>
              <w:snapToGrid/>
              <w:spacing w:line="360" w:lineRule="auto"/>
              <w:jc w:val="lef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联系人：丁静</w:t>
            </w:r>
          </w:p>
          <w:p w14:paraId="021A7DCF">
            <w:pPr>
              <w:autoSpaceDE w:val="0"/>
              <w:autoSpaceDN w:val="0"/>
              <w:adjustRightInd w:val="0"/>
              <w:spacing w:line="360" w:lineRule="auto"/>
              <w:jc w:val="left"/>
              <w:rPr>
                <w:rFonts w:hint="default" w:ascii="宋体" w:hAnsi="宋体"/>
                <w:sz w:val="24"/>
                <w:lang w:val="en-US"/>
              </w:rPr>
            </w:pPr>
            <w:r>
              <w:rPr>
                <w:rFonts w:hint="eastAsia" w:asciiTheme="minorEastAsia" w:hAnsiTheme="minorEastAsia" w:eastAsiaTheme="minorEastAsia" w:cstheme="minorEastAsia"/>
                <w:color w:val="auto"/>
                <w:sz w:val="24"/>
                <w:szCs w:val="24"/>
                <w:lang w:val="en-US" w:eastAsia="zh-CN"/>
              </w:rPr>
              <w:t>联系电话：</w:t>
            </w:r>
            <w:r>
              <w:rPr>
                <w:rFonts w:hint="eastAsia" w:asciiTheme="minorEastAsia" w:hAnsiTheme="minorEastAsia" w:eastAsiaTheme="minorEastAsia" w:cstheme="minorEastAsia"/>
                <w:color w:val="auto"/>
                <w:sz w:val="24"/>
                <w:szCs w:val="24"/>
                <w:highlight w:val="none"/>
                <w:lang w:val="en-US" w:eastAsia="zh-CN"/>
              </w:rPr>
              <w:t>18919677289</w:t>
            </w:r>
          </w:p>
        </w:tc>
      </w:tr>
      <w:tr w14:paraId="61083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182" w:type="pct"/>
            <w:noWrap w:val="0"/>
            <w:vAlign w:val="center"/>
          </w:tcPr>
          <w:p w14:paraId="43583C41">
            <w:pPr>
              <w:spacing w:line="360" w:lineRule="auto"/>
              <w:jc w:val="center"/>
              <w:rPr>
                <w:rFonts w:hint="eastAsia" w:ascii="宋体" w:hAnsi="宋体"/>
                <w:b/>
                <w:sz w:val="24"/>
              </w:rPr>
            </w:pPr>
            <w:r>
              <w:rPr>
                <w:rFonts w:hint="eastAsia" w:ascii="宋体" w:hAnsi="宋体"/>
                <w:b/>
                <w:sz w:val="24"/>
                <w:szCs w:val="24"/>
              </w:rPr>
              <w:t>项目预算</w:t>
            </w:r>
          </w:p>
        </w:tc>
        <w:tc>
          <w:tcPr>
            <w:tcW w:w="3817" w:type="pct"/>
            <w:noWrap w:val="0"/>
            <w:vAlign w:val="center"/>
          </w:tcPr>
          <w:p w14:paraId="64936E88">
            <w:pPr>
              <w:autoSpaceDE w:val="0"/>
              <w:autoSpaceDN w:val="0"/>
              <w:adjustRightInd w:val="0"/>
              <w:spacing w:line="360" w:lineRule="auto"/>
              <w:jc w:val="left"/>
              <w:rPr>
                <w:rFonts w:hint="eastAsia" w:ascii="宋体" w:hAnsi="宋体"/>
                <w:sz w:val="24"/>
              </w:rPr>
            </w:pPr>
            <w:r>
              <w:rPr>
                <w:rFonts w:hint="eastAsia" w:asciiTheme="minorEastAsia" w:hAnsiTheme="minorEastAsia" w:eastAsiaTheme="minorEastAsia" w:cstheme="minorEastAsia"/>
                <w:color w:val="auto"/>
                <w:sz w:val="24"/>
                <w:szCs w:val="24"/>
                <w:lang w:val="en-US" w:eastAsia="zh-CN"/>
              </w:rPr>
              <w:t>不分包项目：60万元</w:t>
            </w:r>
            <w:bookmarkStart w:id="0" w:name="_GoBack"/>
            <w:bookmarkEnd w:id="0"/>
          </w:p>
        </w:tc>
      </w:tr>
      <w:tr w14:paraId="7ABBE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182" w:type="pct"/>
            <w:shd w:val="clear" w:color="auto" w:fill="auto"/>
            <w:noWrap w:val="0"/>
            <w:vAlign w:val="center"/>
          </w:tcPr>
          <w:p w14:paraId="432B7CE6">
            <w:pPr>
              <w:keepNext w:val="0"/>
              <w:keepLines w:val="0"/>
              <w:pageBreakBefore w:val="0"/>
              <w:widowControl w:val="0"/>
              <w:kinsoku/>
              <w:wordWrap/>
              <w:overflowPunct/>
              <w:topLinePunct/>
              <w:autoSpaceDE w:val="0"/>
              <w:autoSpaceDN/>
              <w:bidi w:val="0"/>
              <w:adjustRightInd/>
              <w:snapToGrid/>
              <w:spacing w:line="360" w:lineRule="auto"/>
              <w:jc w:val="center"/>
              <w:textAlignment w:val="auto"/>
              <w:rPr>
                <w:rFonts w:hint="eastAsia" w:asciiTheme="minorEastAsia" w:hAnsiTheme="minorEastAsia" w:eastAsiaTheme="minorEastAsia" w:cstheme="minorEastAsia"/>
                <w:b/>
                <w:snapToGrid/>
                <w:color w:val="auto"/>
                <w:spacing w:val="0"/>
                <w:kern w:val="21"/>
                <w:sz w:val="24"/>
                <w:szCs w:val="24"/>
                <w:lang w:val="en-US" w:eastAsia="zh-CN" w:bidi="ar-SA"/>
              </w:rPr>
            </w:pPr>
            <w:r>
              <w:rPr>
                <w:rFonts w:hint="eastAsia" w:asciiTheme="minorEastAsia" w:hAnsiTheme="minorEastAsia" w:eastAsiaTheme="minorEastAsia" w:cstheme="minorEastAsia"/>
                <w:b/>
                <w:snapToGrid/>
                <w:color w:val="auto"/>
                <w:spacing w:val="0"/>
                <w:kern w:val="21"/>
                <w:sz w:val="24"/>
                <w:szCs w:val="24"/>
                <w:lang w:val="en-US" w:eastAsia="zh-CN"/>
              </w:rPr>
              <w:t>最高限价</w:t>
            </w:r>
          </w:p>
        </w:tc>
        <w:tc>
          <w:tcPr>
            <w:tcW w:w="3817" w:type="pct"/>
            <w:shd w:val="clear" w:color="auto" w:fill="auto"/>
            <w:noWrap w:val="0"/>
            <w:vAlign w:val="center"/>
          </w:tcPr>
          <w:p w14:paraId="2B5F8650">
            <w:pPr>
              <w:keepNext w:val="0"/>
              <w:keepLines w:val="0"/>
              <w:pageBreakBefore w:val="0"/>
              <w:widowControl w:val="0"/>
              <w:kinsoku/>
              <w:wordWrap/>
              <w:overflowPunct/>
              <w:topLinePunct/>
              <w:autoSpaceDE w:val="0"/>
              <w:autoSpaceDN/>
              <w:bidi w:val="0"/>
              <w:adjustRightInd/>
              <w:snapToGrid/>
              <w:spacing w:line="360" w:lineRule="auto"/>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val="en-US" w:eastAsia="zh-CN"/>
              </w:rPr>
              <w:t>60万元</w:t>
            </w:r>
          </w:p>
        </w:tc>
      </w:tr>
      <w:tr w14:paraId="1736F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182" w:type="pct"/>
            <w:noWrap w:val="0"/>
            <w:vAlign w:val="center"/>
          </w:tcPr>
          <w:p w14:paraId="1BB3FF2F">
            <w:pPr>
              <w:spacing w:line="360" w:lineRule="auto"/>
              <w:jc w:val="center"/>
              <w:rPr>
                <w:rFonts w:hint="eastAsia" w:ascii="宋体" w:hAnsi="宋体"/>
                <w:b/>
                <w:sz w:val="24"/>
              </w:rPr>
            </w:pPr>
            <w:r>
              <w:rPr>
                <w:rFonts w:hint="eastAsia" w:ascii="宋体" w:hAnsi="宋体"/>
                <w:b/>
                <w:sz w:val="24"/>
                <w:szCs w:val="24"/>
              </w:rPr>
              <w:t>项目概况</w:t>
            </w:r>
          </w:p>
        </w:tc>
        <w:tc>
          <w:tcPr>
            <w:tcW w:w="3817" w:type="pct"/>
            <w:noWrap w:val="0"/>
            <w:vAlign w:val="center"/>
          </w:tcPr>
          <w:p w14:paraId="68730B3A">
            <w:pPr>
              <w:autoSpaceDE w:val="0"/>
              <w:autoSpaceDN w:val="0"/>
              <w:adjustRightInd w:val="0"/>
              <w:spacing w:line="360" w:lineRule="auto"/>
              <w:jc w:val="left"/>
              <w:rPr>
                <w:rFonts w:hint="eastAsia" w:ascii="宋体" w:hAnsi="宋体"/>
                <w:sz w:val="24"/>
                <w:u w:val="single"/>
              </w:rPr>
            </w:pPr>
            <w:r>
              <w:rPr>
                <w:rFonts w:hint="eastAsia" w:asciiTheme="minorEastAsia" w:hAnsiTheme="minorEastAsia" w:eastAsiaTheme="minorEastAsia" w:cstheme="minorEastAsia"/>
                <w:color w:val="auto"/>
                <w:sz w:val="24"/>
                <w:szCs w:val="24"/>
                <w:lang w:val="en-US" w:eastAsia="zh-CN"/>
              </w:rPr>
              <w:t>2026-2027学年肥西经济开发区中心学校物业服务采购，共计4所小学，班级数量约172个，学生数量约6000人，功能教室约51间，总体建筑面积约98000平方米，空地面积约73000平方米，本项目内容涵盖学校公共区域保洁，垃圾清运、设施设备维护等后勤保障服务。服务范围涵盖学校所有教学楼，场馆及办公区域。详见采购需求。</w:t>
            </w:r>
          </w:p>
        </w:tc>
      </w:tr>
      <w:tr w14:paraId="4F798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182" w:type="pct"/>
            <w:noWrap w:val="0"/>
            <w:vAlign w:val="center"/>
          </w:tcPr>
          <w:p w14:paraId="399373B7">
            <w:pPr>
              <w:spacing w:line="360" w:lineRule="auto"/>
              <w:jc w:val="center"/>
              <w:rPr>
                <w:rFonts w:hint="eastAsia" w:ascii="宋体" w:hAnsi="宋体"/>
                <w:b/>
                <w:sz w:val="24"/>
              </w:rPr>
            </w:pPr>
            <w:r>
              <w:rPr>
                <w:rFonts w:hint="eastAsia" w:ascii="宋体" w:hAnsi="宋体"/>
                <w:b/>
                <w:sz w:val="24"/>
                <w:szCs w:val="24"/>
              </w:rPr>
              <w:t>采购方式</w:t>
            </w:r>
          </w:p>
        </w:tc>
        <w:tc>
          <w:tcPr>
            <w:tcW w:w="3817" w:type="pct"/>
            <w:noWrap w:val="0"/>
            <w:vAlign w:val="center"/>
          </w:tcPr>
          <w:p w14:paraId="48F90EC3">
            <w:pPr>
              <w:autoSpaceDE w:val="0"/>
              <w:autoSpaceDN w:val="0"/>
              <w:adjustRightInd w:val="0"/>
              <w:spacing w:line="360" w:lineRule="auto"/>
              <w:jc w:val="left"/>
              <w:rPr>
                <w:rFonts w:hint="eastAsia" w:ascii="宋体" w:hAnsi="宋体"/>
                <w:szCs w:val="21"/>
              </w:rPr>
            </w:pPr>
            <w:r>
              <w:rPr>
                <w:rFonts w:hint="eastAsia" w:asciiTheme="minorEastAsia" w:hAnsiTheme="minorEastAsia" w:eastAsiaTheme="minorEastAsia" w:cstheme="minorEastAsia"/>
                <w:snapToGrid/>
                <w:color w:val="auto"/>
                <w:spacing w:val="0"/>
                <w:kern w:val="21"/>
                <w:sz w:val="24"/>
                <w:szCs w:val="24"/>
              </w:rPr>
              <w:t>竞争性磋商</w:t>
            </w:r>
          </w:p>
        </w:tc>
      </w:tr>
      <w:tr w14:paraId="5044F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jc w:val="center"/>
        </w:trPr>
        <w:tc>
          <w:tcPr>
            <w:tcW w:w="1182" w:type="pct"/>
            <w:noWrap w:val="0"/>
            <w:vAlign w:val="center"/>
          </w:tcPr>
          <w:p w14:paraId="6B83332E">
            <w:pPr>
              <w:spacing w:line="360" w:lineRule="auto"/>
              <w:jc w:val="center"/>
              <w:rPr>
                <w:rFonts w:ascii="宋体" w:hAnsi="宋体"/>
                <w:b/>
                <w:sz w:val="24"/>
              </w:rPr>
            </w:pPr>
            <w:r>
              <w:rPr>
                <w:rFonts w:hint="eastAsia" w:ascii="宋体" w:hAnsi="宋体"/>
                <w:b/>
                <w:sz w:val="24"/>
                <w:szCs w:val="24"/>
              </w:rPr>
              <w:t>本项目是否接受联合体投标</w:t>
            </w:r>
          </w:p>
        </w:tc>
        <w:tc>
          <w:tcPr>
            <w:tcW w:w="3817" w:type="pct"/>
            <w:noWrap w:val="0"/>
            <w:vAlign w:val="center"/>
          </w:tcPr>
          <w:p w14:paraId="34963C83">
            <w:pPr>
              <w:autoSpaceDE w:val="0"/>
              <w:autoSpaceDN w:val="0"/>
              <w:adjustRightInd w:val="0"/>
              <w:spacing w:line="360" w:lineRule="auto"/>
              <w:rPr>
                <w:rFonts w:hint="eastAsia" w:ascii="宋体" w:hAnsi="宋体"/>
                <w:sz w:val="24"/>
              </w:rPr>
            </w:pPr>
            <w:r>
              <w:rPr>
                <w:rFonts w:hint="eastAsia" w:ascii="宋体" w:hAnsi="宋体"/>
                <w:sz w:val="24"/>
                <w:szCs w:val="24"/>
              </w:rPr>
              <w:t>否</w:t>
            </w:r>
          </w:p>
        </w:tc>
      </w:tr>
      <w:tr w14:paraId="2DBF3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2" w:hRule="atLeast"/>
          <w:jc w:val="center"/>
        </w:trPr>
        <w:tc>
          <w:tcPr>
            <w:tcW w:w="1182" w:type="pct"/>
            <w:noWrap w:val="0"/>
            <w:vAlign w:val="center"/>
          </w:tcPr>
          <w:p w14:paraId="3FED7129">
            <w:pPr>
              <w:jc w:val="center"/>
              <w:rPr>
                <w:rFonts w:hint="eastAsia" w:ascii="宋体" w:hAnsi="宋体"/>
                <w:b/>
                <w:sz w:val="24"/>
              </w:rPr>
            </w:pPr>
            <w:r>
              <w:rPr>
                <w:rFonts w:hint="eastAsia" w:ascii="宋体" w:hAnsi="宋体"/>
                <w:b/>
                <w:sz w:val="24"/>
              </w:rPr>
              <w:t>投标人资格要求</w:t>
            </w:r>
          </w:p>
        </w:tc>
        <w:tc>
          <w:tcPr>
            <w:tcW w:w="3817" w:type="pct"/>
            <w:noWrap w:val="0"/>
            <w:vAlign w:val="center"/>
          </w:tcPr>
          <w:p w14:paraId="0756CB32">
            <w:pPr>
              <w:keepNext w:val="0"/>
              <w:keepLines w:val="0"/>
              <w:pageBreakBefore w:val="0"/>
              <w:widowControl w:val="0"/>
              <w:kinsoku/>
              <w:wordWrap/>
              <w:overflowPunct/>
              <w:topLinePunct/>
              <w:autoSpaceDE w:val="0"/>
              <w:autoSpaceDN/>
              <w:bidi w:val="0"/>
              <w:adjustRightInd/>
              <w:snapToGrid/>
              <w:spacing w:line="360" w:lineRule="auto"/>
              <w:jc w:val="left"/>
              <w:textAlignment w:val="auto"/>
              <w:rPr>
                <w:rFonts w:hint="eastAsia" w:asciiTheme="minorEastAsia" w:hAnsiTheme="minorEastAsia" w:eastAsiaTheme="minorEastAsia" w:cstheme="minorEastAsia"/>
                <w:snapToGrid/>
                <w:color w:val="auto"/>
                <w:spacing w:val="0"/>
                <w:kern w:val="21"/>
                <w:sz w:val="24"/>
                <w:szCs w:val="24"/>
              </w:rPr>
            </w:pPr>
            <w:r>
              <w:rPr>
                <w:rFonts w:hint="eastAsia" w:asciiTheme="minorEastAsia" w:hAnsiTheme="minorEastAsia" w:eastAsiaTheme="minorEastAsia" w:cstheme="minorEastAsia"/>
                <w:snapToGrid/>
                <w:color w:val="auto"/>
                <w:spacing w:val="0"/>
                <w:kern w:val="21"/>
                <w:sz w:val="24"/>
                <w:szCs w:val="24"/>
              </w:rPr>
              <w:t>1.满足《中华人民共和国政府采购法》第二十二条规定；</w:t>
            </w:r>
          </w:p>
          <w:p w14:paraId="5B91D93C">
            <w:pPr>
              <w:keepNext w:val="0"/>
              <w:keepLines w:val="0"/>
              <w:pageBreakBefore w:val="0"/>
              <w:widowControl w:val="0"/>
              <w:kinsoku/>
              <w:wordWrap/>
              <w:overflowPunct/>
              <w:topLinePunct/>
              <w:autoSpaceDE w:val="0"/>
              <w:autoSpaceDN/>
              <w:bidi w:val="0"/>
              <w:adjustRightInd/>
              <w:snapToGrid/>
              <w:spacing w:line="360" w:lineRule="auto"/>
              <w:jc w:val="left"/>
              <w:textAlignment w:val="auto"/>
              <w:rPr>
                <w:rFonts w:hint="eastAsia" w:asciiTheme="minorEastAsia" w:hAnsiTheme="minorEastAsia" w:eastAsiaTheme="minorEastAsia" w:cstheme="minorEastAsia"/>
                <w:snapToGrid/>
                <w:color w:val="auto"/>
                <w:spacing w:val="0"/>
                <w:kern w:val="21"/>
                <w:sz w:val="24"/>
                <w:szCs w:val="24"/>
              </w:rPr>
            </w:pPr>
            <w:r>
              <w:rPr>
                <w:rFonts w:hint="eastAsia" w:asciiTheme="minorEastAsia" w:hAnsiTheme="minorEastAsia" w:eastAsiaTheme="minorEastAsia" w:cstheme="minorEastAsia"/>
                <w:snapToGrid/>
                <w:color w:val="auto"/>
                <w:spacing w:val="0"/>
                <w:kern w:val="21"/>
                <w:sz w:val="24"/>
                <w:szCs w:val="24"/>
              </w:rPr>
              <w:t>2.落实政府采购政策需满足的资格要求：</w:t>
            </w:r>
            <w:r>
              <w:rPr>
                <w:rFonts w:hint="eastAsia" w:asciiTheme="minorEastAsia" w:hAnsiTheme="minorEastAsia" w:eastAsiaTheme="minorEastAsia" w:cstheme="minorEastAsia"/>
                <w:snapToGrid/>
                <w:color w:val="auto"/>
                <w:spacing w:val="0"/>
                <w:kern w:val="21"/>
                <w:sz w:val="24"/>
                <w:szCs w:val="24"/>
                <w:lang w:val="en-US" w:eastAsia="zh-CN"/>
              </w:rPr>
              <w:t>供应商所提供的服务为中小微企业、监狱企业或残疾人福利性单位承接；</w:t>
            </w:r>
          </w:p>
          <w:p w14:paraId="7CEB2F96">
            <w:pPr>
              <w:autoSpaceDE w:val="0"/>
              <w:autoSpaceDN w:val="0"/>
              <w:adjustRightInd w:val="0"/>
              <w:jc w:val="left"/>
              <w:rPr>
                <w:rFonts w:hint="eastAsia" w:ascii="宋体" w:hAnsi="宋体"/>
                <w:szCs w:val="21"/>
              </w:rPr>
            </w:pPr>
            <w:r>
              <w:rPr>
                <w:rFonts w:hint="eastAsia" w:asciiTheme="minorEastAsia" w:hAnsiTheme="minorEastAsia" w:eastAsiaTheme="minorEastAsia" w:cstheme="minorEastAsia"/>
                <w:snapToGrid/>
                <w:color w:val="auto"/>
                <w:spacing w:val="0"/>
                <w:kern w:val="21"/>
                <w:sz w:val="24"/>
                <w:szCs w:val="24"/>
              </w:rPr>
              <w:t>3.本项目的特定资格要求：</w:t>
            </w:r>
            <w:r>
              <w:rPr>
                <w:rFonts w:hint="eastAsia" w:asciiTheme="minorEastAsia" w:hAnsiTheme="minorEastAsia" w:eastAsiaTheme="minorEastAsia" w:cstheme="minorEastAsia"/>
                <w:snapToGrid/>
                <w:color w:val="auto"/>
                <w:spacing w:val="0"/>
                <w:kern w:val="21"/>
                <w:sz w:val="24"/>
                <w:szCs w:val="24"/>
                <w:lang w:val="en-US" w:eastAsia="zh-CN"/>
              </w:rPr>
              <w:t>无。</w:t>
            </w:r>
          </w:p>
        </w:tc>
      </w:tr>
      <w:tr w14:paraId="5F275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182" w:type="pct"/>
            <w:noWrap w:val="0"/>
            <w:vAlign w:val="center"/>
          </w:tcPr>
          <w:p w14:paraId="1F1A1027">
            <w:pPr>
              <w:jc w:val="center"/>
              <w:rPr>
                <w:rFonts w:hint="eastAsia" w:ascii="宋体" w:hAnsi="宋体"/>
                <w:b/>
                <w:sz w:val="24"/>
              </w:rPr>
            </w:pPr>
            <w:r>
              <w:rPr>
                <w:rFonts w:hint="eastAsia" w:ascii="宋体" w:hAnsi="宋体"/>
                <w:b/>
                <w:sz w:val="24"/>
              </w:rPr>
              <w:t>付款方式</w:t>
            </w:r>
          </w:p>
        </w:tc>
        <w:tc>
          <w:tcPr>
            <w:tcW w:w="3817" w:type="pct"/>
            <w:noWrap w:val="0"/>
            <w:vAlign w:val="center"/>
          </w:tcPr>
          <w:p w14:paraId="3FBAFD25">
            <w:pPr>
              <w:autoSpaceDE w:val="0"/>
              <w:autoSpaceDN w:val="0"/>
              <w:adjustRightInd w:val="0"/>
              <w:spacing w:line="360" w:lineRule="auto"/>
              <w:jc w:val="left"/>
              <w:rPr>
                <w:rFonts w:hint="eastAsia" w:ascii="宋体" w:hAnsi="宋体"/>
                <w:sz w:val="24"/>
                <w:szCs w:val="18"/>
              </w:rPr>
            </w:pPr>
            <w:r>
              <w:rPr>
                <w:rFonts w:hint="eastAsia" w:ascii="宋体" w:hAnsi="宋体" w:eastAsia="宋体" w:cs="宋体"/>
                <w:b w:val="0"/>
                <w:color w:val="auto"/>
                <w:sz w:val="24"/>
                <w:highlight w:val="none"/>
                <w:u w:val="none"/>
                <w:lang w:val="en-US" w:eastAsia="zh-CN"/>
              </w:rPr>
              <w:t>本项目以人工投入为主，合同生效后，依据成交价和月度考核结果，按月支付。</w:t>
            </w:r>
          </w:p>
        </w:tc>
      </w:tr>
      <w:tr w14:paraId="26D50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1182" w:type="pct"/>
            <w:noWrap w:val="0"/>
            <w:vAlign w:val="center"/>
          </w:tcPr>
          <w:p w14:paraId="64804FFF">
            <w:pPr>
              <w:jc w:val="center"/>
              <w:rPr>
                <w:rFonts w:hint="eastAsia" w:ascii="宋体" w:hAnsi="宋体"/>
                <w:b/>
                <w:sz w:val="24"/>
              </w:rPr>
            </w:pPr>
            <w:r>
              <w:rPr>
                <w:rFonts w:hint="eastAsia" w:ascii="宋体" w:hAnsi="宋体"/>
                <w:b/>
                <w:sz w:val="24"/>
              </w:rPr>
              <w:t>服务地点</w:t>
            </w:r>
          </w:p>
        </w:tc>
        <w:tc>
          <w:tcPr>
            <w:tcW w:w="3817" w:type="pct"/>
            <w:noWrap w:val="0"/>
            <w:vAlign w:val="center"/>
          </w:tcPr>
          <w:p w14:paraId="379AAE03">
            <w:pPr>
              <w:autoSpaceDE w:val="0"/>
              <w:autoSpaceDN w:val="0"/>
              <w:adjustRightInd w:val="0"/>
              <w:spacing w:line="360" w:lineRule="auto"/>
              <w:jc w:val="left"/>
              <w:rPr>
                <w:rFonts w:hint="eastAsia" w:ascii="宋体" w:hAnsi="宋体"/>
                <w:sz w:val="24"/>
                <w:szCs w:val="18"/>
              </w:rPr>
            </w:pPr>
            <w:r>
              <w:rPr>
                <w:rFonts w:hint="eastAsia" w:asciiTheme="minorEastAsia" w:hAnsiTheme="minorEastAsia" w:eastAsiaTheme="minorEastAsia" w:cstheme="minorEastAsia"/>
                <w:snapToGrid/>
                <w:color w:val="auto"/>
                <w:spacing w:val="0"/>
                <w:kern w:val="21"/>
                <w:sz w:val="24"/>
                <w:szCs w:val="24"/>
              </w:rPr>
              <w:t>采购人指定地点（肥西县）</w:t>
            </w:r>
          </w:p>
        </w:tc>
      </w:tr>
      <w:tr w14:paraId="21C30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182" w:type="pct"/>
            <w:noWrap w:val="0"/>
            <w:vAlign w:val="center"/>
          </w:tcPr>
          <w:p w14:paraId="3AB804A4">
            <w:pPr>
              <w:jc w:val="center"/>
              <w:rPr>
                <w:rFonts w:hint="eastAsia" w:ascii="宋体" w:hAnsi="宋体"/>
                <w:b/>
                <w:sz w:val="24"/>
              </w:rPr>
            </w:pPr>
            <w:r>
              <w:rPr>
                <w:rFonts w:hint="eastAsia" w:ascii="宋体" w:hAnsi="宋体"/>
                <w:b/>
                <w:sz w:val="24"/>
              </w:rPr>
              <w:t>服务期限</w:t>
            </w:r>
          </w:p>
        </w:tc>
        <w:tc>
          <w:tcPr>
            <w:tcW w:w="3817" w:type="pct"/>
            <w:noWrap w:val="0"/>
            <w:vAlign w:val="center"/>
          </w:tcPr>
          <w:p w14:paraId="128142C8">
            <w:pPr>
              <w:autoSpaceDE w:val="0"/>
              <w:autoSpaceDN w:val="0"/>
              <w:adjustRightInd w:val="0"/>
              <w:spacing w:line="360" w:lineRule="auto"/>
              <w:jc w:val="left"/>
              <w:rPr>
                <w:rFonts w:hint="eastAsia" w:ascii="宋体" w:hAnsi="宋体"/>
                <w:sz w:val="24"/>
                <w:szCs w:val="18"/>
              </w:rPr>
            </w:pPr>
            <w:r>
              <w:rPr>
                <w:rFonts w:hint="eastAsia" w:ascii="宋体" w:hAnsi="宋体" w:eastAsia="宋体" w:cs="宋体"/>
                <w:color w:val="000000"/>
                <w:kern w:val="0"/>
                <w:sz w:val="24"/>
                <w:szCs w:val="24"/>
                <w:lang w:val="en-US" w:eastAsia="zh-CN" w:bidi="ar"/>
              </w:rPr>
              <w:t>本项目服务期限为合同签订后一年。采购人按年度进行考评，考评合格且年度服务期满后视履约情况，经合同双方同意且在年度预算能保障的前提下，可续签一年合同，续签不超过2次，合同一年一签，合同金额不变。</w:t>
            </w:r>
          </w:p>
        </w:tc>
      </w:tr>
      <w:tr w14:paraId="39909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182" w:type="pct"/>
            <w:noWrap w:val="0"/>
            <w:vAlign w:val="center"/>
          </w:tcPr>
          <w:p w14:paraId="2DC5FF08">
            <w:pPr>
              <w:spacing w:line="360" w:lineRule="auto"/>
              <w:jc w:val="center"/>
              <w:rPr>
                <w:rFonts w:hint="eastAsia" w:ascii="宋体" w:hAnsi="宋体"/>
                <w:b/>
                <w:sz w:val="24"/>
              </w:rPr>
            </w:pPr>
            <w:r>
              <w:rPr>
                <w:rFonts w:hint="eastAsia" w:ascii="宋体" w:hAnsi="宋体"/>
                <w:b/>
                <w:sz w:val="24"/>
                <w:szCs w:val="24"/>
              </w:rPr>
              <w:t>是否专门面向中小企业采购</w:t>
            </w:r>
          </w:p>
        </w:tc>
        <w:tc>
          <w:tcPr>
            <w:tcW w:w="3817" w:type="pct"/>
            <w:noWrap w:val="0"/>
            <w:vAlign w:val="center"/>
          </w:tcPr>
          <w:p w14:paraId="0CEB56DB">
            <w:pPr>
              <w:spacing w:line="360" w:lineRule="auto"/>
              <w:rPr>
                <w:rFonts w:hint="eastAsia" w:ascii="宋体" w:hAnsi="宋体"/>
                <w:sz w:val="24"/>
                <w:szCs w:val="18"/>
              </w:rPr>
            </w:pPr>
            <w:r>
              <w:rPr>
                <w:rFonts w:hint="eastAsia" w:ascii="宋体" w:hAnsi="宋体"/>
                <w:sz w:val="24"/>
                <w:szCs w:val="24"/>
              </w:rPr>
              <w:t>是</w:t>
            </w:r>
          </w:p>
        </w:tc>
      </w:tr>
      <w:tr w14:paraId="246F1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182" w:type="pct"/>
            <w:noWrap w:val="0"/>
            <w:vAlign w:val="center"/>
          </w:tcPr>
          <w:p w14:paraId="66BA24C1">
            <w:pPr>
              <w:spacing w:line="360" w:lineRule="auto"/>
              <w:jc w:val="center"/>
              <w:rPr>
                <w:rFonts w:hint="eastAsia" w:ascii="宋体" w:hAnsi="宋体"/>
                <w:b/>
                <w:sz w:val="24"/>
                <w:szCs w:val="24"/>
              </w:rPr>
            </w:pPr>
            <w:r>
              <w:rPr>
                <w:rFonts w:hint="eastAsia" w:ascii="宋体" w:hAnsi="宋体"/>
                <w:b/>
                <w:sz w:val="24"/>
                <w:szCs w:val="24"/>
              </w:rPr>
              <w:t>预留中小企业份额占比</w:t>
            </w:r>
          </w:p>
        </w:tc>
        <w:tc>
          <w:tcPr>
            <w:tcW w:w="3817" w:type="pct"/>
            <w:noWrap w:val="0"/>
            <w:vAlign w:val="center"/>
          </w:tcPr>
          <w:p w14:paraId="5159F885">
            <w:pPr>
              <w:spacing w:line="360" w:lineRule="auto"/>
              <w:rPr>
                <w:rFonts w:hint="eastAsia" w:ascii="宋体" w:hAnsi="宋体" w:cs="宋体"/>
                <w:sz w:val="24"/>
                <w:szCs w:val="24"/>
              </w:rPr>
            </w:pPr>
            <w:r>
              <w:rPr>
                <w:rFonts w:hint="eastAsia" w:asciiTheme="minorEastAsia" w:hAnsiTheme="minorEastAsia" w:eastAsiaTheme="minorEastAsia" w:cstheme="minorEastAsia"/>
                <w:snapToGrid/>
                <w:color w:val="auto"/>
                <w:spacing w:val="0"/>
                <w:kern w:val="21"/>
                <w:sz w:val="24"/>
                <w:szCs w:val="24"/>
              </w:rPr>
              <w:t>全部预留</w:t>
            </w:r>
          </w:p>
        </w:tc>
      </w:tr>
      <w:tr w14:paraId="30223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182" w:type="pct"/>
            <w:noWrap w:val="0"/>
            <w:vAlign w:val="center"/>
          </w:tcPr>
          <w:p w14:paraId="3BC95057">
            <w:pPr>
              <w:spacing w:line="360" w:lineRule="auto"/>
              <w:jc w:val="center"/>
              <w:rPr>
                <w:rFonts w:hint="eastAsia" w:ascii="宋体" w:hAnsi="宋体"/>
                <w:b/>
                <w:sz w:val="24"/>
                <w:szCs w:val="24"/>
              </w:rPr>
            </w:pPr>
            <w:r>
              <w:rPr>
                <w:rFonts w:hint="eastAsia" w:ascii="宋体" w:hAnsi="宋体"/>
                <w:b/>
                <w:sz w:val="24"/>
                <w:szCs w:val="24"/>
              </w:rPr>
              <w:t>主要标的所属行业</w:t>
            </w:r>
          </w:p>
        </w:tc>
        <w:tc>
          <w:tcPr>
            <w:tcW w:w="3817" w:type="pct"/>
            <w:noWrap w:val="0"/>
            <w:vAlign w:val="center"/>
          </w:tcPr>
          <w:p w14:paraId="34948EE1">
            <w:pPr>
              <w:autoSpaceDE w:val="0"/>
              <w:autoSpaceDN w:val="0"/>
              <w:adjustRightInd w:val="0"/>
              <w:spacing w:line="360" w:lineRule="auto"/>
              <w:jc w:val="left"/>
              <w:rPr>
                <w:rFonts w:hint="eastAsia" w:asciiTheme="minorEastAsia" w:hAnsiTheme="minorEastAsia" w:eastAsiaTheme="minorEastAsia" w:cstheme="minorEastAsia"/>
                <w:snapToGrid/>
                <w:color w:val="auto"/>
                <w:spacing w:val="0"/>
                <w:kern w:val="21"/>
                <w:sz w:val="24"/>
                <w:szCs w:val="24"/>
                <w:lang w:eastAsia="zh-CN"/>
              </w:rPr>
            </w:pPr>
            <w:r>
              <w:rPr>
                <w:rFonts w:hint="eastAsia" w:asciiTheme="minorEastAsia" w:hAnsiTheme="minorEastAsia" w:eastAsiaTheme="minorEastAsia" w:cstheme="minorEastAsia"/>
                <w:snapToGrid/>
                <w:color w:val="auto"/>
                <w:spacing w:val="0"/>
                <w:kern w:val="21"/>
                <w:sz w:val="24"/>
                <w:szCs w:val="24"/>
              </w:rPr>
              <w:t>标的名称：</w:t>
            </w:r>
            <w:r>
              <w:rPr>
                <w:rFonts w:hint="eastAsia" w:asciiTheme="minorEastAsia" w:hAnsiTheme="minorEastAsia" w:eastAsiaTheme="minorEastAsia" w:cstheme="minorEastAsia"/>
                <w:snapToGrid/>
                <w:color w:val="auto"/>
                <w:spacing w:val="0"/>
                <w:kern w:val="21"/>
                <w:sz w:val="24"/>
                <w:szCs w:val="24"/>
                <w:lang w:val="en-US" w:eastAsia="zh-CN"/>
              </w:rPr>
              <w:t>2026-2027学年肥西经济开发区中心学校物业服务采购</w:t>
            </w:r>
          </w:p>
          <w:p w14:paraId="0ED78D1C">
            <w:pPr>
              <w:autoSpaceDE w:val="0"/>
              <w:autoSpaceDN w:val="0"/>
              <w:adjustRightInd w:val="0"/>
              <w:spacing w:line="360" w:lineRule="auto"/>
              <w:jc w:val="left"/>
              <w:rPr>
                <w:rFonts w:hint="eastAsia" w:ascii="宋体" w:hAnsi="宋体"/>
                <w:sz w:val="24"/>
                <w:szCs w:val="24"/>
              </w:rPr>
            </w:pPr>
            <w:r>
              <w:rPr>
                <w:rFonts w:hint="eastAsia" w:asciiTheme="minorEastAsia" w:hAnsiTheme="minorEastAsia" w:eastAsiaTheme="minorEastAsia" w:cstheme="minorEastAsia"/>
                <w:snapToGrid/>
                <w:color w:val="auto"/>
                <w:spacing w:val="0"/>
                <w:kern w:val="21"/>
                <w:sz w:val="24"/>
                <w:szCs w:val="24"/>
              </w:rPr>
              <w:t>所属行业：物业管理</w:t>
            </w:r>
          </w:p>
        </w:tc>
      </w:tr>
      <w:tr w14:paraId="179DA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182" w:type="pct"/>
            <w:noWrap w:val="0"/>
            <w:vAlign w:val="center"/>
          </w:tcPr>
          <w:p w14:paraId="7B1FC147">
            <w:pPr>
              <w:jc w:val="center"/>
              <w:rPr>
                <w:rFonts w:hint="eastAsia" w:ascii="宋体" w:hAnsi="宋体"/>
                <w:b/>
                <w:sz w:val="24"/>
              </w:rPr>
            </w:pPr>
            <w:r>
              <w:rPr>
                <w:rFonts w:hint="eastAsia" w:ascii="宋体" w:hAnsi="宋体"/>
                <w:b/>
                <w:sz w:val="24"/>
              </w:rPr>
              <w:t>拟采用的评标办法</w:t>
            </w:r>
          </w:p>
        </w:tc>
        <w:tc>
          <w:tcPr>
            <w:tcW w:w="3817" w:type="pct"/>
            <w:noWrap w:val="0"/>
            <w:vAlign w:val="center"/>
          </w:tcPr>
          <w:p w14:paraId="46DDFFBA">
            <w:pPr>
              <w:autoSpaceDE w:val="0"/>
              <w:autoSpaceDN w:val="0"/>
              <w:adjustRightInd w:val="0"/>
              <w:spacing w:line="360" w:lineRule="auto"/>
              <w:jc w:val="left"/>
              <w:rPr>
                <w:rFonts w:hint="eastAsia" w:ascii="宋体" w:hAnsi="宋体"/>
                <w:szCs w:val="21"/>
              </w:rPr>
            </w:pPr>
            <w:r>
              <w:rPr>
                <w:rFonts w:hint="eastAsia" w:asciiTheme="minorEastAsia" w:hAnsiTheme="minorEastAsia" w:eastAsiaTheme="minorEastAsia" w:cstheme="minorEastAsia"/>
                <w:snapToGrid/>
                <w:color w:val="0000FF"/>
                <w:spacing w:val="0"/>
                <w:kern w:val="21"/>
                <w:sz w:val="24"/>
                <w:szCs w:val="24"/>
              </w:rPr>
              <w:t>综合评分法（分值设置：技术分</w:t>
            </w:r>
            <w:r>
              <w:rPr>
                <w:rFonts w:hint="eastAsia" w:asciiTheme="minorEastAsia" w:hAnsiTheme="minorEastAsia" w:eastAsiaTheme="minorEastAsia" w:cstheme="minorEastAsia"/>
                <w:snapToGrid/>
                <w:color w:val="0000FF"/>
                <w:spacing w:val="0"/>
                <w:kern w:val="21"/>
                <w:sz w:val="24"/>
                <w:szCs w:val="24"/>
                <w:lang w:val="en-US" w:eastAsia="zh-CN"/>
              </w:rPr>
              <w:t>70</w:t>
            </w:r>
            <w:r>
              <w:rPr>
                <w:rFonts w:hint="eastAsia" w:asciiTheme="minorEastAsia" w:hAnsiTheme="minorEastAsia" w:eastAsiaTheme="minorEastAsia" w:cstheme="minorEastAsia"/>
                <w:snapToGrid/>
                <w:color w:val="0000FF"/>
                <w:spacing w:val="0"/>
                <w:kern w:val="21"/>
                <w:sz w:val="24"/>
                <w:szCs w:val="24"/>
              </w:rPr>
              <w:t>分，价格分</w:t>
            </w:r>
            <w:r>
              <w:rPr>
                <w:rFonts w:hint="eastAsia" w:asciiTheme="minorEastAsia" w:hAnsiTheme="minorEastAsia" w:eastAsiaTheme="minorEastAsia" w:cstheme="minorEastAsia"/>
                <w:snapToGrid/>
                <w:color w:val="0000FF"/>
                <w:spacing w:val="0"/>
                <w:kern w:val="21"/>
                <w:sz w:val="24"/>
                <w:szCs w:val="24"/>
                <w:lang w:val="en-US" w:eastAsia="zh-CN"/>
              </w:rPr>
              <w:t>30</w:t>
            </w:r>
            <w:r>
              <w:rPr>
                <w:rFonts w:hint="eastAsia" w:asciiTheme="minorEastAsia" w:hAnsiTheme="minorEastAsia" w:eastAsiaTheme="minorEastAsia" w:cstheme="minorEastAsia"/>
                <w:snapToGrid/>
                <w:color w:val="0000FF"/>
                <w:spacing w:val="0"/>
                <w:kern w:val="21"/>
                <w:sz w:val="24"/>
                <w:szCs w:val="24"/>
              </w:rPr>
              <w:t>分）</w:t>
            </w:r>
          </w:p>
        </w:tc>
      </w:tr>
      <w:tr w14:paraId="51222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182" w:type="pct"/>
            <w:shd w:val="clear" w:color="auto" w:fill="auto"/>
            <w:noWrap w:val="0"/>
            <w:vAlign w:val="center"/>
          </w:tcPr>
          <w:p w14:paraId="51C1AAF2">
            <w:pPr>
              <w:keepNext w:val="0"/>
              <w:keepLines w:val="0"/>
              <w:pageBreakBefore w:val="0"/>
              <w:widowControl w:val="0"/>
              <w:kinsoku/>
              <w:wordWrap/>
              <w:overflowPunct/>
              <w:topLinePunct/>
              <w:autoSpaceDE w:val="0"/>
              <w:autoSpaceDN/>
              <w:bidi w:val="0"/>
              <w:adjustRightInd/>
              <w:snapToGrid/>
              <w:spacing w:line="360" w:lineRule="auto"/>
              <w:jc w:val="center"/>
              <w:textAlignment w:val="auto"/>
              <w:rPr>
                <w:rFonts w:hint="eastAsia" w:ascii="宋体" w:hAnsi="宋体" w:eastAsia="宋体" w:cs="Times New Roman"/>
                <w:b/>
                <w:kern w:val="2"/>
                <w:sz w:val="24"/>
                <w:highlight w:val="none"/>
                <w:lang w:val="en-US" w:eastAsia="zh-CN" w:bidi="ar-SA"/>
              </w:rPr>
            </w:pPr>
            <w:r>
              <w:rPr>
                <w:rFonts w:hint="eastAsia" w:asciiTheme="minorEastAsia" w:hAnsiTheme="minorEastAsia" w:eastAsiaTheme="minorEastAsia" w:cstheme="minorEastAsia"/>
                <w:b/>
                <w:bCs w:val="0"/>
                <w:snapToGrid/>
                <w:color w:val="auto"/>
                <w:spacing w:val="0"/>
                <w:kern w:val="21"/>
                <w:sz w:val="24"/>
                <w:szCs w:val="24"/>
                <w:highlight w:val="none"/>
              </w:rPr>
              <w:t>标前公示反馈截止时间</w:t>
            </w:r>
          </w:p>
        </w:tc>
        <w:tc>
          <w:tcPr>
            <w:tcW w:w="3817" w:type="pct"/>
            <w:shd w:val="clear" w:color="auto" w:fill="auto"/>
            <w:noWrap w:val="0"/>
            <w:vAlign w:val="center"/>
          </w:tcPr>
          <w:p w14:paraId="5AB0662A">
            <w:pPr>
              <w:keepNext w:val="0"/>
              <w:keepLines w:val="0"/>
              <w:pageBreakBefore w:val="0"/>
              <w:widowControl w:val="0"/>
              <w:kinsoku/>
              <w:wordWrap/>
              <w:overflowPunct/>
              <w:topLinePunct/>
              <w:autoSpaceDE w:val="0"/>
              <w:autoSpaceDN/>
              <w:bidi w:val="0"/>
              <w:adjustRightInd/>
              <w:snapToGrid/>
              <w:spacing w:line="360" w:lineRule="auto"/>
              <w:jc w:val="left"/>
              <w:textAlignment w:val="auto"/>
              <w:rPr>
                <w:rFonts w:hint="eastAsia" w:ascii="宋体" w:hAnsi="宋体" w:eastAsia="宋体" w:cs="Times New Roman"/>
                <w:kern w:val="2"/>
                <w:sz w:val="24"/>
                <w:szCs w:val="24"/>
                <w:highlight w:val="none"/>
                <w:lang w:val="en-US" w:eastAsia="zh-CN" w:bidi="ar-SA"/>
              </w:rPr>
            </w:pPr>
            <w:r>
              <w:rPr>
                <w:rFonts w:hint="eastAsia" w:asciiTheme="minorEastAsia" w:hAnsiTheme="minorEastAsia" w:eastAsiaTheme="minorEastAsia" w:cstheme="minorEastAsia"/>
                <w:b/>
                <w:snapToGrid/>
                <w:color w:val="auto"/>
                <w:spacing w:val="0"/>
                <w:kern w:val="21"/>
                <w:sz w:val="24"/>
                <w:szCs w:val="24"/>
                <w:highlight w:val="none"/>
              </w:rPr>
              <w:t>202</w:t>
            </w:r>
            <w:r>
              <w:rPr>
                <w:rFonts w:hint="eastAsia" w:asciiTheme="minorEastAsia" w:hAnsiTheme="minorEastAsia" w:eastAsiaTheme="minorEastAsia" w:cstheme="minorEastAsia"/>
                <w:b/>
                <w:snapToGrid/>
                <w:color w:val="auto"/>
                <w:spacing w:val="0"/>
                <w:kern w:val="21"/>
                <w:sz w:val="24"/>
                <w:szCs w:val="24"/>
                <w:highlight w:val="none"/>
                <w:lang w:val="en-US" w:eastAsia="zh-CN"/>
              </w:rPr>
              <w:t>6</w:t>
            </w:r>
            <w:r>
              <w:rPr>
                <w:rFonts w:hint="eastAsia" w:asciiTheme="minorEastAsia" w:hAnsiTheme="minorEastAsia" w:eastAsiaTheme="minorEastAsia" w:cstheme="minorEastAsia"/>
                <w:b/>
                <w:snapToGrid/>
                <w:color w:val="auto"/>
                <w:spacing w:val="0"/>
                <w:kern w:val="21"/>
                <w:sz w:val="24"/>
                <w:szCs w:val="24"/>
                <w:highlight w:val="none"/>
              </w:rPr>
              <w:t>年</w:t>
            </w:r>
            <w:r>
              <w:rPr>
                <w:rFonts w:hint="eastAsia" w:asciiTheme="minorEastAsia" w:hAnsiTheme="minorEastAsia" w:eastAsiaTheme="minorEastAsia" w:cstheme="minorEastAsia"/>
                <w:b/>
                <w:snapToGrid/>
                <w:color w:val="auto"/>
                <w:spacing w:val="0"/>
                <w:kern w:val="21"/>
                <w:sz w:val="24"/>
                <w:szCs w:val="24"/>
                <w:highlight w:val="none"/>
                <w:lang w:val="en-US" w:eastAsia="zh-CN"/>
              </w:rPr>
              <w:t>9</w:t>
            </w:r>
            <w:r>
              <w:rPr>
                <w:rFonts w:hint="eastAsia" w:asciiTheme="minorEastAsia" w:hAnsiTheme="minorEastAsia" w:eastAsiaTheme="minorEastAsia" w:cstheme="minorEastAsia"/>
                <w:b/>
                <w:snapToGrid/>
                <w:color w:val="auto"/>
                <w:spacing w:val="0"/>
                <w:kern w:val="21"/>
                <w:sz w:val="24"/>
                <w:szCs w:val="24"/>
                <w:highlight w:val="none"/>
              </w:rPr>
              <w:t>月</w:t>
            </w:r>
            <w:r>
              <w:rPr>
                <w:rFonts w:hint="eastAsia" w:asciiTheme="minorEastAsia" w:hAnsiTheme="minorEastAsia" w:eastAsiaTheme="minorEastAsia" w:cstheme="minorEastAsia"/>
                <w:b/>
                <w:snapToGrid/>
                <w:color w:val="auto"/>
                <w:spacing w:val="0"/>
                <w:kern w:val="21"/>
                <w:sz w:val="24"/>
                <w:szCs w:val="24"/>
                <w:highlight w:val="none"/>
                <w:lang w:val="en-US" w:eastAsia="zh-CN"/>
              </w:rPr>
              <w:t>9</w:t>
            </w:r>
            <w:r>
              <w:rPr>
                <w:rFonts w:hint="eastAsia" w:asciiTheme="minorEastAsia" w:hAnsiTheme="minorEastAsia" w:eastAsiaTheme="minorEastAsia" w:cstheme="minorEastAsia"/>
                <w:b/>
                <w:snapToGrid/>
                <w:color w:val="auto"/>
                <w:spacing w:val="0"/>
                <w:kern w:val="21"/>
                <w:sz w:val="24"/>
                <w:szCs w:val="24"/>
                <w:highlight w:val="none"/>
              </w:rPr>
              <w:t>日17:30前（超过规定时间的视同放弃）</w:t>
            </w:r>
          </w:p>
        </w:tc>
      </w:tr>
    </w:tbl>
    <w:p w14:paraId="6A0AE294">
      <w:pPr>
        <w:rPr>
          <w:rFonts w:hint="eastAsia"/>
          <w:b/>
          <w:bCs/>
          <w:sz w:val="24"/>
          <w:szCs w:val="24"/>
        </w:rPr>
      </w:pPr>
    </w:p>
    <w:p w14:paraId="4D94E6D6">
      <w:pPr>
        <w:rPr>
          <w:rFonts w:hint="eastAsia"/>
          <w:b/>
          <w:bCs/>
          <w:sz w:val="24"/>
          <w:szCs w:val="24"/>
        </w:rPr>
      </w:pPr>
      <w:r>
        <w:rPr>
          <w:rFonts w:hint="eastAsia"/>
          <w:b/>
          <w:bCs/>
          <w:sz w:val="24"/>
          <w:szCs w:val="24"/>
        </w:rPr>
        <w:t>二、项目概况</w:t>
      </w:r>
    </w:p>
    <w:p w14:paraId="16845098">
      <w:pPr>
        <w:spacing w:line="360" w:lineRule="auto"/>
        <w:ind w:firstLine="480" w:firstLineChars="200"/>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2026-2027学年肥西经济开发区中心学校物业服务采购，共计4所小学，班级数量约172个，学生数量约6000人，功能教室约51间，总体建筑面积约98000平方米，空地面积约73000平方米，本项目内容涵盖学校公共区域保洁，垃圾清运、设施设备维护等后勤保障服务。服务范围涵盖学校所有教学楼，场馆及办公区域。</w:t>
      </w:r>
    </w:p>
    <w:p w14:paraId="6F3B1F49">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服务内容</w:t>
      </w:r>
      <w:r>
        <w:rPr>
          <w:rFonts w:hint="eastAsia" w:ascii="宋体" w:hAnsi="宋体" w:eastAsia="宋体" w:cs="宋体"/>
          <w:color w:val="auto"/>
          <w:kern w:val="0"/>
          <w:sz w:val="24"/>
          <w:szCs w:val="24"/>
          <w:highlight w:val="none"/>
          <w:lang w:eastAsia="zh-CN"/>
        </w:rPr>
        <w:t>概况</w:t>
      </w:r>
      <w:r>
        <w:rPr>
          <w:rFonts w:hint="eastAsia" w:ascii="宋体" w:hAnsi="宋体" w:eastAsia="宋体" w:cs="宋体"/>
          <w:color w:val="auto"/>
          <w:kern w:val="0"/>
          <w:sz w:val="24"/>
          <w:szCs w:val="24"/>
          <w:highlight w:val="none"/>
        </w:rPr>
        <w:t>为：</w:t>
      </w:r>
    </w:p>
    <w:p w14:paraId="62E7C1E3">
      <w:pPr>
        <w:spacing w:line="360" w:lineRule="auto"/>
        <w:ind w:firstLine="480" w:firstLineChars="200"/>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卫生保洁：含垃圾外运及处理，过道、会议室等公共区域绿植保养。保洁范围包括学生公寓、教学楼、艺术楼、实验楼、少年宫、风雨操场、游泳池、图书楼及外保等；学校关键楼宇外墙清洗（教学楼、艺术楼、风雨操场22栋，一年一次）；保洁工具和用品成交供应商自备，学校不提供；</w:t>
      </w:r>
    </w:p>
    <w:p w14:paraId="02D9D988">
      <w:pPr>
        <w:spacing w:line="360" w:lineRule="auto"/>
        <w:ind w:firstLine="480" w:firstLineChars="200"/>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（2）极端天气应急响应：在极端天气条件下，响应学校要求，做好校内相关场所的防水、防雪、防滑装备配备以及安全隐患排除；</w:t>
      </w:r>
    </w:p>
    <w:p w14:paraId="1DC2F662">
      <w:pPr>
        <w:spacing w:line="360" w:lineRule="auto"/>
        <w:ind w:firstLine="480" w:firstLineChars="200"/>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（3）活动响应：能够积极配合学校做突击、检查等有关工作，突发事件的调度、服从学校安排；</w:t>
      </w:r>
    </w:p>
    <w:p w14:paraId="790B8FEC">
      <w:pPr>
        <w:spacing w:line="360" w:lineRule="auto"/>
        <w:ind w:firstLine="480" w:firstLineChars="200"/>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（4）重大活动、会议接待与保障；</w:t>
      </w:r>
    </w:p>
    <w:p w14:paraId="4B7E628F">
      <w:pPr>
        <w:spacing w:line="360" w:lineRule="auto"/>
        <w:ind w:firstLine="480" w:firstLineChars="200"/>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（5）定期（每季度至少1次）协助学校工程人员开展设施设备养护工作。</w:t>
      </w:r>
    </w:p>
    <w:p w14:paraId="1666B90D">
      <w:pPr>
        <w:rPr>
          <w:rFonts w:hint="eastAsia" w:ascii="Times New Roman" w:hAnsi="Times New Roman" w:eastAsia="宋体" w:cs="Times New Roman"/>
          <w:b/>
          <w:bCs/>
          <w:sz w:val="24"/>
          <w:szCs w:val="24"/>
        </w:rPr>
      </w:pPr>
      <w:r>
        <w:rPr>
          <w:rFonts w:hint="eastAsia" w:ascii="Times New Roman" w:hAnsi="Times New Roman" w:eastAsia="宋体" w:cs="Times New Roman"/>
          <w:b/>
          <w:bCs/>
          <w:sz w:val="24"/>
          <w:szCs w:val="24"/>
        </w:rPr>
        <w:t>三、服务需求</w:t>
      </w:r>
    </w:p>
    <w:p w14:paraId="28447082">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val="0"/>
          <w:color w:val="auto"/>
          <w:sz w:val="24"/>
          <w:szCs w:val="24"/>
          <w:highlight w:val="none"/>
        </w:rPr>
      </w:pPr>
      <w:r>
        <w:rPr>
          <w:rFonts w:hint="eastAsia" w:ascii="宋体" w:hAnsi="宋体" w:eastAsia="宋体" w:cs="宋体"/>
          <w:b/>
          <w:bCs w:val="0"/>
          <w:color w:val="auto"/>
          <w:kern w:val="0"/>
          <w:sz w:val="24"/>
          <w:szCs w:val="24"/>
          <w:highlight w:val="none"/>
        </w:rPr>
        <w:t>（一）保洁要求</w:t>
      </w:r>
    </w:p>
    <w:p w14:paraId="3324ADFD">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val="0"/>
          <w:color w:val="auto"/>
          <w:kern w:val="0"/>
          <w:sz w:val="24"/>
          <w:szCs w:val="24"/>
          <w:highlight w:val="none"/>
        </w:rPr>
        <w:t>1.</w:t>
      </w:r>
      <w:r>
        <w:rPr>
          <w:rFonts w:hint="eastAsia" w:ascii="宋体" w:hAnsi="宋体" w:eastAsia="宋体" w:cs="宋体"/>
          <w:b/>
          <w:bCs/>
          <w:color w:val="auto"/>
          <w:kern w:val="0"/>
          <w:sz w:val="24"/>
          <w:szCs w:val="24"/>
          <w:highlight w:val="none"/>
        </w:rPr>
        <w:t>教学楼</w:t>
      </w:r>
    </w:p>
    <w:p w14:paraId="11E7057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范围：一层大厅整体、各层卫生间、大厅、开水</w:t>
      </w:r>
      <w:r>
        <w:rPr>
          <w:rFonts w:hint="eastAsia" w:ascii="宋体" w:hAnsi="宋体" w:eastAsia="宋体" w:cs="宋体"/>
          <w:color w:val="auto"/>
          <w:kern w:val="0"/>
          <w:sz w:val="24"/>
          <w:szCs w:val="24"/>
          <w:highlight w:val="none"/>
          <w:lang w:val="en-US" w:eastAsia="zh-CN"/>
        </w:rPr>
        <w:t>间</w:t>
      </w:r>
      <w:r>
        <w:rPr>
          <w:rFonts w:hint="eastAsia" w:ascii="宋体" w:hAnsi="宋体" w:eastAsia="宋体" w:cs="宋体"/>
          <w:color w:val="auto"/>
          <w:kern w:val="0"/>
          <w:sz w:val="24"/>
          <w:szCs w:val="24"/>
          <w:highlight w:val="none"/>
        </w:rPr>
        <w:t>、各楼层连廊、过道</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楼层平台及所有公共部分</w:t>
      </w:r>
      <w:r>
        <w:rPr>
          <w:rFonts w:hint="eastAsia" w:ascii="宋体" w:hAnsi="宋体" w:eastAsia="宋体" w:cs="宋体"/>
          <w:color w:val="auto"/>
          <w:kern w:val="0"/>
          <w:sz w:val="24"/>
          <w:szCs w:val="24"/>
          <w:highlight w:val="none"/>
          <w:lang w:val="en-US" w:eastAsia="zh-CN"/>
        </w:rPr>
        <w:t>等。</w:t>
      </w:r>
    </w:p>
    <w:p w14:paraId="5C8B4E2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要求：开水房地面清洁干净，无积水，开水器外无灰尘、无污渍。开水器台面无茶叶、杂物、清洁干净。阶梯教室内桌椅表面无杂物、浮尘、无各种印迹；</w:t>
      </w:r>
      <w:r>
        <w:rPr>
          <w:rFonts w:hint="eastAsia" w:ascii="宋体" w:hAnsi="宋体" w:eastAsia="宋体" w:cs="宋体"/>
          <w:color w:val="auto"/>
          <w:sz w:val="24"/>
          <w:szCs w:val="24"/>
          <w:highlight w:val="none"/>
        </w:rPr>
        <w:t>地面要求干净、无灰尘、无污迹、无杂物；天面要求无灰尘、无蛛网，灯罩内无垃圾、杂物等；楼宇外墙及内外部玻璃设施（3米高度以内）要求干净、明亮，无污迹、无明显灰尘、无乱张贴。玻璃门、宣传栏要求干净、明亮，无污迹、无明显灰尘、无乱张贴；停车场要求无明显灰尘、垃圾、杂物；充电桩做到无明显灰尘；楼梯、栏杆、扶手要求干净、无灰尘、无污迹、无杂物；窗台要求窗框无污渍，无积尘；电梯轿厢要求地面干净、无灰尘、无污迹；四面干净、明亮，无明显指印、污迹，无乱张贴；消防栓要求表面干净、无灰尘、无污迹；节能饮水机要求表面干净、无灰尘、无污迹、无垃圾、杂物；录播教室内保持干净整洁，无灰尘、无垃圾，屋顶、天台要求排水通畅、无积水、无泥沙、无垃圾、无杂草、杂物等；</w:t>
      </w:r>
    </w:p>
    <w:p w14:paraId="02A4770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垃圾桶要求外表面完好干净、无明显污迹、无异味，桶内垃圾不超过四分之三；每周清洗消毒一次，并将清洗消毒记录在案；公共卫生间要求作业前，门口放置“工作进行中”的黄色告示牌；作业时，开窗通风，先擦门窗，室内由上至下，从里到外逐一保洁和收集垃圾；离开前检查卫生设施是否完好，有问题需及时报修；做到室内无异味、臭味，无烟头、无纸屑、无污渍、无蜘蛛网、无积水、无湿滑现象、无乱张贴现象；地漏盖板清洁完好，无垃圾堵塞现象；洗手盆、拖把池、蹲坑、小便池干净，表面清洁卫生、无污渍黄斑、烟头、纸屑，保持畅通；整容镜镜面明亮；废纸篓干净、及时更换垃圾袋；墙面、隔板、表面无涂鸦和乱张贴；保洁工具、用品统一放在指定地点；洗手液、纸巾放置及时（洗手液、纸巾由校方支出）。</w:t>
      </w:r>
    </w:p>
    <w:p w14:paraId="79D07DC6">
      <w:pPr>
        <w:keepNext w:val="0"/>
        <w:keepLines w:val="0"/>
        <w:pageBreakBefore w:val="0"/>
        <w:widowControl w:val="0"/>
        <w:kinsoku/>
        <w:wordWrap/>
        <w:overflowPunct/>
        <w:topLinePunct w:val="0"/>
        <w:autoSpaceDE/>
        <w:autoSpaceDN/>
        <w:bidi w:val="0"/>
        <w:adjustRightInd/>
        <w:snapToGrid/>
        <w:spacing w:line="360" w:lineRule="auto"/>
        <w:ind w:leftChars="0" w:firstLine="482" w:firstLineChars="20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rPr>
        <w:t>2</w:t>
      </w:r>
      <w:r>
        <w:rPr>
          <w:rFonts w:hint="eastAsia" w:ascii="宋体" w:hAnsi="宋体" w:eastAsia="宋体" w:cs="宋体"/>
          <w:b/>
          <w:bCs/>
          <w:color w:val="auto"/>
          <w:kern w:val="0"/>
          <w:sz w:val="24"/>
          <w:szCs w:val="24"/>
          <w:highlight w:val="none"/>
        </w:rPr>
        <w:t>.风雨操场</w:t>
      </w:r>
    </w:p>
    <w:p w14:paraId="79CE1213">
      <w:pPr>
        <w:keepNext w:val="0"/>
        <w:keepLines w:val="0"/>
        <w:pageBreakBefore w:val="0"/>
        <w:widowControl w:val="0"/>
        <w:kinsoku/>
        <w:wordWrap/>
        <w:overflowPunct/>
        <w:topLinePunct w:val="0"/>
        <w:autoSpaceDE/>
        <w:autoSpaceDN/>
        <w:bidi w:val="0"/>
        <w:adjustRightInd/>
        <w:snapToGrid/>
        <w:spacing w:line="360" w:lineRule="auto"/>
        <w:ind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要求：</w:t>
      </w:r>
      <w:r>
        <w:rPr>
          <w:rFonts w:hint="eastAsia" w:ascii="宋体" w:hAnsi="宋体" w:eastAsia="宋体" w:cs="宋体"/>
          <w:color w:val="auto"/>
          <w:sz w:val="24"/>
          <w:szCs w:val="24"/>
          <w:highlight w:val="none"/>
        </w:rPr>
        <w:t>做到干净整洁，无明显垃圾、杂物、无积水。</w:t>
      </w:r>
    </w:p>
    <w:p w14:paraId="5908D683">
      <w:pPr>
        <w:keepNext w:val="0"/>
        <w:keepLines w:val="0"/>
        <w:pageBreakBefore w:val="0"/>
        <w:widowControl w:val="0"/>
        <w:kinsoku/>
        <w:wordWrap/>
        <w:overflowPunct/>
        <w:topLinePunct w:val="0"/>
        <w:autoSpaceDE/>
        <w:autoSpaceDN/>
        <w:bidi w:val="0"/>
        <w:adjustRightInd/>
        <w:snapToGrid/>
        <w:spacing w:line="360" w:lineRule="auto"/>
        <w:ind w:leftChars="0" w:firstLine="482" w:firstLineChars="20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rPr>
        <w:t>3</w:t>
      </w:r>
      <w:r>
        <w:rPr>
          <w:rFonts w:hint="eastAsia" w:ascii="宋体" w:hAnsi="宋体" w:eastAsia="宋体" w:cs="宋体"/>
          <w:b/>
          <w:bCs/>
          <w:color w:val="auto"/>
          <w:kern w:val="0"/>
          <w:sz w:val="24"/>
          <w:szCs w:val="24"/>
          <w:highlight w:val="none"/>
        </w:rPr>
        <w:t>.外保</w:t>
      </w:r>
    </w:p>
    <w:p w14:paraId="3B4972FA">
      <w:pPr>
        <w:keepNext w:val="0"/>
        <w:keepLines w:val="0"/>
        <w:pageBreakBefore w:val="0"/>
        <w:widowControl w:val="0"/>
        <w:kinsoku/>
        <w:wordWrap/>
        <w:overflowPunct/>
        <w:topLinePunct w:val="0"/>
        <w:autoSpaceDE/>
        <w:autoSpaceDN/>
        <w:bidi w:val="0"/>
        <w:adjustRightInd/>
        <w:snapToGrid/>
        <w:spacing w:line="360" w:lineRule="auto"/>
        <w:ind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范围：学校大门口及门岗、门厅、喷泉、学校机动及非机动车位</w:t>
      </w:r>
      <w:r>
        <w:rPr>
          <w:rFonts w:hint="eastAsia" w:ascii="宋体" w:hAnsi="宋体" w:eastAsia="宋体" w:cs="宋体"/>
          <w:color w:val="auto"/>
          <w:kern w:val="0"/>
          <w:sz w:val="24"/>
          <w:szCs w:val="24"/>
          <w:highlight w:val="none"/>
          <w:lang w:val="en-US" w:eastAsia="zh-CN"/>
        </w:rPr>
        <w:t>（含地下车库）</w:t>
      </w:r>
      <w:r>
        <w:rPr>
          <w:rFonts w:hint="eastAsia" w:ascii="宋体" w:hAnsi="宋体" w:eastAsia="宋体" w:cs="宋体"/>
          <w:color w:val="auto"/>
          <w:kern w:val="0"/>
          <w:sz w:val="24"/>
          <w:szCs w:val="24"/>
          <w:highlight w:val="none"/>
        </w:rPr>
        <w:t>、车库出入口、室外所有绿化带、草地、道路、操场、自行车停车场、灯杆、雕塑及外墙两米以下区域。</w:t>
      </w:r>
    </w:p>
    <w:p w14:paraId="688C868D">
      <w:pPr>
        <w:keepNext w:val="0"/>
        <w:keepLines w:val="0"/>
        <w:pageBreakBefore w:val="0"/>
        <w:widowControl w:val="0"/>
        <w:kinsoku/>
        <w:wordWrap/>
        <w:overflowPunct/>
        <w:topLinePunct w:val="0"/>
        <w:autoSpaceDE/>
        <w:autoSpaceDN/>
        <w:bidi w:val="0"/>
        <w:adjustRightInd/>
        <w:snapToGrid/>
        <w:spacing w:line="360" w:lineRule="auto"/>
        <w:ind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要求：干道无杂物、无积水、无污渍，绿地无杂物、无枯枝枯叶、短树丛中无杂物、</w:t>
      </w:r>
      <w:r>
        <w:rPr>
          <w:rFonts w:hint="eastAsia" w:ascii="宋体" w:hAnsi="宋体" w:cs="宋体"/>
          <w:color w:val="auto"/>
          <w:kern w:val="0"/>
          <w:sz w:val="24"/>
          <w:szCs w:val="24"/>
          <w:highlight w:val="none"/>
          <w:lang w:eastAsia="zh-CN"/>
        </w:rPr>
        <w:t>垃圾桶</w:t>
      </w:r>
      <w:r>
        <w:rPr>
          <w:rFonts w:hint="eastAsia" w:ascii="宋体" w:hAnsi="宋体" w:eastAsia="宋体" w:cs="宋体"/>
          <w:color w:val="auto"/>
          <w:kern w:val="0"/>
          <w:sz w:val="24"/>
          <w:szCs w:val="24"/>
          <w:highlight w:val="none"/>
        </w:rPr>
        <w:t>每天擦拭，箱体外无明显灰尘、污渍。外墙无明显灰尘。灯杆、雕塑及外墙无明显污渍灰尘。地下车库无杂物、无明显灰尘、</w:t>
      </w:r>
      <w:r>
        <w:rPr>
          <w:rFonts w:hint="eastAsia" w:ascii="宋体" w:hAnsi="宋体" w:eastAsia="宋体" w:cs="宋体"/>
          <w:color w:val="auto"/>
          <w:kern w:val="0"/>
          <w:sz w:val="24"/>
          <w:szCs w:val="24"/>
          <w:highlight w:val="none"/>
          <w:lang w:val="en-US" w:eastAsia="zh-CN"/>
        </w:rPr>
        <w:t>保持干燥、无积水，</w:t>
      </w:r>
      <w:r>
        <w:rPr>
          <w:rFonts w:hint="eastAsia" w:ascii="宋体" w:hAnsi="宋体" w:eastAsia="宋体" w:cs="宋体"/>
          <w:color w:val="auto"/>
          <w:kern w:val="0"/>
          <w:sz w:val="24"/>
          <w:szCs w:val="24"/>
          <w:highlight w:val="none"/>
        </w:rPr>
        <w:t>每天及时清运垃圾，无垃圾存放现象、垃圾车表面无明显灰尘和污渍。</w:t>
      </w:r>
    </w:p>
    <w:p w14:paraId="4B12028C">
      <w:pPr>
        <w:keepNext w:val="0"/>
        <w:keepLines w:val="0"/>
        <w:pageBreakBefore w:val="0"/>
        <w:widowControl w:val="0"/>
        <w:kinsoku/>
        <w:wordWrap/>
        <w:overflowPunct/>
        <w:topLinePunct w:val="0"/>
        <w:autoSpaceDE/>
        <w:autoSpaceDN/>
        <w:bidi w:val="0"/>
        <w:adjustRightInd/>
        <w:snapToGrid/>
        <w:spacing w:line="360" w:lineRule="auto"/>
        <w:ind w:leftChars="0" w:firstLine="482" w:firstLineChars="20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rPr>
        <w:t>4</w:t>
      </w:r>
      <w:r>
        <w:rPr>
          <w:rFonts w:hint="eastAsia" w:ascii="宋体" w:hAnsi="宋体" w:eastAsia="宋体" w:cs="宋体"/>
          <w:b/>
          <w:bCs/>
          <w:color w:val="auto"/>
          <w:kern w:val="0"/>
          <w:sz w:val="24"/>
          <w:szCs w:val="24"/>
          <w:highlight w:val="none"/>
        </w:rPr>
        <w:t>.屋面、管道井清淤</w:t>
      </w:r>
    </w:p>
    <w:p w14:paraId="212E29D5">
      <w:pPr>
        <w:keepNext w:val="0"/>
        <w:keepLines w:val="0"/>
        <w:pageBreakBefore w:val="0"/>
        <w:widowControl w:val="0"/>
        <w:kinsoku/>
        <w:wordWrap/>
        <w:overflowPunct/>
        <w:topLinePunct w:val="0"/>
        <w:autoSpaceDE/>
        <w:autoSpaceDN/>
        <w:bidi w:val="0"/>
        <w:adjustRightInd/>
        <w:snapToGrid/>
        <w:spacing w:line="360" w:lineRule="auto"/>
        <w:ind w:leftChars="0"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要求：屋面、管道井定期清淤，雨、污水井及时检查，确保畅通；</w:t>
      </w:r>
    </w:p>
    <w:p w14:paraId="660C0A43">
      <w:pPr>
        <w:keepNext w:val="0"/>
        <w:keepLines w:val="0"/>
        <w:widowControl/>
        <w:suppressLineNumbers w:val="0"/>
        <w:ind w:firstLine="482" w:firstLineChars="200"/>
        <w:jc w:val="left"/>
        <w:rPr>
          <w:rFonts w:hint="eastAsia" w:ascii="@仿宋_GB2312" w:hAnsi="@仿宋_GB2312" w:eastAsia="@仿宋_GB2312" w:cs="@仿宋_GB2312"/>
          <w:b/>
          <w:bCs/>
          <w:color w:val="auto"/>
          <w:szCs w:val="20"/>
          <w:highlight w:val="none"/>
        </w:rPr>
      </w:pPr>
      <w:r>
        <w:rPr>
          <w:rFonts w:hint="eastAsia" w:ascii="宋体" w:hAnsi="宋体" w:eastAsia="宋体" w:cs="宋体"/>
          <w:b/>
          <w:bCs/>
          <w:color w:val="auto"/>
          <w:kern w:val="0"/>
          <w:sz w:val="24"/>
          <w:szCs w:val="24"/>
          <w:highlight w:val="none"/>
          <w:lang w:val="en-US" w:eastAsia="zh-CN" w:bidi="ar"/>
        </w:rPr>
        <w:t>（二）重大活动的会务（接待）服务</w:t>
      </w:r>
    </w:p>
    <w:p w14:paraId="0EC3AC8F">
      <w:pPr>
        <w:keepNext w:val="0"/>
        <w:keepLines w:val="0"/>
        <w:pageBreakBefore w:val="0"/>
        <w:widowControl w:val="0"/>
        <w:kinsoku/>
        <w:wordWrap/>
        <w:overflowPunct/>
        <w:topLinePunct w:val="0"/>
        <w:autoSpaceDE/>
        <w:autoSpaceDN/>
        <w:bidi w:val="0"/>
        <w:adjustRightInd/>
        <w:snapToGrid/>
        <w:spacing w:line="360" w:lineRule="auto"/>
        <w:ind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val="0"/>
          <w:bCs/>
          <w:color w:val="auto"/>
          <w:kern w:val="0"/>
          <w:sz w:val="24"/>
          <w:szCs w:val="24"/>
          <w:highlight w:val="none"/>
          <w:lang w:val="en-US" w:eastAsia="zh-CN"/>
        </w:rPr>
        <w:t>根据学校需要做好临时应急</w:t>
      </w:r>
      <w:r>
        <w:rPr>
          <w:rFonts w:hint="eastAsia" w:ascii="宋体" w:hAnsi="宋体" w:eastAsia="宋体" w:cs="宋体"/>
          <w:b w:val="0"/>
          <w:bCs/>
          <w:color w:val="auto"/>
          <w:kern w:val="0"/>
          <w:sz w:val="24"/>
          <w:szCs w:val="24"/>
          <w:highlight w:val="none"/>
          <w:lang w:val="en-US" w:eastAsia="zh-CN" w:bidi="ar"/>
        </w:rPr>
        <w:t>重大会务（接待）服务活动的协助配合。</w:t>
      </w:r>
      <w:r>
        <w:rPr>
          <w:rFonts w:hint="eastAsia" w:ascii="宋体" w:hAnsi="宋体" w:eastAsia="宋体" w:cs="宋体"/>
          <w:color w:val="auto"/>
          <w:kern w:val="0"/>
          <w:sz w:val="24"/>
          <w:szCs w:val="24"/>
          <w:highlight w:val="none"/>
        </w:rPr>
        <w:t>对校方提出的应急要求需要快速响应，尽快安排人员处理。对于校方提出的活动配合要求，物业服务企业需安排人员协助搬运物资，候场，并做好活动期间的服务及活动前后场地清理工作。</w:t>
      </w:r>
    </w:p>
    <w:p w14:paraId="1159A289">
      <w:pPr>
        <w:keepNext w:val="0"/>
        <w:keepLines w:val="0"/>
        <w:pageBreakBefore w:val="0"/>
        <w:widowControl w:val="0"/>
        <w:kinsoku/>
        <w:wordWrap/>
        <w:overflowPunct/>
        <w:topLinePunct w:val="0"/>
        <w:autoSpaceDE/>
        <w:autoSpaceDN/>
        <w:bidi w:val="0"/>
        <w:adjustRightInd/>
        <w:snapToGrid/>
        <w:spacing w:line="360" w:lineRule="auto"/>
        <w:ind w:leftChars="0" w:firstLine="482" w:firstLineChars="20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rPr>
        <w:t>（三</w:t>
      </w:r>
      <w:r>
        <w:rPr>
          <w:rFonts w:hint="eastAsia" w:ascii="宋体" w:hAnsi="宋体" w:eastAsia="宋体" w:cs="宋体"/>
          <w:b/>
          <w:bCs/>
          <w:color w:val="auto"/>
          <w:kern w:val="0"/>
          <w:sz w:val="24"/>
          <w:szCs w:val="24"/>
          <w:highlight w:val="none"/>
        </w:rPr>
        <w:t>）其他工作纪律要求</w:t>
      </w:r>
    </w:p>
    <w:p w14:paraId="7EB292B0">
      <w:pPr>
        <w:keepNext w:val="0"/>
        <w:keepLines w:val="0"/>
        <w:pageBreakBefore w:val="0"/>
        <w:widowControl w:val="0"/>
        <w:kinsoku/>
        <w:wordWrap/>
        <w:overflowPunct/>
        <w:topLinePunct w:val="0"/>
        <w:autoSpaceDE/>
        <w:autoSpaceDN/>
        <w:bidi w:val="0"/>
        <w:adjustRightInd/>
        <w:snapToGrid/>
        <w:spacing w:line="360" w:lineRule="auto"/>
        <w:ind w:leftChars="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物业人员上班时间应与学校教学时间同步,不得影响学校教育教学工作。垃圾清运人员每日应提前上岗。保洁员在保洁过程中遇到问题需及时上报主管且及时上报校方，寒暑假期间工作时间、日期及保洁区域的划分由学校另行安排。日常保洁中能够积极配合学校做突击检查，突发事件的调度等有关工作，服从学校安排。服从学校针对物业员做出的考勤、考绩规定。甲方对乙方服务工作情况实行每月考核，扣分或要求整改的内容。如无特殊原因，重复发生或不及时整改的，按相应标准</w:t>
      </w:r>
      <w:r>
        <w:rPr>
          <w:rFonts w:hint="eastAsia" w:ascii="宋体" w:hAnsi="宋体" w:cs="宋体"/>
          <w:color w:val="auto"/>
          <w:kern w:val="0"/>
          <w:sz w:val="24"/>
          <w:szCs w:val="24"/>
          <w:highlight w:val="none"/>
          <w:lang w:val="en-US" w:eastAsia="zh-CN"/>
        </w:rPr>
        <w:t>扣减</w:t>
      </w:r>
      <w:r>
        <w:rPr>
          <w:rFonts w:hint="eastAsia" w:ascii="宋体" w:hAnsi="宋体" w:eastAsia="宋体" w:cs="宋体"/>
          <w:color w:val="auto"/>
          <w:kern w:val="0"/>
          <w:sz w:val="24"/>
          <w:szCs w:val="24"/>
          <w:highlight w:val="none"/>
        </w:rPr>
        <w:t>。每1分按照10元/分的标准</w:t>
      </w:r>
      <w:r>
        <w:rPr>
          <w:rFonts w:hint="eastAsia" w:ascii="宋体" w:hAnsi="宋体" w:eastAsia="宋体" w:cs="宋体"/>
          <w:color w:val="auto"/>
          <w:kern w:val="0"/>
          <w:sz w:val="24"/>
          <w:szCs w:val="24"/>
          <w:highlight w:val="none"/>
          <w:lang w:val="en-US" w:eastAsia="zh-CN"/>
        </w:rPr>
        <w:t>扣减</w:t>
      </w:r>
      <w:r>
        <w:rPr>
          <w:rFonts w:hint="eastAsia" w:ascii="宋体" w:hAnsi="宋体" w:eastAsia="宋体" w:cs="宋体"/>
          <w:color w:val="auto"/>
          <w:kern w:val="0"/>
          <w:sz w:val="24"/>
          <w:szCs w:val="24"/>
          <w:highlight w:val="none"/>
        </w:rPr>
        <w:t>。不服从学校安排每人每次扣10分；旷工每人每次扣10分；工作期间收集废品每人每次扣10分；迟到早退每人每次扣5分；工作期间吵嘴打架每人每次扣5分；工作期间串岗、离岗、聊天每人每次扣5分；擅自离岗每人每次扣10分；工作期间洗脸洗头、洗衣服、织毛衣每人每次扣5分；保洁区域卫生不达标每人每次扣5分；请假不提前告知、不交请假条每人每次扣5分。</w:t>
      </w:r>
    </w:p>
    <w:p w14:paraId="4C70DD1E">
      <w:pPr>
        <w:keepNext w:val="0"/>
        <w:keepLines w:val="0"/>
        <w:pageBreakBefore w:val="0"/>
        <w:widowControl w:val="0"/>
        <w:kinsoku/>
        <w:wordWrap/>
        <w:overflowPunct/>
        <w:topLinePunct w:val="0"/>
        <w:autoSpaceDE/>
        <w:autoSpaceDN/>
        <w:bidi w:val="0"/>
        <w:adjustRightInd/>
        <w:snapToGrid/>
        <w:spacing w:line="360" w:lineRule="auto"/>
        <w:ind w:leftChars="0" w:firstLine="482" w:firstLineChars="200"/>
        <w:jc w:val="left"/>
        <w:textAlignment w:val="baseline"/>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（四</w:t>
      </w:r>
      <w:r>
        <w:rPr>
          <w:rFonts w:hint="eastAsia" w:ascii="宋体" w:hAnsi="宋体" w:eastAsia="宋体" w:cs="宋体"/>
          <w:b/>
          <w:color w:val="auto"/>
          <w:sz w:val="24"/>
          <w:szCs w:val="24"/>
          <w:highlight w:val="none"/>
        </w:rPr>
        <w:t>）其他专项服务内容</w:t>
      </w:r>
    </w:p>
    <w:p w14:paraId="2CBA99AB">
      <w:pPr>
        <w:keepNext w:val="0"/>
        <w:keepLines w:val="0"/>
        <w:pageBreakBefore w:val="0"/>
        <w:widowControl w:val="0"/>
        <w:kinsoku/>
        <w:wordWrap/>
        <w:overflowPunct/>
        <w:topLinePunct w:val="0"/>
        <w:autoSpaceDE/>
        <w:autoSpaceDN/>
        <w:bidi w:val="0"/>
        <w:adjustRightInd/>
        <w:snapToGrid/>
        <w:spacing w:line="360" w:lineRule="auto"/>
        <w:ind w:leftChars="0" w:firstLine="480" w:firstLineChars="20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学校下水管道（室内、室外）疏通及</w:t>
      </w:r>
      <w:r>
        <w:rPr>
          <w:rFonts w:hint="eastAsia" w:ascii="宋体" w:hAnsi="宋体" w:eastAsia="宋体" w:cs="宋体"/>
          <w:color w:val="auto"/>
          <w:sz w:val="24"/>
          <w:szCs w:val="24"/>
          <w:highlight w:val="none"/>
          <w:lang w:eastAsia="zh-CN"/>
        </w:rPr>
        <w:t>维保</w:t>
      </w: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不包含化粪池、隔油池的清理</w:t>
      </w:r>
      <w:r>
        <w:rPr>
          <w:rFonts w:hint="eastAsia" w:ascii="宋体" w:hAnsi="宋体" w:eastAsia="宋体" w:cs="宋体"/>
          <w:color w:val="auto"/>
          <w:sz w:val="24"/>
          <w:szCs w:val="24"/>
          <w:highlight w:val="none"/>
        </w:rPr>
        <w:t>）；</w:t>
      </w:r>
    </w:p>
    <w:p w14:paraId="609DF088">
      <w:pPr>
        <w:keepNext w:val="0"/>
        <w:keepLines w:val="0"/>
        <w:pageBreakBefore w:val="0"/>
        <w:widowControl w:val="0"/>
        <w:kinsoku/>
        <w:wordWrap/>
        <w:overflowPunct/>
        <w:topLinePunct w:val="0"/>
        <w:autoSpaceDE/>
        <w:autoSpaceDN/>
        <w:bidi w:val="0"/>
        <w:adjustRightInd/>
        <w:snapToGrid/>
        <w:spacing w:line="360" w:lineRule="auto"/>
        <w:ind w:leftChars="0" w:firstLine="480" w:firstLineChars="20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垃圾桶的配置（数量按学校需求配备，规格240L的不少于40个）；</w:t>
      </w:r>
    </w:p>
    <w:p w14:paraId="722E0F64">
      <w:pPr>
        <w:keepNext w:val="0"/>
        <w:keepLines w:val="0"/>
        <w:pageBreakBefore w:val="0"/>
        <w:widowControl w:val="0"/>
        <w:kinsoku/>
        <w:wordWrap/>
        <w:overflowPunct/>
        <w:topLinePunct w:val="0"/>
        <w:autoSpaceDE/>
        <w:autoSpaceDN/>
        <w:bidi w:val="0"/>
        <w:adjustRightInd/>
        <w:snapToGrid/>
        <w:spacing w:line="360" w:lineRule="auto"/>
        <w:ind w:leftChars="0" w:firstLine="480" w:firstLineChars="20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cs="宋体"/>
          <w:color w:val="auto"/>
          <w:sz w:val="24"/>
          <w:szCs w:val="24"/>
          <w:highlight w:val="none"/>
          <w:lang w:eastAsia="zh-CN"/>
        </w:rPr>
        <w:t>.</w:t>
      </w:r>
      <w:r>
        <w:rPr>
          <w:rFonts w:hint="eastAsia" w:ascii="宋体" w:hAnsi="宋体" w:eastAsia="宋体" w:cs="宋体"/>
          <w:b/>
          <w:bCs/>
          <w:color w:val="auto"/>
          <w:sz w:val="24"/>
          <w:szCs w:val="24"/>
          <w:highlight w:val="none"/>
        </w:rPr>
        <w:t>防滑垫、除雪物资的配置</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成交供应商</w:t>
      </w:r>
      <w:r>
        <w:rPr>
          <w:rFonts w:hint="eastAsia" w:ascii="宋体" w:hAnsi="宋体" w:eastAsia="宋体" w:cs="宋体"/>
          <w:color w:val="auto"/>
          <w:sz w:val="24"/>
          <w:szCs w:val="24"/>
          <w:highlight w:val="none"/>
        </w:rPr>
        <w:t>签订合同后</w:t>
      </w:r>
      <w:r>
        <w:rPr>
          <w:rFonts w:hint="eastAsia" w:ascii="宋体" w:hAnsi="宋体" w:eastAsia="宋体" w:cs="宋体"/>
          <w:color w:val="auto"/>
          <w:sz w:val="24"/>
          <w:szCs w:val="24"/>
          <w:highlight w:val="none"/>
          <w:lang w:val="en-US" w:eastAsia="zh-CN"/>
        </w:rPr>
        <w:t>要</w:t>
      </w:r>
      <w:r>
        <w:rPr>
          <w:rFonts w:hint="eastAsia" w:ascii="宋体" w:hAnsi="宋体" w:eastAsia="宋体" w:cs="宋体"/>
          <w:color w:val="auto"/>
          <w:sz w:val="24"/>
          <w:szCs w:val="24"/>
          <w:highlight w:val="none"/>
        </w:rPr>
        <w:t>按学校需</w:t>
      </w:r>
      <w:r>
        <w:rPr>
          <w:rFonts w:hint="eastAsia" w:ascii="宋体" w:hAnsi="宋体" w:eastAsia="宋体" w:cs="宋体"/>
          <w:color w:val="auto"/>
          <w:sz w:val="24"/>
          <w:szCs w:val="24"/>
          <w:highlight w:val="none"/>
          <w:lang w:val="en-US" w:eastAsia="zh-CN"/>
        </w:rPr>
        <w:t>求</w:t>
      </w:r>
      <w:r>
        <w:rPr>
          <w:rFonts w:hint="eastAsia" w:ascii="宋体" w:hAnsi="宋体" w:eastAsia="宋体" w:cs="宋体"/>
          <w:color w:val="auto"/>
          <w:sz w:val="24"/>
          <w:szCs w:val="24"/>
          <w:highlight w:val="none"/>
        </w:rPr>
        <w:t>配置到位）；</w:t>
      </w:r>
    </w:p>
    <w:p w14:paraId="09281F8F">
      <w:pPr>
        <w:keepNext w:val="0"/>
        <w:keepLines w:val="0"/>
        <w:pageBreakBefore w:val="0"/>
        <w:widowControl w:val="0"/>
        <w:kinsoku/>
        <w:wordWrap/>
        <w:overflowPunct/>
        <w:topLinePunct w:val="0"/>
        <w:autoSpaceDE/>
        <w:autoSpaceDN/>
        <w:bidi w:val="0"/>
        <w:adjustRightInd/>
        <w:snapToGrid/>
        <w:spacing w:line="360" w:lineRule="auto"/>
        <w:ind w:leftChars="0" w:firstLine="480" w:firstLineChars="20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灭四害（灭四害需要由</w:t>
      </w:r>
      <w:r>
        <w:rPr>
          <w:rFonts w:hint="eastAsia" w:ascii="宋体" w:hAnsi="宋体" w:eastAsia="宋体" w:cs="宋体"/>
          <w:color w:val="auto"/>
          <w:sz w:val="24"/>
          <w:szCs w:val="24"/>
          <w:highlight w:val="none"/>
          <w:lang w:eastAsia="zh-CN"/>
        </w:rPr>
        <w:t>成交供应商</w:t>
      </w:r>
      <w:r>
        <w:rPr>
          <w:rFonts w:hint="eastAsia" w:ascii="宋体" w:hAnsi="宋体" w:eastAsia="宋体" w:cs="宋体"/>
          <w:color w:val="auto"/>
          <w:sz w:val="24"/>
          <w:szCs w:val="24"/>
          <w:highlight w:val="none"/>
        </w:rPr>
        <w:t>聘请第三方专业单位服务，灭四害单位需要</w:t>
      </w:r>
      <w:r>
        <w:rPr>
          <w:rFonts w:hint="eastAsia" w:ascii="宋体" w:hAnsi="宋体" w:eastAsia="宋体" w:cs="宋体"/>
          <w:b/>
          <w:bCs/>
          <w:color w:val="auto"/>
          <w:sz w:val="24"/>
          <w:szCs w:val="24"/>
          <w:highlight w:val="none"/>
        </w:rPr>
        <w:t>具有有害生物防制服务机构资质证书</w:t>
      </w:r>
      <w:r>
        <w:rPr>
          <w:rFonts w:hint="eastAsia" w:ascii="宋体" w:hAnsi="宋体" w:eastAsia="宋体" w:cs="宋体"/>
          <w:color w:val="auto"/>
          <w:sz w:val="24"/>
          <w:szCs w:val="24"/>
          <w:highlight w:val="none"/>
        </w:rPr>
        <w:t>，集中灭四害一年至少四次，平时每月日常检查）；</w:t>
      </w:r>
    </w:p>
    <w:p w14:paraId="52650667">
      <w:pPr>
        <w:keepNext w:val="0"/>
        <w:keepLines w:val="0"/>
        <w:pageBreakBefore w:val="0"/>
        <w:widowControl w:val="0"/>
        <w:kinsoku/>
        <w:wordWrap/>
        <w:overflowPunct/>
        <w:topLinePunct w:val="0"/>
        <w:autoSpaceDE/>
        <w:autoSpaceDN/>
        <w:bidi w:val="0"/>
        <w:adjustRightInd/>
        <w:snapToGrid/>
        <w:spacing w:line="360" w:lineRule="auto"/>
        <w:ind w:leftChars="0" w:firstLine="480" w:firstLineChars="200"/>
        <w:jc w:val="left"/>
        <w:textAlignment w:val="baseline"/>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二次供水生活水箱清洗、消毒（需要由成交供应商聘请</w:t>
      </w:r>
      <w:r>
        <w:rPr>
          <w:rFonts w:hint="eastAsia" w:ascii="宋体" w:hAnsi="宋体" w:eastAsia="宋体" w:cs="宋体"/>
          <w:b/>
          <w:bCs/>
          <w:color w:val="auto"/>
          <w:sz w:val="24"/>
          <w:szCs w:val="24"/>
          <w:highlight w:val="none"/>
          <w:lang w:val="en-US" w:eastAsia="zh-CN"/>
        </w:rPr>
        <w:t>第三方专业单位服务，提供水质检测报告</w:t>
      </w:r>
      <w:r>
        <w:rPr>
          <w:rFonts w:hint="eastAsia" w:ascii="宋体" w:hAnsi="宋体" w:eastAsia="宋体" w:cs="宋体"/>
          <w:color w:val="auto"/>
          <w:sz w:val="24"/>
          <w:szCs w:val="24"/>
          <w:highlight w:val="none"/>
          <w:lang w:val="en-US" w:eastAsia="zh-CN"/>
        </w:rPr>
        <w:t>）一季度一次；</w:t>
      </w:r>
    </w:p>
    <w:p w14:paraId="03614094">
      <w:pPr>
        <w:keepNext w:val="0"/>
        <w:keepLines w:val="0"/>
        <w:pageBreakBefore w:val="0"/>
        <w:widowControl w:val="0"/>
        <w:kinsoku/>
        <w:wordWrap/>
        <w:overflowPunct/>
        <w:topLinePunct w:val="0"/>
        <w:autoSpaceDE/>
        <w:autoSpaceDN/>
        <w:bidi w:val="0"/>
        <w:adjustRightInd/>
        <w:snapToGrid/>
        <w:spacing w:line="360" w:lineRule="auto"/>
        <w:ind w:leftChars="0" w:firstLine="480" w:firstLineChars="200"/>
        <w:jc w:val="left"/>
        <w:textAlignment w:val="baseline"/>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100人次学校重大活动保障</w:t>
      </w:r>
      <w:r>
        <w:rPr>
          <w:rFonts w:hint="eastAsia" w:ascii="宋体" w:hAnsi="宋体" w:cs="宋体"/>
          <w:color w:val="auto"/>
          <w:sz w:val="24"/>
          <w:szCs w:val="24"/>
          <w:highlight w:val="none"/>
          <w:lang w:val="en-US" w:eastAsia="zh-CN"/>
        </w:rPr>
        <w:t>；</w:t>
      </w:r>
    </w:p>
    <w:p w14:paraId="6F2968BC">
      <w:pPr>
        <w:keepNext w:val="0"/>
        <w:keepLines w:val="0"/>
        <w:pageBreakBefore w:val="0"/>
        <w:widowControl w:val="0"/>
        <w:kinsoku/>
        <w:wordWrap/>
        <w:overflowPunct/>
        <w:topLinePunct w:val="0"/>
        <w:autoSpaceDE/>
        <w:autoSpaceDN/>
        <w:bidi w:val="0"/>
        <w:adjustRightInd/>
        <w:snapToGrid/>
        <w:spacing w:line="360" w:lineRule="auto"/>
        <w:ind w:leftChars="0" w:firstLine="480" w:firstLineChars="200"/>
        <w:jc w:val="left"/>
        <w:textAlignment w:val="baseline"/>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lang w:val="en-US" w:eastAsia="zh-CN"/>
        </w:rPr>
        <w:t>生活垃圾清运（不含绿化及建筑垃圾），学校产生的各类垃圾必须清运到指定的垃圾处理站或垃圾填埋场或者建筑垃圾回收处理站进行处理；</w:t>
      </w:r>
    </w:p>
    <w:p w14:paraId="14D85BA1">
      <w:pPr>
        <w:keepNext w:val="0"/>
        <w:keepLines w:val="0"/>
        <w:pageBreakBefore w:val="0"/>
        <w:widowControl w:val="0"/>
        <w:kinsoku/>
        <w:wordWrap/>
        <w:overflowPunct/>
        <w:topLinePunct w:val="0"/>
        <w:autoSpaceDE/>
        <w:autoSpaceDN/>
        <w:bidi w:val="0"/>
        <w:adjustRightInd/>
        <w:snapToGrid/>
        <w:spacing w:line="360" w:lineRule="auto"/>
        <w:ind w:leftChars="0" w:firstLine="480" w:firstLineChars="200"/>
        <w:jc w:val="left"/>
        <w:textAlignment w:val="baseline"/>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8.</w:t>
      </w:r>
      <w:r>
        <w:rPr>
          <w:rFonts w:hint="eastAsia" w:ascii="宋体" w:hAnsi="宋体" w:eastAsia="宋体" w:cs="宋体"/>
          <w:b/>
          <w:bCs/>
          <w:color w:val="auto"/>
          <w:sz w:val="24"/>
          <w:szCs w:val="24"/>
          <w:highlight w:val="none"/>
          <w:lang w:val="en-US" w:eastAsia="zh-CN"/>
        </w:rPr>
        <w:t>井盖维修维保</w:t>
      </w:r>
      <w:r>
        <w:rPr>
          <w:rFonts w:hint="eastAsia" w:ascii="宋体" w:hAnsi="宋体" w:eastAsia="宋体" w:cs="宋体"/>
          <w:color w:val="auto"/>
          <w:sz w:val="24"/>
          <w:szCs w:val="24"/>
          <w:highlight w:val="none"/>
          <w:lang w:val="en-US" w:eastAsia="zh-CN"/>
        </w:rPr>
        <w:t>；</w:t>
      </w:r>
    </w:p>
    <w:p w14:paraId="6E7B339C">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baseline"/>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（五</w:t>
      </w:r>
      <w:r>
        <w:rPr>
          <w:rFonts w:hint="eastAsia" w:ascii="宋体" w:hAnsi="宋体" w:eastAsia="宋体" w:cs="宋体"/>
          <w:b/>
          <w:color w:val="auto"/>
          <w:sz w:val="24"/>
          <w:szCs w:val="24"/>
          <w:highlight w:val="none"/>
        </w:rPr>
        <w:t>）人员配置及要求</w:t>
      </w:r>
    </w:p>
    <w:p w14:paraId="4C5726A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人员配备</w:t>
      </w:r>
      <w:r>
        <w:rPr>
          <w:rFonts w:hint="eastAsia" w:ascii="宋体" w:hAnsi="宋体" w:eastAsia="宋体" w:cs="宋体"/>
          <w:color w:val="auto"/>
          <w:sz w:val="24"/>
          <w:szCs w:val="24"/>
          <w:highlight w:val="none"/>
          <w:lang w:val="en-US" w:eastAsia="zh-CN"/>
        </w:rPr>
        <w:t>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保洁人员年龄（男员工不超过60周岁，女员工不超过55周岁）。</w:t>
      </w:r>
    </w:p>
    <w:tbl>
      <w:tblPr>
        <w:tblStyle w:val="6"/>
        <w:tblpPr w:leftFromText="180" w:rightFromText="180" w:vertAnchor="text" w:horzAnchor="page" w:tblpX="1795" w:tblpY="375"/>
        <w:tblOverlap w:val="never"/>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
        <w:gridCol w:w="2189"/>
        <w:gridCol w:w="1155"/>
        <w:gridCol w:w="4538"/>
      </w:tblGrid>
      <w:tr w14:paraId="1536A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838" w:type="dxa"/>
            <w:tcBorders>
              <w:top w:val="single" w:color="auto" w:sz="4" w:space="0"/>
              <w:left w:val="single" w:color="auto" w:sz="4" w:space="0"/>
              <w:bottom w:val="single" w:color="auto" w:sz="4" w:space="0"/>
              <w:right w:val="single" w:color="auto" w:sz="4" w:space="0"/>
            </w:tcBorders>
            <w:noWrap w:val="0"/>
            <w:vAlign w:val="center"/>
          </w:tcPr>
          <w:p w14:paraId="6434E473">
            <w:pPr>
              <w:keepNext w:val="0"/>
              <w:keepLines w:val="0"/>
              <w:pageBreakBefore w:val="0"/>
              <w:widowControl w:val="0"/>
              <w:kinsoku/>
              <w:wordWrap/>
              <w:overflowPunct/>
              <w:topLinePunct w:val="0"/>
              <w:autoSpaceDE/>
              <w:autoSpaceDN/>
              <w:bidi w:val="0"/>
              <w:adjustRightInd/>
              <w:snapToGrid/>
              <w:spacing w:line="360" w:lineRule="auto"/>
              <w:jc w:val="center"/>
              <w:textAlignment w:val="baseline"/>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序号</w:t>
            </w:r>
          </w:p>
        </w:tc>
        <w:tc>
          <w:tcPr>
            <w:tcW w:w="2189" w:type="dxa"/>
            <w:tcBorders>
              <w:top w:val="single" w:color="auto" w:sz="4" w:space="0"/>
              <w:left w:val="single" w:color="auto" w:sz="4" w:space="0"/>
              <w:bottom w:val="single" w:color="auto" w:sz="4" w:space="0"/>
              <w:right w:val="single" w:color="auto" w:sz="4" w:space="0"/>
            </w:tcBorders>
            <w:noWrap w:val="0"/>
            <w:vAlign w:val="center"/>
          </w:tcPr>
          <w:p w14:paraId="120558D6">
            <w:pPr>
              <w:keepNext w:val="0"/>
              <w:keepLines w:val="0"/>
              <w:pageBreakBefore w:val="0"/>
              <w:widowControl w:val="0"/>
              <w:kinsoku/>
              <w:wordWrap/>
              <w:overflowPunct/>
              <w:topLinePunct w:val="0"/>
              <w:autoSpaceDE/>
              <w:autoSpaceDN/>
              <w:bidi w:val="0"/>
              <w:adjustRightInd/>
              <w:snapToGrid/>
              <w:spacing w:line="360" w:lineRule="auto"/>
              <w:jc w:val="center"/>
              <w:textAlignment w:val="baseline"/>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岗位名称</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08D4B8A9">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color w:val="auto"/>
                <w:kern w:val="0"/>
                <w:sz w:val="24"/>
                <w:szCs w:val="24"/>
                <w:highlight w:val="none"/>
                <w:lang w:eastAsia="zh-CN"/>
              </w:rPr>
            </w:pPr>
            <w:r>
              <w:rPr>
                <w:rFonts w:hint="eastAsia" w:ascii="宋体" w:hAnsi="宋体" w:eastAsia="宋体" w:cs="宋体"/>
                <w:b w:val="0"/>
                <w:bCs/>
                <w:color w:val="auto"/>
                <w:kern w:val="0"/>
                <w:sz w:val="24"/>
                <w:szCs w:val="24"/>
                <w:highlight w:val="none"/>
                <w:lang w:eastAsia="zh-CN"/>
              </w:rPr>
              <w:t>人数</w:t>
            </w:r>
          </w:p>
        </w:tc>
        <w:tc>
          <w:tcPr>
            <w:tcW w:w="4538" w:type="dxa"/>
            <w:tcBorders>
              <w:top w:val="single" w:color="auto" w:sz="4" w:space="0"/>
              <w:left w:val="single" w:color="auto" w:sz="4" w:space="0"/>
              <w:bottom w:val="single" w:color="auto" w:sz="4" w:space="0"/>
              <w:right w:val="single" w:color="auto" w:sz="4" w:space="0"/>
            </w:tcBorders>
            <w:noWrap w:val="0"/>
            <w:vAlign w:val="center"/>
          </w:tcPr>
          <w:p w14:paraId="0B2B014C">
            <w:pPr>
              <w:keepNext w:val="0"/>
              <w:keepLines w:val="0"/>
              <w:pageBreakBefore w:val="0"/>
              <w:widowControl w:val="0"/>
              <w:kinsoku/>
              <w:wordWrap/>
              <w:overflowPunct/>
              <w:topLinePunct w:val="0"/>
              <w:autoSpaceDE/>
              <w:autoSpaceDN/>
              <w:bidi w:val="0"/>
              <w:adjustRightInd/>
              <w:snapToGrid/>
              <w:spacing w:line="360" w:lineRule="auto"/>
              <w:jc w:val="center"/>
              <w:textAlignment w:val="baseline"/>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备注</w:t>
            </w:r>
          </w:p>
        </w:tc>
      </w:tr>
      <w:tr w14:paraId="072C1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6" w:hRule="atLeast"/>
        </w:trPr>
        <w:tc>
          <w:tcPr>
            <w:tcW w:w="838" w:type="dxa"/>
            <w:tcBorders>
              <w:top w:val="single" w:color="auto" w:sz="4" w:space="0"/>
              <w:left w:val="single" w:color="auto" w:sz="4" w:space="0"/>
              <w:bottom w:val="single" w:color="auto" w:sz="4" w:space="0"/>
              <w:right w:val="single" w:color="auto" w:sz="4" w:space="0"/>
            </w:tcBorders>
            <w:noWrap w:val="0"/>
            <w:vAlign w:val="center"/>
          </w:tcPr>
          <w:p w14:paraId="0BC394C8">
            <w:pPr>
              <w:keepNext w:val="0"/>
              <w:keepLines w:val="0"/>
              <w:pageBreakBefore w:val="0"/>
              <w:widowControl w:val="0"/>
              <w:kinsoku/>
              <w:wordWrap/>
              <w:overflowPunct/>
              <w:topLinePunct w:val="0"/>
              <w:autoSpaceDE/>
              <w:autoSpaceDN/>
              <w:bidi w:val="0"/>
              <w:adjustRightInd/>
              <w:snapToGrid/>
              <w:spacing w:line="360" w:lineRule="auto"/>
              <w:jc w:val="center"/>
              <w:textAlignment w:val="baseline"/>
              <w:rPr>
                <w:rFonts w:hint="default" w:ascii="宋体" w:hAnsi="宋体" w:eastAsia="宋体" w:cs="宋体"/>
                <w:b w:val="0"/>
                <w:bCs/>
                <w:color w:val="auto"/>
                <w:kern w:val="2"/>
                <w:sz w:val="24"/>
                <w:szCs w:val="24"/>
                <w:highlight w:val="none"/>
                <w:lang w:val="en-US" w:eastAsia="zh-CN" w:bidi="ar-SA"/>
              </w:rPr>
            </w:pPr>
            <w:r>
              <w:rPr>
                <w:rFonts w:hint="eastAsia" w:ascii="宋体" w:hAnsi="宋体" w:cs="宋体"/>
                <w:b w:val="0"/>
                <w:bCs/>
                <w:color w:val="auto"/>
                <w:kern w:val="2"/>
                <w:sz w:val="24"/>
                <w:szCs w:val="24"/>
                <w:highlight w:val="none"/>
                <w:lang w:val="en-US" w:eastAsia="zh-CN" w:bidi="ar-SA"/>
              </w:rPr>
              <w:t>1</w:t>
            </w:r>
          </w:p>
        </w:tc>
        <w:tc>
          <w:tcPr>
            <w:tcW w:w="2189" w:type="dxa"/>
            <w:tcBorders>
              <w:top w:val="single" w:color="auto" w:sz="4" w:space="0"/>
              <w:left w:val="single" w:color="auto" w:sz="4" w:space="0"/>
              <w:right w:val="single" w:color="auto" w:sz="4" w:space="0"/>
            </w:tcBorders>
            <w:noWrap w:val="0"/>
            <w:vAlign w:val="center"/>
          </w:tcPr>
          <w:p w14:paraId="549B637A">
            <w:pPr>
              <w:keepNext w:val="0"/>
              <w:keepLines w:val="0"/>
              <w:pageBreakBefore w:val="0"/>
              <w:widowControl w:val="0"/>
              <w:kinsoku/>
              <w:wordWrap/>
              <w:overflowPunct/>
              <w:topLinePunct w:val="0"/>
              <w:autoSpaceDE/>
              <w:autoSpaceDN/>
              <w:bidi w:val="0"/>
              <w:adjustRightInd/>
              <w:snapToGrid/>
              <w:spacing w:line="360" w:lineRule="auto"/>
              <w:jc w:val="center"/>
              <w:textAlignment w:val="baseline"/>
              <w:rPr>
                <w:rFonts w:hint="default"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领班</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5CBB2D85">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宋体" w:hAnsi="宋体" w:eastAsia="宋体" w:cs="宋体"/>
                <w:b w:val="0"/>
                <w:bCs/>
                <w:color w:val="FF0000"/>
                <w:kern w:val="2"/>
                <w:sz w:val="24"/>
                <w:szCs w:val="24"/>
                <w:highlight w:val="none"/>
                <w:lang w:val="en-US" w:eastAsia="zh-CN" w:bidi="ar-SA"/>
              </w:rPr>
            </w:pPr>
            <w:r>
              <w:rPr>
                <w:rFonts w:hint="eastAsia" w:ascii="宋体" w:hAnsi="宋体" w:cs="宋体"/>
                <w:b w:val="0"/>
                <w:bCs/>
                <w:color w:val="auto"/>
                <w:sz w:val="24"/>
                <w:szCs w:val="24"/>
                <w:highlight w:val="none"/>
                <w:lang w:val="en-US" w:eastAsia="zh-CN"/>
              </w:rPr>
              <w:t>1</w:t>
            </w:r>
          </w:p>
        </w:tc>
        <w:tc>
          <w:tcPr>
            <w:tcW w:w="4538" w:type="dxa"/>
            <w:tcBorders>
              <w:top w:val="single" w:color="auto" w:sz="4" w:space="0"/>
              <w:left w:val="single" w:color="auto" w:sz="4" w:space="0"/>
              <w:bottom w:val="single" w:color="auto" w:sz="4" w:space="0"/>
              <w:right w:val="single" w:color="auto" w:sz="4" w:space="0"/>
            </w:tcBorders>
            <w:noWrap w:val="0"/>
            <w:vAlign w:val="center"/>
          </w:tcPr>
          <w:p w14:paraId="05A9C634">
            <w:pPr>
              <w:keepNext w:val="0"/>
              <w:keepLines w:val="0"/>
              <w:pageBreakBefore w:val="0"/>
              <w:widowControl w:val="0"/>
              <w:kinsoku/>
              <w:wordWrap/>
              <w:overflowPunct/>
              <w:topLinePunct w:val="0"/>
              <w:autoSpaceDE/>
              <w:autoSpaceDN/>
              <w:bidi w:val="0"/>
              <w:adjustRightInd/>
              <w:snapToGrid/>
              <w:spacing w:line="360" w:lineRule="auto"/>
              <w:jc w:val="left"/>
              <w:textAlignment w:val="baseline"/>
              <w:rPr>
                <w:rFonts w:hint="default" w:ascii="宋体" w:hAnsi="宋体" w:eastAsia="宋体" w:cs="宋体"/>
                <w:b w:val="0"/>
                <w:bCs/>
                <w:color w:val="FF0000"/>
                <w:kern w:val="2"/>
                <w:sz w:val="24"/>
                <w:szCs w:val="24"/>
                <w:highlight w:val="none"/>
                <w:lang w:val="en-US" w:eastAsia="zh-CN" w:bidi="ar-SA"/>
              </w:rPr>
            </w:pPr>
            <w:r>
              <w:rPr>
                <w:rFonts w:hint="eastAsia" w:ascii="宋体" w:hAnsi="宋体" w:eastAsia="宋体" w:cs="宋体"/>
                <w:color w:val="auto"/>
                <w:spacing w:val="0"/>
                <w:w w:val="100"/>
                <w:sz w:val="24"/>
                <w:szCs w:val="24"/>
                <w:highlight w:val="none"/>
              </w:rPr>
              <w:t>有3年及以上物业服务工作经验</w:t>
            </w:r>
            <w:r>
              <w:rPr>
                <w:rFonts w:hint="eastAsia" w:ascii="宋体" w:hAnsi="宋体" w:eastAsia="宋体" w:cs="宋体"/>
                <w:color w:val="auto"/>
                <w:spacing w:val="0"/>
                <w:w w:val="100"/>
                <w:sz w:val="24"/>
                <w:szCs w:val="24"/>
                <w:highlight w:val="none"/>
                <w:lang w:val="en-US" w:eastAsia="zh-CN"/>
              </w:rPr>
              <w:t>，负责统筹管理物业保洁工作、对接协调等。</w:t>
            </w:r>
          </w:p>
        </w:tc>
      </w:tr>
      <w:tr w14:paraId="3CB2F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838" w:type="dxa"/>
            <w:tcBorders>
              <w:top w:val="single" w:color="auto" w:sz="4" w:space="0"/>
              <w:left w:val="single" w:color="auto" w:sz="4" w:space="0"/>
              <w:bottom w:val="single" w:color="auto" w:sz="4" w:space="0"/>
              <w:right w:val="single" w:color="auto" w:sz="4" w:space="0"/>
            </w:tcBorders>
            <w:noWrap w:val="0"/>
            <w:vAlign w:val="center"/>
          </w:tcPr>
          <w:p w14:paraId="22B917C4">
            <w:pPr>
              <w:keepNext w:val="0"/>
              <w:keepLines w:val="0"/>
              <w:pageBreakBefore w:val="0"/>
              <w:widowControl w:val="0"/>
              <w:kinsoku/>
              <w:wordWrap/>
              <w:overflowPunct/>
              <w:topLinePunct w:val="0"/>
              <w:autoSpaceDE/>
              <w:autoSpaceDN/>
              <w:bidi w:val="0"/>
              <w:adjustRightInd/>
              <w:snapToGrid/>
              <w:spacing w:line="360" w:lineRule="auto"/>
              <w:jc w:val="center"/>
              <w:textAlignment w:val="baseline"/>
              <w:rPr>
                <w:rFonts w:hint="default" w:ascii="宋体" w:hAnsi="宋体" w:eastAsia="宋体" w:cs="宋体"/>
                <w:b w:val="0"/>
                <w:bCs/>
                <w:color w:val="auto"/>
                <w:kern w:val="2"/>
                <w:sz w:val="24"/>
                <w:szCs w:val="24"/>
                <w:highlight w:val="none"/>
                <w:lang w:val="en-US" w:eastAsia="zh-CN" w:bidi="ar-SA"/>
              </w:rPr>
            </w:pPr>
            <w:r>
              <w:rPr>
                <w:rFonts w:hint="eastAsia" w:ascii="宋体" w:hAnsi="宋体" w:cs="宋体"/>
                <w:b w:val="0"/>
                <w:bCs/>
                <w:color w:val="auto"/>
                <w:kern w:val="2"/>
                <w:sz w:val="24"/>
                <w:szCs w:val="24"/>
                <w:highlight w:val="none"/>
                <w:lang w:val="en-US" w:eastAsia="zh-CN" w:bidi="ar-SA"/>
              </w:rPr>
              <w:t>2</w:t>
            </w:r>
          </w:p>
        </w:tc>
        <w:tc>
          <w:tcPr>
            <w:tcW w:w="2189" w:type="dxa"/>
            <w:tcBorders>
              <w:top w:val="single" w:color="auto" w:sz="4" w:space="0"/>
              <w:left w:val="single" w:color="auto" w:sz="4" w:space="0"/>
              <w:right w:val="single" w:color="auto" w:sz="4" w:space="0"/>
            </w:tcBorders>
            <w:shd w:val="clear" w:color="auto" w:fill="auto"/>
            <w:noWrap w:val="0"/>
            <w:vAlign w:val="center"/>
          </w:tcPr>
          <w:p w14:paraId="1B0501C5">
            <w:pPr>
              <w:keepNext w:val="0"/>
              <w:keepLines w:val="0"/>
              <w:pageBreakBefore w:val="0"/>
              <w:widowControl w:val="0"/>
              <w:kinsoku/>
              <w:wordWrap/>
              <w:overflowPunct/>
              <w:topLinePunct w:val="0"/>
              <w:autoSpaceDE/>
              <w:autoSpaceDN/>
              <w:bidi w:val="0"/>
              <w:adjustRightInd/>
              <w:snapToGrid/>
              <w:spacing w:line="360" w:lineRule="auto"/>
              <w:jc w:val="center"/>
              <w:textAlignment w:val="baseline"/>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保洁员</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137835">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宋体" w:hAnsi="宋体" w:eastAsia="宋体" w:cs="宋体"/>
                <w:b w:val="0"/>
                <w:bCs/>
                <w:color w:val="FF0000"/>
                <w:kern w:val="2"/>
                <w:sz w:val="24"/>
                <w:szCs w:val="24"/>
                <w:highlight w:val="none"/>
                <w:lang w:val="en-US" w:eastAsia="zh-CN" w:bidi="ar-SA"/>
              </w:rPr>
            </w:pPr>
            <w:r>
              <w:rPr>
                <w:rFonts w:hint="eastAsia" w:ascii="宋体" w:hAnsi="宋体" w:cs="宋体"/>
                <w:b w:val="0"/>
                <w:bCs/>
                <w:color w:val="auto"/>
                <w:sz w:val="24"/>
                <w:szCs w:val="24"/>
                <w:highlight w:val="none"/>
                <w:lang w:val="en-US" w:eastAsia="zh-CN"/>
              </w:rPr>
              <w:t>12</w:t>
            </w:r>
          </w:p>
        </w:tc>
        <w:tc>
          <w:tcPr>
            <w:tcW w:w="453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385FA9">
            <w:pPr>
              <w:keepNext w:val="0"/>
              <w:keepLines w:val="0"/>
              <w:pageBreakBefore w:val="0"/>
              <w:widowControl w:val="0"/>
              <w:kinsoku/>
              <w:wordWrap/>
              <w:overflowPunct/>
              <w:topLinePunct w:val="0"/>
              <w:autoSpaceDE/>
              <w:autoSpaceDN/>
              <w:bidi w:val="0"/>
              <w:adjustRightInd/>
              <w:snapToGrid/>
              <w:spacing w:line="360" w:lineRule="auto"/>
              <w:jc w:val="left"/>
              <w:textAlignment w:val="baseline"/>
              <w:rPr>
                <w:rFonts w:hint="default" w:ascii="宋体" w:hAnsi="宋体" w:eastAsia="宋体" w:cs="宋体"/>
                <w:b w:val="0"/>
                <w:bCs/>
                <w:color w:val="FF0000"/>
                <w:kern w:val="2"/>
                <w:sz w:val="24"/>
                <w:szCs w:val="24"/>
                <w:highlight w:val="none"/>
                <w:lang w:val="en-US" w:eastAsia="zh-CN" w:bidi="ar-SA"/>
              </w:rPr>
            </w:pPr>
            <w:r>
              <w:rPr>
                <w:rFonts w:hint="eastAsia" w:ascii="宋体" w:hAnsi="宋体" w:cs="宋体"/>
                <w:b w:val="0"/>
                <w:bCs/>
                <w:color w:val="auto"/>
                <w:kern w:val="2"/>
                <w:sz w:val="24"/>
                <w:szCs w:val="24"/>
                <w:highlight w:val="none"/>
                <w:lang w:val="en-US" w:eastAsia="zh-CN" w:bidi="ar-SA"/>
              </w:rPr>
              <w:t>负责学校区域内日常保洁工作。</w:t>
            </w:r>
          </w:p>
        </w:tc>
      </w:tr>
      <w:tr w14:paraId="37B8D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838" w:type="dxa"/>
            <w:tcBorders>
              <w:top w:val="single" w:color="auto" w:sz="4" w:space="0"/>
              <w:left w:val="single" w:color="auto" w:sz="4" w:space="0"/>
              <w:bottom w:val="single" w:color="auto" w:sz="4" w:space="0"/>
              <w:right w:val="single" w:color="auto" w:sz="4" w:space="0"/>
            </w:tcBorders>
            <w:noWrap w:val="0"/>
            <w:vAlign w:val="center"/>
          </w:tcPr>
          <w:p w14:paraId="6B6F2588">
            <w:pPr>
              <w:keepNext w:val="0"/>
              <w:keepLines w:val="0"/>
              <w:pageBreakBefore w:val="0"/>
              <w:widowControl w:val="0"/>
              <w:kinsoku/>
              <w:wordWrap/>
              <w:overflowPunct/>
              <w:topLinePunct w:val="0"/>
              <w:autoSpaceDE/>
              <w:autoSpaceDN/>
              <w:bidi w:val="0"/>
              <w:adjustRightInd/>
              <w:snapToGrid/>
              <w:spacing w:line="360" w:lineRule="auto"/>
              <w:jc w:val="center"/>
              <w:textAlignment w:val="baseline"/>
              <w:rPr>
                <w:rFonts w:hint="default"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合计</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14:paraId="2A330D2F">
            <w:pPr>
              <w:keepNext w:val="0"/>
              <w:keepLines w:val="0"/>
              <w:pageBreakBefore w:val="0"/>
              <w:widowControl w:val="0"/>
              <w:kinsoku/>
              <w:wordWrap/>
              <w:overflowPunct/>
              <w:topLinePunct w:val="0"/>
              <w:autoSpaceDE/>
              <w:autoSpaceDN/>
              <w:bidi w:val="0"/>
              <w:adjustRightInd/>
              <w:snapToGrid/>
              <w:spacing w:line="360" w:lineRule="auto"/>
              <w:jc w:val="center"/>
              <w:textAlignment w:val="baseline"/>
              <w:rPr>
                <w:rFonts w:hint="eastAsia" w:ascii="宋体" w:hAnsi="宋体" w:eastAsia="宋体" w:cs="宋体"/>
                <w:b w:val="0"/>
                <w:bCs/>
                <w:color w:val="auto"/>
                <w:kern w:val="2"/>
                <w:sz w:val="24"/>
                <w:szCs w:val="24"/>
                <w:highlight w:val="none"/>
                <w:lang w:val="en-US" w:eastAsia="zh-CN" w:bidi="ar-SA"/>
              </w:rPr>
            </w:pPr>
            <w:r>
              <w:rPr>
                <w:rFonts w:hint="eastAsia" w:ascii="宋体" w:hAnsi="宋体" w:cs="宋体"/>
                <w:b w:val="0"/>
                <w:bCs/>
                <w:color w:val="auto"/>
                <w:sz w:val="24"/>
                <w:szCs w:val="24"/>
                <w:highlight w:val="none"/>
                <w:lang w:val="en-US" w:eastAsia="zh-CN"/>
              </w:rPr>
              <w:t>13</w:t>
            </w:r>
            <w:r>
              <w:rPr>
                <w:rFonts w:hint="eastAsia" w:ascii="宋体" w:hAnsi="宋体" w:eastAsia="宋体" w:cs="宋体"/>
                <w:b w:val="0"/>
                <w:bCs/>
                <w:color w:val="auto"/>
                <w:sz w:val="24"/>
                <w:szCs w:val="24"/>
                <w:highlight w:val="none"/>
                <w:lang w:val="en-US" w:eastAsia="zh-CN"/>
              </w:rPr>
              <w:t>人</w:t>
            </w:r>
          </w:p>
        </w:tc>
      </w:tr>
    </w:tbl>
    <w:p w14:paraId="6A389F1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baseline"/>
        <w:rPr>
          <w:rFonts w:hint="eastAsia" w:ascii="宋体" w:hAnsi="宋体" w:eastAsia="宋体" w:cs="宋体"/>
          <w:color w:val="auto"/>
          <w:sz w:val="24"/>
          <w:szCs w:val="24"/>
          <w:highlight w:val="none"/>
        </w:rPr>
      </w:pPr>
    </w:p>
    <w:p w14:paraId="467A384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baseline"/>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物业管理服务人员在校内不能使用大功率的电器（设备）用于生活用途，如热得快、电炒锅、电炉等，不得使用煤气炉灶等私自做饭菜。</w:t>
      </w:r>
    </w:p>
    <w:p w14:paraId="6F67D74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baseline"/>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各物业管理服务人员遵纪守法，规范服务，如发生各类安全事故均由</w:t>
      </w:r>
      <w:r>
        <w:rPr>
          <w:rFonts w:hint="eastAsia" w:ascii="宋体" w:hAnsi="宋体" w:eastAsia="宋体" w:cs="宋体"/>
          <w:color w:val="auto"/>
          <w:sz w:val="24"/>
          <w:szCs w:val="24"/>
          <w:highlight w:val="none"/>
          <w:lang w:eastAsia="zh-CN"/>
        </w:rPr>
        <w:t>成交供应商</w:t>
      </w:r>
      <w:r>
        <w:rPr>
          <w:rFonts w:hint="eastAsia" w:ascii="宋体" w:hAnsi="宋体" w:eastAsia="宋体" w:cs="宋体"/>
          <w:color w:val="auto"/>
          <w:sz w:val="24"/>
          <w:szCs w:val="24"/>
          <w:highlight w:val="none"/>
        </w:rPr>
        <w:t>负责，与学校无关。</w:t>
      </w:r>
    </w:p>
    <w:p w14:paraId="2F50910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baseline"/>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学校寒暑假期间服务人员要服从学校的工作安排。</w:t>
      </w:r>
    </w:p>
    <w:p w14:paraId="3E25B7AE">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注：除评分标准中要求提供的相关人员证明材料作为评分条件外，</w:t>
      </w:r>
      <w:r>
        <w:rPr>
          <w:rFonts w:hint="eastAsia" w:ascii="宋体" w:hAnsi="宋体" w:eastAsia="宋体" w:cs="宋体"/>
          <w:b/>
          <w:bCs/>
          <w:color w:val="auto"/>
          <w:sz w:val="24"/>
          <w:szCs w:val="24"/>
          <w:highlight w:val="none"/>
          <w:lang w:eastAsia="zh-CN"/>
        </w:rPr>
        <w:t>供应商</w:t>
      </w:r>
      <w:r>
        <w:rPr>
          <w:rFonts w:hint="eastAsia" w:ascii="宋体" w:hAnsi="宋体" w:eastAsia="宋体" w:cs="宋体"/>
          <w:b/>
          <w:bCs/>
          <w:color w:val="auto"/>
          <w:sz w:val="24"/>
          <w:szCs w:val="24"/>
          <w:highlight w:val="none"/>
        </w:rPr>
        <w:t>在响应文件中无须提供其他人员相关证明材料，由采购人在合同签订后</w:t>
      </w:r>
      <w:r>
        <w:rPr>
          <w:rFonts w:hint="eastAsia" w:ascii="宋体" w:hAnsi="宋体" w:eastAsia="宋体" w:cs="宋体"/>
          <w:b/>
          <w:bCs/>
          <w:color w:val="auto"/>
          <w:sz w:val="24"/>
          <w:szCs w:val="24"/>
          <w:highlight w:val="none"/>
          <w:lang w:eastAsia="zh-CN"/>
        </w:rPr>
        <w:t>成交供应商</w:t>
      </w:r>
      <w:r>
        <w:rPr>
          <w:rFonts w:hint="eastAsia" w:ascii="宋体" w:hAnsi="宋体" w:eastAsia="宋体" w:cs="宋体"/>
          <w:b/>
          <w:bCs/>
          <w:color w:val="auto"/>
          <w:sz w:val="24"/>
          <w:szCs w:val="24"/>
          <w:highlight w:val="none"/>
        </w:rPr>
        <w:t>进场服务前核查人员配备情况（包括人员证书、工作履历、社保</w:t>
      </w:r>
      <w:r>
        <w:rPr>
          <w:rFonts w:hint="eastAsia" w:ascii="宋体" w:hAnsi="宋体" w:eastAsia="宋体" w:cs="宋体"/>
          <w:b/>
          <w:bCs/>
          <w:color w:val="auto"/>
          <w:sz w:val="24"/>
          <w:szCs w:val="24"/>
          <w:highlight w:val="none"/>
          <w:lang w:eastAsia="zh-CN"/>
        </w:rPr>
        <w:t>、年龄</w:t>
      </w:r>
      <w:r>
        <w:rPr>
          <w:rFonts w:hint="eastAsia" w:ascii="宋体" w:hAnsi="宋体" w:eastAsia="宋体" w:cs="宋体"/>
          <w:b/>
          <w:bCs/>
          <w:color w:val="auto"/>
          <w:sz w:val="24"/>
          <w:szCs w:val="24"/>
          <w:highlight w:val="none"/>
        </w:rPr>
        <w:t>等），人员须按照要求配备到位，如发现与响应文件响应情况不符，采购人有权</w:t>
      </w:r>
      <w:r>
        <w:rPr>
          <w:rFonts w:hint="eastAsia" w:ascii="宋体" w:hAnsi="宋体" w:eastAsia="宋体" w:cs="宋体"/>
          <w:b/>
          <w:bCs/>
          <w:strike w:val="0"/>
          <w:dstrike w:val="0"/>
          <w:color w:val="auto"/>
          <w:sz w:val="24"/>
          <w:szCs w:val="24"/>
          <w:highlight w:val="none"/>
          <w:lang w:eastAsia="zh-CN"/>
        </w:rPr>
        <w:t>解除合同</w:t>
      </w:r>
      <w:r>
        <w:rPr>
          <w:rFonts w:hint="eastAsia" w:ascii="宋体" w:hAnsi="宋体" w:eastAsia="宋体" w:cs="宋体"/>
          <w:b/>
          <w:bCs/>
          <w:color w:val="auto"/>
          <w:sz w:val="24"/>
          <w:szCs w:val="24"/>
          <w:highlight w:val="none"/>
        </w:rPr>
        <w:t>并报</w:t>
      </w:r>
      <w:r>
        <w:rPr>
          <w:rFonts w:hint="eastAsia" w:ascii="宋体" w:hAnsi="宋体" w:eastAsia="宋体" w:cs="宋体"/>
          <w:b/>
          <w:bCs/>
          <w:color w:val="auto"/>
          <w:sz w:val="24"/>
          <w:szCs w:val="24"/>
          <w:highlight w:val="none"/>
          <w:lang w:eastAsia="zh-CN"/>
        </w:rPr>
        <w:t>政府采购监督管理</w:t>
      </w:r>
      <w:r>
        <w:rPr>
          <w:rFonts w:hint="eastAsia" w:ascii="宋体" w:hAnsi="宋体" w:eastAsia="宋体" w:cs="宋体"/>
          <w:b/>
          <w:bCs/>
          <w:color w:val="auto"/>
          <w:sz w:val="24"/>
          <w:szCs w:val="24"/>
          <w:highlight w:val="none"/>
        </w:rPr>
        <w:t>部门按规定处理，</w:t>
      </w:r>
      <w:r>
        <w:rPr>
          <w:rFonts w:hint="eastAsia" w:ascii="宋体" w:hAnsi="宋体" w:eastAsia="宋体" w:cs="宋体"/>
          <w:b/>
          <w:bCs/>
          <w:color w:val="auto"/>
          <w:sz w:val="24"/>
          <w:szCs w:val="24"/>
          <w:highlight w:val="none"/>
          <w:lang w:eastAsia="zh-CN"/>
        </w:rPr>
        <w:t>由</w:t>
      </w:r>
      <w:r>
        <w:rPr>
          <w:rFonts w:hint="eastAsia" w:ascii="宋体" w:hAnsi="宋体" w:eastAsia="宋体" w:cs="宋体"/>
          <w:b/>
          <w:bCs/>
          <w:color w:val="auto"/>
          <w:sz w:val="24"/>
          <w:szCs w:val="24"/>
          <w:highlight w:val="none"/>
        </w:rPr>
        <w:t>此产生的后果及责任由</w:t>
      </w:r>
      <w:r>
        <w:rPr>
          <w:rFonts w:hint="eastAsia" w:ascii="宋体" w:hAnsi="宋体" w:eastAsia="宋体" w:cs="宋体"/>
          <w:b/>
          <w:bCs/>
          <w:color w:val="auto"/>
          <w:sz w:val="24"/>
          <w:szCs w:val="24"/>
          <w:highlight w:val="none"/>
          <w:lang w:eastAsia="zh-CN"/>
        </w:rPr>
        <w:t>成交供应商</w:t>
      </w:r>
      <w:r>
        <w:rPr>
          <w:rFonts w:hint="eastAsia" w:ascii="宋体" w:hAnsi="宋体" w:eastAsia="宋体" w:cs="宋体"/>
          <w:b/>
          <w:bCs/>
          <w:color w:val="auto"/>
          <w:sz w:val="24"/>
          <w:szCs w:val="24"/>
          <w:highlight w:val="none"/>
        </w:rPr>
        <w:t>承担。</w:t>
      </w:r>
    </w:p>
    <w:p w14:paraId="7BAE33ED">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baseline"/>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lang w:val="en-US" w:eastAsia="zh-CN"/>
        </w:rPr>
        <w:t>六）</w:t>
      </w:r>
      <w:r>
        <w:rPr>
          <w:rFonts w:hint="eastAsia" w:ascii="宋体" w:hAnsi="宋体" w:eastAsia="宋体" w:cs="宋体"/>
          <w:b/>
          <w:color w:val="auto"/>
          <w:sz w:val="24"/>
          <w:szCs w:val="24"/>
          <w:highlight w:val="none"/>
        </w:rPr>
        <w:t>管理服务应达到的各项指标</w:t>
      </w:r>
    </w:p>
    <w:p w14:paraId="4FBC23A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杜绝火灾责任事故，杜绝刑事案件。</w:t>
      </w:r>
    </w:p>
    <w:p w14:paraId="35DD279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环境卫生、清洁率达99%。</w:t>
      </w:r>
    </w:p>
    <w:p w14:paraId="3F7486B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服务有效投诉少于1%，处理率100%。</w:t>
      </w:r>
    </w:p>
    <w:p w14:paraId="5DE207F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满意率85%以上。</w:t>
      </w:r>
    </w:p>
    <w:p w14:paraId="3E79F33D">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baseline"/>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（七）</w:t>
      </w:r>
      <w:r>
        <w:rPr>
          <w:rFonts w:hint="eastAsia" w:ascii="宋体" w:hAnsi="宋体" w:eastAsia="宋体" w:cs="宋体"/>
          <w:b/>
          <w:color w:val="auto"/>
          <w:sz w:val="24"/>
          <w:szCs w:val="24"/>
          <w:highlight w:val="none"/>
        </w:rPr>
        <w:t>特别说明</w:t>
      </w:r>
    </w:p>
    <w:p w14:paraId="34D221D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其他专项服务内容的各项费用均包含在本次项目预算内，采购方不另行付费。</w:t>
      </w:r>
    </w:p>
    <w:p w14:paraId="094A37E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一旦</w:t>
      </w:r>
      <w:r>
        <w:rPr>
          <w:rFonts w:hint="eastAsia" w:ascii="宋体" w:hAnsi="宋体" w:eastAsia="宋体" w:cs="宋体"/>
          <w:color w:val="auto"/>
          <w:sz w:val="24"/>
          <w:szCs w:val="24"/>
          <w:highlight w:val="none"/>
          <w:lang w:eastAsia="zh-CN"/>
        </w:rPr>
        <w:t>成交</w:t>
      </w:r>
      <w:r>
        <w:rPr>
          <w:rFonts w:hint="eastAsia" w:ascii="宋体" w:hAnsi="宋体" w:eastAsia="宋体" w:cs="宋体"/>
          <w:color w:val="auto"/>
          <w:sz w:val="24"/>
          <w:szCs w:val="24"/>
          <w:highlight w:val="none"/>
        </w:rPr>
        <w:t>后不得毁约，否则承担相关法律责任。</w:t>
      </w:r>
    </w:p>
    <w:p w14:paraId="2CC1F9E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自行勘察现场，充分考虑项目服务期间的各项风险因素，进行报价。</w:t>
      </w:r>
    </w:p>
    <w:p w14:paraId="4AF8271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baseline"/>
        <w:rPr>
          <w:rFonts w:hint="eastAsia" w:ascii="宋体" w:hAnsi="宋体"/>
          <w:sz w:val="24"/>
        </w:rPr>
      </w:pPr>
      <w:r>
        <w:rPr>
          <w:rFonts w:hint="eastAsia" w:ascii="宋体" w:hAnsi="宋体" w:eastAsia="宋体" w:cs="宋体"/>
          <w:color w:val="auto"/>
          <w:sz w:val="24"/>
          <w:szCs w:val="24"/>
          <w:highlight w:val="none"/>
          <w:lang w:val="en-US" w:eastAsia="zh-CN"/>
        </w:rPr>
        <w:t>4</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本项目因为比较分散，各学校进场时间，具体以采购人通知为准，请供应商</w:t>
      </w:r>
      <w:r>
        <w:rPr>
          <w:rFonts w:hint="eastAsia" w:ascii="宋体" w:hAnsi="宋体" w:eastAsia="宋体" w:cs="宋体"/>
          <w:color w:val="auto"/>
          <w:sz w:val="24"/>
          <w:szCs w:val="24"/>
          <w:highlight w:val="none"/>
        </w:rPr>
        <w:t>充分考虑各项风险因素，</w:t>
      </w:r>
      <w:r>
        <w:rPr>
          <w:rFonts w:hint="eastAsia" w:ascii="宋体" w:hAnsi="宋体" w:eastAsia="宋体" w:cs="宋体"/>
          <w:color w:val="auto"/>
          <w:sz w:val="24"/>
          <w:szCs w:val="24"/>
          <w:highlight w:val="none"/>
          <w:lang w:val="en-US" w:eastAsia="zh-CN"/>
        </w:rPr>
        <w:t>综合</w:t>
      </w:r>
      <w:r>
        <w:rPr>
          <w:rFonts w:hint="eastAsia" w:ascii="宋体" w:hAnsi="宋体" w:eastAsia="宋体" w:cs="宋体"/>
          <w:color w:val="auto"/>
          <w:sz w:val="24"/>
          <w:szCs w:val="24"/>
          <w:highlight w:val="none"/>
        </w:rPr>
        <w:t>报价。</w:t>
      </w:r>
    </w:p>
    <w:p w14:paraId="057400BA">
      <w:pPr>
        <w:keepNext w:val="0"/>
        <w:keepLines w:val="0"/>
        <w:pageBreakBefore w:val="0"/>
        <w:widowControl w:val="0"/>
        <w:kinsoku/>
        <w:wordWrap/>
        <w:overflowPunct/>
        <w:topLinePunct w:val="0"/>
        <w:autoSpaceDE/>
        <w:autoSpaceDN/>
        <w:bidi w:val="0"/>
        <w:adjustRightInd/>
        <w:snapToGrid/>
        <w:spacing w:line="360" w:lineRule="auto"/>
        <w:jc w:val="left"/>
        <w:textAlignment w:val="baseline"/>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四、报价要求</w:t>
      </w:r>
    </w:p>
    <w:p w14:paraId="2774243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b/>
          <w:bCs/>
          <w:color w:val="auto"/>
          <w:sz w:val="24"/>
          <w:szCs w:val="24"/>
          <w:highlight w:val="none"/>
          <w:lang w:val="en-US" w:eastAsia="zh-CN"/>
        </w:rPr>
        <w:t>本项目为总价报价</w:t>
      </w:r>
      <w:r>
        <w:rPr>
          <w:rFonts w:hint="eastAsia" w:ascii="宋体" w:hAnsi="宋体" w:eastAsia="宋体" w:cs="宋体"/>
          <w:color w:val="auto"/>
          <w:sz w:val="24"/>
          <w:szCs w:val="24"/>
          <w:highlight w:val="none"/>
          <w:lang w:val="en-US" w:eastAsia="zh-CN"/>
        </w:rPr>
        <w:t>，报价不得高于</w:t>
      </w:r>
      <w:r>
        <w:rPr>
          <w:rFonts w:hint="eastAsia" w:ascii="宋体" w:hAnsi="宋体" w:cs="宋体"/>
          <w:color w:val="auto"/>
          <w:sz w:val="24"/>
          <w:szCs w:val="24"/>
          <w:highlight w:val="none"/>
          <w:lang w:val="en-US" w:eastAsia="zh-CN"/>
        </w:rPr>
        <w:t>60</w:t>
      </w:r>
      <w:r>
        <w:rPr>
          <w:rFonts w:hint="eastAsia" w:ascii="宋体" w:hAnsi="宋体" w:eastAsia="宋体" w:cs="宋体"/>
          <w:color w:val="auto"/>
          <w:sz w:val="24"/>
          <w:szCs w:val="24"/>
          <w:highlight w:val="none"/>
          <w:lang w:val="en-US" w:eastAsia="zh-CN"/>
        </w:rPr>
        <w:t xml:space="preserve">万元，否则响应无效。 </w:t>
      </w:r>
    </w:p>
    <w:p w14:paraId="7451005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 xml:space="preserve">2.报价为完成本次采购项目的全费用价格，其组成包括但不限于管理费、施 </w:t>
      </w:r>
    </w:p>
    <w:p w14:paraId="3A111BF4">
      <w:pPr>
        <w:keepNext w:val="0"/>
        <w:keepLines w:val="0"/>
        <w:pageBreakBefore w:val="0"/>
        <w:widowControl w:val="0"/>
        <w:kinsoku/>
        <w:wordWrap/>
        <w:overflowPunct/>
        <w:topLinePunct w:val="0"/>
        <w:autoSpaceDE/>
        <w:autoSpaceDN/>
        <w:bidi w:val="0"/>
        <w:adjustRightInd/>
        <w:snapToGrid/>
        <w:spacing w:line="360" w:lineRule="auto"/>
        <w:jc w:val="left"/>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 xml:space="preserve">工费、办公费、交通费、通讯费、培训费、耗材费、差旅费、税金、利润、劳动 </w:t>
      </w:r>
    </w:p>
    <w:p w14:paraId="2C586ECB">
      <w:pPr>
        <w:keepNext w:val="0"/>
        <w:keepLines w:val="0"/>
        <w:pageBreakBefore w:val="0"/>
        <w:widowControl w:val="0"/>
        <w:kinsoku/>
        <w:wordWrap/>
        <w:overflowPunct/>
        <w:topLinePunct w:val="0"/>
        <w:autoSpaceDE/>
        <w:autoSpaceDN/>
        <w:bidi w:val="0"/>
        <w:adjustRightInd/>
        <w:snapToGrid/>
        <w:spacing w:line="360" w:lineRule="auto"/>
        <w:jc w:val="left"/>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 xml:space="preserve">保险费、垃圾分类管理相关费用、合同工期内的风险费用等为完成本次项目所发 </w:t>
      </w:r>
    </w:p>
    <w:p w14:paraId="3E32A315">
      <w:pPr>
        <w:keepNext w:val="0"/>
        <w:keepLines w:val="0"/>
        <w:pageBreakBefore w:val="0"/>
        <w:widowControl w:val="0"/>
        <w:kinsoku/>
        <w:wordWrap/>
        <w:overflowPunct/>
        <w:topLinePunct w:val="0"/>
        <w:autoSpaceDE/>
        <w:autoSpaceDN/>
        <w:bidi w:val="0"/>
        <w:adjustRightInd/>
        <w:snapToGrid/>
        <w:spacing w:line="360" w:lineRule="auto"/>
        <w:jc w:val="left"/>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 xml:space="preserve">生的一切费用。成交供应商自行解决为完成服务所发生的一切费用及相关问题，采购人不再额外支付任何费用。 </w:t>
      </w:r>
    </w:p>
    <w:p w14:paraId="0E672CC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 xml:space="preserve">成交供应商自行解决员工养老、失业、医疗、工伤、生育、纳税等保险及劳 保、工资、福利、食宿、员工上下班交通及成交供应商为完成服务所发生的一切费用等有关问题。报价应充分考虑上述因素，相关风险已含在报价中。 </w:t>
      </w:r>
    </w:p>
    <w:p w14:paraId="509391C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baseline"/>
        <w:rPr>
          <w:rFonts w:hint="eastAsia" w:ascii="宋体" w:hAnsi="宋体"/>
          <w:sz w:val="24"/>
        </w:rPr>
      </w:pPr>
      <w:r>
        <w:rPr>
          <w:rFonts w:hint="eastAsia" w:ascii="宋体" w:hAnsi="宋体" w:eastAsia="宋体" w:cs="宋体"/>
          <w:color w:val="auto"/>
          <w:sz w:val="24"/>
          <w:szCs w:val="24"/>
          <w:highlight w:val="none"/>
          <w:lang w:val="en-US" w:eastAsia="zh-CN"/>
        </w:rPr>
        <w:t>3.报价在合同履行过程中固定不变，不得以任何理由变更。任何包含价格调整要求的响应，其响应将被认定为无效。</w:t>
      </w:r>
    </w:p>
    <w:p w14:paraId="650325B8">
      <w:pPr>
        <w:keepNext w:val="0"/>
        <w:keepLines w:val="0"/>
        <w:pageBreakBefore w:val="0"/>
        <w:widowControl w:val="0"/>
        <w:kinsoku/>
        <w:wordWrap/>
        <w:overflowPunct/>
        <w:topLinePunct w:val="0"/>
        <w:autoSpaceDE/>
        <w:autoSpaceDN/>
        <w:bidi w:val="0"/>
        <w:adjustRightInd/>
        <w:snapToGrid/>
        <w:spacing w:line="360" w:lineRule="auto"/>
        <w:jc w:val="left"/>
        <w:textAlignment w:val="baseline"/>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五、评分细则（综合评分法项目适用）</w:t>
      </w:r>
    </w:p>
    <w:p w14:paraId="3342A6C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0000FF"/>
          <w:sz w:val="24"/>
          <w:highlight w:val="none"/>
        </w:rPr>
        <w:t>本项目综合评分满分为1</w:t>
      </w:r>
      <w:r>
        <w:rPr>
          <w:rFonts w:asciiTheme="minorEastAsia" w:hAnsiTheme="minorEastAsia" w:eastAsiaTheme="minorEastAsia"/>
          <w:color w:val="0000FF"/>
          <w:sz w:val="24"/>
          <w:highlight w:val="none"/>
        </w:rPr>
        <w:t>00</w:t>
      </w:r>
      <w:r>
        <w:rPr>
          <w:rFonts w:hint="eastAsia" w:asciiTheme="minorEastAsia" w:hAnsiTheme="minorEastAsia" w:eastAsiaTheme="minorEastAsia"/>
          <w:color w:val="0000FF"/>
          <w:sz w:val="24"/>
          <w:highlight w:val="none"/>
        </w:rPr>
        <w:t>分，其中：技术资信分值占总分值的权重为</w:t>
      </w:r>
      <w:r>
        <w:rPr>
          <w:rFonts w:hint="eastAsia" w:asciiTheme="minorEastAsia" w:hAnsiTheme="minorEastAsia" w:eastAsiaTheme="minorEastAsia"/>
          <w:color w:val="0000FF"/>
          <w:sz w:val="24"/>
          <w:highlight w:val="none"/>
          <w:u w:val="single"/>
          <w:lang w:val="en-US" w:eastAsia="zh-CN"/>
        </w:rPr>
        <w:t>70</w:t>
      </w:r>
      <w:r>
        <w:rPr>
          <w:rFonts w:asciiTheme="minorEastAsia" w:hAnsiTheme="minorEastAsia" w:eastAsiaTheme="minorEastAsia"/>
          <w:color w:val="0000FF"/>
          <w:sz w:val="24"/>
          <w:highlight w:val="none"/>
        </w:rPr>
        <w:t>%，价格分值占总分值的权重为</w:t>
      </w:r>
      <w:r>
        <w:rPr>
          <w:rFonts w:hint="eastAsia" w:asciiTheme="minorEastAsia" w:hAnsiTheme="minorEastAsia" w:eastAsiaTheme="minorEastAsia"/>
          <w:color w:val="0000FF"/>
          <w:sz w:val="24"/>
          <w:highlight w:val="none"/>
          <w:u w:val="single"/>
          <w:lang w:val="en-US" w:eastAsia="zh-CN"/>
        </w:rPr>
        <w:t>30</w:t>
      </w:r>
      <w:r>
        <w:rPr>
          <w:rFonts w:asciiTheme="minorEastAsia" w:hAnsiTheme="minorEastAsia" w:eastAsiaTheme="minorEastAsia"/>
          <w:color w:val="0000FF"/>
          <w:sz w:val="24"/>
          <w:highlight w:val="none"/>
        </w:rPr>
        <w:t>%。具体评分细则如下：</w:t>
      </w:r>
    </w:p>
    <w:tbl>
      <w:tblPr>
        <w:tblStyle w:val="6"/>
        <w:tblW w:w="526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2"/>
        <w:gridCol w:w="1718"/>
        <w:gridCol w:w="4535"/>
        <w:gridCol w:w="1249"/>
      </w:tblGrid>
      <w:tr w14:paraId="1DBB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0" w:type="pct"/>
            <w:tcBorders>
              <w:top w:val="single" w:color="auto" w:sz="4" w:space="0"/>
              <w:left w:val="single" w:color="auto" w:sz="4" w:space="0"/>
              <w:bottom w:val="single" w:color="auto" w:sz="4" w:space="0"/>
              <w:right w:val="single" w:color="auto" w:sz="4" w:space="0"/>
            </w:tcBorders>
            <w:vAlign w:val="center"/>
          </w:tcPr>
          <w:p w14:paraId="59F6ECC9">
            <w:pPr>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b/>
                <w:bCs/>
                <w:snapToGrid/>
                <w:color w:val="auto"/>
                <w:spacing w:val="0"/>
                <w:kern w:val="21"/>
                <w:sz w:val="24"/>
                <w:szCs w:val="24"/>
                <w:highlight w:val="none"/>
              </w:rPr>
            </w:pPr>
            <w:r>
              <w:rPr>
                <w:rFonts w:hint="eastAsia" w:asciiTheme="minorEastAsia" w:hAnsiTheme="minorEastAsia" w:eastAsiaTheme="minorEastAsia" w:cstheme="minorEastAsia"/>
                <w:b/>
                <w:bCs/>
                <w:snapToGrid/>
                <w:color w:val="auto"/>
                <w:spacing w:val="0"/>
                <w:kern w:val="21"/>
                <w:sz w:val="24"/>
                <w:szCs w:val="24"/>
                <w:highlight w:val="none"/>
              </w:rPr>
              <w:t>类别</w:t>
            </w:r>
          </w:p>
        </w:tc>
        <w:tc>
          <w:tcPr>
            <w:tcW w:w="957" w:type="pct"/>
            <w:tcBorders>
              <w:top w:val="single" w:color="auto" w:sz="4" w:space="0"/>
              <w:left w:val="single" w:color="auto" w:sz="4" w:space="0"/>
              <w:bottom w:val="single" w:color="auto" w:sz="4" w:space="0"/>
              <w:right w:val="single" w:color="auto" w:sz="4" w:space="0"/>
            </w:tcBorders>
            <w:vAlign w:val="center"/>
          </w:tcPr>
          <w:p w14:paraId="26E09613">
            <w:pPr>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b/>
                <w:bCs/>
                <w:snapToGrid/>
                <w:color w:val="auto"/>
                <w:spacing w:val="0"/>
                <w:kern w:val="21"/>
                <w:sz w:val="24"/>
                <w:szCs w:val="24"/>
                <w:highlight w:val="none"/>
              </w:rPr>
            </w:pPr>
            <w:r>
              <w:rPr>
                <w:rFonts w:hint="eastAsia" w:asciiTheme="minorEastAsia" w:hAnsiTheme="minorEastAsia" w:eastAsiaTheme="minorEastAsia" w:cstheme="minorEastAsia"/>
                <w:b/>
                <w:bCs/>
                <w:snapToGrid/>
                <w:color w:val="auto"/>
                <w:spacing w:val="0"/>
                <w:kern w:val="21"/>
                <w:sz w:val="24"/>
                <w:szCs w:val="24"/>
                <w:highlight w:val="none"/>
              </w:rPr>
              <w:t>评分内容</w:t>
            </w:r>
          </w:p>
        </w:tc>
        <w:tc>
          <w:tcPr>
            <w:tcW w:w="2526" w:type="pct"/>
            <w:tcBorders>
              <w:top w:val="single" w:color="auto" w:sz="4" w:space="0"/>
              <w:left w:val="single" w:color="auto" w:sz="4" w:space="0"/>
              <w:bottom w:val="single" w:color="auto" w:sz="4" w:space="0"/>
              <w:right w:val="single" w:color="auto" w:sz="4" w:space="0"/>
            </w:tcBorders>
            <w:vAlign w:val="center"/>
          </w:tcPr>
          <w:p w14:paraId="507DBEF9">
            <w:pPr>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b/>
                <w:bCs/>
                <w:snapToGrid/>
                <w:color w:val="auto"/>
                <w:spacing w:val="0"/>
                <w:kern w:val="21"/>
                <w:sz w:val="24"/>
                <w:szCs w:val="24"/>
                <w:highlight w:val="none"/>
              </w:rPr>
            </w:pPr>
            <w:r>
              <w:rPr>
                <w:rFonts w:hint="eastAsia" w:asciiTheme="minorEastAsia" w:hAnsiTheme="minorEastAsia" w:eastAsiaTheme="minorEastAsia" w:cstheme="minorEastAsia"/>
                <w:b/>
                <w:bCs/>
                <w:snapToGrid/>
                <w:color w:val="auto"/>
                <w:spacing w:val="0"/>
                <w:kern w:val="21"/>
                <w:sz w:val="24"/>
                <w:szCs w:val="24"/>
                <w:highlight w:val="none"/>
              </w:rPr>
              <w:t>评分标准</w:t>
            </w:r>
          </w:p>
        </w:tc>
        <w:tc>
          <w:tcPr>
            <w:tcW w:w="695" w:type="pct"/>
            <w:tcBorders>
              <w:top w:val="single" w:color="auto" w:sz="4" w:space="0"/>
              <w:left w:val="single" w:color="auto" w:sz="4" w:space="0"/>
              <w:bottom w:val="single" w:color="auto" w:sz="4" w:space="0"/>
              <w:right w:val="single" w:color="auto" w:sz="4" w:space="0"/>
            </w:tcBorders>
            <w:vAlign w:val="center"/>
          </w:tcPr>
          <w:p w14:paraId="4FBA1EE3">
            <w:pPr>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b/>
                <w:bCs/>
                <w:snapToGrid/>
                <w:color w:val="auto"/>
                <w:spacing w:val="0"/>
                <w:kern w:val="21"/>
                <w:sz w:val="24"/>
                <w:szCs w:val="24"/>
                <w:highlight w:val="none"/>
              </w:rPr>
            </w:pPr>
            <w:r>
              <w:rPr>
                <w:rFonts w:hint="eastAsia" w:asciiTheme="minorEastAsia" w:hAnsiTheme="minorEastAsia" w:eastAsiaTheme="minorEastAsia" w:cstheme="minorEastAsia"/>
                <w:b/>
                <w:bCs/>
                <w:snapToGrid/>
                <w:color w:val="auto"/>
                <w:spacing w:val="0"/>
                <w:kern w:val="21"/>
                <w:sz w:val="24"/>
                <w:szCs w:val="24"/>
                <w:highlight w:val="none"/>
              </w:rPr>
              <w:t>分值范围</w:t>
            </w:r>
          </w:p>
        </w:tc>
      </w:tr>
      <w:tr w14:paraId="7E361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0" w:type="pct"/>
            <w:vMerge w:val="restart"/>
            <w:tcBorders>
              <w:top w:val="single" w:color="auto" w:sz="4" w:space="0"/>
              <w:left w:val="single" w:color="auto" w:sz="4" w:space="0"/>
              <w:right w:val="single" w:color="auto" w:sz="4" w:space="0"/>
            </w:tcBorders>
            <w:vAlign w:val="center"/>
          </w:tcPr>
          <w:p w14:paraId="23603228">
            <w:pPr>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snapToGrid/>
                <w:color w:val="auto"/>
                <w:spacing w:val="0"/>
                <w:kern w:val="21"/>
                <w:sz w:val="24"/>
                <w:szCs w:val="24"/>
                <w:highlight w:val="none"/>
              </w:rPr>
            </w:pPr>
          </w:p>
          <w:p w14:paraId="3A45FDD0">
            <w:pPr>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snapToGrid/>
                <w:color w:val="auto"/>
                <w:spacing w:val="0"/>
                <w:kern w:val="21"/>
                <w:sz w:val="24"/>
                <w:szCs w:val="24"/>
                <w:highlight w:val="none"/>
              </w:rPr>
            </w:pPr>
          </w:p>
          <w:p w14:paraId="53618CA5">
            <w:pPr>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snapToGrid/>
                <w:color w:val="auto"/>
                <w:spacing w:val="0"/>
                <w:kern w:val="21"/>
                <w:sz w:val="24"/>
                <w:szCs w:val="24"/>
                <w:highlight w:val="none"/>
              </w:rPr>
            </w:pPr>
          </w:p>
          <w:p w14:paraId="01E95610">
            <w:pPr>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snapToGrid/>
                <w:color w:val="auto"/>
                <w:spacing w:val="0"/>
                <w:kern w:val="21"/>
                <w:sz w:val="24"/>
                <w:szCs w:val="24"/>
                <w:highlight w:val="none"/>
              </w:rPr>
            </w:pPr>
          </w:p>
          <w:p w14:paraId="3DEFBBDA">
            <w:pPr>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snapToGrid/>
                <w:color w:val="auto"/>
                <w:spacing w:val="0"/>
                <w:kern w:val="21"/>
                <w:sz w:val="24"/>
                <w:szCs w:val="24"/>
                <w:highlight w:val="none"/>
              </w:rPr>
            </w:pPr>
          </w:p>
          <w:p w14:paraId="06332CF0">
            <w:pPr>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snapToGrid/>
                <w:color w:val="auto"/>
                <w:spacing w:val="0"/>
                <w:kern w:val="21"/>
                <w:sz w:val="24"/>
                <w:szCs w:val="24"/>
                <w:highlight w:val="none"/>
              </w:rPr>
            </w:pPr>
          </w:p>
          <w:p w14:paraId="10A0AE1A">
            <w:pPr>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snapToGrid/>
                <w:color w:val="auto"/>
                <w:spacing w:val="0"/>
                <w:kern w:val="21"/>
                <w:sz w:val="24"/>
                <w:szCs w:val="24"/>
                <w:highlight w:val="none"/>
              </w:rPr>
            </w:pPr>
          </w:p>
          <w:p w14:paraId="0D4F1948">
            <w:pPr>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snapToGrid/>
                <w:color w:val="auto"/>
                <w:spacing w:val="0"/>
                <w:kern w:val="21"/>
                <w:sz w:val="24"/>
                <w:szCs w:val="24"/>
                <w:highlight w:val="none"/>
              </w:rPr>
            </w:pPr>
          </w:p>
          <w:p w14:paraId="793B2874">
            <w:pPr>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snapToGrid/>
                <w:color w:val="auto"/>
                <w:spacing w:val="0"/>
                <w:kern w:val="21"/>
                <w:sz w:val="24"/>
                <w:szCs w:val="24"/>
                <w:highlight w:val="none"/>
              </w:rPr>
            </w:pPr>
          </w:p>
          <w:p w14:paraId="05F70091">
            <w:pPr>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snapToGrid/>
                <w:color w:val="auto"/>
                <w:spacing w:val="0"/>
                <w:kern w:val="21"/>
                <w:sz w:val="24"/>
                <w:szCs w:val="24"/>
                <w:highlight w:val="none"/>
              </w:rPr>
            </w:pPr>
          </w:p>
          <w:p w14:paraId="1CA9199B">
            <w:pPr>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snapToGrid/>
                <w:color w:val="auto"/>
                <w:spacing w:val="0"/>
                <w:kern w:val="21"/>
                <w:sz w:val="24"/>
                <w:szCs w:val="24"/>
                <w:highlight w:val="none"/>
              </w:rPr>
            </w:pPr>
          </w:p>
          <w:p w14:paraId="0ED92109">
            <w:pPr>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snapToGrid/>
                <w:color w:val="auto"/>
                <w:spacing w:val="0"/>
                <w:kern w:val="21"/>
                <w:sz w:val="24"/>
                <w:szCs w:val="24"/>
                <w:highlight w:val="none"/>
              </w:rPr>
            </w:pPr>
          </w:p>
          <w:p w14:paraId="710DF116">
            <w:pPr>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snapToGrid/>
                <w:color w:val="auto"/>
                <w:spacing w:val="0"/>
                <w:kern w:val="21"/>
                <w:sz w:val="24"/>
                <w:szCs w:val="24"/>
                <w:highlight w:val="none"/>
              </w:rPr>
            </w:pPr>
          </w:p>
          <w:p w14:paraId="3DE75644">
            <w:pPr>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snapToGrid/>
                <w:color w:val="auto"/>
                <w:spacing w:val="0"/>
                <w:kern w:val="21"/>
                <w:sz w:val="24"/>
                <w:szCs w:val="24"/>
                <w:highlight w:val="none"/>
              </w:rPr>
            </w:pPr>
          </w:p>
          <w:p w14:paraId="6E11A8F6">
            <w:pPr>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snapToGrid/>
                <w:color w:val="auto"/>
                <w:spacing w:val="0"/>
                <w:kern w:val="21"/>
                <w:sz w:val="24"/>
                <w:szCs w:val="24"/>
                <w:highlight w:val="none"/>
              </w:rPr>
            </w:pPr>
          </w:p>
          <w:p w14:paraId="37442333">
            <w:pPr>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snapToGrid/>
                <w:color w:val="auto"/>
                <w:spacing w:val="0"/>
                <w:kern w:val="21"/>
                <w:sz w:val="24"/>
                <w:szCs w:val="24"/>
                <w:highlight w:val="none"/>
              </w:rPr>
            </w:pPr>
          </w:p>
          <w:p w14:paraId="44180C35">
            <w:pPr>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snapToGrid/>
                <w:color w:val="auto"/>
                <w:spacing w:val="0"/>
                <w:kern w:val="21"/>
                <w:sz w:val="24"/>
                <w:szCs w:val="24"/>
                <w:highlight w:val="none"/>
              </w:rPr>
            </w:pPr>
            <w:r>
              <w:rPr>
                <w:rFonts w:hint="eastAsia" w:asciiTheme="minorEastAsia" w:hAnsiTheme="minorEastAsia" w:eastAsiaTheme="minorEastAsia" w:cstheme="minorEastAsia"/>
                <w:snapToGrid/>
                <w:color w:val="auto"/>
                <w:spacing w:val="0"/>
                <w:kern w:val="21"/>
                <w:sz w:val="24"/>
                <w:szCs w:val="24"/>
                <w:highlight w:val="none"/>
              </w:rPr>
              <w:t>技术资信分</w:t>
            </w:r>
          </w:p>
          <w:p w14:paraId="4CD64C9C">
            <w:pPr>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b/>
                <w:bCs/>
                <w:snapToGrid/>
                <w:color w:val="auto"/>
                <w:spacing w:val="0"/>
                <w:kern w:val="21"/>
                <w:sz w:val="24"/>
                <w:szCs w:val="24"/>
                <w:highlight w:val="none"/>
              </w:rPr>
            </w:pPr>
            <w:r>
              <w:rPr>
                <w:rFonts w:hint="eastAsia" w:asciiTheme="minorEastAsia" w:hAnsiTheme="minorEastAsia" w:eastAsiaTheme="minorEastAsia" w:cstheme="minorEastAsia"/>
                <w:snapToGrid/>
                <w:color w:val="auto"/>
                <w:spacing w:val="0"/>
                <w:kern w:val="21"/>
                <w:sz w:val="24"/>
                <w:szCs w:val="24"/>
                <w:highlight w:val="none"/>
              </w:rPr>
              <w:t>（</w:t>
            </w:r>
            <w:r>
              <w:rPr>
                <w:rFonts w:hint="eastAsia" w:asciiTheme="minorEastAsia" w:hAnsiTheme="minorEastAsia" w:eastAsiaTheme="minorEastAsia" w:cstheme="minorEastAsia"/>
                <w:snapToGrid/>
                <w:color w:val="auto"/>
                <w:spacing w:val="0"/>
                <w:kern w:val="21"/>
                <w:sz w:val="24"/>
                <w:szCs w:val="24"/>
                <w:highlight w:val="none"/>
                <w:u w:val="single"/>
                <w:lang w:val="en-US" w:eastAsia="zh-CN"/>
              </w:rPr>
              <w:t>70</w:t>
            </w:r>
            <w:r>
              <w:rPr>
                <w:rFonts w:hint="eastAsia" w:asciiTheme="minorEastAsia" w:hAnsiTheme="minorEastAsia" w:eastAsiaTheme="minorEastAsia" w:cstheme="minorEastAsia"/>
                <w:snapToGrid/>
                <w:color w:val="auto"/>
                <w:spacing w:val="0"/>
                <w:kern w:val="21"/>
                <w:sz w:val="24"/>
                <w:szCs w:val="24"/>
                <w:highlight w:val="none"/>
              </w:rPr>
              <w:t>分）</w:t>
            </w:r>
          </w:p>
        </w:tc>
        <w:tc>
          <w:tcPr>
            <w:tcW w:w="957" w:type="pct"/>
            <w:tcBorders>
              <w:top w:val="single" w:color="auto" w:sz="4" w:space="0"/>
              <w:left w:val="single" w:color="auto" w:sz="4" w:space="0"/>
              <w:bottom w:val="single" w:color="auto" w:sz="4" w:space="0"/>
              <w:right w:val="single" w:color="auto" w:sz="4" w:space="0"/>
            </w:tcBorders>
            <w:vAlign w:val="center"/>
          </w:tcPr>
          <w:p w14:paraId="35EE0927">
            <w:pPr>
              <w:spacing w:line="360" w:lineRule="auto"/>
              <w:jc w:val="both"/>
              <w:rPr>
                <w:rFonts w:ascii="宋体" w:hAnsi="宋体" w:eastAsia="宋体" w:cs="宋体"/>
                <w:b w:val="0"/>
                <w:bCs w:val="0"/>
                <w:snapToGrid w:val="0"/>
                <w:color w:val="000000"/>
                <w:spacing w:val="-6"/>
                <w:kern w:val="0"/>
                <w:sz w:val="24"/>
                <w:szCs w:val="24"/>
                <w:lang w:val="en-US" w:eastAsia="en-US" w:bidi="ar-SA"/>
              </w:rPr>
            </w:pPr>
          </w:p>
          <w:p w14:paraId="72C175EE">
            <w:pPr>
              <w:spacing w:line="360" w:lineRule="auto"/>
              <w:jc w:val="both"/>
              <w:rPr>
                <w:rFonts w:hint="eastAsia" w:asciiTheme="minorEastAsia" w:hAnsiTheme="minorEastAsia" w:eastAsiaTheme="minorEastAsia" w:cstheme="minorEastAsia"/>
                <w:bCs/>
                <w:snapToGrid/>
                <w:color w:val="auto"/>
                <w:spacing w:val="0"/>
                <w:kern w:val="21"/>
                <w:sz w:val="24"/>
                <w:szCs w:val="24"/>
                <w:highlight w:val="none"/>
              </w:rPr>
            </w:pPr>
            <w:r>
              <w:rPr>
                <w:rFonts w:ascii="宋体" w:hAnsi="宋体" w:eastAsia="宋体" w:cs="宋体"/>
                <w:b w:val="0"/>
                <w:bCs w:val="0"/>
                <w:snapToGrid w:val="0"/>
                <w:color w:val="000000"/>
                <w:spacing w:val="-6"/>
                <w:kern w:val="0"/>
                <w:sz w:val="24"/>
                <w:szCs w:val="24"/>
                <w:lang w:val="en-US" w:eastAsia="en-US" w:bidi="ar-SA"/>
              </w:rPr>
              <w:t>物业服务整体设想及策划</w:t>
            </w:r>
          </w:p>
        </w:tc>
        <w:tc>
          <w:tcPr>
            <w:tcW w:w="2526" w:type="pct"/>
            <w:tcBorders>
              <w:top w:val="single" w:color="auto" w:sz="4" w:space="0"/>
              <w:left w:val="single" w:color="auto" w:sz="4" w:space="0"/>
              <w:bottom w:val="single" w:color="auto" w:sz="4" w:space="0"/>
              <w:right w:val="single" w:color="auto" w:sz="4" w:space="0"/>
            </w:tcBorders>
            <w:vAlign w:val="top"/>
          </w:tcPr>
          <w:p w14:paraId="6FD2A356">
            <w:pPr>
              <w:pStyle w:val="8"/>
              <w:keepNext w:val="0"/>
              <w:keepLines w:val="0"/>
              <w:pageBreakBefore w:val="0"/>
              <w:widowControl/>
              <w:kinsoku/>
              <w:wordWrap/>
              <w:overflowPunct/>
              <w:topLinePunct w:val="0"/>
              <w:autoSpaceDE w:val="0"/>
              <w:autoSpaceDN w:val="0"/>
              <w:bidi w:val="0"/>
              <w:adjustRightInd w:val="0"/>
              <w:spacing w:before="35" w:line="359" w:lineRule="auto"/>
              <w:ind w:left="117" w:right="254" w:hanging="4"/>
              <w:textAlignment w:val="baseline"/>
              <w:rPr>
                <w:b/>
                <w:bCs/>
              </w:rPr>
            </w:pPr>
            <w:r>
              <w:rPr>
                <w:b/>
                <w:bCs/>
                <w:spacing w:val="-2"/>
              </w:rPr>
              <w:t>磋商小组根据供应商提供的物业服务整体设想及策划内容进行综合评审：</w:t>
            </w:r>
          </w:p>
          <w:p w14:paraId="096824BE">
            <w:pPr>
              <w:pStyle w:val="8"/>
              <w:keepNext w:val="0"/>
              <w:keepLines w:val="0"/>
              <w:pageBreakBefore w:val="0"/>
              <w:widowControl/>
              <w:kinsoku/>
              <w:wordWrap/>
              <w:overflowPunct/>
              <w:topLinePunct w:val="0"/>
              <w:autoSpaceDE w:val="0"/>
              <w:autoSpaceDN w:val="0"/>
              <w:bidi w:val="0"/>
              <w:adjustRightInd w:val="0"/>
              <w:spacing w:line="359" w:lineRule="auto"/>
              <w:ind w:left="113" w:right="103" w:firstLine="18"/>
              <w:textAlignment w:val="baseline"/>
            </w:pPr>
            <w:r>
              <w:rPr>
                <w:spacing w:val="-6"/>
              </w:rPr>
              <w:t>1.内容描述详尽、符合实际、可行性强，针</w:t>
            </w:r>
            <w:r>
              <w:rPr>
                <w:spacing w:val="-4"/>
              </w:rPr>
              <w:t>对性强的，得</w:t>
            </w:r>
            <w:r>
              <w:rPr>
                <w:rFonts w:hint="eastAsia"/>
                <w:spacing w:val="-46"/>
                <w:lang w:val="en-US" w:eastAsia="zh-CN"/>
              </w:rPr>
              <w:t>5</w:t>
            </w:r>
            <w:r>
              <w:rPr>
                <w:spacing w:val="-4"/>
              </w:rPr>
              <w:t>分；</w:t>
            </w:r>
          </w:p>
          <w:p w14:paraId="36B5D0D0">
            <w:pPr>
              <w:pStyle w:val="8"/>
              <w:keepNext w:val="0"/>
              <w:keepLines w:val="0"/>
              <w:pageBreakBefore w:val="0"/>
              <w:widowControl/>
              <w:kinsoku/>
              <w:wordWrap/>
              <w:overflowPunct/>
              <w:topLinePunct w:val="0"/>
              <w:autoSpaceDE w:val="0"/>
              <w:autoSpaceDN w:val="0"/>
              <w:bidi w:val="0"/>
              <w:adjustRightInd w:val="0"/>
              <w:spacing w:line="359" w:lineRule="auto"/>
              <w:ind w:left="119" w:right="103" w:hanging="2"/>
              <w:textAlignment w:val="baseline"/>
            </w:pPr>
            <w:r>
              <w:rPr>
                <w:spacing w:val="-5"/>
              </w:rPr>
              <w:t>2.内容描述比较明确、符合实际、针对性较</w:t>
            </w:r>
            <w:r>
              <w:rPr>
                <w:spacing w:val="-6"/>
              </w:rPr>
              <w:t>强的，得</w:t>
            </w:r>
            <w:r>
              <w:rPr>
                <w:rFonts w:hint="eastAsia"/>
                <w:spacing w:val="-47"/>
                <w:lang w:val="en-US" w:eastAsia="zh-CN"/>
              </w:rPr>
              <w:t>3</w:t>
            </w:r>
            <w:r>
              <w:rPr>
                <w:spacing w:val="-48"/>
              </w:rPr>
              <w:t xml:space="preserve"> </w:t>
            </w:r>
            <w:r>
              <w:rPr>
                <w:spacing w:val="-6"/>
              </w:rPr>
              <w:t>分；</w:t>
            </w:r>
          </w:p>
          <w:p w14:paraId="36803255">
            <w:pPr>
              <w:pStyle w:val="8"/>
              <w:keepNext w:val="0"/>
              <w:keepLines w:val="0"/>
              <w:pageBreakBefore w:val="0"/>
              <w:widowControl/>
              <w:kinsoku/>
              <w:wordWrap/>
              <w:overflowPunct/>
              <w:topLinePunct w:val="0"/>
              <w:autoSpaceDE w:val="0"/>
              <w:autoSpaceDN w:val="0"/>
              <w:bidi w:val="0"/>
              <w:adjustRightInd w:val="0"/>
              <w:spacing w:line="359" w:lineRule="auto"/>
              <w:ind w:left="119" w:right="103" w:hanging="2"/>
              <w:textAlignment w:val="baseline"/>
            </w:pPr>
            <w:r>
              <w:t>3.内容描述内容</w:t>
            </w:r>
            <w:r>
              <w:rPr>
                <w:rFonts w:hint="eastAsia"/>
                <w:lang w:eastAsia="zh-CN"/>
              </w:rPr>
              <w:t>较为简略</w:t>
            </w:r>
            <w:r>
              <w:t>、有待改进，有一定的可行性、针对性，得 1 分；</w:t>
            </w:r>
          </w:p>
          <w:p w14:paraId="07DDA2A3">
            <w:pPr>
              <w:pStyle w:val="8"/>
              <w:keepNext w:val="0"/>
              <w:keepLines w:val="0"/>
              <w:pageBreakBefore w:val="0"/>
              <w:widowControl/>
              <w:kinsoku/>
              <w:wordWrap/>
              <w:overflowPunct/>
              <w:topLinePunct w:val="0"/>
              <w:autoSpaceDE w:val="0"/>
              <w:autoSpaceDN w:val="0"/>
              <w:bidi w:val="0"/>
              <w:adjustRightInd w:val="0"/>
              <w:spacing w:line="359" w:lineRule="auto"/>
              <w:ind w:left="119" w:leftChars="0" w:right="103" w:rightChars="0" w:hanging="2" w:firstLineChars="0"/>
              <w:textAlignment w:val="baseline"/>
              <w:rPr>
                <w:rFonts w:hint="eastAsia" w:asciiTheme="minorEastAsia" w:hAnsiTheme="minorEastAsia" w:eastAsiaTheme="minorEastAsia" w:cstheme="minorEastAsia"/>
                <w:bCs/>
                <w:snapToGrid/>
                <w:color w:val="auto"/>
                <w:spacing w:val="0"/>
                <w:kern w:val="21"/>
                <w:sz w:val="24"/>
                <w:szCs w:val="24"/>
                <w:highlight w:val="none"/>
              </w:rPr>
            </w:pPr>
            <w:r>
              <w:t>4.内容描述不明确、思路不清晰、不符合实际或没有描述的，得 0 分。</w:t>
            </w:r>
          </w:p>
        </w:tc>
        <w:tc>
          <w:tcPr>
            <w:tcW w:w="695" w:type="pct"/>
            <w:tcBorders>
              <w:top w:val="single" w:color="auto" w:sz="4" w:space="0"/>
              <w:left w:val="single" w:color="auto" w:sz="4" w:space="0"/>
              <w:bottom w:val="single" w:color="auto" w:sz="4" w:space="0"/>
              <w:right w:val="single" w:color="auto" w:sz="4" w:space="0"/>
            </w:tcBorders>
            <w:vAlign w:val="center"/>
          </w:tcPr>
          <w:p w14:paraId="4691B93B">
            <w:pPr>
              <w:pStyle w:val="8"/>
              <w:keepNext w:val="0"/>
              <w:keepLines w:val="0"/>
              <w:pageBreakBefore w:val="0"/>
              <w:widowControl/>
              <w:tabs>
                <w:tab w:val="center" w:pos="500"/>
              </w:tabs>
              <w:kinsoku w:val="0"/>
              <w:wordWrap/>
              <w:overflowPunct/>
              <w:topLinePunct w:val="0"/>
              <w:autoSpaceDE w:val="0"/>
              <w:autoSpaceDN w:val="0"/>
              <w:bidi w:val="0"/>
              <w:adjustRightInd w:val="0"/>
              <w:snapToGrid w:val="0"/>
              <w:spacing w:line="360" w:lineRule="auto"/>
              <w:jc w:val="center"/>
              <w:textAlignment w:val="baseline"/>
              <w:rPr>
                <w:color w:val="auto"/>
                <w:spacing w:val="-3"/>
              </w:rPr>
            </w:pPr>
          </w:p>
          <w:p w14:paraId="59AEE49E">
            <w:pPr>
              <w:pStyle w:val="8"/>
              <w:keepNext w:val="0"/>
              <w:keepLines w:val="0"/>
              <w:pageBreakBefore w:val="0"/>
              <w:widowControl/>
              <w:tabs>
                <w:tab w:val="center" w:pos="500"/>
              </w:tabs>
              <w:kinsoku w:val="0"/>
              <w:wordWrap/>
              <w:overflowPunct/>
              <w:topLinePunct w:val="0"/>
              <w:autoSpaceDE w:val="0"/>
              <w:autoSpaceDN w:val="0"/>
              <w:bidi w:val="0"/>
              <w:adjustRightInd w:val="0"/>
              <w:snapToGrid w:val="0"/>
              <w:spacing w:line="360" w:lineRule="auto"/>
              <w:jc w:val="both"/>
              <w:textAlignment w:val="baseline"/>
              <w:rPr>
                <w:color w:val="auto"/>
                <w:spacing w:val="-3"/>
              </w:rPr>
            </w:pPr>
          </w:p>
          <w:p w14:paraId="627C9518">
            <w:pPr>
              <w:pStyle w:val="8"/>
              <w:keepNext w:val="0"/>
              <w:keepLines w:val="0"/>
              <w:pageBreakBefore w:val="0"/>
              <w:widowControl/>
              <w:tabs>
                <w:tab w:val="center" w:pos="500"/>
              </w:tabs>
              <w:kinsoku w:val="0"/>
              <w:wordWrap/>
              <w:overflowPunct/>
              <w:topLinePunct w:val="0"/>
              <w:autoSpaceDE w:val="0"/>
              <w:autoSpaceDN w:val="0"/>
              <w:bidi w:val="0"/>
              <w:adjustRightInd w:val="0"/>
              <w:snapToGrid w:val="0"/>
              <w:spacing w:line="360" w:lineRule="auto"/>
              <w:ind w:firstLine="234" w:firstLineChars="100"/>
              <w:jc w:val="both"/>
              <w:textAlignment w:val="baseline"/>
              <w:rPr>
                <w:rFonts w:hint="eastAsia" w:asciiTheme="minorEastAsia" w:hAnsiTheme="minorEastAsia" w:eastAsiaTheme="minorEastAsia" w:cstheme="minorEastAsia"/>
                <w:b/>
                <w:bCs/>
                <w:snapToGrid/>
                <w:color w:val="auto"/>
                <w:spacing w:val="0"/>
                <w:kern w:val="21"/>
                <w:sz w:val="24"/>
                <w:szCs w:val="24"/>
                <w:highlight w:val="none"/>
              </w:rPr>
            </w:pPr>
            <w:r>
              <w:rPr>
                <w:color w:val="auto"/>
                <w:spacing w:val="-3"/>
              </w:rPr>
              <w:t>0-</w:t>
            </w:r>
            <w:r>
              <w:rPr>
                <w:rFonts w:hint="eastAsia"/>
                <w:color w:val="auto"/>
                <w:spacing w:val="-3"/>
                <w:lang w:val="en-US" w:eastAsia="zh-CN"/>
              </w:rPr>
              <w:t>5</w:t>
            </w:r>
            <w:r>
              <w:rPr>
                <w:color w:val="auto"/>
                <w:spacing w:val="-3"/>
              </w:rPr>
              <w:t>分</w:t>
            </w:r>
          </w:p>
        </w:tc>
      </w:tr>
      <w:tr w14:paraId="47459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0" w:type="pct"/>
            <w:vMerge w:val="continue"/>
            <w:tcBorders>
              <w:left w:val="single" w:color="auto" w:sz="4" w:space="0"/>
              <w:right w:val="single" w:color="auto" w:sz="4" w:space="0"/>
            </w:tcBorders>
            <w:vAlign w:val="center"/>
          </w:tcPr>
          <w:p w14:paraId="6A86401D">
            <w:pPr>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b/>
                <w:bCs/>
                <w:snapToGrid/>
                <w:color w:val="auto"/>
                <w:spacing w:val="0"/>
                <w:kern w:val="21"/>
                <w:sz w:val="24"/>
                <w:szCs w:val="24"/>
                <w:highlight w:val="none"/>
              </w:rPr>
            </w:pPr>
          </w:p>
        </w:tc>
        <w:tc>
          <w:tcPr>
            <w:tcW w:w="957" w:type="pct"/>
            <w:tcBorders>
              <w:top w:val="single" w:color="auto" w:sz="4" w:space="0"/>
              <w:left w:val="single" w:color="auto" w:sz="4" w:space="0"/>
              <w:bottom w:val="single" w:color="auto" w:sz="4" w:space="0"/>
              <w:right w:val="single" w:color="auto" w:sz="4" w:space="0"/>
            </w:tcBorders>
            <w:vAlign w:val="center"/>
          </w:tcPr>
          <w:p w14:paraId="2C652942">
            <w:pPr>
              <w:spacing w:line="360" w:lineRule="auto"/>
              <w:jc w:val="center"/>
              <w:rPr>
                <w:rFonts w:hint="eastAsia" w:asciiTheme="minorEastAsia" w:hAnsiTheme="minorEastAsia" w:eastAsiaTheme="minorEastAsia" w:cstheme="minorEastAsia"/>
                <w:snapToGrid/>
                <w:color w:val="auto"/>
                <w:spacing w:val="0"/>
                <w:kern w:val="21"/>
                <w:sz w:val="24"/>
                <w:szCs w:val="24"/>
              </w:rPr>
            </w:pPr>
            <w:r>
              <w:rPr>
                <w:rFonts w:ascii="宋体" w:hAnsi="宋体" w:eastAsia="宋体" w:cs="宋体"/>
                <w:b w:val="0"/>
                <w:bCs w:val="0"/>
                <w:snapToGrid w:val="0"/>
                <w:color w:val="000000"/>
                <w:spacing w:val="-6"/>
                <w:kern w:val="0"/>
                <w:sz w:val="24"/>
                <w:szCs w:val="24"/>
                <w:lang w:val="en-US" w:eastAsia="en-US" w:bidi="ar-SA"/>
              </w:rPr>
              <w:t>物业服务整体运作流程</w:t>
            </w:r>
          </w:p>
        </w:tc>
        <w:tc>
          <w:tcPr>
            <w:tcW w:w="2526" w:type="pct"/>
            <w:tcBorders>
              <w:top w:val="single" w:color="auto" w:sz="4" w:space="0"/>
              <w:left w:val="single" w:color="auto" w:sz="4" w:space="0"/>
              <w:bottom w:val="single" w:color="auto" w:sz="4" w:space="0"/>
              <w:right w:val="single" w:color="auto" w:sz="4" w:space="0"/>
            </w:tcBorders>
            <w:vAlign w:val="top"/>
          </w:tcPr>
          <w:p w14:paraId="40855692">
            <w:pPr>
              <w:pStyle w:val="8"/>
              <w:keepNext w:val="0"/>
              <w:keepLines w:val="0"/>
              <w:pageBreakBefore w:val="0"/>
              <w:widowControl/>
              <w:kinsoku/>
              <w:wordWrap/>
              <w:overflowPunct/>
              <w:topLinePunct w:val="0"/>
              <w:autoSpaceDE w:val="0"/>
              <w:autoSpaceDN w:val="0"/>
              <w:bidi w:val="0"/>
              <w:adjustRightInd w:val="0"/>
              <w:spacing w:before="35" w:line="359" w:lineRule="auto"/>
              <w:ind w:left="113" w:right="254"/>
              <w:textAlignment w:val="baseline"/>
              <w:rPr>
                <w:b/>
                <w:bCs/>
              </w:rPr>
            </w:pPr>
            <w:r>
              <w:rPr>
                <w:b/>
                <w:bCs/>
                <w:spacing w:val="-2"/>
              </w:rPr>
              <w:t>磋商小组根据供应商提供的物业服务整体运作流程内容进行综合评审：</w:t>
            </w:r>
          </w:p>
          <w:p w14:paraId="70D44F66">
            <w:pPr>
              <w:pStyle w:val="8"/>
              <w:keepNext w:val="0"/>
              <w:keepLines w:val="0"/>
              <w:pageBreakBefore w:val="0"/>
              <w:widowControl/>
              <w:kinsoku/>
              <w:wordWrap/>
              <w:overflowPunct/>
              <w:topLinePunct w:val="0"/>
              <w:autoSpaceDE w:val="0"/>
              <w:autoSpaceDN w:val="0"/>
              <w:bidi w:val="0"/>
              <w:adjustRightInd w:val="0"/>
              <w:spacing w:line="359" w:lineRule="auto"/>
              <w:ind w:left="113" w:right="103" w:firstLine="18"/>
              <w:textAlignment w:val="baseline"/>
            </w:pPr>
            <w:r>
              <w:rPr>
                <w:spacing w:val="-6"/>
              </w:rPr>
              <w:t>1.内容描述详尽、符合实际、可行性强，针</w:t>
            </w:r>
            <w:r>
              <w:rPr>
                <w:spacing w:val="-4"/>
              </w:rPr>
              <w:t>对性强的，得</w:t>
            </w:r>
            <w:r>
              <w:rPr>
                <w:rFonts w:hint="eastAsia"/>
                <w:spacing w:val="-46"/>
                <w:lang w:val="en-US" w:eastAsia="zh-CN"/>
              </w:rPr>
              <w:t>5</w:t>
            </w:r>
            <w:r>
              <w:rPr>
                <w:spacing w:val="-48"/>
              </w:rPr>
              <w:t xml:space="preserve"> </w:t>
            </w:r>
            <w:r>
              <w:rPr>
                <w:spacing w:val="-4"/>
              </w:rPr>
              <w:t>分；</w:t>
            </w:r>
          </w:p>
          <w:p w14:paraId="084BE8EC">
            <w:pPr>
              <w:pStyle w:val="8"/>
              <w:keepNext w:val="0"/>
              <w:keepLines w:val="0"/>
              <w:pageBreakBefore w:val="0"/>
              <w:widowControl/>
              <w:kinsoku/>
              <w:wordWrap/>
              <w:overflowPunct/>
              <w:topLinePunct w:val="0"/>
              <w:autoSpaceDE w:val="0"/>
              <w:autoSpaceDN w:val="0"/>
              <w:bidi w:val="0"/>
              <w:adjustRightInd w:val="0"/>
              <w:spacing w:line="359" w:lineRule="auto"/>
              <w:ind w:left="119" w:right="103" w:hanging="2"/>
              <w:textAlignment w:val="baseline"/>
            </w:pPr>
            <w:r>
              <w:rPr>
                <w:spacing w:val="-5"/>
              </w:rPr>
              <w:t>2.内容描述比较明确、符合实际、针对性较</w:t>
            </w:r>
            <w:r>
              <w:rPr>
                <w:spacing w:val="-6"/>
              </w:rPr>
              <w:t>强的，得</w:t>
            </w:r>
            <w:r>
              <w:rPr>
                <w:spacing w:val="-47"/>
              </w:rPr>
              <w:t xml:space="preserve"> </w:t>
            </w:r>
            <w:r>
              <w:rPr>
                <w:rFonts w:hint="eastAsia"/>
                <w:spacing w:val="-47"/>
                <w:lang w:val="en-US" w:eastAsia="zh-CN"/>
              </w:rPr>
              <w:t>3</w:t>
            </w:r>
            <w:r>
              <w:rPr>
                <w:spacing w:val="-48"/>
              </w:rPr>
              <w:t xml:space="preserve"> </w:t>
            </w:r>
            <w:r>
              <w:rPr>
                <w:spacing w:val="-6"/>
              </w:rPr>
              <w:t>分；</w:t>
            </w:r>
          </w:p>
          <w:p w14:paraId="27090DD7">
            <w:pPr>
              <w:pStyle w:val="8"/>
              <w:keepNext w:val="0"/>
              <w:keepLines w:val="0"/>
              <w:pageBreakBefore w:val="0"/>
              <w:widowControl/>
              <w:kinsoku/>
              <w:wordWrap/>
              <w:overflowPunct/>
              <w:topLinePunct w:val="0"/>
              <w:autoSpaceDE w:val="0"/>
              <w:autoSpaceDN w:val="0"/>
              <w:bidi w:val="0"/>
              <w:adjustRightInd w:val="0"/>
              <w:spacing w:line="359" w:lineRule="auto"/>
              <w:ind w:left="116" w:right="103" w:firstLine="2"/>
              <w:textAlignment w:val="baseline"/>
            </w:pPr>
            <w:r>
              <w:rPr>
                <w:spacing w:val="-5"/>
              </w:rPr>
              <w:t>3.内容描述内容</w:t>
            </w:r>
            <w:r>
              <w:rPr>
                <w:rFonts w:hint="eastAsia"/>
                <w:spacing w:val="-5"/>
                <w:lang w:eastAsia="zh-CN"/>
              </w:rPr>
              <w:t>较为简略</w:t>
            </w:r>
            <w:r>
              <w:rPr>
                <w:spacing w:val="-5"/>
              </w:rPr>
              <w:t>、有待改进，有一定的可行性、针对性，得</w:t>
            </w:r>
            <w:r>
              <w:rPr>
                <w:spacing w:val="-25"/>
              </w:rPr>
              <w:t xml:space="preserve"> </w:t>
            </w:r>
            <w:r>
              <w:rPr>
                <w:spacing w:val="-5"/>
              </w:rPr>
              <w:t>1</w:t>
            </w:r>
            <w:r>
              <w:rPr>
                <w:spacing w:val="-48"/>
              </w:rPr>
              <w:t xml:space="preserve"> </w:t>
            </w:r>
            <w:r>
              <w:rPr>
                <w:spacing w:val="-5"/>
              </w:rPr>
              <w:t>分；</w:t>
            </w:r>
          </w:p>
          <w:p w14:paraId="7B489F2F">
            <w:pPr>
              <w:pStyle w:val="8"/>
              <w:keepNext w:val="0"/>
              <w:keepLines w:val="0"/>
              <w:pageBreakBefore w:val="0"/>
              <w:widowControl/>
              <w:kinsoku/>
              <w:wordWrap/>
              <w:overflowPunct/>
              <w:topLinePunct w:val="0"/>
              <w:autoSpaceDE w:val="0"/>
              <w:autoSpaceDN w:val="0"/>
              <w:bidi w:val="0"/>
              <w:adjustRightInd w:val="0"/>
              <w:spacing w:line="343" w:lineRule="auto"/>
              <w:ind w:left="130" w:leftChars="0" w:right="103" w:rightChars="0" w:hanging="17" w:firstLineChars="0"/>
              <w:textAlignment w:val="baseline"/>
              <w:rPr>
                <w:rFonts w:hint="eastAsia" w:asciiTheme="minorEastAsia" w:hAnsiTheme="minorEastAsia" w:eastAsiaTheme="minorEastAsia" w:cstheme="minorEastAsia"/>
                <w:snapToGrid w:val="0"/>
                <w:color w:val="auto"/>
                <w:spacing w:val="0"/>
                <w:kern w:val="21"/>
                <w:sz w:val="24"/>
                <w:szCs w:val="24"/>
              </w:rPr>
            </w:pPr>
            <w:r>
              <w:rPr>
                <w:spacing w:val="-5"/>
              </w:rPr>
              <w:t>4.内容描述不明确、思路不清晰、不符合实际或没有描述的，得</w:t>
            </w:r>
            <w:r>
              <w:rPr>
                <w:spacing w:val="-40"/>
              </w:rPr>
              <w:t xml:space="preserve"> </w:t>
            </w:r>
            <w:r>
              <w:rPr>
                <w:spacing w:val="-5"/>
              </w:rPr>
              <w:t>0</w:t>
            </w:r>
            <w:r>
              <w:rPr>
                <w:spacing w:val="-48"/>
              </w:rPr>
              <w:t xml:space="preserve"> </w:t>
            </w:r>
            <w:r>
              <w:rPr>
                <w:spacing w:val="-5"/>
              </w:rPr>
              <w:t>分。</w:t>
            </w:r>
          </w:p>
        </w:tc>
        <w:tc>
          <w:tcPr>
            <w:tcW w:w="695" w:type="pct"/>
            <w:tcBorders>
              <w:top w:val="single" w:color="auto" w:sz="4" w:space="0"/>
              <w:left w:val="single" w:color="auto" w:sz="4" w:space="0"/>
              <w:bottom w:val="single" w:color="auto" w:sz="4" w:space="0"/>
              <w:right w:val="single" w:color="auto" w:sz="4" w:space="0"/>
            </w:tcBorders>
            <w:vAlign w:val="center"/>
          </w:tcPr>
          <w:p w14:paraId="3F80FA85">
            <w:pPr>
              <w:pStyle w:val="8"/>
              <w:keepNext w:val="0"/>
              <w:keepLines w:val="0"/>
              <w:pageBreakBefore w:val="0"/>
              <w:widowControl/>
              <w:tabs>
                <w:tab w:val="center" w:pos="500"/>
              </w:tabs>
              <w:kinsoku w:val="0"/>
              <w:wordWrap/>
              <w:overflowPunct/>
              <w:topLinePunct w:val="0"/>
              <w:autoSpaceDE w:val="0"/>
              <w:autoSpaceDN w:val="0"/>
              <w:bidi w:val="0"/>
              <w:adjustRightInd w:val="0"/>
              <w:snapToGrid w:val="0"/>
              <w:spacing w:line="360" w:lineRule="auto"/>
              <w:jc w:val="center"/>
              <w:textAlignment w:val="baseline"/>
              <w:rPr>
                <w:rFonts w:hint="eastAsia" w:asciiTheme="minorEastAsia" w:hAnsiTheme="minorEastAsia" w:eastAsiaTheme="minorEastAsia" w:cstheme="minorEastAsia"/>
                <w:snapToGrid/>
                <w:color w:val="auto"/>
                <w:spacing w:val="0"/>
                <w:kern w:val="21"/>
                <w:sz w:val="24"/>
                <w:szCs w:val="24"/>
              </w:rPr>
            </w:pPr>
            <w:r>
              <w:rPr>
                <w:color w:val="auto"/>
                <w:spacing w:val="-3"/>
              </w:rPr>
              <w:t>0-</w:t>
            </w:r>
            <w:r>
              <w:rPr>
                <w:rFonts w:hint="eastAsia"/>
                <w:color w:val="auto"/>
                <w:spacing w:val="-3"/>
                <w:lang w:val="en-US" w:eastAsia="zh-CN"/>
              </w:rPr>
              <w:t>5</w:t>
            </w:r>
            <w:r>
              <w:rPr>
                <w:color w:val="auto"/>
                <w:spacing w:val="-3"/>
              </w:rPr>
              <w:t>分</w:t>
            </w:r>
          </w:p>
        </w:tc>
      </w:tr>
      <w:tr w14:paraId="60A19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0" w:type="pct"/>
            <w:vMerge w:val="continue"/>
            <w:tcBorders>
              <w:left w:val="single" w:color="auto" w:sz="4" w:space="0"/>
              <w:right w:val="single" w:color="auto" w:sz="4" w:space="0"/>
            </w:tcBorders>
            <w:vAlign w:val="center"/>
          </w:tcPr>
          <w:p w14:paraId="147D4FBD">
            <w:pPr>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b/>
                <w:bCs/>
                <w:snapToGrid/>
                <w:color w:val="auto"/>
                <w:spacing w:val="0"/>
                <w:kern w:val="21"/>
                <w:sz w:val="24"/>
                <w:szCs w:val="24"/>
                <w:highlight w:val="none"/>
              </w:rPr>
            </w:pPr>
          </w:p>
        </w:tc>
        <w:tc>
          <w:tcPr>
            <w:tcW w:w="957" w:type="pct"/>
            <w:tcBorders>
              <w:top w:val="single" w:color="auto" w:sz="4" w:space="0"/>
              <w:left w:val="single" w:color="auto" w:sz="4" w:space="0"/>
              <w:bottom w:val="single" w:color="auto" w:sz="4" w:space="0"/>
              <w:right w:val="single" w:color="auto" w:sz="4" w:space="0"/>
            </w:tcBorders>
            <w:vAlign w:val="center"/>
          </w:tcPr>
          <w:p w14:paraId="3662E711">
            <w:pPr>
              <w:spacing w:line="360" w:lineRule="auto"/>
              <w:jc w:val="center"/>
              <w:rPr>
                <w:rFonts w:hint="eastAsia" w:asciiTheme="minorEastAsia" w:hAnsiTheme="minorEastAsia" w:eastAsiaTheme="minorEastAsia" w:cstheme="minorEastAsia"/>
                <w:snapToGrid/>
                <w:color w:val="auto"/>
                <w:spacing w:val="0"/>
                <w:kern w:val="21"/>
                <w:sz w:val="24"/>
                <w:szCs w:val="24"/>
              </w:rPr>
            </w:pPr>
            <w:r>
              <w:rPr>
                <w:rFonts w:ascii="宋体" w:hAnsi="宋体" w:eastAsia="宋体" w:cs="宋体"/>
                <w:b w:val="0"/>
                <w:bCs w:val="0"/>
                <w:snapToGrid w:val="0"/>
                <w:color w:val="000000"/>
                <w:spacing w:val="-6"/>
                <w:kern w:val="0"/>
                <w:sz w:val="24"/>
                <w:szCs w:val="24"/>
                <w:lang w:val="en-US" w:eastAsia="en-US" w:bidi="ar-SA"/>
              </w:rPr>
              <w:t>运作流程的质量监督与控制</w:t>
            </w:r>
          </w:p>
        </w:tc>
        <w:tc>
          <w:tcPr>
            <w:tcW w:w="2526" w:type="pct"/>
            <w:tcBorders>
              <w:top w:val="single" w:color="auto" w:sz="4" w:space="0"/>
              <w:left w:val="single" w:color="auto" w:sz="4" w:space="0"/>
              <w:bottom w:val="single" w:color="auto" w:sz="4" w:space="0"/>
              <w:right w:val="single" w:color="auto" w:sz="4" w:space="0"/>
            </w:tcBorders>
            <w:vAlign w:val="top"/>
          </w:tcPr>
          <w:p w14:paraId="4976B64D">
            <w:pPr>
              <w:pStyle w:val="8"/>
              <w:keepNext w:val="0"/>
              <w:keepLines w:val="0"/>
              <w:pageBreakBefore w:val="0"/>
              <w:widowControl/>
              <w:kinsoku/>
              <w:wordWrap/>
              <w:overflowPunct/>
              <w:topLinePunct w:val="0"/>
              <w:autoSpaceDE w:val="0"/>
              <w:autoSpaceDN w:val="0"/>
              <w:bidi w:val="0"/>
              <w:adjustRightInd w:val="0"/>
              <w:spacing w:before="35" w:line="359" w:lineRule="auto"/>
              <w:ind w:left="113" w:right="254"/>
              <w:textAlignment w:val="baseline"/>
              <w:rPr>
                <w:b/>
                <w:bCs/>
                <w:color w:val="auto"/>
              </w:rPr>
            </w:pPr>
            <w:r>
              <w:rPr>
                <w:b/>
                <w:bCs/>
                <w:color w:val="auto"/>
                <w:spacing w:val="-2"/>
              </w:rPr>
              <w:t>磋商小组根据供应商提供的运作流程的质量监督与控制内容进行综合评审：</w:t>
            </w:r>
          </w:p>
          <w:p w14:paraId="13D189D6">
            <w:pPr>
              <w:pStyle w:val="8"/>
              <w:keepNext w:val="0"/>
              <w:keepLines w:val="0"/>
              <w:pageBreakBefore w:val="0"/>
              <w:widowControl/>
              <w:kinsoku/>
              <w:wordWrap/>
              <w:overflowPunct/>
              <w:topLinePunct w:val="0"/>
              <w:autoSpaceDE w:val="0"/>
              <w:autoSpaceDN w:val="0"/>
              <w:bidi w:val="0"/>
              <w:adjustRightInd w:val="0"/>
              <w:spacing w:line="359" w:lineRule="auto"/>
              <w:ind w:left="113" w:right="103" w:firstLine="18"/>
              <w:textAlignment w:val="baseline"/>
              <w:rPr>
                <w:color w:val="auto"/>
              </w:rPr>
            </w:pPr>
            <w:r>
              <w:rPr>
                <w:color w:val="auto"/>
                <w:spacing w:val="-6"/>
              </w:rPr>
              <w:t>1.内容描述详尽、符合实际、可行性强，针</w:t>
            </w:r>
            <w:r>
              <w:rPr>
                <w:color w:val="auto"/>
                <w:spacing w:val="-4"/>
              </w:rPr>
              <w:t>对性强的，得</w:t>
            </w:r>
            <w:r>
              <w:rPr>
                <w:rFonts w:hint="eastAsia"/>
                <w:color w:val="auto"/>
                <w:spacing w:val="-46"/>
                <w:lang w:val="en-US" w:eastAsia="zh-CN"/>
              </w:rPr>
              <w:t>5</w:t>
            </w:r>
            <w:r>
              <w:rPr>
                <w:color w:val="auto"/>
                <w:spacing w:val="-48"/>
              </w:rPr>
              <w:t xml:space="preserve"> </w:t>
            </w:r>
            <w:r>
              <w:rPr>
                <w:color w:val="auto"/>
                <w:spacing w:val="-4"/>
              </w:rPr>
              <w:t>分；</w:t>
            </w:r>
          </w:p>
          <w:p w14:paraId="77D371AF">
            <w:pPr>
              <w:pStyle w:val="8"/>
              <w:keepNext w:val="0"/>
              <w:keepLines w:val="0"/>
              <w:pageBreakBefore w:val="0"/>
              <w:widowControl/>
              <w:kinsoku/>
              <w:wordWrap/>
              <w:overflowPunct/>
              <w:topLinePunct w:val="0"/>
              <w:autoSpaceDE w:val="0"/>
              <w:autoSpaceDN w:val="0"/>
              <w:bidi w:val="0"/>
              <w:adjustRightInd w:val="0"/>
              <w:spacing w:before="2" w:line="359" w:lineRule="auto"/>
              <w:ind w:left="119" w:right="103" w:hanging="2"/>
              <w:textAlignment w:val="baseline"/>
              <w:rPr>
                <w:color w:val="auto"/>
              </w:rPr>
            </w:pPr>
            <w:r>
              <w:rPr>
                <w:color w:val="auto"/>
                <w:spacing w:val="-5"/>
              </w:rPr>
              <w:t>2.内容描述比较明确、符合实际、针对性较</w:t>
            </w:r>
            <w:r>
              <w:rPr>
                <w:color w:val="auto"/>
                <w:spacing w:val="-6"/>
              </w:rPr>
              <w:t>强的，得</w:t>
            </w:r>
            <w:r>
              <w:rPr>
                <w:rFonts w:hint="eastAsia"/>
                <w:color w:val="auto"/>
                <w:spacing w:val="-47"/>
                <w:lang w:val="en-US" w:eastAsia="zh-CN"/>
              </w:rPr>
              <w:t>3</w:t>
            </w:r>
            <w:r>
              <w:rPr>
                <w:color w:val="auto"/>
                <w:spacing w:val="-6"/>
              </w:rPr>
              <w:t>分；</w:t>
            </w:r>
          </w:p>
          <w:p w14:paraId="3B2F5718">
            <w:pPr>
              <w:pStyle w:val="8"/>
              <w:keepNext w:val="0"/>
              <w:keepLines w:val="0"/>
              <w:pageBreakBefore w:val="0"/>
              <w:widowControl/>
              <w:kinsoku/>
              <w:wordWrap/>
              <w:overflowPunct/>
              <w:topLinePunct w:val="0"/>
              <w:autoSpaceDE w:val="0"/>
              <w:autoSpaceDN w:val="0"/>
              <w:bidi w:val="0"/>
              <w:adjustRightInd w:val="0"/>
              <w:spacing w:line="359" w:lineRule="auto"/>
              <w:ind w:left="116" w:right="103" w:firstLine="2"/>
              <w:textAlignment w:val="baseline"/>
              <w:rPr>
                <w:color w:val="auto"/>
              </w:rPr>
            </w:pPr>
            <w:r>
              <w:rPr>
                <w:color w:val="auto"/>
                <w:spacing w:val="-5"/>
              </w:rPr>
              <w:t>3.内容描述内容</w:t>
            </w:r>
            <w:r>
              <w:rPr>
                <w:rFonts w:hint="eastAsia"/>
                <w:color w:val="auto"/>
                <w:spacing w:val="-5"/>
                <w:lang w:eastAsia="zh-CN"/>
              </w:rPr>
              <w:t>较为简略</w:t>
            </w:r>
            <w:r>
              <w:rPr>
                <w:color w:val="auto"/>
                <w:spacing w:val="-5"/>
              </w:rPr>
              <w:t>、有待改进，有一定的可行性、针对性，得</w:t>
            </w:r>
            <w:r>
              <w:rPr>
                <w:color w:val="auto"/>
                <w:spacing w:val="-25"/>
              </w:rPr>
              <w:t xml:space="preserve"> </w:t>
            </w:r>
            <w:r>
              <w:rPr>
                <w:color w:val="auto"/>
                <w:spacing w:val="-5"/>
              </w:rPr>
              <w:t>1</w:t>
            </w:r>
            <w:r>
              <w:rPr>
                <w:color w:val="auto"/>
                <w:spacing w:val="-48"/>
              </w:rPr>
              <w:t xml:space="preserve"> </w:t>
            </w:r>
            <w:r>
              <w:rPr>
                <w:color w:val="auto"/>
                <w:spacing w:val="-5"/>
              </w:rPr>
              <w:t>分；</w:t>
            </w:r>
          </w:p>
          <w:p w14:paraId="04BD6AC3">
            <w:pPr>
              <w:pStyle w:val="8"/>
              <w:keepNext w:val="0"/>
              <w:keepLines w:val="0"/>
              <w:pageBreakBefore w:val="0"/>
              <w:widowControl/>
              <w:kinsoku/>
              <w:wordWrap/>
              <w:overflowPunct/>
              <w:topLinePunct w:val="0"/>
              <w:autoSpaceDE w:val="0"/>
              <w:autoSpaceDN w:val="0"/>
              <w:bidi w:val="0"/>
              <w:adjustRightInd w:val="0"/>
              <w:spacing w:before="1" w:line="341" w:lineRule="auto"/>
              <w:ind w:left="130" w:leftChars="0" w:right="103" w:rightChars="0" w:hanging="17" w:firstLineChars="0"/>
              <w:textAlignment w:val="baseline"/>
              <w:rPr>
                <w:rFonts w:hint="eastAsia" w:asciiTheme="minorEastAsia" w:hAnsiTheme="minorEastAsia" w:eastAsiaTheme="minorEastAsia" w:cstheme="minorEastAsia"/>
                <w:snapToGrid w:val="0"/>
                <w:color w:val="auto"/>
                <w:spacing w:val="0"/>
                <w:kern w:val="21"/>
                <w:sz w:val="24"/>
                <w:szCs w:val="24"/>
              </w:rPr>
            </w:pPr>
            <w:r>
              <w:rPr>
                <w:color w:val="auto"/>
                <w:spacing w:val="-5"/>
              </w:rPr>
              <w:t>4.内容描述不明确、思路不清晰、不符合实际或没有描述的，得</w:t>
            </w:r>
            <w:r>
              <w:rPr>
                <w:color w:val="auto"/>
                <w:spacing w:val="-40"/>
              </w:rPr>
              <w:t xml:space="preserve"> </w:t>
            </w:r>
            <w:r>
              <w:rPr>
                <w:color w:val="auto"/>
                <w:spacing w:val="-5"/>
              </w:rPr>
              <w:t>0</w:t>
            </w:r>
            <w:r>
              <w:rPr>
                <w:color w:val="auto"/>
                <w:spacing w:val="-48"/>
              </w:rPr>
              <w:t xml:space="preserve"> </w:t>
            </w:r>
            <w:r>
              <w:rPr>
                <w:color w:val="auto"/>
                <w:spacing w:val="-5"/>
              </w:rPr>
              <w:t>分。</w:t>
            </w:r>
          </w:p>
        </w:tc>
        <w:tc>
          <w:tcPr>
            <w:tcW w:w="695" w:type="pct"/>
            <w:tcBorders>
              <w:top w:val="single" w:color="auto" w:sz="4" w:space="0"/>
              <w:left w:val="single" w:color="auto" w:sz="4" w:space="0"/>
              <w:bottom w:val="single" w:color="auto" w:sz="4" w:space="0"/>
              <w:right w:val="single" w:color="auto" w:sz="4" w:space="0"/>
            </w:tcBorders>
            <w:vAlign w:val="center"/>
          </w:tcPr>
          <w:p w14:paraId="59F5903B">
            <w:pPr>
              <w:pStyle w:val="8"/>
              <w:keepNext w:val="0"/>
              <w:keepLines w:val="0"/>
              <w:pageBreakBefore w:val="0"/>
              <w:widowControl/>
              <w:tabs>
                <w:tab w:val="center" w:pos="500"/>
              </w:tabs>
              <w:kinsoku w:val="0"/>
              <w:wordWrap/>
              <w:overflowPunct/>
              <w:topLinePunct w:val="0"/>
              <w:autoSpaceDE w:val="0"/>
              <w:autoSpaceDN w:val="0"/>
              <w:bidi w:val="0"/>
              <w:adjustRightInd w:val="0"/>
              <w:snapToGrid w:val="0"/>
              <w:spacing w:line="360" w:lineRule="auto"/>
              <w:jc w:val="center"/>
              <w:textAlignment w:val="baseline"/>
              <w:rPr>
                <w:color w:val="auto"/>
                <w:spacing w:val="-3"/>
              </w:rPr>
            </w:pPr>
          </w:p>
          <w:p w14:paraId="50207839">
            <w:pPr>
              <w:pStyle w:val="8"/>
              <w:keepNext w:val="0"/>
              <w:keepLines w:val="0"/>
              <w:pageBreakBefore w:val="0"/>
              <w:widowControl/>
              <w:tabs>
                <w:tab w:val="center" w:pos="500"/>
              </w:tabs>
              <w:kinsoku w:val="0"/>
              <w:wordWrap/>
              <w:overflowPunct/>
              <w:topLinePunct w:val="0"/>
              <w:autoSpaceDE w:val="0"/>
              <w:autoSpaceDN w:val="0"/>
              <w:bidi w:val="0"/>
              <w:adjustRightInd w:val="0"/>
              <w:snapToGrid w:val="0"/>
              <w:spacing w:line="360" w:lineRule="auto"/>
              <w:jc w:val="center"/>
              <w:textAlignment w:val="baseline"/>
              <w:rPr>
                <w:rFonts w:hint="eastAsia" w:asciiTheme="minorEastAsia" w:hAnsiTheme="minorEastAsia" w:eastAsiaTheme="minorEastAsia" w:cstheme="minorEastAsia"/>
                <w:snapToGrid/>
                <w:color w:val="auto"/>
                <w:spacing w:val="0"/>
                <w:kern w:val="21"/>
                <w:sz w:val="24"/>
                <w:szCs w:val="24"/>
              </w:rPr>
            </w:pPr>
            <w:r>
              <w:rPr>
                <w:color w:val="auto"/>
                <w:spacing w:val="-3"/>
              </w:rPr>
              <w:t>0-</w:t>
            </w:r>
            <w:r>
              <w:rPr>
                <w:rFonts w:hint="eastAsia"/>
                <w:color w:val="auto"/>
                <w:spacing w:val="-3"/>
                <w:lang w:val="en-US" w:eastAsia="zh-CN"/>
              </w:rPr>
              <w:t>5</w:t>
            </w:r>
            <w:r>
              <w:rPr>
                <w:color w:val="auto"/>
                <w:spacing w:val="-3"/>
              </w:rPr>
              <w:t>分</w:t>
            </w:r>
          </w:p>
        </w:tc>
      </w:tr>
      <w:tr w14:paraId="4755B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0" w:type="pct"/>
            <w:vMerge w:val="continue"/>
            <w:tcBorders>
              <w:left w:val="single" w:color="auto" w:sz="4" w:space="0"/>
              <w:right w:val="single" w:color="auto" w:sz="4" w:space="0"/>
            </w:tcBorders>
            <w:vAlign w:val="center"/>
          </w:tcPr>
          <w:p w14:paraId="3C937112">
            <w:pPr>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b/>
                <w:bCs/>
                <w:snapToGrid/>
                <w:color w:val="auto"/>
                <w:spacing w:val="0"/>
                <w:kern w:val="21"/>
                <w:sz w:val="24"/>
                <w:szCs w:val="24"/>
                <w:highlight w:val="none"/>
              </w:rPr>
            </w:pPr>
          </w:p>
        </w:tc>
        <w:tc>
          <w:tcPr>
            <w:tcW w:w="957" w:type="pct"/>
            <w:tcBorders>
              <w:top w:val="single" w:color="auto" w:sz="4" w:space="0"/>
              <w:left w:val="single" w:color="auto" w:sz="4" w:space="0"/>
              <w:bottom w:val="single" w:color="auto" w:sz="4" w:space="0"/>
              <w:right w:val="single" w:color="auto" w:sz="4" w:space="0"/>
            </w:tcBorders>
            <w:vAlign w:val="center"/>
          </w:tcPr>
          <w:p w14:paraId="0BEB6D99">
            <w:pPr>
              <w:spacing w:line="360" w:lineRule="auto"/>
              <w:jc w:val="center"/>
              <w:rPr>
                <w:rFonts w:hint="eastAsia" w:asciiTheme="minorEastAsia" w:hAnsiTheme="minorEastAsia" w:eastAsiaTheme="minorEastAsia" w:cstheme="minorEastAsia"/>
                <w:snapToGrid/>
                <w:color w:val="auto"/>
                <w:spacing w:val="0"/>
                <w:kern w:val="21"/>
                <w:sz w:val="24"/>
                <w:szCs w:val="24"/>
              </w:rPr>
            </w:pPr>
            <w:r>
              <w:rPr>
                <w:rFonts w:ascii="宋体" w:hAnsi="宋体" w:eastAsia="宋体" w:cs="宋体"/>
                <w:b w:val="0"/>
                <w:bCs w:val="0"/>
                <w:snapToGrid w:val="0"/>
                <w:color w:val="000000"/>
                <w:spacing w:val="-6"/>
                <w:kern w:val="0"/>
                <w:sz w:val="24"/>
                <w:szCs w:val="24"/>
                <w:lang w:val="en-US" w:eastAsia="en-US" w:bidi="ar-SA"/>
              </w:rPr>
              <w:t>管理制度及岗位职责</w:t>
            </w:r>
          </w:p>
        </w:tc>
        <w:tc>
          <w:tcPr>
            <w:tcW w:w="2526" w:type="pct"/>
            <w:tcBorders>
              <w:top w:val="single" w:color="auto" w:sz="4" w:space="0"/>
              <w:left w:val="single" w:color="auto" w:sz="4" w:space="0"/>
              <w:bottom w:val="single" w:color="auto" w:sz="4" w:space="0"/>
              <w:right w:val="single" w:color="auto" w:sz="4" w:space="0"/>
            </w:tcBorders>
            <w:vAlign w:val="top"/>
          </w:tcPr>
          <w:p w14:paraId="22BC4D0A">
            <w:pPr>
              <w:pStyle w:val="8"/>
              <w:keepNext w:val="0"/>
              <w:keepLines w:val="0"/>
              <w:pageBreakBefore w:val="0"/>
              <w:widowControl/>
              <w:kinsoku/>
              <w:wordWrap/>
              <w:overflowPunct/>
              <w:topLinePunct w:val="0"/>
              <w:autoSpaceDE w:val="0"/>
              <w:autoSpaceDN w:val="0"/>
              <w:bidi w:val="0"/>
              <w:adjustRightInd w:val="0"/>
              <w:spacing w:before="39" w:line="359" w:lineRule="auto"/>
              <w:ind w:left="113" w:right="254"/>
              <w:textAlignment w:val="baseline"/>
              <w:rPr>
                <w:b/>
                <w:bCs/>
                <w:color w:val="auto"/>
              </w:rPr>
            </w:pPr>
            <w:r>
              <w:rPr>
                <w:b/>
                <w:bCs/>
                <w:color w:val="auto"/>
                <w:spacing w:val="-2"/>
              </w:rPr>
              <w:t>磋商小组根据供应商提供的管理制度及岗位职责内容进行综合评审：</w:t>
            </w:r>
          </w:p>
          <w:p w14:paraId="54A67ACD">
            <w:pPr>
              <w:pStyle w:val="8"/>
              <w:keepNext w:val="0"/>
              <w:keepLines w:val="0"/>
              <w:pageBreakBefore w:val="0"/>
              <w:widowControl/>
              <w:kinsoku/>
              <w:wordWrap/>
              <w:overflowPunct/>
              <w:topLinePunct w:val="0"/>
              <w:autoSpaceDE w:val="0"/>
              <w:autoSpaceDN w:val="0"/>
              <w:bidi w:val="0"/>
              <w:adjustRightInd w:val="0"/>
              <w:spacing w:line="359" w:lineRule="auto"/>
              <w:ind w:left="113" w:right="103" w:firstLine="18"/>
              <w:textAlignment w:val="baseline"/>
              <w:rPr>
                <w:color w:val="auto"/>
              </w:rPr>
            </w:pPr>
            <w:r>
              <w:rPr>
                <w:color w:val="auto"/>
                <w:spacing w:val="-6"/>
              </w:rPr>
              <w:t>1.内容描述详尽、符合实际、可行性强，针</w:t>
            </w:r>
            <w:r>
              <w:rPr>
                <w:color w:val="auto"/>
                <w:spacing w:val="-4"/>
              </w:rPr>
              <w:t>对性强的，得</w:t>
            </w:r>
            <w:r>
              <w:rPr>
                <w:color w:val="auto"/>
                <w:spacing w:val="-46"/>
              </w:rPr>
              <w:t xml:space="preserve"> </w:t>
            </w:r>
            <w:r>
              <w:rPr>
                <w:rFonts w:hint="eastAsia"/>
                <w:color w:val="auto"/>
                <w:spacing w:val="-4"/>
                <w:lang w:val="en-US" w:eastAsia="zh-CN"/>
              </w:rPr>
              <w:t>5</w:t>
            </w:r>
            <w:r>
              <w:rPr>
                <w:color w:val="auto"/>
                <w:spacing w:val="-48"/>
              </w:rPr>
              <w:t xml:space="preserve"> </w:t>
            </w:r>
            <w:r>
              <w:rPr>
                <w:color w:val="auto"/>
                <w:spacing w:val="-4"/>
              </w:rPr>
              <w:t>分；</w:t>
            </w:r>
          </w:p>
          <w:p w14:paraId="07D5606B">
            <w:pPr>
              <w:pStyle w:val="8"/>
              <w:keepNext w:val="0"/>
              <w:keepLines w:val="0"/>
              <w:pageBreakBefore w:val="0"/>
              <w:widowControl/>
              <w:kinsoku/>
              <w:wordWrap/>
              <w:overflowPunct/>
              <w:topLinePunct w:val="0"/>
              <w:autoSpaceDE w:val="0"/>
              <w:autoSpaceDN w:val="0"/>
              <w:bidi w:val="0"/>
              <w:adjustRightInd w:val="0"/>
              <w:spacing w:line="359" w:lineRule="auto"/>
              <w:ind w:left="119" w:right="103" w:hanging="2"/>
              <w:textAlignment w:val="baseline"/>
              <w:rPr>
                <w:color w:val="auto"/>
              </w:rPr>
            </w:pPr>
            <w:r>
              <w:rPr>
                <w:color w:val="auto"/>
                <w:spacing w:val="-5"/>
              </w:rPr>
              <w:t>2.内容描述比较明确、符合实际、针对性较</w:t>
            </w:r>
            <w:r>
              <w:rPr>
                <w:color w:val="auto"/>
                <w:spacing w:val="-6"/>
              </w:rPr>
              <w:t>强的，得</w:t>
            </w:r>
            <w:r>
              <w:rPr>
                <w:rFonts w:hint="eastAsia"/>
                <w:color w:val="auto"/>
                <w:spacing w:val="-47"/>
                <w:lang w:val="en-US" w:eastAsia="zh-CN"/>
              </w:rPr>
              <w:t>3</w:t>
            </w:r>
            <w:r>
              <w:rPr>
                <w:color w:val="auto"/>
                <w:spacing w:val="-48"/>
              </w:rPr>
              <w:t xml:space="preserve"> </w:t>
            </w:r>
            <w:r>
              <w:rPr>
                <w:color w:val="auto"/>
                <w:spacing w:val="-6"/>
              </w:rPr>
              <w:t>分；</w:t>
            </w:r>
          </w:p>
          <w:p w14:paraId="460DFDBE">
            <w:pPr>
              <w:pStyle w:val="8"/>
              <w:keepNext w:val="0"/>
              <w:keepLines w:val="0"/>
              <w:pageBreakBefore w:val="0"/>
              <w:widowControl/>
              <w:kinsoku/>
              <w:wordWrap/>
              <w:overflowPunct/>
              <w:topLinePunct w:val="0"/>
              <w:autoSpaceDE w:val="0"/>
              <w:autoSpaceDN w:val="0"/>
              <w:bidi w:val="0"/>
              <w:adjustRightInd w:val="0"/>
              <w:spacing w:before="1" w:line="342" w:lineRule="auto"/>
              <w:ind w:left="116" w:leftChars="0" w:right="103" w:rightChars="0" w:firstLine="2" w:firstLineChars="0"/>
              <w:textAlignment w:val="baseline"/>
              <w:rPr>
                <w:color w:val="auto"/>
                <w:spacing w:val="-5"/>
              </w:rPr>
            </w:pPr>
            <w:r>
              <w:rPr>
                <w:color w:val="auto"/>
                <w:spacing w:val="-5"/>
              </w:rPr>
              <w:t>3.内容描述内容</w:t>
            </w:r>
            <w:r>
              <w:rPr>
                <w:rFonts w:hint="eastAsia"/>
                <w:color w:val="auto"/>
                <w:spacing w:val="-5"/>
                <w:lang w:eastAsia="zh-CN"/>
              </w:rPr>
              <w:t>较为简略</w:t>
            </w:r>
            <w:r>
              <w:rPr>
                <w:color w:val="auto"/>
                <w:spacing w:val="-5"/>
              </w:rPr>
              <w:t>、有待改进，有一定的可行性、针对性，得</w:t>
            </w:r>
            <w:r>
              <w:rPr>
                <w:color w:val="auto"/>
                <w:spacing w:val="-25"/>
              </w:rPr>
              <w:t xml:space="preserve"> </w:t>
            </w:r>
            <w:r>
              <w:rPr>
                <w:color w:val="auto"/>
                <w:spacing w:val="-5"/>
              </w:rPr>
              <w:t>1</w:t>
            </w:r>
            <w:r>
              <w:rPr>
                <w:color w:val="auto"/>
                <w:spacing w:val="-48"/>
              </w:rPr>
              <w:t xml:space="preserve"> </w:t>
            </w:r>
            <w:r>
              <w:rPr>
                <w:color w:val="auto"/>
                <w:spacing w:val="-5"/>
              </w:rPr>
              <w:t>分；</w:t>
            </w:r>
          </w:p>
          <w:p w14:paraId="7504E3FE">
            <w:pPr>
              <w:pStyle w:val="8"/>
              <w:keepNext w:val="0"/>
              <w:keepLines w:val="0"/>
              <w:pageBreakBefore w:val="0"/>
              <w:widowControl/>
              <w:kinsoku/>
              <w:wordWrap/>
              <w:overflowPunct/>
              <w:topLinePunct w:val="0"/>
              <w:autoSpaceDE w:val="0"/>
              <w:autoSpaceDN w:val="0"/>
              <w:bidi w:val="0"/>
              <w:adjustRightInd w:val="0"/>
              <w:spacing w:before="1" w:line="342" w:lineRule="auto"/>
              <w:ind w:left="116" w:leftChars="0" w:right="103" w:rightChars="0" w:firstLine="2" w:firstLineChars="0"/>
              <w:textAlignment w:val="baseline"/>
              <w:rPr>
                <w:rFonts w:hint="eastAsia"/>
                <w:color w:val="auto"/>
                <w:spacing w:val="-5"/>
              </w:rPr>
            </w:pPr>
            <w:r>
              <w:rPr>
                <w:rFonts w:hint="eastAsia"/>
                <w:color w:val="auto"/>
                <w:spacing w:val="-5"/>
              </w:rPr>
              <w:t>4.内容描述不明确、思路不清晰、不符合实际或没有描述的，得 0 分。</w:t>
            </w:r>
          </w:p>
        </w:tc>
        <w:tc>
          <w:tcPr>
            <w:tcW w:w="695" w:type="pct"/>
            <w:tcBorders>
              <w:top w:val="single" w:color="auto" w:sz="4" w:space="0"/>
              <w:left w:val="single" w:color="auto" w:sz="4" w:space="0"/>
              <w:bottom w:val="single" w:color="auto" w:sz="4" w:space="0"/>
              <w:right w:val="single" w:color="auto" w:sz="4" w:space="0"/>
            </w:tcBorders>
            <w:vAlign w:val="center"/>
          </w:tcPr>
          <w:p w14:paraId="48A17971">
            <w:pPr>
              <w:pStyle w:val="8"/>
              <w:keepNext w:val="0"/>
              <w:keepLines w:val="0"/>
              <w:pageBreakBefore w:val="0"/>
              <w:widowControl/>
              <w:tabs>
                <w:tab w:val="center" w:pos="500"/>
              </w:tabs>
              <w:kinsoku w:val="0"/>
              <w:wordWrap/>
              <w:overflowPunct/>
              <w:topLinePunct w:val="0"/>
              <w:autoSpaceDE w:val="0"/>
              <w:autoSpaceDN w:val="0"/>
              <w:bidi w:val="0"/>
              <w:adjustRightInd w:val="0"/>
              <w:snapToGrid w:val="0"/>
              <w:spacing w:line="360" w:lineRule="auto"/>
              <w:jc w:val="both"/>
              <w:textAlignment w:val="baseline"/>
              <w:rPr>
                <w:color w:val="auto"/>
                <w:spacing w:val="-3"/>
              </w:rPr>
            </w:pPr>
          </w:p>
          <w:p w14:paraId="7E9114C1">
            <w:pPr>
              <w:pStyle w:val="8"/>
              <w:keepNext w:val="0"/>
              <w:keepLines w:val="0"/>
              <w:pageBreakBefore w:val="0"/>
              <w:widowControl/>
              <w:tabs>
                <w:tab w:val="center" w:pos="500"/>
              </w:tabs>
              <w:kinsoku w:val="0"/>
              <w:wordWrap/>
              <w:overflowPunct/>
              <w:topLinePunct w:val="0"/>
              <w:autoSpaceDE w:val="0"/>
              <w:autoSpaceDN w:val="0"/>
              <w:bidi w:val="0"/>
              <w:adjustRightInd w:val="0"/>
              <w:snapToGrid w:val="0"/>
              <w:spacing w:line="360" w:lineRule="auto"/>
              <w:ind w:firstLine="234" w:firstLineChars="100"/>
              <w:jc w:val="both"/>
              <w:textAlignment w:val="baseline"/>
              <w:rPr>
                <w:rFonts w:hint="eastAsia" w:asciiTheme="minorEastAsia" w:hAnsiTheme="minorEastAsia" w:eastAsiaTheme="minorEastAsia" w:cstheme="minorEastAsia"/>
                <w:snapToGrid/>
                <w:color w:val="auto"/>
                <w:spacing w:val="0"/>
                <w:kern w:val="21"/>
                <w:sz w:val="24"/>
                <w:szCs w:val="24"/>
              </w:rPr>
            </w:pPr>
            <w:r>
              <w:rPr>
                <w:color w:val="auto"/>
                <w:spacing w:val="-3"/>
              </w:rPr>
              <w:t>0-</w:t>
            </w:r>
            <w:r>
              <w:rPr>
                <w:rFonts w:hint="eastAsia"/>
                <w:color w:val="auto"/>
                <w:spacing w:val="-3"/>
                <w:lang w:val="en-US" w:eastAsia="zh-CN"/>
              </w:rPr>
              <w:t>5</w:t>
            </w:r>
            <w:r>
              <w:rPr>
                <w:color w:val="auto"/>
                <w:spacing w:val="-3"/>
              </w:rPr>
              <w:t>分</w:t>
            </w:r>
          </w:p>
        </w:tc>
      </w:tr>
      <w:tr w14:paraId="5465C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0" w:type="pct"/>
            <w:vMerge w:val="continue"/>
            <w:tcBorders>
              <w:left w:val="single" w:color="auto" w:sz="4" w:space="0"/>
              <w:right w:val="single" w:color="auto" w:sz="4" w:space="0"/>
            </w:tcBorders>
            <w:vAlign w:val="center"/>
          </w:tcPr>
          <w:p w14:paraId="7B98DD05">
            <w:pPr>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b/>
                <w:bCs/>
                <w:snapToGrid/>
                <w:color w:val="auto"/>
                <w:spacing w:val="0"/>
                <w:kern w:val="21"/>
                <w:sz w:val="24"/>
                <w:szCs w:val="24"/>
                <w:highlight w:val="none"/>
              </w:rPr>
            </w:pPr>
          </w:p>
        </w:tc>
        <w:tc>
          <w:tcPr>
            <w:tcW w:w="957" w:type="pct"/>
            <w:tcBorders>
              <w:top w:val="single" w:color="auto" w:sz="4" w:space="0"/>
              <w:left w:val="single" w:color="auto" w:sz="4" w:space="0"/>
              <w:bottom w:val="single" w:color="auto" w:sz="4" w:space="0"/>
              <w:right w:val="single" w:color="auto" w:sz="4" w:space="0"/>
            </w:tcBorders>
            <w:vAlign w:val="center"/>
          </w:tcPr>
          <w:p w14:paraId="110DF373">
            <w:pPr>
              <w:spacing w:line="360" w:lineRule="auto"/>
              <w:jc w:val="center"/>
              <w:rPr>
                <w:rFonts w:ascii="宋体" w:hAnsi="宋体" w:eastAsia="宋体" w:cs="宋体"/>
                <w:b w:val="0"/>
                <w:bCs w:val="0"/>
                <w:snapToGrid w:val="0"/>
                <w:color w:val="000000"/>
                <w:spacing w:val="-6"/>
                <w:kern w:val="0"/>
                <w:sz w:val="24"/>
                <w:szCs w:val="24"/>
                <w:lang w:val="en-US" w:eastAsia="en-US" w:bidi="ar-SA"/>
              </w:rPr>
            </w:pPr>
            <w:r>
              <w:rPr>
                <w:rFonts w:ascii="宋体" w:hAnsi="宋体" w:eastAsia="宋体" w:cs="宋体"/>
                <w:b w:val="0"/>
                <w:bCs w:val="0"/>
                <w:snapToGrid w:val="0"/>
                <w:color w:val="000000"/>
                <w:spacing w:val="-6"/>
                <w:kern w:val="0"/>
                <w:sz w:val="24"/>
                <w:szCs w:val="24"/>
                <w:lang w:val="en-US" w:eastAsia="en-US" w:bidi="ar-SA"/>
              </w:rPr>
              <w:t>员工培训</w:t>
            </w:r>
          </w:p>
          <w:p w14:paraId="3B44011E">
            <w:pPr>
              <w:spacing w:line="360" w:lineRule="auto"/>
              <w:jc w:val="center"/>
              <w:rPr>
                <w:rFonts w:hint="eastAsia" w:asciiTheme="minorEastAsia" w:hAnsiTheme="minorEastAsia" w:eastAsiaTheme="minorEastAsia" w:cstheme="minorEastAsia"/>
                <w:snapToGrid/>
                <w:color w:val="auto"/>
                <w:spacing w:val="0"/>
                <w:kern w:val="21"/>
                <w:sz w:val="24"/>
                <w:szCs w:val="24"/>
              </w:rPr>
            </w:pPr>
            <w:r>
              <w:rPr>
                <w:rFonts w:ascii="宋体" w:hAnsi="宋体" w:eastAsia="宋体" w:cs="宋体"/>
                <w:b w:val="0"/>
                <w:bCs w:val="0"/>
                <w:snapToGrid w:val="0"/>
                <w:color w:val="000000"/>
                <w:spacing w:val="-6"/>
                <w:kern w:val="0"/>
                <w:sz w:val="24"/>
                <w:szCs w:val="24"/>
                <w:lang w:val="en-US" w:eastAsia="en-US" w:bidi="ar-SA"/>
              </w:rPr>
              <w:t>方案</w:t>
            </w:r>
          </w:p>
        </w:tc>
        <w:tc>
          <w:tcPr>
            <w:tcW w:w="2526" w:type="pct"/>
            <w:tcBorders>
              <w:top w:val="single" w:color="auto" w:sz="4" w:space="0"/>
              <w:left w:val="single" w:color="auto" w:sz="4" w:space="0"/>
              <w:bottom w:val="single" w:color="auto" w:sz="4" w:space="0"/>
              <w:right w:val="single" w:color="auto" w:sz="4" w:space="0"/>
            </w:tcBorders>
            <w:vAlign w:val="top"/>
          </w:tcPr>
          <w:p w14:paraId="2E22225F">
            <w:pPr>
              <w:pStyle w:val="8"/>
              <w:keepNext w:val="0"/>
              <w:keepLines w:val="0"/>
              <w:pageBreakBefore w:val="0"/>
              <w:widowControl/>
              <w:kinsoku/>
              <w:wordWrap/>
              <w:overflowPunct/>
              <w:topLinePunct w:val="0"/>
              <w:autoSpaceDE w:val="0"/>
              <w:autoSpaceDN w:val="0"/>
              <w:bidi w:val="0"/>
              <w:adjustRightInd w:val="0"/>
              <w:spacing w:before="36" w:line="359" w:lineRule="auto"/>
              <w:ind w:left="6" w:right="122" w:firstLine="107"/>
              <w:textAlignment w:val="baseline"/>
              <w:rPr>
                <w:b/>
                <w:bCs/>
                <w:color w:val="auto"/>
              </w:rPr>
            </w:pPr>
            <w:r>
              <w:rPr>
                <w:b/>
                <w:bCs/>
                <w:color w:val="auto"/>
                <w:spacing w:val="-2"/>
              </w:rPr>
              <w:t>磋商小组根据供应商提供的员工培训方案</w:t>
            </w:r>
            <w:r>
              <w:rPr>
                <w:b/>
                <w:bCs/>
                <w:color w:val="auto"/>
                <w:spacing w:val="-6"/>
              </w:rPr>
              <w:t>（包括但不限于培训计划、方式、</w:t>
            </w:r>
            <w:r>
              <w:rPr>
                <w:b/>
                <w:bCs/>
                <w:color w:val="auto"/>
                <w:spacing w:val="-59"/>
              </w:rPr>
              <w:t xml:space="preserve"> </w:t>
            </w:r>
            <w:r>
              <w:rPr>
                <w:b/>
                <w:bCs/>
                <w:color w:val="auto"/>
                <w:spacing w:val="-6"/>
              </w:rPr>
              <w:t>目标及行</w:t>
            </w:r>
            <w:r>
              <w:rPr>
                <w:b/>
                <w:bCs/>
                <w:color w:val="auto"/>
                <w:spacing w:val="7"/>
              </w:rPr>
              <w:t>为规范）内容进行综合评审：</w:t>
            </w:r>
          </w:p>
          <w:p w14:paraId="063A52A0">
            <w:pPr>
              <w:pStyle w:val="8"/>
              <w:keepNext w:val="0"/>
              <w:keepLines w:val="0"/>
              <w:pageBreakBefore w:val="0"/>
              <w:widowControl/>
              <w:kinsoku/>
              <w:wordWrap/>
              <w:overflowPunct/>
              <w:topLinePunct w:val="0"/>
              <w:autoSpaceDE w:val="0"/>
              <w:autoSpaceDN w:val="0"/>
              <w:bidi w:val="0"/>
              <w:adjustRightInd w:val="0"/>
              <w:spacing w:line="359" w:lineRule="auto"/>
              <w:ind w:left="113" w:right="103" w:firstLine="18"/>
              <w:textAlignment w:val="baseline"/>
              <w:rPr>
                <w:color w:val="auto"/>
              </w:rPr>
            </w:pPr>
            <w:r>
              <w:rPr>
                <w:color w:val="auto"/>
                <w:spacing w:val="-6"/>
              </w:rPr>
              <w:t>1.内容描述详尽、符合实际、可行性强，针</w:t>
            </w:r>
            <w:r>
              <w:rPr>
                <w:color w:val="auto"/>
                <w:spacing w:val="-4"/>
              </w:rPr>
              <w:t>对性强的，得</w:t>
            </w:r>
            <w:r>
              <w:rPr>
                <w:color w:val="auto"/>
                <w:spacing w:val="-46"/>
              </w:rPr>
              <w:t xml:space="preserve"> </w:t>
            </w:r>
            <w:r>
              <w:rPr>
                <w:rFonts w:hint="eastAsia"/>
                <w:color w:val="auto"/>
                <w:spacing w:val="-46"/>
                <w:lang w:val="en-US" w:eastAsia="zh-CN"/>
              </w:rPr>
              <w:t>5</w:t>
            </w:r>
            <w:r>
              <w:rPr>
                <w:color w:val="auto"/>
                <w:spacing w:val="-4"/>
              </w:rPr>
              <w:t>分；</w:t>
            </w:r>
          </w:p>
          <w:p w14:paraId="6FE5570E">
            <w:pPr>
              <w:pStyle w:val="8"/>
              <w:keepNext w:val="0"/>
              <w:keepLines w:val="0"/>
              <w:pageBreakBefore w:val="0"/>
              <w:widowControl/>
              <w:kinsoku/>
              <w:wordWrap/>
              <w:overflowPunct/>
              <w:topLinePunct w:val="0"/>
              <w:autoSpaceDE w:val="0"/>
              <w:autoSpaceDN w:val="0"/>
              <w:bidi w:val="0"/>
              <w:adjustRightInd w:val="0"/>
              <w:spacing w:line="359" w:lineRule="auto"/>
              <w:ind w:left="119" w:right="103" w:hanging="2"/>
              <w:textAlignment w:val="baseline"/>
              <w:rPr>
                <w:color w:val="auto"/>
              </w:rPr>
            </w:pPr>
            <w:r>
              <w:rPr>
                <w:color w:val="auto"/>
                <w:spacing w:val="-5"/>
              </w:rPr>
              <w:t>2.内容描述比较明确、符合实际、针对性较</w:t>
            </w:r>
            <w:r>
              <w:rPr>
                <w:color w:val="auto"/>
                <w:spacing w:val="-6"/>
              </w:rPr>
              <w:t>强的，得</w:t>
            </w:r>
            <w:r>
              <w:rPr>
                <w:color w:val="auto"/>
                <w:spacing w:val="-47"/>
              </w:rPr>
              <w:t xml:space="preserve"> </w:t>
            </w:r>
            <w:r>
              <w:rPr>
                <w:rFonts w:hint="eastAsia"/>
                <w:color w:val="auto"/>
                <w:spacing w:val="-6"/>
                <w:lang w:val="en-US" w:eastAsia="zh-CN"/>
              </w:rPr>
              <w:t>3</w:t>
            </w:r>
            <w:r>
              <w:rPr>
                <w:color w:val="auto"/>
                <w:spacing w:val="-48"/>
              </w:rPr>
              <w:t xml:space="preserve"> </w:t>
            </w:r>
            <w:r>
              <w:rPr>
                <w:color w:val="auto"/>
                <w:spacing w:val="-6"/>
              </w:rPr>
              <w:t>分；</w:t>
            </w:r>
          </w:p>
          <w:p w14:paraId="4B1EF34A">
            <w:pPr>
              <w:pStyle w:val="8"/>
              <w:keepNext w:val="0"/>
              <w:keepLines w:val="0"/>
              <w:pageBreakBefore w:val="0"/>
              <w:widowControl/>
              <w:kinsoku/>
              <w:wordWrap/>
              <w:overflowPunct/>
              <w:topLinePunct w:val="0"/>
              <w:autoSpaceDE w:val="0"/>
              <w:autoSpaceDN w:val="0"/>
              <w:bidi w:val="0"/>
              <w:adjustRightInd w:val="0"/>
              <w:spacing w:line="359" w:lineRule="auto"/>
              <w:ind w:left="116" w:right="103" w:firstLine="2"/>
              <w:textAlignment w:val="baseline"/>
              <w:rPr>
                <w:color w:val="auto"/>
              </w:rPr>
            </w:pPr>
            <w:r>
              <w:rPr>
                <w:color w:val="auto"/>
                <w:spacing w:val="-5"/>
              </w:rPr>
              <w:t>3.内容描述内容</w:t>
            </w:r>
            <w:r>
              <w:rPr>
                <w:rFonts w:hint="eastAsia"/>
                <w:color w:val="auto"/>
                <w:spacing w:val="-5"/>
                <w:lang w:eastAsia="zh-CN"/>
              </w:rPr>
              <w:t>较为简略</w:t>
            </w:r>
            <w:r>
              <w:rPr>
                <w:color w:val="auto"/>
                <w:spacing w:val="-5"/>
              </w:rPr>
              <w:t>、有待改进，有一定的可行性、针对性，得</w:t>
            </w:r>
            <w:r>
              <w:rPr>
                <w:color w:val="auto"/>
                <w:spacing w:val="-25"/>
              </w:rPr>
              <w:t xml:space="preserve"> </w:t>
            </w:r>
            <w:r>
              <w:rPr>
                <w:color w:val="auto"/>
                <w:spacing w:val="-5"/>
              </w:rPr>
              <w:t>1</w:t>
            </w:r>
            <w:r>
              <w:rPr>
                <w:color w:val="auto"/>
                <w:spacing w:val="-48"/>
              </w:rPr>
              <w:t xml:space="preserve"> </w:t>
            </w:r>
            <w:r>
              <w:rPr>
                <w:color w:val="auto"/>
                <w:spacing w:val="-5"/>
              </w:rPr>
              <w:t>分；</w:t>
            </w:r>
          </w:p>
          <w:p w14:paraId="637B38FA">
            <w:pPr>
              <w:pStyle w:val="8"/>
              <w:keepNext w:val="0"/>
              <w:keepLines w:val="0"/>
              <w:pageBreakBefore w:val="0"/>
              <w:widowControl/>
              <w:kinsoku/>
              <w:wordWrap/>
              <w:overflowPunct/>
              <w:topLinePunct w:val="0"/>
              <w:autoSpaceDE w:val="0"/>
              <w:autoSpaceDN w:val="0"/>
              <w:bidi w:val="0"/>
              <w:adjustRightInd w:val="0"/>
              <w:spacing w:before="1" w:line="342" w:lineRule="auto"/>
              <w:ind w:left="130" w:leftChars="0" w:right="103" w:rightChars="0" w:hanging="17" w:firstLineChars="0"/>
              <w:textAlignment w:val="baseline"/>
              <w:rPr>
                <w:rFonts w:hint="eastAsia" w:asciiTheme="minorEastAsia" w:hAnsiTheme="minorEastAsia" w:eastAsiaTheme="minorEastAsia" w:cstheme="minorEastAsia"/>
                <w:snapToGrid w:val="0"/>
                <w:color w:val="auto"/>
                <w:spacing w:val="0"/>
                <w:kern w:val="21"/>
                <w:sz w:val="24"/>
                <w:szCs w:val="24"/>
              </w:rPr>
            </w:pPr>
            <w:r>
              <w:rPr>
                <w:color w:val="auto"/>
                <w:spacing w:val="-5"/>
              </w:rPr>
              <w:t>4.内容描述不明确、思路不清晰、不符合实际或没有描述的，得</w:t>
            </w:r>
            <w:r>
              <w:rPr>
                <w:color w:val="auto"/>
                <w:spacing w:val="-40"/>
              </w:rPr>
              <w:t xml:space="preserve"> </w:t>
            </w:r>
            <w:r>
              <w:rPr>
                <w:color w:val="auto"/>
                <w:spacing w:val="-5"/>
              </w:rPr>
              <w:t>0</w:t>
            </w:r>
            <w:r>
              <w:rPr>
                <w:color w:val="auto"/>
                <w:spacing w:val="-48"/>
              </w:rPr>
              <w:t xml:space="preserve"> </w:t>
            </w:r>
            <w:r>
              <w:rPr>
                <w:color w:val="auto"/>
                <w:spacing w:val="-5"/>
              </w:rPr>
              <w:t>分。</w:t>
            </w:r>
          </w:p>
        </w:tc>
        <w:tc>
          <w:tcPr>
            <w:tcW w:w="695" w:type="pct"/>
            <w:tcBorders>
              <w:top w:val="single" w:color="auto" w:sz="4" w:space="0"/>
              <w:left w:val="single" w:color="auto" w:sz="4" w:space="0"/>
              <w:bottom w:val="single" w:color="auto" w:sz="4" w:space="0"/>
              <w:right w:val="single" w:color="auto" w:sz="4" w:space="0"/>
            </w:tcBorders>
            <w:vAlign w:val="center"/>
          </w:tcPr>
          <w:p w14:paraId="73C0E750">
            <w:pPr>
              <w:pStyle w:val="8"/>
              <w:keepNext w:val="0"/>
              <w:keepLines w:val="0"/>
              <w:pageBreakBefore w:val="0"/>
              <w:widowControl/>
              <w:tabs>
                <w:tab w:val="center" w:pos="500"/>
              </w:tabs>
              <w:kinsoku w:val="0"/>
              <w:wordWrap/>
              <w:overflowPunct/>
              <w:topLinePunct w:val="0"/>
              <w:autoSpaceDE w:val="0"/>
              <w:autoSpaceDN w:val="0"/>
              <w:bidi w:val="0"/>
              <w:adjustRightInd w:val="0"/>
              <w:snapToGrid w:val="0"/>
              <w:spacing w:line="360" w:lineRule="auto"/>
              <w:jc w:val="center"/>
              <w:textAlignment w:val="baseline"/>
              <w:rPr>
                <w:rFonts w:hint="eastAsia" w:asciiTheme="minorEastAsia" w:hAnsiTheme="minorEastAsia" w:eastAsiaTheme="minorEastAsia" w:cstheme="minorEastAsia"/>
                <w:snapToGrid/>
                <w:color w:val="auto"/>
                <w:spacing w:val="0"/>
                <w:kern w:val="21"/>
                <w:sz w:val="24"/>
                <w:szCs w:val="24"/>
              </w:rPr>
            </w:pPr>
            <w:r>
              <w:rPr>
                <w:color w:val="auto"/>
                <w:spacing w:val="-3"/>
              </w:rPr>
              <w:t>0-</w:t>
            </w:r>
            <w:r>
              <w:rPr>
                <w:rFonts w:hint="eastAsia"/>
                <w:color w:val="auto"/>
                <w:spacing w:val="-3"/>
                <w:lang w:val="en-US" w:eastAsia="zh-CN"/>
              </w:rPr>
              <w:t>5</w:t>
            </w:r>
            <w:r>
              <w:rPr>
                <w:color w:val="auto"/>
                <w:spacing w:val="-3"/>
              </w:rPr>
              <w:t>分</w:t>
            </w:r>
          </w:p>
        </w:tc>
      </w:tr>
      <w:tr w14:paraId="30822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0" w:type="pct"/>
            <w:vMerge w:val="continue"/>
            <w:tcBorders>
              <w:left w:val="single" w:color="auto" w:sz="4" w:space="0"/>
              <w:right w:val="single" w:color="auto" w:sz="4" w:space="0"/>
            </w:tcBorders>
            <w:vAlign w:val="center"/>
          </w:tcPr>
          <w:p w14:paraId="4D0CA2F1">
            <w:pPr>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b/>
                <w:bCs/>
                <w:snapToGrid/>
                <w:color w:val="auto"/>
                <w:spacing w:val="0"/>
                <w:kern w:val="21"/>
                <w:sz w:val="24"/>
                <w:szCs w:val="24"/>
                <w:highlight w:val="none"/>
              </w:rPr>
            </w:pPr>
          </w:p>
        </w:tc>
        <w:tc>
          <w:tcPr>
            <w:tcW w:w="957" w:type="pct"/>
            <w:tcBorders>
              <w:top w:val="single" w:color="auto" w:sz="4" w:space="0"/>
              <w:left w:val="single" w:color="auto" w:sz="4" w:space="0"/>
              <w:bottom w:val="single" w:color="auto" w:sz="4" w:space="0"/>
              <w:right w:val="single" w:color="auto" w:sz="4" w:space="0"/>
            </w:tcBorders>
            <w:vAlign w:val="center"/>
          </w:tcPr>
          <w:p w14:paraId="32ECDABB">
            <w:pPr>
              <w:spacing w:line="360" w:lineRule="auto"/>
              <w:jc w:val="center"/>
              <w:rPr>
                <w:rFonts w:ascii="宋体" w:hAnsi="宋体" w:eastAsia="宋体" w:cs="宋体"/>
                <w:b w:val="0"/>
                <w:bCs w:val="0"/>
                <w:snapToGrid w:val="0"/>
                <w:color w:val="000000"/>
                <w:spacing w:val="-6"/>
                <w:kern w:val="0"/>
                <w:sz w:val="24"/>
                <w:szCs w:val="24"/>
                <w:lang w:val="en-US" w:eastAsia="en-US" w:bidi="ar-SA"/>
              </w:rPr>
            </w:pPr>
            <w:r>
              <w:rPr>
                <w:rFonts w:ascii="宋体" w:hAnsi="宋体" w:eastAsia="宋体" w:cs="宋体"/>
                <w:b w:val="0"/>
                <w:bCs w:val="0"/>
                <w:snapToGrid w:val="0"/>
                <w:color w:val="000000"/>
                <w:spacing w:val="-6"/>
                <w:kern w:val="0"/>
                <w:sz w:val="24"/>
                <w:szCs w:val="24"/>
                <w:lang w:val="en-US" w:eastAsia="en-US" w:bidi="ar-SA"/>
              </w:rPr>
              <w:t>员工管理</w:t>
            </w:r>
          </w:p>
          <w:p w14:paraId="604194A1">
            <w:pPr>
              <w:spacing w:line="360" w:lineRule="auto"/>
              <w:jc w:val="center"/>
              <w:rPr>
                <w:rFonts w:hint="eastAsia" w:asciiTheme="minorEastAsia" w:hAnsiTheme="minorEastAsia" w:eastAsiaTheme="minorEastAsia" w:cstheme="minorEastAsia"/>
                <w:snapToGrid/>
                <w:color w:val="auto"/>
                <w:spacing w:val="0"/>
                <w:kern w:val="21"/>
                <w:sz w:val="24"/>
                <w:szCs w:val="24"/>
              </w:rPr>
            </w:pPr>
            <w:r>
              <w:rPr>
                <w:rFonts w:ascii="宋体" w:hAnsi="宋体" w:eastAsia="宋体" w:cs="宋体"/>
                <w:b w:val="0"/>
                <w:bCs w:val="0"/>
                <w:snapToGrid w:val="0"/>
                <w:color w:val="000000"/>
                <w:spacing w:val="-6"/>
                <w:kern w:val="0"/>
                <w:sz w:val="24"/>
                <w:szCs w:val="24"/>
                <w:lang w:val="en-US" w:eastAsia="en-US" w:bidi="ar-SA"/>
              </w:rPr>
              <w:t>方案</w:t>
            </w:r>
          </w:p>
        </w:tc>
        <w:tc>
          <w:tcPr>
            <w:tcW w:w="2526" w:type="pct"/>
            <w:tcBorders>
              <w:top w:val="single" w:color="auto" w:sz="4" w:space="0"/>
              <w:left w:val="single" w:color="auto" w:sz="4" w:space="0"/>
              <w:bottom w:val="single" w:color="auto" w:sz="4" w:space="0"/>
              <w:right w:val="single" w:color="auto" w:sz="4" w:space="0"/>
            </w:tcBorders>
            <w:vAlign w:val="top"/>
          </w:tcPr>
          <w:p w14:paraId="2A8716AA">
            <w:pPr>
              <w:pStyle w:val="8"/>
              <w:keepNext w:val="0"/>
              <w:keepLines w:val="0"/>
              <w:pageBreakBefore w:val="0"/>
              <w:widowControl/>
              <w:kinsoku/>
              <w:wordWrap/>
              <w:overflowPunct/>
              <w:topLinePunct w:val="0"/>
              <w:autoSpaceDE w:val="0"/>
              <w:autoSpaceDN w:val="0"/>
              <w:bidi w:val="0"/>
              <w:adjustRightInd w:val="0"/>
              <w:spacing w:before="38" w:line="359" w:lineRule="auto"/>
              <w:ind w:left="113" w:right="44"/>
              <w:textAlignment w:val="baseline"/>
              <w:rPr>
                <w:b/>
                <w:bCs/>
                <w:color w:val="auto"/>
              </w:rPr>
            </w:pPr>
            <w:r>
              <w:rPr>
                <w:b/>
                <w:bCs/>
                <w:color w:val="auto"/>
                <w:spacing w:val="-1"/>
              </w:rPr>
              <w:t>磋商小组根据</w:t>
            </w:r>
            <w:r>
              <w:rPr>
                <w:b/>
                <w:bCs/>
                <w:color w:val="auto"/>
                <w:spacing w:val="-7"/>
              </w:rPr>
              <w:t>供应商提供的员工管理方案（包括但不限于</w:t>
            </w:r>
            <w:r>
              <w:rPr>
                <w:b/>
                <w:bCs/>
                <w:color w:val="auto"/>
                <w:spacing w:val="-5"/>
              </w:rPr>
              <w:t>录用与考核、淘汰机制、奖罚、协调关系、</w:t>
            </w:r>
            <w:r>
              <w:rPr>
                <w:b/>
                <w:bCs/>
                <w:color w:val="auto"/>
                <w:spacing w:val="-8"/>
              </w:rPr>
              <w:t>服务意识、量化管理及标准运作、员工考核</w:t>
            </w:r>
            <w:r>
              <w:rPr>
                <w:b/>
                <w:bCs/>
                <w:color w:val="auto"/>
                <w:spacing w:val="-2"/>
              </w:rPr>
              <w:t>等）内容进行综合评审：</w:t>
            </w:r>
          </w:p>
          <w:p w14:paraId="6D67E76D">
            <w:pPr>
              <w:pStyle w:val="8"/>
              <w:keepNext w:val="0"/>
              <w:keepLines w:val="0"/>
              <w:pageBreakBefore w:val="0"/>
              <w:widowControl/>
              <w:kinsoku/>
              <w:wordWrap/>
              <w:overflowPunct/>
              <w:topLinePunct w:val="0"/>
              <w:autoSpaceDE w:val="0"/>
              <w:autoSpaceDN w:val="0"/>
              <w:bidi w:val="0"/>
              <w:adjustRightInd w:val="0"/>
              <w:spacing w:line="359" w:lineRule="auto"/>
              <w:ind w:left="113" w:right="103" w:firstLine="18"/>
              <w:textAlignment w:val="baseline"/>
              <w:rPr>
                <w:color w:val="auto"/>
              </w:rPr>
            </w:pPr>
            <w:r>
              <w:rPr>
                <w:color w:val="auto"/>
                <w:spacing w:val="-6"/>
              </w:rPr>
              <w:t>1.内容描述详尽、符合实际、可行性强，针</w:t>
            </w:r>
            <w:r>
              <w:rPr>
                <w:color w:val="auto"/>
                <w:spacing w:val="-4"/>
              </w:rPr>
              <w:t>对性强的，得</w:t>
            </w:r>
            <w:r>
              <w:rPr>
                <w:color w:val="auto"/>
                <w:spacing w:val="-46"/>
              </w:rPr>
              <w:t xml:space="preserve"> </w:t>
            </w:r>
            <w:r>
              <w:rPr>
                <w:rFonts w:hint="eastAsia"/>
                <w:color w:val="auto"/>
                <w:spacing w:val="-4"/>
                <w:lang w:val="en-US" w:eastAsia="zh-CN"/>
              </w:rPr>
              <w:t>5</w:t>
            </w:r>
            <w:r>
              <w:rPr>
                <w:color w:val="auto"/>
                <w:spacing w:val="-4"/>
              </w:rPr>
              <w:t>分；</w:t>
            </w:r>
          </w:p>
          <w:p w14:paraId="61450B05">
            <w:pPr>
              <w:pStyle w:val="8"/>
              <w:keepNext w:val="0"/>
              <w:keepLines w:val="0"/>
              <w:pageBreakBefore w:val="0"/>
              <w:widowControl/>
              <w:kinsoku/>
              <w:wordWrap/>
              <w:overflowPunct/>
              <w:topLinePunct w:val="0"/>
              <w:autoSpaceDE w:val="0"/>
              <w:autoSpaceDN w:val="0"/>
              <w:bidi w:val="0"/>
              <w:adjustRightInd w:val="0"/>
              <w:spacing w:line="359" w:lineRule="auto"/>
              <w:ind w:left="119" w:right="103" w:hanging="2"/>
              <w:textAlignment w:val="baseline"/>
              <w:rPr>
                <w:color w:val="auto"/>
              </w:rPr>
            </w:pPr>
            <w:r>
              <w:rPr>
                <w:color w:val="auto"/>
                <w:spacing w:val="-5"/>
              </w:rPr>
              <w:t>2.内容描述比较明确、符合实际、针对性较</w:t>
            </w:r>
            <w:r>
              <w:rPr>
                <w:color w:val="auto"/>
                <w:spacing w:val="-6"/>
              </w:rPr>
              <w:t>强的，得</w:t>
            </w:r>
            <w:r>
              <w:rPr>
                <w:color w:val="auto"/>
                <w:spacing w:val="-47"/>
              </w:rPr>
              <w:t xml:space="preserve"> </w:t>
            </w:r>
            <w:r>
              <w:rPr>
                <w:rFonts w:hint="eastAsia"/>
                <w:color w:val="auto"/>
                <w:spacing w:val="-6"/>
                <w:lang w:val="en-US" w:eastAsia="zh-CN"/>
              </w:rPr>
              <w:t>3</w:t>
            </w:r>
            <w:r>
              <w:rPr>
                <w:color w:val="auto"/>
                <w:spacing w:val="-6"/>
              </w:rPr>
              <w:t>分；</w:t>
            </w:r>
          </w:p>
          <w:p w14:paraId="198E30D4">
            <w:pPr>
              <w:pStyle w:val="8"/>
              <w:keepNext w:val="0"/>
              <w:keepLines w:val="0"/>
              <w:pageBreakBefore w:val="0"/>
              <w:widowControl/>
              <w:kinsoku/>
              <w:wordWrap/>
              <w:overflowPunct/>
              <w:topLinePunct w:val="0"/>
              <w:autoSpaceDE w:val="0"/>
              <w:autoSpaceDN w:val="0"/>
              <w:bidi w:val="0"/>
              <w:adjustRightInd w:val="0"/>
              <w:spacing w:line="359" w:lineRule="auto"/>
              <w:ind w:left="116" w:right="103" w:firstLine="2"/>
              <w:textAlignment w:val="baseline"/>
              <w:rPr>
                <w:color w:val="auto"/>
              </w:rPr>
            </w:pPr>
            <w:r>
              <w:rPr>
                <w:color w:val="auto"/>
                <w:spacing w:val="-5"/>
              </w:rPr>
              <w:t>3.内容描述内容</w:t>
            </w:r>
            <w:r>
              <w:rPr>
                <w:rFonts w:hint="eastAsia"/>
                <w:color w:val="auto"/>
                <w:spacing w:val="-5"/>
                <w:lang w:eastAsia="zh-CN"/>
              </w:rPr>
              <w:t>较为简略</w:t>
            </w:r>
            <w:r>
              <w:rPr>
                <w:color w:val="auto"/>
                <w:spacing w:val="-5"/>
              </w:rPr>
              <w:t>、有待改进，有一定的可行性、针对性，得</w:t>
            </w:r>
            <w:r>
              <w:rPr>
                <w:color w:val="auto"/>
                <w:spacing w:val="-25"/>
              </w:rPr>
              <w:t xml:space="preserve"> </w:t>
            </w:r>
            <w:r>
              <w:rPr>
                <w:color w:val="auto"/>
                <w:spacing w:val="-5"/>
              </w:rPr>
              <w:t>1</w:t>
            </w:r>
            <w:r>
              <w:rPr>
                <w:color w:val="auto"/>
                <w:spacing w:val="-48"/>
              </w:rPr>
              <w:t xml:space="preserve"> </w:t>
            </w:r>
            <w:r>
              <w:rPr>
                <w:color w:val="auto"/>
                <w:spacing w:val="-5"/>
              </w:rPr>
              <w:t>分；</w:t>
            </w:r>
          </w:p>
          <w:p w14:paraId="17595686">
            <w:pPr>
              <w:pStyle w:val="8"/>
              <w:keepNext w:val="0"/>
              <w:keepLines w:val="0"/>
              <w:pageBreakBefore w:val="0"/>
              <w:widowControl/>
              <w:kinsoku/>
              <w:wordWrap/>
              <w:overflowPunct/>
              <w:topLinePunct w:val="0"/>
              <w:autoSpaceDE w:val="0"/>
              <w:autoSpaceDN w:val="0"/>
              <w:bidi w:val="0"/>
              <w:adjustRightInd w:val="0"/>
              <w:spacing w:line="342" w:lineRule="auto"/>
              <w:ind w:left="130" w:leftChars="0" w:right="103" w:rightChars="0" w:hanging="17" w:firstLineChars="0"/>
              <w:textAlignment w:val="baseline"/>
              <w:rPr>
                <w:rFonts w:hint="eastAsia" w:asciiTheme="minorEastAsia" w:hAnsiTheme="minorEastAsia" w:eastAsiaTheme="minorEastAsia" w:cstheme="minorEastAsia"/>
                <w:snapToGrid w:val="0"/>
                <w:color w:val="auto"/>
                <w:spacing w:val="0"/>
                <w:kern w:val="21"/>
                <w:sz w:val="24"/>
                <w:szCs w:val="24"/>
              </w:rPr>
            </w:pPr>
            <w:r>
              <w:rPr>
                <w:color w:val="auto"/>
                <w:spacing w:val="-5"/>
              </w:rPr>
              <w:t>4.内容描述不明确、思路不清晰、不符合实际或没有描述的，得</w:t>
            </w:r>
            <w:r>
              <w:rPr>
                <w:color w:val="auto"/>
                <w:spacing w:val="-40"/>
              </w:rPr>
              <w:t xml:space="preserve"> </w:t>
            </w:r>
            <w:r>
              <w:rPr>
                <w:color w:val="auto"/>
                <w:spacing w:val="-5"/>
              </w:rPr>
              <w:t>0</w:t>
            </w:r>
            <w:r>
              <w:rPr>
                <w:color w:val="auto"/>
                <w:spacing w:val="-48"/>
              </w:rPr>
              <w:t xml:space="preserve"> </w:t>
            </w:r>
            <w:r>
              <w:rPr>
                <w:color w:val="auto"/>
                <w:spacing w:val="-5"/>
              </w:rPr>
              <w:t>分。</w:t>
            </w:r>
          </w:p>
        </w:tc>
        <w:tc>
          <w:tcPr>
            <w:tcW w:w="695" w:type="pct"/>
            <w:tcBorders>
              <w:top w:val="single" w:color="auto" w:sz="4" w:space="0"/>
              <w:left w:val="single" w:color="auto" w:sz="4" w:space="0"/>
              <w:bottom w:val="single" w:color="auto" w:sz="4" w:space="0"/>
              <w:right w:val="single" w:color="auto" w:sz="4" w:space="0"/>
            </w:tcBorders>
            <w:vAlign w:val="center"/>
          </w:tcPr>
          <w:p w14:paraId="108D2F66">
            <w:pPr>
              <w:pStyle w:val="8"/>
              <w:keepNext w:val="0"/>
              <w:keepLines w:val="0"/>
              <w:pageBreakBefore w:val="0"/>
              <w:widowControl/>
              <w:tabs>
                <w:tab w:val="center" w:pos="500"/>
              </w:tabs>
              <w:kinsoku w:val="0"/>
              <w:wordWrap/>
              <w:overflowPunct/>
              <w:topLinePunct w:val="0"/>
              <w:autoSpaceDE w:val="0"/>
              <w:autoSpaceDN w:val="0"/>
              <w:bidi w:val="0"/>
              <w:adjustRightInd w:val="0"/>
              <w:snapToGrid w:val="0"/>
              <w:spacing w:line="360" w:lineRule="auto"/>
              <w:jc w:val="center"/>
              <w:textAlignment w:val="baseline"/>
              <w:rPr>
                <w:rFonts w:hint="eastAsia" w:asciiTheme="minorEastAsia" w:hAnsiTheme="minorEastAsia" w:eastAsiaTheme="minorEastAsia" w:cstheme="minorEastAsia"/>
                <w:snapToGrid/>
                <w:color w:val="auto"/>
                <w:spacing w:val="0"/>
                <w:kern w:val="21"/>
                <w:sz w:val="24"/>
                <w:szCs w:val="24"/>
              </w:rPr>
            </w:pPr>
            <w:r>
              <w:rPr>
                <w:color w:val="auto"/>
                <w:spacing w:val="-3"/>
              </w:rPr>
              <w:t>0-</w:t>
            </w:r>
            <w:r>
              <w:rPr>
                <w:rFonts w:hint="eastAsia"/>
                <w:color w:val="auto"/>
                <w:spacing w:val="-3"/>
                <w:lang w:val="en-US" w:eastAsia="zh-CN"/>
              </w:rPr>
              <w:t>5</w:t>
            </w:r>
            <w:r>
              <w:rPr>
                <w:color w:val="auto"/>
                <w:spacing w:val="-3"/>
              </w:rPr>
              <w:t>分</w:t>
            </w:r>
          </w:p>
        </w:tc>
      </w:tr>
      <w:tr w14:paraId="4BB1B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0" w:type="pct"/>
            <w:vMerge w:val="continue"/>
            <w:tcBorders>
              <w:left w:val="single" w:color="auto" w:sz="4" w:space="0"/>
              <w:right w:val="single" w:color="auto" w:sz="4" w:space="0"/>
            </w:tcBorders>
            <w:vAlign w:val="center"/>
          </w:tcPr>
          <w:p w14:paraId="3651055D">
            <w:pPr>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b/>
                <w:bCs/>
                <w:snapToGrid/>
                <w:color w:val="auto"/>
                <w:spacing w:val="0"/>
                <w:kern w:val="21"/>
                <w:sz w:val="24"/>
                <w:szCs w:val="24"/>
                <w:highlight w:val="none"/>
              </w:rPr>
            </w:pPr>
          </w:p>
        </w:tc>
        <w:tc>
          <w:tcPr>
            <w:tcW w:w="957" w:type="pct"/>
            <w:tcBorders>
              <w:top w:val="single" w:color="auto" w:sz="4" w:space="0"/>
              <w:left w:val="single" w:color="auto" w:sz="4" w:space="0"/>
              <w:bottom w:val="single" w:color="auto" w:sz="4" w:space="0"/>
              <w:right w:val="single" w:color="auto" w:sz="4" w:space="0"/>
            </w:tcBorders>
            <w:vAlign w:val="center"/>
          </w:tcPr>
          <w:p w14:paraId="2313854E">
            <w:pPr>
              <w:spacing w:line="360" w:lineRule="auto"/>
              <w:jc w:val="center"/>
              <w:rPr>
                <w:rFonts w:hint="eastAsia" w:asciiTheme="minorEastAsia" w:hAnsiTheme="minorEastAsia" w:eastAsiaTheme="minorEastAsia" w:cstheme="minorEastAsia"/>
                <w:snapToGrid/>
                <w:color w:val="auto"/>
                <w:spacing w:val="0"/>
                <w:kern w:val="21"/>
                <w:sz w:val="24"/>
                <w:szCs w:val="24"/>
              </w:rPr>
            </w:pPr>
            <w:r>
              <w:rPr>
                <w:rFonts w:ascii="宋体" w:hAnsi="宋体" w:eastAsia="宋体" w:cs="宋体"/>
                <w:b w:val="0"/>
                <w:bCs w:val="0"/>
                <w:snapToGrid w:val="0"/>
                <w:color w:val="000000"/>
                <w:spacing w:val="-6"/>
                <w:kern w:val="0"/>
                <w:sz w:val="24"/>
                <w:szCs w:val="24"/>
                <w:lang w:val="en-US" w:eastAsia="en-US" w:bidi="ar-SA"/>
              </w:rPr>
              <w:t>物业区域内</w:t>
            </w:r>
            <w:r>
              <w:rPr>
                <w:rFonts w:hint="eastAsia" w:ascii="宋体" w:hAnsi="宋体" w:eastAsia="宋体" w:cs="宋体"/>
                <w:b w:val="0"/>
                <w:bCs w:val="0"/>
                <w:snapToGrid w:val="0"/>
                <w:color w:val="000000"/>
                <w:spacing w:val="-6"/>
                <w:kern w:val="0"/>
                <w:sz w:val="24"/>
                <w:szCs w:val="24"/>
                <w:lang w:val="en-US" w:eastAsia="zh-CN" w:bidi="ar-SA"/>
              </w:rPr>
              <w:t>日常</w:t>
            </w:r>
            <w:r>
              <w:rPr>
                <w:rFonts w:ascii="宋体" w:hAnsi="宋体" w:eastAsia="宋体" w:cs="宋体"/>
                <w:b w:val="0"/>
                <w:bCs w:val="0"/>
                <w:snapToGrid w:val="0"/>
                <w:color w:val="000000"/>
                <w:spacing w:val="-6"/>
                <w:kern w:val="0"/>
                <w:sz w:val="24"/>
                <w:szCs w:val="24"/>
                <w:lang w:val="en-US" w:eastAsia="en-US" w:bidi="ar-SA"/>
              </w:rPr>
              <w:t>服务方案</w:t>
            </w:r>
          </w:p>
        </w:tc>
        <w:tc>
          <w:tcPr>
            <w:tcW w:w="2526" w:type="pct"/>
            <w:tcBorders>
              <w:top w:val="single" w:color="auto" w:sz="4" w:space="0"/>
              <w:left w:val="single" w:color="auto" w:sz="4" w:space="0"/>
              <w:bottom w:val="single" w:color="auto" w:sz="4" w:space="0"/>
              <w:right w:val="single" w:color="auto" w:sz="4" w:space="0"/>
            </w:tcBorders>
            <w:vAlign w:val="top"/>
          </w:tcPr>
          <w:p w14:paraId="489DBC70">
            <w:pPr>
              <w:pStyle w:val="8"/>
              <w:keepNext w:val="0"/>
              <w:keepLines w:val="0"/>
              <w:pageBreakBefore w:val="0"/>
              <w:widowControl/>
              <w:kinsoku/>
              <w:wordWrap/>
              <w:overflowPunct/>
              <w:topLinePunct w:val="0"/>
              <w:autoSpaceDE w:val="0"/>
              <w:autoSpaceDN w:val="0"/>
              <w:bidi w:val="0"/>
              <w:adjustRightInd w:val="0"/>
              <w:spacing w:before="42" w:line="358" w:lineRule="auto"/>
              <w:ind w:left="113" w:right="103" w:firstLine="18"/>
              <w:textAlignment w:val="baseline"/>
              <w:rPr>
                <w:b/>
                <w:bCs/>
                <w:color w:val="auto"/>
                <w:spacing w:val="-2"/>
              </w:rPr>
            </w:pPr>
            <w:r>
              <w:rPr>
                <w:b/>
                <w:bCs/>
                <w:color w:val="auto"/>
                <w:spacing w:val="-1"/>
              </w:rPr>
              <w:t>磋商小组根据</w:t>
            </w:r>
            <w:r>
              <w:rPr>
                <w:b/>
                <w:bCs/>
                <w:color w:val="auto"/>
                <w:spacing w:val="-2"/>
              </w:rPr>
              <w:t>供应商提供的物业区域内清洁保洁服务方案</w:t>
            </w:r>
            <w:r>
              <w:rPr>
                <w:rFonts w:hint="eastAsia"/>
                <w:b/>
                <w:bCs/>
                <w:color w:val="auto"/>
                <w:spacing w:val="-2"/>
                <w:lang w:eastAsia="zh-CN"/>
              </w:rPr>
              <w:t>、</w:t>
            </w:r>
            <w:r>
              <w:rPr>
                <w:rFonts w:hint="eastAsia" w:cs="宋体"/>
                <w:b/>
                <w:bCs/>
                <w:color w:val="auto"/>
                <w:spacing w:val="-1"/>
                <w:lang w:val="en-US" w:eastAsia="zh-CN"/>
              </w:rPr>
              <w:t>宿舍管理</w:t>
            </w:r>
            <w:r>
              <w:rPr>
                <w:rFonts w:hint="eastAsia" w:ascii="宋体" w:hAnsi="宋体" w:eastAsia="宋体" w:cs="宋体"/>
                <w:b/>
                <w:bCs/>
                <w:color w:val="auto"/>
                <w:spacing w:val="-1"/>
                <w:lang w:val="en-US" w:eastAsia="zh-CN"/>
              </w:rPr>
              <w:t>服务</w:t>
            </w:r>
            <w:r>
              <w:rPr>
                <w:rFonts w:hint="eastAsia" w:cs="宋体"/>
                <w:b/>
                <w:bCs/>
                <w:color w:val="auto"/>
                <w:spacing w:val="-1"/>
                <w:lang w:val="en-US" w:eastAsia="zh-CN"/>
              </w:rPr>
              <w:t>、设施设备管理方案</w:t>
            </w:r>
            <w:r>
              <w:rPr>
                <w:b/>
                <w:bCs/>
                <w:color w:val="auto"/>
                <w:spacing w:val="-2"/>
              </w:rPr>
              <w:t>内容进行综合评审：</w:t>
            </w:r>
          </w:p>
          <w:p w14:paraId="0429075D">
            <w:pPr>
              <w:pStyle w:val="8"/>
              <w:keepNext w:val="0"/>
              <w:keepLines w:val="0"/>
              <w:pageBreakBefore w:val="0"/>
              <w:widowControl/>
              <w:kinsoku/>
              <w:wordWrap/>
              <w:overflowPunct/>
              <w:topLinePunct w:val="0"/>
              <w:autoSpaceDE w:val="0"/>
              <w:autoSpaceDN w:val="0"/>
              <w:bidi w:val="0"/>
              <w:adjustRightInd w:val="0"/>
              <w:spacing w:before="42" w:line="358" w:lineRule="auto"/>
              <w:ind w:left="113" w:right="103" w:firstLine="18"/>
              <w:textAlignment w:val="baseline"/>
              <w:rPr>
                <w:color w:val="auto"/>
              </w:rPr>
            </w:pPr>
            <w:r>
              <w:rPr>
                <w:color w:val="auto"/>
                <w:spacing w:val="-6"/>
              </w:rPr>
              <w:t>1.内容描述详尽、符合实际、可行性强，针</w:t>
            </w:r>
            <w:r>
              <w:rPr>
                <w:color w:val="auto"/>
                <w:spacing w:val="-4"/>
              </w:rPr>
              <w:t>对性强的，得</w:t>
            </w:r>
            <w:r>
              <w:rPr>
                <w:color w:val="auto"/>
                <w:spacing w:val="-46"/>
              </w:rPr>
              <w:t xml:space="preserve"> </w:t>
            </w:r>
            <w:r>
              <w:rPr>
                <w:rFonts w:hint="eastAsia"/>
                <w:color w:val="auto"/>
                <w:spacing w:val="-4"/>
                <w:lang w:val="en-US" w:eastAsia="zh-CN"/>
              </w:rPr>
              <w:t>5</w:t>
            </w:r>
            <w:r>
              <w:rPr>
                <w:color w:val="auto"/>
                <w:spacing w:val="-4"/>
              </w:rPr>
              <w:t>分；</w:t>
            </w:r>
          </w:p>
          <w:p w14:paraId="0A308283">
            <w:pPr>
              <w:pStyle w:val="8"/>
              <w:keepNext w:val="0"/>
              <w:keepLines w:val="0"/>
              <w:pageBreakBefore w:val="0"/>
              <w:widowControl/>
              <w:kinsoku/>
              <w:wordWrap/>
              <w:overflowPunct/>
              <w:topLinePunct w:val="0"/>
              <w:autoSpaceDE w:val="0"/>
              <w:autoSpaceDN w:val="0"/>
              <w:bidi w:val="0"/>
              <w:adjustRightInd w:val="0"/>
              <w:spacing w:line="359" w:lineRule="auto"/>
              <w:ind w:left="119" w:right="103" w:hanging="2"/>
              <w:textAlignment w:val="baseline"/>
              <w:rPr>
                <w:color w:val="auto"/>
              </w:rPr>
            </w:pPr>
            <w:r>
              <w:rPr>
                <w:color w:val="auto"/>
                <w:spacing w:val="-5"/>
              </w:rPr>
              <w:t>2.内容描述比较明确、符合实际、针对性较</w:t>
            </w:r>
            <w:r>
              <w:rPr>
                <w:color w:val="auto"/>
                <w:spacing w:val="-6"/>
              </w:rPr>
              <w:t>强的，得</w:t>
            </w:r>
            <w:r>
              <w:rPr>
                <w:color w:val="auto"/>
                <w:spacing w:val="-47"/>
              </w:rPr>
              <w:t xml:space="preserve"> </w:t>
            </w:r>
            <w:r>
              <w:rPr>
                <w:rFonts w:hint="eastAsia"/>
                <w:color w:val="auto"/>
                <w:spacing w:val="-6"/>
                <w:lang w:val="en-US" w:eastAsia="zh-CN"/>
              </w:rPr>
              <w:t>3</w:t>
            </w:r>
            <w:r>
              <w:rPr>
                <w:color w:val="auto"/>
                <w:spacing w:val="-6"/>
              </w:rPr>
              <w:t>分；</w:t>
            </w:r>
          </w:p>
          <w:p w14:paraId="3FD9ECDF">
            <w:pPr>
              <w:pStyle w:val="8"/>
              <w:keepNext w:val="0"/>
              <w:keepLines w:val="0"/>
              <w:pageBreakBefore w:val="0"/>
              <w:widowControl/>
              <w:kinsoku/>
              <w:wordWrap/>
              <w:overflowPunct/>
              <w:topLinePunct w:val="0"/>
              <w:autoSpaceDE w:val="0"/>
              <w:autoSpaceDN w:val="0"/>
              <w:bidi w:val="0"/>
              <w:adjustRightInd w:val="0"/>
              <w:spacing w:before="2" w:line="359" w:lineRule="auto"/>
              <w:ind w:left="116" w:right="103" w:firstLine="2"/>
              <w:textAlignment w:val="baseline"/>
              <w:rPr>
                <w:color w:val="auto"/>
              </w:rPr>
            </w:pPr>
            <w:r>
              <w:rPr>
                <w:color w:val="auto"/>
                <w:spacing w:val="-5"/>
              </w:rPr>
              <w:t>3.内容描述内容</w:t>
            </w:r>
            <w:r>
              <w:rPr>
                <w:rFonts w:hint="eastAsia"/>
                <w:color w:val="auto"/>
                <w:spacing w:val="-5"/>
                <w:lang w:eastAsia="zh-CN"/>
              </w:rPr>
              <w:t>较为简略</w:t>
            </w:r>
            <w:r>
              <w:rPr>
                <w:color w:val="auto"/>
                <w:spacing w:val="-5"/>
              </w:rPr>
              <w:t>、有待改进，有一定的可行性、针对性，得</w:t>
            </w:r>
            <w:r>
              <w:rPr>
                <w:color w:val="auto"/>
                <w:spacing w:val="-25"/>
              </w:rPr>
              <w:t xml:space="preserve"> </w:t>
            </w:r>
            <w:r>
              <w:rPr>
                <w:color w:val="auto"/>
                <w:spacing w:val="-5"/>
              </w:rPr>
              <w:t>1</w:t>
            </w:r>
            <w:r>
              <w:rPr>
                <w:color w:val="auto"/>
                <w:spacing w:val="-48"/>
              </w:rPr>
              <w:t xml:space="preserve"> </w:t>
            </w:r>
            <w:r>
              <w:rPr>
                <w:color w:val="auto"/>
                <w:spacing w:val="-5"/>
              </w:rPr>
              <w:t>分；</w:t>
            </w:r>
          </w:p>
          <w:p w14:paraId="0270F3D2">
            <w:pPr>
              <w:pStyle w:val="8"/>
              <w:keepNext w:val="0"/>
              <w:keepLines w:val="0"/>
              <w:pageBreakBefore w:val="0"/>
              <w:widowControl/>
              <w:kinsoku/>
              <w:wordWrap/>
              <w:overflowPunct/>
              <w:topLinePunct w:val="0"/>
              <w:autoSpaceDE w:val="0"/>
              <w:autoSpaceDN w:val="0"/>
              <w:bidi w:val="0"/>
              <w:adjustRightInd w:val="0"/>
              <w:spacing w:before="39" w:line="348" w:lineRule="auto"/>
              <w:ind w:left="113" w:leftChars="0" w:right="249" w:rightChars="0"/>
              <w:jc w:val="both"/>
              <w:textAlignment w:val="baseline"/>
              <w:rPr>
                <w:rFonts w:hint="eastAsia" w:asciiTheme="minorEastAsia" w:hAnsiTheme="minorEastAsia" w:eastAsiaTheme="minorEastAsia" w:cstheme="minorEastAsia"/>
                <w:snapToGrid w:val="0"/>
                <w:color w:val="auto"/>
                <w:spacing w:val="0"/>
                <w:kern w:val="21"/>
                <w:sz w:val="24"/>
                <w:szCs w:val="24"/>
              </w:rPr>
            </w:pPr>
            <w:r>
              <w:rPr>
                <w:color w:val="auto"/>
                <w:spacing w:val="-5"/>
              </w:rPr>
              <w:t>4.内容描述不明确、思路不清晰、不符合实际或没有描述的，得</w:t>
            </w:r>
            <w:r>
              <w:rPr>
                <w:color w:val="auto"/>
                <w:spacing w:val="-40"/>
              </w:rPr>
              <w:t xml:space="preserve"> </w:t>
            </w:r>
            <w:r>
              <w:rPr>
                <w:color w:val="auto"/>
                <w:spacing w:val="-5"/>
              </w:rPr>
              <w:t>0</w:t>
            </w:r>
            <w:r>
              <w:rPr>
                <w:color w:val="auto"/>
                <w:spacing w:val="-48"/>
              </w:rPr>
              <w:t xml:space="preserve"> </w:t>
            </w:r>
            <w:r>
              <w:rPr>
                <w:color w:val="auto"/>
                <w:spacing w:val="-5"/>
              </w:rPr>
              <w:t>分。</w:t>
            </w:r>
          </w:p>
        </w:tc>
        <w:tc>
          <w:tcPr>
            <w:tcW w:w="695" w:type="pct"/>
            <w:tcBorders>
              <w:top w:val="single" w:color="auto" w:sz="4" w:space="0"/>
              <w:left w:val="single" w:color="auto" w:sz="4" w:space="0"/>
              <w:bottom w:val="single" w:color="auto" w:sz="4" w:space="0"/>
              <w:right w:val="single" w:color="auto" w:sz="4" w:space="0"/>
            </w:tcBorders>
            <w:vAlign w:val="center"/>
          </w:tcPr>
          <w:p w14:paraId="7593DE55">
            <w:pPr>
              <w:pStyle w:val="8"/>
              <w:keepNext w:val="0"/>
              <w:keepLines w:val="0"/>
              <w:pageBreakBefore w:val="0"/>
              <w:widowControl/>
              <w:tabs>
                <w:tab w:val="center" w:pos="500"/>
              </w:tabs>
              <w:kinsoku w:val="0"/>
              <w:wordWrap/>
              <w:overflowPunct/>
              <w:topLinePunct w:val="0"/>
              <w:autoSpaceDE w:val="0"/>
              <w:autoSpaceDN w:val="0"/>
              <w:bidi w:val="0"/>
              <w:adjustRightInd w:val="0"/>
              <w:snapToGrid w:val="0"/>
              <w:spacing w:line="360" w:lineRule="auto"/>
              <w:jc w:val="center"/>
              <w:textAlignment w:val="baseline"/>
              <w:rPr>
                <w:rFonts w:hint="eastAsia" w:asciiTheme="minorEastAsia" w:hAnsiTheme="minorEastAsia" w:eastAsiaTheme="minorEastAsia" w:cstheme="minorEastAsia"/>
                <w:snapToGrid/>
                <w:color w:val="auto"/>
                <w:spacing w:val="0"/>
                <w:kern w:val="21"/>
                <w:sz w:val="24"/>
                <w:szCs w:val="24"/>
              </w:rPr>
            </w:pPr>
            <w:r>
              <w:rPr>
                <w:color w:val="auto"/>
                <w:spacing w:val="-3"/>
              </w:rPr>
              <w:t>0-</w:t>
            </w:r>
            <w:r>
              <w:rPr>
                <w:rFonts w:hint="eastAsia"/>
                <w:color w:val="auto"/>
                <w:spacing w:val="-3"/>
                <w:lang w:val="en-US" w:eastAsia="zh-CN"/>
              </w:rPr>
              <w:t>5</w:t>
            </w:r>
            <w:r>
              <w:rPr>
                <w:color w:val="auto"/>
                <w:spacing w:val="-3"/>
              </w:rPr>
              <w:t>分</w:t>
            </w:r>
          </w:p>
        </w:tc>
      </w:tr>
      <w:tr w14:paraId="20DBA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0" w:type="pct"/>
            <w:vMerge w:val="continue"/>
            <w:tcBorders>
              <w:left w:val="single" w:color="auto" w:sz="4" w:space="0"/>
              <w:right w:val="single" w:color="auto" w:sz="4" w:space="0"/>
            </w:tcBorders>
            <w:vAlign w:val="center"/>
          </w:tcPr>
          <w:p w14:paraId="1FCF1D64">
            <w:pPr>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b/>
                <w:bCs/>
                <w:snapToGrid/>
                <w:color w:val="auto"/>
                <w:spacing w:val="0"/>
                <w:kern w:val="21"/>
                <w:sz w:val="24"/>
                <w:szCs w:val="24"/>
                <w:highlight w:val="none"/>
              </w:rPr>
            </w:pPr>
          </w:p>
        </w:tc>
        <w:tc>
          <w:tcPr>
            <w:tcW w:w="957" w:type="pct"/>
            <w:tcBorders>
              <w:top w:val="single" w:color="auto" w:sz="4" w:space="0"/>
              <w:left w:val="single" w:color="auto" w:sz="4" w:space="0"/>
              <w:bottom w:val="single" w:color="auto" w:sz="4" w:space="0"/>
              <w:right w:val="single" w:color="auto" w:sz="4" w:space="0"/>
            </w:tcBorders>
            <w:vAlign w:val="center"/>
          </w:tcPr>
          <w:p w14:paraId="725597B8">
            <w:pPr>
              <w:spacing w:line="360" w:lineRule="auto"/>
              <w:jc w:val="center"/>
              <w:rPr>
                <w:rFonts w:hint="eastAsia" w:asciiTheme="minorEastAsia" w:hAnsiTheme="minorEastAsia" w:eastAsiaTheme="minorEastAsia" w:cstheme="minorEastAsia"/>
                <w:snapToGrid/>
                <w:color w:val="auto"/>
                <w:spacing w:val="0"/>
                <w:kern w:val="21"/>
                <w:sz w:val="24"/>
                <w:szCs w:val="24"/>
              </w:rPr>
            </w:pPr>
            <w:r>
              <w:rPr>
                <w:rFonts w:ascii="宋体" w:hAnsi="宋体" w:eastAsia="宋体" w:cs="宋体"/>
                <w:b w:val="0"/>
                <w:bCs w:val="0"/>
                <w:snapToGrid w:val="0"/>
                <w:color w:val="000000"/>
                <w:spacing w:val="-6"/>
                <w:kern w:val="0"/>
                <w:sz w:val="24"/>
                <w:szCs w:val="24"/>
                <w:lang w:val="en-US" w:eastAsia="en-US" w:bidi="ar-SA"/>
              </w:rPr>
              <w:t>物业服务质量的检查与考核办法</w:t>
            </w:r>
          </w:p>
        </w:tc>
        <w:tc>
          <w:tcPr>
            <w:tcW w:w="2526" w:type="pct"/>
            <w:tcBorders>
              <w:top w:val="single" w:color="auto" w:sz="4" w:space="0"/>
              <w:left w:val="single" w:color="auto" w:sz="4" w:space="0"/>
              <w:bottom w:val="single" w:color="auto" w:sz="4" w:space="0"/>
              <w:right w:val="single" w:color="auto" w:sz="4" w:space="0"/>
            </w:tcBorders>
            <w:vAlign w:val="top"/>
          </w:tcPr>
          <w:p w14:paraId="662D3A44">
            <w:pPr>
              <w:pStyle w:val="8"/>
              <w:keepNext w:val="0"/>
              <w:keepLines w:val="0"/>
              <w:pageBreakBefore w:val="0"/>
              <w:widowControl/>
              <w:kinsoku/>
              <w:wordWrap/>
              <w:overflowPunct/>
              <w:topLinePunct w:val="0"/>
              <w:autoSpaceDE w:val="0"/>
              <w:autoSpaceDN w:val="0"/>
              <w:bidi w:val="0"/>
              <w:adjustRightInd w:val="0"/>
              <w:spacing w:before="36" w:line="359" w:lineRule="auto"/>
              <w:ind w:left="113" w:right="249"/>
              <w:jc w:val="both"/>
              <w:textAlignment w:val="baseline"/>
              <w:rPr>
                <w:b/>
                <w:bCs/>
                <w:color w:val="auto"/>
              </w:rPr>
            </w:pPr>
            <w:r>
              <w:rPr>
                <w:b/>
                <w:bCs/>
                <w:color w:val="auto"/>
                <w:spacing w:val="-1"/>
              </w:rPr>
              <w:t>磋商小组根据</w:t>
            </w:r>
            <w:r>
              <w:rPr>
                <w:b/>
                <w:bCs/>
                <w:color w:val="auto"/>
                <w:spacing w:val="-2"/>
              </w:rPr>
              <w:t>供应商提供的物业服务质量的检查与考核办法内容进行综合评审：</w:t>
            </w:r>
          </w:p>
          <w:p w14:paraId="33EE9137">
            <w:pPr>
              <w:pStyle w:val="8"/>
              <w:keepNext w:val="0"/>
              <w:keepLines w:val="0"/>
              <w:pageBreakBefore w:val="0"/>
              <w:widowControl/>
              <w:kinsoku/>
              <w:wordWrap/>
              <w:overflowPunct/>
              <w:topLinePunct w:val="0"/>
              <w:autoSpaceDE w:val="0"/>
              <w:autoSpaceDN w:val="0"/>
              <w:bidi w:val="0"/>
              <w:adjustRightInd w:val="0"/>
              <w:spacing w:line="359" w:lineRule="auto"/>
              <w:ind w:left="113" w:right="103" w:firstLine="18"/>
              <w:textAlignment w:val="baseline"/>
              <w:rPr>
                <w:color w:val="auto"/>
              </w:rPr>
            </w:pPr>
            <w:r>
              <w:rPr>
                <w:color w:val="auto"/>
                <w:spacing w:val="-6"/>
              </w:rPr>
              <w:t>1.内容描述详尽、符合实际、可行性强，针</w:t>
            </w:r>
            <w:r>
              <w:rPr>
                <w:color w:val="auto"/>
                <w:spacing w:val="-4"/>
              </w:rPr>
              <w:t>对性强的，得</w:t>
            </w:r>
            <w:r>
              <w:rPr>
                <w:rFonts w:hint="eastAsia"/>
                <w:color w:val="auto"/>
                <w:spacing w:val="-46"/>
                <w:lang w:val="en-US" w:eastAsia="zh-CN"/>
              </w:rPr>
              <w:t>5</w:t>
            </w:r>
            <w:r>
              <w:rPr>
                <w:color w:val="auto"/>
                <w:spacing w:val="-4"/>
              </w:rPr>
              <w:t>分；</w:t>
            </w:r>
          </w:p>
          <w:p w14:paraId="520249DE">
            <w:pPr>
              <w:pStyle w:val="8"/>
              <w:keepNext w:val="0"/>
              <w:keepLines w:val="0"/>
              <w:pageBreakBefore w:val="0"/>
              <w:widowControl/>
              <w:kinsoku/>
              <w:wordWrap/>
              <w:overflowPunct/>
              <w:topLinePunct w:val="0"/>
              <w:autoSpaceDE w:val="0"/>
              <w:autoSpaceDN w:val="0"/>
              <w:bidi w:val="0"/>
              <w:adjustRightInd w:val="0"/>
              <w:spacing w:line="360" w:lineRule="auto"/>
              <w:ind w:left="119" w:right="103" w:hanging="2"/>
              <w:textAlignment w:val="baseline"/>
              <w:rPr>
                <w:color w:val="auto"/>
              </w:rPr>
            </w:pPr>
            <w:r>
              <w:rPr>
                <w:color w:val="auto"/>
                <w:spacing w:val="-5"/>
              </w:rPr>
              <w:t>2.内容描述比较明确、符合实际、针对性较</w:t>
            </w:r>
            <w:r>
              <w:rPr>
                <w:color w:val="auto"/>
                <w:spacing w:val="-6"/>
              </w:rPr>
              <w:t>强的，得</w:t>
            </w:r>
            <w:r>
              <w:rPr>
                <w:color w:val="auto"/>
                <w:spacing w:val="-47"/>
              </w:rPr>
              <w:t xml:space="preserve"> </w:t>
            </w:r>
            <w:r>
              <w:rPr>
                <w:rFonts w:hint="eastAsia"/>
                <w:color w:val="auto"/>
                <w:spacing w:val="-6"/>
                <w:lang w:val="en-US" w:eastAsia="zh-CN"/>
              </w:rPr>
              <w:t>3</w:t>
            </w:r>
            <w:r>
              <w:rPr>
                <w:color w:val="auto"/>
                <w:spacing w:val="-48"/>
              </w:rPr>
              <w:t xml:space="preserve"> </w:t>
            </w:r>
            <w:r>
              <w:rPr>
                <w:color w:val="auto"/>
                <w:spacing w:val="-6"/>
              </w:rPr>
              <w:t>分；</w:t>
            </w:r>
          </w:p>
          <w:p w14:paraId="39665FB5">
            <w:pPr>
              <w:pStyle w:val="8"/>
              <w:keepNext w:val="0"/>
              <w:keepLines w:val="0"/>
              <w:pageBreakBefore w:val="0"/>
              <w:widowControl/>
              <w:kinsoku/>
              <w:wordWrap/>
              <w:overflowPunct/>
              <w:topLinePunct w:val="0"/>
              <w:autoSpaceDE w:val="0"/>
              <w:autoSpaceDN w:val="0"/>
              <w:bidi w:val="0"/>
              <w:adjustRightInd w:val="0"/>
              <w:spacing w:line="358" w:lineRule="auto"/>
              <w:ind w:left="116" w:right="103" w:firstLine="2"/>
              <w:textAlignment w:val="baseline"/>
              <w:rPr>
                <w:color w:val="auto"/>
              </w:rPr>
            </w:pPr>
            <w:r>
              <w:rPr>
                <w:color w:val="auto"/>
                <w:spacing w:val="-5"/>
              </w:rPr>
              <w:t>3.内容描述内容</w:t>
            </w:r>
            <w:r>
              <w:rPr>
                <w:rFonts w:hint="eastAsia"/>
                <w:color w:val="auto"/>
                <w:spacing w:val="-5"/>
                <w:lang w:eastAsia="zh-CN"/>
              </w:rPr>
              <w:t>较为简略</w:t>
            </w:r>
            <w:r>
              <w:rPr>
                <w:color w:val="auto"/>
                <w:spacing w:val="-5"/>
              </w:rPr>
              <w:t>、有待改进，有一定的可行性、针对性，得</w:t>
            </w:r>
            <w:r>
              <w:rPr>
                <w:color w:val="auto"/>
                <w:spacing w:val="-25"/>
              </w:rPr>
              <w:t xml:space="preserve"> </w:t>
            </w:r>
            <w:r>
              <w:rPr>
                <w:color w:val="auto"/>
                <w:spacing w:val="-5"/>
              </w:rPr>
              <w:t>1</w:t>
            </w:r>
            <w:r>
              <w:rPr>
                <w:color w:val="auto"/>
                <w:spacing w:val="-48"/>
              </w:rPr>
              <w:t xml:space="preserve"> </w:t>
            </w:r>
            <w:r>
              <w:rPr>
                <w:color w:val="auto"/>
                <w:spacing w:val="-5"/>
              </w:rPr>
              <w:t>分；</w:t>
            </w:r>
          </w:p>
          <w:p w14:paraId="10A3AE29">
            <w:pPr>
              <w:pStyle w:val="8"/>
              <w:keepNext w:val="0"/>
              <w:keepLines w:val="0"/>
              <w:pageBreakBefore w:val="0"/>
              <w:widowControl/>
              <w:kinsoku/>
              <w:wordWrap/>
              <w:overflowPunct/>
              <w:topLinePunct w:val="0"/>
              <w:autoSpaceDE w:val="0"/>
              <w:autoSpaceDN w:val="0"/>
              <w:bidi w:val="0"/>
              <w:adjustRightInd w:val="0"/>
              <w:spacing w:before="1" w:line="342" w:lineRule="auto"/>
              <w:ind w:left="130" w:leftChars="0" w:right="103" w:rightChars="0" w:hanging="17" w:firstLineChars="0"/>
              <w:textAlignment w:val="baseline"/>
              <w:rPr>
                <w:rFonts w:hint="eastAsia" w:asciiTheme="minorEastAsia" w:hAnsiTheme="minorEastAsia" w:eastAsiaTheme="minorEastAsia" w:cstheme="minorEastAsia"/>
                <w:snapToGrid w:val="0"/>
                <w:color w:val="auto"/>
                <w:spacing w:val="0"/>
                <w:kern w:val="21"/>
                <w:sz w:val="24"/>
                <w:szCs w:val="24"/>
              </w:rPr>
            </w:pPr>
            <w:r>
              <w:rPr>
                <w:color w:val="auto"/>
                <w:spacing w:val="-5"/>
              </w:rPr>
              <w:t>4.内容描述不明确、思路不清晰、不符合实际或没有描述的，得</w:t>
            </w:r>
            <w:r>
              <w:rPr>
                <w:color w:val="auto"/>
                <w:spacing w:val="-40"/>
              </w:rPr>
              <w:t xml:space="preserve"> </w:t>
            </w:r>
            <w:r>
              <w:rPr>
                <w:color w:val="auto"/>
                <w:spacing w:val="-5"/>
              </w:rPr>
              <w:t>0</w:t>
            </w:r>
            <w:r>
              <w:rPr>
                <w:color w:val="auto"/>
                <w:spacing w:val="-48"/>
              </w:rPr>
              <w:t xml:space="preserve"> </w:t>
            </w:r>
            <w:r>
              <w:rPr>
                <w:color w:val="auto"/>
                <w:spacing w:val="-5"/>
              </w:rPr>
              <w:t>分。</w:t>
            </w:r>
          </w:p>
        </w:tc>
        <w:tc>
          <w:tcPr>
            <w:tcW w:w="695" w:type="pct"/>
            <w:tcBorders>
              <w:top w:val="single" w:color="auto" w:sz="4" w:space="0"/>
              <w:left w:val="single" w:color="auto" w:sz="4" w:space="0"/>
              <w:bottom w:val="single" w:color="auto" w:sz="4" w:space="0"/>
              <w:right w:val="single" w:color="auto" w:sz="4" w:space="0"/>
            </w:tcBorders>
            <w:vAlign w:val="center"/>
          </w:tcPr>
          <w:p w14:paraId="7DFCF1E7">
            <w:pPr>
              <w:pStyle w:val="8"/>
              <w:keepNext w:val="0"/>
              <w:keepLines w:val="0"/>
              <w:pageBreakBefore w:val="0"/>
              <w:widowControl/>
              <w:tabs>
                <w:tab w:val="center" w:pos="500"/>
              </w:tabs>
              <w:kinsoku w:val="0"/>
              <w:wordWrap/>
              <w:overflowPunct/>
              <w:topLinePunct w:val="0"/>
              <w:autoSpaceDE w:val="0"/>
              <w:autoSpaceDN w:val="0"/>
              <w:bidi w:val="0"/>
              <w:adjustRightInd w:val="0"/>
              <w:snapToGrid w:val="0"/>
              <w:spacing w:line="360" w:lineRule="auto"/>
              <w:jc w:val="center"/>
              <w:textAlignment w:val="baseline"/>
              <w:rPr>
                <w:rFonts w:hint="eastAsia" w:asciiTheme="minorEastAsia" w:hAnsiTheme="minorEastAsia" w:eastAsiaTheme="minorEastAsia" w:cstheme="minorEastAsia"/>
                <w:snapToGrid/>
                <w:color w:val="auto"/>
                <w:spacing w:val="0"/>
                <w:kern w:val="21"/>
                <w:sz w:val="24"/>
                <w:szCs w:val="24"/>
              </w:rPr>
            </w:pPr>
            <w:r>
              <w:rPr>
                <w:color w:val="auto"/>
                <w:spacing w:val="-3"/>
              </w:rPr>
              <w:t>0-</w:t>
            </w:r>
            <w:r>
              <w:rPr>
                <w:rFonts w:hint="eastAsia"/>
                <w:color w:val="auto"/>
                <w:spacing w:val="-46"/>
                <w:lang w:val="en-US" w:eastAsia="zh-CN"/>
              </w:rPr>
              <w:t>5</w:t>
            </w:r>
            <w:r>
              <w:rPr>
                <w:color w:val="auto"/>
                <w:spacing w:val="-3"/>
              </w:rPr>
              <w:t>分</w:t>
            </w:r>
          </w:p>
        </w:tc>
      </w:tr>
      <w:tr w14:paraId="480EA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0" w:type="pct"/>
            <w:vMerge w:val="continue"/>
            <w:tcBorders>
              <w:left w:val="single" w:color="auto" w:sz="4" w:space="0"/>
              <w:right w:val="single" w:color="auto" w:sz="4" w:space="0"/>
            </w:tcBorders>
            <w:vAlign w:val="center"/>
          </w:tcPr>
          <w:p w14:paraId="1F3122F1">
            <w:pPr>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b/>
                <w:bCs/>
                <w:snapToGrid/>
                <w:color w:val="auto"/>
                <w:spacing w:val="0"/>
                <w:kern w:val="21"/>
                <w:sz w:val="24"/>
                <w:szCs w:val="24"/>
                <w:highlight w:val="none"/>
              </w:rPr>
            </w:pPr>
          </w:p>
        </w:tc>
        <w:tc>
          <w:tcPr>
            <w:tcW w:w="957" w:type="pct"/>
            <w:tcBorders>
              <w:top w:val="single" w:color="auto" w:sz="4" w:space="0"/>
              <w:left w:val="single" w:color="auto" w:sz="4" w:space="0"/>
              <w:bottom w:val="single" w:color="auto" w:sz="4" w:space="0"/>
              <w:right w:val="single" w:color="auto" w:sz="4" w:space="0"/>
            </w:tcBorders>
            <w:vAlign w:val="center"/>
          </w:tcPr>
          <w:p w14:paraId="3BA62A72">
            <w:pPr>
              <w:spacing w:line="360" w:lineRule="auto"/>
              <w:jc w:val="center"/>
              <w:rPr>
                <w:rFonts w:ascii="宋体" w:hAnsi="宋体" w:eastAsia="宋体" w:cs="宋体"/>
                <w:b w:val="0"/>
                <w:bCs w:val="0"/>
                <w:snapToGrid w:val="0"/>
                <w:color w:val="000000"/>
                <w:spacing w:val="-6"/>
                <w:kern w:val="0"/>
                <w:sz w:val="24"/>
                <w:szCs w:val="24"/>
                <w:lang w:val="en-US" w:eastAsia="en-US" w:bidi="ar-SA"/>
              </w:rPr>
            </w:pPr>
          </w:p>
          <w:p w14:paraId="73542A32">
            <w:pPr>
              <w:spacing w:line="360" w:lineRule="auto"/>
              <w:jc w:val="center"/>
              <w:rPr>
                <w:rFonts w:ascii="宋体" w:hAnsi="宋体" w:eastAsia="宋体" w:cs="宋体"/>
                <w:b w:val="0"/>
                <w:bCs w:val="0"/>
                <w:snapToGrid w:val="0"/>
                <w:color w:val="000000"/>
                <w:spacing w:val="-6"/>
                <w:kern w:val="0"/>
                <w:sz w:val="24"/>
                <w:szCs w:val="24"/>
                <w:lang w:val="en-US" w:eastAsia="en-US" w:bidi="ar-SA"/>
              </w:rPr>
            </w:pPr>
          </w:p>
          <w:p w14:paraId="4081D182">
            <w:pPr>
              <w:spacing w:line="360" w:lineRule="auto"/>
              <w:jc w:val="center"/>
              <w:rPr>
                <w:rFonts w:ascii="宋体" w:hAnsi="宋体" w:eastAsia="宋体" w:cs="宋体"/>
                <w:b w:val="0"/>
                <w:bCs w:val="0"/>
                <w:snapToGrid w:val="0"/>
                <w:color w:val="000000"/>
                <w:spacing w:val="-6"/>
                <w:kern w:val="0"/>
                <w:sz w:val="24"/>
                <w:szCs w:val="24"/>
                <w:lang w:val="en-US" w:eastAsia="en-US" w:bidi="ar-SA"/>
              </w:rPr>
            </w:pPr>
          </w:p>
          <w:p w14:paraId="393A4BAF">
            <w:pPr>
              <w:spacing w:line="360" w:lineRule="auto"/>
              <w:jc w:val="center"/>
              <w:rPr>
                <w:rFonts w:hint="eastAsia" w:asciiTheme="minorEastAsia" w:hAnsiTheme="minorEastAsia" w:eastAsiaTheme="minorEastAsia" w:cstheme="minorEastAsia"/>
                <w:snapToGrid/>
                <w:color w:val="auto"/>
                <w:spacing w:val="0"/>
                <w:kern w:val="21"/>
                <w:sz w:val="24"/>
                <w:szCs w:val="24"/>
                <w:highlight w:val="none"/>
              </w:rPr>
            </w:pPr>
            <w:r>
              <w:rPr>
                <w:rFonts w:ascii="宋体" w:hAnsi="宋体" w:eastAsia="宋体" w:cs="宋体"/>
                <w:b w:val="0"/>
                <w:bCs w:val="0"/>
                <w:snapToGrid w:val="0"/>
                <w:color w:val="000000"/>
                <w:spacing w:val="-6"/>
                <w:kern w:val="0"/>
                <w:sz w:val="24"/>
                <w:szCs w:val="24"/>
                <w:lang w:val="en-US" w:eastAsia="en-US" w:bidi="ar-SA"/>
              </w:rPr>
              <w:t>突发事件的应急预案</w:t>
            </w:r>
          </w:p>
        </w:tc>
        <w:tc>
          <w:tcPr>
            <w:tcW w:w="2526" w:type="pct"/>
            <w:tcBorders>
              <w:top w:val="single" w:color="auto" w:sz="4" w:space="0"/>
              <w:left w:val="single" w:color="auto" w:sz="4" w:space="0"/>
              <w:bottom w:val="single" w:color="auto" w:sz="4" w:space="0"/>
              <w:right w:val="single" w:color="auto" w:sz="4" w:space="0"/>
            </w:tcBorders>
            <w:vAlign w:val="top"/>
          </w:tcPr>
          <w:p w14:paraId="6F12ABC1">
            <w:pPr>
              <w:pStyle w:val="8"/>
              <w:keepNext w:val="0"/>
              <w:keepLines w:val="0"/>
              <w:pageBreakBefore w:val="0"/>
              <w:widowControl/>
              <w:kinsoku/>
              <w:wordWrap/>
              <w:overflowPunct/>
              <w:topLinePunct w:val="0"/>
              <w:autoSpaceDE w:val="0"/>
              <w:autoSpaceDN w:val="0"/>
              <w:bidi w:val="0"/>
              <w:adjustRightInd w:val="0"/>
              <w:spacing w:before="38" w:line="359" w:lineRule="auto"/>
              <w:ind w:left="113" w:right="252"/>
              <w:jc w:val="both"/>
              <w:textAlignment w:val="baseline"/>
              <w:rPr>
                <w:b/>
                <w:bCs/>
                <w:color w:val="auto"/>
              </w:rPr>
            </w:pPr>
            <w:r>
              <w:rPr>
                <w:b/>
                <w:bCs/>
                <w:color w:val="auto"/>
                <w:spacing w:val="-1"/>
              </w:rPr>
              <w:t>磋商小组根据</w:t>
            </w:r>
            <w:r>
              <w:rPr>
                <w:b/>
                <w:bCs/>
                <w:color w:val="auto"/>
                <w:spacing w:val="-2"/>
              </w:rPr>
              <w:t>供应商提供的突发事件的应急预案内容进行综合评审：</w:t>
            </w:r>
          </w:p>
          <w:p w14:paraId="0D5A5FF1">
            <w:pPr>
              <w:pStyle w:val="8"/>
              <w:keepNext w:val="0"/>
              <w:keepLines w:val="0"/>
              <w:pageBreakBefore w:val="0"/>
              <w:widowControl/>
              <w:kinsoku/>
              <w:wordWrap/>
              <w:overflowPunct/>
              <w:topLinePunct w:val="0"/>
              <w:autoSpaceDE w:val="0"/>
              <w:autoSpaceDN w:val="0"/>
              <w:bidi w:val="0"/>
              <w:adjustRightInd w:val="0"/>
              <w:spacing w:line="359" w:lineRule="auto"/>
              <w:ind w:left="113" w:right="103" w:firstLine="18"/>
              <w:textAlignment w:val="baseline"/>
              <w:rPr>
                <w:color w:val="auto"/>
              </w:rPr>
            </w:pPr>
            <w:r>
              <w:rPr>
                <w:color w:val="auto"/>
                <w:spacing w:val="-6"/>
              </w:rPr>
              <w:t>1.内容描述详尽、符合实际、可行性强，针</w:t>
            </w:r>
            <w:r>
              <w:rPr>
                <w:color w:val="auto"/>
                <w:spacing w:val="-4"/>
              </w:rPr>
              <w:t>对性强的，得</w:t>
            </w:r>
            <w:r>
              <w:rPr>
                <w:color w:val="auto"/>
                <w:spacing w:val="-46"/>
              </w:rPr>
              <w:t xml:space="preserve"> </w:t>
            </w:r>
            <w:r>
              <w:rPr>
                <w:rFonts w:hint="eastAsia"/>
                <w:color w:val="auto"/>
                <w:spacing w:val="-46"/>
                <w:lang w:val="en-US" w:eastAsia="zh-CN"/>
              </w:rPr>
              <w:t>5</w:t>
            </w:r>
            <w:r>
              <w:rPr>
                <w:color w:val="auto"/>
                <w:spacing w:val="-4"/>
              </w:rPr>
              <w:t>分；</w:t>
            </w:r>
          </w:p>
          <w:p w14:paraId="53C77C14">
            <w:pPr>
              <w:pStyle w:val="8"/>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left"/>
              <w:textAlignment w:val="auto"/>
              <w:rPr>
                <w:rFonts w:hint="eastAsia" w:asciiTheme="minorEastAsia" w:hAnsiTheme="minorEastAsia" w:eastAsiaTheme="minorEastAsia" w:cstheme="minorEastAsia"/>
                <w:snapToGrid/>
                <w:color w:val="auto"/>
                <w:spacing w:val="0"/>
                <w:kern w:val="21"/>
                <w:sz w:val="24"/>
                <w:szCs w:val="24"/>
                <w:highlight w:val="none"/>
              </w:rPr>
            </w:pPr>
            <w:r>
              <w:rPr>
                <w:color w:val="auto"/>
                <w:spacing w:val="-5"/>
              </w:rPr>
              <w:t>2.内容描述比较明确、符合实际、针对性</w:t>
            </w:r>
            <w:r>
              <w:rPr>
                <w:rFonts w:hint="eastAsia" w:asciiTheme="minorEastAsia" w:hAnsiTheme="minorEastAsia" w:eastAsiaTheme="minorEastAsia" w:cstheme="minorEastAsia"/>
                <w:snapToGrid/>
                <w:color w:val="auto"/>
                <w:spacing w:val="0"/>
                <w:kern w:val="21"/>
                <w:sz w:val="24"/>
                <w:szCs w:val="24"/>
                <w:highlight w:val="none"/>
              </w:rPr>
              <w:t xml:space="preserve">较强的，得 </w:t>
            </w:r>
            <w:r>
              <w:rPr>
                <w:rFonts w:hint="eastAsia" w:asciiTheme="minorEastAsia" w:hAnsiTheme="minorEastAsia" w:eastAsiaTheme="minorEastAsia" w:cstheme="minorEastAsia"/>
                <w:snapToGrid/>
                <w:color w:val="auto"/>
                <w:spacing w:val="0"/>
                <w:kern w:val="21"/>
                <w:sz w:val="24"/>
                <w:szCs w:val="24"/>
                <w:highlight w:val="none"/>
                <w:lang w:val="en-US" w:eastAsia="zh-CN"/>
              </w:rPr>
              <w:t>3</w:t>
            </w:r>
            <w:r>
              <w:rPr>
                <w:rFonts w:hint="eastAsia" w:asciiTheme="minorEastAsia" w:hAnsiTheme="minorEastAsia" w:eastAsiaTheme="minorEastAsia" w:cstheme="minorEastAsia"/>
                <w:snapToGrid/>
                <w:color w:val="auto"/>
                <w:spacing w:val="0"/>
                <w:kern w:val="21"/>
                <w:sz w:val="24"/>
                <w:szCs w:val="24"/>
                <w:highlight w:val="none"/>
              </w:rPr>
              <w:t xml:space="preserve"> 分；</w:t>
            </w:r>
          </w:p>
          <w:p w14:paraId="4C08696C">
            <w:pPr>
              <w:pStyle w:val="8"/>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left"/>
              <w:textAlignment w:val="auto"/>
              <w:rPr>
                <w:rFonts w:hint="eastAsia" w:asciiTheme="minorEastAsia" w:hAnsiTheme="minorEastAsia" w:eastAsiaTheme="minorEastAsia" w:cstheme="minorEastAsia"/>
                <w:snapToGrid/>
                <w:color w:val="auto"/>
                <w:spacing w:val="0"/>
                <w:kern w:val="21"/>
                <w:sz w:val="24"/>
                <w:szCs w:val="24"/>
                <w:highlight w:val="none"/>
              </w:rPr>
            </w:pPr>
            <w:r>
              <w:rPr>
                <w:rFonts w:hint="eastAsia" w:asciiTheme="minorEastAsia" w:hAnsiTheme="minorEastAsia" w:eastAsiaTheme="minorEastAsia" w:cstheme="minorEastAsia"/>
                <w:snapToGrid/>
                <w:color w:val="auto"/>
                <w:spacing w:val="0"/>
                <w:kern w:val="21"/>
                <w:sz w:val="24"/>
                <w:szCs w:val="24"/>
                <w:highlight w:val="none"/>
              </w:rPr>
              <w:t>3.内容描述内容</w:t>
            </w:r>
            <w:r>
              <w:rPr>
                <w:rFonts w:hint="eastAsia" w:asciiTheme="minorEastAsia" w:hAnsiTheme="minorEastAsia" w:eastAsiaTheme="minorEastAsia" w:cstheme="minorEastAsia"/>
                <w:snapToGrid/>
                <w:color w:val="auto"/>
                <w:spacing w:val="0"/>
                <w:kern w:val="21"/>
                <w:sz w:val="24"/>
                <w:szCs w:val="24"/>
                <w:highlight w:val="none"/>
                <w:lang w:val="en-US" w:eastAsia="zh-CN"/>
              </w:rPr>
              <w:t>较为简略</w:t>
            </w:r>
            <w:r>
              <w:rPr>
                <w:rFonts w:hint="eastAsia" w:asciiTheme="minorEastAsia" w:hAnsiTheme="minorEastAsia" w:eastAsiaTheme="minorEastAsia" w:cstheme="minorEastAsia"/>
                <w:snapToGrid/>
                <w:color w:val="auto"/>
                <w:spacing w:val="0"/>
                <w:kern w:val="21"/>
                <w:sz w:val="24"/>
                <w:szCs w:val="24"/>
                <w:highlight w:val="none"/>
              </w:rPr>
              <w:t>、有待改进，有一定的可行性、针对性，得 1 分；</w:t>
            </w:r>
          </w:p>
          <w:p w14:paraId="149CE526">
            <w:pPr>
              <w:pStyle w:val="8"/>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left"/>
              <w:textAlignment w:val="auto"/>
              <w:rPr>
                <w:rFonts w:hint="eastAsia" w:asciiTheme="minorEastAsia" w:hAnsiTheme="minorEastAsia" w:eastAsiaTheme="minorEastAsia" w:cstheme="minorEastAsia"/>
                <w:snapToGrid w:val="0"/>
                <w:color w:val="auto"/>
                <w:spacing w:val="0"/>
                <w:kern w:val="21"/>
                <w:sz w:val="24"/>
                <w:szCs w:val="24"/>
                <w:highlight w:val="none"/>
              </w:rPr>
            </w:pPr>
            <w:r>
              <w:rPr>
                <w:rFonts w:hint="eastAsia"/>
                <w:color w:val="auto"/>
                <w:spacing w:val="-5"/>
              </w:rPr>
              <w:t>4.内容描述不明确、思路不清晰、不符合实际或没有描述的，得 0 分。</w:t>
            </w:r>
          </w:p>
        </w:tc>
        <w:tc>
          <w:tcPr>
            <w:tcW w:w="695" w:type="pct"/>
            <w:tcBorders>
              <w:top w:val="single" w:color="auto" w:sz="4" w:space="0"/>
              <w:left w:val="single" w:color="auto" w:sz="4" w:space="0"/>
              <w:bottom w:val="single" w:color="auto" w:sz="4" w:space="0"/>
              <w:right w:val="single" w:color="auto" w:sz="4" w:space="0"/>
            </w:tcBorders>
            <w:vAlign w:val="center"/>
          </w:tcPr>
          <w:p w14:paraId="199D2CB1">
            <w:pPr>
              <w:pStyle w:val="8"/>
              <w:tabs>
                <w:tab w:val="center" w:pos="500"/>
              </w:tabs>
              <w:spacing w:before="78" w:line="220" w:lineRule="auto"/>
              <w:jc w:val="center"/>
              <w:rPr>
                <w:color w:val="auto"/>
                <w:spacing w:val="-3"/>
              </w:rPr>
            </w:pPr>
          </w:p>
          <w:p w14:paraId="5CF3D3F2">
            <w:pPr>
              <w:pStyle w:val="8"/>
              <w:tabs>
                <w:tab w:val="center" w:pos="500"/>
              </w:tabs>
              <w:spacing w:before="78" w:line="220" w:lineRule="auto"/>
              <w:jc w:val="center"/>
              <w:rPr>
                <w:color w:val="auto"/>
                <w:spacing w:val="-3"/>
              </w:rPr>
            </w:pPr>
          </w:p>
          <w:p w14:paraId="4121616A">
            <w:pPr>
              <w:pStyle w:val="8"/>
              <w:tabs>
                <w:tab w:val="center" w:pos="500"/>
              </w:tabs>
              <w:spacing w:before="78" w:line="220" w:lineRule="auto"/>
              <w:jc w:val="center"/>
              <w:rPr>
                <w:color w:val="auto"/>
                <w:spacing w:val="-3"/>
              </w:rPr>
            </w:pPr>
          </w:p>
          <w:p w14:paraId="0D40CD17">
            <w:pPr>
              <w:pStyle w:val="8"/>
              <w:tabs>
                <w:tab w:val="center" w:pos="500"/>
              </w:tabs>
              <w:spacing w:before="78" w:line="220" w:lineRule="auto"/>
              <w:jc w:val="center"/>
              <w:rPr>
                <w:color w:val="auto"/>
                <w:spacing w:val="-3"/>
              </w:rPr>
            </w:pPr>
          </w:p>
          <w:p w14:paraId="365EF58B">
            <w:pPr>
              <w:pStyle w:val="8"/>
              <w:tabs>
                <w:tab w:val="center" w:pos="500"/>
              </w:tabs>
              <w:spacing w:before="78" w:line="220" w:lineRule="auto"/>
              <w:jc w:val="center"/>
              <w:rPr>
                <w:color w:val="auto"/>
                <w:spacing w:val="-3"/>
              </w:rPr>
            </w:pPr>
          </w:p>
          <w:p w14:paraId="2BC0618B">
            <w:pPr>
              <w:pStyle w:val="8"/>
              <w:tabs>
                <w:tab w:val="center" w:pos="500"/>
              </w:tabs>
              <w:spacing w:before="78" w:line="220" w:lineRule="auto"/>
              <w:jc w:val="center"/>
              <w:rPr>
                <w:rFonts w:hint="eastAsia" w:asciiTheme="minorEastAsia" w:hAnsiTheme="minorEastAsia" w:eastAsiaTheme="minorEastAsia" w:cstheme="minorEastAsia"/>
                <w:b/>
                <w:bCs/>
                <w:snapToGrid/>
                <w:color w:val="auto"/>
                <w:spacing w:val="0"/>
                <w:kern w:val="21"/>
                <w:sz w:val="24"/>
                <w:szCs w:val="24"/>
                <w:highlight w:val="none"/>
              </w:rPr>
            </w:pPr>
            <w:r>
              <w:rPr>
                <w:color w:val="auto"/>
                <w:spacing w:val="-3"/>
              </w:rPr>
              <w:t>0-</w:t>
            </w:r>
            <w:r>
              <w:rPr>
                <w:rFonts w:hint="eastAsia"/>
                <w:color w:val="auto"/>
                <w:spacing w:val="-3"/>
                <w:lang w:val="en-US" w:eastAsia="zh-CN"/>
              </w:rPr>
              <w:t>5</w:t>
            </w:r>
            <w:r>
              <w:rPr>
                <w:color w:val="auto"/>
                <w:spacing w:val="-3"/>
              </w:rPr>
              <w:t>分</w:t>
            </w:r>
          </w:p>
        </w:tc>
      </w:tr>
      <w:tr w14:paraId="21EAB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0" w:type="pct"/>
            <w:vMerge w:val="continue"/>
            <w:tcBorders>
              <w:left w:val="single" w:color="auto" w:sz="4" w:space="0"/>
              <w:right w:val="single" w:color="auto" w:sz="4" w:space="0"/>
            </w:tcBorders>
            <w:vAlign w:val="center"/>
          </w:tcPr>
          <w:p w14:paraId="10EADF34">
            <w:pPr>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b/>
                <w:bCs/>
                <w:snapToGrid/>
                <w:color w:val="auto"/>
                <w:spacing w:val="0"/>
                <w:kern w:val="21"/>
                <w:sz w:val="24"/>
                <w:szCs w:val="24"/>
                <w:highlight w:val="none"/>
              </w:rPr>
            </w:pPr>
          </w:p>
        </w:tc>
        <w:tc>
          <w:tcPr>
            <w:tcW w:w="957" w:type="pct"/>
            <w:tcBorders>
              <w:top w:val="single" w:color="auto" w:sz="4" w:space="0"/>
              <w:left w:val="single" w:color="auto" w:sz="4" w:space="0"/>
              <w:bottom w:val="single" w:color="auto" w:sz="4" w:space="0"/>
              <w:right w:val="single" w:color="auto" w:sz="4" w:space="0"/>
            </w:tcBorders>
            <w:vAlign w:val="center"/>
          </w:tcPr>
          <w:p w14:paraId="6D043DC4">
            <w:pPr>
              <w:pStyle w:val="8"/>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snapToGrid/>
                <w:color w:val="auto"/>
                <w:spacing w:val="0"/>
                <w:kern w:val="21"/>
                <w:sz w:val="24"/>
                <w:szCs w:val="24"/>
                <w:highlight w:val="none"/>
              </w:rPr>
            </w:pPr>
            <w:r>
              <w:rPr>
                <w:rFonts w:hint="eastAsia" w:asciiTheme="minorEastAsia" w:hAnsiTheme="minorEastAsia" w:eastAsiaTheme="minorEastAsia" w:cstheme="minorEastAsia"/>
                <w:snapToGrid/>
                <w:color w:val="auto"/>
                <w:spacing w:val="0"/>
                <w:kern w:val="21"/>
                <w:sz w:val="24"/>
                <w:szCs w:val="24"/>
                <w:highlight w:val="none"/>
              </w:rPr>
              <w:t>人员配备</w:t>
            </w:r>
          </w:p>
        </w:tc>
        <w:tc>
          <w:tcPr>
            <w:tcW w:w="2526" w:type="pct"/>
            <w:tcBorders>
              <w:top w:val="single" w:color="auto" w:sz="4" w:space="0"/>
              <w:left w:val="single" w:color="auto" w:sz="4" w:space="0"/>
              <w:bottom w:val="single" w:color="auto" w:sz="4" w:space="0"/>
              <w:right w:val="single" w:color="auto" w:sz="4" w:space="0"/>
            </w:tcBorders>
            <w:vAlign w:val="center"/>
          </w:tcPr>
          <w:p w14:paraId="78353DDC">
            <w:pPr>
              <w:pStyle w:val="8"/>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left"/>
              <w:textAlignment w:val="auto"/>
              <w:rPr>
                <w:rFonts w:hint="eastAsia" w:asciiTheme="minorEastAsia" w:hAnsiTheme="minorEastAsia" w:eastAsiaTheme="minorEastAsia" w:cstheme="minorEastAsia"/>
                <w:b/>
                <w:bCs/>
                <w:snapToGrid/>
                <w:color w:val="auto"/>
                <w:spacing w:val="0"/>
                <w:kern w:val="21"/>
                <w:sz w:val="24"/>
                <w:szCs w:val="24"/>
                <w:highlight w:val="none"/>
                <w:lang w:val="en-US" w:eastAsia="zh-CN"/>
              </w:rPr>
            </w:pPr>
            <w:r>
              <w:rPr>
                <w:rFonts w:hint="eastAsia" w:asciiTheme="minorEastAsia" w:hAnsiTheme="minorEastAsia" w:eastAsiaTheme="minorEastAsia" w:cstheme="minorEastAsia"/>
                <w:b/>
                <w:bCs/>
                <w:snapToGrid/>
                <w:color w:val="auto"/>
                <w:spacing w:val="0"/>
                <w:kern w:val="21"/>
                <w:sz w:val="24"/>
                <w:szCs w:val="24"/>
                <w:highlight w:val="none"/>
              </w:rPr>
              <w:t>一、拟为本项目配备的</w:t>
            </w:r>
            <w:r>
              <w:rPr>
                <w:rFonts w:hint="eastAsia" w:asciiTheme="minorEastAsia" w:hAnsiTheme="minorEastAsia" w:eastAsiaTheme="minorEastAsia" w:cstheme="minorEastAsia"/>
                <w:b/>
                <w:bCs/>
                <w:snapToGrid/>
                <w:color w:val="auto"/>
                <w:spacing w:val="0"/>
                <w:kern w:val="21"/>
                <w:sz w:val="24"/>
                <w:szCs w:val="24"/>
                <w:highlight w:val="none"/>
                <w:lang w:val="en-US" w:eastAsia="zh-CN"/>
              </w:rPr>
              <w:t>领班（2人，满分12分）：</w:t>
            </w:r>
          </w:p>
          <w:p w14:paraId="6C448055">
            <w:pPr>
              <w:pStyle w:val="8"/>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left"/>
              <w:textAlignment w:val="auto"/>
              <w:rPr>
                <w:rFonts w:hint="eastAsia" w:asciiTheme="minorEastAsia" w:hAnsiTheme="minorEastAsia" w:eastAsiaTheme="minorEastAsia" w:cstheme="minorEastAsia"/>
                <w:snapToGrid/>
                <w:color w:val="auto"/>
                <w:spacing w:val="0"/>
                <w:kern w:val="21"/>
                <w:sz w:val="24"/>
                <w:szCs w:val="24"/>
                <w:highlight w:val="none"/>
              </w:rPr>
            </w:pPr>
            <w:r>
              <w:rPr>
                <w:rFonts w:hint="eastAsia" w:asciiTheme="minorEastAsia" w:hAnsiTheme="minorEastAsia" w:eastAsiaTheme="minorEastAsia" w:cstheme="minorEastAsia"/>
                <w:snapToGrid/>
                <w:color w:val="auto"/>
                <w:spacing w:val="0"/>
                <w:kern w:val="21"/>
                <w:sz w:val="24"/>
                <w:szCs w:val="24"/>
                <w:highlight w:val="none"/>
              </w:rPr>
              <w:t>1.每</w:t>
            </w:r>
            <w:r>
              <w:rPr>
                <w:rFonts w:hint="eastAsia" w:asciiTheme="minorEastAsia" w:hAnsiTheme="minorEastAsia" w:eastAsiaTheme="minorEastAsia" w:cstheme="minorEastAsia"/>
                <w:snapToGrid/>
                <w:color w:val="auto"/>
                <w:spacing w:val="0"/>
                <w:kern w:val="21"/>
                <w:sz w:val="24"/>
                <w:szCs w:val="24"/>
                <w:highlight w:val="none"/>
                <w:lang w:val="en-US" w:eastAsia="zh-CN"/>
              </w:rPr>
              <w:t>提供1</w:t>
            </w:r>
            <w:r>
              <w:rPr>
                <w:rFonts w:hint="eastAsia" w:asciiTheme="minorEastAsia" w:hAnsiTheme="minorEastAsia" w:eastAsiaTheme="minorEastAsia" w:cstheme="minorEastAsia"/>
                <w:snapToGrid/>
                <w:color w:val="auto"/>
                <w:spacing w:val="0"/>
                <w:kern w:val="21"/>
                <w:sz w:val="24"/>
                <w:szCs w:val="24"/>
                <w:highlight w:val="none"/>
              </w:rPr>
              <w:t>人</w:t>
            </w:r>
            <w:r>
              <w:rPr>
                <w:rFonts w:hint="eastAsia" w:eastAsia="宋体"/>
                <w:color w:val="auto"/>
                <w:sz w:val="24"/>
                <w:szCs w:val="24"/>
                <w:highlight w:val="none"/>
                <w:lang w:val="en-US" w:eastAsia="zh-CN"/>
              </w:rPr>
              <w:t>具有全国物业管理企业经理岗位证书或三级及以上物业管理师职业资格（或职业技能等级）证书的，</w:t>
            </w:r>
            <w:r>
              <w:rPr>
                <w:rFonts w:hint="eastAsia" w:asciiTheme="minorEastAsia" w:hAnsiTheme="minorEastAsia" w:eastAsiaTheme="minorEastAsia" w:cstheme="minorEastAsia"/>
                <w:snapToGrid/>
                <w:color w:val="auto"/>
                <w:spacing w:val="0"/>
                <w:kern w:val="21"/>
                <w:sz w:val="24"/>
                <w:szCs w:val="24"/>
                <w:highlight w:val="none"/>
              </w:rPr>
              <w:t>得</w:t>
            </w:r>
            <w:r>
              <w:rPr>
                <w:rFonts w:hint="eastAsia" w:asciiTheme="minorEastAsia" w:hAnsiTheme="minorEastAsia" w:eastAsiaTheme="minorEastAsia" w:cstheme="minorEastAsia"/>
                <w:snapToGrid/>
                <w:color w:val="auto"/>
                <w:spacing w:val="0"/>
                <w:kern w:val="21"/>
                <w:sz w:val="24"/>
                <w:szCs w:val="24"/>
                <w:highlight w:val="none"/>
                <w:lang w:val="en-US" w:eastAsia="zh-CN"/>
              </w:rPr>
              <w:t>2.5</w:t>
            </w:r>
            <w:r>
              <w:rPr>
                <w:rFonts w:hint="eastAsia" w:asciiTheme="minorEastAsia" w:hAnsiTheme="minorEastAsia" w:eastAsiaTheme="minorEastAsia" w:cstheme="minorEastAsia"/>
                <w:snapToGrid/>
                <w:color w:val="auto"/>
                <w:spacing w:val="0"/>
                <w:kern w:val="21"/>
                <w:sz w:val="24"/>
                <w:szCs w:val="24"/>
                <w:highlight w:val="none"/>
              </w:rPr>
              <w:t>分</w:t>
            </w:r>
            <w:r>
              <w:rPr>
                <w:rFonts w:hint="eastAsia" w:asciiTheme="minorEastAsia" w:hAnsiTheme="minorEastAsia" w:eastAsiaTheme="minorEastAsia" w:cstheme="minorEastAsia"/>
                <w:snapToGrid/>
                <w:color w:val="auto"/>
                <w:spacing w:val="0"/>
                <w:kern w:val="21"/>
                <w:sz w:val="24"/>
                <w:szCs w:val="24"/>
                <w:highlight w:val="none"/>
                <w:lang w:eastAsia="zh-CN"/>
              </w:rPr>
              <w:t>；</w:t>
            </w:r>
            <w:r>
              <w:rPr>
                <w:rFonts w:hint="eastAsia" w:asciiTheme="minorEastAsia" w:hAnsiTheme="minorEastAsia" w:eastAsiaTheme="minorEastAsia" w:cstheme="minorEastAsia"/>
                <w:snapToGrid/>
                <w:color w:val="auto"/>
                <w:spacing w:val="0"/>
                <w:kern w:val="21"/>
                <w:sz w:val="24"/>
                <w:szCs w:val="24"/>
                <w:highlight w:val="none"/>
              </w:rPr>
              <w:t>满分</w:t>
            </w:r>
            <w:r>
              <w:rPr>
                <w:rFonts w:hint="eastAsia" w:asciiTheme="minorEastAsia" w:hAnsiTheme="minorEastAsia" w:eastAsiaTheme="minorEastAsia" w:cstheme="minorEastAsia"/>
                <w:snapToGrid/>
                <w:color w:val="auto"/>
                <w:spacing w:val="0"/>
                <w:kern w:val="21"/>
                <w:sz w:val="24"/>
                <w:szCs w:val="24"/>
                <w:highlight w:val="none"/>
                <w:lang w:val="en-US" w:eastAsia="zh-CN"/>
              </w:rPr>
              <w:t>5</w:t>
            </w:r>
            <w:r>
              <w:rPr>
                <w:rFonts w:hint="eastAsia" w:asciiTheme="minorEastAsia" w:hAnsiTheme="minorEastAsia" w:eastAsiaTheme="minorEastAsia" w:cstheme="minorEastAsia"/>
                <w:snapToGrid/>
                <w:color w:val="auto"/>
                <w:spacing w:val="0"/>
                <w:kern w:val="21"/>
                <w:sz w:val="24"/>
                <w:szCs w:val="24"/>
                <w:highlight w:val="none"/>
              </w:rPr>
              <w:t>分</w:t>
            </w:r>
            <w:r>
              <w:rPr>
                <w:rFonts w:hint="eastAsia" w:eastAsia="宋体"/>
                <w:color w:val="auto"/>
                <w:sz w:val="24"/>
                <w:szCs w:val="24"/>
                <w:highlight w:val="none"/>
                <w:lang w:val="en-US" w:eastAsia="zh-CN"/>
              </w:rPr>
              <w:t>；</w:t>
            </w:r>
          </w:p>
          <w:p w14:paraId="2657777E">
            <w:pPr>
              <w:pStyle w:val="8"/>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left"/>
              <w:textAlignment w:val="auto"/>
              <w:rPr>
                <w:rFonts w:hint="eastAsia" w:asciiTheme="minorEastAsia" w:hAnsiTheme="minorEastAsia" w:eastAsiaTheme="minorEastAsia" w:cstheme="minorEastAsia"/>
                <w:b/>
                <w:bCs/>
                <w:snapToGrid/>
                <w:color w:val="auto"/>
                <w:spacing w:val="0"/>
                <w:kern w:val="21"/>
                <w:sz w:val="24"/>
                <w:szCs w:val="24"/>
                <w:highlight w:val="none"/>
              </w:rPr>
            </w:pPr>
            <w:r>
              <w:rPr>
                <w:rFonts w:hint="eastAsia" w:asciiTheme="minorEastAsia" w:hAnsiTheme="minorEastAsia" w:eastAsiaTheme="minorEastAsia" w:cstheme="minorEastAsia"/>
                <w:b/>
                <w:bCs/>
                <w:snapToGrid/>
                <w:color w:val="auto"/>
                <w:spacing w:val="0"/>
                <w:kern w:val="21"/>
                <w:sz w:val="24"/>
                <w:szCs w:val="24"/>
                <w:highlight w:val="none"/>
              </w:rPr>
              <w:t>注：上述人员不得兼任，响应文件中同时提供以下证明材料：</w:t>
            </w:r>
          </w:p>
          <w:p w14:paraId="7CB2C0F1">
            <w:pPr>
              <w:pStyle w:val="8"/>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left"/>
              <w:textAlignment w:val="auto"/>
              <w:rPr>
                <w:rFonts w:hint="eastAsia" w:asciiTheme="minorEastAsia" w:hAnsiTheme="minorEastAsia" w:eastAsiaTheme="minorEastAsia" w:cstheme="minorEastAsia"/>
                <w:b/>
                <w:bCs/>
                <w:snapToGrid/>
                <w:color w:val="auto"/>
                <w:spacing w:val="0"/>
                <w:kern w:val="21"/>
                <w:sz w:val="24"/>
                <w:szCs w:val="24"/>
                <w:highlight w:val="none"/>
              </w:rPr>
            </w:pPr>
            <w:r>
              <w:rPr>
                <w:rFonts w:hint="eastAsia" w:asciiTheme="minorEastAsia" w:hAnsiTheme="minorEastAsia" w:eastAsiaTheme="minorEastAsia" w:cstheme="minorEastAsia"/>
                <w:b/>
                <w:bCs/>
                <w:snapToGrid/>
                <w:color w:val="auto"/>
                <w:spacing w:val="0"/>
                <w:kern w:val="21"/>
                <w:sz w:val="24"/>
                <w:szCs w:val="24"/>
                <w:highlight w:val="none"/>
              </w:rPr>
              <w:t>（1）人员名单（格式自拟）。</w:t>
            </w:r>
          </w:p>
          <w:p w14:paraId="5CF2BAE4">
            <w:pPr>
              <w:pStyle w:val="8"/>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left"/>
              <w:textAlignment w:val="auto"/>
              <w:rPr>
                <w:rFonts w:hint="eastAsia" w:asciiTheme="minorEastAsia" w:hAnsiTheme="minorEastAsia" w:eastAsiaTheme="minorEastAsia" w:cstheme="minorEastAsia"/>
                <w:b/>
                <w:bCs/>
                <w:snapToGrid/>
                <w:color w:val="auto"/>
                <w:spacing w:val="0"/>
                <w:kern w:val="21"/>
                <w:sz w:val="24"/>
                <w:szCs w:val="24"/>
                <w:highlight w:val="none"/>
              </w:rPr>
            </w:pPr>
            <w:r>
              <w:rPr>
                <w:rFonts w:hint="eastAsia" w:asciiTheme="minorEastAsia" w:hAnsiTheme="minorEastAsia" w:eastAsiaTheme="minorEastAsia" w:cstheme="minorEastAsia"/>
                <w:b/>
                <w:bCs/>
                <w:snapToGrid/>
                <w:color w:val="auto"/>
                <w:spacing w:val="0"/>
                <w:kern w:val="21"/>
                <w:sz w:val="24"/>
                <w:szCs w:val="24"/>
                <w:highlight w:val="none"/>
              </w:rPr>
              <w:t>（2）上述人员证书扫描件。</w:t>
            </w:r>
          </w:p>
          <w:p w14:paraId="61B74F4A">
            <w:pPr>
              <w:pStyle w:val="8"/>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left"/>
              <w:textAlignment w:val="auto"/>
              <w:rPr>
                <w:rFonts w:hint="eastAsia" w:asciiTheme="minorEastAsia" w:hAnsiTheme="minorEastAsia" w:eastAsiaTheme="minorEastAsia" w:cstheme="minorEastAsia"/>
                <w:b/>
                <w:bCs/>
                <w:snapToGrid/>
                <w:color w:val="auto"/>
                <w:spacing w:val="0"/>
                <w:kern w:val="21"/>
                <w:sz w:val="24"/>
                <w:szCs w:val="24"/>
                <w:highlight w:val="none"/>
                <w:lang w:val="en-US" w:eastAsia="zh-CN"/>
              </w:rPr>
            </w:pPr>
            <w:r>
              <w:rPr>
                <w:rFonts w:hint="eastAsia" w:asciiTheme="minorEastAsia" w:hAnsiTheme="minorEastAsia" w:eastAsiaTheme="minorEastAsia" w:cstheme="minorEastAsia"/>
                <w:b/>
                <w:bCs/>
                <w:snapToGrid/>
                <w:color w:val="auto"/>
                <w:spacing w:val="0"/>
                <w:kern w:val="21"/>
                <w:sz w:val="24"/>
                <w:szCs w:val="24"/>
                <w:highlight w:val="none"/>
                <w:lang w:eastAsia="zh-CN"/>
              </w:rPr>
              <w:t>（</w:t>
            </w:r>
            <w:r>
              <w:rPr>
                <w:rFonts w:hint="eastAsia" w:asciiTheme="minorEastAsia" w:hAnsiTheme="minorEastAsia" w:eastAsiaTheme="minorEastAsia" w:cstheme="minorEastAsia"/>
                <w:b/>
                <w:bCs/>
                <w:snapToGrid/>
                <w:color w:val="auto"/>
                <w:spacing w:val="0"/>
                <w:kern w:val="21"/>
                <w:sz w:val="24"/>
                <w:szCs w:val="24"/>
                <w:highlight w:val="none"/>
                <w:lang w:val="en-US" w:eastAsia="zh-CN"/>
              </w:rPr>
              <w:t>3</w:t>
            </w:r>
            <w:r>
              <w:rPr>
                <w:rFonts w:hint="eastAsia" w:asciiTheme="minorEastAsia" w:hAnsiTheme="minorEastAsia" w:eastAsiaTheme="minorEastAsia" w:cstheme="minorEastAsia"/>
                <w:b/>
                <w:bCs/>
                <w:snapToGrid/>
                <w:color w:val="auto"/>
                <w:spacing w:val="0"/>
                <w:kern w:val="21"/>
                <w:sz w:val="24"/>
                <w:szCs w:val="24"/>
                <w:highlight w:val="none"/>
                <w:lang w:eastAsia="zh-CN"/>
              </w:rPr>
              <w:t>）</w:t>
            </w:r>
            <w:r>
              <w:rPr>
                <w:rFonts w:hint="eastAsia" w:asciiTheme="minorEastAsia" w:hAnsiTheme="minorEastAsia" w:eastAsiaTheme="minorEastAsia" w:cstheme="minorEastAsia"/>
                <w:b/>
                <w:bCs/>
                <w:snapToGrid/>
                <w:color w:val="auto"/>
                <w:spacing w:val="0"/>
                <w:kern w:val="21"/>
                <w:sz w:val="24"/>
                <w:szCs w:val="24"/>
                <w:highlight w:val="none"/>
              </w:rPr>
              <w:t>供应商为上述人员缴纳的近</w:t>
            </w:r>
            <w:r>
              <w:rPr>
                <w:rFonts w:hint="eastAsia" w:asciiTheme="minorEastAsia" w:hAnsiTheme="minorEastAsia" w:eastAsiaTheme="minorEastAsia" w:cstheme="minorEastAsia"/>
                <w:b/>
                <w:bCs/>
                <w:snapToGrid/>
                <w:color w:val="auto"/>
                <w:spacing w:val="0"/>
                <w:kern w:val="21"/>
                <w:sz w:val="24"/>
                <w:szCs w:val="24"/>
                <w:highlight w:val="none"/>
                <w:lang w:val="en-US" w:eastAsia="zh-CN"/>
              </w:rPr>
              <w:t>三</w:t>
            </w:r>
            <w:r>
              <w:rPr>
                <w:rFonts w:hint="eastAsia" w:asciiTheme="minorEastAsia" w:hAnsiTheme="minorEastAsia" w:eastAsiaTheme="minorEastAsia" w:cstheme="minorEastAsia"/>
                <w:b/>
                <w:bCs/>
                <w:snapToGrid/>
                <w:color w:val="auto"/>
                <w:spacing w:val="0"/>
                <w:kern w:val="21"/>
                <w:sz w:val="24"/>
                <w:szCs w:val="24"/>
                <w:highlight w:val="none"/>
              </w:rPr>
              <w:t>个月内（任意</w:t>
            </w:r>
            <w:r>
              <w:rPr>
                <w:rFonts w:hint="eastAsia" w:asciiTheme="minorEastAsia" w:hAnsiTheme="minorEastAsia" w:eastAsiaTheme="minorEastAsia" w:cstheme="minorEastAsia"/>
                <w:b/>
                <w:bCs/>
                <w:snapToGrid/>
                <w:color w:val="auto"/>
                <w:spacing w:val="0"/>
                <w:kern w:val="21"/>
                <w:sz w:val="24"/>
                <w:szCs w:val="24"/>
                <w:highlight w:val="none"/>
                <w:lang w:val="en-US" w:eastAsia="zh-CN"/>
              </w:rPr>
              <w:t>一</w:t>
            </w:r>
            <w:r>
              <w:rPr>
                <w:rFonts w:hint="eastAsia" w:asciiTheme="minorEastAsia" w:hAnsiTheme="minorEastAsia" w:eastAsiaTheme="minorEastAsia" w:cstheme="minorEastAsia"/>
                <w:b/>
                <w:bCs/>
                <w:snapToGrid/>
                <w:color w:val="auto"/>
                <w:spacing w:val="0"/>
                <w:kern w:val="21"/>
                <w:sz w:val="24"/>
                <w:szCs w:val="24"/>
                <w:highlight w:val="none"/>
              </w:rPr>
              <w:t>个月即可）社保证明材料扫描件</w:t>
            </w:r>
            <w:r>
              <w:rPr>
                <w:rFonts w:hint="eastAsia" w:asciiTheme="minorEastAsia" w:hAnsiTheme="minorEastAsia" w:eastAsiaTheme="minorEastAsia" w:cstheme="minorEastAsia"/>
                <w:b/>
                <w:bCs/>
                <w:snapToGrid/>
                <w:color w:val="auto"/>
                <w:spacing w:val="0"/>
                <w:kern w:val="21"/>
                <w:sz w:val="24"/>
                <w:szCs w:val="24"/>
                <w:highlight w:val="none"/>
                <w:lang w:eastAsia="zh-CN"/>
              </w:rPr>
              <w:t>。</w:t>
            </w:r>
            <w:r>
              <w:rPr>
                <w:rFonts w:hint="eastAsia" w:asciiTheme="minorEastAsia" w:hAnsiTheme="minorEastAsia" w:eastAsiaTheme="minorEastAsia" w:cstheme="minorEastAsia"/>
                <w:b/>
                <w:bCs/>
                <w:snapToGrid/>
                <w:color w:val="auto"/>
                <w:spacing w:val="0"/>
                <w:kern w:val="21"/>
                <w:sz w:val="24"/>
                <w:szCs w:val="24"/>
                <w:highlight w:val="none"/>
              </w:rPr>
              <w:t>未提供或提供不全的不得分(</w:t>
            </w:r>
            <w:r>
              <w:rPr>
                <w:rFonts w:hint="default" w:asciiTheme="minorEastAsia" w:hAnsiTheme="minorEastAsia" w:eastAsiaTheme="minorEastAsia" w:cstheme="minorEastAsia"/>
                <w:b/>
                <w:bCs/>
                <w:snapToGrid/>
                <w:color w:val="auto"/>
                <w:spacing w:val="0"/>
                <w:kern w:val="21"/>
                <w:sz w:val="24"/>
                <w:szCs w:val="24"/>
                <w:highlight w:val="none"/>
              </w:rPr>
              <w:t>社保证明材料至少含养老保险</w:t>
            </w:r>
            <w:r>
              <w:rPr>
                <w:rFonts w:hint="eastAsia" w:asciiTheme="minorEastAsia" w:hAnsiTheme="minorEastAsia" w:eastAsiaTheme="minorEastAsia" w:cstheme="minorEastAsia"/>
                <w:b/>
                <w:bCs/>
                <w:snapToGrid/>
                <w:color w:val="auto"/>
                <w:spacing w:val="0"/>
                <w:kern w:val="21"/>
                <w:sz w:val="24"/>
                <w:szCs w:val="24"/>
                <w:highlight w:val="none"/>
              </w:rPr>
              <w:t>)。</w:t>
            </w:r>
          </w:p>
          <w:p w14:paraId="5A693B54">
            <w:pPr>
              <w:pStyle w:val="8"/>
              <w:keepNext w:val="0"/>
              <w:keepLines w:val="0"/>
              <w:pageBreakBefore w:val="0"/>
              <w:widowControl w:val="0"/>
              <w:numPr>
                <w:ilvl w:val="0"/>
                <w:numId w:val="0"/>
              </w:numPr>
              <w:kinsoku/>
              <w:wordWrap/>
              <w:overflowPunct/>
              <w:topLinePunct/>
              <w:autoSpaceDE w:val="0"/>
              <w:autoSpaceDN/>
              <w:bidi w:val="0"/>
              <w:adjustRightInd/>
              <w:snapToGrid/>
              <w:spacing w:line="360" w:lineRule="auto"/>
              <w:ind w:left="0" w:leftChars="0" w:right="0" w:rightChars="0" w:firstLine="0" w:firstLineChars="0"/>
              <w:jc w:val="left"/>
              <w:textAlignment w:val="auto"/>
              <w:rPr>
                <w:rFonts w:hint="eastAsia" w:asciiTheme="minorEastAsia" w:hAnsiTheme="minorEastAsia" w:eastAsiaTheme="minorEastAsia" w:cstheme="minorEastAsia"/>
                <w:snapToGrid/>
                <w:color w:val="auto"/>
                <w:spacing w:val="0"/>
                <w:kern w:val="21"/>
                <w:sz w:val="24"/>
                <w:szCs w:val="24"/>
                <w:highlight w:val="none"/>
              </w:rPr>
            </w:pPr>
            <w:r>
              <w:rPr>
                <w:rFonts w:hint="eastAsia" w:asciiTheme="minorEastAsia" w:hAnsiTheme="minorEastAsia" w:eastAsiaTheme="minorEastAsia" w:cstheme="minorEastAsia"/>
                <w:b/>
                <w:bCs/>
                <w:strike w:val="0"/>
                <w:dstrike w:val="0"/>
                <w:snapToGrid/>
                <w:color w:val="auto"/>
                <w:spacing w:val="0"/>
                <w:kern w:val="21"/>
                <w:sz w:val="24"/>
                <w:szCs w:val="24"/>
                <w:highlight w:val="none"/>
                <w:lang w:val="en-US" w:eastAsia="en-US" w:bidi="ar-SA"/>
              </w:rPr>
              <w:t>（</w:t>
            </w:r>
            <w:r>
              <w:rPr>
                <w:rFonts w:hint="eastAsia" w:asciiTheme="minorEastAsia" w:hAnsiTheme="minorEastAsia" w:eastAsiaTheme="minorEastAsia" w:cstheme="minorEastAsia"/>
                <w:b/>
                <w:bCs/>
                <w:strike w:val="0"/>
                <w:dstrike w:val="0"/>
                <w:snapToGrid/>
                <w:color w:val="auto"/>
                <w:spacing w:val="0"/>
                <w:kern w:val="21"/>
                <w:sz w:val="24"/>
                <w:szCs w:val="24"/>
                <w:highlight w:val="none"/>
                <w:lang w:val="en-US" w:eastAsia="zh-CN" w:bidi="ar-SA"/>
              </w:rPr>
              <w:t>4</w:t>
            </w:r>
            <w:r>
              <w:rPr>
                <w:rFonts w:hint="eastAsia" w:asciiTheme="minorEastAsia" w:hAnsiTheme="minorEastAsia" w:eastAsiaTheme="minorEastAsia" w:cstheme="minorEastAsia"/>
                <w:b/>
                <w:bCs/>
                <w:strike w:val="0"/>
                <w:dstrike w:val="0"/>
                <w:snapToGrid/>
                <w:color w:val="auto"/>
                <w:spacing w:val="0"/>
                <w:kern w:val="21"/>
                <w:sz w:val="24"/>
                <w:szCs w:val="24"/>
                <w:highlight w:val="none"/>
                <w:lang w:val="en-US" w:eastAsia="en-US" w:bidi="ar-SA"/>
              </w:rPr>
              <w:t>）</w:t>
            </w:r>
            <w:r>
              <w:rPr>
                <w:rFonts w:hint="eastAsia" w:asciiTheme="minorEastAsia" w:hAnsiTheme="minorEastAsia" w:eastAsiaTheme="minorEastAsia" w:cstheme="minorEastAsia"/>
                <w:b/>
                <w:bCs/>
                <w:strike w:val="0"/>
                <w:dstrike w:val="0"/>
                <w:snapToGrid/>
                <w:color w:val="auto"/>
                <w:spacing w:val="0"/>
                <w:kern w:val="21"/>
                <w:sz w:val="24"/>
                <w:szCs w:val="24"/>
                <w:highlight w:val="none"/>
              </w:rPr>
              <w:t>其他人员中（</w:t>
            </w:r>
            <w:r>
              <w:rPr>
                <w:rFonts w:hint="eastAsia" w:asciiTheme="minorEastAsia" w:hAnsiTheme="minorEastAsia" w:eastAsiaTheme="minorEastAsia" w:cstheme="minorEastAsia"/>
                <w:b/>
                <w:bCs/>
                <w:strike w:val="0"/>
                <w:dstrike w:val="0"/>
                <w:snapToGrid/>
                <w:color w:val="auto"/>
                <w:spacing w:val="0"/>
                <w:kern w:val="21"/>
                <w:sz w:val="24"/>
                <w:szCs w:val="24"/>
                <w:highlight w:val="none"/>
                <w:lang w:val="en-US" w:eastAsia="zh-CN"/>
              </w:rPr>
              <w:t>领班</w:t>
            </w:r>
            <w:r>
              <w:rPr>
                <w:rFonts w:hint="eastAsia" w:asciiTheme="minorEastAsia" w:hAnsiTheme="minorEastAsia" w:eastAsiaTheme="minorEastAsia" w:cstheme="minorEastAsia"/>
                <w:b/>
                <w:bCs/>
                <w:strike w:val="0"/>
                <w:dstrike w:val="0"/>
                <w:snapToGrid/>
                <w:color w:val="auto"/>
                <w:spacing w:val="0"/>
                <w:kern w:val="21"/>
                <w:sz w:val="24"/>
                <w:szCs w:val="24"/>
                <w:highlight w:val="none"/>
              </w:rPr>
              <w:t>除外）同一人具有多个类型证书，仅以最高等级的证书</w:t>
            </w:r>
            <w:r>
              <w:rPr>
                <w:rFonts w:hint="eastAsia" w:asciiTheme="minorEastAsia" w:hAnsiTheme="minorEastAsia" w:eastAsiaTheme="minorEastAsia" w:cstheme="minorEastAsia"/>
                <w:b/>
                <w:bCs/>
                <w:strike w:val="0"/>
                <w:dstrike w:val="0"/>
                <w:snapToGrid/>
                <w:color w:val="auto"/>
                <w:spacing w:val="0"/>
                <w:kern w:val="21"/>
                <w:sz w:val="24"/>
                <w:szCs w:val="24"/>
                <w:highlight w:val="none"/>
                <w:lang w:val="en-US" w:eastAsia="zh-CN"/>
              </w:rPr>
              <w:t>计分</w:t>
            </w:r>
            <w:r>
              <w:rPr>
                <w:rFonts w:hint="eastAsia" w:asciiTheme="minorEastAsia" w:hAnsiTheme="minorEastAsia" w:eastAsiaTheme="minorEastAsia" w:cstheme="minorEastAsia"/>
                <w:b/>
                <w:bCs/>
                <w:strike w:val="0"/>
                <w:dstrike w:val="0"/>
                <w:snapToGrid/>
                <w:color w:val="auto"/>
                <w:spacing w:val="0"/>
                <w:kern w:val="21"/>
                <w:sz w:val="24"/>
                <w:szCs w:val="24"/>
                <w:highlight w:val="none"/>
              </w:rPr>
              <w:t>一次。</w:t>
            </w:r>
          </w:p>
        </w:tc>
        <w:tc>
          <w:tcPr>
            <w:tcW w:w="695" w:type="pct"/>
            <w:tcBorders>
              <w:top w:val="single" w:color="auto" w:sz="4" w:space="0"/>
              <w:left w:val="single" w:color="auto" w:sz="4" w:space="0"/>
              <w:bottom w:val="single" w:color="auto" w:sz="4" w:space="0"/>
              <w:right w:val="single" w:color="auto" w:sz="4" w:space="0"/>
            </w:tcBorders>
            <w:vAlign w:val="center"/>
          </w:tcPr>
          <w:p w14:paraId="77FF4E88">
            <w:pPr>
              <w:pStyle w:val="8"/>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b/>
                <w:bCs/>
                <w:snapToGrid/>
                <w:color w:val="auto"/>
                <w:spacing w:val="0"/>
                <w:kern w:val="21"/>
                <w:sz w:val="24"/>
                <w:szCs w:val="24"/>
                <w:highlight w:val="none"/>
              </w:rPr>
            </w:pPr>
            <w:r>
              <w:rPr>
                <w:rFonts w:hint="eastAsia" w:asciiTheme="minorEastAsia" w:hAnsiTheme="minorEastAsia" w:eastAsiaTheme="minorEastAsia" w:cstheme="minorEastAsia"/>
                <w:snapToGrid/>
                <w:color w:val="auto"/>
                <w:spacing w:val="0"/>
                <w:kern w:val="21"/>
                <w:sz w:val="24"/>
                <w:szCs w:val="24"/>
                <w:highlight w:val="none"/>
              </w:rPr>
              <w:t>0-</w:t>
            </w:r>
            <w:r>
              <w:rPr>
                <w:rFonts w:hint="eastAsia" w:asciiTheme="minorEastAsia" w:hAnsiTheme="minorEastAsia" w:eastAsiaTheme="minorEastAsia" w:cstheme="minorEastAsia"/>
                <w:snapToGrid/>
                <w:color w:val="auto"/>
                <w:spacing w:val="0"/>
                <w:kern w:val="21"/>
                <w:sz w:val="24"/>
                <w:szCs w:val="24"/>
                <w:highlight w:val="none"/>
                <w:lang w:val="en-US" w:eastAsia="zh-CN"/>
              </w:rPr>
              <w:t>5</w:t>
            </w:r>
            <w:r>
              <w:rPr>
                <w:rFonts w:hint="eastAsia" w:asciiTheme="minorEastAsia" w:hAnsiTheme="minorEastAsia" w:eastAsiaTheme="minorEastAsia" w:cstheme="minorEastAsia"/>
                <w:snapToGrid/>
                <w:color w:val="auto"/>
                <w:spacing w:val="0"/>
                <w:kern w:val="21"/>
                <w:sz w:val="24"/>
                <w:szCs w:val="24"/>
                <w:highlight w:val="none"/>
              </w:rPr>
              <w:t>分</w:t>
            </w:r>
          </w:p>
        </w:tc>
      </w:tr>
      <w:tr w14:paraId="22104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0" w:type="pct"/>
            <w:vMerge w:val="continue"/>
            <w:tcBorders>
              <w:left w:val="single" w:color="auto" w:sz="4" w:space="0"/>
              <w:right w:val="single" w:color="auto" w:sz="4" w:space="0"/>
            </w:tcBorders>
            <w:vAlign w:val="center"/>
          </w:tcPr>
          <w:p w14:paraId="39BDC6BA">
            <w:pPr>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b/>
                <w:bCs/>
                <w:snapToGrid/>
                <w:color w:val="auto"/>
                <w:spacing w:val="0"/>
                <w:kern w:val="21"/>
                <w:sz w:val="24"/>
                <w:szCs w:val="24"/>
                <w:highlight w:val="none"/>
              </w:rPr>
            </w:pPr>
          </w:p>
        </w:tc>
        <w:tc>
          <w:tcPr>
            <w:tcW w:w="957" w:type="pct"/>
            <w:tcBorders>
              <w:top w:val="single" w:color="auto" w:sz="4" w:space="0"/>
              <w:left w:val="single" w:color="auto" w:sz="4" w:space="0"/>
              <w:bottom w:val="single" w:color="auto" w:sz="4" w:space="0"/>
              <w:right w:val="single" w:color="auto" w:sz="4" w:space="0"/>
            </w:tcBorders>
            <w:vAlign w:val="center"/>
          </w:tcPr>
          <w:p w14:paraId="4E725FE4">
            <w:pPr>
              <w:pStyle w:val="8"/>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snapToGrid/>
                <w:color w:val="auto"/>
                <w:spacing w:val="0"/>
                <w:kern w:val="21"/>
                <w:sz w:val="24"/>
                <w:szCs w:val="24"/>
                <w:highlight w:val="none"/>
              </w:rPr>
            </w:pPr>
            <w:r>
              <w:rPr>
                <w:rFonts w:hint="eastAsia" w:asciiTheme="minorEastAsia" w:hAnsiTheme="minorEastAsia" w:eastAsiaTheme="minorEastAsia" w:cstheme="minorEastAsia"/>
                <w:snapToGrid/>
                <w:color w:val="auto"/>
                <w:spacing w:val="0"/>
                <w:kern w:val="21"/>
                <w:sz w:val="24"/>
                <w:szCs w:val="24"/>
                <w:highlight w:val="none"/>
              </w:rPr>
              <w:t>业绩</w:t>
            </w:r>
          </w:p>
        </w:tc>
        <w:tc>
          <w:tcPr>
            <w:tcW w:w="2526" w:type="pct"/>
            <w:tcBorders>
              <w:top w:val="single" w:color="auto" w:sz="4" w:space="0"/>
              <w:left w:val="single" w:color="auto" w:sz="4" w:space="0"/>
              <w:bottom w:val="single" w:color="auto" w:sz="4" w:space="0"/>
              <w:right w:val="single" w:color="auto" w:sz="4" w:space="0"/>
            </w:tcBorders>
            <w:vAlign w:val="center"/>
          </w:tcPr>
          <w:p w14:paraId="79953398">
            <w:pPr>
              <w:pStyle w:val="8"/>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left"/>
              <w:textAlignment w:val="auto"/>
              <w:rPr>
                <w:rFonts w:hint="eastAsia" w:asciiTheme="minorEastAsia" w:hAnsiTheme="minorEastAsia" w:eastAsiaTheme="minorEastAsia" w:cstheme="minorEastAsia"/>
                <w:snapToGrid/>
                <w:color w:val="auto"/>
                <w:spacing w:val="0"/>
                <w:kern w:val="21"/>
                <w:sz w:val="24"/>
                <w:szCs w:val="24"/>
                <w:highlight w:val="none"/>
                <w:lang w:val="en-US" w:eastAsia="zh-CN"/>
              </w:rPr>
            </w:pPr>
            <w:r>
              <w:rPr>
                <w:rFonts w:hint="eastAsia" w:asciiTheme="minorEastAsia" w:hAnsiTheme="minorEastAsia" w:eastAsiaTheme="minorEastAsia" w:cstheme="minorEastAsia"/>
                <w:snapToGrid/>
                <w:color w:val="auto"/>
                <w:spacing w:val="0"/>
                <w:kern w:val="21"/>
                <w:sz w:val="24"/>
                <w:szCs w:val="24"/>
                <w:highlight w:val="none"/>
                <w:lang w:val="en-US" w:eastAsia="zh-CN"/>
              </w:rPr>
              <w:t>1.自2022年1月1日以来</w:t>
            </w:r>
            <w:r>
              <w:rPr>
                <w:rFonts w:hint="eastAsia" w:asciiTheme="minorEastAsia" w:hAnsiTheme="minorEastAsia" w:eastAsiaTheme="minorEastAsia" w:cstheme="minorEastAsia"/>
                <w:b/>
                <w:bCs/>
                <w:snapToGrid/>
                <w:color w:val="auto"/>
                <w:spacing w:val="0"/>
                <w:kern w:val="21"/>
                <w:sz w:val="24"/>
                <w:szCs w:val="24"/>
                <w:highlight w:val="none"/>
                <w:lang w:val="en-US" w:eastAsia="zh-CN"/>
              </w:rPr>
              <w:t>（以合同签订时间为准）</w:t>
            </w:r>
            <w:r>
              <w:rPr>
                <w:rFonts w:hint="eastAsia" w:asciiTheme="minorEastAsia" w:hAnsiTheme="minorEastAsia" w:eastAsiaTheme="minorEastAsia" w:cstheme="minorEastAsia"/>
                <w:snapToGrid/>
                <w:color w:val="auto"/>
                <w:spacing w:val="0"/>
                <w:kern w:val="21"/>
                <w:sz w:val="24"/>
                <w:szCs w:val="24"/>
                <w:highlight w:val="none"/>
                <w:lang w:val="en-US" w:eastAsia="zh-CN"/>
              </w:rPr>
              <w:t>，供应商具有物业服务业绩的</w:t>
            </w:r>
            <w:r>
              <w:rPr>
                <w:rFonts w:hint="eastAsia" w:asciiTheme="minorEastAsia" w:hAnsiTheme="minorEastAsia" w:eastAsiaTheme="minorEastAsia" w:cstheme="minorEastAsia"/>
                <w:b/>
                <w:bCs/>
                <w:snapToGrid/>
                <w:color w:val="auto"/>
                <w:spacing w:val="0"/>
                <w:kern w:val="21"/>
                <w:sz w:val="24"/>
                <w:szCs w:val="24"/>
                <w:highlight w:val="none"/>
                <w:lang w:val="en-US" w:eastAsia="zh-CN"/>
              </w:rPr>
              <w:t>（含在管/已履约完毕）</w:t>
            </w:r>
            <w:r>
              <w:rPr>
                <w:rFonts w:hint="eastAsia" w:asciiTheme="minorEastAsia" w:hAnsiTheme="minorEastAsia" w:eastAsiaTheme="minorEastAsia" w:cstheme="minorEastAsia"/>
                <w:snapToGrid/>
                <w:color w:val="auto"/>
                <w:spacing w:val="0"/>
                <w:kern w:val="21"/>
                <w:sz w:val="24"/>
                <w:szCs w:val="24"/>
                <w:highlight w:val="none"/>
                <w:lang w:val="en-US" w:eastAsia="zh-CN"/>
              </w:rPr>
              <w:t>，每提供一个业绩得3分，最高得9分。</w:t>
            </w:r>
          </w:p>
          <w:p w14:paraId="353A489A">
            <w:pPr>
              <w:pStyle w:val="8"/>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firstLineChars="0"/>
              <w:jc w:val="left"/>
              <w:textAlignment w:val="auto"/>
              <w:rPr>
                <w:rFonts w:hint="eastAsia" w:asciiTheme="minorEastAsia" w:hAnsiTheme="minorEastAsia" w:eastAsiaTheme="minorEastAsia" w:cstheme="minorEastAsia"/>
                <w:snapToGrid/>
                <w:color w:val="auto"/>
                <w:spacing w:val="0"/>
                <w:kern w:val="21"/>
                <w:sz w:val="24"/>
                <w:szCs w:val="24"/>
                <w:highlight w:val="none"/>
              </w:rPr>
            </w:pPr>
            <w:r>
              <w:rPr>
                <w:rFonts w:hint="eastAsia" w:asciiTheme="minorEastAsia" w:hAnsiTheme="minorEastAsia" w:eastAsiaTheme="minorEastAsia" w:cstheme="minorEastAsia"/>
                <w:b/>
                <w:bCs/>
                <w:snapToGrid/>
                <w:color w:val="auto"/>
                <w:spacing w:val="0"/>
                <w:kern w:val="21"/>
                <w:sz w:val="24"/>
                <w:szCs w:val="24"/>
                <w:highlight w:val="none"/>
              </w:rPr>
              <w:t>注：同一业绩的续签合同不累计得分，响应文件中提供业绩合同扫描件，若合同中无法体现签订时间、服务内容等关键评审因素的，须同时提供业主（</w:t>
            </w:r>
            <w:r>
              <w:rPr>
                <w:rFonts w:hint="eastAsia" w:asciiTheme="minorEastAsia" w:hAnsiTheme="minorEastAsia" w:eastAsiaTheme="minorEastAsia" w:cstheme="minorEastAsia"/>
                <w:b/>
                <w:bCs/>
                <w:snapToGrid/>
                <w:color w:val="auto"/>
                <w:spacing w:val="0"/>
                <w:kern w:val="21"/>
                <w:sz w:val="24"/>
                <w:szCs w:val="24"/>
                <w:highlight w:val="none"/>
                <w:lang w:val="en-US" w:eastAsia="zh-CN"/>
              </w:rPr>
              <w:t>或</w:t>
            </w:r>
            <w:r>
              <w:rPr>
                <w:rFonts w:hint="eastAsia" w:asciiTheme="minorEastAsia" w:hAnsiTheme="minorEastAsia" w:eastAsiaTheme="minorEastAsia" w:cstheme="minorEastAsia"/>
                <w:b/>
                <w:bCs/>
                <w:snapToGrid/>
                <w:color w:val="auto"/>
                <w:spacing w:val="0"/>
                <w:kern w:val="21"/>
                <w:sz w:val="24"/>
                <w:szCs w:val="24"/>
                <w:highlight w:val="none"/>
              </w:rPr>
              <w:t>合同</w:t>
            </w:r>
            <w:r>
              <w:rPr>
                <w:rFonts w:hint="eastAsia" w:asciiTheme="minorEastAsia" w:hAnsiTheme="minorEastAsia" w:eastAsiaTheme="minorEastAsia" w:cstheme="minorEastAsia"/>
                <w:b/>
                <w:bCs/>
                <w:snapToGrid/>
                <w:color w:val="auto"/>
                <w:spacing w:val="0"/>
                <w:kern w:val="21"/>
                <w:sz w:val="24"/>
                <w:szCs w:val="24"/>
                <w:highlight w:val="none"/>
                <w:lang w:val="en-US" w:eastAsia="zh-CN"/>
              </w:rPr>
              <w:t>甲方</w:t>
            </w:r>
            <w:r>
              <w:rPr>
                <w:rFonts w:hint="eastAsia" w:asciiTheme="minorEastAsia" w:hAnsiTheme="minorEastAsia" w:eastAsiaTheme="minorEastAsia" w:cstheme="minorEastAsia"/>
                <w:b/>
                <w:bCs/>
                <w:snapToGrid/>
                <w:color w:val="auto"/>
                <w:spacing w:val="0"/>
                <w:kern w:val="21"/>
                <w:sz w:val="24"/>
                <w:szCs w:val="24"/>
                <w:highlight w:val="none"/>
              </w:rPr>
              <w:t>）证明材料，否则不得分。</w:t>
            </w:r>
          </w:p>
        </w:tc>
        <w:tc>
          <w:tcPr>
            <w:tcW w:w="695" w:type="pct"/>
            <w:tcBorders>
              <w:top w:val="single" w:color="auto" w:sz="4" w:space="0"/>
              <w:left w:val="single" w:color="auto" w:sz="4" w:space="0"/>
              <w:bottom w:val="single" w:color="auto" w:sz="4" w:space="0"/>
              <w:right w:val="single" w:color="auto" w:sz="4" w:space="0"/>
            </w:tcBorders>
            <w:vAlign w:val="center"/>
          </w:tcPr>
          <w:p w14:paraId="6EAAD836">
            <w:pPr>
              <w:pStyle w:val="8"/>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b/>
                <w:bCs/>
                <w:snapToGrid/>
                <w:color w:val="auto"/>
                <w:spacing w:val="0"/>
                <w:kern w:val="21"/>
                <w:sz w:val="24"/>
                <w:szCs w:val="24"/>
                <w:highlight w:val="none"/>
              </w:rPr>
            </w:pPr>
            <w:r>
              <w:rPr>
                <w:rFonts w:hint="eastAsia" w:asciiTheme="minorEastAsia" w:hAnsiTheme="minorEastAsia" w:eastAsiaTheme="minorEastAsia" w:cstheme="minorEastAsia"/>
                <w:snapToGrid/>
                <w:color w:val="auto"/>
                <w:spacing w:val="0"/>
                <w:kern w:val="21"/>
                <w:sz w:val="24"/>
                <w:szCs w:val="24"/>
                <w:highlight w:val="none"/>
              </w:rPr>
              <w:t>0-</w:t>
            </w:r>
            <w:r>
              <w:rPr>
                <w:rFonts w:hint="eastAsia" w:asciiTheme="minorEastAsia" w:hAnsiTheme="minorEastAsia" w:eastAsiaTheme="minorEastAsia" w:cstheme="minorEastAsia"/>
                <w:snapToGrid/>
                <w:color w:val="auto"/>
                <w:spacing w:val="0"/>
                <w:kern w:val="21"/>
                <w:sz w:val="24"/>
                <w:szCs w:val="24"/>
                <w:highlight w:val="none"/>
                <w:lang w:val="en-US" w:eastAsia="zh-CN"/>
              </w:rPr>
              <w:t>9分</w:t>
            </w:r>
          </w:p>
        </w:tc>
      </w:tr>
      <w:tr w14:paraId="58851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0" w:type="pct"/>
            <w:vMerge w:val="continue"/>
            <w:tcBorders>
              <w:left w:val="single" w:color="auto" w:sz="4" w:space="0"/>
              <w:right w:val="single" w:color="auto" w:sz="4" w:space="0"/>
            </w:tcBorders>
            <w:vAlign w:val="center"/>
          </w:tcPr>
          <w:p w14:paraId="0BDF525A">
            <w:pPr>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b/>
                <w:bCs/>
                <w:snapToGrid/>
                <w:color w:val="auto"/>
                <w:spacing w:val="0"/>
                <w:kern w:val="21"/>
                <w:sz w:val="24"/>
                <w:szCs w:val="24"/>
                <w:highlight w:val="none"/>
              </w:rPr>
            </w:pPr>
          </w:p>
        </w:tc>
        <w:tc>
          <w:tcPr>
            <w:tcW w:w="957" w:type="pct"/>
            <w:tcBorders>
              <w:top w:val="single" w:color="auto" w:sz="4" w:space="0"/>
              <w:left w:val="single" w:color="auto" w:sz="4" w:space="0"/>
              <w:bottom w:val="single" w:color="auto" w:sz="4" w:space="0"/>
              <w:right w:val="single" w:color="auto" w:sz="4" w:space="0"/>
            </w:tcBorders>
            <w:vAlign w:val="center"/>
          </w:tcPr>
          <w:p w14:paraId="69DF9FD6">
            <w:pPr>
              <w:pStyle w:val="8"/>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default" w:asciiTheme="minorEastAsia" w:hAnsiTheme="minorEastAsia" w:eastAsiaTheme="minorEastAsia" w:cstheme="minorEastAsia"/>
                <w:snapToGrid/>
                <w:color w:val="auto"/>
                <w:spacing w:val="0"/>
                <w:kern w:val="21"/>
                <w:sz w:val="24"/>
                <w:szCs w:val="24"/>
                <w:lang w:val="en-US" w:eastAsia="zh-CN"/>
              </w:rPr>
            </w:pPr>
            <w:r>
              <w:rPr>
                <w:rFonts w:hint="eastAsia" w:asciiTheme="minorEastAsia" w:hAnsiTheme="minorEastAsia" w:eastAsiaTheme="minorEastAsia" w:cstheme="minorEastAsia"/>
                <w:snapToGrid/>
                <w:color w:val="auto"/>
                <w:spacing w:val="0"/>
                <w:kern w:val="21"/>
                <w:sz w:val="24"/>
                <w:szCs w:val="24"/>
                <w:lang w:val="en-US" w:eastAsia="zh-CN"/>
              </w:rPr>
              <w:t>履约评价</w:t>
            </w:r>
          </w:p>
        </w:tc>
        <w:tc>
          <w:tcPr>
            <w:tcW w:w="2526" w:type="pct"/>
            <w:tcBorders>
              <w:top w:val="single" w:color="auto" w:sz="4" w:space="0"/>
              <w:left w:val="single" w:color="auto" w:sz="4" w:space="0"/>
              <w:bottom w:val="single" w:color="auto" w:sz="4" w:space="0"/>
              <w:right w:val="single" w:color="auto" w:sz="4" w:space="0"/>
            </w:tcBorders>
            <w:vAlign w:val="center"/>
          </w:tcPr>
          <w:p w14:paraId="3E1D3202">
            <w:pPr>
              <w:keepNext w:val="0"/>
              <w:keepLines w:val="0"/>
              <w:pageBreakBefore w:val="0"/>
              <w:widowControl w:val="0"/>
              <w:suppressLineNumbers w:val="0"/>
              <w:kinsoku/>
              <w:wordWrap/>
              <w:overflowPunct/>
              <w:topLinePunct/>
              <w:autoSpaceDE w:val="0"/>
              <w:autoSpaceDN/>
              <w:bidi w:val="0"/>
              <w:adjustRightInd/>
              <w:snapToGrid/>
              <w:spacing w:line="360" w:lineRule="auto"/>
              <w:ind w:left="0" w:right="0" w:firstLine="0"/>
              <w:jc w:val="left"/>
              <w:textAlignment w:val="auto"/>
              <w:rPr>
                <w:rFonts w:hint="eastAsia" w:ascii="宋体" w:hAnsi="宋体" w:eastAsia="宋体" w:cs="宋体"/>
                <w:color w:val="auto"/>
                <w:kern w:val="0"/>
                <w:sz w:val="24"/>
                <w:szCs w:val="24"/>
                <w:highlight w:val="none"/>
                <w:u w:val="none" w:color="auto"/>
                <w:lang w:val="en-US" w:eastAsia="zh-CN" w:bidi="ar-SA"/>
              </w:rPr>
            </w:pPr>
            <w:r>
              <w:rPr>
                <w:rFonts w:hint="eastAsia" w:ascii="宋体" w:hAnsi="宋体" w:eastAsia="宋体" w:cs="宋体"/>
                <w:color w:val="auto"/>
                <w:kern w:val="0"/>
                <w:sz w:val="24"/>
                <w:szCs w:val="24"/>
                <w:highlight w:val="none"/>
                <w:u w:val="none" w:color="auto"/>
                <w:lang w:val="en-US" w:eastAsia="zh-CN" w:bidi="ar-SA"/>
              </w:rPr>
              <w:t>以上经磋商小组评审认可的业绩中，获得业主（或合同甲方）正向评价（优秀或满意或先进等）的，每提</w:t>
            </w:r>
            <w:r>
              <w:rPr>
                <w:rFonts w:hint="eastAsia" w:ascii="宋体" w:hAnsi="宋体" w:cs="宋体"/>
                <w:color w:val="auto"/>
                <w:kern w:val="0"/>
                <w:sz w:val="24"/>
                <w:szCs w:val="24"/>
                <w:highlight w:val="none"/>
                <w:u w:val="none" w:color="auto"/>
                <w:lang w:val="en-US" w:eastAsia="zh-CN" w:bidi="ar-SA"/>
              </w:rPr>
              <w:t>供</w:t>
            </w:r>
            <w:r>
              <w:rPr>
                <w:rFonts w:hint="eastAsia" w:ascii="宋体" w:hAnsi="宋体" w:eastAsia="宋体" w:cs="宋体"/>
                <w:color w:val="auto"/>
                <w:kern w:val="0"/>
                <w:sz w:val="24"/>
                <w:szCs w:val="24"/>
                <w:highlight w:val="none"/>
                <w:u w:val="none" w:color="auto"/>
                <w:lang w:val="en-US" w:eastAsia="zh-CN" w:bidi="ar-SA"/>
              </w:rPr>
              <w:t>1个得</w:t>
            </w:r>
            <w:r>
              <w:rPr>
                <w:rFonts w:hint="eastAsia" w:ascii="宋体" w:hAnsi="宋体" w:cs="宋体"/>
                <w:color w:val="auto"/>
                <w:kern w:val="0"/>
                <w:sz w:val="24"/>
                <w:szCs w:val="24"/>
                <w:highlight w:val="none"/>
                <w:u w:val="none" w:color="auto"/>
                <w:lang w:val="en-US" w:eastAsia="zh-CN" w:bidi="ar-SA"/>
              </w:rPr>
              <w:t>2.5</w:t>
            </w:r>
            <w:r>
              <w:rPr>
                <w:rFonts w:hint="eastAsia" w:ascii="宋体" w:hAnsi="宋体" w:eastAsia="宋体" w:cs="宋体"/>
                <w:color w:val="auto"/>
                <w:kern w:val="0"/>
                <w:sz w:val="24"/>
                <w:szCs w:val="24"/>
                <w:highlight w:val="none"/>
                <w:u w:val="none" w:color="auto"/>
                <w:lang w:val="en-US" w:eastAsia="zh-CN" w:bidi="ar-SA"/>
              </w:rPr>
              <w:t>分，最高得</w:t>
            </w:r>
            <w:r>
              <w:rPr>
                <w:rFonts w:hint="eastAsia" w:ascii="宋体" w:hAnsi="宋体" w:cs="宋体"/>
                <w:color w:val="auto"/>
                <w:kern w:val="0"/>
                <w:sz w:val="24"/>
                <w:szCs w:val="24"/>
                <w:highlight w:val="none"/>
                <w:u w:val="none" w:color="auto"/>
                <w:lang w:val="en-US" w:eastAsia="zh-CN" w:bidi="ar-SA"/>
              </w:rPr>
              <w:t>5</w:t>
            </w:r>
            <w:r>
              <w:rPr>
                <w:rFonts w:hint="eastAsia" w:ascii="宋体" w:hAnsi="宋体" w:eastAsia="宋体" w:cs="宋体"/>
                <w:color w:val="auto"/>
                <w:kern w:val="0"/>
                <w:sz w:val="24"/>
                <w:szCs w:val="24"/>
                <w:highlight w:val="none"/>
                <w:u w:val="none" w:color="auto"/>
                <w:lang w:val="en-US" w:eastAsia="zh-CN" w:bidi="ar-SA"/>
              </w:rPr>
              <w:t>分。</w:t>
            </w:r>
          </w:p>
          <w:p w14:paraId="0FA279DD">
            <w:pPr>
              <w:pStyle w:val="8"/>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firstLineChars="0"/>
              <w:jc w:val="left"/>
              <w:textAlignment w:val="auto"/>
              <w:rPr>
                <w:rFonts w:hint="eastAsia" w:asciiTheme="minorEastAsia" w:hAnsiTheme="minorEastAsia" w:eastAsiaTheme="minorEastAsia" w:cstheme="minorEastAsia"/>
                <w:b/>
                <w:bCs/>
                <w:snapToGrid/>
                <w:color w:val="auto"/>
                <w:spacing w:val="0"/>
                <w:kern w:val="21"/>
                <w:sz w:val="24"/>
                <w:szCs w:val="24"/>
              </w:rPr>
            </w:pPr>
            <w:r>
              <w:rPr>
                <w:rFonts w:hint="eastAsia" w:ascii="宋体" w:hAnsi="宋体" w:eastAsia="宋体" w:cs="宋体"/>
                <w:b/>
                <w:strike w:val="0"/>
                <w:dstrike w:val="0"/>
                <w:color w:val="auto"/>
                <w:sz w:val="24"/>
                <w:szCs w:val="24"/>
                <w:lang w:val="en-US" w:eastAsia="zh-CN"/>
              </w:rPr>
              <w:t>注：</w:t>
            </w:r>
            <w:r>
              <w:rPr>
                <w:rFonts w:hint="eastAsia" w:ascii="宋体" w:hAnsi="宋体" w:eastAsia="宋体" w:cs="宋体"/>
                <w:b/>
                <w:strike w:val="0"/>
                <w:dstrike w:val="0"/>
                <w:color w:val="auto"/>
                <w:sz w:val="24"/>
                <w:szCs w:val="24"/>
                <w:lang w:eastAsia="zh-CN"/>
              </w:rPr>
              <w:t>响应</w:t>
            </w:r>
            <w:r>
              <w:rPr>
                <w:rFonts w:hint="eastAsia" w:ascii="宋体" w:hAnsi="宋体" w:eastAsia="宋体" w:cs="宋体"/>
                <w:b/>
                <w:strike w:val="0"/>
                <w:dstrike w:val="0"/>
                <w:color w:val="auto"/>
                <w:sz w:val="24"/>
                <w:szCs w:val="24"/>
              </w:rPr>
              <w:t>文件中提供业主（</w:t>
            </w:r>
            <w:r>
              <w:rPr>
                <w:rFonts w:hint="eastAsia" w:ascii="宋体" w:hAnsi="宋体" w:eastAsia="宋体" w:cs="宋体"/>
                <w:b/>
                <w:strike w:val="0"/>
                <w:dstrike w:val="0"/>
                <w:color w:val="auto"/>
                <w:sz w:val="24"/>
                <w:szCs w:val="24"/>
                <w:lang w:val="en-US" w:eastAsia="zh-CN"/>
              </w:rPr>
              <w:t>或</w:t>
            </w:r>
            <w:r>
              <w:rPr>
                <w:rFonts w:hint="eastAsia" w:ascii="宋体" w:hAnsi="宋体" w:eastAsia="宋体" w:cs="宋体"/>
                <w:b/>
                <w:strike w:val="0"/>
                <w:dstrike w:val="0"/>
                <w:color w:val="auto"/>
                <w:sz w:val="24"/>
                <w:szCs w:val="24"/>
              </w:rPr>
              <w:t>合同甲方）出具的评价证明材料扫描件。</w:t>
            </w:r>
            <w:r>
              <w:rPr>
                <w:rFonts w:hint="eastAsia" w:asciiTheme="minorEastAsia" w:hAnsiTheme="minorEastAsia" w:eastAsiaTheme="minorEastAsia" w:cstheme="minorEastAsia"/>
                <w:b/>
                <w:bCs/>
                <w:color w:val="auto"/>
                <w:kern w:val="0"/>
                <w:sz w:val="24"/>
                <w:szCs w:val="24"/>
                <w:highlight w:val="none"/>
                <w:lang w:val="en-US" w:eastAsia="zh-CN" w:bidi="ar"/>
              </w:rPr>
              <w:t>同一业绩提供多份履约评价证明材料的，不累计计分，仅计一次分。</w:t>
            </w:r>
          </w:p>
        </w:tc>
        <w:tc>
          <w:tcPr>
            <w:tcW w:w="695" w:type="pct"/>
            <w:tcBorders>
              <w:top w:val="single" w:color="auto" w:sz="4" w:space="0"/>
              <w:left w:val="single" w:color="auto" w:sz="4" w:space="0"/>
              <w:bottom w:val="single" w:color="auto" w:sz="4" w:space="0"/>
              <w:right w:val="single" w:color="auto" w:sz="4" w:space="0"/>
            </w:tcBorders>
            <w:vAlign w:val="center"/>
          </w:tcPr>
          <w:p w14:paraId="08A58B30">
            <w:pPr>
              <w:pStyle w:val="8"/>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snapToGrid/>
                <w:color w:val="auto"/>
                <w:spacing w:val="0"/>
                <w:kern w:val="21"/>
                <w:sz w:val="24"/>
                <w:szCs w:val="24"/>
              </w:rPr>
            </w:pPr>
            <w:r>
              <w:rPr>
                <w:rFonts w:hint="eastAsia" w:asciiTheme="minorEastAsia" w:hAnsiTheme="minorEastAsia" w:eastAsiaTheme="minorEastAsia" w:cstheme="minorEastAsia"/>
                <w:snapToGrid/>
                <w:color w:val="auto"/>
                <w:spacing w:val="0"/>
                <w:kern w:val="21"/>
                <w:sz w:val="24"/>
                <w:szCs w:val="24"/>
              </w:rPr>
              <w:t>0-</w:t>
            </w:r>
            <w:r>
              <w:rPr>
                <w:rFonts w:hint="eastAsia" w:asciiTheme="minorEastAsia" w:hAnsiTheme="minorEastAsia" w:eastAsiaTheme="minorEastAsia" w:cstheme="minorEastAsia"/>
                <w:snapToGrid/>
                <w:color w:val="auto"/>
                <w:spacing w:val="0"/>
                <w:kern w:val="21"/>
                <w:sz w:val="24"/>
                <w:szCs w:val="24"/>
                <w:lang w:val="en-US" w:eastAsia="zh-CN"/>
              </w:rPr>
              <w:t>5分</w:t>
            </w:r>
          </w:p>
        </w:tc>
      </w:tr>
      <w:tr w14:paraId="1BD2B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0" w:type="pct"/>
            <w:vMerge w:val="continue"/>
            <w:tcBorders>
              <w:left w:val="single" w:color="auto" w:sz="4" w:space="0"/>
              <w:right w:val="single" w:color="auto" w:sz="4" w:space="0"/>
            </w:tcBorders>
            <w:vAlign w:val="center"/>
          </w:tcPr>
          <w:p w14:paraId="1001FDEA">
            <w:pPr>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b/>
                <w:bCs/>
                <w:snapToGrid/>
                <w:color w:val="auto"/>
                <w:spacing w:val="0"/>
                <w:kern w:val="21"/>
                <w:sz w:val="24"/>
                <w:szCs w:val="24"/>
                <w:highlight w:val="none"/>
              </w:rPr>
            </w:pPr>
          </w:p>
        </w:tc>
        <w:tc>
          <w:tcPr>
            <w:tcW w:w="957" w:type="pct"/>
            <w:tcBorders>
              <w:top w:val="single" w:color="auto" w:sz="4" w:space="0"/>
              <w:left w:val="single" w:color="auto" w:sz="4" w:space="0"/>
              <w:bottom w:val="single" w:color="auto" w:sz="4" w:space="0"/>
              <w:right w:val="single" w:color="auto" w:sz="4" w:space="0"/>
            </w:tcBorders>
            <w:vAlign w:val="center"/>
          </w:tcPr>
          <w:p w14:paraId="754FA761">
            <w:pPr>
              <w:pStyle w:val="8"/>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bCs/>
                <w:snapToGrid/>
                <w:color w:val="auto"/>
                <w:spacing w:val="0"/>
                <w:kern w:val="21"/>
                <w:sz w:val="24"/>
                <w:szCs w:val="24"/>
                <w:highlight w:val="none"/>
              </w:rPr>
            </w:pPr>
            <w:r>
              <w:rPr>
                <w:rFonts w:hint="eastAsia" w:asciiTheme="minorEastAsia" w:hAnsiTheme="minorEastAsia" w:eastAsiaTheme="minorEastAsia" w:cstheme="minorEastAsia"/>
                <w:snapToGrid/>
                <w:color w:val="auto"/>
                <w:spacing w:val="0"/>
                <w:kern w:val="21"/>
                <w:sz w:val="24"/>
                <w:szCs w:val="24"/>
              </w:rPr>
              <w:t>管理体系认证</w:t>
            </w:r>
          </w:p>
        </w:tc>
        <w:tc>
          <w:tcPr>
            <w:tcW w:w="2526" w:type="pct"/>
            <w:tcBorders>
              <w:top w:val="single" w:color="auto" w:sz="4" w:space="0"/>
              <w:left w:val="single" w:color="auto" w:sz="4" w:space="0"/>
              <w:bottom w:val="single" w:color="auto" w:sz="4" w:space="0"/>
              <w:right w:val="single" w:color="auto" w:sz="4" w:space="0"/>
            </w:tcBorders>
            <w:vAlign w:val="center"/>
          </w:tcPr>
          <w:p w14:paraId="0A41E011">
            <w:pPr>
              <w:pStyle w:val="8"/>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left"/>
              <w:textAlignment w:val="auto"/>
              <w:rPr>
                <w:rFonts w:hint="eastAsia" w:asciiTheme="minorEastAsia" w:hAnsiTheme="minorEastAsia" w:eastAsiaTheme="minorEastAsia" w:cstheme="minorEastAsia"/>
                <w:snapToGrid/>
                <w:color w:val="auto"/>
                <w:spacing w:val="0"/>
                <w:kern w:val="21"/>
                <w:sz w:val="24"/>
                <w:szCs w:val="24"/>
              </w:rPr>
            </w:pPr>
            <w:r>
              <w:rPr>
                <w:rFonts w:hint="eastAsia" w:asciiTheme="minorEastAsia" w:hAnsiTheme="minorEastAsia" w:eastAsiaTheme="minorEastAsia" w:cstheme="minorEastAsia"/>
                <w:snapToGrid/>
                <w:color w:val="auto"/>
                <w:spacing w:val="0"/>
                <w:kern w:val="21"/>
                <w:sz w:val="24"/>
                <w:szCs w:val="24"/>
              </w:rPr>
              <w:t>供应商具有经中国国家认证认可监督管理委员会认证机构颁发的有效的下列证书：</w:t>
            </w:r>
          </w:p>
          <w:p w14:paraId="41F570CD">
            <w:pPr>
              <w:pStyle w:val="8"/>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left"/>
              <w:textAlignment w:val="auto"/>
              <w:rPr>
                <w:rFonts w:hint="eastAsia" w:asciiTheme="minorEastAsia" w:hAnsiTheme="minorEastAsia" w:eastAsiaTheme="minorEastAsia" w:cstheme="minorEastAsia"/>
                <w:snapToGrid/>
                <w:color w:val="auto"/>
                <w:spacing w:val="0"/>
                <w:kern w:val="21"/>
                <w:sz w:val="24"/>
                <w:szCs w:val="24"/>
              </w:rPr>
            </w:pPr>
            <w:r>
              <w:rPr>
                <w:rFonts w:hint="eastAsia" w:asciiTheme="minorEastAsia" w:hAnsiTheme="minorEastAsia" w:eastAsiaTheme="minorEastAsia" w:cstheme="minorEastAsia"/>
                <w:snapToGrid/>
                <w:color w:val="auto"/>
                <w:spacing w:val="0"/>
                <w:kern w:val="21"/>
                <w:sz w:val="24"/>
                <w:szCs w:val="24"/>
              </w:rPr>
              <w:t>1.质量管理体系认证；</w:t>
            </w:r>
          </w:p>
          <w:p w14:paraId="1C01DDB1">
            <w:pPr>
              <w:pStyle w:val="8"/>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left"/>
              <w:textAlignment w:val="auto"/>
              <w:rPr>
                <w:rFonts w:hint="eastAsia" w:asciiTheme="minorEastAsia" w:hAnsiTheme="minorEastAsia" w:eastAsiaTheme="minorEastAsia" w:cstheme="minorEastAsia"/>
                <w:snapToGrid/>
                <w:color w:val="auto"/>
                <w:spacing w:val="0"/>
                <w:kern w:val="21"/>
                <w:sz w:val="24"/>
                <w:szCs w:val="24"/>
              </w:rPr>
            </w:pPr>
            <w:r>
              <w:rPr>
                <w:rFonts w:hint="eastAsia" w:asciiTheme="minorEastAsia" w:hAnsiTheme="minorEastAsia" w:eastAsiaTheme="minorEastAsia" w:cstheme="minorEastAsia"/>
                <w:snapToGrid/>
                <w:color w:val="auto"/>
                <w:spacing w:val="0"/>
                <w:kern w:val="21"/>
                <w:sz w:val="24"/>
                <w:szCs w:val="24"/>
              </w:rPr>
              <w:t>2.环境管理体系认证；</w:t>
            </w:r>
          </w:p>
          <w:p w14:paraId="5F774655">
            <w:pPr>
              <w:pStyle w:val="8"/>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left"/>
              <w:textAlignment w:val="auto"/>
              <w:rPr>
                <w:rFonts w:hint="eastAsia" w:asciiTheme="minorEastAsia" w:hAnsiTheme="minorEastAsia" w:eastAsiaTheme="minorEastAsia" w:cstheme="minorEastAsia"/>
                <w:snapToGrid/>
                <w:color w:val="auto"/>
                <w:spacing w:val="0"/>
                <w:kern w:val="21"/>
                <w:sz w:val="24"/>
                <w:szCs w:val="24"/>
              </w:rPr>
            </w:pPr>
            <w:r>
              <w:rPr>
                <w:rFonts w:hint="eastAsia" w:asciiTheme="minorEastAsia" w:hAnsiTheme="minorEastAsia" w:eastAsiaTheme="minorEastAsia" w:cstheme="minorEastAsia"/>
                <w:snapToGrid/>
                <w:color w:val="auto"/>
                <w:spacing w:val="0"/>
                <w:kern w:val="21"/>
                <w:sz w:val="24"/>
                <w:szCs w:val="24"/>
              </w:rPr>
              <w:t>3.职业健康安全管理体系认证；</w:t>
            </w:r>
          </w:p>
          <w:p w14:paraId="648B72B2">
            <w:pPr>
              <w:pStyle w:val="8"/>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left"/>
              <w:textAlignment w:val="auto"/>
              <w:rPr>
                <w:rFonts w:hint="eastAsia" w:asciiTheme="minorEastAsia" w:hAnsiTheme="minorEastAsia" w:eastAsiaTheme="minorEastAsia" w:cstheme="minorEastAsia"/>
                <w:snapToGrid/>
                <w:color w:val="auto"/>
                <w:spacing w:val="0"/>
                <w:kern w:val="21"/>
                <w:sz w:val="24"/>
                <w:szCs w:val="24"/>
              </w:rPr>
            </w:pPr>
            <w:r>
              <w:rPr>
                <w:rFonts w:hint="eastAsia" w:asciiTheme="minorEastAsia" w:hAnsiTheme="minorEastAsia" w:eastAsiaTheme="minorEastAsia" w:cstheme="minorEastAsia"/>
                <w:snapToGrid/>
                <w:color w:val="auto"/>
                <w:spacing w:val="0"/>
                <w:kern w:val="21"/>
                <w:sz w:val="24"/>
                <w:szCs w:val="24"/>
              </w:rPr>
              <w:t>每提供1个得2分，最高得</w:t>
            </w:r>
            <w:r>
              <w:rPr>
                <w:rFonts w:hint="eastAsia" w:asciiTheme="minorEastAsia" w:hAnsiTheme="minorEastAsia" w:eastAsiaTheme="minorEastAsia" w:cstheme="minorEastAsia"/>
                <w:snapToGrid/>
                <w:color w:val="auto"/>
                <w:spacing w:val="0"/>
                <w:kern w:val="21"/>
                <w:sz w:val="24"/>
                <w:szCs w:val="24"/>
                <w:lang w:val="en-US" w:eastAsia="zh-CN"/>
              </w:rPr>
              <w:t>6</w:t>
            </w:r>
            <w:r>
              <w:rPr>
                <w:rFonts w:hint="eastAsia" w:asciiTheme="minorEastAsia" w:hAnsiTheme="minorEastAsia" w:eastAsiaTheme="minorEastAsia" w:cstheme="minorEastAsia"/>
                <w:snapToGrid/>
                <w:color w:val="auto"/>
                <w:spacing w:val="0"/>
                <w:kern w:val="21"/>
                <w:sz w:val="24"/>
                <w:szCs w:val="24"/>
              </w:rPr>
              <w:t>分。</w:t>
            </w:r>
          </w:p>
          <w:p w14:paraId="12CBDE1E">
            <w:pPr>
              <w:pStyle w:val="8"/>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firstLineChars="0"/>
              <w:jc w:val="left"/>
              <w:textAlignment w:val="auto"/>
              <w:rPr>
                <w:rFonts w:hint="eastAsia" w:asciiTheme="minorEastAsia" w:hAnsiTheme="minorEastAsia" w:eastAsiaTheme="minorEastAsia" w:cstheme="minorEastAsia"/>
                <w:snapToGrid/>
                <w:color w:val="auto"/>
                <w:spacing w:val="0"/>
                <w:kern w:val="21"/>
                <w:sz w:val="24"/>
                <w:szCs w:val="24"/>
                <w:highlight w:val="none"/>
              </w:rPr>
            </w:pPr>
            <w:r>
              <w:rPr>
                <w:rFonts w:hint="eastAsia" w:asciiTheme="minorEastAsia" w:hAnsiTheme="minorEastAsia" w:eastAsiaTheme="minorEastAsia" w:cstheme="minorEastAsia"/>
                <w:b/>
                <w:bCs/>
                <w:snapToGrid/>
                <w:color w:val="auto"/>
                <w:spacing w:val="0"/>
                <w:kern w:val="21"/>
                <w:sz w:val="24"/>
                <w:szCs w:val="24"/>
              </w:rPr>
              <w:t>注：响应文件中同时提供证书扫描件及全国认证认可信息公共服务平台官网证书信息查询截图，证书状态为“有效”。</w:t>
            </w:r>
          </w:p>
        </w:tc>
        <w:tc>
          <w:tcPr>
            <w:tcW w:w="695" w:type="pct"/>
            <w:tcBorders>
              <w:top w:val="single" w:color="auto" w:sz="4" w:space="0"/>
              <w:left w:val="single" w:color="auto" w:sz="4" w:space="0"/>
              <w:bottom w:val="single" w:color="auto" w:sz="4" w:space="0"/>
              <w:right w:val="single" w:color="auto" w:sz="4" w:space="0"/>
            </w:tcBorders>
            <w:vAlign w:val="center"/>
          </w:tcPr>
          <w:p w14:paraId="267FDE54">
            <w:pPr>
              <w:pStyle w:val="8"/>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b/>
                <w:bCs/>
                <w:snapToGrid/>
                <w:color w:val="auto"/>
                <w:spacing w:val="0"/>
                <w:kern w:val="21"/>
                <w:sz w:val="24"/>
                <w:szCs w:val="24"/>
                <w:highlight w:val="none"/>
              </w:rPr>
            </w:pPr>
            <w:r>
              <w:rPr>
                <w:rFonts w:hint="eastAsia" w:asciiTheme="minorEastAsia" w:hAnsiTheme="minorEastAsia" w:eastAsiaTheme="minorEastAsia" w:cstheme="minorEastAsia"/>
                <w:snapToGrid/>
                <w:color w:val="auto"/>
                <w:spacing w:val="0"/>
                <w:kern w:val="21"/>
                <w:sz w:val="24"/>
                <w:szCs w:val="24"/>
              </w:rPr>
              <w:t>0-</w:t>
            </w:r>
            <w:r>
              <w:rPr>
                <w:rFonts w:hint="eastAsia" w:asciiTheme="minorEastAsia" w:hAnsiTheme="minorEastAsia" w:eastAsiaTheme="minorEastAsia" w:cstheme="minorEastAsia"/>
                <w:snapToGrid/>
                <w:color w:val="auto"/>
                <w:spacing w:val="0"/>
                <w:kern w:val="21"/>
                <w:sz w:val="24"/>
                <w:szCs w:val="24"/>
                <w:lang w:val="en-US" w:eastAsia="zh-CN"/>
              </w:rPr>
              <w:t>6</w:t>
            </w:r>
            <w:r>
              <w:rPr>
                <w:rFonts w:hint="eastAsia" w:asciiTheme="minorEastAsia" w:hAnsiTheme="minorEastAsia" w:eastAsiaTheme="minorEastAsia" w:cstheme="minorEastAsia"/>
                <w:snapToGrid/>
                <w:color w:val="auto"/>
                <w:spacing w:val="0"/>
                <w:kern w:val="21"/>
                <w:sz w:val="24"/>
                <w:szCs w:val="24"/>
              </w:rPr>
              <w:t>分</w:t>
            </w:r>
          </w:p>
        </w:tc>
      </w:tr>
      <w:tr w14:paraId="05EF6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0" w:type="pct"/>
            <w:tcBorders>
              <w:left w:val="single" w:color="auto" w:sz="4" w:space="0"/>
              <w:right w:val="single" w:color="auto" w:sz="4" w:space="0"/>
            </w:tcBorders>
            <w:vAlign w:val="center"/>
          </w:tcPr>
          <w:p w14:paraId="586B3B18">
            <w:pPr>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snapToGrid/>
                <w:color w:val="0000FF"/>
                <w:spacing w:val="0"/>
                <w:kern w:val="21"/>
                <w:sz w:val="24"/>
                <w:szCs w:val="24"/>
                <w:highlight w:val="none"/>
              </w:rPr>
            </w:pPr>
            <w:r>
              <w:rPr>
                <w:rFonts w:hint="eastAsia" w:asciiTheme="minorEastAsia" w:hAnsiTheme="minorEastAsia" w:eastAsiaTheme="minorEastAsia" w:cstheme="minorEastAsia"/>
                <w:snapToGrid/>
                <w:color w:val="0000FF"/>
                <w:spacing w:val="0"/>
                <w:kern w:val="21"/>
                <w:sz w:val="24"/>
                <w:szCs w:val="24"/>
                <w:highlight w:val="none"/>
              </w:rPr>
              <w:t>价格分</w:t>
            </w:r>
          </w:p>
          <w:p w14:paraId="7E38368C">
            <w:pPr>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center"/>
              <w:textAlignment w:val="auto"/>
              <w:rPr>
                <w:rFonts w:hint="eastAsia" w:asciiTheme="minorEastAsia" w:hAnsiTheme="minorEastAsia" w:eastAsiaTheme="minorEastAsia" w:cstheme="minorEastAsia"/>
                <w:b/>
                <w:bCs/>
                <w:snapToGrid/>
                <w:color w:val="0000FF"/>
                <w:spacing w:val="0"/>
                <w:kern w:val="21"/>
                <w:sz w:val="24"/>
                <w:szCs w:val="24"/>
                <w:highlight w:val="none"/>
              </w:rPr>
            </w:pPr>
            <w:r>
              <w:rPr>
                <w:rFonts w:hint="eastAsia" w:asciiTheme="minorEastAsia" w:hAnsiTheme="minorEastAsia" w:eastAsiaTheme="minorEastAsia" w:cstheme="minorEastAsia"/>
                <w:snapToGrid/>
                <w:color w:val="0000FF"/>
                <w:spacing w:val="0"/>
                <w:kern w:val="21"/>
                <w:sz w:val="24"/>
                <w:szCs w:val="24"/>
                <w:highlight w:val="none"/>
              </w:rPr>
              <w:t>（</w:t>
            </w:r>
            <w:r>
              <w:rPr>
                <w:rFonts w:hint="eastAsia" w:asciiTheme="minorEastAsia" w:hAnsiTheme="minorEastAsia" w:eastAsiaTheme="minorEastAsia" w:cstheme="minorEastAsia"/>
                <w:snapToGrid/>
                <w:color w:val="0000FF"/>
                <w:spacing w:val="0"/>
                <w:kern w:val="21"/>
                <w:sz w:val="24"/>
                <w:szCs w:val="24"/>
                <w:highlight w:val="none"/>
                <w:u w:val="single"/>
                <w:lang w:val="en-US" w:eastAsia="zh-CN"/>
              </w:rPr>
              <w:t>30</w:t>
            </w:r>
            <w:r>
              <w:rPr>
                <w:rFonts w:hint="eastAsia" w:asciiTheme="minorEastAsia" w:hAnsiTheme="minorEastAsia" w:eastAsiaTheme="minorEastAsia" w:cstheme="minorEastAsia"/>
                <w:snapToGrid/>
                <w:color w:val="0000FF"/>
                <w:spacing w:val="0"/>
                <w:kern w:val="21"/>
                <w:sz w:val="24"/>
                <w:szCs w:val="24"/>
                <w:highlight w:val="none"/>
              </w:rPr>
              <w:t>分）</w:t>
            </w:r>
          </w:p>
        </w:tc>
        <w:tc>
          <w:tcPr>
            <w:tcW w:w="4179" w:type="pct"/>
            <w:gridSpan w:val="3"/>
            <w:tcBorders>
              <w:top w:val="single" w:color="auto" w:sz="4" w:space="0"/>
              <w:left w:val="single" w:color="auto" w:sz="4" w:space="0"/>
              <w:bottom w:val="single" w:color="auto" w:sz="4" w:space="0"/>
              <w:right w:val="single" w:color="auto" w:sz="4" w:space="0"/>
            </w:tcBorders>
            <w:vAlign w:val="center"/>
          </w:tcPr>
          <w:p w14:paraId="0BAEB49B">
            <w:pPr>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left"/>
              <w:textAlignment w:val="auto"/>
              <w:rPr>
                <w:rFonts w:hint="eastAsia" w:asciiTheme="minorEastAsia" w:hAnsiTheme="minorEastAsia" w:eastAsiaTheme="minorEastAsia" w:cstheme="minorEastAsia"/>
                <w:snapToGrid/>
                <w:color w:val="0000FF"/>
                <w:spacing w:val="0"/>
                <w:kern w:val="21"/>
                <w:sz w:val="24"/>
                <w:szCs w:val="24"/>
                <w:highlight w:val="none"/>
              </w:rPr>
            </w:pPr>
            <w:r>
              <w:rPr>
                <w:rFonts w:hint="eastAsia" w:asciiTheme="minorEastAsia" w:hAnsiTheme="minorEastAsia" w:eastAsiaTheme="minorEastAsia" w:cstheme="minorEastAsia"/>
                <w:snapToGrid/>
                <w:color w:val="0000FF"/>
                <w:spacing w:val="0"/>
                <w:kern w:val="21"/>
                <w:sz w:val="24"/>
                <w:szCs w:val="24"/>
                <w:highlight w:val="none"/>
              </w:rPr>
              <w:t>价格分统一采用低价优先法，即满足磋商文件要求且最后报价最低的供应商的价格为磋商基准价，其价格分为满分</w:t>
            </w:r>
            <w:r>
              <w:rPr>
                <w:rFonts w:hint="eastAsia" w:asciiTheme="minorEastAsia" w:hAnsiTheme="minorEastAsia" w:eastAsiaTheme="minorEastAsia" w:cstheme="minorEastAsia"/>
                <w:snapToGrid/>
                <w:color w:val="0000FF"/>
                <w:spacing w:val="0"/>
                <w:kern w:val="21"/>
                <w:sz w:val="24"/>
                <w:szCs w:val="24"/>
                <w:highlight w:val="none"/>
                <w:u w:val="single"/>
                <w:lang w:val="en-US" w:eastAsia="zh-CN"/>
              </w:rPr>
              <w:t>30</w:t>
            </w:r>
            <w:r>
              <w:rPr>
                <w:rFonts w:hint="eastAsia" w:asciiTheme="minorEastAsia" w:hAnsiTheme="minorEastAsia" w:eastAsiaTheme="minorEastAsia" w:cstheme="minorEastAsia"/>
                <w:snapToGrid/>
                <w:color w:val="0000FF"/>
                <w:spacing w:val="0"/>
                <w:kern w:val="21"/>
                <w:sz w:val="24"/>
                <w:szCs w:val="24"/>
                <w:highlight w:val="none"/>
              </w:rPr>
              <w:t>分。其他供应商的价格分统一按照下列公式计算：</w:t>
            </w:r>
          </w:p>
          <w:p w14:paraId="5831E725">
            <w:pPr>
              <w:keepNext w:val="0"/>
              <w:keepLines w:val="0"/>
              <w:pageBreakBefore w:val="0"/>
              <w:widowControl w:val="0"/>
              <w:kinsoku/>
              <w:wordWrap/>
              <w:overflowPunct/>
              <w:topLinePunct/>
              <w:autoSpaceDE w:val="0"/>
              <w:autoSpaceDN/>
              <w:bidi w:val="0"/>
              <w:adjustRightInd/>
              <w:snapToGrid/>
              <w:spacing w:line="360" w:lineRule="auto"/>
              <w:ind w:left="0" w:leftChars="0" w:right="0" w:rightChars="0" w:firstLine="0"/>
              <w:jc w:val="left"/>
              <w:textAlignment w:val="auto"/>
              <w:rPr>
                <w:rFonts w:hint="eastAsia" w:asciiTheme="minorEastAsia" w:hAnsiTheme="minorEastAsia" w:eastAsiaTheme="minorEastAsia" w:cstheme="minorEastAsia"/>
                <w:b/>
                <w:bCs/>
                <w:snapToGrid/>
                <w:color w:val="0000FF"/>
                <w:spacing w:val="0"/>
                <w:kern w:val="21"/>
                <w:sz w:val="24"/>
                <w:szCs w:val="24"/>
                <w:highlight w:val="none"/>
              </w:rPr>
            </w:pPr>
            <w:r>
              <w:rPr>
                <w:rFonts w:hint="eastAsia" w:asciiTheme="minorEastAsia" w:hAnsiTheme="minorEastAsia" w:eastAsiaTheme="minorEastAsia" w:cstheme="minorEastAsia"/>
                <w:snapToGrid/>
                <w:color w:val="0000FF"/>
                <w:spacing w:val="0"/>
                <w:kern w:val="21"/>
                <w:sz w:val="24"/>
                <w:szCs w:val="24"/>
                <w:highlight w:val="none"/>
              </w:rPr>
              <w:t>磋商报价得分＝（磋商基准价/最后磋商报价）×</w:t>
            </w:r>
            <w:r>
              <w:rPr>
                <w:rFonts w:hint="eastAsia" w:asciiTheme="minorEastAsia" w:hAnsiTheme="minorEastAsia" w:eastAsiaTheme="minorEastAsia" w:cstheme="minorEastAsia"/>
                <w:snapToGrid/>
                <w:color w:val="0000FF"/>
                <w:spacing w:val="0"/>
                <w:kern w:val="21"/>
                <w:sz w:val="24"/>
                <w:szCs w:val="24"/>
                <w:highlight w:val="none"/>
                <w:lang w:val="en-US" w:eastAsia="zh-CN"/>
              </w:rPr>
              <w:t>3</w:t>
            </w:r>
            <w:r>
              <w:rPr>
                <w:rFonts w:hint="eastAsia" w:asciiTheme="minorEastAsia" w:hAnsiTheme="minorEastAsia" w:eastAsiaTheme="minorEastAsia" w:cstheme="minorEastAsia"/>
                <w:snapToGrid/>
                <w:color w:val="0000FF"/>
                <w:spacing w:val="0"/>
                <w:kern w:val="21"/>
                <w:sz w:val="24"/>
                <w:szCs w:val="24"/>
                <w:highlight w:val="none"/>
                <w:u w:val="single"/>
                <w:lang w:val="en-US" w:eastAsia="zh-CN"/>
              </w:rPr>
              <w:t>0</w:t>
            </w:r>
            <w:r>
              <w:rPr>
                <w:rFonts w:hint="eastAsia" w:asciiTheme="minorEastAsia" w:hAnsiTheme="minorEastAsia" w:eastAsiaTheme="minorEastAsia" w:cstheme="minorEastAsia"/>
                <w:snapToGrid/>
                <w:color w:val="0000FF"/>
                <w:spacing w:val="0"/>
                <w:kern w:val="21"/>
                <w:sz w:val="24"/>
                <w:szCs w:val="24"/>
                <w:highlight w:val="none"/>
              </w:rPr>
              <w:t>％×100</w:t>
            </w:r>
          </w:p>
        </w:tc>
      </w:tr>
    </w:tbl>
    <w:p w14:paraId="0EAD76EC"/>
    <w:p w14:paraId="7543C63C">
      <w:pPr>
        <w:rPr>
          <w:rFonts w:hint="default" w:eastAsia="宋体"/>
          <w:lang w:val="en-US" w:eastAsia="zh-CN"/>
        </w:rPr>
      </w:pPr>
      <w:r>
        <w:rPr>
          <w:rFonts w:hint="eastAsia"/>
          <w:lang w:eastAsia="zh-CN"/>
        </w:rPr>
        <w:t>审核人：</w:t>
      </w:r>
      <w:r>
        <w:rPr>
          <w:rFonts w:hint="eastAsia"/>
          <w:lang w:val="en-US" w:eastAsia="zh-CN"/>
        </w:rPr>
        <w:t xml:space="preserve">                            年    月    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CBE02048"/>
    <w:rsid w:val="04E0194D"/>
    <w:rsid w:val="19322118"/>
    <w:rsid w:val="1B670619"/>
    <w:rsid w:val="2DFC2950"/>
    <w:rsid w:val="48F77DCB"/>
    <w:rsid w:val="502D186D"/>
    <w:rsid w:val="5A0A0031"/>
    <w:rsid w:val="73992B02"/>
    <w:rsid w:val="7FFE8F8F"/>
    <w:rsid w:val="CBE02048"/>
    <w:rsid w:val="E9EBD596"/>
    <w:rsid w:val="F36FE2C9"/>
    <w:rsid w:val="F6FB4F5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3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1"/>
    <w:unhideWhenUsed/>
    <w:qFormat/>
    <w:uiPriority w:val="99"/>
    <w:pPr>
      <w:ind w:firstLine="420" w:firstLineChars="100"/>
    </w:pPr>
  </w:style>
  <w:style w:type="paragraph" w:styleId="3">
    <w:name w:val="Body Text"/>
    <w:basedOn w:val="1"/>
    <w:next w:val="4"/>
    <w:semiHidden/>
    <w:qFormat/>
    <w:uiPriority w:val="0"/>
    <w:rPr>
      <w:rFonts w:ascii="宋体" w:hAnsi="宋体" w:eastAsia="宋体" w:cs="宋体"/>
      <w:sz w:val="31"/>
      <w:szCs w:val="31"/>
      <w:lang w:val="en-US" w:eastAsia="en-US" w:bidi="ar-SA"/>
    </w:rPr>
  </w:style>
  <w:style w:type="paragraph" w:customStyle="1" w:styleId="4">
    <w:name w:val="正文文本首行缩进1"/>
    <w:basedOn w:val="3"/>
    <w:next w:val="5"/>
    <w:qFormat/>
    <w:uiPriority w:val="0"/>
    <w:pPr>
      <w:widowControl/>
      <w:ind w:firstLine="420" w:firstLineChars="100"/>
      <w:jc w:val="left"/>
    </w:pPr>
    <w:rPr>
      <w:sz w:val="24"/>
    </w:rPr>
  </w:style>
  <w:style w:type="paragraph" w:styleId="5">
    <w:name w:val="toc 6"/>
    <w:basedOn w:val="1"/>
    <w:next w:val="1"/>
    <w:qFormat/>
    <w:uiPriority w:val="0"/>
    <w:pPr>
      <w:ind w:left="1050"/>
      <w:jc w:val="left"/>
    </w:pPr>
    <w:rPr>
      <w:rFonts w:ascii="@仿宋_GB2312" w:hAnsi="@仿宋_GB2312" w:eastAsia="@仿宋_GB2312" w:cs="@仿宋_GB2312"/>
      <w:szCs w:val="21"/>
    </w:rPr>
  </w:style>
  <w:style w:type="paragraph" w:customStyle="1" w:styleId="8">
    <w:name w:val="Table Text"/>
    <w:basedOn w:val="1"/>
    <w:semiHidden/>
    <w:qFormat/>
    <w:uiPriority w:val="0"/>
    <w:rPr>
      <w:rFonts w:ascii="宋体" w:hAnsi="宋体" w:eastAsia="宋体" w:cs="宋体"/>
      <w:sz w:val="24"/>
      <w:szCs w:val="24"/>
      <w:lang w:val="en-US" w:eastAsia="en-US" w:bidi="ar-SA"/>
    </w:rPr>
  </w:style>
  <w:style w:type="table" w:customStyle="1" w:styleId="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4194</Words>
  <Characters>4344</Characters>
  <Lines>0</Lines>
  <Paragraphs>0</Paragraphs>
  <TotalTime>1</TotalTime>
  <ScaleCrop>false</ScaleCrop>
  <LinksUpToDate>false</LinksUpToDate>
  <CharactersWithSpaces>4356</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2023-06-06T16:24:00Z</dcterms:created>
  <dc:creator>user</dc:creator>
  <cp:lastModifiedBy>走啊走的走累了</cp:lastModifiedBy>
  <cp:lastPrinted>2026-09-01T01:52:00Z</cp:lastPrinted>
  <dcterms:modified xsi:type="dcterms:W3CDTF">2026-09-04T01:42:32Z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KSOTemplateDocerSaveRecord">
    <vt:lpwstr>eyJoZGlkIjoiNjkzMDdiZWQ0Njk0ZDA2NGM5NzdiNjBiZjJhOGZjNTkiLCJ1c2VySWQiOiI0MjQyMDcwNjEifQ==</vt:lpwstr>
  </property>
  <property fmtid="{D5CDD505-2E9C-101B-9397-08002B2CF9AE}" pid="4" name="ICV">
    <vt:lpwstr>10AA326FE6F94E6B9415071ED097BBE3_13</vt:lpwstr>
  </property>
</Properties>
</file>