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D6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hint="eastAsia"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</w:rPr>
        <w:t>成交候选人信息表</w:t>
      </w:r>
    </w:p>
    <w:tbl>
      <w:tblPr>
        <w:tblStyle w:val="4"/>
        <w:tblW w:w="1419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6"/>
        <w:gridCol w:w="10914"/>
      </w:tblGrid>
      <w:tr w14:paraId="731A9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4190" w:type="dxa"/>
            <w:gridSpan w:val="2"/>
            <w:vAlign w:val="center"/>
          </w:tcPr>
          <w:p w14:paraId="065D887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成交候选人：</w:t>
            </w: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  <w:lang w:eastAsia="zh-CN"/>
              </w:rPr>
              <w:t>安徽省南苑建设工程有限公司</w:t>
            </w:r>
          </w:p>
        </w:tc>
      </w:tr>
      <w:tr w14:paraId="2BFFB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3276" w:type="dxa"/>
            <w:vAlign w:val="center"/>
          </w:tcPr>
          <w:p w14:paraId="0F2177B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28"/>
              </w:rPr>
              <w:t>成交候选人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10914" w:type="dxa"/>
            <w:noWrap/>
            <w:vAlign w:val="center"/>
          </w:tcPr>
          <w:p w14:paraId="1B71291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</w:t>
            </w:r>
          </w:p>
        </w:tc>
      </w:tr>
      <w:tr w14:paraId="5EF9C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3276" w:type="dxa"/>
            <w:vAlign w:val="center"/>
          </w:tcPr>
          <w:p w14:paraId="2F75860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服务期限</w:t>
            </w:r>
          </w:p>
        </w:tc>
        <w:tc>
          <w:tcPr>
            <w:tcW w:w="10914" w:type="dxa"/>
            <w:noWrap/>
            <w:vAlign w:val="center"/>
          </w:tcPr>
          <w:p w14:paraId="54EFCE6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</w:t>
            </w:r>
          </w:p>
        </w:tc>
      </w:tr>
      <w:tr w14:paraId="1DBAB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276" w:type="dxa"/>
            <w:vAlign w:val="center"/>
          </w:tcPr>
          <w:p w14:paraId="795FCA5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通过评审的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/>
                <w:sz w:val="28"/>
                <w:szCs w:val="28"/>
              </w:rPr>
              <w:t>得分业绩</w:t>
            </w:r>
          </w:p>
        </w:tc>
        <w:tc>
          <w:tcPr>
            <w:tcW w:w="10914" w:type="dxa"/>
            <w:noWrap/>
            <w:vAlign w:val="center"/>
          </w:tcPr>
          <w:p w14:paraId="4982D485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产融中心项目 2#、3#地块地下车库装饰工程</w:t>
            </w:r>
          </w:p>
          <w:p w14:paraId="6DA6E0E1"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数字科技产业园 B1#楼室内装修项目</w:t>
            </w:r>
          </w:p>
          <w:p w14:paraId="3CE2A433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3.迁址新建庐江县人民医院龙桥分院装饰装修工程</w:t>
            </w:r>
          </w:p>
        </w:tc>
      </w:tr>
    </w:tbl>
    <w:p w14:paraId="19B91651">
      <w:pPr>
        <w:pStyle w:val="2"/>
        <w:jc w:val="both"/>
        <w:rPr>
          <w:rFonts w:hint="eastAsia"/>
        </w:rPr>
      </w:pPr>
    </w:p>
    <w:p w14:paraId="5C6298D0">
      <w:pPr>
        <w:rPr>
          <w:rFonts w:hint="eastAsia"/>
        </w:rPr>
      </w:pPr>
    </w:p>
    <w:p w14:paraId="057A5979">
      <w:pPr>
        <w:rPr>
          <w:rFonts w:hint="eastAsia"/>
        </w:rPr>
      </w:pPr>
    </w:p>
    <w:p w14:paraId="69E94835">
      <w:pPr>
        <w:rPr>
          <w:rFonts w:hint="eastAsia"/>
        </w:rPr>
      </w:pPr>
    </w:p>
    <w:p w14:paraId="0379ED9B">
      <w:pPr>
        <w:spacing w:line="576" w:lineRule="exact"/>
        <w:jc w:val="center"/>
        <w:outlineLvl w:val="1"/>
        <w:rPr>
          <w:rFonts w:hint="eastAsia"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宋体" w:hAnsi="宋体"/>
          <w:b/>
          <w:sz w:val="36"/>
          <w:szCs w:val="44"/>
        </w:rPr>
        <w:t>评审情况一览表</w:t>
      </w:r>
    </w:p>
    <w:tbl>
      <w:tblPr>
        <w:tblStyle w:val="4"/>
        <w:tblW w:w="1366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6033"/>
        <w:gridCol w:w="1875"/>
        <w:gridCol w:w="2805"/>
        <w:gridCol w:w="1845"/>
      </w:tblGrid>
      <w:tr w14:paraId="7F139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794C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373FF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参审单位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7F39A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初审</w:t>
            </w:r>
          </w:p>
          <w:p w14:paraId="3B6FC37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通过/不通过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AA5D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报价（元）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3555F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得分</w:t>
            </w:r>
          </w:p>
        </w:tc>
      </w:tr>
      <w:tr w14:paraId="0C4F8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57F7E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84CB7">
            <w:pPr>
              <w:jc w:val="left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安徽省南苑建设工程有限公司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D331E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23B2E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2925000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08C45B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90</w:t>
            </w:r>
          </w:p>
        </w:tc>
      </w:tr>
      <w:tr w14:paraId="61033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00E31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D4791">
            <w:pPr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安徽鹏跃建设工程有限公司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B76C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8F394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3325978.21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CB5F3C">
            <w:pPr>
              <w:pStyle w:val="6"/>
              <w:spacing w:before="163" w:line="238" w:lineRule="auto"/>
              <w:ind w:left="119" w:lef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/>
                <w:spacing w:val="-2"/>
                <w:lang w:val="en-US" w:eastAsia="zh-CN"/>
              </w:rPr>
              <w:t>87.46</w:t>
            </w:r>
          </w:p>
        </w:tc>
      </w:tr>
      <w:tr w14:paraId="07D3A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29FC2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E9F09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安徽弘森建设集团有限公司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7FD6A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F44F7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3345135.56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ECFE87">
            <w:pPr>
              <w:spacing w:line="252" w:lineRule="auto"/>
              <w:jc w:val="center"/>
              <w:rPr>
                <w:rFonts w:ascii="Arial"/>
                <w:sz w:val="21"/>
              </w:rPr>
            </w:pPr>
          </w:p>
          <w:p w14:paraId="5FAAB873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/>
                <w:spacing w:val="-2"/>
                <w:lang w:val="en-US" w:eastAsia="zh-CN"/>
              </w:rPr>
              <w:t>86.74</w:t>
            </w:r>
          </w:p>
        </w:tc>
      </w:tr>
      <w:tr w14:paraId="72D7A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7B08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20758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安徽省俊伟建设工程有限公司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C9D5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0843E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3206139.97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867BD2">
            <w:pPr>
              <w:spacing w:line="254" w:lineRule="auto"/>
              <w:jc w:val="center"/>
              <w:rPr>
                <w:rFonts w:ascii="Arial"/>
                <w:sz w:val="21"/>
              </w:rPr>
            </w:pPr>
          </w:p>
          <w:p w14:paraId="25ED91A5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/>
                <w:spacing w:val="-2"/>
                <w:lang w:val="en-US" w:eastAsia="zh-CN"/>
              </w:rPr>
              <w:t>86.12</w:t>
            </w:r>
          </w:p>
        </w:tc>
      </w:tr>
      <w:tr w14:paraId="3A4C4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E6F34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C358E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安徽天昊生态建设有限公司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DF3C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0ED5C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2994444.41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F5FC3F">
            <w:pPr>
              <w:spacing w:line="254" w:lineRule="auto"/>
              <w:jc w:val="center"/>
              <w:rPr>
                <w:rFonts w:ascii="Arial"/>
                <w:sz w:val="21"/>
              </w:rPr>
            </w:pPr>
          </w:p>
          <w:p w14:paraId="6E3D1CE0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/>
                <w:spacing w:val="-2"/>
                <w:lang w:val="en-US" w:eastAsia="zh-CN"/>
              </w:rPr>
              <w:t>86.1</w:t>
            </w:r>
          </w:p>
        </w:tc>
      </w:tr>
      <w:tr w14:paraId="3B8D4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C07A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3A32B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安徽五千年建设工程有限公司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A9F2B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759E6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3395508.47</w:t>
            </w:r>
            <w:bookmarkStart w:id="0" w:name="_GoBack"/>
            <w:bookmarkEnd w:id="0"/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67A81E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83.94</w:t>
            </w:r>
          </w:p>
        </w:tc>
      </w:tr>
      <w:tr w14:paraId="106E5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37AD3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8DA24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佳天下建设集团有限公司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98085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22B20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3074894.47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2CD80E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83.51</w:t>
            </w:r>
          </w:p>
        </w:tc>
      </w:tr>
      <w:tr w14:paraId="251EC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E63CD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8E874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安徽居众建设集团有限公司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70EEF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ABC2C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2996600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1A4F13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80.43</w:t>
            </w:r>
          </w:p>
        </w:tc>
      </w:tr>
      <w:tr w14:paraId="7DD72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C2917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9E6FB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安徽辛智源建设工程有限公司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C3E22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A1437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3658005.57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AC25A1">
            <w:pPr>
              <w:pStyle w:val="6"/>
              <w:spacing w:before="91" w:line="238" w:lineRule="auto"/>
              <w:ind w:left="119" w:leftChars="0"/>
              <w:jc w:val="center"/>
              <w:rPr>
                <w:rFonts w:hint="default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55.33</w:t>
            </w:r>
          </w:p>
        </w:tc>
      </w:tr>
    </w:tbl>
    <w:p w14:paraId="1ADCBA88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57FB16DA"/>
    <w:p w14:paraId="6CE3FBD4"/>
    <w:p w14:paraId="5636FC93"/>
    <w:sectPr>
      <w:head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5ABB9"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A3EAE"/>
    <w:rsid w:val="0CCA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2026-07-31T06:37:00Z</dcterms:created>
  <dc:creator>龚舒杰</dc:creator>
  <cp:lastModifiedBy>龚舒杰</cp:lastModifiedBy>
  <dcterms:modified xsi:type="dcterms:W3CDTF">2026-07-31T07:23:10Z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FDAD06123FD34212831E4D902CCB96F3_11</vt:lpwstr>
  </property>
  <property fmtid="{D5CDD505-2E9C-101B-9397-08002B2CF9AE}" pid="4" name="KSOTemplateDocerSaveRecord">
    <vt:lpwstr>eyJoZGlkIjoiNTcwZDE2OTk4MmUyMzRkZWUyOGVjZWRiMDBkYmJmMWUiLCJ1c2VySWQiOiIxNTcxNDA2ODEwIn0=</vt:lpwstr>
  </property>
</Properties>
</file>