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BBCDA">
      <w:pPr>
        <w:rPr>
          <w:rFonts w:ascii="方正小标宋简体" w:eastAsia="方正小标宋简体"/>
          <w:szCs w:val="32"/>
        </w:rPr>
      </w:pPr>
      <w:r>
        <w:rPr>
          <w:rFonts w:hint="eastAsia" w:ascii="方正小标宋简体" w:eastAsia="方正小标宋简体"/>
          <w:szCs w:val="32"/>
        </w:rPr>
        <w:t>附件1</w:t>
      </w:r>
    </w:p>
    <w:p w14:paraId="7158B250">
      <w:pPr>
        <w:jc w:val="center"/>
        <w:rPr>
          <w:rFonts w:ascii="方正小标宋简体" w:eastAsia="方正小标宋简体"/>
          <w:sz w:val="52"/>
          <w:szCs w:val="52"/>
        </w:rPr>
      </w:pPr>
      <w:r>
        <w:rPr>
          <w:rFonts w:hint="eastAsia" w:ascii="方正小标宋简体" w:eastAsia="方正小标宋简体"/>
          <w:sz w:val="52"/>
          <w:szCs w:val="52"/>
        </w:rPr>
        <w:t>货物类政府采购项目采购需求表</w:t>
      </w:r>
    </w:p>
    <w:tbl>
      <w:tblPr>
        <w:tblStyle w:val="4"/>
        <w:tblW w:w="55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5"/>
        <w:gridCol w:w="7266"/>
      </w:tblGrid>
      <w:tr w14:paraId="5E6A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184" w:type="pct"/>
            <w:vAlign w:val="center"/>
          </w:tcPr>
          <w:p w14:paraId="72BD8CF6">
            <w:pPr>
              <w:spacing w:line="460" w:lineRule="exact"/>
              <w:jc w:val="center"/>
              <w:rPr>
                <w:rFonts w:hint="eastAsia" w:ascii="宋体" w:hAnsi="宋体"/>
                <w:b/>
                <w:sz w:val="24"/>
                <w:szCs w:val="24"/>
              </w:rPr>
            </w:pPr>
            <w:r>
              <w:rPr>
                <w:rFonts w:hint="eastAsia" w:ascii="宋体" w:hAnsi="宋体"/>
                <w:b/>
                <w:sz w:val="24"/>
                <w:szCs w:val="24"/>
              </w:rPr>
              <w:t>项目名称</w:t>
            </w:r>
          </w:p>
        </w:tc>
        <w:tc>
          <w:tcPr>
            <w:tcW w:w="3815" w:type="pct"/>
            <w:vAlign w:val="center"/>
          </w:tcPr>
          <w:p w14:paraId="6CD5BAC4">
            <w:pPr>
              <w:autoSpaceDE w:val="0"/>
              <w:autoSpaceDN w:val="0"/>
              <w:adjustRightInd w:val="0"/>
              <w:spacing w:line="460" w:lineRule="exact"/>
              <w:jc w:val="left"/>
              <w:rPr>
                <w:rFonts w:hint="eastAsia" w:ascii="宋体" w:hAnsi="宋体"/>
                <w:sz w:val="24"/>
                <w:szCs w:val="24"/>
              </w:rPr>
            </w:pPr>
            <w:bookmarkStart w:id="0" w:name="_GoBack"/>
            <w:r>
              <w:rPr>
                <w:rFonts w:hint="eastAsia" w:ascii="宋体" w:hAnsi="宋体"/>
                <w:sz w:val="24"/>
                <w:szCs w:val="24"/>
              </w:rPr>
              <w:t>2026年度肥西县省地共建森林专业防扑火队伍正规化装备物资采购项目</w:t>
            </w:r>
            <w:bookmarkEnd w:id="0"/>
          </w:p>
        </w:tc>
      </w:tr>
      <w:tr w14:paraId="34A5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84" w:type="pct"/>
            <w:vAlign w:val="center"/>
          </w:tcPr>
          <w:p w14:paraId="45FB88B4">
            <w:pPr>
              <w:spacing w:line="460" w:lineRule="exact"/>
              <w:jc w:val="center"/>
              <w:rPr>
                <w:rFonts w:hint="eastAsia" w:ascii="宋体" w:hAnsi="宋体"/>
                <w:b/>
                <w:sz w:val="24"/>
                <w:szCs w:val="24"/>
              </w:rPr>
            </w:pPr>
            <w:r>
              <w:rPr>
                <w:rFonts w:hint="eastAsia" w:ascii="宋体" w:hAnsi="宋体"/>
                <w:b/>
                <w:sz w:val="24"/>
                <w:szCs w:val="24"/>
              </w:rPr>
              <w:t>采购单位联系人</w:t>
            </w:r>
          </w:p>
          <w:p w14:paraId="5DB83875">
            <w:pPr>
              <w:spacing w:line="460" w:lineRule="exact"/>
              <w:jc w:val="center"/>
              <w:rPr>
                <w:rFonts w:hint="eastAsia" w:ascii="宋体" w:hAnsi="宋体"/>
                <w:b/>
                <w:sz w:val="24"/>
                <w:szCs w:val="24"/>
              </w:rPr>
            </w:pPr>
            <w:r>
              <w:rPr>
                <w:rFonts w:hint="eastAsia" w:ascii="宋体" w:hAnsi="宋体"/>
                <w:b/>
                <w:sz w:val="24"/>
                <w:szCs w:val="24"/>
              </w:rPr>
              <w:t>及电话</w:t>
            </w:r>
          </w:p>
        </w:tc>
        <w:tc>
          <w:tcPr>
            <w:tcW w:w="3815" w:type="pct"/>
            <w:vAlign w:val="center"/>
          </w:tcPr>
          <w:p w14:paraId="7F5ABCE3">
            <w:pPr>
              <w:autoSpaceDE w:val="0"/>
              <w:autoSpaceDN w:val="0"/>
              <w:adjustRightInd w:val="0"/>
              <w:spacing w:line="460" w:lineRule="exact"/>
              <w:jc w:val="left"/>
              <w:rPr>
                <w:rFonts w:hint="eastAsia" w:ascii="宋体" w:hAnsi="宋体"/>
                <w:sz w:val="24"/>
                <w:szCs w:val="24"/>
              </w:rPr>
            </w:pPr>
            <w:r>
              <w:rPr>
                <w:rFonts w:hint="eastAsia" w:ascii="宋体" w:hAnsi="宋体"/>
                <w:sz w:val="24"/>
                <w:szCs w:val="24"/>
              </w:rPr>
              <w:t>肥西县林业和园林建设服务中心</w:t>
            </w:r>
          </w:p>
          <w:p w14:paraId="570D4F3E">
            <w:pPr>
              <w:autoSpaceDE w:val="0"/>
              <w:autoSpaceDN w:val="0"/>
              <w:adjustRightInd w:val="0"/>
              <w:spacing w:line="460" w:lineRule="exact"/>
              <w:jc w:val="left"/>
              <w:rPr>
                <w:rFonts w:hint="eastAsia" w:ascii="宋体" w:hAnsi="宋体"/>
                <w:sz w:val="24"/>
                <w:szCs w:val="24"/>
              </w:rPr>
            </w:pPr>
            <w:r>
              <w:rPr>
                <w:rFonts w:hint="eastAsia" w:ascii="宋体" w:hAnsi="宋体"/>
                <w:sz w:val="24"/>
                <w:szCs w:val="24"/>
              </w:rPr>
              <w:t>陈工：0551-68835006</w:t>
            </w:r>
          </w:p>
        </w:tc>
      </w:tr>
      <w:tr w14:paraId="0297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84" w:type="pct"/>
            <w:vAlign w:val="center"/>
          </w:tcPr>
          <w:p w14:paraId="5B324636">
            <w:pPr>
              <w:spacing w:line="460" w:lineRule="exact"/>
              <w:jc w:val="center"/>
              <w:rPr>
                <w:rFonts w:hint="eastAsia" w:ascii="宋体" w:hAnsi="宋体"/>
                <w:b/>
                <w:sz w:val="24"/>
                <w:szCs w:val="24"/>
              </w:rPr>
            </w:pPr>
            <w:r>
              <w:rPr>
                <w:rFonts w:hint="eastAsia" w:ascii="宋体" w:hAnsi="宋体"/>
                <w:b/>
                <w:sz w:val="24"/>
                <w:szCs w:val="24"/>
              </w:rPr>
              <w:t>项目预算</w:t>
            </w:r>
          </w:p>
        </w:tc>
        <w:tc>
          <w:tcPr>
            <w:tcW w:w="3815" w:type="pct"/>
            <w:vAlign w:val="center"/>
          </w:tcPr>
          <w:p w14:paraId="32BC7317">
            <w:pPr>
              <w:autoSpaceDE w:val="0"/>
              <w:autoSpaceDN w:val="0"/>
              <w:adjustRightInd w:val="0"/>
              <w:spacing w:line="460" w:lineRule="exact"/>
              <w:jc w:val="left"/>
              <w:rPr>
                <w:rFonts w:hint="eastAsia" w:ascii="宋体" w:hAnsi="宋体"/>
                <w:sz w:val="24"/>
                <w:szCs w:val="24"/>
              </w:rPr>
            </w:pPr>
            <w:r>
              <w:rPr>
                <w:rFonts w:hint="eastAsia" w:ascii="宋体" w:hAnsi="宋体"/>
                <w:sz w:val="24"/>
                <w:szCs w:val="24"/>
              </w:rPr>
              <w:t>不分包项目</w:t>
            </w:r>
            <w:r>
              <w:rPr>
                <w:rFonts w:ascii="宋体" w:hAnsi="宋体"/>
                <w:sz w:val="24"/>
                <w:szCs w:val="24"/>
              </w:rPr>
              <w:t>：</w:t>
            </w:r>
            <w:r>
              <w:rPr>
                <w:rFonts w:hint="eastAsia" w:ascii="宋体" w:hAnsi="宋体"/>
                <w:sz w:val="24"/>
                <w:szCs w:val="24"/>
                <w:u w:val="single"/>
              </w:rPr>
              <w:t>50</w:t>
            </w:r>
            <w:r>
              <w:rPr>
                <w:rFonts w:hint="eastAsia" w:ascii="宋体" w:hAnsi="宋体"/>
                <w:sz w:val="24"/>
                <w:szCs w:val="24"/>
              </w:rPr>
              <w:t>万元</w:t>
            </w:r>
          </w:p>
        </w:tc>
      </w:tr>
      <w:tr w14:paraId="4042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84" w:type="pct"/>
            <w:vAlign w:val="center"/>
          </w:tcPr>
          <w:p w14:paraId="1B904018">
            <w:pPr>
              <w:spacing w:line="460" w:lineRule="exact"/>
              <w:jc w:val="center"/>
              <w:rPr>
                <w:rFonts w:hint="eastAsia" w:ascii="宋体" w:hAnsi="宋体"/>
                <w:b/>
                <w:sz w:val="24"/>
                <w:szCs w:val="24"/>
              </w:rPr>
            </w:pPr>
            <w:r>
              <w:rPr>
                <w:rFonts w:hint="eastAsia" w:ascii="宋体" w:hAnsi="宋体"/>
                <w:b/>
                <w:sz w:val="24"/>
                <w:szCs w:val="24"/>
              </w:rPr>
              <w:t>项目概况</w:t>
            </w:r>
          </w:p>
        </w:tc>
        <w:tc>
          <w:tcPr>
            <w:tcW w:w="3815" w:type="pct"/>
            <w:vAlign w:val="center"/>
          </w:tcPr>
          <w:p w14:paraId="07F79604">
            <w:pPr>
              <w:autoSpaceDE w:val="0"/>
              <w:autoSpaceDN w:val="0"/>
              <w:adjustRightInd w:val="0"/>
              <w:spacing w:line="460" w:lineRule="exact"/>
              <w:jc w:val="left"/>
              <w:rPr>
                <w:rFonts w:hint="eastAsia" w:ascii="宋体" w:hAnsi="宋体"/>
                <w:sz w:val="24"/>
                <w:szCs w:val="24"/>
                <w:u w:val="single"/>
              </w:rPr>
            </w:pPr>
            <w:r>
              <w:rPr>
                <w:rFonts w:hint="eastAsia" w:ascii="宋体" w:hAnsi="宋体"/>
                <w:color w:val="auto"/>
                <w:sz w:val="24"/>
                <w:szCs w:val="24"/>
                <w:highlight w:val="none"/>
              </w:rPr>
              <w:t>肥西县属于森林火灾高风险县，由于森林防火装备技术发展较快，专业队灭火设备陈旧、老化，库存物资不足。目前，需采购割灌机、防火服(含头盔、手套、防刺鞋)、便携式水泵、电动灭火水枪、便携式水池等森林防火设备</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详见采购需求</w:t>
            </w:r>
            <w:r>
              <w:rPr>
                <w:rFonts w:hint="eastAsia" w:ascii="宋体" w:hAnsi="宋体"/>
                <w:color w:val="auto"/>
                <w:sz w:val="24"/>
                <w:szCs w:val="24"/>
                <w:highlight w:val="none"/>
              </w:rPr>
              <w:t>。</w:t>
            </w:r>
          </w:p>
        </w:tc>
      </w:tr>
      <w:tr w14:paraId="62E8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184" w:type="pct"/>
            <w:vAlign w:val="center"/>
          </w:tcPr>
          <w:p w14:paraId="5E7B321B">
            <w:pPr>
              <w:spacing w:line="460" w:lineRule="exact"/>
              <w:jc w:val="center"/>
              <w:rPr>
                <w:rFonts w:hint="eastAsia" w:ascii="宋体" w:hAnsi="宋体"/>
                <w:b/>
                <w:sz w:val="24"/>
                <w:szCs w:val="24"/>
              </w:rPr>
            </w:pPr>
            <w:r>
              <w:rPr>
                <w:rFonts w:hint="eastAsia" w:ascii="宋体" w:hAnsi="宋体"/>
                <w:b/>
                <w:sz w:val="24"/>
                <w:szCs w:val="24"/>
              </w:rPr>
              <w:t>采购方式</w:t>
            </w:r>
          </w:p>
        </w:tc>
        <w:tc>
          <w:tcPr>
            <w:tcW w:w="3815" w:type="pct"/>
            <w:vAlign w:val="center"/>
          </w:tcPr>
          <w:p w14:paraId="373E0F93">
            <w:pPr>
              <w:autoSpaceDE w:val="0"/>
              <w:autoSpaceDN w:val="0"/>
              <w:adjustRightInd w:val="0"/>
              <w:spacing w:line="460" w:lineRule="exact"/>
              <w:jc w:val="left"/>
              <w:rPr>
                <w:rFonts w:hint="eastAsia" w:ascii="宋体" w:hAnsi="宋体" w:eastAsia="宋体"/>
                <w:sz w:val="24"/>
                <w:szCs w:val="24"/>
                <w:lang w:val="en-US" w:eastAsia="zh-CN"/>
              </w:rPr>
            </w:pPr>
            <w:r>
              <w:rPr>
                <w:rFonts w:hint="eastAsia" w:ascii="宋体" w:hAnsi="宋体"/>
                <w:sz w:val="24"/>
                <w:szCs w:val="24"/>
                <w:lang w:val="en-US" w:eastAsia="zh-CN"/>
              </w:rPr>
              <w:t>公开招标</w:t>
            </w:r>
          </w:p>
        </w:tc>
      </w:tr>
      <w:tr w14:paraId="15BC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1184" w:type="pct"/>
            <w:vAlign w:val="center"/>
          </w:tcPr>
          <w:p w14:paraId="03AFFA53">
            <w:pPr>
              <w:spacing w:line="460" w:lineRule="exact"/>
              <w:jc w:val="center"/>
              <w:rPr>
                <w:rFonts w:hint="eastAsia" w:ascii="宋体" w:hAnsi="宋体"/>
                <w:b/>
                <w:sz w:val="24"/>
                <w:szCs w:val="24"/>
              </w:rPr>
            </w:pPr>
            <w:r>
              <w:rPr>
                <w:rFonts w:hint="eastAsia" w:ascii="宋体" w:hAnsi="宋体"/>
                <w:b/>
                <w:sz w:val="24"/>
                <w:szCs w:val="24"/>
              </w:rPr>
              <w:t>本项目是否接受</w:t>
            </w:r>
          </w:p>
          <w:p w14:paraId="1122E9A5">
            <w:pPr>
              <w:spacing w:line="460" w:lineRule="exact"/>
              <w:jc w:val="center"/>
              <w:rPr>
                <w:rFonts w:hint="eastAsia" w:ascii="宋体" w:hAnsi="宋体"/>
                <w:b/>
                <w:sz w:val="24"/>
                <w:szCs w:val="24"/>
              </w:rPr>
            </w:pPr>
            <w:r>
              <w:rPr>
                <w:rFonts w:hint="eastAsia" w:ascii="宋体" w:hAnsi="宋体"/>
                <w:b/>
                <w:sz w:val="24"/>
                <w:szCs w:val="24"/>
              </w:rPr>
              <w:t>联合体投标</w:t>
            </w:r>
          </w:p>
        </w:tc>
        <w:tc>
          <w:tcPr>
            <w:tcW w:w="3815" w:type="pct"/>
            <w:vAlign w:val="center"/>
          </w:tcPr>
          <w:p w14:paraId="036A07DB">
            <w:pPr>
              <w:autoSpaceDE w:val="0"/>
              <w:autoSpaceDN w:val="0"/>
              <w:adjustRightInd w:val="0"/>
              <w:spacing w:line="460" w:lineRule="exact"/>
              <w:rPr>
                <w:rFonts w:hint="eastAsia" w:ascii="宋体" w:hAnsi="宋体" w:cs="宋体"/>
                <w:sz w:val="24"/>
                <w:szCs w:val="24"/>
              </w:rPr>
            </w:pPr>
            <w:r>
              <w:rPr>
                <w:rFonts w:hint="eastAsia" w:ascii="宋体" w:hAnsi="宋体"/>
                <w:sz w:val="24"/>
                <w:szCs w:val="24"/>
              </w:rPr>
              <w:t>否</w:t>
            </w:r>
          </w:p>
        </w:tc>
      </w:tr>
      <w:tr w14:paraId="29955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4" w:hRule="atLeast"/>
          <w:jc w:val="center"/>
        </w:trPr>
        <w:tc>
          <w:tcPr>
            <w:tcW w:w="1184" w:type="pct"/>
            <w:vAlign w:val="center"/>
          </w:tcPr>
          <w:p w14:paraId="6BC2AF4D">
            <w:pPr>
              <w:spacing w:line="460" w:lineRule="exact"/>
              <w:jc w:val="center"/>
              <w:rPr>
                <w:rFonts w:hint="eastAsia" w:ascii="宋体" w:hAnsi="宋体"/>
                <w:b/>
                <w:sz w:val="24"/>
                <w:szCs w:val="24"/>
              </w:rPr>
            </w:pPr>
            <w:r>
              <w:rPr>
                <w:rFonts w:hint="eastAsia" w:ascii="宋体" w:hAnsi="宋体"/>
                <w:b/>
                <w:sz w:val="24"/>
                <w:szCs w:val="24"/>
              </w:rPr>
              <w:t>投标人资格要求</w:t>
            </w:r>
          </w:p>
        </w:tc>
        <w:tc>
          <w:tcPr>
            <w:tcW w:w="3815" w:type="pct"/>
            <w:vAlign w:val="center"/>
          </w:tcPr>
          <w:p w14:paraId="26CC031A">
            <w:pPr>
              <w:spacing w:line="460" w:lineRule="exact"/>
              <w:rPr>
                <w:rFonts w:hint="eastAsia" w:ascii="宋体" w:hAnsi="宋体" w:cs="宋体"/>
                <w:sz w:val="24"/>
                <w:szCs w:val="24"/>
              </w:rPr>
            </w:pPr>
            <w:r>
              <w:rPr>
                <w:rFonts w:hint="eastAsia" w:ascii="宋体" w:hAnsi="宋体" w:cs="宋体"/>
                <w:sz w:val="24"/>
                <w:szCs w:val="24"/>
              </w:rPr>
              <w:t>1.满足《中华人民共和国政府采购法》第二十二条规定；</w:t>
            </w:r>
          </w:p>
          <w:p w14:paraId="7B9FC619">
            <w:pPr>
              <w:spacing w:line="460" w:lineRule="exact"/>
              <w:rPr>
                <w:rFonts w:hint="eastAsia" w:ascii="宋体" w:hAnsi="宋体" w:cs="宋体"/>
                <w:sz w:val="24"/>
                <w:szCs w:val="24"/>
              </w:rPr>
            </w:pPr>
            <w:r>
              <w:rPr>
                <w:rFonts w:hint="eastAsia" w:ascii="宋体" w:hAnsi="宋体" w:cs="宋体"/>
                <w:sz w:val="24"/>
                <w:szCs w:val="24"/>
              </w:rPr>
              <w:t>2.落实政府采购政策需满足的资格要求：</w:t>
            </w:r>
            <w:r>
              <w:rPr>
                <w:rFonts w:hint="eastAsia" w:ascii="宋体" w:hAnsi="宋体" w:cs="宋体"/>
                <w:b/>
                <w:sz w:val="24"/>
                <w:szCs w:val="24"/>
                <w:lang w:val="en-US" w:eastAsia="zh-CN"/>
              </w:rPr>
              <w:t>投标人</w:t>
            </w:r>
            <w:r>
              <w:rPr>
                <w:rFonts w:hint="eastAsia" w:ascii="宋体" w:hAnsi="宋体" w:cs="宋体"/>
                <w:b/>
                <w:sz w:val="24"/>
                <w:szCs w:val="24"/>
              </w:rPr>
              <w:t>所提供的货物为中小微企业、监狱企业或残疾人福利性单位制造；</w:t>
            </w:r>
          </w:p>
          <w:p w14:paraId="3B7F9C20">
            <w:pPr>
              <w:spacing w:line="460" w:lineRule="exact"/>
              <w:rPr>
                <w:rFonts w:hint="eastAsia" w:ascii="宋体" w:hAnsi="宋体"/>
                <w:sz w:val="24"/>
                <w:szCs w:val="24"/>
              </w:rPr>
            </w:pPr>
            <w:r>
              <w:rPr>
                <w:rFonts w:hint="eastAsia" w:ascii="宋体" w:hAnsi="宋体" w:cs="宋体"/>
                <w:sz w:val="24"/>
                <w:szCs w:val="24"/>
              </w:rPr>
              <w:t>3.本项目的特定资格要求：</w:t>
            </w:r>
            <w:r>
              <w:rPr>
                <w:rFonts w:hint="eastAsia" w:ascii="宋体" w:hAnsi="宋体" w:cs="宋体"/>
                <w:b/>
                <w:sz w:val="24"/>
                <w:szCs w:val="24"/>
              </w:rPr>
              <w:t>无。</w:t>
            </w:r>
          </w:p>
        </w:tc>
      </w:tr>
      <w:tr w14:paraId="50A1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1184" w:type="pct"/>
            <w:vAlign w:val="center"/>
          </w:tcPr>
          <w:p w14:paraId="618286F8">
            <w:pPr>
              <w:spacing w:line="460" w:lineRule="exact"/>
              <w:jc w:val="center"/>
              <w:rPr>
                <w:rFonts w:hint="eastAsia" w:ascii="宋体" w:hAnsi="宋体"/>
                <w:b/>
                <w:sz w:val="24"/>
                <w:szCs w:val="24"/>
              </w:rPr>
            </w:pPr>
            <w:r>
              <w:rPr>
                <w:rFonts w:hint="eastAsia" w:ascii="宋体" w:hAnsi="宋体"/>
                <w:b/>
                <w:sz w:val="24"/>
                <w:szCs w:val="24"/>
              </w:rPr>
              <w:t>是否专门面向中小企业采购</w:t>
            </w:r>
          </w:p>
        </w:tc>
        <w:tc>
          <w:tcPr>
            <w:tcW w:w="3815" w:type="pct"/>
            <w:vAlign w:val="center"/>
          </w:tcPr>
          <w:p w14:paraId="6780BB5F">
            <w:pPr>
              <w:spacing w:line="460" w:lineRule="exact"/>
              <w:rPr>
                <w:rFonts w:hint="eastAsia" w:ascii="宋体" w:hAnsi="宋体" w:cs="宋体"/>
                <w:sz w:val="24"/>
                <w:szCs w:val="24"/>
              </w:rPr>
            </w:pPr>
            <w:r>
              <w:rPr>
                <w:rFonts w:hint="eastAsia" w:ascii="宋体" w:hAnsi="宋体"/>
                <w:sz w:val="24"/>
                <w:szCs w:val="24"/>
              </w:rPr>
              <w:t>是</w:t>
            </w:r>
          </w:p>
        </w:tc>
      </w:tr>
      <w:tr w14:paraId="4886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184" w:type="pct"/>
            <w:vAlign w:val="center"/>
          </w:tcPr>
          <w:p w14:paraId="5036D2C0">
            <w:pPr>
              <w:spacing w:line="460" w:lineRule="exact"/>
              <w:jc w:val="center"/>
              <w:rPr>
                <w:rFonts w:hint="eastAsia" w:ascii="宋体" w:hAnsi="宋体"/>
                <w:b/>
                <w:sz w:val="24"/>
                <w:szCs w:val="24"/>
              </w:rPr>
            </w:pPr>
            <w:r>
              <w:rPr>
                <w:rFonts w:hint="eastAsia" w:ascii="宋体" w:hAnsi="宋体"/>
                <w:b/>
                <w:sz w:val="24"/>
                <w:szCs w:val="24"/>
              </w:rPr>
              <w:t>预留中小企业份额占比</w:t>
            </w:r>
          </w:p>
        </w:tc>
        <w:tc>
          <w:tcPr>
            <w:tcW w:w="3815" w:type="pct"/>
            <w:vAlign w:val="center"/>
          </w:tcPr>
          <w:p w14:paraId="623FE6D1">
            <w:pPr>
              <w:spacing w:line="460" w:lineRule="exact"/>
              <w:rPr>
                <w:rFonts w:hint="eastAsia" w:ascii="宋体" w:hAnsi="宋体" w:cs="宋体"/>
                <w:sz w:val="24"/>
                <w:szCs w:val="24"/>
              </w:rPr>
            </w:pPr>
            <w:r>
              <w:rPr>
                <w:rFonts w:hint="eastAsia" w:ascii="宋体" w:hAnsi="宋体" w:cs="宋体"/>
                <w:sz w:val="24"/>
                <w:szCs w:val="24"/>
              </w:rPr>
              <w:t>全部预留</w:t>
            </w:r>
          </w:p>
        </w:tc>
      </w:tr>
      <w:tr w14:paraId="3E9E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184" w:type="pct"/>
            <w:vAlign w:val="center"/>
          </w:tcPr>
          <w:p w14:paraId="73F3217A">
            <w:pPr>
              <w:spacing w:line="460" w:lineRule="exact"/>
              <w:jc w:val="center"/>
              <w:rPr>
                <w:rFonts w:hint="eastAsia" w:ascii="宋体" w:hAnsi="宋体"/>
                <w:b/>
                <w:sz w:val="24"/>
                <w:szCs w:val="24"/>
              </w:rPr>
            </w:pPr>
            <w:r>
              <w:rPr>
                <w:rFonts w:hint="eastAsia" w:ascii="宋体" w:hAnsi="宋体"/>
                <w:b/>
                <w:sz w:val="24"/>
                <w:szCs w:val="24"/>
              </w:rPr>
              <w:t>付款方式</w:t>
            </w:r>
          </w:p>
        </w:tc>
        <w:tc>
          <w:tcPr>
            <w:tcW w:w="3815" w:type="pct"/>
            <w:vAlign w:val="center"/>
          </w:tcPr>
          <w:p w14:paraId="51582C0C">
            <w:pPr>
              <w:autoSpaceDE w:val="0"/>
              <w:autoSpaceDN w:val="0"/>
              <w:adjustRightInd w:val="0"/>
              <w:spacing w:line="460" w:lineRule="exact"/>
              <w:jc w:val="left"/>
              <w:rPr>
                <w:rFonts w:hint="eastAsia" w:ascii="宋体" w:hAnsi="宋体"/>
                <w:sz w:val="24"/>
                <w:szCs w:val="24"/>
              </w:rPr>
            </w:pPr>
            <w:r>
              <w:rPr>
                <w:rFonts w:hint="eastAsia" w:ascii="宋体" w:hAnsi="宋体"/>
                <w:sz w:val="24"/>
                <w:szCs w:val="24"/>
              </w:rPr>
              <w:t>经验收小组，现场验收合格后，一次性付款。</w:t>
            </w:r>
          </w:p>
        </w:tc>
      </w:tr>
      <w:tr w14:paraId="46CC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184" w:type="pct"/>
            <w:vAlign w:val="center"/>
          </w:tcPr>
          <w:p w14:paraId="66EF4E21">
            <w:pPr>
              <w:spacing w:line="460" w:lineRule="exact"/>
              <w:jc w:val="center"/>
              <w:rPr>
                <w:rFonts w:hint="eastAsia" w:ascii="宋体" w:hAnsi="宋体"/>
                <w:b/>
                <w:sz w:val="24"/>
                <w:szCs w:val="24"/>
              </w:rPr>
            </w:pPr>
            <w:r>
              <w:rPr>
                <w:rFonts w:hint="eastAsia" w:ascii="宋体" w:hAnsi="宋体"/>
                <w:b/>
                <w:sz w:val="24"/>
                <w:szCs w:val="24"/>
              </w:rPr>
              <w:t>供货及安装地点</w:t>
            </w:r>
          </w:p>
        </w:tc>
        <w:tc>
          <w:tcPr>
            <w:tcW w:w="3815" w:type="pct"/>
            <w:vAlign w:val="center"/>
          </w:tcPr>
          <w:p w14:paraId="05952C2C">
            <w:pPr>
              <w:autoSpaceDE w:val="0"/>
              <w:autoSpaceDN w:val="0"/>
              <w:adjustRightInd w:val="0"/>
              <w:spacing w:line="460" w:lineRule="exact"/>
              <w:jc w:val="left"/>
              <w:rPr>
                <w:rFonts w:hint="eastAsia" w:ascii="宋体" w:hAnsi="宋体"/>
                <w:sz w:val="24"/>
                <w:szCs w:val="24"/>
              </w:rPr>
            </w:pPr>
            <w:r>
              <w:rPr>
                <w:rFonts w:hint="eastAsia" w:ascii="宋体" w:hAnsi="宋体"/>
                <w:sz w:val="24"/>
                <w:szCs w:val="24"/>
              </w:rPr>
              <w:t>肥西县</w:t>
            </w:r>
          </w:p>
        </w:tc>
      </w:tr>
      <w:tr w14:paraId="46E5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184" w:type="pct"/>
            <w:vAlign w:val="center"/>
          </w:tcPr>
          <w:p w14:paraId="2506B53E">
            <w:pPr>
              <w:spacing w:line="460" w:lineRule="exact"/>
              <w:jc w:val="center"/>
              <w:rPr>
                <w:rFonts w:hint="eastAsia" w:ascii="宋体" w:hAnsi="宋体"/>
                <w:b/>
                <w:sz w:val="24"/>
                <w:szCs w:val="24"/>
              </w:rPr>
            </w:pPr>
            <w:r>
              <w:rPr>
                <w:rFonts w:hint="eastAsia" w:ascii="宋体" w:hAnsi="宋体"/>
                <w:b/>
                <w:sz w:val="24"/>
                <w:szCs w:val="24"/>
              </w:rPr>
              <w:t>供货及安装期限</w:t>
            </w:r>
          </w:p>
        </w:tc>
        <w:tc>
          <w:tcPr>
            <w:tcW w:w="3815" w:type="pct"/>
            <w:vAlign w:val="center"/>
          </w:tcPr>
          <w:p w14:paraId="0D63C0BA">
            <w:pPr>
              <w:autoSpaceDE w:val="0"/>
              <w:autoSpaceDN w:val="0"/>
              <w:adjustRightInd w:val="0"/>
              <w:spacing w:line="460" w:lineRule="exact"/>
              <w:jc w:val="left"/>
              <w:rPr>
                <w:rFonts w:hint="eastAsia" w:ascii="宋体" w:hAnsi="宋体"/>
                <w:sz w:val="24"/>
                <w:szCs w:val="24"/>
              </w:rPr>
            </w:pPr>
            <w:r>
              <w:rPr>
                <w:rFonts w:hint="eastAsia" w:ascii="宋体" w:hAnsi="宋体" w:cs="宋体"/>
                <w:sz w:val="23"/>
                <w:szCs w:val="23"/>
              </w:rPr>
              <w:t>合同生效后2年内全部完成。</w:t>
            </w:r>
          </w:p>
        </w:tc>
      </w:tr>
      <w:tr w14:paraId="290F9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184" w:type="pct"/>
            <w:vAlign w:val="center"/>
          </w:tcPr>
          <w:p w14:paraId="667C075B">
            <w:pPr>
              <w:spacing w:line="460" w:lineRule="exact"/>
              <w:jc w:val="center"/>
              <w:rPr>
                <w:rFonts w:hint="eastAsia" w:ascii="宋体" w:hAnsi="宋体"/>
                <w:b/>
                <w:sz w:val="24"/>
                <w:szCs w:val="24"/>
              </w:rPr>
            </w:pPr>
            <w:r>
              <w:rPr>
                <w:rFonts w:hint="eastAsia" w:ascii="宋体" w:hAnsi="宋体"/>
                <w:b/>
                <w:sz w:val="24"/>
                <w:szCs w:val="24"/>
              </w:rPr>
              <w:t>质保期</w:t>
            </w:r>
          </w:p>
        </w:tc>
        <w:tc>
          <w:tcPr>
            <w:tcW w:w="3815" w:type="pct"/>
            <w:vAlign w:val="center"/>
          </w:tcPr>
          <w:p w14:paraId="3F332B44">
            <w:pPr>
              <w:autoSpaceDE w:val="0"/>
              <w:autoSpaceDN w:val="0"/>
              <w:adjustRightInd w:val="0"/>
              <w:spacing w:line="460" w:lineRule="exact"/>
              <w:jc w:val="left"/>
              <w:rPr>
                <w:rFonts w:hint="eastAsia" w:ascii="宋体" w:hAnsi="宋体"/>
                <w:sz w:val="24"/>
                <w:szCs w:val="24"/>
              </w:rPr>
            </w:pPr>
            <w:r>
              <w:rPr>
                <w:rFonts w:hint="eastAsia" w:ascii="宋体" w:hAnsi="宋体"/>
                <w:sz w:val="24"/>
                <w:szCs w:val="24"/>
              </w:rPr>
              <w:t>个人护具1年，水泵等设备3年。</w:t>
            </w:r>
          </w:p>
        </w:tc>
      </w:tr>
      <w:tr w14:paraId="79786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184" w:type="pct"/>
            <w:vAlign w:val="center"/>
          </w:tcPr>
          <w:p w14:paraId="5627CADA">
            <w:pPr>
              <w:spacing w:line="460" w:lineRule="exact"/>
              <w:jc w:val="center"/>
              <w:rPr>
                <w:rFonts w:hint="eastAsia" w:ascii="宋体" w:hAnsi="宋体"/>
                <w:b/>
                <w:sz w:val="24"/>
                <w:szCs w:val="24"/>
              </w:rPr>
            </w:pPr>
            <w:r>
              <w:rPr>
                <w:rFonts w:hint="eastAsia" w:ascii="宋体" w:hAnsi="宋体"/>
                <w:b/>
                <w:sz w:val="24"/>
                <w:szCs w:val="24"/>
              </w:rPr>
              <w:t>拟采用的评标办法</w:t>
            </w:r>
          </w:p>
        </w:tc>
        <w:tc>
          <w:tcPr>
            <w:tcW w:w="3815" w:type="pct"/>
            <w:vAlign w:val="center"/>
          </w:tcPr>
          <w:p w14:paraId="4F9DF2CC">
            <w:pPr>
              <w:autoSpaceDE w:val="0"/>
              <w:autoSpaceDN w:val="0"/>
              <w:adjustRightInd w:val="0"/>
              <w:spacing w:line="460" w:lineRule="exact"/>
              <w:jc w:val="left"/>
              <w:rPr>
                <w:rFonts w:hint="default" w:ascii="宋体" w:hAnsi="宋体" w:eastAsia="宋体"/>
                <w:b/>
                <w:sz w:val="24"/>
                <w:szCs w:val="24"/>
                <w:lang w:val="en-US" w:eastAsia="zh-CN"/>
              </w:rPr>
            </w:pPr>
            <w:r>
              <w:rPr>
                <w:rFonts w:hint="eastAsia" w:ascii="宋体" w:hAnsi="宋体"/>
                <w:sz w:val="24"/>
                <w:szCs w:val="24"/>
                <w:lang w:val="en-US" w:eastAsia="zh-CN"/>
              </w:rPr>
              <w:t>综合评分法</w:t>
            </w:r>
          </w:p>
        </w:tc>
      </w:tr>
      <w:tr w14:paraId="29EC5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255" w:type="dxa"/>
            <w:vAlign w:val="center"/>
          </w:tcPr>
          <w:p w14:paraId="40E8D85A">
            <w:pPr>
              <w:snapToGrid w:val="0"/>
              <w:spacing w:line="360" w:lineRule="auto"/>
              <w:jc w:val="center"/>
              <w:rPr>
                <w:rFonts w:hint="eastAsia" w:ascii="宋体" w:hAnsi="宋体"/>
                <w:b/>
                <w:sz w:val="24"/>
                <w:szCs w:val="24"/>
              </w:rPr>
            </w:pPr>
            <w:r>
              <w:rPr>
                <w:rStyle w:val="7"/>
                <w:rFonts w:ascii="宋体" w:hAnsi="宋体"/>
                <w:color w:val="auto"/>
                <w:sz w:val="24"/>
              </w:rPr>
              <w:t>标前公示反馈截止时间</w:t>
            </w:r>
          </w:p>
        </w:tc>
        <w:tc>
          <w:tcPr>
            <w:tcW w:w="7266" w:type="dxa"/>
            <w:vAlign w:val="center"/>
          </w:tcPr>
          <w:p w14:paraId="78484606">
            <w:pPr>
              <w:snapToGrid w:val="0"/>
              <w:spacing w:line="360" w:lineRule="auto"/>
              <w:jc w:val="left"/>
              <w:rPr>
                <w:rFonts w:hint="eastAsia" w:ascii="宋体" w:hAnsi="宋体"/>
                <w:sz w:val="24"/>
                <w:szCs w:val="24"/>
                <w:lang w:val="en-US" w:eastAsia="zh-CN"/>
              </w:rPr>
            </w:pPr>
            <w:r>
              <w:rPr>
                <w:rStyle w:val="7"/>
                <w:rFonts w:ascii="宋体" w:hAnsi="宋体"/>
                <w:b/>
                <w:color w:val="auto"/>
                <w:sz w:val="24"/>
              </w:rPr>
              <w:t>202</w:t>
            </w:r>
            <w:r>
              <w:rPr>
                <w:rStyle w:val="7"/>
                <w:rFonts w:hint="eastAsia" w:ascii="宋体" w:hAnsi="宋体"/>
                <w:b/>
                <w:color w:val="auto"/>
                <w:sz w:val="24"/>
                <w:lang w:val="en-US"/>
              </w:rPr>
              <w:t>6</w:t>
            </w:r>
            <w:r>
              <w:rPr>
                <w:rStyle w:val="7"/>
                <w:rFonts w:ascii="宋体" w:hAnsi="宋体"/>
                <w:b/>
                <w:color w:val="auto"/>
                <w:sz w:val="24"/>
              </w:rPr>
              <w:t>年</w:t>
            </w:r>
            <w:r>
              <w:rPr>
                <w:rStyle w:val="7"/>
                <w:rFonts w:hint="eastAsia" w:ascii="宋体" w:hAnsi="宋体"/>
                <w:b/>
                <w:color w:val="auto"/>
                <w:sz w:val="24"/>
                <w:lang w:val="en-US"/>
              </w:rPr>
              <w:t>10</w:t>
            </w:r>
            <w:r>
              <w:rPr>
                <w:rStyle w:val="7"/>
                <w:rFonts w:ascii="宋体" w:hAnsi="宋体"/>
                <w:b/>
                <w:color w:val="auto"/>
                <w:sz w:val="24"/>
              </w:rPr>
              <w:t>月</w:t>
            </w:r>
            <w:r>
              <w:rPr>
                <w:rStyle w:val="7"/>
                <w:rFonts w:hint="eastAsia" w:ascii="宋体" w:hAnsi="宋体"/>
                <w:b/>
                <w:color w:val="auto"/>
                <w:sz w:val="24"/>
                <w:lang w:val="en-US"/>
              </w:rPr>
              <w:t>13</w:t>
            </w:r>
            <w:r>
              <w:rPr>
                <w:rStyle w:val="7"/>
                <w:rFonts w:ascii="宋体" w:hAnsi="宋体"/>
                <w:b/>
                <w:color w:val="auto"/>
                <w:sz w:val="24"/>
              </w:rPr>
              <w:t>日17</w:t>
            </w:r>
            <w:r>
              <w:rPr>
                <w:rStyle w:val="7"/>
                <w:rFonts w:hint="eastAsia" w:ascii="宋体" w:hAnsi="宋体"/>
                <w:b/>
                <w:color w:val="auto"/>
                <w:sz w:val="24"/>
              </w:rPr>
              <w:t>：</w:t>
            </w:r>
            <w:r>
              <w:rPr>
                <w:rStyle w:val="7"/>
                <w:rFonts w:ascii="宋体" w:hAnsi="宋体"/>
                <w:b/>
                <w:color w:val="auto"/>
                <w:sz w:val="24"/>
              </w:rPr>
              <w:t>30前（超过规定时间的视同放弃）</w:t>
            </w:r>
          </w:p>
        </w:tc>
      </w:tr>
    </w:tbl>
    <w:p w14:paraId="1A4688C7">
      <w:pPr>
        <w:spacing w:line="360" w:lineRule="auto"/>
        <w:rPr>
          <w:rFonts w:hint="eastAsia" w:asciiTheme="minorEastAsia" w:hAnsiTheme="minorEastAsia" w:eastAsiaTheme="minorEastAsia"/>
          <w:b/>
          <w:sz w:val="24"/>
        </w:rPr>
      </w:pPr>
      <w:r>
        <w:rPr>
          <w:rFonts w:hint="eastAsia" w:asciiTheme="minorEastAsia" w:hAnsiTheme="minorEastAsia" w:eastAsiaTheme="minorEastAsia"/>
          <w:b/>
          <w:sz w:val="24"/>
        </w:rPr>
        <w:t>前注：</w:t>
      </w:r>
    </w:p>
    <w:p w14:paraId="1EF9F6C3">
      <w:pPr>
        <w:spacing w:line="360" w:lineRule="auto"/>
        <w:ind w:firstLine="480" w:firstLineChars="200"/>
        <w:rPr>
          <w:rFonts w:hint="eastAsia" w:asciiTheme="minorEastAsia" w:hAnsiTheme="minorEastAsia" w:eastAsiaTheme="minorEastAsia"/>
          <w:sz w:val="24"/>
          <w:szCs w:val="18"/>
        </w:rPr>
      </w:pPr>
      <w:r>
        <w:rPr>
          <w:rFonts w:hint="eastAsia" w:asciiTheme="minorEastAsia" w:hAnsiTheme="minorEastAsia" w:eastAsiaTheme="minorEastAsia"/>
          <w:sz w:val="24"/>
        </w:rPr>
        <w:t>1.</w:t>
      </w:r>
      <w:r>
        <w:rPr>
          <w:rFonts w:asciiTheme="minorEastAsia" w:hAnsiTheme="minorEastAsia" w:eastAsiaTheme="minorEastAsia"/>
          <w:sz w:val="24"/>
          <w:szCs w:val="18"/>
        </w:rPr>
        <w:t>根据《关于规范政府采购进口产品有关工作的通知》及政府采购管理部门的相关规定，下列采购需求中</w:t>
      </w:r>
      <w:r>
        <w:rPr>
          <w:rFonts w:hint="eastAsia" w:asciiTheme="minorEastAsia" w:hAnsiTheme="minorEastAsia" w:eastAsiaTheme="minorEastAsia"/>
          <w:sz w:val="24"/>
          <w:szCs w:val="18"/>
        </w:rPr>
        <w:t>标注进口产品的货物均</w:t>
      </w:r>
      <w:r>
        <w:rPr>
          <w:rFonts w:asciiTheme="minorEastAsia" w:hAnsiTheme="minorEastAsia" w:eastAsiaTheme="minorEastAsia"/>
          <w:sz w:val="24"/>
          <w:szCs w:val="18"/>
        </w:rPr>
        <w:t>已履行相关论证手续，经核准采购进口</w:t>
      </w:r>
      <w:r>
        <w:rPr>
          <w:rFonts w:hint="eastAsia" w:asciiTheme="minorEastAsia" w:hAnsiTheme="minorEastAsia" w:eastAsiaTheme="minorEastAsia"/>
          <w:sz w:val="24"/>
          <w:szCs w:val="18"/>
        </w:rPr>
        <w:t>产品</w:t>
      </w:r>
      <w:r>
        <w:rPr>
          <w:rFonts w:asciiTheme="minorEastAsia" w:hAnsiTheme="minorEastAsia" w:eastAsiaTheme="minorEastAsia"/>
          <w:sz w:val="24"/>
          <w:szCs w:val="18"/>
        </w:rPr>
        <w:t>，但不限制满足询价通知书要求的国内产品参与竞争</w:t>
      </w:r>
      <w:r>
        <w:rPr>
          <w:rFonts w:hint="eastAsia" w:asciiTheme="minorEastAsia" w:hAnsiTheme="minorEastAsia" w:eastAsiaTheme="minorEastAsia"/>
          <w:sz w:val="24"/>
          <w:szCs w:val="18"/>
        </w:rPr>
        <w:t>。未标注进口产品的货物均</w:t>
      </w:r>
      <w:r>
        <w:rPr>
          <w:rFonts w:asciiTheme="minorEastAsia" w:hAnsiTheme="minorEastAsia" w:eastAsiaTheme="minorEastAsia"/>
          <w:sz w:val="24"/>
          <w:szCs w:val="18"/>
        </w:rPr>
        <w:t>为拒绝采购进口产品</w:t>
      </w:r>
      <w:r>
        <w:rPr>
          <w:rFonts w:hint="eastAsia" w:asciiTheme="minorEastAsia" w:hAnsiTheme="minorEastAsia" w:eastAsiaTheme="minorEastAsia"/>
          <w:sz w:val="24"/>
          <w:szCs w:val="18"/>
        </w:rPr>
        <w:t>。</w:t>
      </w:r>
    </w:p>
    <w:p w14:paraId="767C60B7">
      <w:pPr>
        <w:spacing w:line="360" w:lineRule="auto"/>
        <w:ind w:firstLine="435"/>
        <w:rPr>
          <w:rFonts w:hint="eastAsia" w:ascii="宋体" w:hAnsi="宋体"/>
          <w:sz w:val="24"/>
          <w:szCs w:val="18"/>
        </w:rPr>
      </w:pPr>
      <w:r>
        <w:rPr>
          <w:rFonts w:hint="eastAsia" w:ascii="宋体" w:hAnsi="宋体"/>
          <w:sz w:val="24"/>
          <w:szCs w:val="18"/>
        </w:rPr>
        <w:t>2.下列采购需求中：</w:t>
      </w:r>
    </w:p>
    <w:p w14:paraId="1C97506F">
      <w:pPr>
        <w:spacing w:line="360" w:lineRule="auto"/>
        <w:ind w:firstLine="240" w:firstLineChars="100"/>
        <w:rPr>
          <w:rFonts w:hint="eastAsia" w:ascii="宋体" w:hAnsi="宋体" w:cs="宋体"/>
          <w:sz w:val="24"/>
          <w:szCs w:val="24"/>
        </w:rPr>
      </w:pPr>
      <w:r>
        <w:rPr>
          <w:rFonts w:ascii="宋体" w:hAnsi="宋体" w:cs="宋体"/>
          <w:sz w:val="24"/>
          <w:szCs w:val="24"/>
        </w:rPr>
        <w:t>（1）如属于《节能产品政府采购品目清单》中政府强制采购的节能产品，则</w:t>
      </w:r>
      <w:r>
        <w:rPr>
          <w:rFonts w:hint="eastAsia" w:ascii="宋体" w:hAnsi="宋体" w:cs="宋体"/>
          <w:sz w:val="24"/>
          <w:szCs w:val="24"/>
        </w:rPr>
        <w:t>供应商</w:t>
      </w:r>
      <w:r>
        <w:rPr>
          <w:rFonts w:ascii="宋体" w:hAnsi="宋体" w:cs="宋体"/>
          <w:sz w:val="24"/>
          <w:szCs w:val="24"/>
        </w:rPr>
        <w:t>所投产品须具有市场监管总局公布的《参与实施政府采购节能产品认证机构目录》中的认证机构出具的、处于有效期内的节能产品认证证书。</w:t>
      </w:r>
    </w:p>
    <w:p w14:paraId="73F560DA">
      <w:pPr>
        <w:spacing w:line="360" w:lineRule="auto"/>
        <w:ind w:firstLine="240" w:firstLineChars="100"/>
        <w:rPr>
          <w:rFonts w:hint="eastAsia" w:ascii="宋体" w:hAnsi="宋体" w:cs="宋体"/>
          <w:sz w:val="24"/>
          <w:szCs w:val="24"/>
        </w:rPr>
      </w:pPr>
      <w:r>
        <w:rPr>
          <w:rFonts w:ascii="宋体" w:hAnsi="宋体" w:cs="宋体"/>
          <w:sz w:val="24"/>
          <w:szCs w:val="24"/>
        </w:rPr>
        <w:t>（2）如涉及商品包装和快递包装，</w:t>
      </w:r>
      <w:r>
        <w:rPr>
          <w:rFonts w:hint="eastAsia" w:ascii="宋体" w:hAnsi="宋体" w:cs="宋体"/>
          <w:sz w:val="24"/>
          <w:szCs w:val="24"/>
        </w:rPr>
        <w:t>供应商</w:t>
      </w:r>
      <w:r>
        <w:rPr>
          <w:rFonts w:ascii="宋体" w:hAnsi="宋体" w:cs="宋体"/>
          <w:sz w:val="24"/>
          <w:szCs w:val="24"/>
        </w:rPr>
        <w:t>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79183AF">
      <w:pPr>
        <w:spacing w:line="360" w:lineRule="auto"/>
        <w:ind w:firstLine="480" w:firstLineChars="200"/>
        <w:rPr>
          <w:rFonts w:hint="eastAsia" w:asciiTheme="minorEastAsia" w:hAnsiTheme="minorEastAsia" w:eastAsiaTheme="minorEastAsia"/>
          <w:sz w:val="24"/>
          <w:szCs w:val="18"/>
        </w:rPr>
      </w:pPr>
      <w:r>
        <w:rPr>
          <w:rFonts w:hint="eastAsia" w:asciiTheme="minorEastAsia" w:hAnsiTheme="minorEastAsia" w:eastAsiaTheme="minorEastAsia"/>
          <w:sz w:val="24"/>
          <w:szCs w:val="18"/>
        </w:rPr>
        <w:t>3.</w:t>
      </w:r>
      <w:r>
        <w:rPr>
          <w:rFonts w:asciiTheme="minorEastAsia" w:hAnsiTheme="minorEastAsia" w:eastAsiaTheme="minorEastAsia"/>
          <w:sz w:val="24"/>
          <w:szCs w:val="18"/>
        </w:rPr>
        <w:t>下列采购需求中：标注▲的产品</w:t>
      </w:r>
      <w:r>
        <w:rPr>
          <w:rFonts w:hint="eastAsia" w:asciiTheme="minorEastAsia" w:hAnsiTheme="minorEastAsia" w:eastAsiaTheme="minorEastAsia"/>
          <w:sz w:val="24"/>
          <w:szCs w:val="18"/>
        </w:rPr>
        <w:t>为</w:t>
      </w:r>
      <w:r>
        <w:rPr>
          <w:rFonts w:hint="eastAsia" w:asciiTheme="minorEastAsia" w:hAnsiTheme="minorEastAsia" w:eastAsiaTheme="minorEastAsia"/>
          <w:bCs/>
          <w:sz w:val="24"/>
          <w:szCs w:val="18"/>
        </w:rPr>
        <w:t>核心产品</w:t>
      </w:r>
      <w:r>
        <w:rPr>
          <w:rFonts w:hint="eastAsia" w:asciiTheme="minorEastAsia" w:hAnsiTheme="minorEastAsia" w:eastAsiaTheme="minorEastAsia"/>
          <w:sz w:val="24"/>
          <w:szCs w:val="18"/>
        </w:rPr>
        <w:t>。</w:t>
      </w:r>
    </w:p>
    <w:p w14:paraId="1475870D">
      <w:pPr>
        <w:spacing w:line="360" w:lineRule="auto"/>
        <w:ind w:firstLine="480" w:firstLineChars="200"/>
        <w:rPr>
          <w:szCs w:val="32"/>
        </w:rPr>
      </w:pPr>
      <w:r>
        <w:rPr>
          <w:rFonts w:hint="eastAsia" w:ascii="宋体" w:hAnsi="宋体"/>
          <w:sz w:val="24"/>
          <w:szCs w:val="18"/>
        </w:rPr>
        <w:t>4.如采购人允许采用分包方式履行合同的，应当明确可以分包履行的相关内容。</w:t>
      </w:r>
    </w:p>
    <w:p w14:paraId="7BCAB338">
      <w:pPr>
        <w:rPr>
          <w:rFonts w:hint="eastAsia" w:asciiTheme="minorEastAsia" w:hAnsiTheme="minorEastAsia" w:eastAsiaTheme="minorEastAsia"/>
          <w:b/>
          <w:bCs/>
          <w:sz w:val="24"/>
          <w:szCs w:val="18"/>
        </w:rPr>
      </w:pPr>
      <w:r>
        <w:rPr>
          <w:rFonts w:hint="eastAsia" w:asciiTheme="minorEastAsia" w:hAnsiTheme="minorEastAsia" w:eastAsiaTheme="minorEastAsia"/>
          <w:b/>
          <w:bCs/>
          <w:sz w:val="24"/>
          <w:szCs w:val="18"/>
        </w:rPr>
        <w:t>二、货物需求</w:t>
      </w:r>
    </w:p>
    <w:p w14:paraId="69D2A623">
      <w:pPr>
        <w:rPr>
          <w:rFonts w:hint="eastAsia" w:asciiTheme="minorEastAsia" w:hAnsiTheme="minorEastAsia" w:eastAsiaTheme="minorEastAsia"/>
          <w:b/>
          <w:bCs/>
          <w:sz w:val="24"/>
          <w:szCs w:val="18"/>
          <w:lang w:val="en-US" w:eastAsia="zh-CN"/>
        </w:rPr>
      </w:pPr>
      <w:r>
        <w:rPr>
          <w:rFonts w:hint="eastAsia" w:asciiTheme="minorEastAsia" w:hAnsiTheme="minorEastAsia" w:eastAsiaTheme="minorEastAsia"/>
          <w:b/>
          <w:bCs/>
          <w:sz w:val="24"/>
          <w:szCs w:val="18"/>
          <w:lang w:val="en-US" w:eastAsia="zh-CN"/>
        </w:rPr>
        <w:t>（一）货物指标重要性表述</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1956"/>
        <w:gridCol w:w="2066"/>
        <w:gridCol w:w="1989"/>
      </w:tblGrid>
      <w:tr w14:paraId="03AD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1" w:type="dxa"/>
            <w:noWrap w:val="0"/>
            <w:vAlign w:val="top"/>
          </w:tcPr>
          <w:p w14:paraId="08D1A68D">
            <w:pPr>
              <w:widowControl w:val="0"/>
              <w:snapToGrid w:val="0"/>
              <w:spacing w:line="360" w:lineRule="auto"/>
              <w:jc w:val="center"/>
              <w:outlineLvl w:val="0"/>
              <w:rPr>
                <w:rStyle w:val="7"/>
                <w:rFonts w:hint="eastAsia" w:ascii="宋体" w:hAnsi="宋体" w:eastAsia="宋体" w:cs="宋体"/>
                <w:b/>
                <w:color w:val="auto"/>
                <w:sz w:val="24"/>
                <w:szCs w:val="18"/>
                <w:vertAlign w:val="baseline"/>
              </w:rPr>
            </w:pPr>
            <w:r>
              <w:rPr>
                <w:rStyle w:val="7"/>
                <w:rFonts w:hint="eastAsia" w:ascii="宋体" w:hAnsi="宋体" w:eastAsia="宋体" w:cs="宋体"/>
                <w:b/>
                <w:color w:val="auto"/>
                <w:sz w:val="24"/>
                <w:szCs w:val="18"/>
                <w:vertAlign w:val="baseline"/>
              </w:rPr>
              <w:t>标识重要性</w:t>
            </w:r>
          </w:p>
        </w:tc>
        <w:tc>
          <w:tcPr>
            <w:tcW w:w="1956" w:type="dxa"/>
            <w:noWrap w:val="0"/>
            <w:vAlign w:val="top"/>
          </w:tcPr>
          <w:p w14:paraId="2E01531B">
            <w:pPr>
              <w:widowControl w:val="0"/>
              <w:snapToGrid w:val="0"/>
              <w:spacing w:line="360" w:lineRule="auto"/>
              <w:jc w:val="center"/>
              <w:outlineLvl w:val="0"/>
              <w:rPr>
                <w:rStyle w:val="7"/>
                <w:rFonts w:hint="eastAsia" w:ascii="宋体" w:hAnsi="宋体" w:eastAsia="宋体" w:cs="宋体"/>
                <w:b/>
                <w:color w:val="auto"/>
                <w:sz w:val="24"/>
                <w:szCs w:val="18"/>
                <w:vertAlign w:val="baseline"/>
              </w:rPr>
            </w:pPr>
            <w:r>
              <w:rPr>
                <w:rStyle w:val="7"/>
                <w:rFonts w:hint="eastAsia" w:ascii="宋体" w:hAnsi="宋体" w:eastAsia="宋体" w:cs="宋体"/>
                <w:b/>
                <w:color w:val="auto"/>
                <w:sz w:val="24"/>
                <w:szCs w:val="18"/>
                <w:vertAlign w:val="baseline"/>
              </w:rPr>
              <w:t>标识</w:t>
            </w:r>
          </w:p>
        </w:tc>
        <w:tc>
          <w:tcPr>
            <w:tcW w:w="2066" w:type="dxa"/>
            <w:noWrap w:val="0"/>
            <w:vAlign w:val="top"/>
          </w:tcPr>
          <w:p w14:paraId="2C4138D0">
            <w:pPr>
              <w:widowControl w:val="0"/>
              <w:snapToGrid w:val="0"/>
              <w:spacing w:line="360" w:lineRule="auto"/>
              <w:jc w:val="center"/>
              <w:outlineLvl w:val="0"/>
              <w:rPr>
                <w:rStyle w:val="7"/>
                <w:rFonts w:hint="eastAsia" w:ascii="宋体" w:hAnsi="宋体" w:eastAsia="宋体" w:cs="宋体"/>
                <w:b/>
                <w:color w:val="auto"/>
                <w:sz w:val="24"/>
                <w:szCs w:val="18"/>
                <w:vertAlign w:val="baseline"/>
              </w:rPr>
            </w:pPr>
            <w:r>
              <w:rPr>
                <w:rStyle w:val="7"/>
                <w:rFonts w:hint="eastAsia" w:ascii="宋体" w:hAnsi="宋体" w:eastAsia="宋体" w:cs="宋体"/>
                <w:b/>
                <w:color w:val="auto"/>
                <w:sz w:val="24"/>
                <w:szCs w:val="18"/>
                <w:vertAlign w:val="baseline"/>
              </w:rPr>
              <w:t>评审要求</w:t>
            </w:r>
          </w:p>
        </w:tc>
        <w:tc>
          <w:tcPr>
            <w:tcW w:w="1989" w:type="dxa"/>
            <w:noWrap w:val="0"/>
            <w:vAlign w:val="top"/>
          </w:tcPr>
          <w:p w14:paraId="6047D0A5">
            <w:pPr>
              <w:widowControl w:val="0"/>
              <w:snapToGrid w:val="0"/>
              <w:spacing w:line="360" w:lineRule="auto"/>
              <w:jc w:val="center"/>
              <w:outlineLvl w:val="0"/>
              <w:rPr>
                <w:rStyle w:val="7"/>
                <w:rFonts w:hint="eastAsia" w:ascii="宋体" w:hAnsi="宋体" w:eastAsia="宋体" w:cs="宋体"/>
                <w:b/>
                <w:color w:val="auto"/>
                <w:sz w:val="24"/>
                <w:szCs w:val="18"/>
                <w:vertAlign w:val="baseline"/>
              </w:rPr>
            </w:pPr>
            <w:r>
              <w:rPr>
                <w:rStyle w:val="7"/>
                <w:rFonts w:hint="eastAsia" w:ascii="宋体" w:hAnsi="宋体" w:eastAsia="宋体" w:cs="宋体"/>
                <w:b/>
                <w:color w:val="auto"/>
                <w:sz w:val="24"/>
                <w:szCs w:val="18"/>
                <w:vertAlign w:val="baseline"/>
              </w:rPr>
              <w:t>备注</w:t>
            </w:r>
          </w:p>
        </w:tc>
      </w:tr>
      <w:tr w14:paraId="7083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1" w:type="dxa"/>
            <w:noWrap w:val="0"/>
            <w:vAlign w:val="center"/>
          </w:tcPr>
          <w:p w14:paraId="3E0EDC02">
            <w:pPr>
              <w:widowControl w:val="0"/>
              <w:snapToGrid w:val="0"/>
              <w:spacing w:line="360" w:lineRule="auto"/>
              <w:jc w:val="center"/>
              <w:outlineLvl w:val="0"/>
              <w:rPr>
                <w:rStyle w:val="7"/>
                <w:rFonts w:hint="eastAsia" w:ascii="宋体" w:hAnsi="宋体" w:eastAsia="宋体" w:cs="宋体"/>
                <w:b/>
                <w:color w:val="auto"/>
                <w:sz w:val="24"/>
                <w:szCs w:val="18"/>
                <w:vertAlign w:val="baseline"/>
                <w:lang w:val="en-US" w:eastAsia="zh-CN"/>
              </w:rPr>
            </w:pPr>
            <w:r>
              <w:rPr>
                <w:rFonts w:hint="eastAsia" w:ascii="宋体" w:hAnsi="宋体" w:eastAsia="宋体" w:cs="宋体"/>
                <w:b/>
                <w:color w:val="auto"/>
                <w:sz w:val="24"/>
                <w:lang w:val="en-US" w:eastAsia="zh-CN"/>
              </w:rPr>
              <w:t>重要指标项</w:t>
            </w:r>
          </w:p>
        </w:tc>
        <w:tc>
          <w:tcPr>
            <w:tcW w:w="1956" w:type="dxa"/>
            <w:noWrap w:val="0"/>
            <w:vAlign w:val="center"/>
          </w:tcPr>
          <w:p w14:paraId="2A5669DA">
            <w:pPr>
              <w:widowControl w:val="0"/>
              <w:snapToGrid w:val="0"/>
              <w:spacing w:line="360" w:lineRule="auto"/>
              <w:jc w:val="center"/>
              <w:outlineLvl w:val="0"/>
              <w:rPr>
                <w:rFonts w:hint="eastAsia" w:ascii="宋体" w:hAnsi="宋体" w:eastAsia="宋体" w:cs="宋体"/>
                <w:b/>
                <w:color w:val="auto"/>
                <w:sz w:val="24"/>
              </w:rPr>
            </w:pPr>
            <w:r>
              <w:rPr>
                <w:rFonts w:hint="eastAsia" w:ascii="宋体" w:hAnsi="宋体" w:eastAsia="宋体" w:cs="宋体"/>
                <w:b/>
                <w:color w:val="auto"/>
                <w:sz w:val="24"/>
              </w:rPr>
              <w:t>★</w:t>
            </w:r>
          </w:p>
        </w:tc>
        <w:tc>
          <w:tcPr>
            <w:tcW w:w="2066" w:type="dxa"/>
            <w:noWrap w:val="0"/>
            <w:vAlign w:val="top"/>
          </w:tcPr>
          <w:p w14:paraId="465AF456">
            <w:pPr>
              <w:widowControl w:val="0"/>
              <w:snapToGrid w:val="0"/>
              <w:spacing w:line="360" w:lineRule="auto"/>
              <w:jc w:val="center"/>
              <w:outlineLvl w:val="0"/>
              <w:rPr>
                <w:rFonts w:hint="eastAsia" w:ascii="宋体" w:hAnsi="宋体" w:eastAsia="宋体" w:cs="宋体"/>
                <w:b/>
                <w:color w:val="auto"/>
                <w:sz w:val="24"/>
              </w:rPr>
            </w:pPr>
            <w:r>
              <w:rPr>
                <w:rFonts w:hint="eastAsia" w:ascii="宋体" w:hAnsi="宋体" w:eastAsia="宋体" w:cs="宋体"/>
                <w:b w:val="0"/>
                <w:bCs/>
                <w:color w:val="auto"/>
                <w:sz w:val="24"/>
                <w:lang w:val="en-US" w:eastAsia="zh-CN"/>
              </w:rPr>
              <w:t>评分项，详见评分细则</w:t>
            </w:r>
          </w:p>
        </w:tc>
        <w:tc>
          <w:tcPr>
            <w:tcW w:w="1989" w:type="dxa"/>
            <w:noWrap w:val="0"/>
            <w:vAlign w:val="top"/>
          </w:tcPr>
          <w:p w14:paraId="4C22F66F">
            <w:pPr>
              <w:widowControl w:val="0"/>
              <w:snapToGrid w:val="0"/>
              <w:spacing w:line="360" w:lineRule="auto"/>
              <w:jc w:val="center"/>
              <w:outlineLvl w:val="0"/>
              <w:rPr>
                <w:rFonts w:hint="eastAsia" w:ascii="宋体" w:hAnsi="宋体" w:eastAsia="宋体" w:cs="宋体"/>
                <w:b/>
                <w:color w:val="auto"/>
                <w:sz w:val="24"/>
              </w:rPr>
            </w:pPr>
          </w:p>
        </w:tc>
      </w:tr>
      <w:tr w14:paraId="6D72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1" w:type="dxa"/>
            <w:noWrap w:val="0"/>
            <w:vAlign w:val="center"/>
          </w:tcPr>
          <w:p w14:paraId="486CEB6F">
            <w:pPr>
              <w:widowControl w:val="0"/>
              <w:snapToGrid w:val="0"/>
              <w:spacing w:line="360" w:lineRule="auto"/>
              <w:jc w:val="center"/>
              <w:outlineLvl w:val="0"/>
              <w:rPr>
                <w:rStyle w:val="7"/>
                <w:rFonts w:hint="eastAsia" w:ascii="宋体" w:hAnsi="宋体" w:eastAsia="宋体" w:cs="宋体"/>
                <w:b/>
                <w:color w:val="auto"/>
                <w:sz w:val="24"/>
                <w:szCs w:val="18"/>
                <w:vertAlign w:val="baseline"/>
                <w:lang w:val="en-US" w:eastAsia="zh-CN"/>
              </w:rPr>
            </w:pPr>
            <w:r>
              <w:rPr>
                <w:rStyle w:val="7"/>
                <w:rFonts w:hint="eastAsia" w:ascii="宋体" w:hAnsi="宋体" w:eastAsia="宋体" w:cs="宋体"/>
                <w:b/>
                <w:color w:val="auto"/>
                <w:sz w:val="24"/>
                <w:szCs w:val="18"/>
                <w:vertAlign w:val="baseline"/>
                <w:lang w:val="en-US" w:eastAsia="zh-CN"/>
              </w:rPr>
              <w:t>无标识项</w:t>
            </w:r>
          </w:p>
        </w:tc>
        <w:tc>
          <w:tcPr>
            <w:tcW w:w="6011" w:type="dxa"/>
            <w:gridSpan w:val="3"/>
            <w:noWrap w:val="0"/>
            <w:vAlign w:val="center"/>
          </w:tcPr>
          <w:p w14:paraId="1B84FED4">
            <w:pPr>
              <w:keepNext w:val="0"/>
              <w:keepLines w:val="0"/>
              <w:widowControl/>
              <w:suppressLineNumbers w:val="0"/>
              <w:spacing w:line="360" w:lineRule="auto"/>
              <w:jc w:val="left"/>
              <w:rPr>
                <w:rFonts w:hint="eastAsia" w:ascii="宋体" w:hAnsi="宋体" w:eastAsia="宋体" w:cs="宋体"/>
                <w:b/>
                <w:color w:val="auto"/>
                <w:sz w:val="24"/>
              </w:rPr>
            </w:pPr>
            <w:r>
              <w:rPr>
                <w:rFonts w:hint="eastAsia" w:ascii="宋体" w:hAnsi="宋体" w:eastAsia="宋体" w:cs="宋体"/>
                <w:b/>
                <w:bCs/>
                <w:color w:val="000000"/>
                <w:kern w:val="0"/>
                <w:sz w:val="24"/>
                <w:szCs w:val="24"/>
                <w:lang w:val="en-US" w:eastAsia="zh-CN" w:bidi="ar"/>
              </w:rPr>
              <w:t>投标人须在投标文件中提供承诺，承诺无标识项完全满足采购文件要求，如履约验收期间所投产品不满足采购文件要求，采购人有权追究中标人违约责任，中标人承担相应违约责任（承诺函格式详见投标文件格式）。投标文件中未提供相应承诺或承诺的内容不满足要求的，投标无效。</w:t>
            </w:r>
          </w:p>
        </w:tc>
      </w:tr>
    </w:tbl>
    <w:p w14:paraId="5869080D">
      <w:pPr>
        <w:rPr>
          <w:rFonts w:hint="eastAsia" w:asciiTheme="minorEastAsia" w:hAnsiTheme="minorEastAsia" w:eastAsiaTheme="minorEastAsia"/>
          <w:b/>
          <w:bCs/>
          <w:sz w:val="24"/>
          <w:szCs w:val="18"/>
        </w:rPr>
      </w:pPr>
      <w:r>
        <w:rPr>
          <w:rFonts w:hint="eastAsia" w:asciiTheme="minorEastAsia" w:hAnsiTheme="minorEastAsia" w:eastAsiaTheme="minorEastAsia"/>
          <w:b/>
          <w:bCs/>
          <w:sz w:val="24"/>
          <w:szCs w:val="18"/>
          <w:lang w:val="en-US" w:eastAsia="zh-CN"/>
        </w:rPr>
        <w:t>（二）货物需求表</w:t>
      </w:r>
    </w:p>
    <w:tbl>
      <w:tblPr>
        <w:tblStyle w:val="5"/>
        <w:tblW w:w="11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345"/>
        <w:gridCol w:w="4963"/>
        <w:gridCol w:w="723"/>
        <w:gridCol w:w="804"/>
        <w:gridCol w:w="1266"/>
        <w:gridCol w:w="698"/>
        <w:gridCol w:w="591"/>
      </w:tblGrid>
      <w:tr w14:paraId="5DDEA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669" w:type="dxa"/>
            <w:vAlign w:val="center"/>
          </w:tcPr>
          <w:p w14:paraId="2A4A5FB6">
            <w:pPr>
              <w:spacing w:line="440" w:lineRule="exact"/>
              <w:jc w:val="center"/>
              <w:rPr>
                <w:rFonts w:hint="eastAsia" w:ascii="宋体" w:hAnsi="宋体" w:cs="宋体"/>
                <w:b/>
                <w:bCs/>
                <w:sz w:val="24"/>
                <w:szCs w:val="24"/>
              </w:rPr>
            </w:pPr>
            <w:r>
              <w:rPr>
                <w:rFonts w:hint="eastAsia" w:ascii="宋体" w:hAnsi="宋体" w:cs="宋体"/>
                <w:b/>
                <w:bCs/>
                <w:sz w:val="24"/>
                <w:szCs w:val="24"/>
              </w:rPr>
              <w:t>序号</w:t>
            </w:r>
          </w:p>
        </w:tc>
        <w:tc>
          <w:tcPr>
            <w:tcW w:w="1345" w:type="dxa"/>
            <w:vAlign w:val="center"/>
          </w:tcPr>
          <w:p w14:paraId="0246800B">
            <w:pPr>
              <w:spacing w:line="440" w:lineRule="exact"/>
              <w:jc w:val="center"/>
              <w:rPr>
                <w:rFonts w:hint="eastAsia" w:ascii="宋体" w:hAnsi="宋体" w:cs="宋体"/>
                <w:b/>
                <w:bCs/>
                <w:sz w:val="24"/>
                <w:szCs w:val="24"/>
              </w:rPr>
            </w:pPr>
            <w:r>
              <w:rPr>
                <w:rFonts w:hint="eastAsia" w:ascii="宋体" w:hAnsi="宋体" w:cs="宋体"/>
                <w:b/>
                <w:bCs/>
                <w:sz w:val="24"/>
                <w:szCs w:val="24"/>
              </w:rPr>
              <w:t>名称</w:t>
            </w:r>
          </w:p>
        </w:tc>
        <w:tc>
          <w:tcPr>
            <w:tcW w:w="4963" w:type="dxa"/>
            <w:vAlign w:val="center"/>
          </w:tcPr>
          <w:p w14:paraId="65AADEF1">
            <w:pPr>
              <w:spacing w:line="440" w:lineRule="exact"/>
              <w:jc w:val="center"/>
              <w:rPr>
                <w:rFonts w:hint="eastAsia" w:ascii="宋体" w:hAnsi="宋体" w:cs="宋体"/>
                <w:b/>
                <w:bCs/>
                <w:sz w:val="24"/>
                <w:szCs w:val="24"/>
              </w:rPr>
            </w:pPr>
            <w:r>
              <w:rPr>
                <w:rFonts w:hint="eastAsia" w:ascii="宋体" w:hAnsi="宋体" w:cs="宋体"/>
                <w:b/>
                <w:bCs/>
                <w:sz w:val="24"/>
                <w:szCs w:val="24"/>
              </w:rPr>
              <w:t>技术参数</w:t>
            </w:r>
          </w:p>
        </w:tc>
        <w:tc>
          <w:tcPr>
            <w:tcW w:w="723" w:type="dxa"/>
            <w:vAlign w:val="center"/>
          </w:tcPr>
          <w:p w14:paraId="67379F30">
            <w:pPr>
              <w:spacing w:line="440" w:lineRule="exact"/>
              <w:jc w:val="center"/>
              <w:rPr>
                <w:rFonts w:hint="eastAsia" w:ascii="宋体" w:hAnsi="宋体" w:cs="宋体"/>
                <w:b/>
                <w:bCs/>
                <w:sz w:val="24"/>
                <w:szCs w:val="24"/>
              </w:rPr>
            </w:pPr>
            <w:r>
              <w:rPr>
                <w:rFonts w:hint="eastAsia" w:ascii="宋体" w:hAnsi="宋体" w:cs="宋体"/>
                <w:b/>
                <w:bCs/>
                <w:sz w:val="24"/>
                <w:szCs w:val="24"/>
              </w:rPr>
              <w:t>单位</w:t>
            </w:r>
          </w:p>
        </w:tc>
        <w:tc>
          <w:tcPr>
            <w:tcW w:w="804" w:type="dxa"/>
            <w:vAlign w:val="center"/>
          </w:tcPr>
          <w:p w14:paraId="5BE2EAE6">
            <w:pPr>
              <w:spacing w:line="440" w:lineRule="exact"/>
              <w:jc w:val="center"/>
              <w:rPr>
                <w:rFonts w:hint="eastAsia" w:ascii="宋体" w:hAnsi="宋体" w:cs="宋体"/>
                <w:b/>
                <w:bCs/>
                <w:sz w:val="24"/>
                <w:szCs w:val="24"/>
              </w:rPr>
            </w:pPr>
            <w:r>
              <w:rPr>
                <w:rFonts w:hint="eastAsia" w:ascii="宋体" w:hAnsi="宋体" w:cs="宋体"/>
                <w:b/>
                <w:bCs/>
                <w:sz w:val="24"/>
                <w:szCs w:val="24"/>
              </w:rPr>
              <w:t>数量</w:t>
            </w:r>
          </w:p>
        </w:tc>
        <w:tc>
          <w:tcPr>
            <w:tcW w:w="1266" w:type="dxa"/>
            <w:vAlign w:val="center"/>
          </w:tcPr>
          <w:p w14:paraId="2B5A5A10">
            <w:pPr>
              <w:jc w:val="center"/>
              <w:rPr>
                <w:rFonts w:hint="eastAsia" w:ascii="宋体" w:hAnsi="宋体" w:cs="宋体"/>
                <w:b/>
                <w:bCs/>
                <w:sz w:val="24"/>
                <w:szCs w:val="24"/>
              </w:rPr>
            </w:pPr>
            <w:r>
              <w:rPr>
                <w:b/>
                <w:bCs/>
                <w:sz w:val="24"/>
                <w:szCs w:val="24"/>
              </w:rPr>
              <w:t>单价</w:t>
            </w:r>
            <w:r>
              <w:rPr>
                <w:rFonts w:hint="eastAsia"/>
                <w:b/>
                <w:bCs/>
                <w:sz w:val="24"/>
                <w:szCs w:val="24"/>
                <w:lang w:val="en-US" w:eastAsia="zh-CN"/>
              </w:rPr>
              <w:t>限价</w:t>
            </w:r>
            <w:r>
              <w:rPr>
                <w:rFonts w:hint="eastAsia"/>
                <w:b/>
                <w:bCs/>
                <w:sz w:val="24"/>
                <w:szCs w:val="24"/>
              </w:rPr>
              <w:t xml:space="preserve"> （元）</w:t>
            </w:r>
          </w:p>
        </w:tc>
        <w:tc>
          <w:tcPr>
            <w:tcW w:w="698" w:type="dxa"/>
            <w:vAlign w:val="center"/>
          </w:tcPr>
          <w:p w14:paraId="443DEFDA">
            <w:pPr>
              <w:spacing w:line="440" w:lineRule="exact"/>
              <w:jc w:val="center"/>
              <w:rPr>
                <w:rFonts w:hint="eastAsia" w:ascii="宋体" w:hAnsi="宋体" w:cs="宋体"/>
                <w:b/>
                <w:bCs/>
                <w:sz w:val="24"/>
                <w:szCs w:val="24"/>
              </w:rPr>
            </w:pPr>
            <w:r>
              <w:rPr>
                <w:rFonts w:hint="eastAsia" w:ascii="宋体" w:hAnsi="宋体" w:cs="宋体"/>
                <w:b/>
                <w:bCs/>
                <w:sz w:val="24"/>
                <w:szCs w:val="24"/>
              </w:rPr>
              <w:t>所属行业</w:t>
            </w:r>
          </w:p>
        </w:tc>
        <w:tc>
          <w:tcPr>
            <w:tcW w:w="591" w:type="dxa"/>
            <w:vAlign w:val="center"/>
          </w:tcPr>
          <w:p w14:paraId="17276872">
            <w:pPr>
              <w:spacing w:line="440" w:lineRule="exact"/>
              <w:jc w:val="center"/>
              <w:rPr>
                <w:rFonts w:hint="eastAsia" w:ascii="宋体" w:hAnsi="宋体" w:cs="宋体"/>
                <w:b/>
                <w:bCs/>
                <w:sz w:val="24"/>
                <w:szCs w:val="24"/>
              </w:rPr>
            </w:pPr>
            <w:r>
              <w:rPr>
                <w:rFonts w:hint="eastAsia" w:ascii="宋体" w:hAnsi="宋体" w:cs="宋体"/>
                <w:b/>
                <w:bCs/>
                <w:sz w:val="24"/>
                <w:szCs w:val="24"/>
              </w:rPr>
              <w:t>备注</w:t>
            </w:r>
          </w:p>
        </w:tc>
      </w:tr>
      <w:tr w14:paraId="57687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jc w:val="center"/>
        </w:trPr>
        <w:tc>
          <w:tcPr>
            <w:tcW w:w="669" w:type="dxa"/>
            <w:vAlign w:val="center"/>
          </w:tcPr>
          <w:p w14:paraId="41AAE6FF">
            <w:pPr>
              <w:spacing w:line="440" w:lineRule="exact"/>
              <w:jc w:val="center"/>
              <w:rPr>
                <w:rFonts w:hint="eastAsia" w:ascii="宋体" w:hAnsi="宋体" w:cs="宋体"/>
                <w:sz w:val="24"/>
                <w:szCs w:val="24"/>
              </w:rPr>
            </w:pPr>
            <w:r>
              <w:rPr>
                <w:rFonts w:hint="eastAsia" w:ascii="宋体" w:hAnsi="宋体" w:cs="宋体"/>
                <w:sz w:val="24"/>
                <w:szCs w:val="24"/>
              </w:rPr>
              <w:t>1</w:t>
            </w:r>
          </w:p>
        </w:tc>
        <w:tc>
          <w:tcPr>
            <w:tcW w:w="1345" w:type="dxa"/>
            <w:vAlign w:val="center"/>
          </w:tcPr>
          <w:p w14:paraId="546C982E">
            <w:pPr>
              <w:spacing w:line="440" w:lineRule="exact"/>
              <w:jc w:val="center"/>
              <w:rPr>
                <w:rFonts w:hint="eastAsia" w:ascii="宋体" w:hAnsi="宋体" w:cs="宋体"/>
                <w:sz w:val="24"/>
                <w:szCs w:val="24"/>
              </w:rPr>
            </w:pPr>
            <w:r>
              <w:rPr>
                <w:rFonts w:hint="eastAsia" w:ascii="宋体" w:hAnsi="宋体" w:cs="宋体"/>
                <w:sz w:val="24"/>
                <w:szCs w:val="24"/>
              </w:rPr>
              <w:t>便携式森林消防水泵</w:t>
            </w:r>
          </w:p>
        </w:tc>
        <w:tc>
          <w:tcPr>
            <w:tcW w:w="4963" w:type="dxa"/>
          </w:tcPr>
          <w:p w14:paraId="65170ADB">
            <w:pPr>
              <w:spacing w:line="440" w:lineRule="exact"/>
              <w:jc w:val="left"/>
              <w:rPr>
                <w:rFonts w:hint="eastAsia" w:ascii="宋体" w:hAnsi="宋体" w:cs="宋体"/>
                <w:sz w:val="24"/>
                <w:szCs w:val="24"/>
              </w:rPr>
            </w:pPr>
            <w:r>
              <w:rPr>
                <w:rFonts w:hint="eastAsia" w:ascii="宋体" w:hAnsi="宋体" w:cs="宋体"/>
                <w:sz w:val="24"/>
                <w:szCs w:val="24"/>
              </w:rPr>
              <w:t>一、发动机结构：</w:t>
            </w:r>
          </w:p>
          <w:p w14:paraId="40084DD9">
            <w:pPr>
              <w:widowControl/>
              <w:spacing w:line="440" w:lineRule="exact"/>
              <w:jc w:val="left"/>
              <w:rPr>
                <w:rFonts w:hint="eastAsia" w:ascii="宋体" w:hAnsi="宋体" w:cs="宋体"/>
                <w:sz w:val="24"/>
                <w:szCs w:val="24"/>
              </w:rPr>
            </w:pPr>
            <w:r>
              <w:rPr>
                <w:rFonts w:hint="eastAsia" w:ascii="宋体" w:hAnsi="宋体" w:cs="宋体"/>
                <w:sz w:val="24"/>
                <w:szCs w:val="24"/>
              </w:rPr>
              <w:t>★1.强制空气冷却双缸二冲程或四冲程汽油发动机、功率≥15HP；</w:t>
            </w:r>
            <w:r>
              <w:rPr>
                <w:rFonts w:ascii="宋体" w:hAnsi="宋体" w:cs="宋体"/>
                <w:b/>
                <w:bCs/>
                <w:sz w:val="24"/>
              </w:rPr>
              <w:t>（合同签订后在生产或验收环节提供第三方检测机构出具的检测报告供采购人核查）</w:t>
            </w:r>
            <w:r>
              <w:rPr>
                <w:rFonts w:hint="eastAsia" w:ascii="宋体" w:hAnsi="宋体" w:cs="宋体"/>
                <w:sz w:val="24"/>
                <w:szCs w:val="24"/>
              </w:rPr>
              <w:t>；</w:t>
            </w:r>
          </w:p>
          <w:p w14:paraId="199F52F4">
            <w:pPr>
              <w:spacing w:line="440" w:lineRule="exact"/>
              <w:jc w:val="left"/>
              <w:rPr>
                <w:rFonts w:hint="eastAsia" w:ascii="宋体" w:hAnsi="宋体" w:cs="宋体"/>
                <w:sz w:val="24"/>
                <w:szCs w:val="24"/>
              </w:rPr>
            </w:pPr>
            <w:r>
              <w:rPr>
                <w:rFonts w:hint="eastAsia" w:ascii="宋体" w:hAnsi="宋体" w:cs="宋体"/>
                <w:sz w:val="24"/>
                <w:szCs w:val="24"/>
              </w:rPr>
              <w:t>2.采用高强度金属启动齿轮，双涡旋风冷散热提高发动机可靠稳定性；</w:t>
            </w:r>
          </w:p>
          <w:p w14:paraId="103E1B4F">
            <w:pPr>
              <w:spacing w:line="440" w:lineRule="exact"/>
              <w:jc w:val="left"/>
              <w:rPr>
                <w:rFonts w:hint="eastAsia" w:ascii="宋体" w:hAnsi="宋体" w:cs="宋体"/>
                <w:sz w:val="24"/>
                <w:szCs w:val="24"/>
              </w:rPr>
            </w:pPr>
            <w:r>
              <w:rPr>
                <w:rFonts w:hint="eastAsia" w:ascii="宋体" w:hAnsi="宋体" w:cs="宋体"/>
                <w:sz w:val="24"/>
                <w:szCs w:val="24"/>
              </w:rPr>
              <w:t>★3.启动方式支持：一体式手拉、电启动、遥控启动、水压感应启动四种方式可选；</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39AA4FCF">
            <w:pPr>
              <w:spacing w:line="440" w:lineRule="exact"/>
              <w:jc w:val="left"/>
              <w:rPr>
                <w:rFonts w:hint="eastAsia" w:ascii="宋体" w:hAnsi="宋体" w:cs="宋体"/>
                <w:sz w:val="24"/>
                <w:szCs w:val="24"/>
              </w:rPr>
            </w:pPr>
            <w:r>
              <w:rPr>
                <w:rFonts w:hint="eastAsia" w:ascii="宋体" w:hAnsi="宋体" w:cs="宋体"/>
                <w:sz w:val="24"/>
                <w:szCs w:val="24"/>
              </w:rPr>
              <w:t>二、性能配置</w:t>
            </w:r>
          </w:p>
          <w:p w14:paraId="55C4952F">
            <w:pPr>
              <w:spacing w:line="440" w:lineRule="exact"/>
              <w:jc w:val="left"/>
              <w:rPr>
                <w:rFonts w:hint="eastAsia" w:ascii="宋体" w:hAnsi="宋体" w:cs="宋体"/>
                <w:sz w:val="24"/>
                <w:szCs w:val="24"/>
              </w:rPr>
            </w:pPr>
            <w:r>
              <w:rPr>
                <w:rFonts w:hint="eastAsia" w:ascii="宋体" w:hAnsi="宋体" w:cs="宋体"/>
                <w:sz w:val="24"/>
                <w:szCs w:val="24"/>
              </w:rPr>
              <w:t>★4.水泵应采用双级或双级以上离心泵设计，泵壳、泵盖采用铝合金铸造；</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719C15DF">
            <w:pPr>
              <w:spacing w:line="440" w:lineRule="exact"/>
              <w:jc w:val="left"/>
              <w:rPr>
                <w:rFonts w:hint="eastAsia" w:ascii="宋体" w:hAnsi="宋体" w:cs="宋体"/>
                <w:sz w:val="24"/>
                <w:szCs w:val="24"/>
              </w:rPr>
            </w:pPr>
            <w:r>
              <w:rPr>
                <w:rFonts w:hint="eastAsia" w:ascii="宋体" w:hAnsi="宋体" w:cs="宋体"/>
                <w:sz w:val="24"/>
                <w:szCs w:val="24"/>
              </w:rPr>
              <w:t>5.配备轻质多功能背架：应可背负、可手提；</w:t>
            </w:r>
          </w:p>
          <w:p w14:paraId="0BFFF823">
            <w:pPr>
              <w:spacing w:line="440" w:lineRule="exact"/>
              <w:jc w:val="left"/>
              <w:rPr>
                <w:rFonts w:hint="eastAsia" w:ascii="宋体" w:hAnsi="宋体" w:cs="宋体"/>
                <w:sz w:val="24"/>
                <w:szCs w:val="24"/>
              </w:rPr>
            </w:pPr>
            <w:r>
              <w:rPr>
                <w:rFonts w:hint="eastAsia" w:ascii="宋体" w:hAnsi="宋体" w:cs="宋体"/>
                <w:sz w:val="24"/>
                <w:szCs w:val="24"/>
              </w:rPr>
              <w:t>6.进水口直径≥50mm、出水口直径≥40mm，泵组可实现串联、并联、串并联架设；</w:t>
            </w:r>
          </w:p>
          <w:p w14:paraId="75DF0E62">
            <w:pPr>
              <w:spacing w:line="440" w:lineRule="exact"/>
              <w:jc w:val="left"/>
              <w:rPr>
                <w:rFonts w:hint="eastAsia" w:ascii="宋体" w:hAnsi="宋体" w:cs="宋体"/>
                <w:sz w:val="24"/>
                <w:szCs w:val="24"/>
              </w:rPr>
            </w:pPr>
            <w:r>
              <w:rPr>
                <w:rFonts w:hint="eastAsia" w:ascii="宋体" w:hAnsi="宋体" w:cs="宋体"/>
                <w:sz w:val="24"/>
                <w:szCs w:val="24"/>
              </w:rPr>
              <w:t>7.最大压力≥3.0MPa、最大流量≥6.0L/s、最大射程≥30m；</w:t>
            </w:r>
          </w:p>
          <w:p w14:paraId="0937C43C">
            <w:pPr>
              <w:spacing w:line="440" w:lineRule="exact"/>
              <w:jc w:val="left"/>
              <w:rPr>
                <w:rFonts w:hint="eastAsia" w:ascii="宋体" w:hAnsi="宋体" w:cs="宋体"/>
                <w:sz w:val="24"/>
                <w:szCs w:val="24"/>
              </w:rPr>
            </w:pPr>
            <w:r>
              <w:rPr>
                <w:rFonts w:hint="eastAsia" w:ascii="宋体" w:hAnsi="宋体" w:cs="宋体"/>
                <w:sz w:val="24"/>
                <w:szCs w:val="24"/>
              </w:rPr>
              <w:t>8.当压力为2.0MPa压力时、流量≥2.0L/s，当压力为1.4MPa压力时、流量≥4.0L/s；</w:t>
            </w:r>
          </w:p>
          <w:p w14:paraId="3B6FE460">
            <w:pPr>
              <w:spacing w:line="440" w:lineRule="exact"/>
              <w:jc w:val="left"/>
              <w:rPr>
                <w:rFonts w:hint="eastAsia" w:ascii="宋体" w:hAnsi="宋体" w:cs="宋体"/>
                <w:sz w:val="24"/>
                <w:szCs w:val="24"/>
              </w:rPr>
            </w:pPr>
            <w:r>
              <w:rPr>
                <w:rFonts w:hint="eastAsia" w:ascii="宋体" w:hAnsi="宋体" w:cs="宋体"/>
                <w:sz w:val="24"/>
                <w:szCs w:val="24"/>
              </w:rPr>
              <w:t>9.配有便携空气泡沫灭火装置及A类泡沫灭火剂：</w:t>
            </w:r>
          </w:p>
          <w:p w14:paraId="4E9901A7">
            <w:pPr>
              <w:spacing w:line="440" w:lineRule="exact"/>
              <w:jc w:val="left"/>
              <w:rPr>
                <w:rFonts w:hint="eastAsia" w:ascii="宋体" w:hAnsi="宋体" w:cs="宋体"/>
                <w:sz w:val="24"/>
                <w:szCs w:val="24"/>
              </w:rPr>
            </w:pPr>
            <w:r>
              <w:rPr>
                <w:rFonts w:hint="eastAsia" w:ascii="宋体" w:hAnsi="宋体" w:cs="宋体"/>
                <w:sz w:val="24"/>
                <w:szCs w:val="24"/>
              </w:rPr>
              <w:t>9.1灭火装置发泡箱容积：≥20L；</w:t>
            </w:r>
          </w:p>
          <w:p w14:paraId="5EE14825">
            <w:pPr>
              <w:spacing w:line="440" w:lineRule="exact"/>
              <w:jc w:val="left"/>
              <w:rPr>
                <w:rFonts w:hint="eastAsia" w:ascii="宋体" w:hAnsi="宋体" w:cs="宋体"/>
                <w:sz w:val="24"/>
                <w:szCs w:val="24"/>
              </w:rPr>
            </w:pPr>
            <w:r>
              <w:rPr>
                <w:rFonts w:hint="eastAsia" w:ascii="宋体" w:hAnsi="宋体" w:cs="宋体"/>
                <w:sz w:val="24"/>
                <w:szCs w:val="24"/>
              </w:rPr>
              <w:t>9.2额定流量@额定压力：≥150L/min@1.0Mpa；</w:t>
            </w:r>
          </w:p>
          <w:p w14:paraId="0399A38A">
            <w:pPr>
              <w:spacing w:line="440" w:lineRule="exact"/>
              <w:jc w:val="left"/>
              <w:rPr>
                <w:rFonts w:hint="eastAsia" w:ascii="宋体" w:hAnsi="宋体" w:cs="宋体"/>
                <w:sz w:val="24"/>
                <w:szCs w:val="24"/>
              </w:rPr>
            </w:pPr>
            <w:r>
              <w:rPr>
                <w:rFonts w:hint="eastAsia" w:ascii="宋体" w:hAnsi="宋体" w:cs="宋体"/>
                <w:sz w:val="24"/>
                <w:szCs w:val="24"/>
              </w:rPr>
              <w:t>★9.3泡沫液最大射程：≥25m；</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38238E6B">
            <w:pPr>
              <w:spacing w:line="440" w:lineRule="exact"/>
              <w:jc w:val="left"/>
              <w:rPr>
                <w:rFonts w:hint="eastAsia" w:ascii="宋体" w:hAnsi="宋体" w:cs="宋体"/>
                <w:sz w:val="24"/>
                <w:szCs w:val="24"/>
              </w:rPr>
            </w:pPr>
            <w:r>
              <w:rPr>
                <w:rFonts w:hint="eastAsia" w:ascii="宋体" w:hAnsi="宋体" w:cs="宋体"/>
                <w:sz w:val="24"/>
                <w:szCs w:val="24"/>
              </w:rPr>
              <w:t>9.4发泡倍数通过发泡液比例调节阀进行无级调节：4-8（湿泡沫）</w:t>
            </w:r>
            <w:r>
              <w:rPr>
                <w:rFonts w:hint="eastAsia" w:ascii="宋体" w:hAnsi="宋体" w:cs="宋体"/>
                <w:sz w:val="24"/>
                <w:szCs w:val="24"/>
                <w:lang w:eastAsia="zh-CN"/>
              </w:rPr>
              <w:t>，</w:t>
            </w:r>
            <w:r>
              <w:rPr>
                <w:rFonts w:hint="eastAsia" w:ascii="宋体" w:hAnsi="宋体" w:cs="宋体"/>
                <w:sz w:val="24"/>
                <w:szCs w:val="24"/>
              </w:rPr>
              <w:t>8-12（中等泡沫）</w:t>
            </w:r>
            <w:r>
              <w:rPr>
                <w:rFonts w:hint="eastAsia" w:ascii="宋体" w:hAnsi="宋体" w:cs="宋体"/>
                <w:sz w:val="24"/>
                <w:szCs w:val="24"/>
                <w:lang w:eastAsia="zh-CN"/>
              </w:rPr>
              <w:t>，</w:t>
            </w:r>
            <w:r>
              <w:rPr>
                <w:rFonts w:hint="eastAsia" w:ascii="宋体" w:hAnsi="宋体" w:cs="宋体"/>
                <w:sz w:val="24"/>
                <w:szCs w:val="24"/>
              </w:rPr>
              <w:t>12-20（干泡沫）；</w:t>
            </w:r>
          </w:p>
          <w:p w14:paraId="471B7BEF">
            <w:pPr>
              <w:spacing w:line="440" w:lineRule="exact"/>
              <w:jc w:val="left"/>
              <w:rPr>
                <w:rFonts w:hint="eastAsia" w:ascii="宋体" w:hAnsi="宋体" w:cs="宋体"/>
                <w:sz w:val="24"/>
                <w:szCs w:val="24"/>
              </w:rPr>
            </w:pPr>
            <w:r>
              <w:rPr>
                <w:rFonts w:hint="eastAsia" w:ascii="宋体" w:hAnsi="宋体" w:cs="宋体"/>
                <w:sz w:val="24"/>
                <w:szCs w:val="24"/>
              </w:rPr>
              <w:t>★9.5每箱发泡液使用时间：（4-8倍）湿泡沫≥30min，（8-12倍）中等泡沫≥25min，(12-20)干泡沫≥18min；</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046E4A3B">
            <w:pPr>
              <w:spacing w:line="440" w:lineRule="exact"/>
              <w:jc w:val="left"/>
              <w:rPr>
                <w:rFonts w:hint="eastAsia" w:ascii="宋体" w:hAnsi="宋体" w:cs="宋体"/>
                <w:sz w:val="24"/>
                <w:szCs w:val="24"/>
              </w:rPr>
            </w:pPr>
            <w:r>
              <w:rPr>
                <w:rFonts w:hint="eastAsia" w:ascii="宋体" w:hAnsi="宋体" w:cs="宋体"/>
                <w:sz w:val="24"/>
                <w:szCs w:val="24"/>
              </w:rPr>
              <w:t>9.6密封性能：最大工作压力下保持5min，各连接部件无渗漏；</w:t>
            </w:r>
          </w:p>
          <w:p w14:paraId="16227B13">
            <w:pPr>
              <w:spacing w:line="440" w:lineRule="exact"/>
              <w:jc w:val="left"/>
              <w:rPr>
                <w:rFonts w:hint="eastAsia" w:ascii="宋体" w:hAnsi="宋体" w:cs="宋体"/>
                <w:sz w:val="24"/>
                <w:szCs w:val="24"/>
              </w:rPr>
            </w:pPr>
            <w:r>
              <w:rPr>
                <w:rFonts w:hint="eastAsia" w:ascii="宋体" w:hAnsi="宋体" w:cs="宋体"/>
                <w:sz w:val="24"/>
                <w:szCs w:val="24"/>
              </w:rPr>
              <w:t>9.7耐水压性能：1.0MPa压力下保持5min，无冒汗、裂纹及永久变形；</w:t>
            </w:r>
          </w:p>
          <w:p w14:paraId="43D83FE0">
            <w:pPr>
              <w:spacing w:line="440" w:lineRule="exact"/>
              <w:jc w:val="left"/>
              <w:rPr>
                <w:rFonts w:hint="eastAsia" w:ascii="宋体" w:hAnsi="宋体" w:cs="宋体"/>
                <w:sz w:val="24"/>
                <w:szCs w:val="24"/>
              </w:rPr>
            </w:pPr>
            <w:r>
              <w:rPr>
                <w:rFonts w:hint="eastAsia" w:ascii="宋体" w:hAnsi="宋体" w:cs="宋体"/>
                <w:sz w:val="24"/>
                <w:szCs w:val="24"/>
              </w:rPr>
              <w:t>9.8标配A类泡沫灭火剂2桶(25kg/桶)。</w:t>
            </w:r>
          </w:p>
          <w:p w14:paraId="5A174226">
            <w:pPr>
              <w:spacing w:line="440" w:lineRule="exact"/>
              <w:jc w:val="left"/>
              <w:rPr>
                <w:rFonts w:hint="eastAsia" w:ascii="宋体" w:hAnsi="宋体" w:cs="宋体"/>
                <w:sz w:val="24"/>
                <w:szCs w:val="24"/>
              </w:rPr>
            </w:pPr>
            <w:r>
              <w:rPr>
                <w:rFonts w:hint="eastAsia" w:ascii="宋体" w:hAnsi="宋体" w:cs="宋体"/>
                <w:sz w:val="24"/>
                <w:szCs w:val="24"/>
              </w:rPr>
              <w:t>三、附件要求</w:t>
            </w:r>
          </w:p>
          <w:p w14:paraId="49519A79">
            <w:pPr>
              <w:spacing w:line="440" w:lineRule="exact"/>
              <w:jc w:val="left"/>
              <w:rPr>
                <w:rFonts w:hint="eastAsia" w:ascii="宋体" w:hAnsi="宋体" w:cs="宋体"/>
                <w:b/>
                <w:bCs/>
                <w:sz w:val="24"/>
                <w:szCs w:val="24"/>
              </w:rPr>
            </w:pPr>
            <w:r>
              <w:rPr>
                <w:rFonts w:hint="eastAsia" w:ascii="宋体" w:hAnsi="宋体" w:cs="宋体"/>
                <w:sz w:val="24"/>
                <w:szCs w:val="24"/>
              </w:rPr>
              <w:t>10.配置要求：三孔一体直流喷枪1把、便携空气泡沫灭火装置1套、单向阀1个、三通阀1个、底阀1个、止水钳1把、水带扳手2把、接力转换接头1个、可背负的附包1个、轻型吸水管1条（≥3.5米）、50-40-30涤纶长丝PU衬里消防水带300米、1.5寸耐磨水带1条、不锈钢骨架水带背包3个、专用工具包1套、65转50接头1个、铝制包装箱1个。</w:t>
            </w:r>
          </w:p>
        </w:tc>
        <w:tc>
          <w:tcPr>
            <w:tcW w:w="723" w:type="dxa"/>
            <w:vAlign w:val="center"/>
          </w:tcPr>
          <w:p w14:paraId="004F5669">
            <w:pPr>
              <w:spacing w:line="440" w:lineRule="exact"/>
              <w:jc w:val="center"/>
              <w:rPr>
                <w:rFonts w:hint="eastAsia" w:ascii="宋体" w:hAnsi="宋体" w:cs="宋体"/>
                <w:sz w:val="24"/>
                <w:szCs w:val="24"/>
              </w:rPr>
            </w:pPr>
            <w:r>
              <w:rPr>
                <w:rFonts w:hint="eastAsia" w:ascii="宋体" w:hAnsi="宋体" w:cs="宋体"/>
                <w:sz w:val="24"/>
                <w:szCs w:val="24"/>
              </w:rPr>
              <w:t xml:space="preserve">台 </w:t>
            </w:r>
          </w:p>
        </w:tc>
        <w:tc>
          <w:tcPr>
            <w:tcW w:w="804" w:type="dxa"/>
            <w:vAlign w:val="center"/>
          </w:tcPr>
          <w:p w14:paraId="7EB2B70F">
            <w:pPr>
              <w:spacing w:line="440" w:lineRule="exact"/>
              <w:jc w:val="center"/>
              <w:rPr>
                <w:rFonts w:hint="eastAsia" w:ascii="宋体" w:hAnsi="宋体" w:cs="宋体"/>
                <w:sz w:val="24"/>
                <w:szCs w:val="24"/>
              </w:rPr>
            </w:pPr>
            <w:r>
              <w:rPr>
                <w:rFonts w:hint="eastAsia" w:ascii="宋体" w:hAnsi="宋体" w:cs="宋体"/>
                <w:sz w:val="24"/>
                <w:szCs w:val="24"/>
              </w:rPr>
              <w:t>3</w:t>
            </w:r>
          </w:p>
        </w:tc>
        <w:tc>
          <w:tcPr>
            <w:tcW w:w="1266" w:type="dxa"/>
            <w:vAlign w:val="center"/>
          </w:tcPr>
          <w:p w14:paraId="2925AE24">
            <w:pPr>
              <w:jc w:val="center"/>
              <w:rPr>
                <w:rFonts w:hint="eastAsia" w:ascii="宋体" w:hAnsi="宋体" w:cs="宋体"/>
                <w:sz w:val="24"/>
                <w:szCs w:val="24"/>
              </w:rPr>
            </w:pPr>
            <w:r>
              <w:rPr>
                <w:rFonts w:hint="eastAsia" w:ascii="宋体" w:hAnsi="宋体"/>
                <w:sz w:val="24"/>
                <w:szCs w:val="24"/>
              </w:rPr>
              <w:t>28000.00</w:t>
            </w:r>
          </w:p>
        </w:tc>
        <w:tc>
          <w:tcPr>
            <w:tcW w:w="698" w:type="dxa"/>
            <w:vAlign w:val="center"/>
          </w:tcPr>
          <w:p w14:paraId="25966E53">
            <w:pPr>
              <w:spacing w:line="440" w:lineRule="exact"/>
              <w:jc w:val="center"/>
              <w:rPr>
                <w:rFonts w:hint="eastAsia" w:ascii="宋体" w:hAnsi="宋体" w:cs="宋体"/>
                <w:sz w:val="24"/>
                <w:szCs w:val="24"/>
              </w:rPr>
            </w:pPr>
            <w:r>
              <w:rPr>
                <w:rFonts w:hint="eastAsia" w:ascii="宋体" w:hAnsi="宋体" w:cs="宋体"/>
                <w:sz w:val="24"/>
                <w:szCs w:val="24"/>
              </w:rPr>
              <w:t>工业</w:t>
            </w:r>
          </w:p>
        </w:tc>
        <w:tc>
          <w:tcPr>
            <w:tcW w:w="591" w:type="dxa"/>
            <w:vAlign w:val="center"/>
          </w:tcPr>
          <w:p w14:paraId="1713386D">
            <w:pPr>
              <w:spacing w:line="440" w:lineRule="exact"/>
              <w:jc w:val="center"/>
              <w:rPr>
                <w:rFonts w:hint="eastAsia" w:ascii="宋体" w:hAnsi="宋体" w:cs="宋体"/>
                <w:sz w:val="24"/>
                <w:szCs w:val="24"/>
              </w:rPr>
            </w:pPr>
          </w:p>
        </w:tc>
      </w:tr>
      <w:tr w14:paraId="6065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69" w:type="dxa"/>
            <w:vAlign w:val="center"/>
          </w:tcPr>
          <w:p w14:paraId="5CEA8A58">
            <w:pPr>
              <w:spacing w:line="440" w:lineRule="exact"/>
              <w:jc w:val="center"/>
              <w:rPr>
                <w:rFonts w:hint="eastAsia" w:ascii="宋体" w:hAnsi="宋体" w:cs="宋体"/>
                <w:sz w:val="24"/>
                <w:szCs w:val="24"/>
              </w:rPr>
            </w:pPr>
            <w:r>
              <w:rPr>
                <w:rFonts w:hint="eastAsia" w:ascii="宋体" w:hAnsi="宋体" w:cs="宋体"/>
                <w:sz w:val="24"/>
                <w:szCs w:val="24"/>
              </w:rPr>
              <w:t>2</w:t>
            </w:r>
          </w:p>
        </w:tc>
        <w:tc>
          <w:tcPr>
            <w:tcW w:w="1345" w:type="dxa"/>
            <w:vAlign w:val="center"/>
          </w:tcPr>
          <w:p w14:paraId="2CCA4715">
            <w:pPr>
              <w:spacing w:line="440" w:lineRule="exact"/>
              <w:jc w:val="center"/>
              <w:rPr>
                <w:rFonts w:hint="eastAsia" w:ascii="宋体" w:hAnsi="宋体" w:cs="宋体"/>
                <w:b/>
                <w:bCs/>
                <w:sz w:val="24"/>
                <w:szCs w:val="24"/>
              </w:rPr>
            </w:pPr>
            <w:r>
              <w:rPr>
                <w:rFonts w:asciiTheme="minorEastAsia" w:hAnsiTheme="minorEastAsia" w:eastAsiaTheme="minorEastAsia"/>
                <w:sz w:val="24"/>
                <w:szCs w:val="24"/>
              </w:rPr>
              <w:t>▲</w:t>
            </w:r>
            <w:r>
              <w:rPr>
                <w:rFonts w:hint="eastAsia" w:ascii="宋体" w:hAnsi="宋体" w:cs="宋体"/>
                <w:sz w:val="24"/>
                <w:szCs w:val="24"/>
              </w:rPr>
              <w:t>综合救援水泵</w:t>
            </w:r>
          </w:p>
        </w:tc>
        <w:tc>
          <w:tcPr>
            <w:tcW w:w="4963" w:type="dxa"/>
          </w:tcPr>
          <w:p w14:paraId="6715C6CB">
            <w:pPr>
              <w:spacing w:line="440" w:lineRule="exact"/>
              <w:jc w:val="left"/>
              <w:rPr>
                <w:rFonts w:hint="eastAsia" w:ascii="宋体" w:hAnsi="宋体" w:cs="宋体"/>
                <w:sz w:val="24"/>
                <w:szCs w:val="24"/>
              </w:rPr>
            </w:pPr>
            <w:r>
              <w:rPr>
                <w:rFonts w:hint="eastAsia" w:ascii="宋体" w:hAnsi="宋体" w:cs="宋体"/>
                <w:sz w:val="24"/>
                <w:szCs w:val="24"/>
              </w:rPr>
              <w:t>一、发动机结构：</w:t>
            </w:r>
          </w:p>
          <w:p w14:paraId="4978559A">
            <w:pPr>
              <w:spacing w:line="440" w:lineRule="exact"/>
              <w:jc w:val="left"/>
              <w:rPr>
                <w:rFonts w:hint="eastAsia" w:ascii="宋体" w:hAnsi="宋体" w:cs="宋体"/>
                <w:sz w:val="24"/>
                <w:szCs w:val="24"/>
              </w:rPr>
            </w:pPr>
            <w:r>
              <w:rPr>
                <w:rFonts w:hint="eastAsia" w:ascii="宋体" w:hAnsi="宋体" w:cs="宋体"/>
                <w:sz w:val="24"/>
                <w:szCs w:val="24"/>
              </w:rPr>
              <w:t>★1.发动机为四冲程汽油发动机、净功率≥35HP；</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2878D874">
            <w:pPr>
              <w:spacing w:line="440" w:lineRule="exact"/>
              <w:jc w:val="left"/>
              <w:rPr>
                <w:rFonts w:hint="eastAsia" w:ascii="宋体" w:hAnsi="宋体" w:cs="宋体"/>
                <w:sz w:val="24"/>
                <w:szCs w:val="24"/>
              </w:rPr>
            </w:pPr>
            <w:r>
              <w:rPr>
                <w:rFonts w:hint="eastAsia" w:ascii="宋体" w:hAnsi="宋体" w:cs="宋体"/>
                <w:sz w:val="24"/>
                <w:szCs w:val="24"/>
              </w:rPr>
              <w:t>2.点火方式:晶体管点火；</w:t>
            </w:r>
          </w:p>
          <w:p w14:paraId="3F149602">
            <w:pPr>
              <w:spacing w:line="440" w:lineRule="exact"/>
              <w:jc w:val="left"/>
              <w:rPr>
                <w:rFonts w:hint="eastAsia" w:ascii="宋体" w:hAnsi="宋体" w:cs="宋体"/>
                <w:sz w:val="24"/>
                <w:szCs w:val="24"/>
              </w:rPr>
            </w:pPr>
            <w:r>
              <w:rPr>
                <w:rFonts w:hint="eastAsia" w:ascii="宋体" w:hAnsi="宋体" w:cs="宋体"/>
                <w:sz w:val="24"/>
                <w:szCs w:val="24"/>
              </w:rPr>
              <w:t>3.启动方式:手拉启动和电启动；</w:t>
            </w:r>
          </w:p>
          <w:p w14:paraId="13CBA997">
            <w:pPr>
              <w:spacing w:line="440" w:lineRule="exact"/>
              <w:jc w:val="left"/>
              <w:rPr>
                <w:rFonts w:hint="eastAsia" w:ascii="宋体" w:hAnsi="宋体" w:cs="宋体"/>
                <w:sz w:val="24"/>
                <w:szCs w:val="24"/>
              </w:rPr>
            </w:pPr>
            <w:r>
              <w:rPr>
                <w:rFonts w:hint="eastAsia" w:ascii="宋体" w:hAnsi="宋体" w:cs="宋体"/>
                <w:sz w:val="24"/>
                <w:szCs w:val="24"/>
              </w:rPr>
              <w:t>二、性能配置</w:t>
            </w:r>
          </w:p>
          <w:p w14:paraId="0735B7B0">
            <w:pPr>
              <w:spacing w:line="440" w:lineRule="exact"/>
              <w:jc w:val="left"/>
              <w:rPr>
                <w:rFonts w:hint="eastAsia" w:ascii="宋体" w:hAnsi="宋体" w:cs="宋体"/>
                <w:sz w:val="24"/>
                <w:szCs w:val="24"/>
              </w:rPr>
            </w:pPr>
            <w:r>
              <w:rPr>
                <w:rFonts w:hint="eastAsia" w:ascii="宋体" w:hAnsi="宋体" w:cs="宋体"/>
                <w:sz w:val="24"/>
                <w:szCs w:val="24"/>
              </w:rPr>
              <w:t>★4.泵组为四级或四级以上离心泵</w:t>
            </w:r>
            <w:r>
              <w:rPr>
                <w:rFonts w:hint="eastAsia" w:ascii="宋体" w:hAnsi="宋体" w:cs="宋体"/>
                <w:sz w:val="24"/>
                <w:szCs w:val="24"/>
                <w:lang w:eastAsia="zh-CN"/>
              </w:rPr>
              <w:t>，</w:t>
            </w:r>
            <w:r>
              <w:rPr>
                <w:rFonts w:hint="eastAsia" w:ascii="宋体" w:hAnsi="宋体" w:cs="宋体"/>
                <w:sz w:val="24"/>
                <w:szCs w:val="24"/>
              </w:rPr>
              <w:t>变速箱为无油免维护同步变速；</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32D48666">
            <w:pPr>
              <w:spacing w:line="440" w:lineRule="exact"/>
              <w:jc w:val="left"/>
              <w:rPr>
                <w:rFonts w:hint="eastAsia" w:ascii="宋体" w:hAnsi="宋体" w:cs="宋体"/>
                <w:sz w:val="24"/>
                <w:szCs w:val="24"/>
              </w:rPr>
            </w:pPr>
            <w:r>
              <w:rPr>
                <w:rFonts w:hint="eastAsia" w:ascii="宋体" w:hAnsi="宋体" w:cs="宋体"/>
                <w:sz w:val="24"/>
                <w:szCs w:val="24"/>
              </w:rPr>
              <w:t>5.进水口直径≥50mm、出水口直径≥40mm，泵组可实现串联、并联、串并联架设；</w:t>
            </w:r>
          </w:p>
          <w:p w14:paraId="1E34B805">
            <w:pPr>
              <w:spacing w:line="440" w:lineRule="exact"/>
              <w:jc w:val="left"/>
              <w:rPr>
                <w:rFonts w:hint="eastAsia" w:ascii="宋体" w:hAnsi="宋体" w:cs="宋体"/>
                <w:sz w:val="24"/>
                <w:szCs w:val="24"/>
              </w:rPr>
            </w:pPr>
            <w:r>
              <w:rPr>
                <w:rFonts w:hint="eastAsia" w:ascii="宋体" w:hAnsi="宋体" w:cs="宋体"/>
                <w:sz w:val="24"/>
                <w:szCs w:val="24"/>
              </w:rPr>
              <w:t>★6.最大压力≥3.6MPa，最大射程≥30m；</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67845DCC">
            <w:pPr>
              <w:spacing w:line="440" w:lineRule="exact"/>
              <w:jc w:val="left"/>
              <w:rPr>
                <w:rFonts w:hint="eastAsia" w:ascii="宋体" w:hAnsi="宋体" w:cs="宋体"/>
                <w:sz w:val="24"/>
                <w:szCs w:val="24"/>
              </w:rPr>
            </w:pPr>
            <w:r>
              <w:rPr>
                <w:rFonts w:hint="eastAsia" w:ascii="宋体" w:hAnsi="宋体" w:cs="宋体"/>
                <w:sz w:val="24"/>
                <w:szCs w:val="24"/>
              </w:rPr>
              <w:t>★7.最大流量≥5.5L/s，最大吸程≥7m；</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5C0F4DF9">
            <w:pPr>
              <w:spacing w:line="440" w:lineRule="exact"/>
              <w:jc w:val="left"/>
              <w:rPr>
                <w:rFonts w:hint="eastAsia" w:ascii="宋体" w:hAnsi="宋体" w:cs="宋体"/>
                <w:sz w:val="24"/>
                <w:szCs w:val="24"/>
              </w:rPr>
            </w:pPr>
            <w:r>
              <w:rPr>
                <w:rFonts w:hint="eastAsia" w:ascii="宋体" w:hAnsi="宋体" w:cs="宋体"/>
                <w:sz w:val="24"/>
                <w:szCs w:val="24"/>
              </w:rPr>
              <w:t>8.当时压力为0.6MPa时、流量≥4.5L/s，当时压力为1.8MPa时、流量≥4.0L/s；</w:t>
            </w:r>
          </w:p>
          <w:p w14:paraId="522F34C1">
            <w:pPr>
              <w:spacing w:line="440" w:lineRule="exact"/>
              <w:jc w:val="left"/>
              <w:rPr>
                <w:rFonts w:hint="eastAsia" w:ascii="宋体" w:hAnsi="宋体" w:cs="宋体"/>
                <w:sz w:val="24"/>
                <w:szCs w:val="24"/>
              </w:rPr>
            </w:pPr>
            <w:r>
              <w:rPr>
                <w:rFonts w:hint="eastAsia" w:ascii="宋体" w:hAnsi="宋体" w:cs="宋体"/>
                <w:sz w:val="24"/>
                <w:szCs w:val="24"/>
              </w:rPr>
              <w:t>9.运转关闭性能：水泵在出水口关闭的情况下，能高速运转≥10分钟以上；</w:t>
            </w:r>
          </w:p>
          <w:p w14:paraId="7807AE25">
            <w:pPr>
              <w:spacing w:line="440" w:lineRule="exact"/>
              <w:jc w:val="left"/>
              <w:rPr>
                <w:rFonts w:hint="eastAsia" w:ascii="宋体" w:hAnsi="宋体" w:cs="宋体"/>
                <w:sz w:val="24"/>
                <w:szCs w:val="24"/>
              </w:rPr>
            </w:pPr>
            <w:r>
              <w:rPr>
                <w:rFonts w:hint="eastAsia" w:ascii="宋体" w:hAnsi="宋体" w:cs="宋体"/>
                <w:sz w:val="24"/>
                <w:szCs w:val="24"/>
              </w:rPr>
              <w:t>10.引水功能：真空泵自动引水，与水泵一体设计；</w:t>
            </w:r>
          </w:p>
          <w:p w14:paraId="59B0C012">
            <w:pPr>
              <w:spacing w:line="440" w:lineRule="exact"/>
              <w:jc w:val="left"/>
              <w:rPr>
                <w:rFonts w:hint="eastAsia" w:ascii="宋体" w:hAnsi="宋体" w:cs="宋体"/>
                <w:sz w:val="24"/>
                <w:szCs w:val="24"/>
              </w:rPr>
            </w:pPr>
            <w:r>
              <w:rPr>
                <w:rFonts w:hint="eastAsia" w:ascii="宋体" w:hAnsi="宋体" w:cs="宋体"/>
                <w:sz w:val="24"/>
                <w:szCs w:val="24"/>
              </w:rPr>
              <w:t>11.泵组在横向、纵向倾斜15℃的条件下，可以正常使用。</w:t>
            </w:r>
          </w:p>
          <w:p w14:paraId="6CC54B7A">
            <w:pPr>
              <w:spacing w:line="440" w:lineRule="exact"/>
              <w:jc w:val="left"/>
              <w:rPr>
                <w:rFonts w:hint="eastAsia" w:ascii="宋体" w:hAnsi="宋体" w:cs="宋体"/>
                <w:sz w:val="24"/>
                <w:szCs w:val="24"/>
              </w:rPr>
            </w:pPr>
            <w:r>
              <w:rPr>
                <w:rFonts w:hint="eastAsia" w:ascii="宋体" w:hAnsi="宋体" w:cs="宋体"/>
                <w:sz w:val="24"/>
                <w:szCs w:val="24"/>
              </w:rPr>
              <w:t>12.配备智能控制面板：内置一体化防爆移动照明控制功能，满足现场作业需求；须符合以下要求：</w:t>
            </w:r>
            <w:r>
              <w:rPr>
                <w:rFonts w:hint="eastAsia" w:ascii="宋体" w:hAnsi="宋体" w:cs="宋体"/>
                <w:sz w:val="24"/>
                <w:szCs w:val="24"/>
              </w:rPr>
              <w:br w:type="textWrapping"/>
            </w:r>
            <w:r>
              <w:rPr>
                <w:rFonts w:hint="eastAsia" w:ascii="宋体" w:hAnsi="宋体" w:cs="宋体"/>
                <w:sz w:val="24"/>
                <w:szCs w:val="24"/>
              </w:rPr>
              <w:t>12.1 结构：采用增安型、本质安全型、浇封型和防粉尘点燃外壳保护型复合结构，额定电压≥DC22V，容量≥25Ah，额定功率≥180W；</w:t>
            </w:r>
            <w:r>
              <w:rPr>
                <w:rFonts w:hint="eastAsia" w:ascii="宋体" w:hAnsi="宋体" w:cs="宋体"/>
                <w:sz w:val="24"/>
                <w:szCs w:val="24"/>
              </w:rPr>
              <w:br w:type="textWrapping"/>
            </w:r>
            <w:r>
              <w:rPr>
                <w:rFonts w:hint="eastAsia" w:ascii="宋体" w:hAnsi="宋体" w:cs="宋体"/>
                <w:sz w:val="24"/>
                <w:szCs w:val="24"/>
              </w:rPr>
              <w:t>12.2 升降杆：≥5节，最高升起高度≥3.7m；</w:t>
            </w:r>
            <w:r>
              <w:rPr>
                <w:rFonts w:hint="eastAsia" w:ascii="宋体" w:hAnsi="宋体" w:cs="宋体"/>
                <w:sz w:val="24"/>
                <w:szCs w:val="24"/>
              </w:rPr>
              <w:br w:type="textWrapping"/>
            </w:r>
            <w:r>
              <w:rPr>
                <w:rFonts w:hint="eastAsia" w:ascii="宋体" w:hAnsi="宋体" w:cs="宋体"/>
                <w:sz w:val="24"/>
                <w:szCs w:val="24"/>
              </w:rPr>
              <w:t>12.3 防爆标志：Ex eb ib mb ⅡC T5 Gb；Ex ib mb tb ⅢC T95℃ Db。</w:t>
            </w:r>
          </w:p>
          <w:p w14:paraId="67ED7876">
            <w:pPr>
              <w:spacing w:line="440" w:lineRule="exact"/>
              <w:jc w:val="left"/>
              <w:rPr>
                <w:rFonts w:hint="eastAsia" w:ascii="宋体" w:hAnsi="宋体" w:cs="宋体"/>
                <w:sz w:val="24"/>
                <w:szCs w:val="24"/>
              </w:rPr>
            </w:pPr>
            <w:r>
              <w:rPr>
                <w:rFonts w:hint="eastAsia" w:ascii="宋体" w:hAnsi="宋体" w:cs="宋体"/>
                <w:sz w:val="24"/>
                <w:szCs w:val="24"/>
              </w:rPr>
              <w:t>三、出水管要求</w:t>
            </w:r>
          </w:p>
          <w:p w14:paraId="1C332B80">
            <w:pPr>
              <w:spacing w:line="440" w:lineRule="exact"/>
              <w:jc w:val="left"/>
              <w:rPr>
                <w:rFonts w:hint="eastAsia" w:ascii="宋体" w:hAnsi="宋体" w:cs="宋体"/>
                <w:sz w:val="24"/>
                <w:szCs w:val="24"/>
              </w:rPr>
            </w:pPr>
            <w:r>
              <w:rPr>
                <w:rFonts w:hint="eastAsia" w:ascii="宋体" w:hAnsi="宋体" w:cs="宋体"/>
                <w:sz w:val="24"/>
                <w:szCs w:val="24"/>
              </w:rPr>
              <w:t>13.材质要求：外管层材料为阻燃耐磨PU；</w:t>
            </w:r>
          </w:p>
          <w:p w14:paraId="72187ECD">
            <w:pPr>
              <w:spacing w:line="440" w:lineRule="exact"/>
              <w:jc w:val="left"/>
              <w:rPr>
                <w:rFonts w:hint="eastAsia" w:ascii="宋体" w:hAnsi="宋体" w:cs="宋体"/>
                <w:sz w:val="24"/>
                <w:szCs w:val="24"/>
              </w:rPr>
            </w:pPr>
            <w:r>
              <w:rPr>
                <w:rFonts w:hint="eastAsia" w:ascii="宋体" w:hAnsi="宋体" w:cs="宋体"/>
                <w:sz w:val="24"/>
                <w:szCs w:val="24"/>
              </w:rPr>
              <w:t>★14.工作压力≥5.0MPa</w:t>
            </w:r>
            <w:r>
              <w:rPr>
                <w:rFonts w:hint="eastAsia" w:ascii="宋体" w:hAnsi="宋体" w:cs="宋体"/>
                <w:sz w:val="24"/>
                <w:szCs w:val="24"/>
                <w:lang w:eastAsia="zh-CN"/>
              </w:rPr>
              <w:t>，</w:t>
            </w:r>
            <w:r>
              <w:rPr>
                <w:rFonts w:hint="eastAsia" w:ascii="宋体" w:hAnsi="宋体" w:cs="宋体"/>
                <w:sz w:val="24"/>
                <w:szCs w:val="24"/>
              </w:rPr>
              <w:t>爆破压力≥15MPa；</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30C56C3E">
            <w:pPr>
              <w:spacing w:line="440" w:lineRule="exact"/>
              <w:jc w:val="left"/>
              <w:rPr>
                <w:rFonts w:hint="eastAsia" w:ascii="宋体" w:hAnsi="宋体" w:cs="宋体"/>
                <w:sz w:val="24"/>
                <w:szCs w:val="24"/>
              </w:rPr>
            </w:pPr>
            <w:r>
              <w:rPr>
                <w:rFonts w:hint="eastAsia" w:ascii="宋体" w:hAnsi="宋体" w:cs="宋体"/>
                <w:sz w:val="24"/>
                <w:szCs w:val="24"/>
              </w:rPr>
              <w:t>★15.内胶层拉伸强度≥15MPa</w:t>
            </w:r>
            <w:r>
              <w:rPr>
                <w:rFonts w:hint="eastAsia" w:ascii="宋体" w:hAnsi="宋体" w:cs="宋体"/>
                <w:sz w:val="24"/>
                <w:szCs w:val="24"/>
                <w:lang w:eastAsia="zh-CN"/>
              </w:rPr>
              <w:t>，</w:t>
            </w:r>
            <w:r>
              <w:rPr>
                <w:rFonts w:hint="eastAsia" w:ascii="宋体" w:hAnsi="宋体" w:cs="宋体"/>
                <w:sz w:val="24"/>
                <w:szCs w:val="24"/>
              </w:rPr>
              <w:t>外胶层拉伸强度≥10MPa；</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20D66469">
            <w:pPr>
              <w:spacing w:line="440" w:lineRule="exact"/>
              <w:jc w:val="left"/>
              <w:rPr>
                <w:rFonts w:hint="eastAsia" w:ascii="宋体" w:hAnsi="宋体" w:cs="宋体"/>
                <w:sz w:val="24"/>
                <w:szCs w:val="24"/>
              </w:rPr>
            </w:pPr>
            <w:r>
              <w:rPr>
                <w:rFonts w:hint="eastAsia" w:ascii="宋体" w:hAnsi="宋体" w:cs="宋体"/>
                <w:sz w:val="24"/>
                <w:szCs w:val="24"/>
              </w:rPr>
              <w:t>16.每根长度≥30m。</w:t>
            </w:r>
          </w:p>
          <w:p w14:paraId="5BD6DA79">
            <w:pPr>
              <w:spacing w:line="440" w:lineRule="exact"/>
              <w:jc w:val="left"/>
              <w:rPr>
                <w:rFonts w:hint="eastAsia" w:ascii="宋体" w:hAnsi="宋体" w:cs="宋体"/>
                <w:sz w:val="24"/>
                <w:szCs w:val="24"/>
              </w:rPr>
            </w:pPr>
            <w:r>
              <w:rPr>
                <w:rFonts w:hint="eastAsia" w:ascii="宋体" w:hAnsi="宋体" w:cs="宋体"/>
                <w:sz w:val="24"/>
                <w:szCs w:val="24"/>
              </w:rPr>
              <w:t>四、附件要求</w:t>
            </w:r>
          </w:p>
          <w:p w14:paraId="5C8834FD">
            <w:pPr>
              <w:spacing w:line="440" w:lineRule="exact"/>
              <w:jc w:val="left"/>
              <w:rPr>
                <w:rFonts w:hint="eastAsia" w:ascii="宋体" w:hAnsi="宋体" w:cs="宋体"/>
                <w:sz w:val="24"/>
                <w:szCs w:val="24"/>
              </w:rPr>
            </w:pPr>
            <w:r>
              <w:rPr>
                <w:rFonts w:hint="eastAsia" w:ascii="宋体" w:hAnsi="宋体" w:cs="宋体"/>
                <w:sz w:val="24"/>
                <w:szCs w:val="24"/>
              </w:rPr>
              <w:t>17.配置：三孔一体直流喷枪1把、无后坐力开关水雾喷枪1把、单向阀1个、三通阀1个、悬浮式滤水底阀1个、止水钳1把、水带扳手2把、接力转换接头1个、可背负的附包1个、轻型吸水管1条（≥3.5米）、出水管300米、1.5寸耐磨水带1条、不锈钢骨架水带背包3个、专用工具包1套、修补带2个、65转50接头1个，铝制包装箱1个。</w:t>
            </w:r>
          </w:p>
        </w:tc>
        <w:tc>
          <w:tcPr>
            <w:tcW w:w="723" w:type="dxa"/>
            <w:vAlign w:val="center"/>
          </w:tcPr>
          <w:p w14:paraId="7065B05D">
            <w:pPr>
              <w:spacing w:line="440" w:lineRule="exact"/>
              <w:jc w:val="center"/>
              <w:rPr>
                <w:rFonts w:hint="eastAsia" w:ascii="宋体" w:hAnsi="宋体" w:cs="宋体"/>
                <w:sz w:val="24"/>
                <w:szCs w:val="24"/>
              </w:rPr>
            </w:pPr>
            <w:r>
              <w:rPr>
                <w:rFonts w:hint="eastAsia" w:ascii="宋体" w:hAnsi="宋体" w:cs="宋体"/>
                <w:sz w:val="24"/>
                <w:szCs w:val="24"/>
              </w:rPr>
              <w:t>台</w:t>
            </w:r>
          </w:p>
        </w:tc>
        <w:tc>
          <w:tcPr>
            <w:tcW w:w="804" w:type="dxa"/>
            <w:vAlign w:val="center"/>
          </w:tcPr>
          <w:p w14:paraId="082BD38E">
            <w:pPr>
              <w:spacing w:line="440" w:lineRule="exact"/>
              <w:jc w:val="center"/>
              <w:rPr>
                <w:rFonts w:hint="eastAsia" w:ascii="宋体" w:hAnsi="宋体" w:cs="宋体"/>
                <w:sz w:val="24"/>
                <w:szCs w:val="24"/>
              </w:rPr>
            </w:pPr>
            <w:r>
              <w:rPr>
                <w:rFonts w:hint="eastAsia" w:ascii="宋体" w:hAnsi="宋体" w:cs="宋体"/>
                <w:sz w:val="24"/>
                <w:szCs w:val="24"/>
              </w:rPr>
              <w:t>3</w:t>
            </w:r>
          </w:p>
        </w:tc>
        <w:tc>
          <w:tcPr>
            <w:tcW w:w="1266" w:type="dxa"/>
            <w:vAlign w:val="center"/>
          </w:tcPr>
          <w:p w14:paraId="145F9421">
            <w:pPr>
              <w:jc w:val="center"/>
              <w:rPr>
                <w:rFonts w:hint="eastAsia" w:ascii="宋体" w:hAnsi="宋体" w:cs="宋体"/>
                <w:sz w:val="24"/>
                <w:szCs w:val="24"/>
              </w:rPr>
            </w:pPr>
            <w:r>
              <w:rPr>
                <w:rFonts w:hint="eastAsia" w:ascii="宋体" w:hAnsi="宋体"/>
                <w:sz w:val="24"/>
                <w:szCs w:val="24"/>
              </w:rPr>
              <w:t>38000.00</w:t>
            </w:r>
          </w:p>
        </w:tc>
        <w:tc>
          <w:tcPr>
            <w:tcW w:w="698" w:type="dxa"/>
            <w:vAlign w:val="center"/>
          </w:tcPr>
          <w:p w14:paraId="31C2698A">
            <w:pPr>
              <w:spacing w:line="440" w:lineRule="exact"/>
              <w:jc w:val="center"/>
              <w:rPr>
                <w:rFonts w:hint="eastAsia" w:ascii="宋体" w:hAnsi="宋体" w:cs="宋体"/>
                <w:sz w:val="24"/>
                <w:szCs w:val="24"/>
              </w:rPr>
            </w:pPr>
            <w:r>
              <w:rPr>
                <w:rFonts w:hint="eastAsia" w:ascii="宋体" w:hAnsi="宋体" w:cs="宋体"/>
                <w:sz w:val="24"/>
                <w:szCs w:val="24"/>
              </w:rPr>
              <w:t>工业</w:t>
            </w:r>
          </w:p>
        </w:tc>
        <w:tc>
          <w:tcPr>
            <w:tcW w:w="591" w:type="dxa"/>
            <w:vAlign w:val="center"/>
          </w:tcPr>
          <w:p w14:paraId="0A57ABC7">
            <w:pPr>
              <w:spacing w:line="440" w:lineRule="exact"/>
              <w:jc w:val="center"/>
              <w:rPr>
                <w:rFonts w:hint="eastAsia" w:ascii="宋体" w:hAnsi="宋体" w:cs="宋体"/>
                <w:sz w:val="24"/>
                <w:szCs w:val="24"/>
              </w:rPr>
            </w:pPr>
          </w:p>
        </w:tc>
      </w:tr>
      <w:tr w14:paraId="5E49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669" w:type="dxa"/>
            <w:vAlign w:val="center"/>
          </w:tcPr>
          <w:p w14:paraId="35BF9321">
            <w:pPr>
              <w:spacing w:line="440" w:lineRule="exact"/>
              <w:jc w:val="center"/>
              <w:rPr>
                <w:rFonts w:hint="eastAsia" w:ascii="宋体" w:hAnsi="宋体" w:cs="宋体"/>
                <w:sz w:val="24"/>
                <w:szCs w:val="24"/>
              </w:rPr>
            </w:pPr>
            <w:r>
              <w:rPr>
                <w:rFonts w:hint="eastAsia" w:ascii="宋体" w:hAnsi="宋体" w:cs="宋体"/>
                <w:sz w:val="24"/>
                <w:szCs w:val="24"/>
              </w:rPr>
              <w:t>3</w:t>
            </w:r>
          </w:p>
        </w:tc>
        <w:tc>
          <w:tcPr>
            <w:tcW w:w="1345" w:type="dxa"/>
            <w:vAlign w:val="center"/>
          </w:tcPr>
          <w:p w14:paraId="117C2139">
            <w:pPr>
              <w:spacing w:line="440" w:lineRule="exact"/>
              <w:jc w:val="center"/>
              <w:rPr>
                <w:rFonts w:hint="eastAsia" w:ascii="宋体" w:hAnsi="宋体" w:cs="宋体"/>
                <w:sz w:val="24"/>
                <w:szCs w:val="24"/>
              </w:rPr>
            </w:pPr>
            <w:r>
              <w:rPr>
                <w:rFonts w:hint="eastAsia" w:ascii="宋体" w:hAnsi="宋体" w:cs="宋体"/>
                <w:sz w:val="24"/>
                <w:szCs w:val="24"/>
              </w:rPr>
              <w:t>灭火水枪</w:t>
            </w:r>
          </w:p>
        </w:tc>
        <w:tc>
          <w:tcPr>
            <w:tcW w:w="4963" w:type="dxa"/>
            <w:vAlign w:val="center"/>
          </w:tcPr>
          <w:p w14:paraId="62133F14">
            <w:pPr>
              <w:spacing w:line="440" w:lineRule="exact"/>
              <w:jc w:val="left"/>
              <w:rPr>
                <w:rFonts w:hint="eastAsia" w:ascii="宋体" w:hAnsi="宋体" w:cs="宋体"/>
                <w:sz w:val="24"/>
                <w:szCs w:val="24"/>
              </w:rPr>
            </w:pPr>
            <w:r>
              <w:rPr>
                <w:rFonts w:hint="eastAsia" w:ascii="宋体" w:hAnsi="宋体" w:cs="宋体"/>
                <w:sz w:val="24"/>
                <w:szCs w:val="24"/>
              </w:rPr>
              <w:t>★1.作业方式：电动；</w:t>
            </w:r>
            <w:r>
              <w:rPr>
                <w:rFonts w:ascii="宋体" w:hAnsi="宋体" w:cs="宋体"/>
                <w:b/>
                <w:bCs/>
                <w:sz w:val="24"/>
              </w:rPr>
              <w:t>（合同签订后在生产或验收环节提供第三方检测机构出具的检测报告供采购人核查）</w:t>
            </w:r>
            <w:r>
              <w:rPr>
                <w:rFonts w:hint="eastAsia" w:ascii="宋体" w:hAnsi="宋体" w:cs="宋体"/>
                <w:sz w:val="24"/>
                <w:szCs w:val="24"/>
              </w:rPr>
              <w:t>；</w:t>
            </w:r>
          </w:p>
          <w:p w14:paraId="1767C506">
            <w:pPr>
              <w:spacing w:line="440" w:lineRule="exact"/>
              <w:jc w:val="left"/>
              <w:rPr>
                <w:rFonts w:hint="eastAsia" w:ascii="宋体" w:hAnsi="宋体" w:cs="宋体"/>
                <w:sz w:val="24"/>
                <w:szCs w:val="24"/>
              </w:rPr>
            </w:pPr>
            <w:r>
              <w:rPr>
                <w:rFonts w:hint="eastAsia" w:ascii="宋体" w:hAnsi="宋体" w:cs="宋体"/>
                <w:sz w:val="24"/>
                <w:szCs w:val="24"/>
              </w:rPr>
              <w:t>2.双肩背负式，桶式；</w:t>
            </w:r>
          </w:p>
          <w:p w14:paraId="02FE3A18">
            <w:pPr>
              <w:spacing w:line="440" w:lineRule="exact"/>
              <w:jc w:val="left"/>
              <w:rPr>
                <w:rFonts w:hint="eastAsia" w:ascii="宋体" w:hAnsi="宋体" w:cs="宋体"/>
                <w:sz w:val="24"/>
                <w:szCs w:val="24"/>
              </w:rPr>
            </w:pPr>
            <w:r>
              <w:rPr>
                <w:rFonts w:hint="eastAsia" w:ascii="宋体" w:hAnsi="宋体" w:cs="宋体"/>
                <w:sz w:val="24"/>
                <w:szCs w:val="24"/>
              </w:rPr>
              <w:t>3.电池与电动水泵应均匀分布在水桶下面，安装有过滤网，背带应具有调节功能；</w:t>
            </w:r>
          </w:p>
          <w:p w14:paraId="6E07660F">
            <w:pPr>
              <w:spacing w:line="440" w:lineRule="exact"/>
              <w:jc w:val="left"/>
              <w:rPr>
                <w:rFonts w:hint="eastAsia" w:ascii="宋体" w:hAnsi="宋体" w:cs="宋体"/>
                <w:sz w:val="24"/>
                <w:szCs w:val="24"/>
              </w:rPr>
            </w:pPr>
            <w:r>
              <w:rPr>
                <w:rFonts w:hint="eastAsia" w:ascii="宋体" w:hAnsi="宋体" w:cs="宋体"/>
                <w:sz w:val="24"/>
                <w:szCs w:val="24"/>
              </w:rPr>
              <w:t>★4.容积：≥20L，电池容量：≥12Ah，电压：标准12V；</w:t>
            </w:r>
            <w:r>
              <w:rPr>
                <w:rFonts w:ascii="宋体" w:hAnsi="宋体" w:cs="宋体"/>
                <w:b/>
                <w:bCs/>
                <w:sz w:val="24"/>
              </w:rPr>
              <w:t>（合同签订后在生产或验收环节提供第三方检测机构出具的检测报告供采购人核查）</w:t>
            </w:r>
            <w:r>
              <w:rPr>
                <w:rFonts w:hint="eastAsia" w:ascii="宋体" w:hAnsi="宋体" w:cs="宋体"/>
                <w:sz w:val="24"/>
                <w:szCs w:val="24"/>
              </w:rPr>
              <w:t>；</w:t>
            </w:r>
          </w:p>
          <w:p w14:paraId="2CE34843">
            <w:pPr>
              <w:spacing w:line="440" w:lineRule="exact"/>
              <w:jc w:val="left"/>
              <w:rPr>
                <w:rFonts w:hint="eastAsia" w:ascii="宋体" w:hAnsi="宋体" w:cs="宋体"/>
                <w:sz w:val="24"/>
                <w:szCs w:val="24"/>
              </w:rPr>
            </w:pPr>
            <w:r>
              <w:rPr>
                <w:rFonts w:hint="eastAsia" w:ascii="宋体" w:hAnsi="宋体" w:cs="宋体"/>
                <w:sz w:val="24"/>
                <w:szCs w:val="24"/>
              </w:rPr>
              <w:t xml:space="preserve">5.电动作业连续工作时间：≥5小时； </w:t>
            </w:r>
          </w:p>
          <w:p w14:paraId="2657F1A8">
            <w:pPr>
              <w:spacing w:line="440" w:lineRule="exact"/>
              <w:jc w:val="left"/>
              <w:rPr>
                <w:rFonts w:hint="eastAsia" w:ascii="宋体" w:hAnsi="宋体" w:cs="宋体"/>
                <w:sz w:val="24"/>
                <w:szCs w:val="24"/>
              </w:rPr>
            </w:pPr>
            <w:r>
              <w:rPr>
                <w:rFonts w:hint="eastAsia" w:ascii="宋体" w:hAnsi="宋体" w:cs="宋体"/>
                <w:sz w:val="24"/>
                <w:szCs w:val="24"/>
              </w:rPr>
              <w:t>6.水枪压力可手动调节，带有电压储能指示表；</w:t>
            </w:r>
          </w:p>
          <w:p w14:paraId="16DE802B">
            <w:pPr>
              <w:spacing w:line="440" w:lineRule="exact"/>
              <w:jc w:val="left"/>
              <w:rPr>
                <w:rFonts w:hint="eastAsia" w:ascii="宋体" w:hAnsi="宋体" w:cs="宋体"/>
                <w:sz w:val="24"/>
                <w:szCs w:val="24"/>
              </w:rPr>
            </w:pPr>
            <w:r>
              <w:rPr>
                <w:rFonts w:hint="eastAsia" w:ascii="宋体" w:hAnsi="宋体" w:cs="宋体"/>
                <w:sz w:val="24"/>
                <w:szCs w:val="24"/>
              </w:rPr>
              <w:t>7.各运动部件应转动灵活，各紧固件应牢固可靠，各零部件不应有歪斜、翘曲等现象。外观整洁干净、无明显的缺陷，无划伤和毛刺等。</w:t>
            </w:r>
          </w:p>
        </w:tc>
        <w:tc>
          <w:tcPr>
            <w:tcW w:w="723" w:type="dxa"/>
            <w:vAlign w:val="center"/>
          </w:tcPr>
          <w:p w14:paraId="70E7A5B2">
            <w:pPr>
              <w:spacing w:line="440" w:lineRule="exact"/>
              <w:jc w:val="center"/>
              <w:rPr>
                <w:rFonts w:hint="eastAsia" w:ascii="宋体" w:hAnsi="宋体" w:cs="宋体"/>
                <w:sz w:val="24"/>
                <w:szCs w:val="24"/>
              </w:rPr>
            </w:pPr>
            <w:r>
              <w:rPr>
                <w:rFonts w:hint="eastAsia" w:ascii="宋体" w:hAnsi="宋体" w:cs="宋体"/>
                <w:sz w:val="24"/>
                <w:szCs w:val="24"/>
              </w:rPr>
              <w:t>台</w:t>
            </w:r>
          </w:p>
        </w:tc>
        <w:tc>
          <w:tcPr>
            <w:tcW w:w="804" w:type="dxa"/>
            <w:vAlign w:val="center"/>
          </w:tcPr>
          <w:p w14:paraId="01CC80B9">
            <w:pPr>
              <w:spacing w:line="440" w:lineRule="exact"/>
              <w:jc w:val="center"/>
              <w:rPr>
                <w:rFonts w:hint="eastAsia" w:ascii="宋体" w:hAnsi="宋体" w:cs="宋体"/>
                <w:sz w:val="24"/>
                <w:szCs w:val="24"/>
              </w:rPr>
            </w:pPr>
            <w:r>
              <w:rPr>
                <w:rFonts w:hint="eastAsia" w:ascii="宋体" w:hAnsi="宋体" w:cs="宋体"/>
                <w:sz w:val="24"/>
                <w:szCs w:val="24"/>
              </w:rPr>
              <w:t>40</w:t>
            </w:r>
          </w:p>
        </w:tc>
        <w:tc>
          <w:tcPr>
            <w:tcW w:w="1266" w:type="dxa"/>
            <w:vAlign w:val="center"/>
          </w:tcPr>
          <w:p w14:paraId="1D72F1C8">
            <w:pPr>
              <w:jc w:val="center"/>
              <w:rPr>
                <w:rFonts w:hint="eastAsia" w:ascii="宋体" w:hAnsi="宋体" w:cs="宋体"/>
                <w:sz w:val="24"/>
                <w:szCs w:val="24"/>
              </w:rPr>
            </w:pPr>
            <w:r>
              <w:rPr>
                <w:rFonts w:hint="eastAsia" w:ascii="宋体" w:hAnsi="宋体"/>
                <w:sz w:val="24"/>
                <w:szCs w:val="24"/>
              </w:rPr>
              <w:t>650.00</w:t>
            </w:r>
          </w:p>
        </w:tc>
        <w:tc>
          <w:tcPr>
            <w:tcW w:w="698" w:type="dxa"/>
            <w:vAlign w:val="center"/>
          </w:tcPr>
          <w:p w14:paraId="5DB23E74">
            <w:pPr>
              <w:spacing w:line="440" w:lineRule="exact"/>
              <w:jc w:val="center"/>
              <w:rPr>
                <w:rFonts w:hint="eastAsia" w:ascii="宋体" w:hAnsi="宋体" w:cs="宋体"/>
                <w:sz w:val="24"/>
                <w:szCs w:val="24"/>
              </w:rPr>
            </w:pPr>
            <w:r>
              <w:rPr>
                <w:rFonts w:hint="eastAsia" w:ascii="宋体" w:hAnsi="宋体" w:cs="宋体"/>
                <w:sz w:val="24"/>
                <w:szCs w:val="24"/>
              </w:rPr>
              <w:t>工业</w:t>
            </w:r>
          </w:p>
        </w:tc>
        <w:tc>
          <w:tcPr>
            <w:tcW w:w="591" w:type="dxa"/>
            <w:vAlign w:val="center"/>
          </w:tcPr>
          <w:p w14:paraId="1A12CCD9">
            <w:pPr>
              <w:spacing w:line="440" w:lineRule="exact"/>
              <w:jc w:val="center"/>
              <w:rPr>
                <w:rFonts w:hint="eastAsia" w:ascii="宋体" w:hAnsi="宋体" w:cs="宋体"/>
                <w:sz w:val="24"/>
                <w:szCs w:val="24"/>
              </w:rPr>
            </w:pPr>
          </w:p>
        </w:tc>
      </w:tr>
      <w:tr w14:paraId="20A2F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atLeast"/>
          <w:jc w:val="center"/>
        </w:trPr>
        <w:tc>
          <w:tcPr>
            <w:tcW w:w="669" w:type="dxa"/>
            <w:vAlign w:val="center"/>
          </w:tcPr>
          <w:p w14:paraId="3EEC2418">
            <w:pPr>
              <w:spacing w:line="440" w:lineRule="exact"/>
              <w:jc w:val="center"/>
              <w:rPr>
                <w:rFonts w:hint="eastAsia" w:ascii="宋体" w:hAnsi="宋体" w:cs="宋体"/>
                <w:sz w:val="24"/>
                <w:szCs w:val="24"/>
              </w:rPr>
            </w:pPr>
            <w:r>
              <w:rPr>
                <w:rFonts w:hint="eastAsia" w:ascii="宋体" w:hAnsi="宋体" w:cs="宋体"/>
                <w:sz w:val="24"/>
                <w:szCs w:val="24"/>
              </w:rPr>
              <w:t>4</w:t>
            </w:r>
          </w:p>
        </w:tc>
        <w:tc>
          <w:tcPr>
            <w:tcW w:w="1345" w:type="dxa"/>
            <w:vAlign w:val="center"/>
          </w:tcPr>
          <w:p w14:paraId="04318AE8">
            <w:pPr>
              <w:spacing w:line="440" w:lineRule="exact"/>
              <w:jc w:val="center"/>
              <w:rPr>
                <w:rFonts w:hint="eastAsia" w:ascii="宋体" w:hAnsi="宋体" w:cs="宋体"/>
                <w:sz w:val="24"/>
                <w:szCs w:val="24"/>
              </w:rPr>
            </w:pPr>
            <w:r>
              <w:rPr>
                <w:rFonts w:hint="eastAsia" w:ascii="宋体" w:hAnsi="宋体" w:cs="宋体"/>
                <w:sz w:val="24"/>
                <w:szCs w:val="24"/>
              </w:rPr>
              <w:t>割灌机</w:t>
            </w:r>
          </w:p>
        </w:tc>
        <w:tc>
          <w:tcPr>
            <w:tcW w:w="4963" w:type="dxa"/>
            <w:vAlign w:val="center"/>
          </w:tcPr>
          <w:p w14:paraId="7BAAA61E">
            <w:pPr>
              <w:spacing w:line="440" w:lineRule="exact"/>
              <w:jc w:val="left"/>
              <w:rPr>
                <w:rFonts w:hint="eastAsia" w:ascii="宋体" w:hAnsi="宋体" w:cs="宋体"/>
                <w:sz w:val="24"/>
                <w:szCs w:val="24"/>
              </w:rPr>
            </w:pPr>
            <w:r>
              <w:rPr>
                <w:rFonts w:hint="eastAsia" w:ascii="宋体" w:hAnsi="宋体" w:cs="宋体"/>
                <w:sz w:val="24"/>
                <w:szCs w:val="24"/>
              </w:rPr>
              <w:t>1.侧挂式、单缸风冷二冲程发动机，发动机排量：≥37cc；</w:t>
            </w:r>
          </w:p>
          <w:p w14:paraId="5CB3C3CF">
            <w:pPr>
              <w:spacing w:line="440" w:lineRule="exact"/>
              <w:jc w:val="left"/>
              <w:rPr>
                <w:rFonts w:hint="eastAsia" w:ascii="宋体" w:hAnsi="宋体" w:cs="宋体"/>
                <w:sz w:val="24"/>
                <w:szCs w:val="24"/>
              </w:rPr>
            </w:pPr>
            <w:r>
              <w:rPr>
                <w:rFonts w:hint="eastAsia" w:ascii="宋体" w:hAnsi="宋体" w:cs="宋体"/>
                <w:sz w:val="24"/>
                <w:szCs w:val="24"/>
              </w:rPr>
              <w:t>★2.发动机功率：≥1.45kW，发动机最大输出转速：≥9800rpm；</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776BC03A">
            <w:pPr>
              <w:spacing w:line="440" w:lineRule="exact"/>
              <w:jc w:val="left"/>
              <w:rPr>
                <w:rFonts w:hint="eastAsia" w:ascii="宋体" w:hAnsi="宋体" w:cs="宋体"/>
                <w:sz w:val="24"/>
                <w:szCs w:val="24"/>
              </w:rPr>
            </w:pPr>
            <w:r>
              <w:rPr>
                <w:rFonts w:hint="eastAsia" w:ascii="宋体" w:hAnsi="宋体" w:cs="宋体"/>
                <w:sz w:val="24"/>
                <w:szCs w:val="24"/>
              </w:rPr>
              <w:t>★3.油箱：≥0.75L，一次加油连续工作时间：≥45min；</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r>
              <w:rPr>
                <w:rFonts w:hint="eastAsia" w:ascii="宋体" w:hAnsi="宋体" w:cs="宋体"/>
                <w:sz w:val="24"/>
                <w:szCs w:val="24"/>
              </w:rPr>
              <w:t xml:space="preserve"> </w:t>
            </w:r>
          </w:p>
          <w:p w14:paraId="7BBA5DB7">
            <w:pPr>
              <w:spacing w:line="440" w:lineRule="exact"/>
              <w:jc w:val="left"/>
              <w:rPr>
                <w:rFonts w:hint="eastAsia" w:ascii="宋体" w:hAnsi="宋体" w:cs="宋体"/>
                <w:sz w:val="24"/>
                <w:szCs w:val="24"/>
              </w:rPr>
            </w:pPr>
            <w:r>
              <w:rPr>
                <w:rFonts w:hint="eastAsia" w:ascii="宋体" w:hAnsi="宋体" w:cs="宋体"/>
                <w:sz w:val="24"/>
                <w:szCs w:val="24"/>
              </w:rPr>
              <w:t>4.变速箱壳体温升：≤38℃；</w:t>
            </w:r>
          </w:p>
          <w:p w14:paraId="37AA1E02">
            <w:pPr>
              <w:spacing w:line="440" w:lineRule="exact"/>
              <w:jc w:val="left"/>
              <w:rPr>
                <w:rFonts w:hint="eastAsia" w:ascii="宋体" w:hAnsi="宋体" w:cs="宋体"/>
                <w:sz w:val="24"/>
                <w:szCs w:val="24"/>
              </w:rPr>
            </w:pPr>
            <w:r>
              <w:rPr>
                <w:rFonts w:hint="eastAsia" w:ascii="宋体" w:hAnsi="宋体" w:cs="宋体"/>
                <w:sz w:val="24"/>
                <w:szCs w:val="24"/>
              </w:rPr>
              <w:t>5.切割效率：≥96cm²/s，切割燃油消耗率：≤60g/m²，刀杆直径：≥26mm；</w:t>
            </w:r>
          </w:p>
          <w:p w14:paraId="144DF531">
            <w:pPr>
              <w:spacing w:line="440" w:lineRule="exact"/>
              <w:jc w:val="left"/>
              <w:rPr>
                <w:rFonts w:hint="eastAsia" w:ascii="宋体" w:hAnsi="宋体" w:cs="宋体"/>
                <w:sz w:val="24"/>
                <w:szCs w:val="24"/>
              </w:rPr>
            </w:pPr>
            <w:r>
              <w:rPr>
                <w:rFonts w:hint="eastAsia" w:ascii="宋体" w:hAnsi="宋体" w:cs="宋体"/>
                <w:sz w:val="24"/>
                <w:szCs w:val="24"/>
              </w:rPr>
              <w:t>6.净质量：≤7.2kg；</w:t>
            </w:r>
          </w:p>
          <w:p w14:paraId="0DC410B3">
            <w:pPr>
              <w:spacing w:line="440" w:lineRule="exact"/>
              <w:jc w:val="left"/>
              <w:rPr>
                <w:rFonts w:hint="eastAsia" w:ascii="宋体" w:hAnsi="宋体" w:cs="宋体"/>
                <w:sz w:val="24"/>
                <w:szCs w:val="24"/>
              </w:rPr>
            </w:pPr>
            <w:r>
              <w:rPr>
                <w:rFonts w:hint="eastAsia" w:ascii="宋体" w:hAnsi="宋体" w:cs="宋体"/>
                <w:sz w:val="24"/>
                <w:szCs w:val="24"/>
              </w:rPr>
              <w:t>7.随机配备：配比壶，防护眼镜，尼龙打草头，40齿合金钢刀片，工具，说明书等。</w:t>
            </w:r>
          </w:p>
        </w:tc>
        <w:tc>
          <w:tcPr>
            <w:tcW w:w="723" w:type="dxa"/>
            <w:vAlign w:val="center"/>
          </w:tcPr>
          <w:p w14:paraId="35C169D6">
            <w:pPr>
              <w:spacing w:line="440" w:lineRule="exact"/>
              <w:jc w:val="center"/>
              <w:rPr>
                <w:rFonts w:hint="eastAsia" w:ascii="宋体" w:hAnsi="宋体" w:cs="宋体"/>
                <w:sz w:val="24"/>
                <w:szCs w:val="24"/>
              </w:rPr>
            </w:pPr>
            <w:r>
              <w:rPr>
                <w:rFonts w:hint="eastAsia" w:ascii="宋体" w:hAnsi="宋体" w:cs="宋体"/>
                <w:sz w:val="24"/>
                <w:szCs w:val="24"/>
              </w:rPr>
              <w:t>台</w:t>
            </w:r>
          </w:p>
        </w:tc>
        <w:tc>
          <w:tcPr>
            <w:tcW w:w="804" w:type="dxa"/>
            <w:vAlign w:val="center"/>
          </w:tcPr>
          <w:p w14:paraId="5806032B">
            <w:pPr>
              <w:spacing w:line="440" w:lineRule="exact"/>
              <w:jc w:val="center"/>
              <w:rPr>
                <w:rFonts w:hint="eastAsia" w:ascii="宋体" w:hAnsi="宋体" w:cs="宋体"/>
                <w:sz w:val="24"/>
                <w:szCs w:val="24"/>
              </w:rPr>
            </w:pPr>
            <w:r>
              <w:rPr>
                <w:rFonts w:hint="eastAsia" w:ascii="宋体" w:hAnsi="宋体" w:cs="宋体"/>
                <w:sz w:val="24"/>
                <w:szCs w:val="24"/>
              </w:rPr>
              <w:t>40</w:t>
            </w:r>
          </w:p>
        </w:tc>
        <w:tc>
          <w:tcPr>
            <w:tcW w:w="1266" w:type="dxa"/>
            <w:vAlign w:val="center"/>
          </w:tcPr>
          <w:p w14:paraId="79B46CF2">
            <w:pPr>
              <w:jc w:val="center"/>
              <w:rPr>
                <w:rFonts w:hint="eastAsia" w:ascii="宋体" w:hAnsi="宋体" w:cs="宋体"/>
                <w:sz w:val="24"/>
                <w:szCs w:val="24"/>
              </w:rPr>
            </w:pPr>
            <w:r>
              <w:rPr>
                <w:rFonts w:hint="eastAsia" w:ascii="宋体" w:hAnsi="宋体"/>
                <w:sz w:val="24"/>
                <w:szCs w:val="24"/>
              </w:rPr>
              <w:t>2000.00</w:t>
            </w:r>
          </w:p>
        </w:tc>
        <w:tc>
          <w:tcPr>
            <w:tcW w:w="698" w:type="dxa"/>
            <w:vAlign w:val="center"/>
          </w:tcPr>
          <w:p w14:paraId="19C48870">
            <w:pPr>
              <w:spacing w:line="440" w:lineRule="exact"/>
              <w:jc w:val="center"/>
              <w:rPr>
                <w:rFonts w:hint="eastAsia" w:ascii="宋体" w:hAnsi="宋体" w:cs="宋体"/>
                <w:sz w:val="24"/>
                <w:szCs w:val="24"/>
              </w:rPr>
            </w:pPr>
            <w:r>
              <w:rPr>
                <w:rFonts w:hint="eastAsia" w:ascii="宋体" w:hAnsi="宋体" w:cs="宋体"/>
                <w:sz w:val="24"/>
                <w:szCs w:val="24"/>
              </w:rPr>
              <w:t>工业</w:t>
            </w:r>
          </w:p>
        </w:tc>
        <w:tc>
          <w:tcPr>
            <w:tcW w:w="591" w:type="dxa"/>
          </w:tcPr>
          <w:p w14:paraId="23B2E25E">
            <w:pPr>
              <w:spacing w:line="440" w:lineRule="exact"/>
              <w:jc w:val="center"/>
              <w:rPr>
                <w:rFonts w:hint="eastAsia" w:ascii="宋体" w:hAnsi="宋体" w:cs="宋体"/>
                <w:sz w:val="24"/>
                <w:szCs w:val="24"/>
              </w:rPr>
            </w:pPr>
          </w:p>
        </w:tc>
      </w:tr>
      <w:tr w14:paraId="22A6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jc w:val="center"/>
        </w:trPr>
        <w:tc>
          <w:tcPr>
            <w:tcW w:w="669" w:type="dxa"/>
            <w:vAlign w:val="center"/>
          </w:tcPr>
          <w:p w14:paraId="2678C67A">
            <w:pPr>
              <w:spacing w:line="440" w:lineRule="exact"/>
              <w:jc w:val="center"/>
              <w:rPr>
                <w:rFonts w:hint="eastAsia" w:ascii="宋体" w:hAnsi="宋体" w:cs="宋体"/>
                <w:sz w:val="24"/>
                <w:szCs w:val="24"/>
              </w:rPr>
            </w:pPr>
            <w:r>
              <w:rPr>
                <w:rFonts w:hint="eastAsia" w:ascii="宋体" w:hAnsi="宋体" w:cs="宋体"/>
                <w:sz w:val="24"/>
                <w:szCs w:val="24"/>
              </w:rPr>
              <w:t>5</w:t>
            </w:r>
          </w:p>
        </w:tc>
        <w:tc>
          <w:tcPr>
            <w:tcW w:w="1345" w:type="dxa"/>
            <w:vAlign w:val="center"/>
          </w:tcPr>
          <w:p w14:paraId="0262FB8F">
            <w:pPr>
              <w:spacing w:line="440" w:lineRule="exact"/>
              <w:jc w:val="center"/>
              <w:rPr>
                <w:rFonts w:hint="eastAsia" w:ascii="宋体" w:hAnsi="宋体" w:cs="宋体"/>
                <w:sz w:val="24"/>
                <w:szCs w:val="24"/>
              </w:rPr>
            </w:pPr>
            <w:r>
              <w:rPr>
                <w:rFonts w:hint="eastAsia" w:ascii="宋体" w:hAnsi="宋体" w:cs="宋体"/>
                <w:sz w:val="24"/>
                <w:szCs w:val="24"/>
              </w:rPr>
              <w:t>油锯</w:t>
            </w:r>
          </w:p>
        </w:tc>
        <w:tc>
          <w:tcPr>
            <w:tcW w:w="4963" w:type="dxa"/>
          </w:tcPr>
          <w:p w14:paraId="2A594A22">
            <w:pPr>
              <w:spacing w:line="440" w:lineRule="exact"/>
              <w:rPr>
                <w:rFonts w:hint="eastAsia" w:ascii="宋体" w:hAnsi="宋体" w:cs="宋体"/>
                <w:sz w:val="24"/>
                <w:szCs w:val="24"/>
              </w:rPr>
            </w:pPr>
            <w:r>
              <w:rPr>
                <w:rFonts w:hint="eastAsia" w:ascii="宋体" w:hAnsi="宋体" w:cs="宋体"/>
                <w:sz w:val="24"/>
                <w:szCs w:val="24"/>
              </w:rPr>
              <w:t>1.便携手持式；</w:t>
            </w:r>
          </w:p>
          <w:p w14:paraId="3E7DC223">
            <w:pPr>
              <w:spacing w:line="440" w:lineRule="exact"/>
              <w:jc w:val="left"/>
              <w:rPr>
                <w:rFonts w:hint="eastAsia" w:ascii="宋体" w:hAnsi="宋体" w:cs="宋体"/>
                <w:sz w:val="24"/>
                <w:szCs w:val="24"/>
              </w:rPr>
            </w:pPr>
            <w:r>
              <w:rPr>
                <w:rFonts w:hint="eastAsia" w:ascii="宋体" w:hAnsi="宋体" w:cs="宋体"/>
                <w:sz w:val="24"/>
                <w:szCs w:val="24"/>
              </w:rPr>
              <w:t>★2.发动机额定净功率/转速：≥2.2kw/8000r/min；</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798D83A4">
            <w:pPr>
              <w:spacing w:line="440" w:lineRule="exact"/>
              <w:jc w:val="left"/>
              <w:rPr>
                <w:rFonts w:hint="eastAsia" w:ascii="宋体" w:hAnsi="宋体" w:cs="宋体"/>
                <w:sz w:val="24"/>
                <w:szCs w:val="24"/>
              </w:rPr>
            </w:pPr>
            <w:r>
              <w:rPr>
                <w:rFonts w:hint="eastAsia" w:ascii="宋体" w:hAnsi="宋体" w:cs="宋体"/>
                <w:sz w:val="24"/>
                <w:szCs w:val="24"/>
              </w:rPr>
              <w:t>★3.发动机最大净扭矩/转速：≥2.7Nm/6600r/min；</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45001CFE">
            <w:pPr>
              <w:spacing w:line="440" w:lineRule="exact"/>
              <w:jc w:val="left"/>
              <w:rPr>
                <w:rFonts w:hint="eastAsia" w:ascii="宋体" w:hAnsi="宋体" w:cs="宋体"/>
                <w:sz w:val="24"/>
                <w:szCs w:val="24"/>
              </w:rPr>
            </w:pPr>
            <w:r>
              <w:rPr>
                <w:rFonts w:hint="eastAsia" w:ascii="宋体" w:hAnsi="宋体" w:cs="宋体"/>
                <w:sz w:val="24"/>
                <w:szCs w:val="24"/>
              </w:rPr>
              <w:t>★4.常温起动性能≤10s，锯切效率≥55cm²/s，发动机最低燃油消耗率≤540g/kW；</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30652433">
            <w:pPr>
              <w:spacing w:line="440" w:lineRule="exact"/>
              <w:rPr>
                <w:rFonts w:hint="eastAsia" w:ascii="宋体" w:hAnsi="宋体" w:cs="宋体"/>
                <w:sz w:val="24"/>
                <w:szCs w:val="24"/>
              </w:rPr>
            </w:pPr>
            <w:r>
              <w:rPr>
                <w:rFonts w:hint="eastAsia" w:ascii="宋体" w:hAnsi="宋体" w:cs="宋体"/>
                <w:sz w:val="24"/>
                <w:szCs w:val="24"/>
              </w:rPr>
              <w:t>5.在怠速工况下稳定运转3min后进行翻转，各位置停留时间不少于5S，油锯不应熄火；</w:t>
            </w:r>
          </w:p>
          <w:p w14:paraId="332A8FE5">
            <w:pPr>
              <w:spacing w:line="440" w:lineRule="exact"/>
              <w:rPr>
                <w:rFonts w:hint="eastAsia" w:ascii="宋体" w:hAnsi="宋体" w:cs="宋体"/>
                <w:sz w:val="24"/>
                <w:szCs w:val="24"/>
              </w:rPr>
            </w:pPr>
            <w:r>
              <w:rPr>
                <w:rFonts w:hint="eastAsia" w:ascii="宋体" w:hAnsi="宋体" w:cs="宋体"/>
                <w:sz w:val="24"/>
                <w:szCs w:val="24"/>
              </w:rPr>
              <w:t>6.主机比质量≤2.8kg/kW，手把振动≤10m/s²；</w:t>
            </w:r>
          </w:p>
          <w:p w14:paraId="02DF1618">
            <w:pPr>
              <w:spacing w:line="440" w:lineRule="exact"/>
              <w:rPr>
                <w:rFonts w:hint="eastAsia" w:ascii="宋体" w:hAnsi="宋体" w:cs="宋体"/>
                <w:sz w:val="24"/>
                <w:szCs w:val="24"/>
              </w:rPr>
            </w:pPr>
            <w:r>
              <w:rPr>
                <w:rFonts w:hint="eastAsia" w:ascii="宋体" w:hAnsi="宋体" w:cs="宋体"/>
                <w:sz w:val="24"/>
                <w:szCs w:val="24"/>
              </w:rPr>
              <w:t>7.耳旁噪音：怠速≤85dB（A）、高速空转≤115dB（A）；</w:t>
            </w:r>
          </w:p>
          <w:p w14:paraId="435F3849">
            <w:pPr>
              <w:spacing w:line="440" w:lineRule="exact"/>
              <w:rPr>
                <w:rFonts w:hint="eastAsia" w:ascii="宋体" w:hAnsi="宋体" w:cs="宋体"/>
                <w:sz w:val="24"/>
                <w:szCs w:val="24"/>
              </w:rPr>
            </w:pPr>
            <w:r>
              <w:rPr>
                <w:rFonts w:hint="eastAsia" w:ascii="宋体" w:hAnsi="宋体" w:cs="宋体"/>
                <w:sz w:val="24"/>
                <w:szCs w:val="24"/>
              </w:rPr>
              <w:t>8.链条类型：325”或3/8，导板尺寸：16寸或18寸；</w:t>
            </w:r>
          </w:p>
          <w:p w14:paraId="36FF30BF">
            <w:pPr>
              <w:spacing w:line="440" w:lineRule="exact"/>
              <w:rPr>
                <w:rFonts w:hint="eastAsia" w:ascii="宋体" w:hAnsi="宋体" w:cs="宋体"/>
                <w:sz w:val="24"/>
                <w:szCs w:val="24"/>
              </w:rPr>
            </w:pPr>
            <w:r>
              <w:rPr>
                <w:rFonts w:hint="eastAsia" w:ascii="宋体" w:hAnsi="宋体" w:cs="宋体"/>
                <w:sz w:val="24"/>
                <w:szCs w:val="24"/>
              </w:rPr>
              <w:t>9.净质量：≤5.5kg。</w:t>
            </w:r>
          </w:p>
        </w:tc>
        <w:tc>
          <w:tcPr>
            <w:tcW w:w="723" w:type="dxa"/>
            <w:vAlign w:val="center"/>
          </w:tcPr>
          <w:p w14:paraId="76FDF343">
            <w:pPr>
              <w:spacing w:line="440" w:lineRule="exact"/>
              <w:jc w:val="center"/>
              <w:rPr>
                <w:rFonts w:hint="eastAsia" w:ascii="宋体" w:hAnsi="宋体" w:cs="宋体"/>
                <w:sz w:val="24"/>
                <w:szCs w:val="24"/>
              </w:rPr>
            </w:pPr>
            <w:r>
              <w:rPr>
                <w:rFonts w:hint="eastAsia" w:ascii="宋体" w:hAnsi="宋体" w:cs="宋体"/>
                <w:sz w:val="24"/>
                <w:szCs w:val="24"/>
              </w:rPr>
              <w:t>台</w:t>
            </w:r>
          </w:p>
        </w:tc>
        <w:tc>
          <w:tcPr>
            <w:tcW w:w="804" w:type="dxa"/>
            <w:vAlign w:val="center"/>
          </w:tcPr>
          <w:p w14:paraId="076A566B">
            <w:pPr>
              <w:spacing w:line="440" w:lineRule="exact"/>
              <w:jc w:val="center"/>
              <w:rPr>
                <w:rFonts w:hint="eastAsia" w:ascii="宋体" w:hAnsi="宋体" w:cs="宋体"/>
                <w:sz w:val="24"/>
                <w:szCs w:val="24"/>
              </w:rPr>
            </w:pPr>
            <w:r>
              <w:rPr>
                <w:rFonts w:hint="eastAsia" w:ascii="宋体" w:hAnsi="宋体" w:cs="宋体"/>
                <w:sz w:val="24"/>
                <w:szCs w:val="24"/>
              </w:rPr>
              <w:t>10</w:t>
            </w:r>
          </w:p>
        </w:tc>
        <w:tc>
          <w:tcPr>
            <w:tcW w:w="1266" w:type="dxa"/>
            <w:vAlign w:val="center"/>
          </w:tcPr>
          <w:p w14:paraId="1581EAC4">
            <w:pPr>
              <w:jc w:val="center"/>
              <w:rPr>
                <w:rFonts w:hint="eastAsia" w:ascii="宋体" w:hAnsi="宋体" w:cs="宋体"/>
                <w:sz w:val="24"/>
                <w:szCs w:val="24"/>
              </w:rPr>
            </w:pPr>
            <w:r>
              <w:rPr>
                <w:rFonts w:hint="eastAsia" w:ascii="宋体" w:hAnsi="宋体"/>
                <w:sz w:val="24"/>
                <w:szCs w:val="24"/>
              </w:rPr>
              <w:t>1100.00</w:t>
            </w:r>
          </w:p>
        </w:tc>
        <w:tc>
          <w:tcPr>
            <w:tcW w:w="698" w:type="dxa"/>
            <w:vAlign w:val="center"/>
          </w:tcPr>
          <w:p w14:paraId="341814E8">
            <w:pPr>
              <w:spacing w:line="440" w:lineRule="exact"/>
              <w:jc w:val="center"/>
              <w:rPr>
                <w:rFonts w:hint="eastAsia" w:ascii="宋体" w:hAnsi="宋体" w:cs="宋体"/>
                <w:sz w:val="24"/>
                <w:szCs w:val="24"/>
              </w:rPr>
            </w:pPr>
            <w:r>
              <w:rPr>
                <w:rFonts w:hint="eastAsia" w:ascii="宋体" w:hAnsi="宋体" w:cs="宋体"/>
                <w:sz w:val="24"/>
                <w:szCs w:val="24"/>
              </w:rPr>
              <w:t>工业</w:t>
            </w:r>
          </w:p>
        </w:tc>
        <w:tc>
          <w:tcPr>
            <w:tcW w:w="591" w:type="dxa"/>
          </w:tcPr>
          <w:p w14:paraId="1AE6C87F">
            <w:pPr>
              <w:spacing w:line="440" w:lineRule="exact"/>
              <w:jc w:val="center"/>
              <w:rPr>
                <w:rFonts w:hint="eastAsia" w:ascii="宋体" w:hAnsi="宋体" w:cs="宋体"/>
                <w:sz w:val="24"/>
                <w:szCs w:val="24"/>
              </w:rPr>
            </w:pPr>
          </w:p>
        </w:tc>
      </w:tr>
      <w:tr w14:paraId="49ACA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4" w:hRule="atLeast"/>
          <w:jc w:val="center"/>
        </w:trPr>
        <w:tc>
          <w:tcPr>
            <w:tcW w:w="669" w:type="dxa"/>
            <w:vAlign w:val="center"/>
          </w:tcPr>
          <w:p w14:paraId="681C839B">
            <w:pPr>
              <w:spacing w:line="440" w:lineRule="exact"/>
              <w:jc w:val="center"/>
              <w:rPr>
                <w:rFonts w:hint="eastAsia" w:ascii="宋体" w:hAnsi="宋体" w:cs="宋体"/>
                <w:sz w:val="24"/>
                <w:szCs w:val="24"/>
              </w:rPr>
            </w:pPr>
            <w:r>
              <w:rPr>
                <w:rFonts w:hint="eastAsia" w:ascii="宋体" w:hAnsi="宋体" w:cs="宋体"/>
                <w:sz w:val="24"/>
                <w:szCs w:val="24"/>
              </w:rPr>
              <w:t>6</w:t>
            </w:r>
          </w:p>
        </w:tc>
        <w:tc>
          <w:tcPr>
            <w:tcW w:w="1345" w:type="dxa"/>
            <w:vAlign w:val="center"/>
          </w:tcPr>
          <w:p w14:paraId="28F1B8DC">
            <w:pPr>
              <w:spacing w:line="440" w:lineRule="exact"/>
              <w:jc w:val="center"/>
              <w:rPr>
                <w:rFonts w:hint="eastAsia" w:ascii="宋体" w:hAnsi="宋体" w:cs="宋体"/>
                <w:sz w:val="24"/>
                <w:szCs w:val="24"/>
              </w:rPr>
            </w:pPr>
            <w:r>
              <w:rPr>
                <w:rFonts w:hint="eastAsia" w:ascii="宋体" w:hAnsi="宋体" w:cs="宋体"/>
                <w:sz w:val="24"/>
                <w:szCs w:val="24"/>
              </w:rPr>
              <w:t>移动水池</w:t>
            </w:r>
          </w:p>
        </w:tc>
        <w:tc>
          <w:tcPr>
            <w:tcW w:w="4963" w:type="dxa"/>
          </w:tcPr>
          <w:p w14:paraId="5C4DAACF">
            <w:pPr>
              <w:spacing w:line="440" w:lineRule="exact"/>
              <w:jc w:val="left"/>
              <w:rPr>
                <w:rFonts w:hint="eastAsia" w:ascii="宋体" w:hAnsi="宋体" w:cs="宋体"/>
                <w:sz w:val="24"/>
                <w:szCs w:val="24"/>
              </w:rPr>
            </w:pPr>
            <w:r>
              <w:rPr>
                <w:rFonts w:hint="eastAsia" w:ascii="宋体" w:hAnsi="宋体" w:cs="宋体"/>
                <w:sz w:val="24"/>
                <w:szCs w:val="24"/>
              </w:rPr>
              <w:t>1.颜色：军绿色或天蓝色；</w:t>
            </w:r>
          </w:p>
          <w:p w14:paraId="2A9EADB4">
            <w:pPr>
              <w:spacing w:line="440" w:lineRule="exact"/>
              <w:jc w:val="left"/>
              <w:rPr>
                <w:rFonts w:hint="eastAsia" w:ascii="宋体" w:hAnsi="宋体" w:cs="宋体"/>
                <w:sz w:val="24"/>
                <w:szCs w:val="24"/>
              </w:rPr>
            </w:pPr>
            <w:r>
              <w:rPr>
                <w:rFonts w:hint="eastAsia" w:ascii="宋体" w:hAnsi="宋体" w:cs="宋体"/>
                <w:sz w:val="24"/>
                <w:szCs w:val="24"/>
              </w:rPr>
              <w:t>2.形式：开顶式带防尘盖，水池容量：2cm³；</w:t>
            </w:r>
          </w:p>
          <w:p w14:paraId="247A9873">
            <w:pPr>
              <w:spacing w:line="440" w:lineRule="exact"/>
              <w:jc w:val="left"/>
              <w:rPr>
                <w:rFonts w:hint="eastAsia" w:ascii="宋体" w:hAnsi="宋体" w:cs="宋体"/>
                <w:sz w:val="24"/>
                <w:szCs w:val="24"/>
              </w:rPr>
            </w:pPr>
            <w:r>
              <w:rPr>
                <w:rFonts w:hint="eastAsia" w:ascii="宋体" w:hAnsi="宋体" w:cs="宋体"/>
                <w:sz w:val="24"/>
                <w:szCs w:val="24"/>
              </w:rPr>
              <w:t>3.材质：TPU材质，基布：聚酯纤维，纱线粗细：≥1000D×1000D，织物密度mm：经线≥20、纬线≥20，厚度≥2.0mm；</w:t>
            </w:r>
          </w:p>
          <w:p w14:paraId="0E374740">
            <w:pPr>
              <w:spacing w:line="440" w:lineRule="exact"/>
              <w:jc w:val="left"/>
              <w:rPr>
                <w:rFonts w:hint="eastAsia" w:ascii="宋体" w:hAnsi="宋体" w:cs="宋体"/>
                <w:sz w:val="24"/>
                <w:szCs w:val="24"/>
              </w:rPr>
            </w:pPr>
            <w:r>
              <w:rPr>
                <w:rFonts w:hint="eastAsia" w:ascii="宋体" w:hAnsi="宋体" w:cs="宋体"/>
                <w:sz w:val="24"/>
                <w:szCs w:val="24"/>
              </w:rPr>
              <w:t>4.食品级聚氯乙烯涂层；</w:t>
            </w:r>
          </w:p>
          <w:p w14:paraId="79B5230F">
            <w:pPr>
              <w:spacing w:line="440" w:lineRule="exact"/>
              <w:jc w:val="left"/>
              <w:rPr>
                <w:rFonts w:hint="eastAsia" w:ascii="宋体" w:hAnsi="宋体" w:cs="宋体"/>
                <w:sz w:val="24"/>
                <w:szCs w:val="24"/>
              </w:rPr>
            </w:pPr>
            <w:r>
              <w:rPr>
                <w:rFonts w:hint="eastAsia" w:ascii="宋体" w:hAnsi="宋体" w:cs="宋体"/>
                <w:sz w:val="24"/>
                <w:szCs w:val="24"/>
              </w:rPr>
              <w:t>5.性能特点：强度高、重量轻、无毒、无味、不污染水质、耐老化性耐水性良好；</w:t>
            </w:r>
          </w:p>
          <w:p w14:paraId="350EFB39">
            <w:pPr>
              <w:spacing w:line="440" w:lineRule="exact"/>
              <w:jc w:val="left"/>
              <w:rPr>
                <w:rFonts w:hint="eastAsia" w:ascii="宋体" w:hAnsi="宋体" w:cs="宋体"/>
                <w:sz w:val="24"/>
                <w:szCs w:val="24"/>
              </w:rPr>
            </w:pPr>
            <w:r>
              <w:rPr>
                <w:rFonts w:hint="eastAsia" w:ascii="宋体" w:hAnsi="宋体" w:cs="宋体"/>
                <w:sz w:val="24"/>
                <w:szCs w:val="24"/>
              </w:rPr>
              <w:t>6.性能指标：每平方米克重：≤800g</w:t>
            </w:r>
            <w:r>
              <w:rPr>
                <w:rFonts w:hint="eastAsia" w:ascii="宋体" w:hAnsi="宋体" w:cs="宋体"/>
                <w:sz w:val="24"/>
                <w:szCs w:val="24"/>
                <w:lang w:eastAsia="zh-CN"/>
              </w:rPr>
              <w:t>，</w:t>
            </w:r>
            <w:r>
              <w:rPr>
                <w:rFonts w:hint="eastAsia" w:ascii="宋体" w:hAnsi="宋体" w:cs="宋体"/>
                <w:sz w:val="24"/>
                <w:szCs w:val="24"/>
              </w:rPr>
              <w:t>抗拉强度：≥1800N，撕裂强度：≥180N；</w:t>
            </w:r>
          </w:p>
          <w:p w14:paraId="1AC88E74">
            <w:pPr>
              <w:spacing w:line="440" w:lineRule="exact"/>
              <w:jc w:val="left"/>
              <w:rPr>
                <w:rFonts w:hint="eastAsia" w:ascii="宋体" w:hAnsi="宋体" w:cs="宋体"/>
                <w:sz w:val="24"/>
                <w:szCs w:val="24"/>
              </w:rPr>
            </w:pPr>
            <w:r>
              <w:rPr>
                <w:rFonts w:hint="eastAsia" w:ascii="宋体" w:hAnsi="宋体" w:cs="宋体"/>
                <w:sz w:val="24"/>
                <w:szCs w:val="24"/>
              </w:rPr>
              <w:t>7.展开方式：底部进水自动升降式自撑起来；</w:t>
            </w:r>
          </w:p>
          <w:p w14:paraId="1B0DBC54">
            <w:pPr>
              <w:spacing w:line="440" w:lineRule="exact"/>
              <w:jc w:val="left"/>
              <w:rPr>
                <w:rFonts w:hint="eastAsia" w:ascii="宋体" w:hAnsi="宋体" w:cs="宋体"/>
                <w:sz w:val="24"/>
                <w:szCs w:val="24"/>
              </w:rPr>
            </w:pPr>
            <w:r>
              <w:rPr>
                <w:rFonts w:hint="eastAsia" w:ascii="宋体" w:hAnsi="宋体" w:cs="宋体"/>
                <w:sz w:val="24"/>
                <w:szCs w:val="24"/>
              </w:rPr>
              <w:t>8.排水口安装位置：带有口径为40mm的开关球阀方便排水和进水；</w:t>
            </w:r>
          </w:p>
          <w:p w14:paraId="78FEA13A">
            <w:pPr>
              <w:spacing w:line="440" w:lineRule="exact"/>
              <w:jc w:val="left"/>
              <w:rPr>
                <w:rFonts w:hint="eastAsia" w:ascii="宋体" w:hAnsi="宋体" w:cs="宋体"/>
                <w:sz w:val="24"/>
                <w:szCs w:val="24"/>
              </w:rPr>
            </w:pPr>
            <w:r>
              <w:rPr>
                <w:rFonts w:hint="eastAsia" w:ascii="宋体" w:hAnsi="宋体" w:cs="宋体"/>
                <w:sz w:val="24"/>
                <w:szCs w:val="24"/>
              </w:rPr>
              <w:t>9.净重：≤20kg。</w:t>
            </w:r>
          </w:p>
        </w:tc>
        <w:tc>
          <w:tcPr>
            <w:tcW w:w="723" w:type="dxa"/>
            <w:vAlign w:val="center"/>
          </w:tcPr>
          <w:p w14:paraId="5B7C2F8C">
            <w:pPr>
              <w:spacing w:line="440" w:lineRule="exact"/>
              <w:jc w:val="center"/>
              <w:rPr>
                <w:rFonts w:hint="eastAsia" w:ascii="宋体" w:hAnsi="宋体" w:cs="宋体"/>
                <w:sz w:val="24"/>
                <w:szCs w:val="24"/>
              </w:rPr>
            </w:pPr>
            <w:r>
              <w:rPr>
                <w:rFonts w:hint="eastAsia" w:ascii="宋体" w:hAnsi="宋体" w:cs="宋体"/>
                <w:sz w:val="24"/>
                <w:szCs w:val="24"/>
              </w:rPr>
              <w:t>个</w:t>
            </w:r>
          </w:p>
        </w:tc>
        <w:tc>
          <w:tcPr>
            <w:tcW w:w="804" w:type="dxa"/>
            <w:vAlign w:val="center"/>
          </w:tcPr>
          <w:p w14:paraId="4638E2E7">
            <w:pPr>
              <w:spacing w:line="440" w:lineRule="exact"/>
              <w:jc w:val="center"/>
              <w:rPr>
                <w:rFonts w:hint="eastAsia" w:ascii="宋体" w:hAnsi="宋体" w:cs="宋体"/>
                <w:sz w:val="24"/>
                <w:szCs w:val="24"/>
              </w:rPr>
            </w:pPr>
            <w:r>
              <w:rPr>
                <w:rFonts w:hint="eastAsia" w:ascii="宋体" w:hAnsi="宋体" w:cs="宋体"/>
                <w:sz w:val="24"/>
                <w:szCs w:val="24"/>
              </w:rPr>
              <w:t>6</w:t>
            </w:r>
          </w:p>
        </w:tc>
        <w:tc>
          <w:tcPr>
            <w:tcW w:w="1266" w:type="dxa"/>
            <w:vAlign w:val="center"/>
          </w:tcPr>
          <w:p w14:paraId="0F6597FB">
            <w:pPr>
              <w:jc w:val="center"/>
              <w:rPr>
                <w:rFonts w:hint="eastAsia" w:ascii="宋体" w:hAnsi="宋体" w:cs="宋体"/>
                <w:sz w:val="24"/>
                <w:szCs w:val="24"/>
              </w:rPr>
            </w:pPr>
            <w:r>
              <w:rPr>
                <w:rFonts w:hint="eastAsia" w:ascii="宋体" w:hAnsi="宋体"/>
                <w:sz w:val="24"/>
                <w:szCs w:val="24"/>
              </w:rPr>
              <w:t>2000.00</w:t>
            </w:r>
          </w:p>
        </w:tc>
        <w:tc>
          <w:tcPr>
            <w:tcW w:w="698" w:type="dxa"/>
            <w:vAlign w:val="center"/>
          </w:tcPr>
          <w:p w14:paraId="4784266A">
            <w:pPr>
              <w:spacing w:line="440" w:lineRule="exact"/>
              <w:jc w:val="center"/>
              <w:rPr>
                <w:rFonts w:hint="eastAsia" w:ascii="宋体" w:hAnsi="宋体" w:cs="宋体"/>
                <w:sz w:val="24"/>
                <w:szCs w:val="24"/>
              </w:rPr>
            </w:pPr>
            <w:r>
              <w:rPr>
                <w:rFonts w:hint="eastAsia" w:ascii="宋体" w:hAnsi="宋体" w:cs="宋体"/>
                <w:sz w:val="24"/>
                <w:szCs w:val="24"/>
              </w:rPr>
              <w:t>工业</w:t>
            </w:r>
          </w:p>
        </w:tc>
        <w:tc>
          <w:tcPr>
            <w:tcW w:w="591" w:type="dxa"/>
          </w:tcPr>
          <w:p w14:paraId="33C28D1F">
            <w:pPr>
              <w:spacing w:line="440" w:lineRule="exact"/>
              <w:jc w:val="center"/>
              <w:rPr>
                <w:rFonts w:hint="eastAsia" w:ascii="宋体" w:hAnsi="宋体" w:cs="宋体"/>
                <w:sz w:val="24"/>
                <w:szCs w:val="24"/>
              </w:rPr>
            </w:pPr>
          </w:p>
        </w:tc>
      </w:tr>
      <w:tr w14:paraId="1744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1" w:hRule="atLeast"/>
          <w:jc w:val="center"/>
        </w:trPr>
        <w:tc>
          <w:tcPr>
            <w:tcW w:w="669" w:type="dxa"/>
            <w:vAlign w:val="center"/>
          </w:tcPr>
          <w:p w14:paraId="7F4B2FB4">
            <w:pPr>
              <w:spacing w:line="440" w:lineRule="exact"/>
              <w:jc w:val="center"/>
              <w:rPr>
                <w:rFonts w:hint="eastAsia" w:ascii="宋体" w:hAnsi="宋体" w:cs="宋体"/>
                <w:sz w:val="24"/>
                <w:szCs w:val="24"/>
              </w:rPr>
            </w:pPr>
            <w:r>
              <w:rPr>
                <w:rFonts w:hint="eastAsia" w:ascii="宋体" w:hAnsi="宋体" w:cs="宋体"/>
                <w:sz w:val="24"/>
                <w:szCs w:val="24"/>
              </w:rPr>
              <w:t>7</w:t>
            </w:r>
          </w:p>
        </w:tc>
        <w:tc>
          <w:tcPr>
            <w:tcW w:w="1345" w:type="dxa"/>
            <w:vAlign w:val="center"/>
          </w:tcPr>
          <w:p w14:paraId="02720ED8">
            <w:pPr>
              <w:spacing w:line="440" w:lineRule="exact"/>
              <w:jc w:val="center"/>
              <w:rPr>
                <w:rFonts w:hint="eastAsia" w:ascii="宋体" w:hAnsi="宋体" w:cs="宋体"/>
                <w:sz w:val="24"/>
                <w:szCs w:val="24"/>
              </w:rPr>
            </w:pPr>
            <w:r>
              <w:rPr>
                <w:rFonts w:hint="eastAsia" w:ascii="宋体" w:hAnsi="宋体" w:cs="宋体"/>
                <w:sz w:val="24"/>
                <w:szCs w:val="24"/>
              </w:rPr>
              <w:t>语音宣传杆</w:t>
            </w:r>
          </w:p>
        </w:tc>
        <w:tc>
          <w:tcPr>
            <w:tcW w:w="4963" w:type="dxa"/>
          </w:tcPr>
          <w:p w14:paraId="6CB03115">
            <w:pPr>
              <w:spacing w:line="440" w:lineRule="exact"/>
              <w:textAlignment w:val="center"/>
              <w:rPr>
                <w:rFonts w:hint="eastAsia" w:ascii="宋体" w:hAnsi="宋体" w:cs="宋体"/>
                <w:sz w:val="24"/>
                <w:szCs w:val="24"/>
              </w:rPr>
            </w:pPr>
            <w:r>
              <w:rPr>
                <w:rFonts w:hint="eastAsia" w:ascii="宋体" w:hAnsi="宋体" w:cs="宋体"/>
                <w:sz w:val="24"/>
                <w:szCs w:val="24"/>
              </w:rPr>
              <w:t>太阳能语音播报杆参数参数：</w:t>
            </w:r>
          </w:p>
          <w:p w14:paraId="4EBE219F">
            <w:pPr>
              <w:spacing w:line="440" w:lineRule="exact"/>
              <w:jc w:val="left"/>
              <w:rPr>
                <w:rFonts w:hint="eastAsia" w:ascii="宋体" w:hAnsi="宋体" w:cs="宋体"/>
                <w:sz w:val="24"/>
                <w:szCs w:val="24"/>
              </w:rPr>
            </w:pPr>
            <w:r>
              <w:rPr>
                <w:rFonts w:hint="eastAsia" w:ascii="宋体" w:hAnsi="宋体" w:cs="宋体"/>
                <w:sz w:val="24"/>
                <w:szCs w:val="24"/>
              </w:rPr>
              <w:t>1.配用光源：LED；</w:t>
            </w:r>
          </w:p>
          <w:p w14:paraId="6F1CA43B">
            <w:pPr>
              <w:spacing w:line="440" w:lineRule="exact"/>
              <w:jc w:val="left"/>
              <w:rPr>
                <w:rFonts w:hint="eastAsia" w:ascii="宋体" w:hAnsi="宋体" w:cs="宋体"/>
                <w:sz w:val="24"/>
                <w:szCs w:val="24"/>
              </w:rPr>
            </w:pPr>
            <w:r>
              <w:rPr>
                <w:rFonts w:hint="eastAsia" w:ascii="宋体" w:hAnsi="宋体" w:cs="宋体"/>
                <w:sz w:val="24"/>
                <w:szCs w:val="24"/>
              </w:rPr>
              <w:t>2.光伏板功率：≥7Wp；</w:t>
            </w:r>
          </w:p>
          <w:p w14:paraId="38D5529C">
            <w:pPr>
              <w:spacing w:line="440" w:lineRule="exact"/>
              <w:jc w:val="left"/>
              <w:rPr>
                <w:rFonts w:hint="eastAsia" w:ascii="宋体" w:hAnsi="宋体" w:cs="宋体"/>
                <w:sz w:val="24"/>
                <w:szCs w:val="24"/>
              </w:rPr>
            </w:pPr>
            <w:r>
              <w:rPr>
                <w:rFonts w:hint="eastAsia" w:ascii="宋体" w:hAnsi="宋体" w:cs="宋体"/>
                <w:sz w:val="24"/>
                <w:szCs w:val="24"/>
              </w:rPr>
              <w:t>3.电池规格：语音模块电池≥3.7V/14Wh；警示灯模块电池≥3.7V/7Wh；</w:t>
            </w:r>
          </w:p>
          <w:p w14:paraId="6ACF0927">
            <w:pPr>
              <w:spacing w:line="440" w:lineRule="exact"/>
              <w:jc w:val="left"/>
              <w:rPr>
                <w:rFonts w:hint="eastAsia" w:ascii="宋体" w:hAnsi="宋体" w:cs="宋体"/>
                <w:sz w:val="24"/>
                <w:szCs w:val="24"/>
              </w:rPr>
            </w:pPr>
            <w:r>
              <w:rPr>
                <w:rFonts w:hint="eastAsia" w:ascii="宋体" w:hAnsi="宋体" w:cs="宋体"/>
                <w:sz w:val="24"/>
                <w:szCs w:val="24"/>
              </w:rPr>
              <w:t>4.声波模块连续工作时间：≥21h；</w:t>
            </w:r>
          </w:p>
          <w:p w14:paraId="239F1F3F">
            <w:pPr>
              <w:spacing w:line="440" w:lineRule="exact"/>
              <w:jc w:val="left"/>
              <w:rPr>
                <w:rFonts w:hint="eastAsia" w:ascii="宋体" w:hAnsi="宋体" w:cs="宋体"/>
                <w:sz w:val="24"/>
                <w:szCs w:val="24"/>
              </w:rPr>
            </w:pPr>
            <w:r>
              <w:rPr>
                <w:rFonts w:hint="eastAsia" w:ascii="宋体" w:hAnsi="宋体" w:cs="宋体"/>
                <w:sz w:val="24"/>
                <w:szCs w:val="24"/>
              </w:rPr>
              <w:t>5.语音内容可根据采购方需要定制，且可通过遥控器或者机体按键进行内容切换；</w:t>
            </w:r>
          </w:p>
          <w:p w14:paraId="2A7E73F4">
            <w:pPr>
              <w:spacing w:line="440" w:lineRule="exact"/>
              <w:jc w:val="left"/>
              <w:rPr>
                <w:rFonts w:hint="eastAsia" w:ascii="宋体" w:hAnsi="宋体" w:cs="宋体"/>
                <w:sz w:val="24"/>
                <w:szCs w:val="24"/>
              </w:rPr>
            </w:pPr>
            <w:r>
              <w:rPr>
                <w:rFonts w:hint="eastAsia" w:ascii="宋体" w:hAnsi="宋体" w:cs="宋体"/>
                <w:sz w:val="24"/>
                <w:szCs w:val="24"/>
              </w:rPr>
              <w:t>6.感应方式：微波感应；</w:t>
            </w:r>
          </w:p>
          <w:p w14:paraId="503316BB">
            <w:pPr>
              <w:spacing w:line="440" w:lineRule="exact"/>
              <w:jc w:val="left"/>
              <w:rPr>
                <w:rFonts w:hint="eastAsia" w:ascii="宋体" w:hAnsi="宋体" w:cs="宋体"/>
                <w:sz w:val="24"/>
                <w:szCs w:val="24"/>
              </w:rPr>
            </w:pPr>
            <w:r>
              <w:rPr>
                <w:rFonts w:hint="eastAsia" w:ascii="宋体" w:hAnsi="宋体" w:cs="宋体"/>
                <w:sz w:val="24"/>
                <w:szCs w:val="24"/>
              </w:rPr>
              <w:t>7.音量：≥90db/4m处；</w:t>
            </w:r>
          </w:p>
          <w:p w14:paraId="52FBDB86">
            <w:pPr>
              <w:spacing w:line="440" w:lineRule="exact"/>
              <w:jc w:val="left"/>
              <w:rPr>
                <w:rFonts w:hint="eastAsia" w:ascii="宋体" w:hAnsi="宋体" w:cs="宋体"/>
                <w:sz w:val="24"/>
                <w:szCs w:val="24"/>
              </w:rPr>
            </w:pPr>
            <w:r>
              <w:rPr>
                <w:rFonts w:hint="eastAsia" w:ascii="宋体" w:hAnsi="宋体" w:cs="宋体"/>
                <w:sz w:val="24"/>
                <w:szCs w:val="24"/>
              </w:rPr>
              <w:t>8.声波模块额定功率：≥2W；</w:t>
            </w:r>
          </w:p>
          <w:p w14:paraId="23218A7C">
            <w:pPr>
              <w:spacing w:line="440" w:lineRule="exact"/>
              <w:jc w:val="left"/>
              <w:rPr>
                <w:rFonts w:hint="eastAsia" w:ascii="宋体" w:hAnsi="宋体" w:cs="宋体"/>
                <w:sz w:val="24"/>
                <w:szCs w:val="24"/>
              </w:rPr>
            </w:pPr>
            <w:r>
              <w:rPr>
                <w:rFonts w:hint="eastAsia" w:ascii="宋体" w:hAnsi="宋体" w:cs="宋体"/>
                <w:sz w:val="24"/>
                <w:szCs w:val="24"/>
              </w:rPr>
              <w:t>9.警示灯额定功率：≥0.5×2W；</w:t>
            </w:r>
          </w:p>
          <w:p w14:paraId="58CA729D">
            <w:pPr>
              <w:spacing w:line="440" w:lineRule="exact"/>
              <w:jc w:val="left"/>
              <w:rPr>
                <w:rFonts w:hint="eastAsia" w:ascii="宋体" w:hAnsi="宋体" w:cs="宋体"/>
                <w:sz w:val="24"/>
                <w:szCs w:val="24"/>
              </w:rPr>
            </w:pPr>
            <w:r>
              <w:rPr>
                <w:rFonts w:hint="eastAsia" w:ascii="宋体" w:hAnsi="宋体" w:cs="宋体"/>
                <w:sz w:val="24"/>
                <w:szCs w:val="24"/>
              </w:rPr>
              <w:t>10.警示灯工作时间：≥100h；</w:t>
            </w:r>
          </w:p>
          <w:p w14:paraId="699BDA62">
            <w:pPr>
              <w:spacing w:line="440" w:lineRule="exact"/>
              <w:jc w:val="left"/>
              <w:rPr>
                <w:rFonts w:hint="eastAsia" w:ascii="宋体" w:hAnsi="宋体" w:cs="宋体"/>
                <w:sz w:val="24"/>
                <w:szCs w:val="24"/>
              </w:rPr>
            </w:pPr>
            <w:r>
              <w:rPr>
                <w:rFonts w:hint="eastAsia" w:ascii="宋体" w:hAnsi="宋体" w:cs="宋体"/>
                <w:sz w:val="24"/>
                <w:szCs w:val="24"/>
              </w:rPr>
              <w:t>11.警示灯闪烁频率：≥40次/分；</w:t>
            </w:r>
          </w:p>
          <w:p w14:paraId="1B15CA47">
            <w:pPr>
              <w:spacing w:line="440" w:lineRule="exact"/>
              <w:jc w:val="left"/>
              <w:rPr>
                <w:rFonts w:hint="eastAsia" w:ascii="宋体" w:hAnsi="宋体" w:cs="宋体"/>
                <w:sz w:val="24"/>
                <w:szCs w:val="24"/>
              </w:rPr>
            </w:pPr>
            <w:r>
              <w:rPr>
                <w:rFonts w:hint="eastAsia" w:ascii="宋体" w:hAnsi="宋体" w:cs="宋体"/>
                <w:sz w:val="24"/>
                <w:szCs w:val="24"/>
              </w:rPr>
              <w:t>12.防护等级：≥IP65；</w:t>
            </w:r>
          </w:p>
          <w:p w14:paraId="2DFDD61E">
            <w:pPr>
              <w:spacing w:line="440" w:lineRule="exact"/>
              <w:jc w:val="left"/>
              <w:rPr>
                <w:rFonts w:hint="eastAsia" w:ascii="宋体" w:hAnsi="宋体" w:cs="宋体"/>
                <w:sz w:val="24"/>
                <w:szCs w:val="24"/>
              </w:rPr>
            </w:pPr>
            <w:r>
              <w:rPr>
                <w:rFonts w:hint="eastAsia" w:ascii="宋体" w:hAnsi="宋体" w:cs="宋体"/>
                <w:sz w:val="24"/>
                <w:szCs w:val="24"/>
              </w:rPr>
              <w:t>13.工作温度：-20~+50℃；</w:t>
            </w:r>
          </w:p>
          <w:p w14:paraId="7E0C0BF2">
            <w:pPr>
              <w:spacing w:line="440" w:lineRule="exact"/>
              <w:jc w:val="left"/>
              <w:rPr>
                <w:rFonts w:hint="eastAsia" w:ascii="宋体" w:hAnsi="宋体" w:cs="宋体"/>
                <w:sz w:val="24"/>
                <w:szCs w:val="24"/>
              </w:rPr>
            </w:pPr>
            <w:r>
              <w:rPr>
                <w:rFonts w:hint="eastAsia" w:ascii="宋体" w:hAnsi="宋体" w:cs="宋体"/>
                <w:sz w:val="24"/>
                <w:szCs w:val="24"/>
              </w:rPr>
              <w:t>14.可视距离：≥300m；</w:t>
            </w:r>
          </w:p>
          <w:p w14:paraId="2F3334F5">
            <w:pPr>
              <w:spacing w:line="440" w:lineRule="exact"/>
              <w:jc w:val="left"/>
              <w:rPr>
                <w:rFonts w:hint="eastAsia" w:ascii="宋体" w:hAnsi="宋体" w:cs="宋体"/>
                <w:sz w:val="24"/>
                <w:szCs w:val="24"/>
              </w:rPr>
            </w:pPr>
            <w:r>
              <w:rPr>
                <w:rFonts w:hint="eastAsia" w:ascii="宋体" w:hAnsi="宋体" w:cs="宋体"/>
                <w:sz w:val="24"/>
                <w:szCs w:val="24"/>
              </w:rPr>
              <w:t>15.立杆高度：≥2米；</w:t>
            </w:r>
          </w:p>
          <w:p w14:paraId="5A836029">
            <w:pPr>
              <w:spacing w:line="440" w:lineRule="exact"/>
              <w:textAlignment w:val="center"/>
              <w:rPr>
                <w:rFonts w:hint="eastAsia" w:ascii="宋体" w:hAnsi="宋体" w:cs="宋体"/>
                <w:sz w:val="24"/>
                <w:szCs w:val="24"/>
              </w:rPr>
            </w:pPr>
            <w:r>
              <w:rPr>
                <w:rFonts w:hint="eastAsia" w:ascii="宋体" w:hAnsi="宋体" w:cs="宋体"/>
                <w:sz w:val="24"/>
                <w:szCs w:val="24"/>
              </w:rPr>
              <w:t>16.其他要求：</w:t>
            </w:r>
          </w:p>
          <w:p w14:paraId="7D0CF7D5">
            <w:pPr>
              <w:spacing w:line="440" w:lineRule="exact"/>
              <w:textAlignment w:val="center"/>
              <w:rPr>
                <w:rFonts w:hint="eastAsia" w:ascii="宋体" w:hAnsi="宋体" w:cs="宋体"/>
                <w:sz w:val="24"/>
                <w:szCs w:val="24"/>
              </w:rPr>
            </w:pPr>
            <w:r>
              <w:rPr>
                <w:rFonts w:hint="eastAsia" w:ascii="宋体" w:hAnsi="宋体" w:cs="宋体"/>
                <w:sz w:val="24"/>
                <w:szCs w:val="24"/>
              </w:rPr>
              <w:t>（1）含施工、安装、调试等全部费用（安装地点乡、镇、村）；</w:t>
            </w:r>
          </w:p>
          <w:p w14:paraId="758C98A4">
            <w:pPr>
              <w:spacing w:line="440" w:lineRule="exact"/>
              <w:rPr>
                <w:rFonts w:hint="eastAsia" w:ascii="宋体" w:hAnsi="宋体" w:cs="宋体"/>
                <w:sz w:val="24"/>
                <w:szCs w:val="24"/>
              </w:rPr>
            </w:pPr>
            <w:r>
              <w:rPr>
                <w:rFonts w:hint="eastAsia" w:ascii="宋体" w:hAnsi="宋体" w:cs="宋体"/>
                <w:sz w:val="24"/>
                <w:szCs w:val="24"/>
              </w:rPr>
              <w:t>（2）质保期内每年必须进行不少于3次的检修。</w:t>
            </w:r>
          </w:p>
        </w:tc>
        <w:tc>
          <w:tcPr>
            <w:tcW w:w="723" w:type="dxa"/>
            <w:vAlign w:val="center"/>
          </w:tcPr>
          <w:p w14:paraId="2DC8CBEF">
            <w:pPr>
              <w:spacing w:line="440" w:lineRule="exact"/>
              <w:jc w:val="center"/>
              <w:rPr>
                <w:rFonts w:hint="eastAsia" w:ascii="宋体" w:hAnsi="宋体" w:cs="宋体"/>
                <w:sz w:val="24"/>
                <w:szCs w:val="24"/>
              </w:rPr>
            </w:pPr>
            <w:r>
              <w:rPr>
                <w:rFonts w:hint="eastAsia" w:ascii="宋体" w:hAnsi="宋体" w:cs="宋体"/>
                <w:sz w:val="24"/>
                <w:szCs w:val="24"/>
              </w:rPr>
              <w:t>台</w:t>
            </w:r>
          </w:p>
        </w:tc>
        <w:tc>
          <w:tcPr>
            <w:tcW w:w="804" w:type="dxa"/>
            <w:vAlign w:val="center"/>
          </w:tcPr>
          <w:p w14:paraId="0B444926">
            <w:pPr>
              <w:spacing w:line="440" w:lineRule="exact"/>
              <w:jc w:val="center"/>
              <w:rPr>
                <w:rFonts w:hint="eastAsia" w:ascii="宋体" w:hAnsi="宋体" w:cs="宋体"/>
                <w:sz w:val="24"/>
                <w:szCs w:val="24"/>
              </w:rPr>
            </w:pPr>
            <w:r>
              <w:rPr>
                <w:rFonts w:hint="eastAsia" w:ascii="宋体" w:hAnsi="宋体" w:cs="宋体"/>
                <w:sz w:val="24"/>
                <w:szCs w:val="24"/>
              </w:rPr>
              <w:t>10</w:t>
            </w:r>
          </w:p>
        </w:tc>
        <w:tc>
          <w:tcPr>
            <w:tcW w:w="1266" w:type="dxa"/>
            <w:vAlign w:val="center"/>
          </w:tcPr>
          <w:p w14:paraId="55B6E88E">
            <w:pPr>
              <w:jc w:val="center"/>
              <w:rPr>
                <w:rFonts w:hint="eastAsia" w:ascii="宋体" w:hAnsi="宋体" w:cs="宋体"/>
                <w:sz w:val="24"/>
                <w:szCs w:val="24"/>
              </w:rPr>
            </w:pPr>
            <w:r>
              <w:rPr>
                <w:rFonts w:hint="eastAsia" w:ascii="宋体" w:hAnsi="宋体"/>
                <w:sz w:val="24"/>
                <w:szCs w:val="24"/>
              </w:rPr>
              <w:t>4600.00</w:t>
            </w:r>
          </w:p>
        </w:tc>
        <w:tc>
          <w:tcPr>
            <w:tcW w:w="698" w:type="dxa"/>
            <w:vAlign w:val="center"/>
          </w:tcPr>
          <w:p w14:paraId="650480CD">
            <w:pPr>
              <w:spacing w:line="440" w:lineRule="exact"/>
              <w:jc w:val="center"/>
              <w:rPr>
                <w:rFonts w:hint="eastAsia" w:ascii="宋体" w:hAnsi="宋体" w:cs="宋体"/>
                <w:sz w:val="24"/>
                <w:szCs w:val="24"/>
              </w:rPr>
            </w:pPr>
            <w:r>
              <w:rPr>
                <w:rFonts w:hint="eastAsia" w:ascii="宋体" w:hAnsi="宋体" w:cs="宋体"/>
                <w:sz w:val="24"/>
                <w:szCs w:val="24"/>
              </w:rPr>
              <w:t>工业</w:t>
            </w:r>
          </w:p>
        </w:tc>
        <w:tc>
          <w:tcPr>
            <w:tcW w:w="591" w:type="dxa"/>
          </w:tcPr>
          <w:p w14:paraId="78CE23EB">
            <w:pPr>
              <w:spacing w:line="440" w:lineRule="exact"/>
              <w:jc w:val="center"/>
              <w:rPr>
                <w:rFonts w:hint="eastAsia" w:ascii="宋体" w:hAnsi="宋体" w:cs="宋体"/>
                <w:sz w:val="24"/>
                <w:szCs w:val="24"/>
              </w:rPr>
            </w:pPr>
          </w:p>
        </w:tc>
      </w:tr>
      <w:tr w14:paraId="32198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9" w:type="dxa"/>
            <w:vAlign w:val="center"/>
          </w:tcPr>
          <w:p w14:paraId="47793211">
            <w:pPr>
              <w:spacing w:line="440" w:lineRule="exact"/>
              <w:jc w:val="center"/>
              <w:rPr>
                <w:rFonts w:hint="eastAsia" w:ascii="宋体" w:hAnsi="宋体" w:cs="宋体"/>
                <w:sz w:val="24"/>
                <w:szCs w:val="24"/>
              </w:rPr>
            </w:pPr>
            <w:r>
              <w:rPr>
                <w:rFonts w:hint="eastAsia" w:ascii="宋体" w:hAnsi="宋体" w:cs="宋体"/>
                <w:sz w:val="24"/>
                <w:szCs w:val="24"/>
              </w:rPr>
              <w:t>8</w:t>
            </w:r>
          </w:p>
        </w:tc>
        <w:tc>
          <w:tcPr>
            <w:tcW w:w="1345" w:type="dxa"/>
            <w:vAlign w:val="center"/>
          </w:tcPr>
          <w:p w14:paraId="0F8296B0">
            <w:pPr>
              <w:spacing w:line="440" w:lineRule="exact"/>
              <w:jc w:val="center"/>
              <w:rPr>
                <w:rFonts w:hint="eastAsia" w:ascii="宋体" w:hAnsi="宋体" w:cs="宋体"/>
                <w:sz w:val="24"/>
                <w:szCs w:val="24"/>
              </w:rPr>
            </w:pPr>
            <w:r>
              <w:rPr>
                <w:rFonts w:hint="eastAsia" w:ascii="宋体" w:hAnsi="宋体" w:cs="宋体"/>
                <w:sz w:val="24"/>
                <w:szCs w:val="24"/>
              </w:rPr>
              <w:t>防火服</w:t>
            </w:r>
          </w:p>
        </w:tc>
        <w:tc>
          <w:tcPr>
            <w:tcW w:w="4963" w:type="dxa"/>
          </w:tcPr>
          <w:p w14:paraId="1FDB8F9E">
            <w:pPr>
              <w:spacing w:line="440" w:lineRule="exact"/>
              <w:jc w:val="left"/>
              <w:rPr>
                <w:rFonts w:hint="eastAsia" w:ascii="宋体" w:hAnsi="宋体" w:cs="宋体"/>
                <w:b/>
                <w:bCs/>
                <w:sz w:val="24"/>
                <w:szCs w:val="24"/>
              </w:rPr>
            </w:pPr>
            <w:r>
              <w:rPr>
                <w:rFonts w:hint="eastAsia" w:ascii="宋体" w:hAnsi="宋体" w:cs="宋体"/>
                <w:b/>
                <w:bCs/>
                <w:sz w:val="24"/>
                <w:szCs w:val="24"/>
              </w:rPr>
              <w:t>一、防火头盔</w:t>
            </w:r>
          </w:p>
          <w:p w14:paraId="45216449">
            <w:pPr>
              <w:spacing w:line="440" w:lineRule="exact"/>
              <w:jc w:val="left"/>
              <w:rPr>
                <w:rFonts w:hint="eastAsia" w:ascii="宋体" w:hAnsi="宋体" w:cs="宋体"/>
                <w:sz w:val="24"/>
                <w:szCs w:val="24"/>
              </w:rPr>
            </w:pPr>
            <w:r>
              <w:rPr>
                <w:rFonts w:hint="eastAsia" w:ascii="宋体" w:hAnsi="宋体" w:cs="宋体"/>
                <w:sz w:val="24"/>
                <w:szCs w:val="24"/>
              </w:rPr>
              <w:t>1.头盔由盔壳和盔壳辅件组成。盔壳辅件由其盔壳上配戴的帽徽、L型导轨及下颏带、悬挂系统、EPS、内衬组成；</w:t>
            </w:r>
          </w:p>
          <w:p w14:paraId="2D110DBA">
            <w:pPr>
              <w:spacing w:line="440" w:lineRule="exact"/>
              <w:jc w:val="left"/>
              <w:rPr>
                <w:rFonts w:hint="eastAsia" w:ascii="宋体" w:hAnsi="宋体" w:cs="宋体"/>
                <w:sz w:val="24"/>
                <w:szCs w:val="24"/>
              </w:rPr>
            </w:pPr>
            <w:r>
              <w:rPr>
                <w:rFonts w:hint="eastAsia" w:ascii="宋体" w:hAnsi="宋体" w:cs="宋体"/>
                <w:sz w:val="24"/>
                <w:szCs w:val="24"/>
              </w:rPr>
              <w:t>2.盔壳由碳纤维复合材料制成；</w:t>
            </w:r>
          </w:p>
          <w:p w14:paraId="02485DCF">
            <w:pPr>
              <w:spacing w:line="440" w:lineRule="exact"/>
              <w:jc w:val="left"/>
              <w:rPr>
                <w:rFonts w:hint="eastAsia" w:ascii="宋体" w:hAnsi="宋体" w:cs="宋体"/>
                <w:sz w:val="24"/>
                <w:szCs w:val="24"/>
              </w:rPr>
            </w:pPr>
            <w:r>
              <w:rPr>
                <w:rFonts w:hint="eastAsia" w:ascii="宋体" w:hAnsi="宋体" w:cs="宋体"/>
                <w:sz w:val="24"/>
                <w:szCs w:val="24"/>
              </w:rPr>
              <w:t>3.悬挂后部有可调松紧的调节装置；</w:t>
            </w:r>
          </w:p>
          <w:p w14:paraId="2D437B62">
            <w:pPr>
              <w:spacing w:line="440" w:lineRule="exact"/>
              <w:jc w:val="left"/>
              <w:rPr>
                <w:rFonts w:hint="eastAsia" w:ascii="宋体" w:hAnsi="宋体" w:cs="宋体"/>
                <w:sz w:val="24"/>
                <w:szCs w:val="24"/>
              </w:rPr>
            </w:pPr>
            <w:r>
              <w:rPr>
                <w:rFonts w:hint="eastAsia" w:ascii="宋体" w:hAnsi="宋体" w:cs="宋体"/>
                <w:sz w:val="24"/>
                <w:szCs w:val="24"/>
              </w:rPr>
              <w:t>4.下颏带、头盔悬挂系统组件完整，紧急脱扣应扣解方便，下颏带可调节；</w:t>
            </w:r>
          </w:p>
          <w:p w14:paraId="10E12663">
            <w:pPr>
              <w:spacing w:line="440" w:lineRule="exact"/>
              <w:jc w:val="left"/>
              <w:rPr>
                <w:rFonts w:hint="eastAsia" w:ascii="宋体" w:hAnsi="宋体" w:cs="宋体"/>
                <w:sz w:val="24"/>
                <w:szCs w:val="24"/>
              </w:rPr>
            </w:pPr>
            <w:r>
              <w:rPr>
                <w:rFonts w:hint="eastAsia" w:ascii="宋体" w:hAnsi="宋体" w:cs="宋体"/>
                <w:sz w:val="24"/>
                <w:szCs w:val="24"/>
              </w:rPr>
              <w:t>5.产品尺寸：盔壳内部：</w:t>
            </w:r>
          </w:p>
          <w:p w14:paraId="288A6EE5">
            <w:pPr>
              <w:spacing w:line="440" w:lineRule="exact"/>
              <w:jc w:val="left"/>
              <w:rPr>
                <w:rFonts w:hint="eastAsia" w:ascii="宋体" w:hAnsi="宋体" w:cs="宋体"/>
                <w:sz w:val="24"/>
                <w:szCs w:val="24"/>
              </w:rPr>
            </w:pPr>
            <w:r>
              <w:rPr>
                <w:rFonts w:hint="eastAsia" w:ascii="宋体" w:hAnsi="宋体" w:cs="宋体"/>
                <w:sz w:val="24"/>
                <w:szCs w:val="24"/>
              </w:rPr>
              <w:t>L号：L长度268mm±2mm，B宽度230mm±2mm，H高度200mm±2mm；</w:t>
            </w:r>
          </w:p>
          <w:p w14:paraId="61CD133E">
            <w:pPr>
              <w:spacing w:line="440" w:lineRule="exact"/>
              <w:jc w:val="left"/>
              <w:rPr>
                <w:rFonts w:hint="eastAsia" w:ascii="宋体" w:hAnsi="宋体" w:cs="宋体"/>
                <w:sz w:val="24"/>
                <w:szCs w:val="24"/>
              </w:rPr>
            </w:pPr>
            <w:r>
              <w:rPr>
                <w:rFonts w:hint="eastAsia" w:ascii="宋体" w:hAnsi="宋体" w:cs="宋体"/>
                <w:sz w:val="24"/>
                <w:szCs w:val="24"/>
              </w:rPr>
              <w:t>M号：L长度260mm±2mm，B宽度222mm±2mm，H高度198mm±2mm。</w:t>
            </w:r>
          </w:p>
          <w:p w14:paraId="13681961">
            <w:pPr>
              <w:spacing w:line="440" w:lineRule="exact"/>
              <w:jc w:val="left"/>
              <w:rPr>
                <w:rFonts w:hint="eastAsia" w:ascii="宋体" w:hAnsi="宋体" w:cs="宋体"/>
                <w:sz w:val="24"/>
                <w:szCs w:val="24"/>
              </w:rPr>
            </w:pPr>
            <w:r>
              <w:rPr>
                <w:rFonts w:hint="eastAsia" w:ascii="宋体" w:hAnsi="宋体" w:cs="宋体"/>
                <w:sz w:val="24"/>
                <w:szCs w:val="24"/>
              </w:rPr>
              <w:t>6.悬挂带可调节长度为505mm～580mm，悬挂带由调节装置调整到佩戴人员所需尺寸；</w:t>
            </w:r>
          </w:p>
          <w:p w14:paraId="1BA24847">
            <w:pPr>
              <w:spacing w:line="440" w:lineRule="exact"/>
              <w:jc w:val="left"/>
              <w:rPr>
                <w:rFonts w:hint="eastAsia" w:ascii="宋体" w:hAnsi="宋体" w:cs="宋体"/>
                <w:sz w:val="24"/>
                <w:szCs w:val="24"/>
              </w:rPr>
            </w:pPr>
            <w:r>
              <w:rPr>
                <w:rFonts w:hint="eastAsia" w:ascii="宋体" w:hAnsi="宋体" w:cs="宋体"/>
                <w:sz w:val="24"/>
                <w:szCs w:val="24"/>
              </w:rPr>
              <w:t>7.头盔两侧设有L型导轨：L型导轨固定在护耳上方。导轨卡设点设置：双卡设点8组，单卡设点3个。其中导轨的L形结构的长边上间隔设置7组双卡设点，L形结构的短边上间隔设置1组双卡设点和3个单卡设点，用来固定手电、护目镜等及其他辅件，用阻燃PC/ABS树脂注塑成型；</w:t>
            </w:r>
          </w:p>
          <w:p w14:paraId="3BBB7B73">
            <w:pPr>
              <w:spacing w:line="440" w:lineRule="exact"/>
              <w:jc w:val="left"/>
              <w:rPr>
                <w:rFonts w:hint="eastAsia" w:ascii="宋体" w:hAnsi="宋体" w:cs="宋体"/>
                <w:sz w:val="24"/>
                <w:szCs w:val="24"/>
              </w:rPr>
            </w:pPr>
            <w:r>
              <w:rPr>
                <w:rFonts w:hint="eastAsia" w:ascii="宋体" w:hAnsi="宋体" w:cs="宋体"/>
                <w:sz w:val="24"/>
                <w:szCs w:val="24"/>
              </w:rPr>
              <w:t>8.头盔佩戴装置稳定性：头盔不应从头模上脱落；</w:t>
            </w:r>
          </w:p>
          <w:p w14:paraId="227BB256">
            <w:pPr>
              <w:spacing w:line="440" w:lineRule="exact"/>
              <w:jc w:val="left"/>
              <w:rPr>
                <w:rFonts w:hint="eastAsia" w:ascii="宋体" w:hAnsi="宋体" w:cs="宋体"/>
                <w:sz w:val="24"/>
                <w:szCs w:val="24"/>
              </w:rPr>
            </w:pPr>
            <w:r>
              <w:rPr>
                <w:rFonts w:hint="eastAsia" w:ascii="宋体" w:hAnsi="宋体" w:cs="宋体"/>
                <w:sz w:val="24"/>
                <w:szCs w:val="24"/>
              </w:rPr>
              <w:t>9.耐燃烧性能：火源离开帽壳后，帽壳火焰在5S内自熄，且不应有火焰烧透到帽壳内部的迹象；</w:t>
            </w:r>
          </w:p>
          <w:p w14:paraId="7E75529F">
            <w:pPr>
              <w:spacing w:line="440" w:lineRule="exact"/>
              <w:jc w:val="left"/>
              <w:rPr>
                <w:rFonts w:hint="eastAsia" w:ascii="宋体" w:hAnsi="宋体" w:cs="宋体"/>
                <w:sz w:val="24"/>
                <w:szCs w:val="24"/>
              </w:rPr>
            </w:pPr>
            <w:r>
              <w:rPr>
                <w:rFonts w:hint="eastAsia" w:ascii="宋体" w:hAnsi="宋体" w:cs="宋体"/>
                <w:sz w:val="24"/>
                <w:szCs w:val="24"/>
              </w:rPr>
              <w:t>10.头盔成品的总重量≤800g。</w:t>
            </w:r>
          </w:p>
          <w:p w14:paraId="75EFA59B">
            <w:pPr>
              <w:spacing w:line="440" w:lineRule="exact"/>
              <w:jc w:val="left"/>
              <w:rPr>
                <w:rFonts w:hint="eastAsia" w:ascii="宋体" w:hAnsi="宋体" w:cs="宋体"/>
                <w:b/>
                <w:bCs/>
                <w:sz w:val="24"/>
                <w:szCs w:val="24"/>
              </w:rPr>
            </w:pPr>
            <w:r>
              <w:rPr>
                <w:rFonts w:hint="eastAsia" w:ascii="宋体" w:hAnsi="宋体" w:cs="宋体"/>
                <w:sz w:val="24"/>
                <w:szCs w:val="24"/>
              </w:rPr>
              <w:t>二、</w:t>
            </w:r>
            <w:r>
              <w:rPr>
                <w:rFonts w:hint="eastAsia" w:ascii="宋体" w:hAnsi="宋体" w:cs="宋体"/>
                <w:b/>
                <w:bCs/>
                <w:sz w:val="24"/>
                <w:szCs w:val="24"/>
              </w:rPr>
              <w:t>防护头套</w:t>
            </w:r>
          </w:p>
          <w:p w14:paraId="05B1114A">
            <w:pPr>
              <w:spacing w:line="440" w:lineRule="exact"/>
              <w:jc w:val="left"/>
              <w:rPr>
                <w:rFonts w:hint="eastAsia" w:ascii="宋体" w:hAnsi="宋体" w:cs="宋体"/>
                <w:sz w:val="24"/>
                <w:szCs w:val="24"/>
              </w:rPr>
            </w:pPr>
            <w:r>
              <w:rPr>
                <w:rFonts w:hint="eastAsia" w:ascii="宋体" w:hAnsi="宋体" w:cs="宋体"/>
                <w:sz w:val="24"/>
                <w:szCs w:val="24"/>
              </w:rPr>
              <w:t>1.采用间位芳纶、改性腈纶及莱赛尔等纤维混纺，整体性能符合XF 869-2010《消防员灭火防护头套》标准规定的要求；</w:t>
            </w:r>
          </w:p>
          <w:p w14:paraId="74F0FF99">
            <w:pPr>
              <w:spacing w:line="440" w:lineRule="exact"/>
              <w:jc w:val="left"/>
              <w:rPr>
                <w:rFonts w:hint="eastAsia" w:ascii="宋体" w:hAnsi="宋体" w:cs="宋体"/>
                <w:sz w:val="24"/>
                <w:szCs w:val="24"/>
              </w:rPr>
            </w:pPr>
            <w:r>
              <w:rPr>
                <w:rFonts w:hint="eastAsia" w:ascii="宋体" w:hAnsi="宋体" w:cs="宋体"/>
                <w:sz w:val="24"/>
                <w:szCs w:val="24"/>
              </w:rPr>
              <w:t>2.阻燃性能（面料性能）：损毁长度不应大于100mm；</w:t>
            </w:r>
          </w:p>
          <w:p w14:paraId="5C8A87DE">
            <w:pPr>
              <w:spacing w:line="440" w:lineRule="exact"/>
              <w:jc w:val="left"/>
              <w:rPr>
                <w:rFonts w:hint="eastAsia" w:ascii="宋体" w:hAnsi="宋体" w:cs="宋体"/>
                <w:sz w:val="24"/>
                <w:szCs w:val="24"/>
              </w:rPr>
            </w:pPr>
            <w:r>
              <w:rPr>
                <w:rFonts w:hint="eastAsia" w:ascii="宋体" w:hAnsi="宋体" w:cs="宋体"/>
                <w:sz w:val="24"/>
                <w:szCs w:val="24"/>
              </w:rPr>
              <w:t>3.续燃时间（经向、纬向）不应大于2s</w:t>
            </w:r>
            <w:r>
              <w:rPr>
                <w:rFonts w:hint="eastAsia" w:ascii="宋体" w:hAnsi="宋体" w:cs="宋体"/>
                <w:sz w:val="24"/>
                <w:szCs w:val="24"/>
                <w:lang w:eastAsia="zh-CN"/>
              </w:rPr>
              <w:t>，</w:t>
            </w:r>
            <w:r>
              <w:rPr>
                <w:rFonts w:hint="eastAsia" w:ascii="宋体" w:hAnsi="宋体" w:cs="宋体"/>
                <w:sz w:val="24"/>
                <w:szCs w:val="24"/>
              </w:rPr>
              <w:t>且不应有熔融，滴落现象；</w:t>
            </w:r>
          </w:p>
          <w:p w14:paraId="498B3015">
            <w:pPr>
              <w:spacing w:line="440" w:lineRule="exact"/>
              <w:jc w:val="left"/>
              <w:rPr>
                <w:rFonts w:hint="eastAsia" w:ascii="宋体" w:hAnsi="宋体" w:cs="宋体"/>
                <w:sz w:val="24"/>
                <w:szCs w:val="24"/>
              </w:rPr>
            </w:pPr>
            <w:r>
              <w:rPr>
                <w:rFonts w:hint="eastAsia" w:ascii="宋体" w:hAnsi="宋体" w:cs="宋体"/>
                <w:sz w:val="24"/>
                <w:szCs w:val="24"/>
              </w:rPr>
              <w:t>4.抗起球性能（面料性能）：起球等级不应低于3级；</w:t>
            </w:r>
          </w:p>
          <w:p w14:paraId="7BC066B3">
            <w:pPr>
              <w:spacing w:line="440" w:lineRule="exact"/>
              <w:jc w:val="left"/>
              <w:rPr>
                <w:rFonts w:hint="eastAsia" w:ascii="宋体" w:hAnsi="宋体" w:cs="宋体"/>
                <w:sz w:val="24"/>
                <w:szCs w:val="24"/>
              </w:rPr>
            </w:pPr>
            <w:r>
              <w:rPr>
                <w:rFonts w:hint="eastAsia" w:ascii="宋体" w:hAnsi="宋体" w:cs="宋体"/>
                <w:sz w:val="24"/>
                <w:szCs w:val="24"/>
              </w:rPr>
              <w:t>5.甲醛含量（面料性能）：甲醛含量不应大于75mg/kg；</w:t>
            </w:r>
          </w:p>
          <w:p w14:paraId="1F30CF66">
            <w:pPr>
              <w:spacing w:line="440" w:lineRule="exact"/>
              <w:jc w:val="left"/>
              <w:rPr>
                <w:rFonts w:hint="eastAsia" w:ascii="宋体" w:hAnsi="宋体" w:cs="宋体"/>
                <w:sz w:val="24"/>
                <w:szCs w:val="24"/>
              </w:rPr>
            </w:pPr>
            <w:r>
              <w:rPr>
                <w:rFonts w:hint="eastAsia" w:ascii="宋体" w:hAnsi="宋体" w:cs="宋体"/>
                <w:sz w:val="24"/>
                <w:szCs w:val="24"/>
              </w:rPr>
              <w:t>6.质量（整体性能）：头套的质量不应大于300g。</w:t>
            </w:r>
          </w:p>
          <w:p w14:paraId="2E9144F6">
            <w:pPr>
              <w:spacing w:line="440" w:lineRule="exact"/>
              <w:jc w:val="left"/>
              <w:rPr>
                <w:rFonts w:hint="eastAsia" w:ascii="宋体" w:hAnsi="宋体" w:cs="宋体"/>
                <w:b/>
                <w:bCs/>
                <w:sz w:val="24"/>
                <w:szCs w:val="24"/>
              </w:rPr>
            </w:pPr>
            <w:r>
              <w:rPr>
                <w:rFonts w:hint="eastAsia" w:ascii="宋体" w:hAnsi="宋体" w:cs="宋体"/>
                <w:b/>
                <w:bCs/>
                <w:sz w:val="24"/>
                <w:szCs w:val="24"/>
              </w:rPr>
              <w:t>三、防火服</w:t>
            </w:r>
          </w:p>
          <w:p w14:paraId="160F6118">
            <w:pPr>
              <w:spacing w:line="440" w:lineRule="exact"/>
              <w:jc w:val="left"/>
              <w:rPr>
                <w:rFonts w:hint="eastAsia" w:ascii="宋体" w:hAnsi="宋体" w:cs="宋体"/>
                <w:sz w:val="24"/>
                <w:szCs w:val="24"/>
              </w:rPr>
            </w:pPr>
            <w:r>
              <w:rPr>
                <w:rFonts w:hint="eastAsia" w:ascii="宋体" w:hAnsi="宋体" w:cs="宋体"/>
                <w:sz w:val="24"/>
                <w:szCs w:val="24"/>
              </w:rPr>
              <w:t>1.符合GB/T 33536-2017《防护服装 森林防火服》标准要求；</w:t>
            </w:r>
          </w:p>
          <w:p w14:paraId="670C9362">
            <w:pPr>
              <w:spacing w:line="440" w:lineRule="exact"/>
              <w:jc w:val="left"/>
              <w:rPr>
                <w:rFonts w:hint="eastAsia" w:ascii="宋体" w:hAnsi="宋体" w:cs="宋体"/>
                <w:sz w:val="24"/>
                <w:szCs w:val="24"/>
              </w:rPr>
            </w:pPr>
            <w:r>
              <w:rPr>
                <w:rFonts w:hint="eastAsia" w:ascii="宋体" w:hAnsi="宋体" w:cs="宋体"/>
                <w:sz w:val="24"/>
                <w:szCs w:val="24"/>
              </w:rPr>
              <w:t>2.面料颜色：橘红色，纤维含量：芳纶100%，具有防静电、防水、阻燃性能；</w:t>
            </w:r>
          </w:p>
          <w:p w14:paraId="687F033F">
            <w:pPr>
              <w:spacing w:line="440" w:lineRule="exact"/>
              <w:jc w:val="left"/>
              <w:rPr>
                <w:rFonts w:hint="eastAsia" w:ascii="宋体" w:hAnsi="宋体" w:cs="宋体"/>
                <w:sz w:val="24"/>
                <w:szCs w:val="24"/>
              </w:rPr>
            </w:pPr>
            <w:r>
              <w:rPr>
                <w:rFonts w:hint="eastAsia" w:ascii="宋体" w:hAnsi="宋体" w:cs="宋体"/>
                <w:sz w:val="24"/>
                <w:szCs w:val="24"/>
              </w:rPr>
              <w:t>★3.洗涤50次后续燃时间（s）：T≤0.1，W≤0.1；</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6BAC7042">
            <w:pPr>
              <w:spacing w:line="440" w:lineRule="exact"/>
              <w:jc w:val="left"/>
              <w:rPr>
                <w:rFonts w:hint="eastAsia" w:ascii="宋体" w:hAnsi="宋体" w:cs="宋体"/>
                <w:sz w:val="24"/>
                <w:szCs w:val="24"/>
              </w:rPr>
            </w:pPr>
            <w:r>
              <w:rPr>
                <w:rFonts w:hint="eastAsia" w:ascii="宋体" w:hAnsi="宋体" w:cs="宋体"/>
                <w:sz w:val="24"/>
                <w:szCs w:val="24"/>
              </w:rPr>
              <w:t>★4.洗涤50次后阴燃时间（s）：T≤0.1，W≤0.1；</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515B9527">
            <w:pPr>
              <w:spacing w:line="440" w:lineRule="exact"/>
              <w:jc w:val="left"/>
              <w:rPr>
                <w:rFonts w:hint="eastAsia" w:ascii="宋体" w:hAnsi="宋体" w:cs="宋体"/>
                <w:sz w:val="24"/>
                <w:szCs w:val="24"/>
              </w:rPr>
            </w:pPr>
            <w:r>
              <w:rPr>
                <w:rFonts w:hint="eastAsia" w:ascii="宋体" w:hAnsi="宋体" w:cs="宋体"/>
                <w:sz w:val="24"/>
                <w:szCs w:val="24"/>
              </w:rPr>
              <w:t>★5.洗涤50次后损毁长度（mm）：T≤50，W≤50；</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4175D8B4">
            <w:pPr>
              <w:spacing w:line="440" w:lineRule="exact"/>
              <w:jc w:val="left"/>
              <w:rPr>
                <w:rFonts w:hint="eastAsia" w:ascii="宋体" w:hAnsi="宋体" w:cs="宋体"/>
                <w:sz w:val="24"/>
                <w:szCs w:val="24"/>
              </w:rPr>
            </w:pPr>
            <w:r>
              <w:rPr>
                <w:rFonts w:hint="eastAsia" w:ascii="宋体" w:hAnsi="宋体" w:cs="宋体"/>
                <w:sz w:val="24"/>
                <w:szCs w:val="24"/>
              </w:rPr>
              <w:t>6.熔融滴落：无；</w:t>
            </w:r>
          </w:p>
          <w:p w14:paraId="61073B91">
            <w:pPr>
              <w:spacing w:line="440" w:lineRule="exact"/>
              <w:jc w:val="left"/>
              <w:rPr>
                <w:rFonts w:hint="eastAsia" w:ascii="宋体" w:hAnsi="宋体" w:cs="宋体"/>
                <w:sz w:val="24"/>
                <w:szCs w:val="24"/>
              </w:rPr>
            </w:pPr>
            <w:r>
              <w:rPr>
                <w:rFonts w:hint="eastAsia" w:ascii="宋体" w:hAnsi="宋体" w:cs="宋体"/>
                <w:sz w:val="24"/>
                <w:szCs w:val="24"/>
              </w:rPr>
              <w:t>★7.热防护系数（TPP(kW·s/m²)）：≥265；</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6D852322">
            <w:pPr>
              <w:spacing w:line="440" w:lineRule="exact"/>
              <w:jc w:val="left"/>
              <w:rPr>
                <w:rFonts w:hint="eastAsia" w:ascii="宋体" w:hAnsi="宋体" w:cs="宋体"/>
                <w:sz w:val="24"/>
                <w:szCs w:val="24"/>
              </w:rPr>
            </w:pPr>
            <w:r>
              <w:rPr>
                <w:rFonts w:hint="eastAsia" w:ascii="宋体" w:hAnsi="宋体" w:cs="宋体"/>
                <w:sz w:val="24"/>
                <w:szCs w:val="24"/>
              </w:rPr>
              <w:t>★8.洗涤50次后断裂强力（N）：T≥1300、W≥1200；</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27A1BA0D">
            <w:pPr>
              <w:spacing w:line="440" w:lineRule="exact"/>
              <w:jc w:val="left"/>
              <w:rPr>
                <w:rFonts w:hint="eastAsia" w:ascii="宋体" w:hAnsi="宋体" w:cs="宋体"/>
                <w:sz w:val="24"/>
                <w:szCs w:val="24"/>
              </w:rPr>
            </w:pPr>
            <w:r>
              <w:rPr>
                <w:rFonts w:hint="eastAsia" w:ascii="宋体" w:hAnsi="宋体" w:cs="宋体"/>
                <w:sz w:val="24"/>
                <w:szCs w:val="24"/>
              </w:rPr>
              <w:t xml:space="preserve">9.洗涤50次后撕破强力（N）：T≥170、W≥160； </w:t>
            </w:r>
          </w:p>
          <w:p w14:paraId="026B5161">
            <w:pPr>
              <w:spacing w:line="440" w:lineRule="exact"/>
              <w:jc w:val="left"/>
              <w:rPr>
                <w:rFonts w:hint="eastAsia" w:ascii="宋体" w:hAnsi="宋体" w:cs="宋体"/>
                <w:sz w:val="24"/>
                <w:szCs w:val="24"/>
              </w:rPr>
            </w:pPr>
            <w:r>
              <w:rPr>
                <w:rFonts w:hint="eastAsia" w:ascii="宋体" w:hAnsi="宋体" w:cs="宋体"/>
                <w:sz w:val="24"/>
                <w:szCs w:val="24"/>
              </w:rPr>
              <w:t xml:space="preserve">10.耐洗色牢度（级）：原样变色≥4、涤布沾色≥4、棉布沾色≥4； </w:t>
            </w:r>
          </w:p>
          <w:p w14:paraId="6A1DA2BE">
            <w:pPr>
              <w:spacing w:line="440" w:lineRule="exact"/>
              <w:jc w:val="left"/>
              <w:rPr>
                <w:rFonts w:hint="eastAsia" w:ascii="宋体" w:hAnsi="宋体" w:cs="宋体"/>
                <w:sz w:val="24"/>
                <w:szCs w:val="24"/>
              </w:rPr>
            </w:pPr>
            <w:r>
              <w:rPr>
                <w:rFonts w:hint="eastAsia" w:ascii="宋体" w:hAnsi="宋体" w:cs="宋体"/>
                <w:sz w:val="24"/>
                <w:szCs w:val="24"/>
              </w:rPr>
              <w:t xml:space="preserve">11.耐水色牢度（级）：原样变色≥4、涤布沾色≥4、棉布沾色≥4； </w:t>
            </w:r>
          </w:p>
          <w:p w14:paraId="0DF94F2F">
            <w:pPr>
              <w:spacing w:line="440" w:lineRule="exact"/>
              <w:jc w:val="left"/>
              <w:rPr>
                <w:rFonts w:hint="eastAsia" w:ascii="宋体" w:hAnsi="宋体" w:cs="宋体"/>
                <w:sz w:val="24"/>
                <w:szCs w:val="24"/>
              </w:rPr>
            </w:pPr>
            <w:r>
              <w:rPr>
                <w:rFonts w:hint="eastAsia" w:ascii="宋体" w:hAnsi="宋体" w:cs="宋体"/>
                <w:sz w:val="24"/>
                <w:szCs w:val="24"/>
              </w:rPr>
              <w:t xml:space="preserve">12.耐摩擦色牢度（级）：干摩擦≥4、湿摩擦≥4； </w:t>
            </w:r>
          </w:p>
          <w:p w14:paraId="305F87BB">
            <w:pPr>
              <w:spacing w:line="440" w:lineRule="exact"/>
              <w:jc w:val="left"/>
              <w:rPr>
                <w:rFonts w:hint="eastAsia" w:ascii="宋体" w:hAnsi="宋体" w:cs="宋体"/>
                <w:sz w:val="24"/>
                <w:szCs w:val="24"/>
              </w:rPr>
            </w:pPr>
            <w:r>
              <w:rPr>
                <w:rFonts w:hint="eastAsia" w:ascii="宋体" w:hAnsi="宋体" w:cs="宋体"/>
                <w:sz w:val="24"/>
                <w:szCs w:val="24"/>
              </w:rPr>
              <w:t xml:space="preserve">13.耐酸汗渍色牢度（级）：色泽变化≥4、涤布沾色≥4、棉布沾色≥4； </w:t>
            </w:r>
          </w:p>
          <w:p w14:paraId="5BE6D99D">
            <w:pPr>
              <w:spacing w:line="440" w:lineRule="exact"/>
              <w:jc w:val="left"/>
              <w:rPr>
                <w:rFonts w:hint="eastAsia" w:ascii="宋体" w:hAnsi="宋体" w:cs="宋体"/>
                <w:sz w:val="24"/>
                <w:szCs w:val="24"/>
              </w:rPr>
            </w:pPr>
            <w:r>
              <w:rPr>
                <w:rFonts w:hint="eastAsia" w:ascii="宋体" w:hAnsi="宋体" w:cs="宋体"/>
                <w:sz w:val="24"/>
                <w:szCs w:val="24"/>
              </w:rPr>
              <w:t xml:space="preserve">14.耐碱汗渍色牢度（级）：色泽变化≥4、涤布沾色≥4、棉布沾色≥4； </w:t>
            </w:r>
          </w:p>
          <w:p w14:paraId="42373D38">
            <w:pPr>
              <w:spacing w:line="440" w:lineRule="exact"/>
              <w:jc w:val="left"/>
              <w:rPr>
                <w:rFonts w:hint="eastAsia" w:ascii="宋体" w:hAnsi="宋体" w:cs="宋体"/>
                <w:sz w:val="24"/>
                <w:szCs w:val="24"/>
              </w:rPr>
            </w:pPr>
            <w:r>
              <w:rPr>
                <w:rFonts w:hint="eastAsia" w:ascii="宋体" w:hAnsi="宋体" w:cs="宋体"/>
                <w:sz w:val="24"/>
                <w:szCs w:val="24"/>
              </w:rPr>
              <w:t xml:space="preserve">15.耐光色牢度（级）≥4； </w:t>
            </w:r>
          </w:p>
          <w:p w14:paraId="5C34575F">
            <w:pPr>
              <w:spacing w:line="440" w:lineRule="exact"/>
              <w:jc w:val="left"/>
              <w:rPr>
                <w:rFonts w:hint="eastAsia" w:ascii="宋体" w:hAnsi="宋体" w:cs="宋体"/>
                <w:sz w:val="24"/>
                <w:szCs w:val="24"/>
              </w:rPr>
            </w:pPr>
            <w:r>
              <w:rPr>
                <w:rFonts w:hint="eastAsia" w:ascii="宋体" w:hAnsi="宋体" w:cs="宋体"/>
                <w:sz w:val="24"/>
                <w:szCs w:val="24"/>
              </w:rPr>
              <w:t xml:space="preserve">16.单位质量面积（g/m²）：≤210； </w:t>
            </w:r>
          </w:p>
          <w:p w14:paraId="5F08C308">
            <w:pPr>
              <w:spacing w:line="440" w:lineRule="exact"/>
              <w:jc w:val="left"/>
              <w:rPr>
                <w:rFonts w:hint="eastAsia" w:ascii="宋体" w:hAnsi="宋体" w:cs="宋体"/>
                <w:sz w:val="24"/>
                <w:szCs w:val="24"/>
              </w:rPr>
            </w:pPr>
            <w:r>
              <w:rPr>
                <w:rFonts w:hint="eastAsia" w:ascii="宋体" w:hAnsi="宋体" w:cs="宋体"/>
                <w:sz w:val="24"/>
                <w:szCs w:val="24"/>
              </w:rPr>
              <w:t>★17.单衣片接缝强力（N）≥230，裤后裆接缝强力（N）≥670，缝纫线单线强力（N）≥12.5；</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6E2EFCD8">
            <w:pPr>
              <w:spacing w:line="440" w:lineRule="exact"/>
              <w:jc w:val="left"/>
              <w:rPr>
                <w:rFonts w:hint="eastAsia" w:ascii="宋体" w:hAnsi="宋体" w:cs="宋体"/>
                <w:sz w:val="24"/>
                <w:szCs w:val="24"/>
              </w:rPr>
            </w:pPr>
            <w:r>
              <w:rPr>
                <w:rFonts w:hint="eastAsia" w:ascii="宋体" w:hAnsi="宋体" w:cs="宋体"/>
                <w:sz w:val="24"/>
                <w:szCs w:val="24"/>
              </w:rPr>
              <w:t xml:space="preserve">18.甲醛含量：无； </w:t>
            </w:r>
          </w:p>
          <w:p w14:paraId="1BA6DCBD">
            <w:pPr>
              <w:spacing w:line="440" w:lineRule="exact"/>
              <w:jc w:val="left"/>
              <w:rPr>
                <w:rFonts w:hint="eastAsia" w:ascii="宋体" w:hAnsi="宋体" w:cs="宋体"/>
                <w:sz w:val="24"/>
                <w:szCs w:val="24"/>
              </w:rPr>
            </w:pPr>
            <w:r>
              <w:rPr>
                <w:rFonts w:hint="eastAsia" w:ascii="宋体" w:hAnsi="宋体" w:cs="宋体"/>
                <w:sz w:val="24"/>
                <w:szCs w:val="24"/>
              </w:rPr>
              <w:t>19.ph值：在5.0-8.0之间；</w:t>
            </w:r>
          </w:p>
          <w:p w14:paraId="6B6EF249">
            <w:pPr>
              <w:spacing w:line="440" w:lineRule="exact"/>
              <w:jc w:val="left"/>
              <w:rPr>
                <w:rFonts w:hint="eastAsia" w:ascii="宋体" w:hAnsi="宋体" w:cs="宋体"/>
                <w:sz w:val="24"/>
                <w:szCs w:val="24"/>
              </w:rPr>
            </w:pPr>
            <w:r>
              <w:rPr>
                <w:rFonts w:hint="eastAsia" w:ascii="宋体" w:hAnsi="宋体" w:cs="宋体"/>
                <w:sz w:val="24"/>
                <w:szCs w:val="24"/>
              </w:rPr>
              <w:t xml:space="preserve">20.面料热稳定性（260℃±5℃）%：T≤1.0、W≤1.0； </w:t>
            </w:r>
          </w:p>
          <w:p w14:paraId="1A51BA21">
            <w:pPr>
              <w:spacing w:line="440" w:lineRule="exact"/>
              <w:jc w:val="left"/>
              <w:rPr>
                <w:rFonts w:hint="eastAsia" w:ascii="宋体" w:hAnsi="宋体" w:cs="宋体"/>
                <w:sz w:val="24"/>
                <w:szCs w:val="24"/>
              </w:rPr>
            </w:pPr>
            <w:r>
              <w:rPr>
                <w:rFonts w:hint="eastAsia" w:ascii="宋体" w:hAnsi="宋体" w:cs="宋体"/>
                <w:sz w:val="24"/>
                <w:szCs w:val="24"/>
              </w:rPr>
              <w:t>21.成品水洗尺寸变化率（%）：领大≥-1.0、胸围≥-2.0、衣长≥-2.5、腰围≥-1.0、裤长≥-2.5；</w:t>
            </w:r>
          </w:p>
          <w:p w14:paraId="4C5E5523">
            <w:pPr>
              <w:spacing w:line="440" w:lineRule="exact"/>
              <w:jc w:val="left"/>
              <w:rPr>
                <w:rFonts w:hint="eastAsia" w:ascii="宋体" w:hAnsi="宋体" w:cs="宋体"/>
                <w:sz w:val="24"/>
                <w:szCs w:val="24"/>
              </w:rPr>
            </w:pPr>
            <w:r>
              <w:rPr>
                <w:rFonts w:hint="eastAsia" w:ascii="宋体" w:hAnsi="宋体" w:cs="宋体"/>
                <w:sz w:val="24"/>
                <w:szCs w:val="24"/>
              </w:rPr>
              <w:t>22.服装胸前单边门襟采用三层设计，隔热效果好；左右胸带有隐藏式口袋，口袋门设有金属拉链，所有金属拉链均必须设有内襟掩饰，不允许与皮肤直接接触；左手臂处自带1块“森林防火”毛面魔术贴臂章；右手臂设有口袋及自带1块可按采购人要求印字的毛面魔术贴；左前胸带悬挂袢及自由固定收紧式对讲机挂带，右前胸自带1块可按采购人要求印字的毛面魔术贴；大腿面部采用耐磨菱形格加强面料加固缝制；</w:t>
            </w:r>
          </w:p>
          <w:p w14:paraId="59F4EEB0">
            <w:pPr>
              <w:spacing w:line="440" w:lineRule="exact"/>
              <w:jc w:val="left"/>
              <w:rPr>
                <w:rFonts w:hint="eastAsia" w:ascii="宋体" w:hAnsi="宋体" w:cs="宋体"/>
                <w:sz w:val="24"/>
                <w:szCs w:val="24"/>
              </w:rPr>
            </w:pPr>
            <w:r>
              <w:rPr>
                <w:rFonts w:hint="eastAsia" w:ascii="宋体" w:hAnsi="宋体" w:cs="宋体"/>
                <w:sz w:val="24"/>
                <w:szCs w:val="24"/>
              </w:rPr>
              <w:t xml:space="preserve">23.前胸、后背、双臂、腿部有醒目的反光条；能清晰识别队员在烟雾和夜间工作中的具体方位； </w:t>
            </w:r>
          </w:p>
          <w:p w14:paraId="2475C103">
            <w:pPr>
              <w:spacing w:line="440" w:lineRule="exact"/>
              <w:jc w:val="left"/>
              <w:rPr>
                <w:rFonts w:hint="eastAsia" w:ascii="宋体" w:hAnsi="宋体" w:cs="宋体"/>
                <w:sz w:val="24"/>
                <w:szCs w:val="24"/>
              </w:rPr>
            </w:pPr>
            <w:r>
              <w:rPr>
                <w:rFonts w:hint="eastAsia" w:ascii="宋体" w:hAnsi="宋体" w:cs="宋体"/>
                <w:sz w:val="24"/>
                <w:szCs w:val="24"/>
              </w:rPr>
              <w:t>24.全套收紧；领口紧(采用魔术贴收紧)；袖口双重紧(采用魔术贴及松紧带收紧)；裤口紧(采用金属弹簧扣调节松紧，调节范围≥0-8cm)； 裤腰自由调节大小(采用松紧带调节大小）；</w:t>
            </w:r>
          </w:p>
          <w:p w14:paraId="547A5938">
            <w:pPr>
              <w:spacing w:line="440" w:lineRule="exact"/>
              <w:jc w:val="left"/>
              <w:rPr>
                <w:rFonts w:hint="eastAsia" w:ascii="宋体" w:hAnsi="宋体" w:cs="宋体"/>
                <w:sz w:val="24"/>
                <w:szCs w:val="24"/>
              </w:rPr>
            </w:pPr>
            <w:r>
              <w:rPr>
                <w:rFonts w:hint="eastAsia" w:ascii="宋体" w:hAnsi="宋体" w:cs="宋体"/>
                <w:sz w:val="24"/>
                <w:szCs w:val="24"/>
              </w:rPr>
              <w:t>25.衣服背部：采用风琴折皱方式制作(保证扑火队员运动时宽松）；</w:t>
            </w:r>
          </w:p>
          <w:p w14:paraId="74BD9DF8">
            <w:pPr>
              <w:spacing w:line="440" w:lineRule="exact"/>
              <w:jc w:val="left"/>
              <w:rPr>
                <w:rFonts w:hint="eastAsia" w:ascii="宋体" w:hAnsi="宋体" w:cs="宋体"/>
                <w:sz w:val="24"/>
                <w:szCs w:val="24"/>
              </w:rPr>
            </w:pPr>
            <w:r>
              <w:rPr>
                <w:rFonts w:hint="eastAsia" w:ascii="宋体" w:hAnsi="宋体" w:cs="宋体"/>
                <w:sz w:val="24"/>
                <w:szCs w:val="24"/>
              </w:rPr>
              <w:t>26.补强处理：肘、膝部应采用磨层加厚处理；</w:t>
            </w:r>
          </w:p>
          <w:p w14:paraId="29623120">
            <w:pPr>
              <w:spacing w:line="440" w:lineRule="exact"/>
              <w:jc w:val="left"/>
              <w:rPr>
                <w:rFonts w:hint="eastAsia" w:ascii="宋体" w:hAnsi="宋体" w:cs="宋体"/>
                <w:sz w:val="24"/>
                <w:szCs w:val="24"/>
              </w:rPr>
            </w:pPr>
            <w:r>
              <w:rPr>
                <w:rFonts w:hint="eastAsia" w:ascii="宋体" w:hAnsi="宋体" w:cs="宋体"/>
                <w:sz w:val="24"/>
                <w:szCs w:val="24"/>
              </w:rPr>
              <w:t>27.全套拉链不小于5号；</w:t>
            </w:r>
          </w:p>
          <w:p w14:paraId="3703602F">
            <w:pPr>
              <w:spacing w:line="440" w:lineRule="exact"/>
              <w:jc w:val="left"/>
              <w:rPr>
                <w:rFonts w:hint="eastAsia" w:ascii="宋体" w:hAnsi="宋体" w:cs="宋体"/>
                <w:sz w:val="24"/>
                <w:szCs w:val="24"/>
              </w:rPr>
            </w:pPr>
            <w:r>
              <w:rPr>
                <w:rFonts w:hint="eastAsia" w:ascii="宋体" w:hAnsi="宋体" w:cs="宋体"/>
                <w:sz w:val="24"/>
                <w:szCs w:val="24"/>
              </w:rPr>
              <w:t>28.衣服后背可根据用户要求烫字。</w:t>
            </w:r>
          </w:p>
          <w:p w14:paraId="178DB076">
            <w:pPr>
              <w:spacing w:line="440" w:lineRule="exact"/>
              <w:jc w:val="left"/>
              <w:rPr>
                <w:rFonts w:hint="eastAsia" w:ascii="宋体" w:hAnsi="宋体" w:cs="宋体"/>
                <w:b/>
                <w:bCs/>
                <w:sz w:val="24"/>
                <w:szCs w:val="24"/>
              </w:rPr>
            </w:pPr>
            <w:r>
              <w:rPr>
                <w:rFonts w:hint="eastAsia" w:ascii="宋体" w:hAnsi="宋体" w:cs="宋体"/>
                <w:b/>
                <w:bCs/>
                <w:sz w:val="24"/>
                <w:szCs w:val="24"/>
              </w:rPr>
              <w:t>四、腰带</w:t>
            </w:r>
          </w:p>
          <w:p w14:paraId="31B759FD">
            <w:pPr>
              <w:spacing w:line="440" w:lineRule="exact"/>
              <w:jc w:val="left"/>
              <w:rPr>
                <w:rFonts w:hint="eastAsia" w:ascii="宋体" w:hAnsi="宋体" w:cs="宋体"/>
                <w:sz w:val="24"/>
                <w:szCs w:val="24"/>
              </w:rPr>
            </w:pPr>
            <w:r>
              <w:rPr>
                <w:rFonts w:hint="eastAsia" w:ascii="宋体" w:hAnsi="宋体" w:cs="宋体"/>
                <w:sz w:val="24"/>
                <w:szCs w:val="24"/>
              </w:rPr>
              <w:t>1.腰带由钎套、钎插头、打气眼的带体、带箍及带尾包头组成；</w:t>
            </w:r>
          </w:p>
          <w:p w14:paraId="6203FE73">
            <w:pPr>
              <w:spacing w:line="440" w:lineRule="exact"/>
              <w:jc w:val="left"/>
              <w:rPr>
                <w:rFonts w:hint="eastAsia" w:ascii="宋体" w:hAnsi="宋体" w:cs="宋体"/>
                <w:sz w:val="24"/>
                <w:szCs w:val="24"/>
              </w:rPr>
            </w:pPr>
            <w:r>
              <w:rPr>
                <w:rFonts w:hint="eastAsia" w:ascii="宋体" w:hAnsi="宋体" w:cs="宋体"/>
                <w:sz w:val="24"/>
                <w:szCs w:val="24"/>
              </w:rPr>
              <w:t>2.带体两端热切割后，分别由尼龙带尾包头扣合固定，然后将钎插头、钎套通过带箍与带体穿合而成；</w:t>
            </w:r>
          </w:p>
          <w:p w14:paraId="4E455CD1">
            <w:pPr>
              <w:spacing w:line="440" w:lineRule="exact"/>
              <w:jc w:val="left"/>
              <w:rPr>
                <w:rFonts w:hint="eastAsia" w:ascii="宋体" w:hAnsi="宋体" w:cs="宋体"/>
                <w:sz w:val="24"/>
                <w:szCs w:val="24"/>
              </w:rPr>
            </w:pPr>
            <w:r>
              <w:rPr>
                <w:rFonts w:hint="eastAsia" w:ascii="宋体" w:hAnsi="宋体" w:cs="宋体"/>
                <w:sz w:val="24"/>
                <w:szCs w:val="24"/>
              </w:rPr>
              <w:t>3.带体颜色为橘红色。</w:t>
            </w:r>
          </w:p>
          <w:p w14:paraId="56068C00">
            <w:pPr>
              <w:spacing w:line="440" w:lineRule="exact"/>
              <w:jc w:val="left"/>
              <w:rPr>
                <w:rFonts w:hint="eastAsia" w:ascii="宋体" w:hAnsi="宋体" w:cs="宋体"/>
                <w:b/>
                <w:bCs/>
                <w:sz w:val="24"/>
                <w:szCs w:val="24"/>
              </w:rPr>
            </w:pPr>
            <w:r>
              <w:rPr>
                <w:rFonts w:hint="eastAsia" w:ascii="宋体" w:hAnsi="宋体" w:cs="宋体"/>
                <w:b/>
                <w:bCs/>
                <w:sz w:val="24"/>
                <w:szCs w:val="24"/>
              </w:rPr>
              <w:t>五、手套</w:t>
            </w:r>
          </w:p>
          <w:p w14:paraId="5435C02E">
            <w:pPr>
              <w:spacing w:line="440" w:lineRule="exact"/>
              <w:jc w:val="left"/>
              <w:rPr>
                <w:rFonts w:hint="eastAsia" w:ascii="宋体" w:hAnsi="宋体" w:cs="宋体"/>
                <w:sz w:val="24"/>
                <w:szCs w:val="24"/>
              </w:rPr>
            </w:pPr>
            <w:r>
              <w:rPr>
                <w:rFonts w:hint="eastAsia" w:ascii="宋体" w:hAnsi="宋体" w:cs="宋体"/>
                <w:sz w:val="24"/>
                <w:szCs w:val="24"/>
              </w:rPr>
              <w:t>1.颜色：橘红色；</w:t>
            </w:r>
          </w:p>
          <w:p w14:paraId="2D1A78EF">
            <w:pPr>
              <w:spacing w:line="440" w:lineRule="exact"/>
              <w:jc w:val="left"/>
              <w:rPr>
                <w:rFonts w:hint="eastAsia" w:ascii="宋体" w:hAnsi="宋体" w:cs="宋体"/>
                <w:sz w:val="24"/>
                <w:szCs w:val="24"/>
              </w:rPr>
            </w:pPr>
            <w:r>
              <w:rPr>
                <w:rFonts w:hint="eastAsia" w:ascii="宋体" w:hAnsi="宋体" w:cs="宋体"/>
                <w:sz w:val="24"/>
                <w:szCs w:val="24"/>
              </w:rPr>
              <w:t>2.外层面料：100%采用芳纶，里层面料：采用阻燃棉柔软舒适；</w:t>
            </w:r>
          </w:p>
          <w:p w14:paraId="6B9E2297">
            <w:pPr>
              <w:spacing w:line="440" w:lineRule="exact"/>
              <w:jc w:val="left"/>
              <w:rPr>
                <w:rFonts w:hint="eastAsia" w:ascii="宋体" w:hAnsi="宋体" w:cs="宋体"/>
                <w:sz w:val="24"/>
                <w:szCs w:val="24"/>
              </w:rPr>
            </w:pPr>
            <w:r>
              <w:rPr>
                <w:rFonts w:hint="eastAsia" w:ascii="宋体" w:hAnsi="宋体" w:cs="宋体"/>
                <w:sz w:val="24"/>
                <w:szCs w:val="24"/>
              </w:rPr>
              <w:t>3.洗涤50次后续燃时间（s）：T≤0.1，W≤0.1；洗涤50次后阴燃时间（s）：T≤0.1，W≤0.1；</w:t>
            </w:r>
          </w:p>
          <w:p w14:paraId="2CA1FCC8">
            <w:pPr>
              <w:spacing w:line="440" w:lineRule="exact"/>
              <w:jc w:val="left"/>
              <w:rPr>
                <w:rFonts w:hint="eastAsia" w:ascii="宋体" w:hAnsi="宋体" w:cs="宋体"/>
                <w:sz w:val="24"/>
                <w:szCs w:val="24"/>
              </w:rPr>
            </w:pPr>
            <w:r>
              <w:rPr>
                <w:rFonts w:hint="eastAsia" w:ascii="宋体" w:hAnsi="宋体" w:cs="宋体"/>
                <w:sz w:val="24"/>
                <w:szCs w:val="24"/>
              </w:rPr>
              <w:t>4.损毁长度（mm）：T≤25，W≤25；</w:t>
            </w:r>
          </w:p>
          <w:p w14:paraId="5D6B5D4C">
            <w:pPr>
              <w:spacing w:line="440" w:lineRule="exact"/>
              <w:jc w:val="left"/>
              <w:rPr>
                <w:rFonts w:hint="eastAsia" w:ascii="宋体" w:hAnsi="宋体" w:cs="宋体"/>
                <w:sz w:val="24"/>
                <w:szCs w:val="24"/>
              </w:rPr>
            </w:pPr>
            <w:r>
              <w:rPr>
                <w:rFonts w:hint="eastAsia" w:ascii="宋体" w:hAnsi="宋体" w:cs="宋体"/>
                <w:sz w:val="24"/>
                <w:szCs w:val="24"/>
              </w:rPr>
              <w:t>5.断裂强力（洗涤50次后）≥2000N，撕破强力（洗涤50次后）≥250N；</w:t>
            </w:r>
          </w:p>
          <w:p w14:paraId="7AE701E0">
            <w:pPr>
              <w:spacing w:line="440" w:lineRule="exact"/>
              <w:jc w:val="left"/>
              <w:rPr>
                <w:rFonts w:hint="eastAsia" w:ascii="宋体" w:hAnsi="宋体" w:cs="宋体"/>
                <w:sz w:val="24"/>
                <w:szCs w:val="24"/>
              </w:rPr>
            </w:pPr>
            <w:r>
              <w:rPr>
                <w:rFonts w:hint="eastAsia" w:ascii="宋体" w:hAnsi="宋体" w:cs="宋体"/>
                <w:sz w:val="24"/>
                <w:szCs w:val="24"/>
              </w:rPr>
              <w:t>6.甲醛含量：无，热稳定性≤1.0%，PH值6.0-7.0；</w:t>
            </w:r>
          </w:p>
          <w:p w14:paraId="0B3FE357">
            <w:pPr>
              <w:spacing w:line="440" w:lineRule="exact"/>
              <w:jc w:val="left"/>
              <w:rPr>
                <w:rFonts w:hint="eastAsia" w:ascii="宋体" w:hAnsi="宋体" w:cs="宋体"/>
                <w:sz w:val="24"/>
                <w:szCs w:val="24"/>
              </w:rPr>
            </w:pPr>
            <w:r>
              <w:rPr>
                <w:rFonts w:hint="eastAsia" w:ascii="宋体" w:hAnsi="宋体" w:cs="宋体"/>
                <w:sz w:val="24"/>
                <w:szCs w:val="24"/>
              </w:rPr>
              <w:t>7.热防护系数TPP KW.S/㎡≥290N。</w:t>
            </w:r>
          </w:p>
          <w:p w14:paraId="2D0148EA">
            <w:pPr>
              <w:spacing w:line="440" w:lineRule="exact"/>
              <w:jc w:val="left"/>
              <w:rPr>
                <w:rFonts w:hint="eastAsia" w:ascii="宋体" w:hAnsi="宋体" w:cs="宋体"/>
                <w:sz w:val="24"/>
                <w:szCs w:val="24"/>
              </w:rPr>
            </w:pPr>
            <w:r>
              <w:rPr>
                <w:rFonts w:hint="eastAsia" w:ascii="宋体" w:hAnsi="宋体" w:cs="宋体"/>
                <w:sz w:val="24"/>
                <w:szCs w:val="24"/>
              </w:rPr>
              <w:t>8.缝纫线：单线强力≥18N，颜色与面料同色；</w:t>
            </w:r>
          </w:p>
          <w:p w14:paraId="2556F75A">
            <w:pPr>
              <w:spacing w:line="440" w:lineRule="exact"/>
              <w:jc w:val="left"/>
              <w:rPr>
                <w:rFonts w:hint="eastAsia" w:ascii="宋体" w:hAnsi="宋体" w:cs="宋体"/>
                <w:sz w:val="24"/>
                <w:szCs w:val="24"/>
              </w:rPr>
            </w:pPr>
            <w:r>
              <w:rPr>
                <w:rFonts w:hint="eastAsia" w:ascii="宋体" w:hAnsi="宋体" w:cs="宋体"/>
                <w:sz w:val="24"/>
                <w:szCs w:val="24"/>
              </w:rPr>
              <w:t>9.手掌面料的耐烧性能现象：明火持续燃烧面料10秒后表面无明显变化，且无熔融、脱落、破损和燃烧现象；</w:t>
            </w:r>
          </w:p>
          <w:p w14:paraId="145BEFF8">
            <w:pPr>
              <w:spacing w:line="440" w:lineRule="exact"/>
              <w:jc w:val="left"/>
              <w:rPr>
                <w:rFonts w:hint="eastAsia" w:ascii="宋体" w:hAnsi="宋体" w:cs="宋体"/>
                <w:sz w:val="24"/>
                <w:szCs w:val="24"/>
              </w:rPr>
            </w:pPr>
            <w:r>
              <w:rPr>
                <w:rFonts w:hint="eastAsia" w:ascii="宋体" w:hAnsi="宋体" w:cs="宋体"/>
                <w:sz w:val="24"/>
                <w:szCs w:val="24"/>
              </w:rPr>
              <w:t>10.反光带：阻燃反光带，应360度无缺角环绕身体；</w:t>
            </w:r>
          </w:p>
          <w:p w14:paraId="2611C062">
            <w:pPr>
              <w:spacing w:line="440" w:lineRule="exact"/>
              <w:jc w:val="left"/>
              <w:rPr>
                <w:rFonts w:hint="eastAsia" w:ascii="宋体" w:hAnsi="宋体" w:cs="宋体"/>
                <w:sz w:val="24"/>
                <w:szCs w:val="24"/>
              </w:rPr>
            </w:pPr>
            <w:r>
              <w:rPr>
                <w:rFonts w:hint="eastAsia" w:ascii="宋体" w:hAnsi="宋体" w:cs="宋体"/>
                <w:sz w:val="24"/>
                <w:szCs w:val="24"/>
              </w:rPr>
              <w:t>11.附件及辅料：非阻燃材料必须有阻燃面料掩襟；金属部件不直接接触皮肤；</w:t>
            </w:r>
          </w:p>
          <w:p w14:paraId="120E276D">
            <w:pPr>
              <w:spacing w:line="440" w:lineRule="exact"/>
              <w:jc w:val="left"/>
              <w:rPr>
                <w:rFonts w:hint="eastAsia" w:ascii="宋体" w:hAnsi="宋体" w:cs="宋体"/>
                <w:sz w:val="24"/>
                <w:szCs w:val="24"/>
              </w:rPr>
            </w:pPr>
            <w:r>
              <w:rPr>
                <w:rFonts w:hint="eastAsia" w:ascii="宋体" w:hAnsi="宋体" w:cs="宋体"/>
                <w:sz w:val="24"/>
                <w:szCs w:val="24"/>
              </w:rPr>
              <w:t>12.款式：五指式；</w:t>
            </w:r>
          </w:p>
          <w:p w14:paraId="440B4070">
            <w:pPr>
              <w:spacing w:line="440" w:lineRule="exact"/>
              <w:jc w:val="left"/>
              <w:rPr>
                <w:rFonts w:hint="eastAsia" w:ascii="宋体" w:hAnsi="宋体" w:cs="宋体"/>
                <w:sz w:val="24"/>
                <w:szCs w:val="24"/>
              </w:rPr>
            </w:pPr>
            <w:r>
              <w:rPr>
                <w:rFonts w:hint="eastAsia" w:ascii="宋体" w:hAnsi="宋体" w:cs="宋体"/>
                <w:sz w:val="24"/>
                <w:szCs w:val="24"/>
              </w:rPr>
              <w:t>13.阻燃手套具有纯芳纶面料阻燃收紧条，可以和扑火服连成一体，防止火星和灰尘进入，形成整体保护。</w:t>
            </w:r>
          </w:p>
          <w:p w14:paraId="7EB3D93B">
            <w:pPr>
              <w:spacing w:line="440" w:lineRule="exact"/>
              <w:jc w:val="left"/>
              <w:rPr>
                <w:rFonts w:hint="eastAsia" w:ascii="宋体" w:hAnsi="宋体" w:cs="宋体"/>
                <w:b/>
                <w:bCs/>
                <w:sz w:val="24"/>
                <w:szCs w:val="24"/>
              </w:rPr>
            </w:pPr>
            <w:r>
              <w:rPr>
                <w:rFonts w:hint="eastAsia" w:ascii="宋体" w:hAnsi="宋体" w:cs="宋体"/>
                <w:b/>
                <w:bCs/>
                <w:sz w:val="24"/>
                <w:szCs w:val="24"/>
              </w:rPr>
              <w:t>六、防火靴</w:t>
            </w:r>
          </w:p>
          <w:p w14:paraId="54A1B6C0">
            <w:pPr>
              <w:spacing w:line="440" w:lineRule="exact"/>
              <w:jc w:val="left"/>
              <w:rPr>
                <w:rFonts w:hint="eastAsia" w:ascii="宋体" w:hAnsi="宋体" w:cs="宋体"/>
                <w:sz w:val="24"/>
                <w:szCs w:val="24"/>
              </w:rPr>
            </w:pPr>
            <w:r>
              <w:rPr>
                <w:rFonts w:hint="eastAsia" w:ascii="宋体" w:hAnsi="宋体" w:cs="宋体"/>
                <w:sz w:val="24"/>
                <w:szCs w:val="24"/>
              </w:rPr>
              <w:t xml:space="preserve">1.整体外观：森林消防鞋应由防滑橡胶大底、鞋外帮、底内防刺穿层、透气排汗的鞋垫、可调节松紧的绑带等部分组成； </w:t>
            </w:r>
          </w:p>
          <w:p w14:paraId="5AECC994">
            <w:pPr>
              <w:spacing w:line="440" w:lineRule="exact"/>
              <w:jc w:val="left"/>
              <w:rPr>
                <w:rFonts w:hint="eastAsia" w:ascii="宋体" w:hAnsi="宋体" w:cs="宋体"/>
                <w:sz w:val="24"/>
                <w:szCs w:val="24"/>
              </w:rPr>
            </w:pPr>
            <w:r>
              <w:rPr>
                <w:rFonts w:hint="eastAsia" w:ascii="宋体" w:hAnsi="宋体" w:cs="宋体"/>
                <w:sz w:val="24"/>
                <w:szCs w:val="24"/>
              </w:rPr>
              <w:t>2.鞋底采用全原生橡胶材料，内部具有覆盖全底的气垫，以实现缓冲、助力、舒适功能，底部耐穿刺性能：采用柔性耐穿刺材料，全底覆盖。具有主动强制换气功能，踩踏行走时自动进行呼吸换气，使鞋内外空气强制交换，实现防湿、排汗、去臭功能。出气孔换气孔位于鞋底两侧，具有单向逆止性，只出不进；</w:t>
            </w:r>
          </w:p>
          <w:p w14:paraId="48FE06D6">
            <w:pPr>
              <w:spacing w:line="440" w:lineRule="exact"/>
              <w:jc w:val="left"/>
              <w:rPr>
                <w:rFonts w:hint="eastAsia" w:ascii="宋体" w:hAnsi="宋体" w:cs="宋体"/>
                <w:sz w:val="24"/>
                <w:szCs w:val="24"/>
              </w:rPr>
            </w:pPr>
            <w:r>
              <w:rPr>
                <w:rFonts w:hint="eastAsia" w:ascii="宋体" w:hAnsi="宋体" w:cs="宋体"/>
                <w:sz w:val="24"/>
                <w:szCs w:val="24"/>
              </w:rPr>
              <w:t>3.气垫层：森林消防鞋底部防刺穿层之上，有可换气的气垫层，具有行走换气功能；</w:t>
            </w:r>
          </w:p>
          <w:p w14:paraId="545911F0">
            <w:pPr>
              <w:spacing w:line="440" w:lineRule="exact"/>
              <w:jc w:val="left"/>
              <w:rPr>
                <w:rFonts w:hint="eastAsia" w:ascii="宋体" w:hAnsi="宋体" w:cs="宋体"/>
                <w:sz w:val="24"/>
                <w:szCs w:val="24"/>
              </w:rPr>
            </w:pPr>
            <w:r>
              <w:rPr>
                <w:rFonts w:hint="eastAsia" w:ascii="宋体" w:hAnsi="宋体" w:cs="宋体"/>
                <w:sz w:val="24"/>
                <w:szCs w:val="24"/>
              </w:rPr>
              <w:t>4.氧指数：皮革≥48%，阻燃面料≥32%；</w:t>
            </w:r>
          </w:p>
          <w:p w14:paraId="781207FD">
            <w:pPr>
              <w:spacing w:line="440" w:lineRule="exact"/>
              <w:jc w:val="left"/>
              <w:rPr>
                <w:rFonts w:hint="eastAsia" w:ascii="宋体" w:hAnsi="宋体" w:cs="宋体"/>
                <w:sz w:val="24"/>
                <w:szCs w:val="24"/>
              </w:rPr>
            </w:pPr>
            <w:r>
              <w:rPr>
                <w:rFonts w:hint="eastAsia" w:ascii="宋体" w:hAnsi="宋体" w:cs="宋体"/>
                <w:sz w:val="24"/>
                <w:szCs w:val="24"/>
              </w:rPr>
              <w:t xml:space="preserve">5.换气性能：≥800升/万歩； </w:t>
            </w:r>
          </w:p>
          <w:p w14:paraId="66C97303">
            <w:pPr>
              <w:spacing w:line="440" w:lineRule="exact"/>
              <w:jc w:val="left"/>
              <w:rPr>
                <w:rFonts w:hint="eastAsia" w:ascii="宋体" w:hAnsi="宋体" w:cs="宋体"/>
                <w:sz w:val="24"/>
                <w:szCs w:val="24"/>
              </w:rPr>
            </w:pPr>
            <w:r>
              <w:rPr>
                <w:rFonts w:hint="eastAsia" w:ascii="宋体" w:hAnsi="宋体" w:cs="宋体"/>
                <w:sz w:val="24"/>
                <w:szCs w:val="24"/>
              </w:rPr>
              <w:t>6.防水性能：皮革：静态水压1961Pa</w:t>
            </w:r>
            <w:r>
              <w:rPr>
                <w:rFonts w:hint="eastAsia" w:ascii="宋体" w:hAnsi="宋体" w:cs="宋体"/>
                <w:sz w:val="24"/>
                <w:szCs w:val="24"/>
                <w:lang w:eastAsia="zh-CN"/>
              </w:rPr>
              <w:t>，</w:t>
            </w:r>
            <w:r>
              <w:rPr>
                <w:rFonts w:hint="eastAsia" w:ascii="宋体" w:hAnsi="宋体" w:cs="宋体"/>
                <w:sz w:val="24"/>
                <w:szCs w:val="24"/>
              </w:rPr>
              <w:t>3h 不透水，面料：静态水压 1961Pa</w:t>
            </w:r>
            <w:r>
              <w:rPr>
                <w:rFonts w:hint="eastAsia" w:ascii="宋体" w:hAnsi="宋体" w:cs="宋体"/>
                <w:sz w:val="24"/>
                <w:szCs w:val="24"/>
                <w:lang w:eastAsia="zh-CN"/>
              </w:rPr>
              <w:t>，</w:t>
            </w:r>
            <w:r>
              <w:rPr>
                <w:rFonts w:hint="eastAsia" w:ascii="宋体" w:hAnsi="宋体" w:cs="宋体"/>
                <w:sz w:val="24"/>
                <w:szCs w:val="24"/>
              </w:rPr>
              <w:t>3h 不透水；</w:t>
            </w:r>
          </w:p>
          <w:p w14:paraId="594E2EE7">
            <w:pPr>
              <w:spacing w:line="440" w:lineRule="exact"/>
              <w:jc w:val="left"/>
              <w:rPr>
                <w:rFonts w:hint="eastAsia" w:ascii="宋体" w:hAnsi="宋体" w:cs="宋体"/>
                <w:sz w:val="24"/>
                <w:szCs w:val="24"/>
              </w:rPr>
            </w:pPr>
            <w:r>
              <w:rPr>
                <w:rFonts w:hint="eastAsia" w:ascii="宋体" w:hAnsi="宋体" w:cs="宋体"/>
                <w:sz w:val="24"/>
                <w:szCs w:val="24"/>
              </w:rPr>
              <w:t xml:space="preserve">7.鞋底硬度：69-71 邵尔A； </w:t>
            </w:r>
          </w:p>
          <w:p w14:paraId="276A3494">
            <w:pPr>
              <w:spacing w:line="440" w:lineRule="exact"/>
              <w:jc w:val="left"/>
              <w:rPr>
                <w:rFonts w:hint="eastAsia" w:ascii="宋体" w:hAnsi="宋体" w:cs="宋体"/>
                <w:sz w:val="24"/>
                <w:szCs w:val="24"/>
              </w:rPr>
            </w:pPr>
            <w:r>
              <w:rPr>
                <w:rFonts w:hint="eastAsia" w:ascii="宋体" w:hAnsi="宋体" w:cs="宋体"/>
                <w:sz w:val="24"/>
                <w:szCs w:val="24"/>
              </w:rPr>
              <w:t>8.面料阻燃性能：续燃时间：经向≤1s、纬向≤1s，阴燃时间：经向≤1s、纬向≤1，损毁长度：经向≤25mm、纬向≤25mm。皮革阻燃性能：续燃时间：经向≤1s、纬向≤1s，阴燃时间：经向≤1s、纬向≤1s，损毁长度：经向≤25mm、纬向≤25mm；</w:t>
            </w:r>
          </w:p>
          <w:p w14:paraId="306FD162">
            <w:pPr>
              <w:spacing w:line="440" w:lineRule="exact"/>
              <w:jc w:val="left"/>
              <w:rPr>
                <w:rFonts w:hint="eastAsia" w:ascii="宋体" w:hAnsi="宋体" w:cs="宋体"/>
                <w:sz w:val="24"/>
                <w:szCs w:val="24"/>
              </w:rPr>
            </w:pPr>
            <w:r>
              <w:rPr>
                <w:rFonts w:hint="eastAsia" w:ascii="宋体" w:hAnsi="宋体" w:cs="宋体"/>
                <w:sz w:val="24"/>
                <w:szCs w:val="24"/>
              </w:rPr>
              <w:t>9.气孔：森林消防鞋底部两侧均设有正压排气孔；</w:t>
            </w:r>
          </w:p>
          <w:p w14:paraId="4CC0583E">
            <w:pPr>
              <w:spacing w:line="440" w:lineRule="exact"/>
              <w:jc w:val="left"/>
              <w:rPr>
                <w:rFonts w:hint="eastAsia" w:ascii="宋体" w:hAnsi="宋体" w:cs="宋体"/>
                <w:sz w:val="24"/>
                <w:szCs w:val="24"/>
              </w:rPr>
            </w:pPr>
            <w:r>
              <w:rPr>
                <w:rFonts w:hint="eastAsia" w:ascii="宋体" w:hAnsi="宋体" w:cs="宋体"/>
                <w:sz w:val="24"/>
                <w:szCs w:val="24"/>
              </w:rPr>
              <w:t xml:space="preserve">10.大底与帮面缝制：森林消防鞋的橡胶大底与帮面结合采用胶粘 和线缝同用的方法； </w:t>
            </w:r>
          </w:p>
          <w:p w14:paraId="0A0632D8">
            <w:pPr>
              <w:spacing w:line="440" w:lineRule="exact"/>
              <w:jc w:val="left"/>
              <w:rPr>
                <w:rFonts w:hint="eastAsia" w:ascii="宋体" w:hAnsi="宋体" w:cs="宋体"/>
                <w:sz w:val="24"/>
                <w:szCs w:val="24"/>
              </w:rPr>
            </w:pPr>
            <w:r>
              <w:rPr>
                <w:rFonts w:hint="eastAsia" w:ascii="宋体" w:hAnsi="宋体" w:cs="宋体"/>
                <w:sz w:val="24"/>
                <w:szCs w:val="24"/>
              </w:rPr>
              <w:t>11.质量：森林消防鞋的整双最大码最小重量≤1.1kg。</w:t>
            </w:r>
          </w:p>
        </w:tc>
        <w:tc>
          <w:tcPr>
            <w:tcW w:w="723" w:type="dxa"/>
            <w:vAlign w:val="center"/>
          </w:tcPr>
          <w:p w14:paraId="2AD946A9">
            <w:pPr>
              <w:spacing w:line="440" w:lineRule="exact"/>
              <w:jc w:val="center"/>
              <w:rPr>
                <w:rFonts w:hint="eastAsia" w:ascii="宋体" w:hAnsi="宋体" w:cs="宋体"/>
                <w:sz w:val="24"/>
                <w:szCs w:val="24"/>
              </w:rPr>
            </w:pPr>
            <w:r>
              <w:rPr>
                <w:rFonts w:hint="eastAsia" w:ascii="宋体" w:hAnsi="宋体" w:cs="宋体"/>
                <w:sz w:val="24"/>
                <w:szCs w:val="24"/>
              </w:rPr>
              <w:t>套</w:t>
            </w:r>
          </w:p>
        </w:tc>
        <w:tc>
          <w:tcPr>
            <w:tcW w:w="804" w:type="dxa"/>
            <w:vAlign w:val="center"/>
          </w:tcPr>
          <w:p w14:paraId="6C789217">
            <w:pPr>
              <w:spacing w:line="440" w:lineRule="exact"/>
              <w:jc w:val="center"/>
              <w:rPr>
                <w:rFonts w:hint="eastAsia" w:ascii="宋体" w:hAnsi="宋体" w:cs="宋体"/>
                <w:sz w:val="24"/>
                <w:szCs w:val="24"/>
              </w:rPr>
            </w:pPr>
            <w:r>
              <w:rPr>
                <w:rFonts w:hint="eastAsia" w:ascii="宋体" w:hAnsi="宋体" w:cs="宋体"/>
                <w:sz w:val="24"/>
                <w:szCs w:val="24"/>
              </w:rPr>
              <w:t>120</w:t>
            </w:r>
          </w:p>
        </w:tc>
        <w:tc>
          <w:tcPr>
            <w:tcW w:w="1266" w:type="dxa"/>
            <w:vAlign w:val="center"/>
          </w:tcPr>
          <w:p w14:paraId="68896E3F">
            <w:pPr>
              <w:jc w:val="center"/>
              <w:rPr>
                <w:rFonts w:hint="eastAsia" w:ascii="宋体" w:hAnsi="宋体" w:cs="宋体"/>
                <w:sz w:val="24"/>
                <w:szCs w:val="24"/>
              </w:rPr>
            </w:pPr>
            <w:r>
              <w:rPr>
                <w:rFonts w:hint="eastAsia" w:ascii="宋体" w:hAnsi="宋体"/>
                <w:sz w:val="24"/>
                <w:szCs w:val="24"/>
              </w:rPr>
              <w:t>450.00</w:t>
            </w:r>
          </w:p>
        </w:tc>
        <w:tc>
          <w:tcPr>
            <w:tcW w:w="698" w:type="dxa"/>
            <w:vAlign w:val="center"/>
          </w:tcPr>
          <w:p w14:paraId="7B574452">
            <w:pPr>
              <w:spacing w:line="440" w:lineRule="exact"/>
              <w:jc w:val="center"/>
              <w:rPr>
                <w:rFonts w:hint="eastAsia" w:ascii="宋体" w:hAnsi="宋体" w:cs="宋体"/>
                <w:sz w:val="24"/>
                <w:szCs w:val="24"/>
              </w:rPr>
            </w:pPr>
            <w:r>
              <w:rPr>
                <w:rFonts w:hint="eastAsia" w:ascii="宋体" w:hAnsi="宋体" w:cs="宋体"/>
                <w:sz w:val="24"/>
                <w:szCs w:val="24"/>
              </w:rPr>
              <w:t>工业</w:t>
            </w:r>
          </w:p>
        </w:tc>
        <w:tc>
          <w:tcPr>
            <w:tcW w:w="591" w:type="dxa"/>
          </w:tcPr>
          <w:p w14:paraId="5DE4EB08">
            <w:pPr>
              <w:spacing w:line="440" w:lineRule="exact"/>
              <w:jc w:val="center"/>
              <w:rPr>
                <w:rFonts w:hint="eastAsia" w:ascii="宋体" w:hAnsi="宋体" w:cs="宋体"/>
                <w:sz w:val="24"/>
                <w:szCs w:val="24"/>
              </w:rPr>
            </w:pPr>
          </w:p>
        </w:tc>
      </w:tr>
      <w:tr w14:paraId="3DEF1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69" w:type="dxa"/>
            <w:vAlign w:val="center"/>
          </w:tcPr>
          <w:p w14:paraId="191598B6">
            <w:pPr>
              <w:spacing w:line="440" w:lineRule="exact"/>
              <w:jc w:val="center"/>
              <w:rPr>
                <w:rFonts w:hint="eastAsia" w:ascii="宋体" w:hAnsi="宋体" w:cs="宋体"/>
                <w:sz w:val="24"/>
                <w:szCs w:val="24"/>
              </w:rPr>
            </w:pPr>
            <w:r>
              <w:rPr>
                <w:rFonts w:hint="eastAsia" w:ascii="宋体" w:hAnsi="宋体" w:cs="宋体"/>
                <w:sz w:val="24"/>
                <w:szCs w:val="24"/>
              </w:rPr>
              <w:t>9</w:t>
            </w:r>
          </w:p>
        </w:tc>
        <w:tc>
          <w:tcPr>
            <w:tcW w:w="1345" w:type="dxa"/>
            <w:vAlign w:val="center"/>
          </w:tcPr>
          <w:p w14:paraId="6C90320A">
            <w:pPr>
              <w:spacing w:line="440" w:lineRule="exact"/>
              <w:jc w:val="center"/>
              <w:rPr>
                <w:rFonts w:hint="eastAsia" w:ascii="宋体" w:hAnsi="宋体" w:cs="宋体"/>
                <w:sz w:val="24"/>
                <w:szCs w:val="24"/>
              </w:rPr>
            </w:pPr>
            <w:r>
              <w:rPr>
                <w:rFonts w:hint="eastAsia" w:ascii="宋体" w:hAnsi="宋体" w:cs="宋体"/>
                <w:sz w:val="24"/>
                <w:szCs w:val="24"/>
              </w:rPr>
              <w:t>防火应急包</w:t>
            </w:r>
          </w:p>
        </w:tc>
        <w:tc>
          <w:tcPr>
            <w:tcW w:w="4963" w:type="dxa"/>
          </w:tcPr>
          <w:p w14:paraId="72DCA51D">
            <w:pPr>
              <w:spacing w:line="440" w:lineRule="exact"/>
              <w:rPr>
                <w:rFonts w:hint="eastAsia" w:ascii="宋体" w:hAnsi="宋体" w:cs="宋体"/>
                <w:b/>
                <w:bCs/>
                <w:sz w:val="24"/>
                <w:szCs w:val="24"/>
              </w:rPr>
            </w:pPr>
            <w:r>
              <w:rPr>
                <w:rFonts w:hint="eastAsia" w:ascii="宋体" w:hAnsi="宋体" w:cs="宋体"/>
                <w:b/>
                <w:bCs/>
                <w:sz w:val="24"/>
                <w:szCs w:val="24"/>
              </w:rPr>
              <w:t>一、应急包</w:t>
            </w:r>
          </w:p>
          <w:p w14:paraId="15B73091">
            <w:pPr>
              <w:spacing w:line="440" w:lineRule="exact"/>
              <w:jc w:val="left"/>
              <w:rPr>
                <w:rFonts w:hint="eastAsia" w:ascii="宋体" w:hAnsi="宋体" w:cs="宋体"/>
                <w:sz w:val="24"/>
                <w:szCs w:val="24"/>
              </w:rPr>
            </w:pPr>
            <w:r>
              <w:rPr>
                <w:rFonts w:hint="eastAsia" w:ascii="宋体" w:hAnsi="宋体" w:cs="宋体"/>
                <w:sz w:val="24"/>
                <w:szCs w:val="24"/>
              </w:rPr>
              <w:t>1.颜色：橘红色、数码迷彩色、灰色等多种选择（并可根据用户需求定制）；</w:t>
            </w:r>
          </w:p>
          <w:p w14:paraId="2FCED4DD">
            <w:pPr>
              <w:spacing w:line="440" w:lineRule="exact"/>
              <w:jc w:val="left"/>
              <w:rPr>
                <w:rFonts w:hint="eastAsia" w:ascii="宋体" w:hAnsi="宋体" w:cs="宋体"/>
                <w:sz w:val="24"/>
                <w:szCs w:val="24"/>
              </w:rPr>
            </w:pPr>
            <w:r>
              <w:rPr>
                <w:rFonts w:hint="eastAsia" w:ascii="宋体" w:hAnsi="宋体" w:cs="宋体"/>
                <w:sz w:val="24"/>
                <w:szCs w:val="24"/>
              </w:rPr>
              <w:t>2.容量：≥75升；</w:t>
            </w:r>
          </w:p>
          <w:p w14:paraId="2CC8DFE1">
            <w:pPr>
              <w:spacing w:line="440" w:lineRule="exact"/>
              <w:jc w:val="left"/>
              <w:rPr>
                <w:rFonts w:hint="eastAsia" w:ascii="宋体" w:hAnsi="宋体" w:cs="宋体"/>
                <w:sz w:val="24"/>
                <w:szCs w:val="24"/>
              </w:rPr>
            </w:pPr>
            <w:r>
              <w:rPr>
                <w:rFonts w:hint="eastAsia" w:ascii="宋体" w:hAnsi="宋体" w:cs="宋体"/>
                <w:sz w:val="24"/>
                <w:szCs w:val="24"/>
              </w:rPr>
              <w:t>3.款式：可手提、可双肩背负设计；</w:t>
            </w:r>
          </w:p>
          <w:p w14:paraId="31417A0E">
            <w:pPr>
              <w:spacing w:line="440" w:lineRule="exact"/>
              <w:jc w:val="left"/>
              <w:rPr>
                <w:rFonts w:hint="eastAsia" w:ascii="宋体" w:hAnsi="宋体" w:cs="宋体"/>
                <w:sz w:val="24"/>
                <w:szCs w:val="24"/>
              </w:rPr>
            </w:pPr>
            <w:r>
              <w:rPr>
                <w:rFonts w:hint="eastAsia" w:ascii="宋体" w:hAnsi="宋体" w:cs="宋体"/>
                <w:sz w:val="24"/>
                <w:szCs w:val="24"/>
              </w:rPr>
              <w:t>4.带有防撕裂结构及反光条，同时具备优异的防水防雨性能；</w:t>
            </w:r>
          </w:p>
          <w:p w14:paraId="37F43138">
            <w:pPr>
              <w:spacing w:line="440" w:lineRule="exact"/>
              <w:jc w:val="left"/>
              <w:rPr>
                <w:rFonts w:hint="eastAsia" w:ascii="宋体" w:hAnsi="宋体" w:cs="宋体"/>
                <w:sz w:val="24"/>
                <w:szCs w:val="24"/>
              </w:rPr>
            </w:pPr>
            <w:r>
              <w:rPr>
                <w:rFonts w:hint="eastAsia" w:ascii="宋体" w:hAnsi="宋体" w:cs="宋体"/>
                <w:sz w:val="24"/>
                <w:szCs w:val="24"/>
              </w:rPr>
              <w:t>5.应急包洗涤后的阻燃性能应符合以下要求：</w:t>
            </w:r>
          </w:p>
          <w:p w14:paraId="2E110BC9">
            <w:pPr>
              <w:spacing w:line="440" w:lineRule="exact"/>
              <w:jc w:val="left"/>
              <w:rPr>
                <w:rFonts w:hint="eastAsia" w:ascii="宋体" w:hAnsi="宋体" w:cs="宋体"/>
                <w:sz w:val="24"/>
                <w:szCs w:val="24"/>
              </w:rPr>
            </w:pPr>
            <w:r>
              <w:rPr>
                <w:rFonts w:hint="eastAsia" w:ascii="宋体" w:hAnsi="宋体" w:cs="宋体"/>
                <w:sz w:val="24"/>
                <w:szCs w:val="24"/>
              </w:rPr>
              <w:t xml:space="preserve">5.1(洗涤50次后)续燃时间：T：≤0s，W：≤0s； </w:t>
            </w:r>
          </w:p>
          <w:p w14:paraId="5EFDDAB6">
            <w:pPr>
              <w:spacing w:line="440" w:lineRule="exact"/>
              <w:jc w:val="left"/>
              <w:rPr>
                <w:rFonts w:hint="eastAsia" w:ascii="宋体" w:hAnsi="宋体" w:cs="宋体"/>
                <w:sz w:val="24"/>
                <w:szCs w:val="24"/>
              </w:rPr>
            </w:pPr>
            <w:r>
              <w:rPr>
                <w:rFonts w:hint="eastAsia" w:ascii="宋体" w:hAnsi="宋体" w:cs="宋体"/>
                <w:sz w:val="24"/>
                <w:szCs w:val="24"/>
              </w:rPr>
              <w:t>5.2(洗涤50次后)阴燃时间：T：≤0s，W：≤0s；</w:t>
            </w:r>
          </w:p>
          <w:p w14:paraId="4BBC56E7">
            <w:pPr>
              <w:spacing w:line="440" w:lineRule="exact"/>
              <w:jc w:val="left"/>
              <w:rPr>
                <w:rFonts w:hint="eastAsia" w:ascii="宋体" w:hAnsi="宋体" w:cs="宋体"/>
                <w:sz w:val="24"/>
                <w:szCs w:val="24"/>
              </w:rPr>
            </w:pPr>
            <w:r>
              <w:rPr>
                <w:rFonts w:hint="eastAsia" w:ascii="宋体" w:hAnsi="宋体" w:cs="宋体"/>
                <w:sz w:val="24"/>
                <w:szCs w:val="24"/>
              </w:rPr>
              <w:t>5.3损毁长度：T：≤25mm，W：≤25mm；</w:t>
            </w:r>
          </w:p>
          <w:p w14:paraId="135EAD25">
            <w:pPr>
              <w:spacing w:line="440" w:lineRule="exact"/>
              <w:jc w:val="left"/>
              <w:rPr>
                <w:rFonts w:hint="eastAsia" w:ascii="宋体" w:hAnsi="宋体" w:cs="宋体"/>
                <w:sz w:val="24"/>
                <w:szCs w:val="24"/>
              </w:rPr>
            </w:pPr>
            <w:r>
              <w:rPr>
                <w:rFonts w:hint="eastAsia" w:ascii="宋体" w:hAnsi="宋体" w:cs="宋体"/>
                <w:sz w:val="24"/>
                <w:szCs w:val="24"/>
              </w:rPr>
              <w:t>★5.4(洗涤50次后) 面料断裂强力：T：≥1600N，W：≥1400N；</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32251406">
            <w:pPr>
              <w:spacing w:line="440" w:lineRule="exact"/>
              <w:jc w:val="left"/>
              <w:rPr>
                <w:rFonts w:hint="eastAsia" w:ascii="宋体" w:hAnsi="宋体" w:cs="宋体"/>
                <w:sz w:val="24"/>
                <w:szCs w:val="24"/>
              </w:rPr>
            </w:pPr>
            <w:r>
              <w:rPr>
                <w:rFonts w:hint="eastAsia" w:ascii="宋体" w:hAnsi="宋体" w:cs="宋体"/>
                <w:sz w:val="24"/>
                <w:szCs w:val="24"/>
              </w:rPr>
              <w:t>★5.5(洗涤50次后) 面料撕破强力：T：≥160N，W：≥120N；</w:t>
            </w:r>
            <w:r>
              <w:rPr>
                <w:rFonts w:ascii="宋体" w:hAnsi="宋体" w:cs="宋体"/>
                <w:b/>
                <w:bCs/>
                <w:sz w:val="24"/>
              </w:rPr>
              <w:t>（合同签订后在生产或验收环节提供第三方检测机构出具的检测报告供采购人核查）</w:t>
            </w:r>
            <w:r>
              <w:rPr>
                <w:rFonts w:hint="eastAsia" w:ascii="宋体" w:hAnsi="宋体" w:cs="宋体"/>
                <w:b/>
                <w:bCs/>
                <w:kern w:val="0"/>
                <w:sz w:val="24"/>
                <w:szCs w:val="24"/>
                <w:lang w:bidi="ar"/>
              </w:rPr>
              <w:t>；</w:t>
            </w:r>
          </w:p>
          <w:p w14:paraId="537DEAC4">
            <w:pPr>
              <w:spacing w:line="440" w:lineRule="exact"/>
              <w:jc w:val="left"/>
              <w:rPr>
                <w:rFonts w:hint="eastAsia" w:ascii="宋体" w:hAnsi="宋体" w:cs="宋体"/>
                <w:sz w:val="24"/>
                <w:szCs w:val="24"/>
              </w:rPr>
            </w:pPr>
            <w:r>
              <w:rPr>
                <w:rFonts w:hint="eastAsia" w:ascii="宋体" w:hAnsi="宋体" w:cs="宋体"/>
                <w:sz w:val="24"/>
                <w:szCs w:val="24"/>
              </w:rPr>
              <w:t>5.6单位面积质量（g/m²）：≤210；</w:t>
            </w:r>
          </w:p>
          <w:p w14:paraId="20A45113">
            <w:pPr>
              <w:spacing w:line="440" w:lineRule="exact"/>
              <w:jc w:val="left"/>
              <w:rPr>
                <w:rFonts w:hint="eastAsia" w:ascii="宋体" w:hAnsi="宋体" w:cs="宋体"/>
                <w:sz w:val="24"/>
                <w:szCs w:val="24"/>
              </w:rPr>
            </w:pPr>
            <w:r>
              <w:rPr>
                <w:rFonts w:hint="eastAsia" w:ascii="宋体" w:hAnsi="宋体" w:cs="宋体"/>
                <w:sz w:val="24"/>
                <w:szCs w:val="24"/>
              </w:rPr>
              <w:t>5.7水洗尺寸变化率%：T：-1.5～+1.5</w:t>
            </w:r>
            <w:r>
              <w:rPr>
                <w:rFonts w:hint="eastAsia" w:ascii="宋体" w:hAnsi="宋体" w:cs="宋体"/>
                <w:sz w:val="24"/>
                <w:szCs w:val="24"/>
                <w:lang w:eastAsia="zh-CN"/>
              </w:rPr>
              <w:t>，</w:t>
            </w:r>
            <w:r>
              <w:rPr>
                <w:rFonts w:hint="eastAsia" w:ascii="宋体" w:hAnsi="宋体" w:cs="宋体"/>
                <w:sz w:val="24"/>
                <w:szCs w:val="24"/>
              </w:rPr>
              <w:t>W：-1.5～+1.5；</w:t>
            </w:r>
          </w:p>
          <w:p w14:paraId="5AC700A5">
            <w:pPr>
              <w:spacing w:line="440" w:lineRule="exact"/>
              <w:jc w:val="left"/>
              <w:rPr>
                <w:rFonts w:hint="eastAsia" w:ascii="宋体" w:hAnsi="宋体" w:cs="宋体"/>
                <w:sz w:val="24"/>
                <w:szCs w:val="24"/>
              </w:rPr>
            </w:pPr>
            <w:r>
              <w:rPr>
                <w:rFonts w:hint="eastAsia" w:ascii="宋体" w:hAnsi="宋体" w:cs="宋体"/>
                <w:sz w:val="24"/>
                <w:szCs w:val="24"/>
              </w:rPr>
              <w:t>5.8甲醛含量/（mg/kg）≤75；</w:t>
            </w:r>
          </w:p>
          <w:p w14:paraId="1F70A35E">
            <w:pPr>
              <w:spacing w:line="440" w:lineRule="exact"/>
              <w:jc w:val="left"/>
              <w:rPr>
                <w:rFonts w:hint="eastAsia" w:ascii="宋体" w:hAnsi="宋体" w:cs="宋体"/>
                <w:sz w:val="24"/>
                <w:szCs w:val="24"/>
              </w:rPr>
            </w:pPr>
            <w:r>
              <w:rPr>
                <w:rFonts w:hint="eastAsia" w:ascii="宋体" w:hAnsi="宋体" w:cs="宋体"/>
                <w:sz w:val="24"/>
                <w:szCs w:val="24"/>
              </w:rPr>
              <w:t>5.9 PH值 5.0-7.0；</w:t>
            </w:r>
          </w:p>
          <w:p w14:paraId="3F38166E">
            <w:pPr>
              <w:spacing w:line="440" w:lineRule="exact"/>
              <w:jc w:val="left"/>
              <w:rPr>
                <w:rFonts w:hint="eastAsia" w:ascii="宋体" w:hAnsi="宋体" w:cs="宋体"/>
                <w:sz w:val="24"/>
                <w:szCs w:val="24"/>
              </w:rPr>
            </w:pPr>
            <w:r>
              <w:rPr>
                <w:rFonts w:hint="eastAsia" w:ascii="宋体" w:hAnsi="宋体" w:cs="宋体"/>
                <w:sz w:val="24"/>
                <w:szCs w:val="24"/>
              </w:rPr>
              <w:t>5.10耐光色牢度级：≥4级；</w:t>
            </w:r>
          </w:p>
          <w:p w14:paraId="65C14629">
            <w:pPr>
              <w:spacing w:line="440" w:lineRule="exact"/>
              <w:jc w:val="left"/>
              <w:rPr>
                <w:rFonts w:hint="eastAsia" w:ascii="宋体" w:hAnsi="宋体" w:cs="宋体"/>
                <w:sz w:val="24"/>
                <w:szCs w:val="24"/>
              </w:rPr>
            </w:pPr>
            <w:r>
              <w:rPr>
                <w:rFonts w:hint="eastAsia" w:ascii="宋体" w:hAnsi="宋体" w:cs="宋体"/>
                <w:sz w:val="24"/>
                <w:szCs w:val="24"/>
              </w:rPr>
              <w:t>5.11耐洗（变色/沾色）：≥4/3-4级；</w:t>
            </w:r>
          </w:p>
          <w:p w14:paraId="42AD88AF">
            <w:pPr>
              <w:spacing w:line="440" w:lineRule="exact"/>
              <w:jc w:val="left"/>
              <w:rPr>
                <w:rFonts w:hint="eastAsia" w:ascii="宋体" w:hAnsi="宋体" w:cs="宋体"/>
                <w:sz w:val="24"/>
                <w:szCs w:val="24"/>
              </w:rPr>
            </w:pPr>
            <w:r>
              <w:rPr>
                <w:rFonts w:hint="eastAsia" w:ascii="宋体" w:hAnsi="宋体" w:cs="宋体"/>
                <w:sz w:val="24"/>
                <w:szCs w:val="24"/>
              </w:rPr>
              <w:t>5.12耐水（变色/沾色）：≥4/3-4级；</w:t>
            </w:r>
          </w:p>
          <w:p w14:paraId="166169BC">
            <w:pPr>
              <w:spacing w:line="440" w:lineRule="exact"/>
              <w:jc w:val="left"/>
              <w:rPr>
                <w:rFonts w:hint="eastAsia" w:ascii="宋体" w:hAnsi="宋体" w:cs="宋体"/>
                <w:sz w:val="24"/>
                <w:szCs w:val="24"/>
              </w:rPr>
            </w:pPr>
            <w:r>
              <w:rPr>
                <w:rFonts w:hint="eastAsia" w:ascii="宋体" w:hAnsi="宋体" w:cs="宋体"/>
                <w:sz w:val="24"/>
                <w:szCs w:val="24"/>
              </w:rPr>
              <w:t>5.13耐干摩擦：≥3-4级；</w:t>
            </w:r>
          </w:p>
          <w:p w14:paraId="322201B4">
            <w:pPr>
              <w:spacing w:line="440" w:lineRule="exact"/>
              <w:jc w:val="left"/>
              <w:rPr>
                <w:rFonts w:hint="eastAsia" w:ascii="宋体" w:hAnsi="宋体" w:cs="宋体"/>
                <w:sz w:val="24"/>
                <w:szCs w:val="24"/>
              </w:rPr>
            </w:pPr>
            <w:r>
              <w:rPr>
                <w:rFonts w:hint="eastAsia" w:ascii="宋体" w:hAnsi="宋体" w:cs="宋体"/>
                <w:sz w:val="24"/>
                <w:szCs w:val="24"/>
              </w:rPr>
              <w:t>5.14耐湿摩擦：≥3级；</w:t>
            </w:r>
          </w:p>
          <w:p w14:paraId="5DA816E7">
            <w:pPr>
              <w:spacing w:line="440" w:lineRule="exact"/>
              <w:jc w:val="left"/>
              <w:rPr>
                <w:rFonts w:hint="eastAsia" w:ascii="宋体" w:hAnsi="宋体" w:cs="宋体"/>
                <w:sz w:val="24"/>
                <w:szCs w:val="24"/>
              </w:rPr>
            </w:pPr>
            <w:r>
              <w:rPr>
                <w:rFonts w:hint="eastAsia" w:ascii="宋体" w:hAnsi="宋体" w:cs="宋体"/>
                <w:sz w:val="24"/>
                <w:szCs w:val="24"/>
              </w:rPr>
              <w:t>6.内部结构：多层隔舱设计，便于分类装纳个人防护装备及以下其他小件物品；</w:t>
            </w:r>
          </w:p>
          <w:p w14:paraId="148384D2">
            <w:pPr>
              <w:spacing w:line="440" w:lineRule="exact"/>
              <w:jc w:val="left"/>
              <w:rPr>
                <w:rFonts w:hint="eastAsia" w:ascii="宋体" w:hAnsi="宋体" w:cs="宋体"/>
                <w:sz w:val="24"/>
                <w:szCs w:val="24"/>
              </w:rPr>
            </w:pPr>
            <w:r>
              <w:rPr>
                <w:rFonts w:hint="eastAsia" w:ascii="宋体" w:hAnsi="宋体" w:cs="宋体"/>
                <w:sz w:val="24"/>
                <w:szCs w:val="24"/>
              </w:rPr>
              <w:t>7.应急包可根据用户要求印字。</w:t>
            </w:r>
          </w:p>
          <w:p w14:paraId="148B2B28">
            <w:pPr>
              <w:spacing w:line="440" w:lineRule="exact"/>
              <w:jc w:val="left"/>
              <w:rPr>
                <w:rFonts w:hint="eastAsia" w:ascii="宋体" w:hAnsi="宋体" w:cs="宋体"/>
                <w:b/>
                <w:bCs/>
                <w:sz w:val="24"/>
                <w:szCs w:val="24"/>
              </w:rPr>
            </w:pPr>
            <w:r>
              <w:rPr>
                <w:rFonts w:hint="eastAsia" w:ascii="宋体" w:hAnsi="宋体" w:cs="宋体"/>
                <w:b/>
                <w:bCs/>
                <w:sz w:val="24"/>
                <w:szCs w:val="24"/>
              </w:rPr>
              <w:t>二、手电筒</w:t>
            </w:r>
          </w:p>
          <w:p w14:paraId="3541BC07">
            <w:pPr>
              <w:spacing w:line="440" w:lineRule="exact"/>
              <w:jc w:val="left"/>
              <w:rPr>
                <w:rFonts w:ascii="宋体" w:hAnsi="宋体" w:cs="宋体"/>
                <w:sz w:val="24"/>
                <w:szCs w:val="24"/>
              </w:rPr>
            </w:pPr>
            <w:r>
              <w:rPr>
                <w:rFonts w:hint="eastAsia" w:ascii="宋体" w:hAnsi="宋体" w:cs="宋体"/>
                <w:sz w:val="24"/>
                <w:szCs w:val="24"/>
              </w:rPr>
              <w:t xml:space="preserve">1.额定电压：DC3.7V，额定功率：≥3W；                        2.手电设有强光、工作光、频闪三种工作模式；                        </w:t>
            </w:r>
          </w:p>
          <w:p w14:paraId="3A036038">
            <w:pPr>
              <w:spacing w:line="440" w:lineRule="exact"/>
              <w:jc w:val="left"/>
              <w:rPr>
                <w:rFonts w:hint="eastAsia" w:ascii="宋体" w:hAnsi="宋体" w:cs="宋体"/>
                <w:sz w:val="24"/>
                <w:szCs w:val="24"/>
              </w:rPr>
            </w:pPr>
            <w:r>
              <w:rPr>
                <w:rFonts w:hint="eastAsia" w:ascii="宋体" w:hAnsi="宋体" w:cs="宋体"/>
                <w:sz w:val="24"/>
                <w:szCs w:val="24"/>
              </w:rPr>
              <w:t>3.充电时间：≤6h；                                              4.重量：≤90g。</w:t>
            </w:r>
          </w:p>
          <w:p w14:paraId="2E8F1126">
            <w:pPr>
              <w:spacing w:line="440" w:lineRule="exact"/>
              <w:jc w:val="left"/>
              <w:rPr>
                <w:rFonts w:hint="eastAsia" w:ascii="宋体" w:hAnsi="宋体" w:cs="宋体"/>
                <w:b/>
                <w:bCs/>
                <w:sz w:val="24"/>
                <w:szCs w:val="24"/>
              </w:rPr>
            </w:pPr>
            <w:r>
              <w:rPr>
                <w:rFonts w:hint="eastAsia" w:ascii="宋体" w:hAnsi="宋体" w:cs="宋体"/>
                <w:b/>
                <w:bCs/>
                <w:sz w:val="24"/>
                <w:szCs w:val="24"/>
              </w:rPr>
              <w:t>三、毛巾</w:t>
            </w:r>
          </w:p>
          <w:p w14:paraId="41919940">
            <w:pPr>
              <w:spacing w:line="440" w:lineRule="exact"/>
              <w:jc w:val="left"/>
              <w:rPr>
                <w:rFonts w:hint="eastAsia" w:ascii="宋体" w:hAnsi="宋体" w:cs="宋体"/>
                <w:b/>
                <w:bCs/>
                <w:sz w:val="24"/>
                <w:szCs w:val="24"/>
              </w:rPr>
            </w:pPr>
            <w:r>
              <w:rPr>
                <w:rFonts w:hint="eastAsia" w:ascii="宋体" w:hAnsi="宋体" w:cs="宋体"/>
                <w:sz w:val="24"/>
                <w:szCs w:val="24"/>
              </w:rPr>
              <w:t xml:space="preserve">1.材质成分：100%棉；                                                                                                                            2.产品规格：72*34CM；                                                                                                                      3.产品重量：100g±5。 </w:t>
            </w:r>
            <w:r>
              <w:rPr>
                <w:rFonts w:hint="eastAsia" w:ascii="宋体" w:hAnsi="宋体" w:cs="宋体"/>
                <w:b/>
                <w:bCs/>
                <w:sz w:val="24"/>
                <w:szCs w:val="24"/>
              </w:rPr>
              <w:t xml:space="preserve">                                         四、水杯</w:t>
            </w:r>
          </w:p>
          <w:p w14:paraId="09B0F9CE">
            <w:pPr>
              <w:spacing w:line="440" w:lineRule="exact"/>
              <w:jc w:val="left"/>
              <w:rPr>
                <w:rFonts w:hint="eastAsia" w:ascii="宋体" w:hAnsi="宋体" w:cs="宋体"/>
                <w:sz w:val="24"/>
                <w:szCs w:val="24"/>
              </w:rPr>
            </w:pPr>
            <w:r>
              <w:rPr>
                <w:rFonts w:hint="eastAsia" w:ascii="宋体" w:hAnsi="宋体" w:cs="宋体"/>
                <w:sz w:val="24"/>
                <w:szCs w:val="24"/>
              </w:rPr>
              <w:t>1.材质：304不锈钢内胆；</w:t>
            </w:r>
          </w:p>
          <w:p w14:paraId="656C073C">
            <w:pPr>
              <w:spacing w:line="440" w:lineRule="exact"/>
              <w:jc w:val="left"/>
              <w:rPr>
                <w:rFonts w:hint="eastAsia" w:ascii="宋体" w:hAnsi="宋体" w:cs="宋体"/>
                <w:sz w:val="24"/>
                <w:szCs w:val="24"/>
              </w:rPr>
            </w:pPr>
            <w:r>
              <w:rPr>
                <w:rFonts w:hint="eastAsia" w:ascii="宋体" w:hAnsi="宋体" w:cs="宋体"/>
                <w:sz w:val="24"/>
                <w:szCs w:val="24"/>
              </w:rPr>
              <w:t xml:space="preserve">2.容量：500mL；   </w:t>
            </w:r>
          </w:p>
          <w:p w14:paraId="7C5E79DC">
            <w:pPr>
              <w:spacing w:line="440" w:lineRule="exact"/>
              <w:jc w:val="left"/>
              <w:rPr>
                <w:rFonts w:hint="eastAsia" w:ascii="宋体" w:hAnsi="宋体" w:cs="宋体"/>
                <w:sz w:val="24"/>
                <w:szCs w:val="24"/>
              </w:rPr>
            </w:pPr>
            <w:r>
              <w:rPr>
                <w:rFonts w:hint="eastAsia" w:ascii="宋体" w:hAnsi="宋体" w:cs="宋体"/>
                <w:sz w:val="24"/>
                <w:szCs w:val="24"/>
              </w:rPr>
              <w:t xml:space="preserve">3.外盖可以当杯子用，内盖一键按压出水，环形设计，防滑防烫；  </w:t>
            </w:r>
          </w:p>
          <w:p w14:paraId="4F75F0CC">
            <w:pPr>
              <w:spacing w:line="440" w:lineRule="exact"/>
              <w:jc w:val="left"/>
              <w:rPr>
                <w:rFonts w:hint="eastAsia" w:ascii="宋体" w:hAnsi="宋体" w:cs="宋体"/>
                <w:sz w:val="24"/>
                <w:szCs w:val="24"/>
              </w:rPr>
            </w:pPr>
            <w:r>
              <w:rPr>
                <w:rFonts w:hint="eastAsia" w:ascii="宋体" w:hAnsi="宋体" w:cs="宋体"/>
                <w:sz w:val="24"/>
                <w:szCs w:val="24"/>
              </w:rPr>
              <w:t>4.保温时长≥12小时。</w:t>
            </w:r>
          </w:p>
          <w:p w14:paraId="7AA38FF5">
            <w:pPr>
              <w:spacing w:line="440" w:lineRule="exact"/>
              <w:jc w:val="left"/>
              <w:rPr>
                <w:rFonts w:hint="eastAsia" w:ascii="宋体" w:hAnsi="宋体" w:cs="宋体"/>
                <w:b/>
                <w:bCs/>
                <w:sz w:val="24"/>
                <w:szCs w:val="24"/>
              </w:rPr>
            </w:pPr>
            <w:r>
              <w:rPr>
                <w:rFonts w:hint="eastAsia" w:ascii="宋体" w:hAnsi="宋体" w:cs="宋体"/>
                <w:b/>
                <w:bCs/>
                <w:sz w:val="24"/>
                <w:szCs w:val="24"/>
              </w:rPr>
              <w:t>五、雨伞</w:t>
            </w:r>
          </w:p>
          <w:p w14:paraId="6FD69FA4">
            <w:pPr>
              <w:spacing w:line="440" w:lineRule="exact"/>
              <w:jc w:val="left"/>
              <w:rPr>
                <w:rFonts w:hint="eastAsia" w:ascii="宋体" w:hAnsi="宋体" w:cs="宋体"/>
                <w:sz w:val="24"/>
                <w:szCs w:val="24"/>
              </w:rPr>
            </w:pPr>
            <w:r>
              <w:rPr>
                <w:rFonts w:hint="eastAsia" w:ascii="宋体" w:hAnsi="宋体" w:cs="宋体"/>
                <w:sz w:val="24"/>
                <w:szCs w:val="24"/>
              </w:rPr>
              <w:t>1.类型：三折自动伞；</w:t>
            </w:r>
          </w:p>
          <w:p w14:paraId="17B73750">
            <w:pPr>
              <w:spacing w:line="440" w:lineRule="exact"/>
              <w:jc w:val="left"/>
              <w:rPr>
                <w:rFonts w:hint="eastAsia" w:ascii="宋体" w:hAnsi="宋体" w:cs="宋体"/>
                <w:sz w:val="24"/>
                <w:szCs w:val="24"/>
              </w:rPr>
            </w:pPr>
            <w:r>
              <w:rPr>
                <w:rFonts w:hint="eastAsia" w:ascii="宋体" w:hAnsi="宋体" w:cs="宋体"/>
                <w:sz w:val="24"/>
                <w:szCs w:val="24"/>
              </w:rPr>
              <w:t>2.伞布：碰击布；</w:t>
            </w:r>
          </w:p>
          <w:p w14:paraId="6AD1BEB8">
            <w:pPr>
              <w:spacing w:line="440" w:lineRule="exact"/>
              <w:jc w:val="left"/>
              <w:rPr>
                <w:rFonts w:hint="eastAsia" w:ascii="宋体" w:hAnsi="宋体" w:cs="宋体"/>
                <w:sz w:val="24"/>
                <w:szCs w:val="24"/>
              </w:rPr>
            </w:pPr>
            <w:r>
              <w:rPr>
                <w:rFonts w:hint="eastAsia" w:ascii="宋体" w:hAnsi="宋体" w:cs="宋体"/>
                <w:sz w:val="24"/>
                <w:szCs w:val="24"/>
              </w:rPr>
              <w:t>3.伞架材质：钢+玻纤；</w:t>
            </w:r>
          </w:p>
          <w:p w14:paraId="0B8E7DB3">
            <w:pPr>
              <w:spacing w:line="440" w:lineRule="exact"/>
              <w:jc w:val="left"/>
              <w:rPr>
                <w:rFonts w:hint="eastAsia" w:ascii="宋体" w:hAnsi="宋体" w:cs="宋体"/>
                <w:sz w:val="24"/>
                <w:szCs w:val="24"/>
              </w:rPr>
            </w:pPr>
            <w:r>
              <w:rPr>
                <w:rFonts w:hint="eastAsia" w:ascii="宋体" w:hAnsi="宋体" w:cs="宋体"/>
                <w:sz w:val="24"/>
                <w:szCs w:val="24"/>
              </w:rPr>
              <w:t>4.伞骨数量：≥10根；</w:t>
            </w:r>
          </w:p>
          <w:p w14:paraId="74790262">
            <w:pPr>
              <w:spacing w:line="440" w:lineRule="exact"/>
              <w:jc w:val="left"/>
              <w:rPr>
                <w:rFonts w:hint="eastAsia" w:ascii="宋体" w:hAnsi="宋体" w:cs="宋体"/>
                <w:sz w:val="24"/>
                <w:szCs w:val="24"/>
              </w:rPr>
            </w:pPr>
            <w:r>
              <w:rPr>
                <w:rFonts w:hint="eastAsia" w:ascii="宋体" w:hAnsi="宋体" w:cs="宋体"/>
                <w:sz w:val="24"/>
                <w:szCs w:val="24"/>
              </w:rPr>
              <w:t>5.打开方式：一键全自动。</w:t>
            </w:r>
          </w:p>
        </w:tc>
        <w:tc>
          <w:tcPr>
            <w:tcW w:w="723" w:type="dxa"/>
            <w:vAlign w:val="center"/>
          </w:tcPr>
          <w:p w14:paraId="615D58F1">
            <w:pPr>
              <w:spacing w:line="440" w:lineRule="exact"/>
              <w:jc w:val="center"/>
              <w:rPr>
                <w:rFonts w:hint="eastAsia" w:ascii="宋体" w:hAnsi="宋体" w:cs="宋体"/>
                <w:sz w:val="24"/>
                <w:szCs w:val="24"/>
              </w:rPr>
            </w:pPr>
            <w:r>
              <w:rPr>
                <w:rFonts w:hint="eastAsia" w:ascii="宋体" w:hAnsi="宋体" w:cs="宋体"/>
                <w:sz w:val="24"/>
                <w:szCs w:val="24"/>
              </w:rPr>
              <w:t>套</w:t>
            </w:r>
          </w:p>
        </w:tc>
        <w:tc>
          <w:tcPr>
            <w:tcW w:w="804" w:type="dxa"/>
            <w:vAlign w:val="center"/>
          </w:tcPr>
          <w:p w14:paraId="552A12C1">
            <w:pPr>
              <w:spacing w:line="440" w:lineRule="exact"/>
              <w:jc w:val="center"/>
              <w:rPr>
                <w:rFonts w:hint="eastAsia" w:ascii="宋体" w:hAnsi="宋体" w:cs="宋体"/>
                <w:sz w:val="24"/>
                <w:szCs w:val="24"/>
              </w:rPr>
            </w:pPr>
            <w:r>
              <w:rPr>
                <w:rFonts w:hint="eastAsia" w:ascii="宋体" w:hAnsi="宋体" w:cs="宋体"/>
                <w:sz w:val="24"/>
                <w:szCs w:val="24"/>
              </w:rPr>
              <w:t>150</w:t>
            </w:r>
          </w:p>
        </w:tc>
        <w:tc>
          <w:tcPr>
            <w:tcW w:w="1266" w:type="dxa"/>
            <w:vAlign w:val="center"/>
          </w:tcPr>
          <w:p w14:paraId="4A1E63F5">
            <w:pPr>
              <w:jc w:val="center"/>
              <w:rPr>
                <w:rFonts w:hint="eastAsia" w:ascii="宋体" w:hAnsi="宋体" w:cs="宋体"/>
                <w:sz w:val="24"/>
                <w:szCs w:val="24"/>
              </w:rPr>
            </w:pPr>
            <w:r>
              <w:rPr>
                <w:rFonts w:hint="eastAsia" w:ascii="宋体" w:hAnsi="宋体"/>
                <w:sz w:val="24"/>
                <w:szCs w:val="24"/>
              </w:rPr>
              <w:t>300.00</w:t>
            </w:r>
          </w:p>
        </w:tc>
        <w:tc>
          <w:tcPr>
            <w:tcW w:w="698" w:type="dxa"/>
            <w:vAlign w:val="center"/>
          </w:tcPr>
          <w:p w14:paraId="0AED92C9">
            <w:pPr>
              <w:spacing w:line="440" w:lineRule="exact"/>
              <w:jc w:val="center"/>
              <w:rPr>
                <w:rFonts w:hint="eastAsia" w:ascii="宋体" w:hAnsi="宋体" w:cs="宋体"/>
                <w:sz w:val="24"/>
                <w:szCs w:val="24"/>
              </w:rPr>
            </w:pPr>
            <w:r>
              <w:rPr>
                <w:rFonts w:hint="eastAsia" w:ascii="宋体" w:hAnsi="宋体" w:cs="宋体"/>
                <w:sz w:val="24"/>
                <w:szCs w:val="24"/>
              </w:rPr>
              <w:t>工业</w:t>
            </w:r>
          </w:p>
        </w:tc>
        <w:tc>
          <w:tcPr>
            <w:tcW w:w="591" w:type="dxa"/>
          </w:tcPr>
          <w:p w14:paraId="5724E842">
            <w:pPr>
              <w:spacing w:line="440" w:lineRule="exact"/>
              <w:jc w:val="center"/>
              <w:rPr>
                <w:rFonts w:hint="eastAsia" w:ascii="宋体" w:hAnsi="宋体" w:cs="宋体"/>
                <w:sz w:val="24"/>
                <w:szCs w:val="24"/>
              </w:rPr>
            </w:pPr>
          </w:p>
        </w:tc>
      </w:tr>
      <w:tr w14:paraId="2B18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669" w:type="dxa"/>
            <w:vAlign w:val="center"/>
          </w:tcPr>
          <w:p w14:paraId="177F606D">
            <w:pPr>
              <w:spacing w:line="440" w:lineRule="exact"/>
              <w:jc w:val="center"/>
              <w:rPr>
                <w:rFonts w:hint="eastAsia" w:ascii="宋体" w:hAnsi="宋体" w:cs="宋体"/>
                <w:sz w:val="24"/>
                <w:szCs w:val="24"/>
              </w:rPr>
            </w:pPr>
            <w:r>
              <w:rPr>
                <w:rFonts w:hint="eastAsia" w:ascii="宋体" w:hAnsi="宋体" w:cs="宋体"/>
                <w:sz w:val="24"/>
                <w:szCs w:val="24"/>
              </w:rPr>
              <w:t>10</w:t>
            </w:r>
          </w:p>
        </w:tc>
        <w:tc>
          <w:tcPr>
            <w:tcW w:w="1345" w:type="dxa"/>
            <w:vAlign w:val="center"/>
          </w:tcPr>
          <w:p w14:paraId="0CA2F1EB">
            <w:pPr>
              <w:spacing w:line="440" w:lineRule="exact"/>
              <w:jc w:val="center"/>
              <w:rPr>
                <w:rFonts w:hint="eastAsia" w:ascii="宋体" w:hAnsi="宋体" w:cs="宋体"/>
                <w:sz w:val="24"/>
                <w:szCs w:val="24"/>
              </w:rPr>
            </w:pPr>
            <w:r>
              <w:rPr>
                <w:rFonts w:hint="eastAsia" w:ascii="宋体" w:hAnsi="宋体" w:cs="宋体"/>
                <w:sz w:val="24"/>
                <w:szCs w:val="24"/>
              </w:rPr>
              <w:t>森林灭火拖把（二号工具）</w:t>
            </w:r>
          </w:p>
        </w:tc>
        <w:tc>
          <w:tcPr>
            <w:tcW w:w="4963" w:type="dxa"/>
          </w:tcPr>
          <w:p w14:paraId="62278050">
            <w:pPr>
              <w:spacing w:line="440" w:lineRule="exact"/>
              <w:jc w:val="left"/>
              <w:rPr>
                <w:rFonts w:hint="eastAsia" w:ascii="宋体" w:hAnsi="宋体" w:cs="宋体"/>
                <w:sz w:val="24"/>
                <w:szCs w:val="24"/>
              </w:rPr>
            </w:pPr>
            <w:r>
              <w:rPr>
                <w:rFonts w:hint="eastAsia" w:ascii="宋体" w:hAnsi="宋体" w:cs="宋体"/>
                <w:sz w:val="24"/>
                <w:szCs w:val="24"/>
              </w:rPr>
              <w:t xml:space="preserve">1.手柄材质：≥Φ2.5*150cm（蜡木），柔韧性非常好（可弯曲50°以上不断），扑火过程中打不断、踩不折； </w:t>
            </w:r>
          </w:p>
          <w:p w14:paraId="207262E4">
            <w:pPr>
              <w:spacing w:line="440" w:lineRule="exact"/>
              <w:jc w:val="left"/>
              <w:rPr>
                <w:rFonts w:hint="eastAsia" w:ascii="宋体" w:hAnsi="宋体" w:cs="宋体"/>
                <w:sz w:val="24"/>
                <w:szCs w:val="24"/>
              </w:rPr>
            </w:pPr>
            <w:r>
              <w:rPr>
                <w:rFonts w:hint="eastAsia" w:ascii="宋体" w:hAnsi="宋体" w:cs="宋体"/>
                <w:sz w:val="24"/>
                <w:szCs w:val="24"/>
              </w:rPr>
              <w:t xml:space="preserve">2.扑火带尺寸：≥620*20mm； </w:t>
            </w:r>
          </w:p>
          <w:p w14:paraId="5F4898E5">
            <w:pPr>
              <w:spacing w:line="440" w:lineRule="exact"/>
              <w:jc w:val="left"/>
              <w:rPr>
                <w:rFonts w:hint="eastAsia" w:ascii="宋体" w:hAnsi="宋体" w:cs="宋体"/>
                <w:sz w:val="24"/>
                <w:szCs w:val="24"/>
              </w:rPr>
            </w:pPr>
            <w:r>
              <w:rPr>
                <w:rFonts w:hint="eastAsia" w:ascii="宋体" w:hAnsi="宋体" w:cs="宋体"/>
                <w:sz w:val="24"/>
                <w:szCs w:val="24"/>
              </w:rPr>
              <w:t xml:space="preserve">3.扑火带数量：≥18条； </w:t>
            </w:r>
          </w:p>
          <w:p w14:paraId="7F1E81BF">
            <w:pPr>
              <w:spacing w:line="440" w:lineRule="exact"/>
              <w:jc w:val="left"/>
              <w:rPr>
                <w:rFonts w:hint="eastAsia" w:ascii="宋体" w:hAnsi="宋体" w:cs="宋体"/>
                <w:sz w:val="24"/>
                <w:szCs w:val="24"/>
              </w:rPr>
            </w:pPr>
            <w:r>
              <w:rPr>
                <w:rFonts w:hint="eastAsia" w:ascii="宋体" w:hAnsi="宋体" w:cs="宋体"/>
                <w:sz w:val="24"/>
                <w:szCs w:val="24"/>
              </w:rPr>
              <w:t>4.扑火带材质为加强棉线橡胶条组成拍头，用双抱箍（钢条加螺帽紧固）与手柄连接，牢固耐用；</w:t>
            </w:r>
          </w:p>
          <w:p w14:paraId="5064868E">
            <w:pPr>
              <w:spacing w:line="440" w:lineRule="exact"/>
              <w:jc w:val="left"/>
              <w:rPr>
                <w:rFonts w:hint="eastAsia" w:ascii="宋体" w:hAnsi="宋体" w:cs="宋体"/>
                <w:sz w:val="24"/>
                <w:szCs w:val="24"/>
              </w:rPr>
            </w:pPr>
            <w:r>
              <w:rPr>
                <w:rFonts w:hint="eastAsia" w:ascii="宋体" w:hAnsi="宋体" w:cs="宋体"/>
                <w:sz w:val="24"/>
                <w:szCs w:val="24"/>
              </w:rPr>
              <w:t>5.工具质量：≤2.2kg。</w:t>
            </w:r>
          </w:p>
        </w:tc>
        <w:tc>
          <w:tcPr>
            <w:tcW w:w="723" w:type="dxa"/>
            <w:vAlign w:val="center"/>
          </w:tcPr>
          <w:p w14:paraId="3B8ACD54">
            <w:pPr>
              <w:spacing w:line="440" w:lineRule="exact"/>
              <w:jc w:val="center"/>
              <w:rPr>
                <w:rFonts w:hint="eastAsia" w:ascii="宋体" w:hAnsi="宋体" w:cs="宋体"/>
                <w:sz w:val="24"/>
                <w:szCs w:val="24"/>
              </w:rPr>
            </w:pPr>
            <w:r>
              <w:rPr>
                <w:rFonts w:hint="eastAsia" w:ascii="宋体" w:hAnsi="宋体" w:cs="宋体"/>
                <w:sz w:val="24"/>
                <w:szCs w:val="24"/>
              </w:rPr>
              <w:t>把</w:t>
            </w:r>
          </w:p>
        </w:tc>
        <w:tc>
          <w:tcPr>
            <w:tcW w:w="804" w:type="dxa"/>
            <w:vAlign w:val="center"/>
          </w:tcPr>
          <w:p w14:paraId="56F3DDE4">
            <w:pPr>
              <w:spacing w:line="440" w:lineRule="exact"/>
              <w:jc w:val="center"/>
              <w:rPr>
                <w:rFonts w:hint="eastAsia" w:ascii="宋体" w:hAnsi="宋体" w:cs="宋体"/>
                <w:sz w:val="24"/>
                <w:szCs w:val="24"/>
              </w:rPr>
            </w:pPr>
            <w:r>
              <w:rPr>
                <w:rFonts w:hint="eastAsia" w:ascii="宋体" w:hAnsi="宋体" w:cs="宋体"/>
                <w:sz w:val="24"/>
                <w:szCs w:val="24"/>
              </w:rPr>
              <w:t>1000</w:t>
            </w:r>
          </w:p>
        </w:tc>
        <w:tc>
          <w:tcPr>
            <w:tcW w:w="1266" w:type="dxa"/>
            <w:vAlign w:val="center"/>
          </w:tcPr>
          <w:p w14:paraId="64944D84">
            <w:pPr>
              <w:jc w:val="center"/>
              <w:rPr>
                <w:rFonts w:hint="eastAsia" w:ascii="宋体" w:hAnsi="宋体" w:cs="宋体"/>
                <w:sz w:val="24"/>
                <w:szCs w:val="24"/>
              </w:rPr>
            </w:pPr>
            <w:r>
              <w:rPr>
                <w:rFonts w:hint="eastAsia" w:ascii="宋体" w:hAnsi="宋体"/>
                <w:sz w:val="24"/>
                <w:szCs w:val="24"/>
              </w:rPr>
              <w:t>28.00</w:t>
            </w:r>
          </w:p>
        </w:tc>
        <w:tc>
          <w:tcPr>
            <w:tcW w:w="698" w:type="dxa"/>
            <w:vAlign w:val="center"/>
          </w:tcPr>
          <w:p w14:paraId="286EAB0E">
            <w:pPr>
              <w:spacing w:line="440" w:lineRule="exact"/>
              <w:jc w:val="center"/>
              <w:rPr>
                <w:rFonts w:hint="eastAsia" w:ascii="宋体" w:hAnsi="宋体" w:cs="宋体"/>
                <w:sz w:val="24"/>
                <w:szCs w:val="24"/>
              </w:rPr>
            </w:pPr>
            <w:r>
              <w:rPr>
                <w:rFonts w:hint="eastAsia" w:ascii="宋体" w:hAnsi="宋体" w:cs="宋体"/>
                <w:sz w:val="24"/>
                <w:szCs w:val="24"/>
              </w:rPr>
              <w:t>工业</w:t>
            </w:r>
          </w:p>
        </w:tc>
        <w:tc>
          <w:tcPr>
            <w:tcW w:w="591" w:type="dxa"/>
            <w:vAlign w:val="center"/>
          </w:tcPr>
          <w:p w14:paraId="38A4F35B">
            <w:pPr>
              <w:spacing w:line="440" w:lineRule="exact"/>
              <w:jc w:val="center"/>
              <w:rPr>
                <w:rFonts w:hint="eastAsia" w:ascii="宋体" w:hAnsi="宋体" w:cs="宋体"/>
                <w:sz w:val="24"/>
                <w:szCs w:val="24"/>
              </w:rPr>
            </w:pPr>
          </w:p>
        </w:tc>
      </w:tr>
    </w:tbl>
    <w:p w14:paraId="081EEA81">
      <w:pPr>
        <w:spacing w:line="360" w:lineRule="auto"/>
        <w:rPr>
          <w:rFonts w:hint="eastAsia" w:ascii="宋体" w:hAnsi="宋体"/>
          <w:b/>
          <w:sz w:val="24"/>
          <w:szCs w:val="24"/>
        </w:rPr>
      </w:pPr>
      <w:r>
        <w:rPr>
          <w:rFonts w:hint="eastAsia" w:ascii="宋体" w:hAnsi="宋体"/>
          <w:b/>
          <w:sz w:val="24"/>
          <w:szCs w:val="24"/>
        </w:rPr>
        <w:t>三、报价要求</w:t>
      </w:r>
    </w:p>
    <w:p w14:paraId="211B50DD">
      <w:pPr>
        <w:spacing w:line="360" w:lineRule="auto"/>
        <w:ind w:firstLine="480" w:firstLineChars="200"/>
        <w:rPr>
          <w:rFonts w:hint="eastAsia" w:ascii="宋体" w:hAnsi="宋体"/>
          <w:sz w:val="24"/>
          <w:szCs w:val="28"/>
        </w:rPr>
      </w:pPr>
      <w:r>
        <w:rPr>
          <w:rFonts w:hint="eastAsia" w:ascii="宋体" w:hAnsi="宋体"/>
          <w:sz w:val="24"/>
          <w:szCs w:val="28"/>
        </w:rPr>
        <w:t>1.本项目采用总价报价，投标总价不得超过本项目的预算金额，分项报价不得超过各分项的单价</w:t>
      </w:r>
      <w:r>
        <w:rPr>
          <w:rFonts w:hint="eastAsia" w:ascii="宋体" w:hAnsi="宋体"/>
          <w:sz w:val="24"/>
          <w:szCs w:val="28"/>
          <w:lang w:val="en-US" w:eastAsia="zh-CN"/>
        </w:rPr>
        <w:t>限价</w:t>
      </w:r>
      <w:r>
        <w:rPr>
          <w:rFonts w:hint="eastAsia" w:ascii="宋体" w:hAnsi="宋体"/>
          <w:sz w:val="24"/>
          <w:szCs w:val="28"/>
        </w:rPr>
        <w:t>。</w:t>
      </w:r>
    </w:p>
    <w:p w14:paraId="7AD5670D">
      <w:pPr>
        <w:widowControl/>
        <w:spacing w:line="420" w:lineRule="exact"/>
        <w:ind w:firstLine="482" w:firstLineChars="200"/>
        <w:jc w:val="left"/>
        <w:rPr>
          <w:rFonts w:hint="eastAsia" w:ascii="宋体" w:hAnsi="宋体" w:cs="宋体"/>
          <w:b/>
          <w:bCs/>
          <w:sz w:val="24"/>
          <w:szCs w:val="24"/>
        </w:rPr>
      </w:pPr>
      <w:r>
        <w:rPr>
          <w:rFonts w:hint="eastAsia" w:ascii="宋体" w:hAnsi="宋体" w:cs="宋体"/>
          <w:b/>
          <w:bCs/>
          <w:color w:val="000000"/>
          <w:kern w:val="0"/>
          <w:sz w:val="24"/>
          <w:szCs w:val="24"/>
          <w:lang w:bidi="ar"/>
        </w:rPr>
        <w:t>本项目综合评分满分为100分，其中：技术资信分值占总分值的权重为</w:t>
      </w:r>
      <w:r>
        <w:rPr>
          <w:rFonts w:hint="eastAsia" w:ascii="宋体" w:hAnsi="宋体" w:cs="宋体"/>
          <w:b/>
          <w:bCs/>
          <w:color w:val="000000"/>
          <w:kern w:val="0"/>
          <w:sz w:val="24"/>
          <w:szCs w:val="24"/>
          <w:lang w:val="en-US" w:eastAsia="zh-CN" w:bidi="ar"/>
        </w:rPr>
        <w:t>69</w:t>
      </w:r>
      <w:r>
        <w:rPr>
          <w:rFonts w:hint="eastAsia" w:ascii="宋体" w:hAnsi="宋体" w:cs="宋体"/>
          <w:b/>
          <w:bCs/>
          <w:color w:val="000000"/>
          <w:kern w:val="0"/>
          <w:sz w:val="24"/>
          <w:szCs w:val="24"/>
          <w:lang w:bidi="ar"/>
        </w:rPr>
        <w:t>%，价格分值占总分值的权重为</w:t>
      </w:r>
      <w:r>
        <w:rPr>
          <w:rFonts w:hint="eastAsia" w:ascii="宋体" w:hAnsi="宋体" w:cs="宋体"/>
          <w:b/>
          <w:bCs/>
          <w:color w:val="000000"/>
          <w:kern w:val="0"/>
          <w:sz w:val="24"/>
          <w:szCs w:val="24"/>
          <w:lang w:val="en-US" w:eastAsia="zh-CN" w:bidi="ar"/>
        </w:rPr>
        <w:t>31</w:t>
      </w:r>
      <w:r>
        <w:rPr>
          <w:rFonts w:hint="eastAsia" w:ascii="宋体" w:hAnsi="宋体" w:cs="宋体"/>
          <w:b/>
          <w:bCs/>
          <w:color w:val="000000"/>
          <w:kern w:val="0"/>
          <w:sz w:val="24"/>
          <w:szCs w:val="24"/>
          <w:lang w:bidi="ar"/>
        </w:rPr>
        <w:t>%。具体评分细则如下：</w:t>
      </w:r>
    </w:p>
    <w:tbl>
      <w:tblPr>
        <w:tblStyle w:val="5"/>
        <w:tblW w:w="9803"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545"/>
        <w:gridCol w:w="5543"/>
        <w:gridCol w:w="1297"/>
      </w:tblGrid>
      <w:tr w14:paraId="16EF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418" w:type="dxa"/>
            <w:vAlign w:val="center"/>
          </w:tcPr>
          <w:p w14:paraId="67DF4D97">
            <w:pPr>
              <w:keepNext w:val="0"/>
              <w:keepLines w:val="0"/>
              <w:pageBreakBefore w:val="0"/>
              <w:kinsoku/>
              <w:wordWrap/>
              <w:overflowPunct/>
              <w:topLinePunct w:val="0"/>
              <w:bidi w:val="0"/>
              <w:snapToGrid/>
              <w:spacing w:line="460" w:lineRule="exact"/>
              <w:jc w:val="center"/>
              <w:textAlignment w:val="auto"/>
              <w:rPr>
                <w:rFonts w:hint="eastAsia" w:ascii="宋体" w:hAnsi="宋体" w:cs="宋体"/>
                <w:b/>
                <w:bCs/>
                <w:color w:val="auto"/>
                <w:sz w:val="24"/>
                <w:szCs w:val="24"/>
              </w:rPr>
            </w:pPr>
            <w:r>
              <w:rPr>
                <w:rFonts w:hint="eastAsia" w:ascii="宋体" w:hAnsi="宋体" w:cs="宋体"/>
                <w:b/>
                <w:bCs/>
                <w:color w:val="auto"/>
                <w:sz w:val="24"/>
                <w:szCs w:val="24"/>
              </w:rPr>
              <w:t>类别</w:t>
            </w:r>
          </w:p>
        </w:tc>
        <w:tc>
          <w:tcPr>
            <w:tcW w:w="1545" w:type="dxa"/>
            <w:vAlign w:val="center"/>
          </w:tcPr>
          <w:p w14:paraId="7CB07B09">
            <w:pPr>
              <w:keepNext w:val="0"/>
              <w:keepLines w:val="0"/>
              <w:pageBreakBefore w:val="0"/>
              <w:kinsoku/>
              <w:wordWrap/>
              <w:overflowPunct/>
              <w:topLinePunct w:val="0"/>
              <w:bidi w:val="0"/>
              <w:snapToGrid/>
              <w:spacing w:line="460" w:lineRule="exact"/>
              <w:jc w:val="center"/>
              <w:textAlignment w:val="auto"/>
              <w:rPr>
                <w:rFonts w:hint="eastAsia" w:ascii="宋体" w:hAnsi="宋体" w:cs="宋体"/>
                <w:b/>
                <w:bCs/>
                <w:color w:val="auto"/>
                <w:sz w:val="24"/>
                <w:szCs w:val="24"/>
              </w:rPr>
            </w:pPr>
            <w:r>
              <w:rPr>
                <w:rFonts w:hint="eastAsia" w:ascii="宋体" w:hAnsi="宋体" w:cs="宋体"/>
                <w:b/>
                <w:bCs/>
                <w:color w:val="auto"/>
                <w:sz w:val="24"/>
                <w:szCs w:val="24"/>
              </w:rPr>
              <w:t>评分内容</w:t>
            </w:r>
          </w:p>
        </w:tc>
        <w:tc>
          <w:tcPr>
            <w:tcW w:w="5543" w:type="dxa"/>
            <w:vAlign w:val="center"/>
          </w:tcPr>
          <w:p w14:paraId="196CF8AA">
            <w:pPr>
              <w:keepNext w:val="0"/>
              <w:keepLines w:val="0"/>
              <w:pageBreakBefore w:val="0"/>
              <w:kinsoku/>
              <w:wordWrap/>
              <w:overflowPunct/>
              <w:topLinePunct w:val="0"/>
              <w:bidi w:val="0"/>
              <w:snapToGrid/>
              <w:spacing w:line="460" w:lineRule="exact"/>
              <w:jc w:val="center"/>
              <w:textAlignment w:val="auto"/>
              <w:rPr>
                <w:rFonts w:hint="eastAsia" w:ascii="宋体" w:hAnsi="宋体" w:cs="宋体"/>
                <w:b/>
                <w:bCs/>
                <w:color w:val="auto"/>
                <w:sz w:val="24"/>
                <w:szCs w:val="24"/>
              </w:rPr>
            </w:pPr>
            <w:r>
              <w:rPr>
                <w:rFonts w:hint="eastAsia" w:ascii="宋体" w:hAnsi="宋体" w:cs="宋体"/>
                <w:b/>
                <w:bCs/>
                <w:color w:val="auto"/>
                <w:sz w:val="24"/>
                <w:szCs w:val="24"/>
              </w:rPr>
              <w:t>评分标准</w:t>
            </w:r>
          </w:p>
        </w:tc>
        <w:tc>
          <w:tcPr>
            <w:tcW w:w="1297" w:type="dxa"/>
            <w:vAlign w:val="center"/>
          </w:tcPr>
          <w:p w14:paraId="048C56EC">
            <w:pPr>
              <w:keepNext w:val="0"/>
              <w:keepLines w:val="0"/>
              <w:pageBreakBefore w:val="0"/>
              <w:kinsoku/>
              <w:wordWrap/>
              <w:overflowPunct/>
              <w:topLinePunct w:val="0"/>
              <w:bidi w:val="0"/>
              <w:snapToGrid/>
              <w:spacing w:line="460" w:lineRule="exact"/>
              <w:jc w:val="center"/>
              <w:textAlignment w:val="auto"/>
              <w:rPr>
                <w:rFonts w:hint="eastAsia" w:ascii="宋体" w:hAnsi="宋体" w:cs="宋体"/>
                <w:b/>
                <w:bCs/>
                <w:color w:val="auto"/>
                <w:sz w:val="24"/>
                <w:szCs w:val="24"/>
              </w:rPr>
            </w:pPr>
            <w:r>
              <w:rPr>
                <w:rFonts w:hint="eastAsia" w:ascii="宋体" w:hAnsi="宋体" w:cs="宋体"/>
                <w:b/>
                <w:bCs/>
                <w:color w:val="auto"/>
                <w:sz w:val="24"/>
                <w:szCs w:val="24"/>
              </w:rPr>
              <w:t>分值范围</w:t>
            </w:r>
          </w:p>
        </w:tc>
      </w:tr>
      <w:tr w14:paraId="1E0C3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8" w:type="dxa"/>
            <w:vMerge w:val="restart"/>
            <w:vAlign w:val="center"/>
          </w:tcPr>
          <w:p w14:paraId="7526E681">
            <w:pPr>
              <w:keepNext w:val="0"/>
              <w:keepLines w:val="0"/>
              <w:pageBreakBefore w:val="0"/>
              <w:kinsoku/>
              <w:wordWrap/>
              <w:overflowPunct/>
              <w:topLinePunct w:val="0"/>
              <w:bidi w:val="0"/>
              <w:snapToGrid/>
              <w:spacing w:line="460" w:lineRule="exact"/>
              <w:jc w:val="center"/>
              <w:textAlignment w:val="auto"/>
              <w:rPr>
                <w:rFonts w:hint="eastAsia" w:ascii="宋体" w:hAnsi="宋体" w:cs="宋体"/>
                <w:color w:val="auto"/>
                <w:sz w:val="24"/>
                <w:szCs w:val="24"/>
              </w:rPr>
            </w:pPr>
            <w:r>
              <w:rPr>
                <w:rFonts w:hint="eastAsia" w:ascii="宋体" w:hAnsi="宋体" w:cs="宋体"/>
                <w:color w:val="auto"/>
                <w:sz w:val="24"/>
                <w:szCs w:val="24"/>
              </w:rPr>
              <w:t>技术资信分（</w:t>
            </w:r>
            <w:r>
              <w:rPr>
                <w:rFonts w:hint="eastAsia" w:ascii="宋体" w:hAnsi="宋体" w:cs="宋体"/>
                <w:color w:val="auto"/>
                <w:sz w:val="24"/>
                <w:szCs w:val="24"/>
                <w:u w:val="single"/>
                <w:lang w:val="en-US" w:eastAsia="zh-CN"/>
              </w:rPr>
              <w:t>69</w:t>
            </w:r>
            <w:r>
              <w:rPr>
                <w:rFonts w:hint="eastAsia" w:ascii="宋体" w:hAnsi="宋体" w:cs="宋体"/>
                <w:color w:val="auto"/>
                <w:sz w:val="24"/>
                <w:szCs w:val="24"/>
              </w:rPr>
              <w:t>分）</w:t>
            </w:r>
          </w:p>
          <w:p w14:paraId="73C1D32D">
            <w:pPr>
              <w:keepNext w:val="0"/>
              <w:keepLines w:val="0"/>
              <w:pageBreakBefore w:val="0"/>
              <w:kinsoku/>
              <w:wordWrap/>
              <w:overflowPunct/>
              <w:topLinePunct w:val="0"/>
              <w:bidi w:val="0"/>
              <w:snapToGrid/>
              <w:spacing w:line="460" w:lineRule="exact"/>
              <w:textAlignment w:val="auto"/>
              <w:rPr>
                <w:rFonts w:hint="eastAsia" w:ascii="宋体" w:hAnsi="宋体" w:cs="宋体"/>
                <w:color w:val="auto"/>
                <w:sz w:val="24"/>
                <w:szCs w:val="24"/>
              </w:rPr>
            </w:pPr>
          </w:p>
        </w:tc>
        <w:tc>
          <w:tcPr>
            <w:tcW w:w="1545" w:type="dxa"/>
            <w:vAlign w:val="center"/>
          </w:tcPr>
          <w:p w14:paraId="487A83C4">
            <w:pPr>
              <w:keepNext w:val="0"/>
              <w:keepLines w:val="0"/>
              <w:pageBreakBefore w:val="0"/>
              <w:widowControl/>
              <w:kinsoku/>
              <w:wordWrap/>
              <w:overflowPunct/>
              <w:topLinePunct w:val="0"/>
              <w:bidi w:val="0"/>
              <w:snapToGrid/>
              <w:spacing w:line="460" w:lineRule="exact"/>
              <w:jc w:val="center"/>
              <w:textAlignment w:val="auto"/>
              <w:rPr>
                <w:rFonts w:hint="eastAsia"/>
                <w:color w:val="auto"/>
              </w:rPr>
            </w:pPr>
            <w:r>
              <w:rPr>
                <w:rFonts w:hint="eastAsia" w:ascii="宋体" w:hAnsi="宋体" w:cs="宋体"/>
                <w:color w:val="auto"/>
                <w:kern w:val="0"/>
                <w:sz w:val="24"/>
                <w:szCs w:val="24"/>
                <w:lang w:bidi="ar"/>
              </w:rPr>
              <w:t>技术参数及要求</w:t>
            </w:r>
          </w:p>
        </w:tc>
        <w:tc>
          <w:tcPr>
            <w:tcW w:w="5543" w:type="dxa"/>
            <w:vAlign w:val="center"/>
          </w:tcPr>
          <w:p w14:paraId="1F1DCB8C">
            <w:pPr>
              <w:keepNext w:val="0"/>
              <w:keepLines w:val="0"/>
              <w:pageBreakBefore w:val="0"/>
              <w:widowControl/>
              <w:kinsoku/>
              <w:wordWrap/>
              <w:overflowPunct/>
              <w:topLinePunct w:val="0"/>
              <w:bidi w:val="0"/>
              <w:snapToGrid/>
              <w:spacing w:line="460" w:lineRule="exact"/>
              <w:jc w:val="left"/>
              <w:textAlignment w:val="auto"/>
              <w:rPr>
                <w:color w:val="auto"/>
              </w:rPr>
            </w:pPr>
            <w:r>
              <w:rPr>
                <w:rFonts w:hint="eastAsia" w:ascii="宋体" w:hAnsi="宋体" w:eastAsia="宋体" w:cs="宋体"/>
                <w:b/>
                <w:bCs w:val="0"/>
                <w:color w:val="auto"/>
                <w:sz w:val="24"/>
                <w:szCs w:val="24"/>
                <w:u w:val="none"/>
                <w:lang w:val="en-US" w:eastAsia="zh-CN"/>
              </w:rPr>
              <w:t>评标委员会根据投标人所投产品技术参数及要求的响应情况进行评分：</w:t>
            </w:r>
            <w:r>
              <w:rPr>
                <w:rFonts w:hint="eastAsia" w:ascii="宋体" w:hAnsi="宋体" w:cs="宋体"/>
                <w:color w:val="auto"/>
                <w:kern w:val="0"/>
                <w:sz w:val="24"/>
                <w:szCs w:val="24"/>
                <w:lang w:bidi="ar"/>
              </w:rPr>
              <w:t xml:space="preserve"> </w:t>
            </w:r>
          </w:p>
          <w:p w14:paraId="55168F6D">
            <w:pPr>
              <w:keepNext w:val="0"/>
              <w:keepLines w:val="0"/>
              <w:pageBreakBefore w:val="0"/>
              <w:widowControl/>
              <w:kinsoku/>
              <w:wordWrap/>
              <w:overflowPunct/>
              <w:topLinePunct w:val="0"/>
              <w:bidi w:val="0"/>
              <w:snapToGrid/>
              <w:spacing w:line="460" w:lineRule="exact"/>
              <w:jc w:val="left"/>
              <w:textAlignment w:val="auto"/>
              <w:rPr>
                <w:color w:val="auto"/>
              </w:rPr>
            </w:pPr>
            <w:r>
              <w:rPr>
                <w:rFonts w:hint="eastAsia" w:ascii="宋体" w:hAnsi="宋体" w:cs="宋体"/>
                <w:color w:val="auto"/>
                <w:kern w:val="0"/>
                <w:sz w:val="24"/>
                <w:szCs w:val="24"/>
                <w:lang w:val="en-US" w:eastAsia="zh-CN" w:bidi="ar"/>
              </w:rPr>
              <w:t>1.</w:t>
            </w:r>
            <w:r>
              <w:rPr>
                <w:rFonts w:hint="eastAsia" w:ascii="宋体" w:hAnsi="宋体" w:cs="宋体"/>
                <w:color w:val="auto"/>
                <w:kern w:val="0"/>
                <w:sz w:val="24"/>
                <w:szCs w:val="24"/>
                <w:lang w:bidi="ar"/>
              </w:rPr>
              <w:t>“★”号条款为关键指标项，每满足一条得1</w:t>
            </w:r>
            <w:r>
              <w:rPr>
                <w:rFonts w:hint="eastAsia" w:ascii="宋体" w:hAnsi="宋体" w:cs="宋体"/>
                <w:color w:val="auto"/>
                <w:kern w:val="0"/>
                <w:sz w:val="24"/>
                <w:szCs w:val="24"/>
                <w:lang w:val="en-US" w:eastAsia="zh-CN" w:bidi="ar"/>
              </w:rPr>
              <w:t>.5</w:t>
            </w:r>
            <w:r>
              <w:rPr>
                <w:rFonts w:hint="eastAsia" w:ascii="宋体" w:hAnsi="宋体" w:cs="宋体"/>
                <w:color w:val="auto"/>
                <w:kern w:val="0"/>
                <w:sz w:val="24"/>
                <w:szCs w:val="24"/>
                <w:lang w:bidi="ar"/>
              </w:rPr>
              <w:t>分，共26项，共计</w:t>
            </w:r>
            <w:r>
              <w:rPr>
                <w:rFonts w:hint="eastAsia" w:ascii="宋体" w:hAnsi="宋体" w:cs="宋体"/>
                <w:color w:val="auto"/>
                <w:kern w:val="0"/>
                <w:sz w:val="24"/>
                <w:szCs w:val="24"/>
                <w:lang w:val="en-US" w:eastAsia="zh-CN" w:bidi="ar"/>
              </w:rPr>
              <w:t>39</w:t>
            </w:r>
            <w:r>
              <w:rPr>
                <w:rFonts w:hint="eastAsia" w:ascii="宋体" w:hAnsi="宋体" w:cs="宋体"/>
                <w:color w:val="auto"/>
                <w:kern w:val="0"/>
                <w:sz w:val="24"/>
                <w:szCs w:val="24"/>
                <w:lang w:bidi="ar"/>
              </w:rPr>
              <w:t xml:space="preserve">分。 </w:t>
            </w:r>
          </w:p>
          <w:p w14:paraId="39AF85D0">
            <w:pPr>
              <w:keepNext w:val="0"/>
              <w:keepLines w:val="0"/>
              <w:pageBreakBefore w:val="0"/>
              <w:widowControl/>
              <w:kinsoku/>
              <w:wordWrap/>
              <w:overflowPunct/>
              <w:topLinePunct w:val="0"/>
              <w:bidi w:val="0"/>
              <w:snapToGrid/>
              <w:spacing w:line="460" w:lineRule="exact"/>
              <w:jc w:val="left"/>
              <w:textAlignment w:val="auto"/>
              <w:rPr>
                <w:rFonts w:hint="eastAsia" w:ascii="宋体" w:hAnsi="宋体" w:cs="宋体"/>
                <w:color w:val="auto"/>
                <w:sz w:val="24"/>
                <w:szCs w:val="24"/>
              </w:rPr>
            </w:pPr>
            <w:r>
              <w:rPr>
                <w:rFonts w:hint="eastAsia" w:ascii="宋体" w:hAnsi="宋体" w:cs="宋体"/>
                <w:b/>
                <w:bCs/>
                <w:color w:val="auto"/>
                <w:kern w:val="0"/>
                <w:sz w:val="24"/>
                <w:szCs w:val="24"/>
                <w:lang w:bidi="ar"/>
              </w:rPr>
              <w:t>注：以投标响应表及招标文件中要求提供的证明材料作为评审依据。</w:t>
            </w:r>
          </w:p>
        </w:tc>
        <w:tc>
          <w:tcPr>
            <w:tcW w:w="1297" w:type="dxa"/>
            <w:vAlign w:val="center"/>
          </w:tcPr>
          <w:p w14:paraId="1DAD57C1">
            <w:pPr>
              <w:keepNext w:val="0"/>
              <w:keepLines w:val="0"/>
              <w:pageBreakBefore w:val="0"/>
              <w:kinsoku/>
              <w:wordWrap/>
              <w:overflowPunct/>
              <w:topLinePunct w:val="0"/>
              <w:bidi w:val="0"/>
              <w:snapToGrid/>
              <w:spacing w:line="460" w:lineRule="exact"/>
              <w:jc w:val="center"/>
              <w:textAlignment w:val="auto"/>
              <w:rPr>
                <w:rFonts w:hint="eastAsia" w:ascii="宋体" w:hAnsi="宋体" w:cs="宋体"/>
                <w:color w:val="auto"/>
                <w:sz w:val="24"/>
                <w:szCs w:val="24"/>
              </w:rPr>
            </w:pPr>
            <w:r>
              <w:rPr>
                <w:rFonts w:hint="eastAsia" w:ascii="宋体" w:hAnsi="宋体" w:cs="宋体"/>
                <w:color w:val="auto"/>
                <w:sz w:val="24"/>
                <w:szCs w:val="24"/>
              </w:rPr>
              <w:t>0-</w:t>
            </w:r>
            <w:r>
              <w:rPr>
                <w:rFonts w:hint="eastAsia" w:ascii="宋体" w:hAnsi="宋体" w:cs="宋体"/>
                <w:color w:val="auto"/>
                <w:sz w:val="24"/>
                <w:szCs w:val="24"/>
                <w:lang w:val="en-US" w:eastAsia="zh-CN"/>
              </w:rPr>
              <w:t>39</w:t>
            </w:r>
            <w:r>
              <w:rPr>
                <w:rFonts w:hint="eastAsia" w:ascii="宋体" w:hAnsi="宋体" w:cs="宋体"/>
                <w:color w:val="auto"/>
                <w:sz w:val="24"/>
                <w:szCs w:val="24"/>
              </w:rPr>
              <w:t>分</w:t>
            </w:r>
          </w:p>
        </w:tc>
      </w:tr>
      <w:tr w14:paraId="49FB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8" w:type="dxa"/>
            <w:vMerge w:val="continue"/>
            <w:vAlign w:val="center"/>
          </w:tcPr>
          <w:p w14:paraId="7250A533">
            <w:pPr>
              <w:keepNext w:val="0"/>
              <w:keepLines w:val="0"/>
              <w:pageBreakBefore w:val="0"/>
              <w:kinsoku/>
              <w:wordWrap/>
              <w:overflowPunct/>
              <w:topLinePunct w:val="0"/>
              <w:bidi w:val="0"/>
              <w:snapToGrid/>
              <w:spacing w:line="460" w:lineRule="exact"/>
              <w:textAlignment w:val="auto"/>
              <w:rPr>
                <w:rFonts w:hint="eastAsia" w:ascii="宋体" w:hAnsi="宋体" w:cs="宋体"/>
                <w:color w:val="auto"/>
                <w:sz w:val="24"/>
                <w:szCs w:val="24"/>
              </w:rPr>
            </w:pPr>
          </w:p>
        </w:tc>
        <w:tc>
          <w:tcPr>
            <w:tcW w:w="1545" w:type="dxa"/>
            <w:vAlign w:val="center"/>
          </w:tcPr>
          <w:p w14:paraId="77FA9B77">
            <w:pPr>
              <w:keepNext w:val="0"/>
              <w:keepLines w:val="0"/>
              <w:pageBreakBefore w:val="0"/>
              <w:widowControl w:val="0"/>
              <w:kinsoku/>
              <w:wordWrap/>
              <w:overflowPunct/>
              <w:topLinePunct w:val="0"/>
              <w:bidi w:val="0"/>
              <w:snapToGrid/>
              <w:spacing w:line="500" w:lineRule="exact"/>
              <w:ind w:left="0" w:leftChars="0" w:firstLine="0" w:firstLineChars="0"/>
              <w:jc w:val="center"/>
              <w:textAlignment w:val="auto"/>
              <w:rPr>
                <w:rFonts w:hint="eastAsia" w:ascii="宋体" w:hAnsi="宋体" w:cs="宋体"/>
                <w:color w:val="auto"/>
                <w:kern w:val="0"/>
                <w:sz w:val="24"/>
                <w:szCs w:val="24"/>
                <w:lang w:bidi="ar"/>
              </w:rPr>
            </w:pPr>
            <w:r>
              <w:rPr>
                <w:rFonts w:hint="eastAsia" w:ascii="宋体" w:hAnsi="宋体" w:eastAsia="宋体" w:cs="宋体"/>
                <w:b w:val="0"/>
                <w:bCs w:val="0"/>
                <w:color w:val="auto"/>
                <w:kern w:val="2"/>
                <w:sz w:val="24"/>
                <w:szCs w:val="24"/>
                <w:lang w:val="en-US" w:eastAsia="zh-CN" w:bidi="ar-SA"/>
              </w:rPr>
              <w:t>管理体系认证</w:t>
            </w:r>
          </w:p>
        </w:tc>
        <w:tc>
          <w:tcPr>
            <w:tcW w:w="5543" w:type="dxa"/>
            <w:vAlign w:val="center"/>
          </w:tcPr>
          <w:p w14:paraId="0CABB245">
            <w:pPr>
              <w:keepNext w:val="0"/>
              <w:keepLines w:val="0"/>
              <w:pageBreakBefore w:val="0"/>
              <w:widowControl/>
              <w:kinsoku/>
              <w:wordWrap/>
              <w:overflowPunct/>
              <w:topLinePunct w:val="0"/>
              <w:bidi w:val="0"/>
              <w:snapToGrid/>
              <w:spacing w:line="500" w:lineRule="exact"/>
              <w:textAlignment w:val="auto"/>
              <w:rPr>
                <w:rFonts w:hint="eastAsia" w:ascii="宋体" w:hAnsi="宋体" w:eastAsia="宋体" w:cs="宋体"/>
                <w:b/>
                <w:bCs/>
                <w:color w:val="auto"/>
                <w:kern w:val="0"/>
                <w:sz w:val="24"/>
                <w:szCs w:val="24"/>
                <w:lang w:val="zh-CN" w:bidi="ar"/>
              </w:rPr>
            </w:pPr>
            <w:r>
              <w:rPr>
                <w:rFonts w:hint="eastAsia" w:ascii="宋体" w:hAnsi="宋体" w:eastAsia="宋体" w:cs="宋体"/>
                <w:b/>
                <w:bCs/>
                <w:color w:val="auto"/>
                <w:kern w:val="0"/>
                <w:sz w:val="24"/>
                <w:szCs w:val="24"/>
                <w:lang w:bidi="ar"/>
              </w:rPr>
              <w:t>供应商具有经中国国家认证认可监督管理委员会认证机构颁发的有效的下列证书：</w:t>
            </w:r>
          </w:p>
          <w:p w14:paraId="5129FE75">
            <w:pPr>
              <w:keepNext w:val="0"/>
              <w:keepLines w:val="0"/>
              <w:pageBreakBefore w:val="0"/>
              <w:widowControl/>
              <w:kinsoku/>
              <w:wordWrap/>
              <w:overflowPunct/>
              <w:topLinePunct w:val="0"/>
              <w:bidi w:val="0"/>
              <w:snapToGrid/>
              <w:spacing w:line="500" w:lineRule="exact"/>
              <w:textAlignment w:val="auto"/>
              <w:rPr>
                <w:rFonts w:hint="eastAsia" w:ascii="宋体" w:hAnsi="宋体" w:eastAsia="宋体" w:cs="宋体"/>
                <w:color w:val="auto"/>
                <w:kern w:val="0"/>
                <w:sz w:val="24"/>
                <w:szCs w:val="24"/>
                <w:lang w:val="zh-CN" w:bidi="ar"/>
              </w:rPr>
            </w:pPr>
            <w:r>
              <w:rPr>
                <w:rFonts w:hint="eastAsia" w:ascii="宋体" w:hAnsi="宋体" w:eastAsia="宋体" w:cs="宋体"/>
                <w:color w:val="auto"/>
                <w:kern w:val="0"/>
                <w:sz w:val="24"/>
                <w:szCs w:val="24"/>
                <w:lang w:bidi="ar"/>
              </w:rPr>
              <w:t>质量管理体系认证；</w:t>
            </w:r>
          </w:p>
          <w:p w14:paraId="502F0F06">
            <w:pPr>
              <w:keepNext w:val="0"/>
              <w:keepLines w:val="0"/>
              <w:pageBreakBefore w:val="0"/>
              <w:widowControl/>
              <w:kinsoku/>
              <w:wordWrap/>
              <w:overflowPunct/>
              <w:topLinePunct w:val="0"/>
              <w:bidi w:val="0"/>
              <w:snapToGrid/>
              <w:spacing w:line="500" w:lineRule="exact"/>
              <w:textAlignment w:val="auto"/>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环境管理体系认证；</w:t>
            </w:r>
          </w:p>
          <w:p w14:paraId="42B48F1C">
            <w:pPr>
              <w:keepNext w:val="0"/>
              <w:keepLines w:val="0"/>
              <w:pageBreakBefore w:val="0"/>
              <w:widowControl/>
              <w:kinsoku/>
              <w:wordWrap/>
              <w:overflowPunct/>
              <w:topLinePunct w:val="0"/>
              <w:bidi w:val="0"/>
              <w:snapToGrid/>
              <w:spacing w:line="500" w:lineRule="exact"/>
              <w:textAlignment w:val="auto"/>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职业健康管理体系认证；</w:t>
            </w:r>
          </w:p>
          <w:p w14:paraId="5A18764F">
            <w:pPr>
              <w:keepNext w:val="0"/>
              <w:keepLines w:val="0"/>
              <w:pageBreakBefore w:val="0"/>
              <w:widowControl/>
              <w:kinsoku/>
              <w:wordWrap/>
              <w:overflowPunct/>
              <w:topLinePunct w:val="0"/>
              <w:bidi w:val="0"/>
              <w:snapToGrid/>
              <w:spacing w:line="500" w:lineRule="exact"/>
              <w:textAlignment w:val="auto"/>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每提供一项得</w:t>
            </w:r>
            <w:r>
              <w:rPr>
                <w:rFonts w:hint="eastAsia" w:ascii="宋体" w:hAnsi="宋体" w:eastAsia="宋体" w:cs="宋体"/>
                <w:color w:val="auto"/>
                <w:kern w:val="0"/>
                <w:sz w:val="24"/>
                <w:szCs w:val="24"/>
                <w:lang w:val="en-US" w:eastAsia="zh-CN" w:bidi="ar"/>
              </w:rPr>
              <w:t>1</w:t>
            </w:r>
            <w:r>
              <w:rPr>
                <w:rFonts w:hint="eastAsia" w:ascii="宋体" w:hAnsi="宋体" w:eastAsia="宋体" w:cs="宋体"/>
                <w:color w:val="auto"/>
                <w:kern w:val="0"/>
                <w:sz w:val="24"/>
                <w:szCs w:val="24"/>
                <w:lang w:bidi="ar"/>
              </w:rPr>
              <w:t>分，全部提供得</w:t>
            </w:r>
            <w:r>
              <w:rPr>
                <w:rFonts w:hint="eastAsia" w:ascii="宋体" w:hAnsi="宋体" w:eastAsia="宋体" w:cs="宋体"/>
                <w:color w:val="auto"/>
                <w:kern w:val="0"/>
                <w:sz w:val="24"/>
                <w:szCs w:val="24"/>
                <w:lang w:val="en-US" w:eastAsia="zh-CN" w:bidi="ar"/>
              </w:rPr>
              <w:t>3</w:t>
            </w:r>
            <w:r>
              <w:rPr>
                <w:rFonts w:hint="eastAsia" w:ascii="宋体" w:hAnsi="宋体" w:eastAsia="宋体" w:cs="宋体"/>
                <w:color w:val="auto"/>
                <w:kern w:val="0"/>
                <w:sz w:val="24"/>
                <w:szCs w:val="24"/>
                <w:lang w:bidi="ar"/>
              </w:rPr>
              <w:t>分。</w:t>
            </w:r>
          </w:p>
          <w:p w14:paraId="6EFBBE8F">
            <w:pPr>
              <w:keepNext w:val="0"/>
              <w:keepLines w:val="0"/>
              <w:pageBreakBefore w:val="0"/>
              <w:widowControl w:val="0"/>
              <w:kinsoku/>
              <w:wordWrap/>
              <w:overflowPunct/>
              <w:topLinePunct w:val="0"/>
              <w:bidi w:val="0"/>
              <w:snapToGrid/>
              <w:spacing w:line="500" w:lineRule="exact"/>
              <w:jc w:val="left"/>
              <w:textAlignment w:val="auto"/>
              <w:rPr>
                <w:rFonts w:hint="eastAsia" w:ascii="宋体" w:hAnsi="宋体" w:cs="宋体"/>
                <w:b/>
                <w:bCs/>
                <w:color w:val="auto"/>
                <w:kern w:val="0"/>
                <w:sz w:val="24"/>
                <w:szCs w:val="24"/>
                <w:lang w:bidi="ar"/>
              </w:rPr>
            </w:pPr>
            <w:r>
              <w:rPr>
                <w:rFonts w:hint="eastAsia" w:ascii="宋体" w:hAnsi="宋体" w:eastAsia="宋体" w:cs="宋体"/>
                <w:b/>
                <w:bCs/>
                <w:color w:val="auto"/>
                <w:kern w:val="0"/>
                <w:sz w:val="24"/>
                <w:szCs w:val="24"/>
                <w:lang w:bidi="ar"/>
              </w:rPr>
              <w:t>注：响应文件中提供上述证书扫描件，还需提供全国认证认可信息公共服务平台网站证书信息查询截图，缺任意证明材料不得分。</w:t>
            </w:r>
            <w:r>
              <w:rPr>
                <w:rFonts w:hint="eastAsia" w:ascii="宋体" w:hAnsi="宋体" w:eastAsia="宋体" w:cs="宋体"/>
                <w:b/>
                <w:bCs/>
                <w:color w:val="auto"/>
                <w:sz w:val="24"/>
                <w:szCs w:val="24"/>
              </w:rPr>
              <w:t>证书状态为“有效”。</w:t>
            </w:r>
          </w:p>
        </w:tc>
        <w:tc>
          <w:tcPr>
            <w:tcW w:w="1297" w:type="dxa"/>
            <w:vAlign w:val="center"/>
          </w:tcPr>
          <w:p w14:paraId="07F9352F">
            <w:pPr>
              <w:keepNext w:val="0"/>
              <w:keepLines w:val="0"/>
              <w:pageBreakBefore w:val="0"/>
              <w:kinsoku/>
              <w:wordWrap/>
              <w:overflowPunct/>
              <w:topLinePunct w:val="0"/>
              <w:bidi w:val="0"/>
              <w:snapToGrid/>
              <w:spacing w:line="460" w:lineRule="exact"/>
              <w:jc w:val="center"/>
              <w:textAlignment w:val="auto"/>
              <w:rPr>
                <w:rFonts w:hint="eastAsia" w:ascii="宋体" w:hAnsi="宋体" w:cs="宋体"/>
                <w:color w:val="auto"/>
                <w:sz w:val="24"/>
                <w:szCs w:val="24"/>
              </w:rPr>
            </w:pPr>
            <w:r>
              <w:rPr>
                <w:rFonts w:hint="eastAsia" w:ascii="宋体" w:hAnsi="宋体" w:eastAsia="宋体" w:cs="宋体"/>
                <w:color w:val="auto"/>
                <w:sz w:val="24"/>
                <w:szCs w:val="24"/>
                <w:lang w:val="en-US" w:eastAsia="zh-CN"/>
              </w:rPr>
              <w:t>0-3分</w:t>
            </w:r>
          </w:p>
        </w:tc>
      </w:tr>
      <w:tr w14:paraId="6B57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8" w:type="dxa"/>
            <w:vMerge w:val="continue"/>
            <w:vAlign w:val="center"/>
          </w:tcPr>
          <w:p w14:paraId="271E31CA">
            <w:pPr>
              <w:keepNext w:val="0"/>
              <w:keepLines w:val="0"/>
              <w:pageBreakBefore w:val="0"/>
              <w:kinsoku/>
              <w:wordWrap/>
              <w:overflowPunct/>
              <w:topLinePunct w:val="0"/>
              <w:bidi w:val="0"/>
              <w:snapToGrid/>
              <w:spacing w:line="460" w:lineRule="exact"/>
              <w:textAlignment w:val="auto"/>
              <w:rPr>
                <w:rFonts w:hint="eastAsia" w:ascii="宋体" w:hAnsi="宋体" w:cs="宋体"/>
                <w:color w:val="auto"/>
                <w:sz w:val="24"/>
                <w:szCs w:val="24"/>
              </w:rPr>
            </w:pPr>
          </w:p>
        </w:tc>
        <w:tc>
          <w:tcPr>
            <w:tcW w:w="1545" w:type="dxa"/>
            <w:vAlign w:val="center"/>
          </w:tcPr>
          <w:p w14:paraId="4663C7FF">
            <w:pPr>
              <w:keepNext w:val="0"/>
              <w:keepLines w:val="0"/>
              <w:pageBreakBefore w:val="0"/>
              <w:widowControl w:val="0"/>
              <w:kinsoku/>
              <w:wordWrap/>
              <w:overflowPunct/>
              <w:topLinePunct w:val="0"/>
              <w:bidi w:val="0"/>
              <w:snapToGrid/>
              <w:spacing w:line="500" w:lineRule="exact"/>
              <w:ind w:left="0" w:leftChars="0" w:firstLine="0" w:firstLineChars="0"/>
              <w:jc w:val="center"/>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投标人业绩</w:t>
            </w:r>
          </w:p>
        </w:tc>
        <w:tc>
          <w:tcPr>
            <w:tcW w:w="5543" w:type="dxa"/>
            <w:vAlign w:val="center"/>
          </w:tcPr>
          <w:p w14:paraId="17CBEB07">
            <w:pPr>
              <w:keepNext w:val="0"/>
              <w:keepLines w:val="0"/>
              <w:pageBreakBefore w:val="0"/>
              <w:kinsoku/>
              <w:wordWrap/>
              <w:overflowPunct/>
              <w:topLinePunct w:val="0"/>
              <w:autoSpaceDE w:val="0"/>
              <w:autoSpaceDN w:val="0"/>
              <w:bidi w:val="0"/>
              <w:adjustRightInd w:val="0"/>
              <w:snapToGrid/>
              <w:spacing w:line="460" w:lineRule="exact"/>
              <w:textAlignment w:val="auto"/>
              <w:rPr>
                <w:rFonts w:hint="eastAsia" w:ascii="宋体" w:hAnsi="宋体" w:eastAsia="宋体" w:cs="宋体"/>
                <w:color w:val="auto"/>
                <w:sz w:val="24"/>
                <w:szCs w:val="24"/>
                <w:u w:val="none"/>
              </w:rPr>
            </w:pPr>
            <w:r>
              <w:rPr>
                <w:rFonts w:hint="eastAsia" w:ascii="宋体" w:hAnsi="宋体" w:eastAsia="宋体" w:cs="宋体"/>
                <w:color w:val="auto"/>
                <w:sz w:val="24"/>
                <w:szCs w:val="24"/>
                <w:u w:val="none"/>
              </w:rPr>
              <w:t>自</w:t>
            </w:r>
            <w:r>
              <w:rPr>
                <w:rFonts w:hint="eastAsia" w:ascii="宋体" w:hAnsi="宋体" w:eastAsia="宋体" w:cs="宋体"/>
                <w:color w:val="auto"/>
                <w:sz w:val="24"/>
                <w:szCs w:val="24"/>
                <w:u w:val="none"/>
                <w:lang w:val="en-US" w:eastAsia="zh-CN"/>
              </w:rPr>
              <w:t>2022</w:t>
            </w:r>
            <w:r>
              <w:rPr>
                <w:rFonts w:hint="eastAsia" w:ascii="宋体" w:hAnsi="宋体" w:eastAsia="宋体" w:cs="宋体"/>
                <w:color w:val="auto"/>
                <w:sz w:val="24"/>
                <w:szCs w:val="24"/>
                <w:u w:val="none"/>
              </w:rPr>
              <w:t>年</w:t>
            </w:r>
            <w:r>
              <w:rPr>
                <w:rFonts w:hint="eastAsia" w:ascii="宋体" w:hAnsi="宋体" w:eastAsia="宋体" w:cs="宋体"/>
                <w:color w:val="auto"/>
                <w:sz w:val="24"/>
                <w:szCs w:val="24"/>
                <w:u w:val="none"/>
                <w:lang w:val="en-US" w:eastAsia="zh-CN"/>
              </w:rPr>
              <w:t>1</w:t>
            </w:r>
            <w:r>
              <w:rPr>
                <w:rFonts w:hint="eastAsia" w:ascii="宋体" w:hAnsi="宋体" w:eastAsia="宋体" w:cs="宋体"/>
                <w:color w:val="auto"/>
                <w:sz w:val="24"/>
                <w:szCs w:val="24"/>
                <w:u w:val="none"/>
              </w:rPr>
              <w:t>月</w:t>
            </w:r>
            <w:r>
              <w:rPr>
                <w:rFonts w:hint="eastAsia" w:ascii="宋体" w:hAnsi="宋体" w:eastAsia="宋体" w:cs="宋体"/>
                <w:color w:val="auto"/>
                <w:sz w:val="24"/>
                <w:szCs w:val="24"/>
                <w:u w:val="none"/>
                <w:lang w:val="en-US" w:eastAsia="zh-CN"/>
              </w:rPr>
              <w:t>1</w:t>
            </w:r>
            <w:r>
              <w:rPr>
                <w:rFonts w:hint="eastAsia" w:ascii="宋体" w:hAnsi="宋体" w:eastAsia="宋体" w:cs="宋体"/>
                <w:color w:val="auto"/>
                <w:sz w:val="24"/>
                <w:szCs w:val="24"/>
                <w:u w:val="none"/>
              </w:rPr>
              <w:t>日以来</w:t>
            </w:r>
            <w:r>
              <w:rPr>
                <w:rFonts w:hint="eastAsia" w:ascii="宋体" w:hAnsi="宋体" w:eastAsia="宋体" w:cs="宋体"/>
                <w:b/>
                <w:bCs/>
                <w:color w:val="auto"/>
                <w:sz w:val="24"/>
                <w:szCs w:val="24"/>
                <w:u w:val="none"/>
              </w:rPr>
              <w:t>（以合同签订时间为准）</w:t>
            </w:r>
            <w:r>
              <w:rPr>
                <w:rFonts w:hint="eastAsia" w:ascii="宋体" w:hAnsi="宋体" w:eastAsia="宋体" w:cs="宋体"/>
                <w:color w:val="auto"/>
                <w:sz w:val="24"/>
                <w:szCs w:val="24"/>
                <w:u w:val="none"/>
              </w:rPr>
              <w:t>，</w:t>
            </w:r>
            <w:r>
              <w:rPr>
                <w:rFonts w:hint="eastAsia" w:ascii="宋体" w:hAnsi="宋体" w:eastAsia="宋体" w:cs="宋体"/>
                <w:spacing w:val="-2"/>
                <w:sz w:val="24"/>
                <w:szCs w:val="24"/>
                <w:u w:val="none"/>
              </w:rPr>
              <w:t>具有</w:t>
            </w:r>
            <w:r>
              <w:rPr>
                <w:rFonts w:hint="eastAsia" w:ascii="宋体" w:hAnsi="宋体" w:eastAsia="宋体" w:cs="宋体"/>
                <w:spacing w:val="-2"/>
                <w:sz w:val="24"/>
                <w:szCs w:val="24"/>
                <w:u w:val="none"/>
                <w:lang w:val="en-US" w:eastAsia="zh-CN"/>
              </w:rPr>
              <w:t>货物需求中</w:t>
            </w:r>
            <w:r>
              <w:rPr>
                <w:rFonts w:hint="eastAsia" w:ascii="宋体" w:hAnsi="宋体" w:eastAsia="宋体" w:cs="宋体"/>
                <w:color w:val="000000"/>
                <w:spacing w:val="-3"/>
                <w:sz w:val="24"/>
                <w:szCs w:val="24"/>
                <w:u w:val="none"/>
                <w:lang w:val="en-US" w:eastAsia="zh-CN"/>
              </w:rPr>
              <w:t>标注“</w:t>
            </w:r>
            <w:r>
              <w:rPr>
                <w:rFonts w:hint="eastAsia" w:ascii="宋体" w:hAnsi="宋体" w:eastAsia="宋体" w:cs="宋体"/>
                <w:i w:val="0"/>
                <w:iCs w:val="0"/>
                <w:color w:val="auto"/>
                <w:kern w:val="0"/>
                <w:sz w:val="24"/>
                <w:szCs w:val="24"/>
                <w:u w:val="none"/>
                <w:lang w:val="en-US" w:eastAsia="zh-CN" w:bidi="ar"/>
              </w:rPr>
              <w:t>▲</w:t>
            </w:r>
            <w:r>
              <w:rPr>
                <w:rFonts w:hint="eastAsia" w:ascii="宋体" w:hAnsi="宋体" w:eastAsia="宋体" w:cs="宋体"/>
                <w:color w:val="000000"/>
                <w:spacing w:val="-3"/>
                <w:sz w:val="24"/>
                <w:szCs w:val="24"/>
                <w:u w:val="none"/>
                <w:lang w:val="en-US" w:eastAsia="zh-CN"/>
              </w:rPr>
              <w:t>”的</w:t>
            </w:r>
            <w:r>
              <w:rPr>
                <w:rFonts w:hint="eastAsia" w:ascii="宋体" w:hAnsi="宋体" w:eastAsia="宋体" w:cs="宋体"/>
                <w:spacing w:val="-2"/>
                <w:sz w:val="24"/>
                <w:szCs w:val="24"/>
                <w:u w:val="none"/>
              </w:rPr>
              <w:t>供货安装业绩</w:t>
            </w:r>
            <w:r>
              <w:rPr>
                <w:rFonts w:hint="eastAsia" w:ascii="宋体" w:hAnsi="宋体" w:eastAsia="宋体" w:cs="宋体"/>
                <w:color w:val="auto"/>
                <w:sz w:val="24"/>
                <w:szCs w:val="24"/>
                <w:u w:val="none"/>
              </w:rPr>
              <w:t>，每个业绩得</w:t>
            </w:r>
            <w:r>
              <w:rPr>
                <w:rFonts w:hint="eastAsia" w:ascii="宋体" w:hAnsi="宋体" w:cs="宋体"/>
                <w:color w:val="auto"/>
                <w:sz w:val="24"/>
                <w:szCs w:val="24"/>
                <w:u w:val="none"/>
                <w:lang w:val="en-US" w:eastAsia="zh-CN"/>
              </w:rPr>
              <w:t>4</w:t>
            </w:r>
            <w:r>
              <w:rPr>
                <w:rFonts w:hint="eastAsia" w:ascii="宋体" w:hAnsi="宋体" w:eastAsia="宋体" w:cs="宋体"/>
                <w:color w:val="auto"/>
                <w:sz w:val="24"/>
                <w:szCs w:val="24"/>
                <w:u w:val="none"/>
              </w:rPr>
              <w:t>分，最高得</w:t>
            </w:r>
            <w:r>
              <w:rPr>
                <w:rFonts w:hint="eastAsia" w:ascii="宋体" w:hAnsi="宋体" w:cs="宋体"/>
                <w:color w:val="auto"/>
                <w:sz w:val="24"/>
                <w:szCs w:val="24"/>
                <w:u w:val="none"/>
                <w:lang w:val="en-US" w:eastAsia="zh-CN"/>
              </w:rPr>
              <w:t>12</w:t>
            </w:r>
            <w:r>
              <w:rPr>
                <w:rFonts w:hint="eastAsia" w:ascii="宋体" w:hAnsi="宋体" w:eastAsia="宋体" w:cs="宋体"/>
                <w:color w:val="auto"/>
                <w:sz w:val="24"/>
                <w:szCs w:val="24"/>
                <w:u w:val="none"/>
              </w:rPr>
              <w:t>分。</w:t>
            </w:r>
          </w:p>
          <w:p w14:paraId="280CC599">
            <w:pPr>
              <w:keepNext w:val="0"/>
              <w:keepLines w:val="0"/>
              <w:pageBreakBefore w:val="0"/>
              <w:kinsoku/>
              <w:wordWrap/>
              <w:overflowPunct/>
              <w:topLinePunct w:val="0"/>
              <w:autoSpaceDE w:val="0"/>
              <w:autoSpaceDN w:val="0"/>
              <w:bidi w:val="0"/>
              <w:adjustRightInd w:val="0"/>
              <w:snapToGrid/>
              <w:spacing w:line="460" w:lineRule="exact"/>
              <w:textAlignment w:val="auto"/>
              <w:rPr>
                <w:rFonts w:ascii="宋体" w:hAnsi="宋体" w:cs="宋体"/>
                <w:b/>
                <w:bCs/>
                <w:color w:val="auto"/>
                <w:kern w:val="0"/>
                <w:sz w:val="24"/>
                <w:szCs w:val="24"/>
              </w:rPr>
            </w:pPr>
            <w:r>
              <w:rPr>
                <w:rFonts w:ascii="宋体" w:hAnsi="宋体" w:cs="宋体"/>
                <w:b/>
                <w:bCs/>
                <w:color w:val="auto"/>
                <w:kern w:val="0"/>
                <w:sz w:val="24"/>
                <w:szCs w:val="24"/>
              </w:rPr>
              <w:t>注：</w:t>
            </w:r>
          </w:p>
          <w:p w14:paraId="6F777458">
            <w:pPr>
              <w:keepNext w:val="0"/>
              <w:keepLines w:val="0"/>
              <w:pageBreakBefore w:val="0"/>
              <w:kinsoku/>
              <w:wordWrap/>
              <w:overflowPunct/>
              <w:topLinePunct w:val="0"/>
              <w:autoSpaceDE w:val="0"/>
              <w:autoSpaceDN w:val="0"/>
              <w:bidi w:val="0"/>
              <w:adjustRightInd w:val="0"/>
              <w:snapToGrid/>
              <w:spacing w:line="460" w:lineRule="exact"/>
              <w:textAlignment w:val="auto"/>
              <w:rPr>
                <w:rFonts w:hint="eastAsia" w:ascii="宋体" w:hAnsi="宋体" w:cs="宋体"/>
                <w:b/>
                <w:bCs/>
                <w:color w:val="auto"/>
                <w:kern w:val="0"/>
                <w:sz w:val="24"/>
                <w:szCs w:val="24"/>
              </w:rPr>
            </w:pPr>
            <w:r>
              <w:rPr>
                <w:rFonts w:hint="eastAsia" w:ascii="宋体" w:hAnsi="宋体" w:cs="宋体"/>
                <w:b/>
                <w:bCs/>
                <w:color w:val="auto"/>
                <w:kern w:val="0"/>
                <w:sz w:val="24"/>
                <w:szCs w:val="24"/>
                <w:lang w:val="en-US" w:eastAsia="zh-CN"/>
              </w:rPr>
              <w:t>1.</w:t>
            </w:r>
            <w:r>
              <w:rPr>
                <w:rFonts w:ascii="宋体" w:hAnsi="宋体" w:cs="宋体"/>
                <w:b/>
                <w:bCs/>
                <w:color w:val="auto"/>
                <w:kern w:val="0"/>
                <w:sz w:val="24"/>
                <w:szCs w:val="24"/>
              </w:rPr>
              <w:t>上述</w:t>
            </w:r>
            <w:r>
              <w:rPr>
                <w:rFonts w:hint="eastAsia" w:ascii="宋体" w:hAnsi="宋体" w:cs="宋体"/>
                <w:b/>
                <w:bCs/>
                <w:color w:val="auto"/>
                <w:kern w:val="0"/>
                <w:sz w:val="24"/>
                <w:szCs w:val="24"/>
              </w:rPr>
              <w:t>业绩</w:t>
            </w:r>
            <w:r>
              <w:rPr>
                <w:rFonts w:ascii="宋体" w:hAnsi="宋体" w:cs="宋体"/>
                <w:b/>
                <w:bCs/>
                <w:color w:val="auto"/>
                <w:kern w:val="0"/>
                <w:sz w:val="24"/>
                <w:szCs w:val="24"/>
              </w:rPr>
              <w:t>产品名称不作限定，投标人提供与核心产品同类的予以计分</w:t>
            </w:r>
            <w:r>
              <w:rPr>
                <w:rFonts w:hint="eastAsia" w:ascii="宋体" w:hAnsi="宋体" w:cs="宋体"/>
                <w:b/>
                <w:bCs/>
                <w:color w:val="auto"/>
                <w:kern w:val="0"/>
                <w:sz w:val="24"/>
                <w:szCs w:val="24"/>
              </w:rPr>
              <w:t>。</w:t>
            </w:r>
          </w:p>
          <w:p w14:paraId="58357465">
            <w:pPr>
              <w:keepNext w:val="0"/>
              <w:keepLines w:val="0"/>
              <w:pageBreakBefore w:val="0"/>
              <w:kinsoku/>
              <w:wordWrap/>
              <w:overflowPunct/>
              <w:topLinePunct w:val="0"/>
              <w:autoSpaceDE w:val="0"/>
              <w:autoSpaceDN w:val="0"/>
              <w:bidi w:val="0"/>
              <w:adjustRightInd w:val="0"/>
              <w:snapToGrid/>
              <w:spacing w:line="460" w:lineRule="exact"/>
              <w:textAlignment w:val="auto"/>
              <w:rPr>
                <w:rFonts w:hint="eastAsia" w:ascii="宋体" w:hAnsi="宋体" w:cs="宋体"/>
                <w:b/>
                <w:bCs/>
                <w:color w:val="auto"/>
                <w:kern w:val="0"/>
                <w:sz w:val="24"/>
                <w:szCs w:val="24"/>
              </w:rPr>
            </w:pPr>
            <w:r>
              <w:rPr>
                <w:rFonts w:hint="eastAsia" w:ascii="宋体" w:hAnsi="宋体" w:cs="宋体"/>
                <w:b/>
                <w:bCs/>
                <w:color w:val="auto"/>
                <w:kern w:val="0"/>
                <w:sz w:val="24"/>
                <w:szCs w:val="24"/>
                <w:lang w:val="en-US" w:eastAsia="zh-CN"/>
              </w:rPr>
              <w:t>2.</w:t>
            </w:r>
            <w:r>
              <w:rPr>
                <w:rFonts w:ascii="宋体" w:hAnsi="宋体" w:cs="宋体"/>
                <w:b/>
                <w:bCs/>
                <w:color w:val="auto"/>
                <w:kern w:val="0"/>
                <w:sz w:val="24"/>
                <w:szCs w:val="24"/>
              </w:rPr>
              <w:t>每份业绩须完整提供：合同</w:t>
            </w:r>
            <w:r>
              <w:rPr>
                <w:rFonts w:hint="eastAsia" w:ascii="宋体" w:hAnsi="宋体" w:cs="宋体"/>
                <w:b/>
                <w:bCs/>
                <w:color w:val="auto"/>
                <w:kern w:val="0"/>
                <w:sz w:val="24"/>
                <w:szCs w:val="24"/>
                <w:lang w:val="en-US" w:eastAsia="zh-CN"/>
              </w:rPr>
              <w:t>和</w:t>
            </w:r>
            <w:r>
              <w:rPr>
                <w:rFonts w:ascii="宋体" w:hAnsi="宋体" w:cs="宋体"/>
                <w:b/>
                <w:bCs/>
                <w:color w:val="auto"/>
                <w:kern w:val="0"/>
                <w:sz w:val="24"/>
                <w:szCs w:val="24"/>
              </w:rPr>
              <w:t>验收合格资料扫描件</w:t>
            </w:r>
            <w:r>
              <w:rPr>
                <w:rFonts w:hint="eastAsia" w:ascii="宋体" w:hAnsi="宋体" w:cs="宋体"/>
                <w:b/>
                <w:bCs/>
                <w:color w:val="auto"/>
                <w:kern w:val="0"/>
                <w:sz w:val="24"/>
                <w:szCs w:val="24"/>
                <w:lang w:eastAsia="zh-CN"/>
              </w:rPr>
              <w:t>，</w:t>
            </w:r>
            <w:r>
              <w:rPr>
                <w:rFonts w:ascii="宋体" w:hAnsi="宋体" w:cs="宋体"/>
                <w:b/>
                <w:bCs/>
                <w:color w:val="auto"/>
                <w:kern w:val="0"/>
                <w:sz w:val="24"/>
                <w:szCs w:val="24"/>
              </w:rPr>
              <w:t>否则该业绩不予认可。</w:t>
            </w:r>
          </w:p>
          <w:p w14:paraId="12DD970E">
            <w:pPr>
              <w:keepNext w:val="0"/>
              <w:keepLines w:val="0"/>
              <w:pageBreakBefore w:val="0"/>
              <w:kinsoku/>
              <w:wordWrap/>
              <w:overflowPunct/>
              <w:topLinePunct w:val="0"/>
              <w:autoSpaceDE w:val="0"/>
              <w:autoSpaceDN w:val="0"/>
              <w:bidi w:val="0"/>
              <w:adjustRightInd w:val="0"/>
              <w:snapToGrid/>
              <w:spacing w:line="460" w:lineRule="exact"/>
              <w:textAlignment w:val="auto"/>
              <w:rPr>
                <w:rFonts w:hint="eastAsia" w:ascii="宋体" w:hAnsi="宋体" w:cs="宋体"/>
                <w:b/>
                <w:bCs/>
                <w:color w:val="auto"/>
                <w:kern w:val="0"/>
                <w:sz w:val="24"/>
                <w:szCs w:val="24"/>
              </w:rPr>
            </w:pPr>
            <w:r>
              <w:rPr>
                <w:rFonts w:hint="eastAsia" w:ascii="宋体" w:hAnsi="宋体" w:cs="宋体"/>
                <w:b/>
                <w:bCs/>
                <w:color w:val="auto"/>
                <w:kern w:val="0"/>
                <w:sz w:val="24"/>
                <w:szCs w:val="24"/>
                <w:lang w:val="en-US" w:eastAsia="zh-CN"/>
              </w:rPr>
              <w:t>3.</w:t>
            </w:r>
            <w:r>
              <w:rPr>
                <w:rFonts w:ascii="宋体" w:hAnsi="宋体" w:cs="宋体"/>
                <w:b/>
                <w:bCs/>
                <w:color w:val="auto"/>
                <w:kern w:val="0"/>
                <w:sz w:val="24"/>
                <w:szCs w:val="24"/>
              </w:rPr>
              <w:t>若合同无法明确体现签订时间、供货内容等关键评审信息，须另行提供业主单位加盖公章的佐证材料，未按要求补充的，业绩无效。</w:t>
            </w:r>
          </w:p>
          <w:p w14:paraId="1164EB29">
            <w:pPr>
              <w:keepNext w:val="0"/>
              <w:keepLines w:val="0"/>
              <w:pageBreakBefore w:val="0"/>
              <w:widowControl/>
              <w:kinsoku/>
              <w:wordWrap/>
              <w:overflowPunct/>
              <w:topLinePunct w:val="0"/>
              <w:bidi w:val="0"/>
              <w:snapToGrid/>
              <w:spacing w:line="460" w:lineRule="exact"/>
              <w:jc w:val="left"/>
              <w:textAlignment w:val="auto"/>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val="en-US" w:eastAsia="zh-CN"/>
              </w:rPr>
              <w:t>4.</w:t>
            </w:r>
            <w:r>
              <w:rPr>
                <w:rFonts w:ascii="宋体" w:hAnsi="宋体" w:eastAsia="宋体" w:cs="宋体"/>
                <w:b/>
                <w:bCs/>
                <w:color w:val="auto"/>
                <w:kern w:val="0"/>
                <w:sz w:val="24"/>
                <w:szCs w:val="24"/>
              </w:rPr>
              <w:t>业绩</w:t>
            </w:r>
            <w:r>
              <w:rPr>
                <w:rFonts w:hint="eastAsia" w:ascii="宋体" w:hAnsi="宋体" w:eastAsia="宋体" w:cs="宋体"/>
                <w:b/>
                <w:bCs/>
                <w:color w:val="auto"/>
                <w:kern w:val="0"/>
                <w:sz w:val="24"/>
                <w:szCs w:val="24"/>
              </w:rPr>
              <w:t>中</w:t>
            </w:r>
            <w:r>
              <w:rPr>
                <w:rFonts w:ascii="宋体" w:hAnsi="宋体" w:eastAsia="宋体" w:cs="宋体"/>
                <w:b/>
                <w:bCs/>
                <w:color w:val="auto"/>
                <w:kern w:val="0"/>
                <w:sz w:val="24"/>
                <w:szCs w:val="24"/>
              </w:rPr>
              <w:t>产品须</w:t>
            </w:r>
            <w:r>
              <w:rPr>
                <w:rFonts w:hint="eastAsia" w:ascii="宋体" w:hAnsi="宋体" w:eastAsia="宋体" w:cs="宋体"/>
                <w:b/>
                <w:bCs/>
                <w:color w:val="auto"/>
                <w:kern w:val="0"/>
                <w:sz w:val="24"/>
                <w:szCs w:val="24"/>
              </w:rPr>
              <w:t>与本次所投产品</w:t>
            </w:r>
            <w:r>
              <w:rPr>
                <w:rFonts w:ascii="宋体" w:hAnsi="宋体" w:eastAsia="宋体" w:cs="宋体"/>
                <w:b/>
                <w:bCs/>
                <w:color w:val="auto"/>
                <w:kern w:val="0"/>
                <w:sz w:val="24"/>
                <w:szCs w:val="24"/>
              </w:rPr>
              <w:t>同品牌</w:t>
            </w:r>
            <w:r>
              <w:rPr>
                <w:rFonts w:hint="eastAsia" w:ascii="宋体" w:hAnsi="宋体" w:eastAsia="宋体" w:cs="宋体"/>
                <w:b/>
                <w:bCs/>
                <w:color w:val="auto"/>
                <w:kern w:val="0"/>
                <w:sz w:val="24"/>
                <w:szCs w:val="24"/>
              </w:rPr>
              <w:t>同类型，</w:t>
            </w:r>
            <w:r>
              <w:rPr>
                <w:rFonts w:ascii="宋体" w:hAnsi="宋体" w:eastAsia="宋体" w:cs="宋体"/>
                <w:b/>
                <w:bCs/>
                <w:color w:val="auto"/>
                <w:kern w:val="0"/>
                <w:sz w:val="24"/>
                <w:szCs w:val="24"/>
              </w:rPr>
              <w:t>可不同型号</w:t>
            </w:r>
            <w:r>
              <w:rPr>
                <w:rFonts w:hint="eastAsia" w:ascii="宋体" w:hAnsi="宋体" w:eastAsia="宋体" w:cs="宋体"/>
                <w:b/>
                <w:bCs/>
                <w:color w:val="auto"/>
                <w:kern w:val="0"/>
                <w:sz w:val="24"/>
                <w:szCs w:val="24"/>
                <w:lang w:eastAsia="zh-CN"/>
              </w:rPr>
              <w:t>。</w:t>
            </w:r>
          </w:p>
        </w:tc>
        <w:tc>
          <w:tcPr>
            <w:tcW w:w="1297" w:type="dxa"/>
            <w:vAlign w:val="center"/>
          </w:tcPr>
          <w:p w14:paraId="11D87DD7">
            <w:pPr>
              <w:keepNext w:val="0"/>
              <w:keepLines w:val="0"/>
              <w:pageBreakBefore w:val="0"/>
              <w:kinsoku/>
              <w:wordWrap/>
              <w:overflowPunct/>
              <w:topLinePunct w:val="0"/>
              <w:bidi w:val="0"/>
              <w:snapToGrid/>
              <w:spacing w:line="460" w:lineRule="exact"/>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rPr>
              <w:t>0-</w:t>
            </w:r>
            <w:r>
              <w:rPr>
                <w:rFonts w:hint="eastAsia" w:ascii="宋体" w:hAnsi="宋体" w:cs="宋体"/>
                <w:color w:val="auto"/>
                <w:sz w:val="24"/>
                <w:szCs w:val="24"/>
                <w:lang w:val="en-US" w:eastAsia="zh-CN"/>
              </w:rPr>
              <w:t>12</w:t>
            </w:r>
            <w:r>
              <w:rPr>
                <w:rFonts w:hint="eastAsia" w:ascii="宋体" w:hAnsi="宋体" w:cs="宋体"/>
                <w:color w:val="auto"/>
                <w:sz w:val="24"/>
                <w:szCs w:val="24"/>
              </w:rPr>
              <w:t>分</w:t>
            </w:r>
          </w:p>
        </w:tc>
      </w:tr>
      <w:tr w14:paraId="6806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0" w:hRule="atLeast"/>
        </w:trPr>
        <w:tc>
          <w:tcPr>
            <w:tcW w:w="1418" w:type="dxa"/>
            <w:vMerge w:val="continue"/>
            <w:vAlign w:val="center"/>
          </w:tcPr>
          <w:p w14:paraId="613422DE">
            <w:pPr>
              <w:keepNext w:val="0"/>
              <w:keepLines w:val="0"/>
              <w:pageBreakBefore w:val="0"/>
              <w:kinsoku/>
              <w:wordWrap/>
              <w:overflowPunct/>
              <w:topLinePunct w:val="0"/>
              <w:bidi w:val="0"/>
              <w:snapToGrid/>
              <w:spacing w:line="460" w:lineRule="exact"/>
              <w:jc w:val="center"/>
              <w:textAlignment w:val="auto"/>
              <w:rPr>
                <w:rFonts w:hint="eastAsia" w:ascii="宋体" w:hAnsi="宋体" w:cs="宋体"/>
                <w:color w:val="auto"/>
                <w:sz w:val="24"/>
                <w:szCs w:val="24"/>
              </w:rPr>
            </w:pPr>
          </w:p>
        </w:tc>
        <w:tc>
          <w:tcPr>
            <w:tcW w:w="1545" w:type="dxa"/>
            <w:vAlign w:val="center"/>
          </w:tcPr>
          <w:p w14:paraId="384A6E6E">
            <w:pPr>
              <w:keepNext w:val="0"/>
              <w:keepLines w:val="0"/>
              <w:pageBreakBefore w:val="0"/>
              <w:widowControl/>
              <w:kinsoku/>
              <w:wordWrap/>
              <w:overflowPunct/>
              <w:topLinePunct w:val="0"/>
              <w:bidi w:val="0"/>
              <w:snapToGrid/>
              <w:spacing w:line="460" w:lineRule="exact"/>
              <w:jc w:val="center"/>
              <w:textAlignment w:val="auto"/>
              <w:rPr>
                <w:rFonts w:hint="eastAsia" w:eastAsia="宋体"/>
                <w:color w:val="auto"/>
                <w:lang w:val="en-US" w:eastAsia="zh-CN"/>
              </w:rPr>
            </w:pPr>
            <w:r>
              <w:rPr>
                <w:rFonts w:hint="eastAsia" w:ascii="宋体" w:hAnsi="宋体" w:cs="宋体"/>
                <w:color w:val="auto"/>
                <w:kern w:val="0"/>
                <w:sz w:val="24"/>
                <w:szCs w:val="24"/>
                <w:lang w:bidi="ar"/>
              </w:rPr>
              <w:t>供货安装</w:t>
            </w:r>
            <w:r>
              <w:rPr>
                <w:rFonts w:hint="eastAsia" w:ascii="宋体" w:hAnsi="宋体" w:cs="宋体"/>
                <w:color w:val="auto"/>
                <w:kern w:val="0"/>
                <w:sz w:val="24"/>
                <w:szCs w:val="24"/>
                <w:lang w:val="en-US" w:eastAsia="zh-CN" w:bidi="ar"/>
              </w:rPr>
              <w:t>方案</w:t>
            </w:r>
          </w:p>
        </w:tc>
        <w:tc>
          <w:tcPr>
            <w:tcW w:w="5543" w:type="dxa"/>
            <w:vAlign w:val="center"/>
          </w:tcPr>
          <w:p w14:paraId="1A7B4AAE">
            <w:pPr>
              <w:keepNext w:val="0"/>
              <w:keepLines w:val="0"/>
              <w:pageBreakBefore w:val="0"/>
              <w:widowControl/>
              <w:kinsoku/>
              <w:wordWrap/>
              <w:overflowPunct/>
              <w:topLinePunct w:val="0"/>
              <w:bidi w:val="0"/>
              <w:snapToGrid/>
              <w:spacing w:line="460" w:lineRule="exact"/>
              <w:jc w:val="left"/>
              <w:textAlignment w:val="auto"/>
              <w:rPr>
                <w:color w:val="auto"/>
              </w:rPr>
            </w:pPr>
            <w:r>
              <w:rPr>
                <w:rFonts w:hint="eastAsia" w:ascii="宋体" w:hAnsi="宋体" w:cs="宋体"/>
                <w:b/>
                <w:bCs/>
                <w:color w:val="auto"/>
                <w:kern w:val="0"/>
                <w:sz w:val="24"/>
                <w:szCs w:val="24"/>
                <w:lang w:bidi="ar"/>
              </w:rPr>
              <w:t>由评标委员会根据投标人提供的供货安装</w:t>
            </w:r>
            <w:r>
              <w:rPr>
                <w:rFonts w:hint="eastAsia" w:ascii="宋体" w:hAnsi="宋体" w:cs="宋体"/>
                <w:b/>
                <w:bCs/>
                <w:color w:val="auto"/>
                <w:kern w:val="0"/>
                <w:sz w:val="24"/>
                <w:szCs w:val="24"/>
                <w:lang w:val="en-US" w:eastAsia="zh-CN" w:bidi="ar"/>
              </w:rPr>
              <w:t>方案（包括但不限于包装防护、到货通知、运输保障）</w:t>
            </w:r>
            <w:r>
              <w:rPr>
                <w:rFonts w:hint="eastAsia" w:ascii="宋体" w:hAnsi="宋体" w:cs="宋体"/>
                <w:b/>
                <w:bCs/>
                <w:color w:val="auto"/>
                <w:kern w:val="0"/>
                <w:sz w:val="24"/>
                <w:szCs w:val="24"/>
                <w:lang w:bidi="ar"/>
              </w:rPr>
              <w:t>等情况进行综合评分：</w:t>
            </w:r>
            <w:r>
              <w:rPr>
                <w:rFonts w:hint="eastAsia" w:ascii="宋体" w:hAnsi="宋体" w:cs="宋体"/>
                <w:color w:val="auto"/>
                <w:kern w:val="0"/>
                <w:sz w:val="24"/>
                <w:szCs w:val="24"/>
                <w:lang w:bidi="ar"/>
              </w:rPr>
              <w:t xml:space="preserve"> </w:t>
            </w:r>
          </w:p>
          <w:p w14:paraId="01BE5624">
            <w:pPr>
              <w:keepNext w:val="0"/>
              <w:keepLines w:val="0"/>
              <w:pageBreakBefore w:val="0"/>
              <w:widowControl/>
              <w:kinsoku/>
              <w:wordWrap/>
              <w:overflowPunct/>
              <w:topLinePunct w:val="0"/>
              <w:autoSpaceDE/>
              <w:autoSpaceDN/>
              <w:bidi w:val="0"/>
              <w:adjustRightInd/>
              <w:snapToGrid/>
              <w:spacing w:line="480" w:lineRule="exact"/>
              <w:jc w:val="left"/>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pacing w:val="3"/>
                <w:sz w:val="24"/>
                <w:szCs w:val="24"/>
                <w:u w:val="none"/>
              </w:rPr>
              <w:t>方案内容详实、表述</w:t>
            </w:r>
            <w:r>
              <w:rPr>
                <w:rFonts w:hint="eastAsia" w:ascii="宋体" w:hAnsi="宋体" w:eastAsia="宋体" w:cs="宋体"/>
                <w:b w:val="0"/>
                <w:bCs w:val="0"/>
                <w:color w:val="auto"/>
                <w:spacing w:val="2"/>
                <w:sz w:val="24"/>
                <w:szCs w:val="24"/>
                <w:u w:val="none"/>
              </w:rPr>
              <w:t>清晰</w:t>
            </w:r>
            <w:r>
              <w:rPr>
                <w:rFonts w:hint="eastAsia" w:ascii="宋体" w:hAnsi="宋体" w:eastAsia="宋体" w:cs="宋体"/>
                <w:b w:val="0"/>
                <w:bCs w:val="0"/>
                <w:color w:val="auto"/>
                <w:spacing w:val="2"/>
                <w:sz w:val="24"/>
                <w:szCs w:val="24"/>
                <w:u w:val="none"/>
                <w:lang w:eastAsia="zh-CN"/>
              </w:rPr>
              <w:t>，</w:t>
            </w:r>
            <w:r>
              <w:rPr>
                <w:rFonts w:hint="eastAsia" w:ascii="宋体" w:hAnsi="宋体" w:eastAsia="宋体" w:cs="宋体"/>
                <w:b w:val="0"/>
                <w:bCs w:val="0"/>
                <w:color w:val="auto"/>
                <w:sz w:val="24"/>
                <w:szCs w:val="24"/>
                <w:u w:val="none"/>
                <w:lang w:val="en-US" w:eastAsia="zh-CN"/>
              </w:rPr>
              <w:t>可行性、实用性、针对性强，得5分；</w:t>
            </w:r>
          </w:p>
          <w:p w14:paraId="234414AF">
            <w:pPr>
              <w:keepNext w:val="0"/>
              <w:keepLines w:val="0"/>
              <w:pageBreakBefore w:val="0"/>
              <w:widowControl/>
              <w:kinsoku/>
              <w:wordWrap/>
              <w:overflowPunct/>
              <w:topLinePunct w:val="0"/>
              <w:autoSpaceDE/>
              <w:autoSpaceDN/>
              <w:bidi w:val="0"/>
              <w:adjustRightInd/>
              <w:snapToGrid/>
              <w:spacing w:line="480" w:lineRule="exact"/>
              <w:jc w:val="left"/>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pacing w:val="3"/>
                <w:sz w:val="24"/>
                <w:szCs w:val="24"/>
                <w:u w:val="none"/>
              </w:rPr>
              <w:t>方案内容</w:t>
            </w:r>
            <w:r>
              <w:rPr>
                <w:rFonts w:hint="eastAsia" w:ascii="宋体" w:hAnsi="宋体" w:eastAsia="宋体" w:cs="宋体"/>
                <w:b w:val="0"/>
                <w:bCs w:val="0"/>
                <w:color w:val="auto"/>
                <w:spacing w:val="3"/>
                <w:sz w:val="24"/>
                <w:szCs w:val="24"/>
                <w:u w:val="none"/>
                <w:lang w:val="en-US" w:eastAsia="zh-CN"/>
              </w:rPr>
              <w:t>完整</w:t>
            </w:r>
            <w:r>
              <w:rPr>
                <w:rFonts w:hint="eastAsia" w:ascii="宋体" w:hAnsi="宋体" w:eastAsia="宋体" w:cs="宋体"/>
                <w:b w:val="0"/>
                <w:bCs w:val="0"/>
                <w:color w:val="auto"/>
                <w:spacing w:val="3"/>
                <w:sz w:val="24"/>
                <w:szCs w:val="24"/>
                <w:u w:val="none"/>
              </w:rPr>
              <w:t>、表述</w:t>
            </w:r>
            <w:r>
              <w:rPr>
                <w:rFonts w:hint="eastAsia" w:ascii="宋体" w:hAnsi="宋体" w:eastAsia="宋体" w:cs="宋体"/>
                <w:b w:val="0"/>
                <w:bCs w:val="0"/>
                <w:color w:val="auto"/>
                <w:spacing w:val="3"/>
                <w:sz w:val="24"/>
                <w:szCs w:val="24"/>
                <w:u w:val="none"/>
                <w:lang w:val="en-US" w:eastAsia="zh-CN"/>
              </w:rPr>
              <w:t>较</w:t>
            </w:r>
            <w:r>
              <w:rPr>
                <w:rFonts w:hint="eastAsia" w:ascii="宋体" w:hAnsi="宋体" w:eastAsia="宋体" w:cs="宋体"/>
                <w:b w:val="0"/>
                <w:bCs w:val="0"/>
                <w:color w:val="auto"/>
                <w:spacing w:val="2"/>
                <w:sz w:val="24"/>
                <w:szCs w:val="24"/>
                <w:u w:val="none"/>
              </w:rPr>
              <w:t>清晰</w:t>
            </w:r>
            <w:r>
              <w:rPr>
                <w:rFonts w:hint="eastAsia" w:ascii="宋体" w:hAnsi="宋体" w:eastAsia="宋体" w:cs="宋体"/>
                <w:b w:val="0"/>
                <w:bCs w:val="0"/>
                <w:color w:val="auto"/>
                <w:spacing w:val="2"/>
                <w:sz w:val="24"/>
                <w:szCs w:val="24"/>
                <w:u w:val="none"/>
                <w:lang w:eastAsia="zh-CN"/>
              </w:rPr>
              <w:t>，</w:t>
            </w:r>
            <w:r>
              <w:rPr>
                <w:rFonts w:hint="eastAsia" w:ascii="宋体" w:hAnsi="宋体" w:eastAsia="宋体" w:cs="宋体"/>
                <w:b w:val="0"/>
                <w:bCs w:val="0"/>
                <w:color w:val="auto"/>
                <w:sz w:val="24"/>
                <w:szCs w:val="24"/>
                <w:u w:val="none"/>
                <w:lang w:val="en-US" w:eastAsia="zh-CN"/>
              </w:rPr>
              <w:t>可行性、实用性、针对性较强，得3分；</w:t>
            </w:r>
          </w:p>
          <w:p w14:paraId="05C05C37">
            <w:pPr>
              <w:keepNext w:val="0"/>
              <w:keepLines w:val="0"/>
              <w:pageBreakBefore w:val="0"/>
              <w:widowControl/>
              <w:kinsoku/>
              <w:wordWrap/>
              <w:overflowPunct/>
              <w:topLinePunct w:val="0"/>
              <w:autoSpaceDE/>
              <w:autoSpaceDN/>
              <w:bidi w:val="0"/>
              <w:adjustRightInd/>
              <w:snapToGrid/>
              <w:spacing w:line="480" w:lineRule="exact"/>
              <w:jc w:val="left"/>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pacing w:val="3"/>
                <w:sz w:val="24"/>
                <w:szCs w:val="24"/>
                <w:u w:val="none"/>
              </w:rPr>
              <w:t>方案内容</w:t>
            </w:r>
            <w:r>
              <w:rPr>
                <w:rFonts w:hint="eastAsia" w:ascii="宋体" w:hAnsi="宋体" w:eastAsia="宋体" w:cs="宋体"/>
                <w:b w:val="0"/>
                <w:bCs w:val="0"/>
                <w:color w:val="auto"/>
                <w:spacing w:val="3"/>
                <w:sz w:val="24"/>
                <w:szCs w:val="24"/>
                <w:u w:val="none"/>
                <w:lang w:val="en-US" w:eastAsia="zh-CN"/>
              </w:rPr>
              <w:t>简单</w:t>
            </w:r>
            <w:r>
              <w:rPr>
                <w:rFonts w:hint="eastAsia" w:ascii="宋体" w:hAnsi="宋体" w:eastAsia="宋体" w:cs="宋体"/>
                <w:b w:val="0"/>
                <w:bCs w:val="0"/>
                <w:color w:val="auto"/>
                <w:spacing w:val="2"/>
                <w:sz w:val="24"/>
                <w:szCs w:val="24"/>
                <w:u w:val="none"/>
                <w:lang w:eastAsia="zh-CN"/>
              </w:rPr>
              <w:t>，</w:t>
            </w:r>
            <w:r>
              <w:rPr>
                <w:rFonts w:hint="eastAsia" w:ascii="宋体" w:hAnsi="宋体" w:eastAsia="宋体" w:cs="宋体"/>
                <w:b w:val="0"/>
                <w:bCs w:val="0"/>
                <w:color w:val="auto"/>
                <w:sz w:val="24"/>
                <w:szCs w:val="24"/>
                <w:u w:val="none"/>
                <w:lang w:val="en-US" w:eastAsia="zh-CN"/>
              </w:rPr>
              <w:t>可行性、实用性、针对性有待改善，得1分；</w:t>
            </w:r>
          </w:p>
          <w:p w14:paraId="761B33BD">
            <w:pPr>
              <w:keepNext w:val="0"/>
              <w:keepLines w:val="0"/>
              <w:pageBreakBefore w:val="0"/>
              <w:widowControl/>
              <w:kinsoku/>
              <w:wordWrap/>
              <w:overflowPunct/>
              <w:topLinePunct w:val="0"/>
              <w:autoSpaceDE/>
              <w:autoSpaceDN/>
              <w:bidi w:val="0"/>
              <w:adjustRightInd/>
              <w:snapToGrid/>
              <w:spacing w:line="480" w:lineRule="exact"/>
              <w:jc w:val="left"/>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pacing w:val="3"/>
                <w:sz w:val="24"/>
                <w:szCs w:val="24"/>
                <w:u w:val="none"/>
              </w:rPr>
              <w:t>方案不可行或未提供不得分</w:t>
            </w:r>
            <w:r>
              <w:rPr>
                <w:rFonts w:hint="eastAsia" w:ascii="宋体" w:hAnsi="宋体" w:eastAsia="宋体" w:cs="宋体"/>
                <w:b w:val="0"/>
                <w:bCs w:val="0"/>
                <w:color w:val="auto"/>
                <w:spacing w:val="3"/>
                <w:sz w:val="24"/>
                <w:szCs w:val="24"/>
                <w:u w:val="none"/>
                <w:lang w:eastAsia="zh-CN"/>
              </w:rPr>
              <w:t>。</w:t>
            </w:r>
          </w:p>
        </w:tc>
        <w:tc>
          <w:tcPr>
            <w:tcW w:w="1297" w:type="dxa"/>
            <w:vAlign w:val="center"/>
          </w:tcPr>
          <w:p w14:paraId="76BDBCF2">
            <w:pPr>
              <w:keepNext w:val="0"/>
              <w:keepLines w:val="0"/>
              <w:pageBreakBefore w:val="0"/>
              <w:kinsoku/>
              <w:wordWrap/>
              <w:overflowPunct/>
              <w:topLinePunct w:val="0"/>
              <w:bidi w:val="0"/>
              <w:snapToGrid/>
              <w:spacing w:line="460" w:lineRule="exact"/>
              <w:jc w:val="center"/>
              <w:textAlignment w:val="auto"/>
              <w:rPr>
                <w:rFonts w:hint="eastAsia" w:ascii="宋体" w:hAnsi="宋体" w:cs="宋体"/>
                <w:color w:val="auto"/>
                <w:sz w:val="24"/>
                <w:szCs w:val="24"/>
              </w:rPr>
            </w:pPr>
            <w:r>
              <w:rPr>
                <w:rFonts w:hint="eastAsia" w:ascii="宋体" w:hAnsi="宋体" w:cs="宋体"/>
                <w:color w:val="auto"/>
                <w:sz w:val="24"/>
                <w:szCs w:val="24"/>
              </w:rPr>
              <w:t>0-5分</w:t>
            </w:r>
          </w:p>
        </w:tc>
      </w:tr>
      <w:tr w14:paraId="0EAF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8" w:type="dxa"/>
            <w:vMerge w:val="continue"/>
            <w:vAlign w:val="center"/>
          </w:tcPr>
          <w:p w14:paraId="3C717C0F">
            <w:pPr>
              <w:keepNext w:val="0"/>
              <w:keepLines w:val="0"/>
              <w:pageBreakBefore w:val="0"/>
              <w:kinsoku/>
              <w:wordWrap/>
              <w:overflowPunct/>
              <w:topLinePunct w:val="0"/>
              <w:bidi w:val="0"/>
              <w:snapToGrid/>
              <w:spacing w:line="460" w:lineRule="exact"/>
              <w:jc w:val="center"/>
              <w:textAlignment w:val="auto"/>
              <w:rPr>
                <w:rFonts w:hint="eastAsia" w:ascii="宋体" w:hAnsi="宋体" w:cs="宋体"/>
                <w:color w:val="auto"/>
                <w:sz w:val="24"/>
                <w:szCs w:val="24"/>
              </w:rPr>
            </w:pPr>
          </w:p>
        </w:tc>
        <w:tc>
          <w:tcPr>
            <w:tcW w:w="1545" w:type="dxa"/>
            <w:shd w:val="clear" w:color="auto" w:fill="auto"/>
            <w:vAlign w:val="center"/>
          </w:tcPr>
          <w:p w14:paraId="3FF0F7EC">
            <w:pPr>
              <w:keepNext w:val="0"/>
              <w:keepLines w:val="0"/>
              <w:pageBreakBefore w:val="0"/>
              <w:widowControl/>
              <w:kinsoku/>
              <w:wordWrap/>
              <w:overflowPunct/>
              <w:topLinePunct w:val="0"/>
              <w:bidi w:val="0"/>
              <w:snapToGrid/>
              <w:spacing w:line="460" w:lineRule="exact"/>
              <w:jc w:val="center"/>
              <w:textAlignment w:val="auto"/>
              <w:rPr>
                <w:rFonts w:hint="eastAsia" w:ascii="宋体" w:hAnsi="宋体" w:eastAsia="宋体" w:cs="宋体"/>
                <w:color w:val="auto"/>
                <w:kern w:val="0"/>
                <w:sz w:val="24"/>
                <w:szCs w:val="24"/>
                <w:lang w:val="en-US" w:eastAsia="zh-CN" w:bidi="ar"/>
              </w:rPr>
            </w:pPr>
            <w:r>
              <w:rPr>
                <w:rFonts w:hint="eastAsia" w:ascii="宋体" w:hAnsi="宋体" w:cs="宋体"/>
                <w:color w:val="auto"/>
                <w:kern w:val="0"/>
                <w:sz w:val="24"/>
                <w:szCs w:val="24"/>
                <w:lang w:bidi="ar"/>
              </w:rPr>
              <w:t>售后维保方案</w:t>
            </w:r>
          </w:p>
        </w:tc>
        <w:tc>
          <w:tcPr>
            <w:tcW w:w="5543" w:type="dxa"/>
            <w:shd w:val="clear" w:color="auto" w:fill="auto"/>
            <w:vAlign w:val="center"/>
          </w:tcPr>
          <w:p w14:paraId="195F291F">
            <w:pPr>
              <w:keepNext w:val="0"/>
              <w:keepLines w:val="0"/>
              <w:pageBreakBefore w:val="0"/>
              <w:widowControl/>
              <w:kinsoku/>
              <w:wordWrap/>
              <w:overflowPunct/>
              <w:topLinePunct w:val="0"/>
              <w:bidi w:val="0"/>
              <w:snapToGrid/>
              <w:spacing w:line="460" w:lineRule="exact"/>
              <w:jc w:val="left"/>
              <w:textAlignment w:val="auto"/>
              <w:rPr>
                <w:rFonts w:hint="eastAsia" w:ascii="宋体" w:hAnsi="宋体" w:eastAsia="宋体" w:cs="宋体"/>
                <w:color w:val="auto"/>
                <w:kern w:val="0"/>
                <w:sz w:val="24"/>
                <w:szCs w:val="24"/>
                <w:lang w:eastAsia="zh-CN" w:bidi="ar"/>
              </w:rPr>
            </w:pPr>
            <w:r>
              <w:rPr>
                <w:rFonts w:hint="eastAsia" w:ascii="宋体" w:hAnsi="宋体" w:cs="宋体"/>
                <w:b/>
                <w:bCs/>
                <w:color w:val="auto"/>
                <w:kern w:val="0"/>
                <w:sz w:val="24"/>
                <w:szCs w:val="24"/>
                <w:lang w:bidi="ar"/>
              </w:rPr>
              <w:t>由评标委员会根据投标人提供的售后维保方案（包括</w:t>
            </w:r>
            <w:r>
              <w:rPr>
                <w:rFonts w:hint="eastAsia" w:ascii="宋体" w:hAnsi="宋体" w:cs="宋体"/>
                <w:b/>
                <w:bCs/>
                <w:color w:val="auto"/>
                <w:kern w:val="0"/>
                <w:sz w:val="24"/>
                <w:szCs w:val="24"/>
                <w:lang w:val="en-US" w:eastAsia="zh-CN" w:bidi="ar"/>
              </w:rPr>
              <w:t>但</w:t>
            </w:r>
            <w:r>
              <w:rPr>
                <w:rFonts w:hint="eastAsia" w:ascii="宋体" w:hAnsi="宋体" w:cs="宋体"/>
                <w:b/>
                <w:bCs/>
                <w:color w:val="auto"/>
                <w:kern w:val="0"/>
                <w:sz w:val="24"/>
                <w:szCs w:val="24"/>
                <w:lang w:bidi="ar"/>
              </w:rPr>
              <w:t>不限于质量保证、日常管理及巡检、培训方案、售后服务、售后服务承诺、风险和应急预案及保障能力）等情况进行综合评分</w:t>
            </w:r>
            <w:r>
              <w:rPr>
                <w:rFonts w:hint="eastAsia" w:ascii="宋体" w:hAnsi="宋体" w:cs="宋体"/>
                <w:b/>
                <w:bCs/>
                <w:color w:val="auto"/>
                <w:kern w:val="0"/>
                <w:sz w:val="24"/>
                <w:szCs w:val="24"/>
                <w:lang w:eastAsia="zh-CN" w:bidi="ar"/>
              </w:rPr>
              <w:t>：</w:t>
            </w:r>
          </w:p>
          <w:p w14:paraId="43E6FF3F">
            <w:pPr>
              <w:keepNext w:val="0"/>
              <w:keepLines w:val="0"/>
              <w:pageBreakBefore w:val="0"/>
              <w:widowControl/>
              <w:kinsoku/>
              <w:wordWrap/>
              <w:overflowPunct/>
              <w:topLinePunct w:val="0"/>
              <w:autoSpaceDE/>
              <w:autoSpaceDN/>
              <w:bidi w:val="0"/>
              <w:adjustRightInd/>
              <w:snapToGrid/>
              <w:spacing w:line="480" w:lineRule="exact"/>
              <w:jc w:val="left"/>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pacing w:val="3"/>
                <w:sz w:val="24"/>
                <w:szCs w:val="24"/>
                <w:u w:val="none"/>
              </w:rPr>
              <w:t>方案内容详实、表述</w:t>
            </w:r>
            <w:r>
              <w:rPr>
                <w:rFonts w:hint="eastAsia" w:ascii="宋体" w:hAnsi="宋体" w:eastAsia="宋体" w:cs="宋体"/>
                <w:b w:val="0"/>
                <w:bCs w:val="0"/>
                <w:color w:val="auto"/>
                <w:spacing w:val="2"/>
                <w:sz w:val="24"/>
                <w:szCs w:val="24"/>
                <w:u w:val="none"/>
              </w:rPr>
              <w:t>清晰</w:t>
            </w:r>
            <w:r>
              <w:rPr>
                <w:rFonts w:hint="eastAsia" w:ascii="宋体" w:hAnsi="宋体" w:eastAsia="宋体" w:cs="宋体"/>
                <w:b w:val="0"/>
                <w:bCs w:val="0"/>
                <w:color w:val="auto"/>
                <w:spacing w:val="2"/>
                <w:sz w:val="24"/>
                <w:szCs w:val="24"/>
                <w:u w:val="none"/>
                <w:lang w:eastAsia="zh-CN"/>
              </w:rPr>
              <w:t>，</w:t>
            </w:r>
            <w:r>
              <w:rPr>
                <w:rFonts w:hint="eastAsia" w:ascii="宋体" w:hAnsi="宋体" w:eastAsia="宋体" w:cs="宋体"/>
                <w:b w:val="0"/>
                <w:bCs w:val="0"/>
                <w:color w:val="auto"/>
                <w:sz w:val="24"/>
                <w:szCs w:val="24"/>
                <w:u w:val="none"/>
                <w:lang w:val="en-US" w:eastAsia="zh-CN"/>
              </w:rPr>
              <w:t>可行性、实用性、针对性强，得5分；</w:t>
            </w:r>
          </w:p>
          <w:p w14:paraId="13F7557F">
            <w:pPr>
              <w:keepNext w:val="0"/>
              <w:keepLines w:val="0"/>
              <w:pageBreakBefore w:val="0"/>
              <w:widowControl/>
              <w:kinsoku/>
              <w:wordWrap/>
              <w:overflowPunct/>
              <w:topLinePunct w:val="0"/>
              <w:autoSpaceDE/>
              <w:autoSpaceDN/>
              <w:bidi w:val="0"/>
              <w:adjustRightInd/>
              <w:snapToGrid/>
              <w:spacing w:line="480" w:lineRule="exact"/>
              <w:jc w:val="left"/>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pacing w:val="3"/>
                <w:sz w:val="24"/>
                <w:szCs w:val="24"/>
                <w:u w:val="none"/>
              </w:rPr>
              <w:t>方案内容</w:t>
            </w:r>
            <w:r>
              <w:rPr>
                <w:rFonts w:hint="eastAsia" w:ascii="宋体" w:hAnsi="宋体" w:eastAsia="宋体" w:cs="宋体"/>
                <w:b w:val="0"/>
                <w:bCs w:val="0"/>
                <w:color w:val="auto"/>
                <w:spacing w:val="3"/>
                <w:sz w:val="24"/>
                <w:szCs w:val="24"/>
                <w:u w:val="none"/>
                <w:lang w:val="en-US" w:eastAsia="zh-CN"/>
              </w:rPr>
              <w:t>完整</w:t>
            </w:r>
            <w:r>
              <w:rPr>
                <w:rFonts w:hint="eastAsia" w:ascii="宋体" w:hAnsi="宋体" w:eastAsia="宋体" w:cs="宋体"/>
                <w:b w:val="0"/>
                <w:bCs w:val="0"/>
                <w:color w:val="auto"/>
                <w:spacing w:val="3"/>
                <w:sz w:val="24"/>
                <w:szCs w:val="24"/>
                <w:u w:val="none"/>
              </w:rPr>
              <w:t>、表述</w:t>
            </w:r>
            <w:r>
              <w:rPr>
                <w:rFonts w:hint="eastAsia" w:ascii="宋体" w:hAnsi="宋体" w:eastAsia="宋体" w:cs="宋体"/>
                <w:b w:val="0"/>
                <w:bCs w:val="0"/>
                <w:color w:val="auto"/>
                <w:spacing w:val="3"/>
                <w:sz w:val="24"/>
                <w:szCs w:val="24"/>
                <w:u w:val="none"/>
                <w:lang w:val="en-US" w:eastAsia="zh-CN"/>
              </w:rPr>
              <w:t>较</w:t>
            </w:r>
            <w:r>
              <w:rPr>
                <w:rFonts w:hint="eastAsia" w:ascii="宋体" w:hAnsi="宋体" w:eastAsia="宋体" w:cs="宋体"/>
                <w:b w:val="0"/>
                <w:bCs w:val="0"/>
                <w:color w:val="auto"/>
                <w:spacing w:val="2"/>
                <w:sz w:val="24"/>
                <w:szCs w:val="24"/>
                <w:u w:val="none"/>
              </w:rPr>
              <w:t>清晰</w:t>
            </w:r>
            <w:r>
              <w:rPr>
                <w:rFonts w:hint="eastAsia" w:ascii="宋体" w:hAnsi="宋体" w:eastAsia="宋体" w:cs="宋体"/>
                <w:b w:val="0"/>
                <w:bCs w:val="0"/>
                <w:color w:val="auto"/>
                <w:spacing w:val="2"/>
                <w:sz w:val="24"/>
                <w:szCs w:val="24"/>
                <w:u w:val="none"/>
                <w:lang w:eastAsia="zh-CN"/>
              </w:rPr>
              <w:t>，</w:t>
            </w:r>
            <w:r>
              <w:rPr>
                <w:rFonts w:hint="eastAsia" w:ascii="宋体" w:hAnsi="宋体" w:eastAsia="宋体" w:cs="宋体"/>
                <w:b w:val="0"/>
                <w:bCs w:val="0"/>
                <w:color w:val="auto"/>
                <w:sz w:val="24"/>
                <w:szCs w:val="24"/>
                <w:u w:val="none"/>
                <w:lang w:val="en-US" w:eastAsia="zh-CN"/>
              </w:rPr>
              <w:t>可行性、实用性、针对性较强，得3分；</w:t>
            </w:r>
          </w:p>
          <w:p w14:paraId="20D80E20">
            <w:pPr>
              <w:keepNext w:val="0"/>
              <w:keepLines w:val="0"/>
              <w:pageBreakBefore w:val="0"/>
              <w:widowControl/>
              <w:kinsoku/>
              <w:wordWrap/>
              <w:overflowPunct/>
              <w:topLinePunct w:val="0"/>
              <w:autoSpaceDE/>
              <w:autoSpaceDN/>
              <w:bidi w:val="0"/>
              <w:adjustRightInd/>
              <w:snapToGrid/>
              <w:spacing w:line="480" w:lineRule="exact"/>
              <w:jc w:val="left"/>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pacing w:val="3"/>
                <w:sz w:val="24"/>
                <w:szCs w:val="24"/>
                <w:u w:val="none"/>
              </w:rPr>
              <w:t>方案内容</w:t>
            </w:r>
            <w:r>
              <w:rPr>
                <w:rFonts w:hint="eastAsia" w:ascii="宋体" w:hAnsi="宋体" w:eastAsia="宋体" w:cs="宋体"/>
                <w:b w:val="0"/>
                <w:bCs w:val="0"/>
                <w:color w:val="auto"/>
                <w:spacing w:val="3"/>
                <w:sz w:val="24"/>
                <w:szCs w:val="24"/>
                <w:u w:val="none"/>
                <w:lang w:val="en-US" w:eastAsia="zh-CN"/>
              </w:rPr>
              <w:t>简单</w:t>
            </w:r>
            <w:r>
              <w:rPr>
                <w:rFonts w:hint="eastAsia" w:ascii="宋体" w:hAnsi="宋体" w:eastAsia="宋体" w:cs="宋体"/>
                <w:b w:val="0"/>
                <w:bCs w:val="0"/>
                <w:color w:val="auto"/>
                <w:spacing w:val="2"/>
                <w:sz w:val="24"/>
                <w:szCs w:val="24"/>
                <w:u w:val="none"/>
                <w:lang w:eastAsia="zh-CN"/>
              </w:rPr>
              <w:t>，</w:t>
            </w:r>
            <w:r>
              <w:rPr>
                <w:rFonts w:hint="eastAsia" w:ascii="宋体" w:hAnsi="宋体" w:eastAsia="宋体" w:cs="宋体"/>
                <w:b w:val="0"/>
                <w:bCs w:val="0"/>
                <w:color w:val="auto"/>
                <w:sz w:val="24"/>
                <w:szCs w:val="24"/>
                <w:u w:val="none"/>
                <w:lang w:val="en-US" w:eastAsia="zh-CN"/>
              </w:rPr>
              <w:t>可行性、实用性、针对性有待改善，得1分；</w:t>
            </w:r>
          </w:p>
          <w:p w14:paraId="63A523BA">
            <w:pPr>
              <w:keepNext w:val="0"/>
              <w:keepLines w:val="0"/>
              <w:pageBreakBefore w:val="0"/>
              <w:widowControl/>
              <w:kinsoku/>
              <w:wordWrap/>
              <w:overflowPunct/>
              <w:topLinePunct w:val="0"/>
              <w:bidi w:val="0"/>
              <w:snapToGrid/>
              <w:spacing w:line="460" w:lineRule="exact"/>
              <w:jc w:val="left"/>
              <w:textAlignment w:val="auto"/>
              <w:rPr>
                <w:rFonts w:hint="eastAsia" w:ascii="宋体" w:hAnsi="宋体" w:eastAsia="宋体" w:cs="宋体"/>
                <w:b/>
                <w:bCs/>
                <w:color w:val="auto"/>
                <w:kern w:val="0"/>
                <w:sz w:val="24"/>
                <w:szCs w:val="24"/>
                <w:lang w:val="en-US" w:eastAsia="zh-CN" w:bidi="ar"/>
              </w:rPr>
            </w:pPr>
            <w:r>
              <w:rPr>
                <w:rFonts w:hint="eastAsia" w:ascii="宋体" w:hAnsi="宋体" w:eastAsia="宋体" w:cs="宋体"/>
                <w:b w:val="0"/>
                <w:bCs w:val="0"/>
                <w:color w:val="auto"/>
                <w:spacing w:val="3"/>
                <w:sz w:val="24"/>
                <w:szCs w:val="24"/>
                <w:u w:val="none"/>
              </w:rPr>
              <w:t>方案不可行或未提供不得分</w:t>
            </w:r>
            <w:r>
              <w:rPr>
                <w:rFonts w:hint="eastAsia" w:ascii="宋体" w:hAnsi="宋体" w:eastAsia="宋体" w:cs="宋体"/>
                <w:b w:val="0"/>
                <w:bCs w:val="0"/>
                <w:color w:val="auto"/>
                <w:spacing w:val="3"/>
                <w:sz w:val="24"/>
                <w:szCs w:val="24"/>
                <w:u w:val="none"/>
                <w:lang w:eastAsia="zh-CN"/>
              </w:rPr>
              <w:t>。</w:t>
            </w:r>
          </w:p>
        </w:tc>
        <w:tc>
          <w:tcPr>
            <w:tcW w:w="1297" w:type="dxa"/>
            <w:shd w:val="clear" w:color="auto" w:fill="auto"/>
            <w:vAlign w:val="center"/>
          </w:tcPr>
          <w:p w14:paraId="0835D3BD">
            <w:pPr>
              <w:keepNext w:val="0"/>
              <w:keepLines w:val="0"/>
              <w:pageBreakBefore w:val="0"/>
              <w:kinsoku/>
              <w:wordWrap/>
              <w:overflowPunct/>
              <w:topLinePunct w:val="0"/>
              <w:bidi w:val="0"/>
              <w:snapToGrid/>
              <w:spacing w:line="460" w:lineRule="exact"/>
              <w:jc w:val="center"/>
              <w:textAlignment w:val="auto"/>
              <w:rPr>
                <w:rFonts w:hint="eastAsia" w:ascii="Times New Roman" w:hAnsi="Times New Roman" w:eastAsia="宋体" w:cs="Times New Roman"/>
                <w:color w:val="auto"/>
                <w:kern w:val="2"/>
                <w:sz w:val="24"/>
                <w:szCs w:val="24"/>
                <w:lang w:val="en-US" w:eastAsia="zh-CN" w:bidi="ar-SA"/>
              </w:rPr>
            </w:pPr>
            <w:r>
              <w:rPr>
                <w:rFonts w:hint="eastAsia" w:ascii="宋体" w:hAnsi="宋体" w:cs="宋体"/>
                <w:color w:val="auto"/>
                <w:sz w:val="24"/>
                <w:szCs w:val="24"/>
                <w:lang w:val="en-US" w:eastAsia="zh-CN"/>
              </w:rPr>
              <w:t>0-5分</w:t>
            </w:r>
          </w:p>
        </w:tc>
      </w:tr>
      <w:tr w14:paraId="1A27B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1418" w:type="dxa"/>
            <w:vMerge w:val="continue"/>
            <w:vAlign w:val="center"/>
          </w:tcPr>
          <w:p w14:paraId="59E980D6">
            <w:pPr>
              <w:keepNext w:val="0"/>
              <w:keepLines w:val="0"/>
              <w:pageBreakBefore w:val="0"/>
              <w:kinsoku/>
              <w:wordWrap/>
              <w:overflowPunct/>
              <w:topLinePunct w:val="0"/>
              <w:bidi w:val="0"/>
              <w:snapToGrid/>
              <w:spacing w:line="460" w:lineRule="exact"/>
              <w:jc w:val="center"/>
              <w:textAlignment w:val="auto"/>
              <w:rPr>
                <w:rFonts w:hint="eastAsia" w:ascii="宋体" w:hAnsi="宋体" w:cs="宋体"/>
                <w:color w:val="auto"/>
                <w:sz w:val="24"/>
                <w:szCs w:val="24"/>
              </w:rPr>
            </w:pPr>
          </w:p>
        </w:tc>
        <w:tc>
          <w:tcPr>
            <w:tcW w:w="1545" w:type="dxa"/>
            <w:shd w:val="clear" w:color="auto" w:fill="auto"/>
            <w:vAlign w:val="center"/>
          </w:tcPr>
          <w:p w14:paraId="39E4599E">
            <w:pPr>
              <w:keepNext w:val="0"/>
              <w:keepLines w:val="0"/>
              <w:pageBreakBefore w:val="0"/>
              <w:widowControl/>
              <w:suppressLineNumbers w:val="0"/>
              <w:kinsoku/>
              <w:wordWrap/>
              <w:overflowPunct/>
              <w:topLinePunct w:val="0"/>
              <w:bidi w:val="0"/>
              <w:snapToGrid/>
              <w:spacing w:line="460" w:lineRule="exact"/>
              <w:jc w:val="center"/>
              <w:textAlignment w:val="auto"/>
              <w:rPr>
                <w:color w:val="auto"/>
              </w:rPr>
            </w:pPr>
            <w:r>
              <w:rPr>
                <w:rFonts w:hint="eastAsia" w:ascii="宋体" w:hAnsi="宋体" w:eastAsia="宋体" w:cs="宋体"/>
                <w:color w:val="auto"/>
                <w:kern w:val="0"/>
                <w:sz w:val="24"/>
                <w:szCs w:val="24"/>
                <w:lang w:val="en-US" w:eastAsia="zh-CN" w:bidi="ar"/>
              </w:rPr>
              <w:t>质量保障方案</w:t>
            </w:r>
          </w:p>
          <w:p w14:paraId="4133102B">
            <w:pPr>
              <w:keepNext w:val="0"/>
              <w:keepLines w:val="0"/>
              <w:pageBreakBefore w:val="0"/>
              <w:widowControl/>
              <w:kinsoku/>
              <w:wordWrap/>
              <w:overflowPunct/>
              <w:topLinePunct w:val="0"/>
              <w:bidi w:val="0"/>
              <w:snapToGrid/>
              <w:spacing w:line="460" w:lineRule="exact"/>
              <w:jc w:val="center"/>
              <w:textAlignment w:val="auto"/>
              <w:rPr>
                <w:rFonts w:hint="eastAsia" w:ascii="宋体" w:hAnsi="宋体" w:cs="宋体"/>
                <w:color w:val="auto"/>
                <w:kern w:val="0"/>
                <w:sz w:val="24"/>
                <w:szCs w:val="24"/>
                <w:lang w:bidi="ar"/>
              </w:rPr>
            </w:pPr>
          </w:p>
        </w:tc>
        <w:tc>
          <w:tcPr>
            <w:tcW w:w="5543" w:type="dxa"/>
            <w:shd w:val="clear" w:color="auto" w:fill="auto"/>
            <w:vAlign w:val="center"/>
          </w:tcPr>
          <w:p w14:paraId="701CBC10">
            <w:pPr>
              <w:keepNext w:val="0"/>
              <w:keepLines w:val="0"/>
              <w:pageBreakBefore w:val="0"/>
              <w:widowControl/>
              <w:suppressLineNumbers w:val="0"/>
              <w:kinsoku/>
              <w:wordWrap/>
              <w:overflowPunct/>
              <w:topLinePunct w:val="0"/>
              <w:bidi w:val="0"/>
              <w:snapToGrid/>
              <w:spacing w:line="460" w:lineRule="exact"/>
              <w:jc w:val="left"/>
              <w:textAlignment w:val="auto"/>
              <w:rPr>
                <w:color w:val="auto"/>
              </w:rPr>
            </w:pPr>
            <w:r>
              <w:rPr>
                <w:rFonts w:hint="eastAsia" w:ascii="宋体" w:hAnsi="宋体" w:cs="宋体"/>
                <w:b/>
                <w:bCs/>
                <w:color w:val="auto"/>
                <w:kern w:val="0"/>
                <w:sz w:val="24"/>
                <w:szCs w:val="24"/>
                <w:lang w:bidi="ar"/>
              </w:rPr>
              <w:t>由评标委员会根据投标人提供的</w:t>
            </w:r>
            <w:r>
              <w:rPr>
                <w:rFonts w:hint="eastAsia" w:ascii="宋体" w:hAnsi="宋体" w:eastAsia="宋体" w:cs="宋体"/>
                <w:b/>
                <w:bCs/>
                <w:color w:val="auto"/>
                <w:kern w:val="0"/>
                <w:sz w:val="24"/>
                <w:szCs w:val="24"/>
                <w:lang w:val="en-US" w:eastAsia="zh-CN" w:bidi="ar"/>
              </w:rPr>
              <w:t>质量保障方案</w:t>
            </w:r>
            <w:r>
              <w:rPr>
                <w:rFonts w:hint="eastAsia" w:ascii="宋体" w:hAnsi="宋体" w:cs="宋体"/>
                <w:b/>
                <w:bCs/>
                <w:color w:val="auto"/>
                <w:kern w:val="0"/>
                <w:sz w:val="24"/>
                <w:szCs w:val="24"/>
                <w:lang w:val="en-US" w:eastAsia="zh-CN" w:bidi="ar"/>
              </w:rPr>
              <w:t>（</w:t>
            </w:r>
            <w:r>
              <w:rPr>
                <w:rFonts w:hint="eastAsia" w:ascii="宋体" w:hAnsi="宋体" w:eastAsia="宋体" w:cs="宋体"/>
                <w:b/>
                <w:bCs/>
                <w:color w:val="auto"/>
                <w:kern w:val="0"/>
                <w:sz w:val="24"/>
                <w:szCs w:val="24"/>
                <w:lang w:val="en-US" w:eastAsia="zh-CN" w:bidi="ar"/>
              </w:rPr>
              <w:t>包括但不限于货源质量把控、出厂严格质检、不合格品处置</w:t>
            </w:r>
            <w:r>
              <w:rPr>
                <w:rFonts w:hint="eastAsia" w:ascii="宋体" w:hAnsi="宋体" w:cs="宋体"/>
                <w:b/>
                <w:bCs/>
                <w:color w:val="auto"/>
                <w:kern w:val="0"/>
                <w:sz w:val="24"/>
                <w:szCs w:val="24"/>
                <w:lang w:val="en-US" w:eastAsia="zh-CN" w:bidi="ar"/>
              </w:rPr>
              <w:t>）</w:t>
            </w:r>
            <w:r>
              <w:rPr>
                <w:rFonts w:hint="eastAsia" w:ascii="宋体" w:hAnsi="宋体" w:cs="宋体"/>
                <w:b/>
                <w:bCs/>
                <w:color w:val="auto"/>
                <w:kern w:val="0"/>
                <w:sz w:val="24"/>
                <w:szCs w:val="24"/>
                <w:lang w:bidi="ar"/>
              </w:rPr>
              <w:t>等情况进行综合评分：</w:t>
            </w:r>
          </w:p>
          <w:p w14:paraId="58D3C045">
            <w:pPr>
              <w:keepNext w:val="0"/>
              <w:keepLines w:val="0"/>
              <w:pageBreakBefore w:val="0"/>
              <w:widowControl/>
              <w:kinsoku/>
              <w:wordWrap/>
              <w:overflowPunct/>
              <w:topLinePunct w:val="0"/>
              <w:autoSpaceDE/>
              <w:autoSpaceDN/>
              <w:bidi w:val="0"/>
              <w:adjustRightInd/>
              <w:snapToGrid/>
              <w:spacing w:line="480" w:lineRule="exact"/>
              <w:jc w:val="left"/>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pacing w:val="3"/>
                <w:sz w:val="24"/>
                <w:szCs w:val="24"/>
                <w:u w:val="none"/>
              </w:rPr>
              <w:t>方案内容详实、表述</w:t>
            </w:r>
            <w:r>
              <w:rPr>
                <w:rFonts w:hint="eastAsia" w:ascii="宋体" w:hAnsi="宋体" w:eastAsia="宋体" w:cs="宋体"/>
                <w:b w:val="0"/>
                <w:bCs w:val="0"/>
                <w:color w:val="auto"/>
                <w:spacing w:val="2"/>
                <w:sz w:val="24"/>
                <w:szCs w:val="24"/>
                <w:u w:val="none"/>
              </w:rPr>
              <w:t>清晰</w:t>
            </w:r>
            <w:r>
              <w:rPr>
                <w:rFonts w:hint="eastAsia" w:ascii="宋体" w:hAnsi="宋体" w:eastAsia="宋体" w:cs="宋体"/>
                <w:b w:val="0"/>
                <w:bCs w:val="0"/>
                <w:color w:val="auto"/>
                <w:spacing w:val="2"/>
                <w:sz w:val="24"/>
                <w:szCs w:val="24"/>
                <w:u w:val="none"/>
                <w:lang w:eastAsia="zh-CN"/>
              </w:rPr>
              <w:t>，</w:t>
            </w:r>
            <w:r>
              <w:rPr>
                <w:rFonts w:hint="eastAsia" w:ascii="宋体" w:hAnsi="宋体" w:eastAsia="宋体" w:cs="宋体"/>
                <w:b w:val="0"/>
                <w:bCs w:val="0"/>
                <w:color w:val="auto"/>
                <w:sz w:val="24"/>
                <w:szCs w:val="24"/>
                <w:u w:val="none"/>
                <w:lang w:val="en-US" w:eastAsia="zh-CN"/>
              </w:rPr>
              <w:t>可行性、实用性、针对性强，得5分；</w:t>
            </w:r>
          </w:p>
          <w:p w14:paraId="2358E1FD">
            <w:pPr>
              <w:keepNext w:val="0"/>
              <w:keepLines w:val="0"/>
              <w:pageBreakBefore w:val="0"/>
              <w:widowControl/>
              <w:kinsoku/>
              <w:wordWrap/>
              <w:overflowPunct/>
              <w:topLinePunct w:val="0"/>
              <w:autoSpaceDE/>
              <w:autoSpaceDN/>
              <w:bidi w:val="0"/>
              <w:adjustRightInd/>
              <w:snapToGrid/>
              <w:spacing w:line="480" w:lineRule="exact"/>
              <w:jc w:val="left"/>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pacing w:val="3"/>
                <w:sz w:val="24"/>
                <w:szCs w:val="24"/>
                <w:u w:val="none"/>
              </w:rPr>
              <w:t>方案内容</w:t>
            </w:r>
            <w:r>
              <w:rPr>
                <w:rFonts w:hint="eastAsia" w:ascii="宋体" w:hAnsi="宋体" w:eastAsia="宋体" w:cs="宋体"/>
                <w:b w:val="0"/>
                <w:bCs w:val="0"/>
                <w:color w:val="auto"/>
                <w:spacing w:val="3"/>
                <w:sz w:val="24"/>
                <w:szCs w:val="24"/>
                <w:u w:val="none"/>
                <w:lang w:val="en-US" w:eastAsia="zh-CN"/>
              </w:rPr>
              <w:t>完整</w:t>
            </w:r>
            <w:r>
              <w:rPr>
                <w:rFonts w:hint="eastAsia" w:ascii="宋体" w:hAnsi="宋体" w:eastAsia="宋体" w:cs="宋体"/>
                <w:b w:val="0"/>
                <w:bCs w:val="0"/>
                <w:color w:val="auto"/>
                <w:spacing w:val="3"/>
                <w:sz w:val="24"/>
                <w:szCs w:val="24"/>
                <w:u w:val="none"/>
              </w:rPr>
              <w:t>、表述</w:t>
            </w:r>
            <w:r>
              <w:rPr>
                <w:rFonts w:hint="eastAsia" w:ascii="宋体" w:hAnsi="宋体" w:eastAsia="宋体" w:cs="宋体"/>
                <w:b w:val="0"/>
                <w:bCs w:val="0"/>
                <w:color w:val="auto"/>
                <w:spacing w:val="3"/>
                <w:sz w:val="24"/>
                <w:szCs w:val="24"/>
                <w:u w:val="none"/>
                <w:lang w:val="en-US" w:eastAsia="zh-CN"/>
              </w:rPr>
              <w:t>较</w:t>
            </w:r>
            <w:r>
              <w:rPr>
                <w:rFonts w:hint="eastAsia" w:ascii="宋体" w:hAnsi="宋体" w:eastAsia="宋体" w:cs="宋体"/>
                <w:b w:val="0"/>
                <w:bCs w:val="0"/>
                <w:color w:val="auto"/>
                <w:spacing w:val="2"/>
                <w:sz w:val="24"/>
                <w:szCs w:val="24"/>
                <w:u w:val="none"/>
              </w:rPr>
              <w:t>清晰</w:t>
            </w:r>
            <w:r>
              <w:rPr>
                <w:rFonts w:hint="eastAsia" w:ascii="宋体" w:hAnsi="宋体" w:eastAsia="宋体" w:cs="宋体"/>
                <w:b w:val="0"/>
                <w:bCs w:val="0"/>
                <w:color w:val="auto"/>
                <w:spacing w:val="2"/>
                <w:sz w:val="24"/>
                <w:szCs w:val="24"/>
                <w:u w:val="none"/>
                <w:lang w:eastAsia="zh-CN"/>
              </w:rPr>
              <w:t>，</w:t>
            </w:r>
            <w:r>
              <w:rPr>
                <w:rFonts w:hint="eastAsia" w:ascii="宋体" w:hAnsi="宋体" w:eastAsia="宋体" w:cs="宋体"/>
                <w:b w:val="0"/>
                <w:bCs w:val="0"/>
                <w:color w:val="auto"/>
                <w:sz w:val="24"/>
                <w:szCs w:val="24"/>
                <w:u w:val="none"/>
                <w:lang w:val="en-US" w:eastAsia="zh-CN"/>
              </w:rPr>
              <w:t>可行性、实用性、针对性较强，得3分；</w:t>
            </w:r>
          </w:p>
          <w:p w14:paraId="69DA6D87">
            <w:pPr>
              <w:keepNext w:val="0"/>
              <w:keepLines w:val="0"/>
              <w:pageBreakBefore w:val="0"/>
              <w:widowControl/>
              <w:kinsoku/>
              <w:wordWrap/>
              <w:overflowPunct/>
              <w:topLinePunct w:val="0"/>
              <w:autoSpaceDE/>
              <w:autoSpaceDN/>
              <w:bidi w:val="0"/>
              <w:adjustRightInd/>
              <w:snapToGrid/>
              <w:spacing w:line="480" w:lineRule="exact"/>
              <w:jc w:val="left"/>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pacing w:val="3"/>
                <w:sz w:val="24"/>
                <w:szCs w:val="24"/>
                <w:u w:val="none"/>
              </w:rPr>
              <w:t>方案内容</w:t>
            </w:r>
            <w:r>
              <w:rPr>
                <w:rFonts w:hint="eastAsia" w:ascii="宋体" w:hAnsi="宋体" w:eastAsia="宋体" w:cs="宋体"/>
                <w:b w:val="0"/>
                <w:bCs w:val="0"/>
                <w:color w:val="auto"/>
                <w:spacing w:val="3"/>
                <w:sz w:val="24"/>
                <w:szCs w:val="24"/>
                <w:u w:val="none"/>
                <w:lang w:val="en-US" w:eastAsia="zh-CN"/>
              </w:rPr>
              <w:t>简单</w:t>
            </w:r>
            <w:r>
              <w:rPr>
                <w:rFonts w:hint="eastAsia" w:ascii="宋体" w:hAnsi="宋体" w:eastAsia="宋体" w:cs="宋体"/>
                <w:b w:val="0"/>
                <w:bCs w:val="0"/>
                <w:color w:val="auto"/>
                <w:spacing w:val="2"/>
                <w:sz w:val="24"/>
                <w:szCs w:val="24"/>
                <w:u w:val="none"/>
                <w:lang w:eastAsia="zh-CN"/>
              </w:rPr>
              <w:t>，</w:t>
            </w:r>
            <w:r>
              <w:rPr>
                <w:rFonts w:hint="eastAsia" w:ascii="宋体" w:hAnsi="宋体" w:eastAsia="宋体" w:cs="宋体"/>
                <w:b w:val="0"/>
                <w:bCs w:val="0"/>
                <w:color w:val="auto"/>
                <w:sz w:val="24"/>
                <w:szCs w:val="24"/>
                <w:u w:val="none"/>
                <w:lang w:val="en-US" w:eastAsia="zh-CN"/>
              </w:rPr>
              <w:t>可行性、实用性、针对性有待改善，得1分；</w:t>
            </w:r>
          </w:p>
          <w:p w14:paraId="3A21C219">
            <w:pPr>
              <w:keepNext w:val="0"/>
              <w:keepLines w:val="0"/>
              <w:pageBreakBefore w:val="0"/>
              <w:widowControl/>
              <w:suppressLineNumbers w:val="0"/>
              <w:kinsoku/>
              <w:wordWrap/>
              <w:overflowPunct/>
              <w:topLinePunct w:val="0"/>
              <w:bidi w:val="0"/>
              <w:snapToGrid/>
              <w:spacing w:line="460" w:lineRule="exact"/>
              <w:jc w:val="both"/>
              <w:textAlignment w:val="auto"/>
              <w:rPr>
                <w:rFonts w:hint="eastAsia" w:ascii="宋体" w:hAnsi="宋体" w:cs="宋体"/>
                <w:color w:val="auto"/>
                <w:kern w:val="0"/>
                <w:sz w:val="24"/>
                <w:szCs w:val="24"/>
                <w:lang w:bidi="ar"/>
              </w:rPr>
            </w:pPr>
            <w:r>
              <w:rPr>
                <w:rFonts w:hint="eastAsia" w:ascii="宋体" w:hAnsi="宋体" w:eastAsia="宋体" w:cs="宋体"/>
                <w:b w:val="0"/>
                <w:bCs w:val="0"/>
                <w:color w:val="auto"/>
                <w:spacing w:val="3"/>
                <w:sz w:val="24"/>
                <w:szCs w:val="24"/>
                <w:u w:val="none"/>
              </w:rPr>
              <w:t>方案不可行或未提供不得分</w:t>
            </w:r>
            <w:r>
              <w:rPr>
                <w:rFonts w:hint="eastAsia" w:ascii="宋体" w:hAnsi="宋体" w:eastAsia="宋体" w:cs="宋体"/>
                <w:b w:val="0"/>
                <w:bCs w:val="0"/>
                <w:color w:val="auto"/>
                <w:spacing w:val="3"/>
                <w:sz w:val="24"/>
                <w:szCs w:val="24"/>
                <w:u w:val="none"/>
                <w:lang w:eastAsia="zh-CN"/>
              </w:rPr>
              <w:t>。</w:t>
            </w:r>
          </w:p>
        </w:tc>
        <w:tc>
          <w:tcPr>
            <w:tcW w:w="1297" w:type="dxa"/>
            <w:shd w:val="clear" w:color="auto" w:fill="auto"/>
            <w:vAlign w:val="center"/>
          </w:tcPr>
          <w:p w14:paraId="163F3E7D">
            <w:pPr>
              <w:keepNext w:val="0"/>
              <w:keepLines w:val="0"/>
              <w:pageBreakBefore w:val="0"/>
              <w:kinsoku/>
              <w:wordWrap/>
              <w:overflowPunct/>
              <w:topLinePunct w:val="0"/>
              <w:bidi w:val="0"/>
              <w:snapToGrid/>
              <w:spacing w:line="460" w:lineRule="exact"/>
              <w:jc w:val="center"/>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0-5分</w:t>
            </w:r>
          </w:p>
        </w:tc>
      </w:tr>
      <w:tr w14:paraId="7491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2" w:hRule="atLeast"/>
        </w:trPr>
        <w:tc>
          <w:tcPr>
            <w:tcW w:w="1418" w:type="dxa"/>
            <w:vAlign w:val="center"/>
          </w:tcPr>
          <w:p w14:paraId="7AECCE82">
            <w:pPr>
              <w:keepNext w:val="0"/>
              <w:keepLines w:val="0"/>
              <w:pageBreakBefore w:val="0"/>
              <w:widowControl/>
              <w:kinsoku/>
              <w:wordWrap/>
              <w:overflowPunct/>
              <w:topLinePunct w:val="0"/>
              <w:bidi w:val="0"/>
              <w:snapToGrid/>
              <w:spacing w:line="460" w:lineRule="exact"/>
              <w:jc w:val="center"/>
              <w:textAlignment w:val="auto"/>
              <w:rPr>
                <w:color w:val="auto"/>
              </w:rPr>
            </w:pPr>
            <w:r>
              <w:rPr>
                <w:rFonts w:hint="eastAsia" w:ascii="宋体" w:hAnsi="宋体" w:cs="宋体"/>
                <w:color w:val="auto"/>
                <w:kern w:val="0"/>
                <w:sz w:val="24"/>
                <w:szCs w:val="24"/>
                <w:lang w:bidi="ar"/>
              </w:rPr>
              <w:t>价格分</w:t>
            </w:r>
          </w:p>
          <w:p w14:paraId="69BB4A02">
            <w:pPr>
              <w:keepNext w:val="0"/>
              <w:keepLines w:val="0"/>
              <w:pageBreakBefore w:val="0"/>
              <w:widowControl/>
              <w:kinsoku/>
              <w:wordWrap/>
              <w:overflowPunct/>
              <w:topLinePunct w:val="0"/>
              <w:bidi w:val="0"/>
              <w:snapToGrid/>
              <w:spacing w:line="460" w:lineRule="exact"/>
              <w:jc w:val="center"/>
              <w:textAlignment w:val="auto"/>
              <w:rPr>
                <w:color w:val="auto"/>
              </w:rPr>
            </w:pPr>
            <w:r>
              <w:rPr>
                <w:rFonts w:hint="eastAsia" w:ascii="宋体" w:hAnsi="宋体" w:cs="宋体"/>
                <w:color w:val="auto"/>
                <w:kern w:val="0"/>
                <w:sz w:val="24"/>
                <w:szCs w:val="24"/>
                <w:lang w:bidi="ar"/>
              </w:rPr>
              <w:t>（3</w:t>
            </w:r>
            <w:r>
              <w:rPr>
                <w:rFonts w:hint="eastAsia" w:ascii="宋体" w:hAnsi="宋体" w:cs="宋体"/>
                <w:color w:val="auto"/>
                <w:kern w:val="0"/>
                <w:sz w:val="24"/>
                <w:szCs w:val="24"/>
                <w:lang w:val="en-US" w:eastAsia="zh-CN" w:bidi="ar"/>
              </w:rPr>
              <w:t>1</w:t>
            </w:r>
            <w:r>
              <w:rPr>
                <w:rFonts w:hint="eastAsia" w:ascii="宋体" w:hAnsi="宋体" w:cs="宋体"/>
                <w:color w:val="auto"/>
                <w:kern w:val="0"/>
                <w:sz w:val="24"/>
                <w:szCs w:val="24"/>
                <w:lang w:bidi="ar"/>
              </w:rPr>
              <w:t>分）</w:t>
            </w:r>
          </w:p>
          <w:p w14:paraId="5113276F">
            <w:pPr>
              <w:keepNext w:val="0"/>
              <w:keepLines w:val="0"/>
              <w:pageBreakBefore w:val="0"/>
              <w:kinsoku/>
              <w:wordWrap/>
              <w:overflowPunct/>
              <w:topLinePunct w:val="0"/>
              <w:bidi w:val="0"/>
              <w:snapToGrid/>
              <w:spacing w:line="460" w:lineRule="exact"/>
              <w:jc w:val="center"/>
              <w:textAlignment w:val="auto"/>
              <w:rPr>
                <w:rFonts w:hint="eastAsia" w:ascii="宋体" w:hAnsi="宋体" w:cs="宋体"/>
                <w:color w:val="auto"/>
                <w:sz w:val="24"/>
                <w:szCs w:val="24"/>
              </w:rPr>
            </w:pPr>
          </w:p>
        </w:tc>
        <w:tc>
          <w:tcPr>
            <w:tcW w:w="8385" w:type="dxa"/>
            <w:gridSpan w:val="3"/>
            <w:vAlign w:val="center"/>
          </w:tcPr>
          <w:p w14:paraId="66DCBF10">
            <w:pPr>
              <w:keepNext w:val="0"/>
              <w:keepLines w:val="0"/>
              <w:pageBreakBefore w:val="0"/>
              <w:widowControl/>
              <w:kinsoku/>
              <w:wordWrap/>
              <w:overflowPunct/>
              <w:topLinePunct w:val="0"/>
              <w:bidi w:val="0"/>
              <w:snapToGrid/>
              <w:spacing w:line="460" w:lineRule="exact"/>
              <w:jc w:val="left"/>
              <w:textAlignment w:val="auto"/>
              <w:rPr>
                <w:color w:val="auto"/>
              </w:rPr>
            </w:pPr>
            <w:r>
              <w:rPr>
                <w:rFonts w:hint="eastAsia" w:ascii="宋体" w:hAnsi="宋体" w:cs="宋体"/>
                <w:color w:val="auto"/>
                <w:kern w:val="0"/>
                <w:sz w:val="24"/>
                <w:szCs w:val="24"/>
                <w:lang w:bidi="ar"/>
              </w:rPr>
              <w:t>价格分统一采用低价优先法，即满足招标文件要求且投标价格最低的投标报价为评标基准价，其价格分为满分</w:t>
            </w:r>
            <w:r>
              <w:rPr>
                <w:rFonts w:hint="eastAsia" w:ascii="宋体" w:hAnsi="宋体" w:cs="宋体"/>
                <w:color w:val="auto"/>
                <w:kern w:val="0"/>
                <w:sz w:val="24"/>
                <w:szCs w:val="24"/>
                <w:lang w:val="en-US" w:eastAsia="zh-CN" w:bidi="ar"/>
              </w:rPr>
              <w:t>31</w:t>
            </w:r>
            <w:r>
              <w:rPr>
                <w:rFonts w:hint="eastAsia" w:ascii="宋体" w:hAnsi="宋体" w:cs="宋体"/>
                <w:color w:val="auto"/>
                <w:kern w:val="0"/>
                <w:sz w:val="24"/>
                <w:szCs w:val="24"/>
                <w:lang w:bidi="ar"/>
              </w:rPr>
              <w:t xml:space="preserve">分。其他投标人的价格分统一按照下列公式计算： </w:t>
            </w:r>
          </w:p>
          <w:p w14:paraId="3D9ABEAD">
            <w:pPr>
              <w:keepNext w:val="0"/>
              <w:keepLines w:val="0"/>
              <w:pageBreakBefore w:val="0"/>
              <w:widowControl/>
              <w:kinsoku/>
              <w:wordWrap/>
              <w:overflowPunct/>
              <w:topLinePunct w:val="0"/>
              <w:bidi w:val="0"/>
              <w:snapToGrid/>
              <w:spacing w:line="460" w:lineRule="exact"/>
              <w:jc w:val="left"/>
              <w:textAlignment w:val="auto"/>
              <w:rPr>
                <w:rFonts w:hint="eastAsia" w:ascii="宋体" w:hAnsi="宋体" w:cs="宋体"/>
                <w:color w:val="auto"/>
                <w:sz w:val="24"/>
                <w:szCs w:val="24"/>
              </w:rPr>
            </w:pPr>
            <w:r>
              <w:rPr>
                <w:rFonts w:hint="eastAsia" w:ascii="宋体" w:hAnsi="宋体" w:cs="宋体"/>
                <w:color w:val="auto"/>
                <w:kern w:val="0"/>
                <w:sz w:val="24"/>
                <w:szCs w:val="24"/>
                <w:lang w:bidi="ar"/>
              </w:rPr>
              <w:t>投标报价得分＝（评标基准价/投标报价）×3</w:t>
            </w:r>
            <w:r>
              <w:rPr>
                <w:rFonts w:hint="eastAsia" w:ascii="宋体" w:hAnsi="宋体" w:cs="宋体"/>
                <w:color w:val="auto"/>
                <w:kern w:val="0"/>
                <w:sz w:val="24"/>
                <w:szCs w:val="24"/>
                <w:lang w:val="en-US" w:eastAsia="zh-CN" w:bidi="ar"/>
              </w:rPr>
              <w:t>1</w:t>
            </w:r>
            <w:r>
              <w:rPr>
                <w:rFonts w:hint="eastAsia" w:ascii="宋体" w:hAnsi="宋体" w:cs="宋体"/>
                <w:color w:val="auto"/>
                <w:kern w:val="0"/>
                <w:sz w:val="24"/>
                <w:szCs w:val="24"/>
                <w:lang w:bidi="ar"/>
              </w:rPr>
              <w:t>％×100</w:t>
            </w:r>
          </w:p>
        </w:tc>
      </w:tr>
    </w:tbl>
    <w:p w14:paraId="5544DA38"/>
    <w:p w14:paraId="5B689473">
      <w:pPr>
        <w:spacing w:line="480" w:lineRule="exact"/>
        <w:jc w:val="both"/>
        <w:outlineLvl w:val="0"/>
        <w:rPr>
          <w:b/>
          <w:bCs/>
          <w:sz w:val="28"/>
          <w:szCs w:val="28"/>
        </w:rPr>
      </w:pPr>
    </w:p>
    <w:p w14:paraId="7FBE6DB4">
      <w:pPr>
        <w:spacing w:line="480" w:lineRule="exact"/>
        <w:jc w:val="center"/>
        <w:outlineLvl w:val="0"/>
        <w:rPr>
          <w:b/>
          <w:bCs/>
          <w:sz w:val="28"/>
          <w:szCs w:val="28"/>
        </w:rPr>
      </w:pPr>
    </w:p>
    <w:p w14:paraId="22511693">
      <w:pPr>
        <w:spacing w:line="480" w:lineRule="exact"/>
        <w:jc w:val="center"/>
        <w:outlineLvl w:val="0"/>
        <w:rPr>
          <w:b/>
          <w:bCs/>
          <w:sz w:val="28"/>
          <w:szCs w:val="28"/>
        </w:rPr>
      </w:pPr>
    </w:p>
    <w:p w14:paraId="3397C7BD">
      <w:pPr>
        <w:rPr>
          <w:rFonts w:hint="eastAsia"/>
        </w:rPr>
      </w:pPr>
    </w:p>
    <w:p w14:paraId="406127A2"/>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roman"/>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F244D">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E840D8">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DE840D8">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ECDB6">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0F3266"/>
    <w:rsid w:val="0A0F32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lang w:val="en-US" w:eastAsia="zh-CN" w:bidi="ar-SA"/>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UserStyle_0"/>
    <w:autoRedefine/>
    <w:qFormat/>
    <w:uiPriority w:val="0"/>
    <w:rPr>
      <w:rFonts w:ascii="Times New Roman" w:hAnsi="Times New Roman" w:eastAsia="宋体"/>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2026-10-09T00:40:00Z</dcterms:created>
  <dc:creator>唐晶晶</dc:creator>
  <cp:lastModifiedBy>唐晶晶</cp:lastModifiedBy>
  <dcterms:modified xsi:type="dcterms:W3CDTF">2026-10-09T00:42:56Z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DADF7950E64045258D2243B5D330ECB3_11</vt:lpwstr>
  </property>
  <property fmtid="{D5CDD505-2E9C-101B-9397-08002B2CF9AE}" pid="4" name="KSOTemplateDocerSaveRecord">
    <vt:lpwstr>eyJoZGlkIjoiNGNlMGMwZDBhYWZhOTllNjljOGQ4MzE3OWEwNDRhMWMiLCJ1c2VySWQiOiIxNTY2MDI5NTY5In0=</vt:lpwstr>
  </property>
</Properties>
</file>