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6EB14A1">
      <w:pPr>
        <w:jc w:val="center"/>
        <w:rPr>
          <w:rFonts w:ascii="宋体" w:hAnsi="宋体" w:eastAsia="宋体" w:cs="宋体"/>
          <w:b/>
          <w:bCs/>
          <w:sz w:val="32"/>
          <w:szCs w:val="32"/>
        </w:rPr>
      </w:pPr>
      <w:r>
        <w:rPr>
          <w:rFonts w:ascii="宋体" w:hAnsi="宋体" w:eastAsia="宋体" w:cs="宋体"/>
          <w:b/>
          <w:bCs/>
          <w:sz w:val="32"/>
          <w:szCs w:val="32"/>
        </w:rPr>
        <w:t>成交候选人信息表</w:t>
      </w:r>
    </w:p>
    <w:tbl>
      <w:tblPr>
        <w:tblStyle w:val="3"/>
        <w:tblW w:w="837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81"/>
        <w:gridCol w:w="1949"/>
        <w:gridCol w:w="3841"/>
      </w:tblGrid>
      <w:tr w14:paraId="4ECFEB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8" w:hRule="atLeast"/>
        </w:trPr>
        <w:tc>
          <w:tcPr>
            <w:tcW w:w="8371" w:type="dxa"/>
            <w:gridSpan w:val="3"/>
            <w:vAlign w:val="center"/>
          </w:tcPr>
          <w:p w14:paraId="676615F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宋体" w:hAnsi="宋体" w:eastAsia="宋体" w:cs="宋体"/>
                <w:b/>
                <w:bCs/>
                <w:sz w:val="32"/>
                <w:szCs w:val="32"/>
                <w:vertAlign w:val="baseline"/>
              </w:rPr>
            </w:pPr>
            <w:r>
              <w:rPr>
                <w:rFonts w:ascii="宋体" w:hAnsi="宋体" w:eastAsia="宋体" w:cs="宋体"/>
                <w:b/>
                <w:bCs/>
                <w:sz w:val="24"/>
                <w:szCs w:val="24"/>
              </w:rPr>
              <w:t>成交候选人名称：</w:t>
            </w:r>
            <w:r>
              <w:rPr>
                <w:rFonts w:hint="eastAsia" w:ascii="宋体" w:hAnsi="宋体" w:eastAsia="宋体" w:cs="宋体"/>
                <w:b/>
                <w:bCs/>
                <w:sz w:val="24"/>
                <w:szCs w:val="24"/>
              </w:rPr>
              <w:t>肥西县建设工程监测中心有限责任公司与合肥工大工程试验检测有限责任公司联合体</w:t>
            </w:r>
          </w:p>
        </w:tc>
      </w:tr>
      <w:tr w14:paraId="4BD9E6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6" w:hRule="atLeast"/>
        </w:trPr>
        <w:tc>
          <w:tcPr>
            <w:tcW w:w="2581" w:type="dxa"/>
            <w:vAlign w:val="center"/>
          </w:tcPr>
          <w:p w14:paraId="593F932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宋体" w:hAnsi="宋体" w:eastAsia="宋体" w:cs="宋体"/>
                <w:b/>
                <w:bCs/>
                <w:sz w:val="32"/>
                <w:szCs w:val="32"/>
                <w:vertAlign w:val="baseline"/>
              </w:rPr>
            </w:pPr>
            <w:r>
              <w:rPr>
                <w:rFonts w:ascii="宋体" w:hAnsi="宋体" w:eastAsia="宋体" w:cs="宋体"/>
                <w:sz w:val="24"/>
                <w:szCs w:val="24"/>
              </w:rPr>
              <w:t>供应商响应</w:t>
            </w:r>
            <w:r>
              <w:rPr>
                <w:rFonts w:hint="eastAsia" w:ascii="宋体" w:hAnsi="宋体" w:eastAsia="宋体" w:cs="宋体"/>
                <w:sz w:val="24"/>
                <w:szCs w:val="24"/>
                <w:lang w:eastAsia="zh-CN"/>
              </w:rPr>
              <w:t>谈判</w:t>
            </w:r>
            <w:r>
              <w:rPr>
                <w:rFonts w:ascii="宋体" w:hAnsi="宋体" w:eastAsia="宋体" w:cs="宋体"/>
                <w:sz w:val="24"/>
                <w:szCs w:val="24"/>
              </w:rPr>
              <w:t>文件要求的资格能力条件</w:t>
            </w:r>
          </w:p>
        </w:tc>
        <w:tc>
          <w:tcPr>
            <w:tcW w:w="5790" w:type="dxa"/>
            <w:gridSpan w:val="2"/>
            <w:vAlign w:val="center"/>
          </w:tcPr>
          <w:p w14:paraId="579CBCB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1.联</w:t>
            </w:r>
            <w:r>
              <w:rPr>
                <w:rFonts w:hint="eastAsia" w:ascii="宋体" w:hAnsi="宋体" w:eastAsia="宋体" w:cs="宋体"/>
                <w:sz w:val="24"/>
                <w:szCs w:val="24"/>
              </w:rPr>
              <w:t>合体整体资质完整覆盖专项资质内容：地基基础、主体结构及装饰装修、市政工程材料、道路工程</w:t>
            </w:r>
          </w:p>
          <w:p w14:paraId="78D57CB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2.联</w:t>
            </w:r>
            <w:r>
              <w:rPr>
                <w:rFonts w:hint="eastAsia" w:ascii="宋体" w:hAnsi="宋体" w:eastAsia="宋体" w:cs="宋体"/>
                <w:sz w:val="24"/>
                <w:szCs w:val="24"/>
              </w:rPr>
              <w:t>合体</w:t>
            </w:r>
            <w:r>
              <w:rPr>
                <w:rFonts w:hint="eastAsia" w:ascii="宋体" w:hAnsi="宋体" w:eastAsia="宋体" w:cs="宋体"/>
                <w:sz w:val="24"/>
                <w:szCs w:val="24"/>
                <w:lang w:val="en-US" w:eastAsia="zh-CN"/>
              </w:rPr>
              <w:t>双方均具有有效的检验检测机构资质认定证书（CMA证书）</w:t>
            </w:r>
          </w:p>
        </w:tc>
      </w:tr>
      <w:tr w14:paraId="1D8B5E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2581" w:type="dxa"/>
            <w:vMerge w:val="restart"/>
            <w:shd w:val="clear"/>
            <w:vAlign w:val="center"/>
          </w:tcPr>
          <w:p w14:paraId="20502AE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宋体" w:hAnsi="宋体" w:eastAsia="宋体" w:cs="宋体"/>
                <w:b/>
                <w:bCs/>
                <w:kern w:val="2"/>
                <w:sz w:val="32"/>
                <w:szCs w:val="32"/>
                <w:vertAlign w:val="baseline"/>
                <w:lang w:val="en-US" w:eastAsia="zh-CN" w:bidi="ar-SA"/>
              </w:rPr>
            </w:pPr>
            <w:r>
              <w:rPr>
                <w:rFonts w:hint="eastAsia" w:ascii="宋体" w:hAnsi="宋体" w:eastAsia="宋体" w:cs="宋体"/>
                <w:sz w:val="24"/>
                <w:szCs w:val="24"/>
                <w:lang w:val="en-US" w:eastAsia="zh-CN"/>
              </w:rPr>
              <w:t>项目负责人</w:t>
            </w:r>
            <w:r>
              <w:rPr>
                <w:rFonts w:ascii="宋体" w:hAnsi="宋体" w:eastAsia="宋体" w:cs="宋体"/>
                <w:sz w:val="24"/>
                <w:szCs w:val="24"/>
              </w:rPr>
              <w:t>响应</w:t>
            </w:r>
            <w:r>
              <w:rPr>
                <w:rFonts w:hint="eastAsia" w:ascii="宋体" w:hAnsi="宋体" w:eastAsia="宋体" w:cs="宋体"/>
                <w:sz w:val="24"/>
                <w:szCs w:val="24"/>
                <w:lang w:eastAsia="zh-CN"/>
              </w:rPr>
              <w:t>谈判</w:t>
            </w:r>
            <w:r>
              <w:rPr>
                <w:rFonts w:ascii="宋体" w:hAnsi="宋体" w:eastAsia="宋体" w:cs="宋体"/>
                <w:sz w:val="24"/>
                <w:szCs w:val="24"/>
              </w:rPr>
              <w:t>文件要求的资格能力条件</w:t>
            </w:r>
          </w:p>
        </w:tc>
        <w:tc>
          <w:tcPr>
            <w:tcW w:w="1949" w:type="dxa"/>
            <w:shd w:val="clear"/>
            <w:vAlign w:val="center"/>
          </w:tcPr>
          <w:p w14:paraId="4D6A248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姓名</w:t>
            </w:r>
          </w:p>
        </w:tc>
        <w:tc>
          <w:tcPr>
            <w:tcW w:w="3841" w:type="dxa"/>
            <w:shd w:val="clear"/>
            <w:vAlign w:val="center"/>
          </w:tcPr>
          <w:p w14:paraId="4581F29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文怡</w:t>
            </w:r>
          </w:p>
        </w:tc>
      </w:tr>
      <w:tr w14:paraId="133176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trPr>
        <w:tc>
          <w:tcPr>
            <w:tcW w:w="2581" w:type="dxa"/>
            <w:vMerge w:val="continue"/>
            <w:shd w:val="clear"/>
            <w:vAlign w:val="center"/>
          </w:tcPr>
          <w:p w14:paraId="1ECAE359">
            <w:pPr>
              <w:keepNext w:val="0"/>
              <w:keepLines w:val="0"/>
              <w:pageBreakBefore w:val="0"/>
              <w:widowControl w:val="0"/>
              <w:kinsoku/>
              <w:wordWrap/>
              <w:overflowPunct/>
              <w:topLinePunct w:val="0"/>
              <w:autoSpaceDE/>
              <w:autoSpaceDN/>
              <w:bidi w:val="0"/>
              <w:adjustRightInd/>
              <w:snapToGrid/>
              <w:spacing w:line="360" w:lineRule="auto"/>
              <w:jc w:val="center"/>
              <w:textAlignment w:val="auto"/>
            </w:pPr>
          </w:p>
        </w:tc>
        <w:tc>
          <w:tcPr>
            <w:tcW w:w="1949" w:type="dxa"/>
            <w:shd w:val="clear"/>
            <w:vAlign w:val="center"/>
          </w:tcPr>
          <w:p w14:paraId="5F96185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证书类型</w:t>
            </w:r>
          </w:p>
        </w:tc>
        <w:tc>
          <w:tcPr>
            <w:tcW w:w="3841" w:type="dxa"/>
            <w:shd w:val="clear"/>
            <w:vAlign w:val="center"/>
          </w:tcPr>
          <w:p w14:paraId="73157D0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lang w:eastAsia="zh-CN"/>
              </w:rPr>
            </w:pPr>
            <w:r>
              <w:rPr>
                <w:rFonts w:hint="eastAsia" w:ascii="宋体" w:hAnsi="宋体" w:eastAsia="宋体" w:cs="宋体"/>
                <w:sz w:val="24"/>
                <w:szCs w:val="24"/>
              </w:rPr>
              <w:t>检测人员证书</w:t>
            </w:r>
            <w:r>
              <w:rPr>
                <w:rFonts w:hint="eastAsia" w:ascii="宋体" w:hAnsi="宋体" w:eastAsia="宋体" w:cs="宋体"/>
                <w:sz w:val="24"/>
                <w:szCs w:val="24"/>
                <w:lang w:eastAsia="zh-CN"/>
              </w:rPr>
              <w:t>、试验检测师证书</w:t>
            </w:r>
          </w:p>
        </w:tc>
      </w:tr>
      <w:tr w14:paraId="51CA34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3" w:hRule="atLeast"/>
        </w:trPr>
        <w:tc>
          <w:tcPr>
            <w:tcW w:w="2581" w:type="dxa"/>
            <w:vMerge w:val="continue"/>
            <w:shd w:val="clear"/>
            <w:vAlign w:val="center"/>
          </w:tcPr>
          <w:p w14:paraId="61DE45E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rPr>
            </w:pPr>
          </w:p>
        </w:tc>
        <w:tc>
          <w:tcPr>
            <w:tcW w:w="1949" w:type="dxa"/>
            <w:shd w:val="clear"/>
            <w:vAlign w:val="center"/>
          </w:tcPr>
          <w:p w14:paraId="24986AB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证书编号</w:t>
            </w:r>
          </w:p>
        </w:tc>
        <w:tc>
          <w:tcPr>
            <w:tcW w:w="3841" w:type="dxa"/>
            <w:shd w:val="clear"/>
            <w:vAlign w:val="center"/>
          </w:tcPr>
          <w:p w14:paraId="47065DD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lang w:eastAsia="zh-CN"/>
              </w:rPr>
            </w:pPr>
            <w:r>
              <w:rPr>
                <w:rFonts w:hint="eastAsia" w:ascii="宋体" w:hAnsi="宋体" w:eastAsia="宋体" w:cs="宋体"/>
                <w:sz w:val="24"/>
                <w:szCs w:val="24"/>
              </w:rPr>
              <w:t>JC2402037</w:t>
            </w:r>
            <w:r>
              <w:rPr>
                <w:rFonts w:hint="eastAsia" w:ascii="宋体" w:hAnsi="宋体" w:eastAsia="宋体" w:cs="宋体"/>
                <w:sz w:val="24"/>
                <w:szCs w:val="24"/>
                <w:lang w:eastAsia="zh-CN"/>
              </w:rPr>
              <w:t>、（公路）检师0916702GC</w:t>
            </w:r>
          </w:p>
        </w:tc>
      </w:tr>
      <w:tr w14:paraId="4F5597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9" w:hRule="atLeast"/>
        </w:trPr>
        <w:tc>
          <w:tcPr>
            <w:tcW w:w="2581" w:type="dxa"/>
            <w:vAlign w:val="center"/>
          </w:tcPr>
          <w:p w14:paraId="410227A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宋体" w:hAnsi="宋体" w:eastAsia="宋体" w:cs="宋体"/>
                <w:b/>
                <w:bCs/>
                <w:sz w:val="32"/>
                <w:szCs w:val="32"/>
                <w:vertAlign w:val="baseline"/>
              </w:rPr>
            </w:pPr>
            <w:r>
              <w:rPr>
                <w:rFonts w:ascii="宋体" w:hAnsi="宋体" w:eastAsia="宋体" w:cs="宋体"/>
                <w:sz w:val="24"/>
                <w:szCs w:val="24"/>
              </w:rPr>
              <w:t>通过评审的得分业绩</w:t>
            </w:r>
          </w:p>
        </w:tc>
        <w:tc>
          <w:tcPr>
            <w:tcW w:w="5790" w:type="dxa"/>
            <w:gridSpan w:val="2"/>
            <w:vAlign w:val="center"/>
          </w:tcPr>
          <w:p w14:paraId="0470E30B">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宋体" w:hAnsi="宋体" w:eastAsia="宋体" w:cs="宋体"/>
                <w:b/>
                <w:bCs/>
                <w:sz w:val="32"/>
                <w:szCs w:val="32"/>
                <w:vertAlign w:val="baseline"/>
                <w:lang w:val="en-US" w:eastAsia="zh-CN"/>
              </w:rPr>
            </w:pPr>
            <w:r>
              <w:rPr>
                <w:rFonts w:hint="eastAsia" w:ascii="宋体" w:hAnsi="宋体" w:eastAsia="宋体" w:cs="宋体"/>
                <w:sz w:val="24"/>
                <w:szCs w:val="24"/>
                <w:lang w:val="en-US" w:eastAsia="zh-CN"/>
              </w:rPr>
              <w:t>本项目无要求</w:t>
            </w:r>
            <w:bookmarkStart w:id="0" w:name="_GoBack"/>
            <w:bookmarkEnd w:id="0"/>
          </w:p>
        </w:tc>
      </w:tr>
      <w:tr w14:paraId="25908B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56" w:hRule="atLeast"/>
        </w:trPr>
        <w:tc>
          <w:tcPr>
            <w:tcW w:w="2581" w:type="dxa"/>
            <w:vAlign w:val="center"/>
          </w:tcPr>
          <w:p w14:paraId="4F567AF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宋体" w:hAnsi="宋体" w:eastAsia="宋体" w:cs="宋体"/>
                <w:b/>
                <w:bCs/>
                <w:sz w:val="32"/>
                <w:szCs w:val="32"/>
                <w:vertAlign w:val="baseline"/>
              </w:rPr>
            </w:pPr>
            <w:r>
              <w:rPr>
                <w:rFonts w:hint="eastAsia" w:ascii="宋体" w:hAnsi="宋体" w:eastAsia="宋体" w:cs="宋体"/>
                <w:sz w:val="24"/>
                <w:szCs w:val="24"/>
                <w:lang w:eastAsia="zh-CN"/>
              </w:rPr>
              <w:t>谈判</w:t>
            </w:r>
            <w:r>
              <w:rPr>
                <w:rFonts w:ascii="宋体" w:hAnsi="宋体" w:eastAsia="宋体" w:cs="宋体"/>
                <w:sz w:val="24"/>
                <w:szCs w:val="24"/>
              </w:rPr>
              <w:t>保证金及电子交易服务费缴纳形式</w:t>
            </w:r>
          </w:p>
        </w:tc>
        <w:tc>
          <w:tcPr>
            <w:tcW w:w="5790" w:type="dxa"/>
            <w:gridSpan w:val="2"/>
            <w:vAlign w:val="center"/>
          </w:tcPr>
          <w:p w14:paraId="3592D195">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宋体" w:hAnsi="宋体" w:eastAsia="宋体" w:cs="宋体"/>
                <w:b/>
                <w:bCs/>
                <w:sz w:val="32"/>
                <w:szCs w:val="32"/>
                <w:vertAlign w:val="baseline"/>
                <w:lang w:val="en-US" w:eastAsia="zh-CN"/>
              </w:rPr>
            </w:pPr>
            <w:r>
              <w:rPr>
                <w:rFonts w:hint="eastAsia" w:ascii="宋体" w:hAnsi="宋体" w:eastAsia="宋体" w:cs="宋体"/>
                <w:sz w:val="24"/>
                <w:szCs w:val="24"/>
                <w:lang w:val="en-US" w:eastAsia="zh-CN"/>
              </w:rPr>
              <w:t>银行转账</w:t>
            </w:r>
          </w:p>
        </w:tc>
      </w:tr>
    </w:tbl>
    <w:p w14:paraId="1D014882">
      <w:pPr>
        <w:rPr>
          <w:rFonts w:ascii="宋体" w:hAnsi="宋体" w:eastAsia="宋体" w:cs="宋体"/>
          <w:b/>
          <w:bCs/>
          <w:sz w:val="32"/>
          <w:szCs w:val="32"/>
        </w:rPr>
      </w:pPr>
      <w:r>
        <w:rPr>
          <w:rFonts w:ascii="宋体" w:hAnsi="宋体" w:eastAsia="宋体" w:cs="宋体"/>
          <w:b/>
          <w:bCs/>
          <w:sz w:val="32"/>
          <w:szCs w:val="32"/>
        </w:rPr>
        <w:br w:type="page"/>
      </w:r>
    </w:p>
    <w:p w14:paraId="42EC71D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sz w:val="24"/>
          <w:szCs w:val="24"/>
        </w:rPr>
      </w:pPr>
      <w:r>
        <w:rPr>
          <w:rFonts w:hint="eastAsia" w:ascii="仿宋" w:hAnsi="仿宋" w:eastAsia="仿宋" w:cs="仿宋"/>
          <w:b/>
          <w:bCs/>
          <w:sz w:val="40"/>
          <w:szCs w:val="40"/>
          <w:lang w:val="en-US" w:eastAsia="zh-CN"/>
        </w:rPr>
        <w:t>评审情况一览表</w:t>
      </w:r>
    </w:p>
    <w:p w14:paraId="29BCC9B6">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仿宋" w:hAnsi="仿宋" w:eastAsia="仿宋" w:cs="仿宋"/>
          <w:sz w:val="28"/>
          <w:szCs w:val="28"/>
        </w:rPr>
      </w:pPr>
      <w:r>
        <w:rPr>
          <w:rFonts w:hint="eastAsia" w:ascii="仿宋" w:hAnsi="仿宋" w:eastAsia="仿宋" w:cs="仿宋"/>
          <w:sz w:val="28"/>
          <w:szCs w:val="28"/>
        </w:rPr>
        <w:t>项目名称：紫蓬工业园路网完善工程项目一标段第三方检测【二次】</w:t>
      </w:r>
    </w:p>
    <w:p w14:paraId="11931685">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仿宋" w:hAnsi="仿宋" w:eastAsia="仿宋" w:cs="仿宋"/>
          <w:sz w:val="28"/>
          <w:szCs w:val="28"/>
          <w:lang w:eastAsia="zh-CN"/>
        </w:rPr>
      </w:pPr>
      <w:r>
        <w:rPr>
          <w:rFonts w:hint="eastAsia" w:ascii="仿宋" w:hAnsi="仿宋" w:eastAsia="仿宋" w:cs="仿宋"/>
          <w:sz w:val="28"/>
          <w:szCs w:val="28"/>
        </w:rPr>
        <w:t>项目编号：2026PHBJ413</w:t>
      </w:r>
    </w:p>
    <w:tbl>
      <w:tblPr>
        <w:tblStyle w:val="3"/>
        <w:tblW w:w="888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080"/>
        <w:gridCol w:w="1591"/>
        <w:gridCol w:w="1520"/>
        <w:gridCol w:w="1690"/>
      </w:tblGrid>
      <w:tr w14:paraId="618C85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80" w:type="dxa"/>
            <w:vAlign w:val="center"/>
          </w:tcPr>
          <w:p w14:paraId="2644F62D">
            <w:pPr>
              <w:jc w:val="center"/>
              <w:rPr>
                <w:rFonts w:hint="eastAsia" w:ascii="仿宋" w:hAnsi="仿宋" w:eastAsia="仿宋" w:cs="仿宋"/>
                <w:b/>
                <w:bCs/>
                <w:sz w:val="28"/>
                <w:szCs w:val="28"/>
                <w:vertAlign w:val="baseline"/>
                <w:lang w:val="en-US" w:eastAsia="zh-CN"/>
              </w:rPr>
            </w:pPr>
            <w:r>
              <w:rPr>
                <w:rFonts w:hint="eastAsia" w:ascii="仿宋" w:hAnsi="仿宋" w:eastAsia="仿宋" w:cs="仿宋"/>
                <w:b/>
                <w:bCs/>
                <w:sz w:val="28"/>
                <w:szCs w:val="28"/>
                <w:vertAlign w:val="baseline"/>
                <w:lang w:val="en-US" w:eastAsia="zh-CN"/>
              </w:rPr>
              <w:t>供应商</w:t>
            </w:r>
          </w:p>
        </w:tc>
        <w:tc>
          <w:tcPr>
            <w:tcW w:w="1591" w:type="dxa"/>
            <w:vAlign w:val="center"/>
          </w:tcPr>
          <w:p w14:paraId="5DDDFAC5">
            <w:pPr>
              <w:jc w:val="center"/>
              <w:rPr>
                <w:rFonts w:hint="eastAsia" w:ascii="仿宋" w:hAnsi="仿宋" w:eastAsia="仿宋" w:cs="仿宋"/>
                <w:b/>
                <w:bCs/>
                <w:sz w:val="28"/>
                <w:szCs w:val="28"/>
                <w:vertAlign w:val="baseline"/>
                <w:lang w:val="en-US" w:eastAsia="zh-CN"/>
              </w:rPr>
            </w:pPr>
            <w:r>
              <w:rPr>
                <w:rFonts w:hint="eastAsia" w:ascii="仿宋" w:hAnsi="仿宋" w:eastAsia="仿宋" w:cs="仿宋"/>
                <w:b/>
                <w:bCs/>
                <w:sz w:val="28"/>
                <w:szCs w:val="28"/>
                <w:vertAlign w:val="baseline"/>
                <w:lang w:val="en-US" w:eastAsia="zh-CN"/>
              </w:rPr>
              <w:t>报价（元）</w:t>
            </w:r>
          </w:p>
        </w:tc>
        <w:tc>
          <w:tcPr>
            <w:tcW w:w="1520" w:type="dxa"/>
            <w:vAlign w:val="center"/>
          </w:tcPr>
          <w:p w14:paraId="07E2F8F6">
            <w:pPr>
              <w:jc w:val="center"/>
              <w:rPr>
                <w:rFonts w:hint="default" w:ascii="仿宋" w:hAnsi="仿宋" w:eastAsia="仿宋" w:cs="仿宋"/>
                <w:b/>
                <w:bCs/>
                <w:sz w:val="28"/>
                <w:szCs w:val="28"/>
                <w:vertAlign w:val="baseline"/>
                <w:lang w:val="en-US" w:eastAsia="zh-CN"/>
              </w:rPr>
            </w:pPr>
            <w:r>
              <w:rPr>
                <w:rFonts w:hint="eastAsia" w:ascii="仿宋" w:hAnsi="仿宋" w:eastAsia="仿宋" w:cs="仿宋"/>
                <w:b/>
                <w:bCs/>
                <w:sz w:val="28"/>
                <w:szCs w:val="28"/>
                <w:vertAlign w:val="baseline"/>
                <w:lang w:val="en-US" w:eastAsia="zh-CN"/>
              </w:rPr>
              <w:t>初审（通过/不通过）</w:t>
            </w:r>
          </w:p>
        </w:tc>
        <w:tc>
          <w:tcPr>
            <w:tcW w:w="1690" w:type="dxa"/>
            <w:vAlign w:val="center"/>
          </w:tcPr>
          <w:p w14:paraId="772AB8FA">
            <w:pPr>
              <w:jc w:val="center"/>
              <w:rPr>
                <w:rFonts w:hint="eastAsia" w:ascii="仿宋" w:hAnsi="仿宋" w:eastAsia="仿宋" w:cs="仿宋"/>
                <w:b/>
                <w:bCs/>
                <w:sz w:val="28"/>
                <w:szCs w:val="28"/>
                <w:vertAlign w:val="baseline"/>
                <w:lang w:val="en-US" w:eastAsia="zh-CN"/>
              </w:rPr>
            </w:pPr>
            <w:r>
              <w:rPr>
                <w:rFonts w:hint="eastAsia" w:ascii="仿宋" w:hAnsi="仿宋" w:eastAsia="仿宋" w:cs="仿宋"/>
                <w:b/>
                <w:bCs/>
                <w:sz w:val="28"/>
                <w:szCs w:val="28"/>
                <w:vertAlign w:val="baseline"/>
                <w:lang w:val="en-US" w:eastAsia="zh-CN"/>
              </w:rPr>
              <w:t>备注</w:t>
            </w:r>
          </w:p>
        </w:tc>
      </w:tr>
      <w:tr w14:paraId="39AC7B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2" w:hRule="atLeast"/>
        </w:trPr>
        <w:tc>
          <w:tcPr>
            <w:tcW w:w="4080" w:type="dxa"/>
            <w:vAlign w:val="center"/>
          </w:tcPr>
          <w:p w14:paraId="227AB971">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仿宋" w:hAnsi="仿宋" w:eastAsia="仿宋" w:cs="仿宋"/>
                <w:sz w:val="28"/>
                <w:szCs w:val="28"/>
                <w:lang w:eastAsia="zh-CN"/>
              </w:rPr>
            </w:pPr>
            <w:r>
              <w:rPr>
                <w:rFonts w:hint="eastAsia" w:ascii="仿宋" w:hAnsi="仿宋" w:eastAsia="仿宋" w:cs="仿宋"/>
                <w:sz w:val="28"/>
                <w:szCs w:val="28"/>
                <w:lang w:eastAsia="zh-CN"/>
              </w:rPr>
              <w:t>肥西县建设工程监测中心有限责任公司与合肥工大工程试验检测有限责任公司联合体</w:t>
            </w:r>
          </w:p>
        </w:tc>
        <w:tc>
          <w:tcPr>
            <w:tcW w:w="1591" w:type="dxa"/>
            <w:vAlign w:val="center"/>
          </w:tcPr>
          <w:p w14:paraId="16467B4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280000</w:t>
            </w:r>
          </w:p>
        </w:tc>
        <w:tc>
          <w:tcPr>
            <w:tcW w:w="1520" w:type="dxa"/>
            <w:vAlign w:val="center"/>
          </w:tcPr>
          <w:p w14:paraId="4EBD994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通过</w:t>
            </w:r>
          </w:p>
        </w:tc>
        <w:tc>
          <w:tcPr>
            <w:tcW w:w="1690" w:type="dxa"/>
            <w:vAlign w:val="center"/>
          </w:tcPr>
          <w:p w14:paraId="30ADD5F3">
            <w:pPr>
              <w:jc w:val="center"/>
              <w:rPr>
                <w:rFonts w:hint="default"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成交候选人</w:t>
            </w:r>
          </w:p>
        </w:tc>
      </w:tr>
      <w:tr w14:paraId="7891FD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1" w:hRule="atLeast"/>
        </w:trPr>
        <w:tc>
          <w:tcPr>
            <w:tcW w:w="4080" w:type="dxa"/>
            <w:vAlign w:val="center"/>
          </w:tcPr>
          <w:p w14:paraId="2CDFE42A">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仿宋" w:hAnsi="仿宋" w:eastAsia="仿宋" w:cs="仿宋"/>
                <w:sz w:val="28"/>
                <w:szCs w:val="28"/>
                <w:lang w:eastAsia="zh-CN"/>
              </w:rPr>
            </w:pPr>
            <w:r>
              <w:rPr>
                <w:rFonts w:hint="eastAsia" w:ascii="仿宋" w:hAnsi="仿宋" w:eastAsia="仿宋" w:cs="仿宋"/>
                <w:sz w:val="28"/>
                <w:szCs w:val="28"/>
                <w:lang w:eastAsia="zh-CN"/>
              </w:rPr>
              <w:t>合肥市建设工程监测中心有限责任公司</w:t>
            </w:r>
          </w:p>
        </w:tc>
        <w:tc>
          <w:tcPr>
            <w:tcW w:w="1591" w:type="dxa"/>
            <w:vAlign w:val="center"/>
          </w:tcPr>
          <w:p w14:paraId="5AEA47A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305000</w:t>
            </w:r>
          </w:p>
        </w:tc>
        <w:tc>
          <w:tcPr>
            <w:tcW w:w="1520" w:type="dxa"/>
            <w:vAlign w:val="center"/>
          </w:tcPr>
          <w:p w14:paraId="1FAAE00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通过</w:t>
            </w:r>
          </w:p>
        </w:tc>
        <w:tc>
          <w:tcPr>
            <w:tcW w:w="1690" w:type="dxa"/>
            <w:vAlign w:val="center"/>
          </w:tcPr>
          <w:p w14:paraId="348E1A50">
            <w:pPr>
              <w:jc w:val="center"/>
              <w:rPr>
                <w:rFonts w:hint="eastAsia" w:ascii="仿宋" w:hAnsi="仿宋" w:eastAsia="仿宋" w:cs="仿宋"/>
                <w:sz w:val="28"/>
                <w:szCs w:val="28"/>
                <w:vertAlign w:val="baseline"/>
                <w:lang w:eastAsia="zh-CN"/>
              </w:rPr>
            </w:pPr>
          </w:p>
        </w:tc>
      </w:tr>
      <w:tr w14:paraId="0E5CA9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80" w:type="dxa"/>
            <w:vAlign w:val="center"/>
          </w:tcPr>
          <w:p w14:paraId="3E144E01">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仿宋" w:hAnsi="仿宋" w:eastAsia="仿宋" w:cs="仿宋"/>
                <w:sz w:val="28"/>
                <w:szCs w:val="28"/>
                <w:lang w:eastAsia="zh-CN"/>
              </w:rPr>
            </w:pPr>
            <w:r>
              <w:rPr>
                <w:rFonts w:hint="eastAsia" w:ascii="仿宋" w:hAnsi="仿宋" w:eastAsia="仿宋" w:cs="仿宋"/>
                <w:sz w:val="28"/>
                <w:szCs w:val="28"/>
                <w:lang w:eastAsia="zh-CN"/>
              </w:rPr>
              <w:t>合肥工大共达工程检测试验有限公司</w:t>
            </w:r>
          </w:p>
        </w:tc>
        <w:tc>
          <w:tcPr>
            <w:tcW w:w="1591" w:type="dxa"/>
            <w:vAlign w:val="center"/>
          </w:tcPr>
          <w:p w14:paraId="2612298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仿宋" w:hAnsi="仿宋" w:eastAsia="仿宋" w:cs="仿宋"/>
                <w:sz w:val="28"/>
                <w:szCs w:val="28"/>
                <w:lang w:val="en-US" w:eastAsia="zh-CN"/>
              </w:rPr>
            </w:pPr>
            <w:r>
              <w:rPr>
                <w:rFonts w:hint="default" w:ascii="仿宋" w:hAnsi="仿宋" w:eastAsia="仿宋" w:cs="仿宋"/>
                <w:sz w:val="28"/>
                <w:szCs w:val="28"/>
                <w:lang w:val="en-US" w:eastAsia="zh-CN"/>
              </w:rPr>
              <w:t>310000</w:t>
            </w:r>
          </w:p>
        </w:tc>
        <w:tc>
          <w:tcPr>
            <w:tcW w:w="1520" w:type="dxa"/>
            <w:vAlign w:val="center"/>
          </w:tcPr>
          <w:p w14:paraId="1D4215F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通过</w:t>
            </w:r>
          </w:p>
        </w:tc>
        <w:tc>
          <w:tcPr>
            <w:tcW w:w="1690" w:type="dxa"/>
            <w:vAlign w:val="center"/>
          </w:tcPr>
          <w:p w14:paraId="2B935159">
            <w:pPr>
              <w:jc w:val="center"/>
              <w:rPr>
                <w:rFonts w:hint="eastAsia" w:ascii="仿宋" w:hAnsi="仿宋" w:eastAsia="仿宋" w:cs="仿宋"/>
                <w:sz w:val="28"/>
                <w:szCs w:val="28"/>
                <w:vertAlign w:val="baseline"/>
                <w:lang w:eastAsia="zh-CN"/>
              </w:rPr>
            </w:pPr>
          </w:p>
        </w:tc>
      </w:tr>
    </w:tbl>
    <w:p w14:paraId="4FC3EDA3">
      <w:pPr>
        <w:jc w:val="left"/>
        <w:rPr>
          <w:rFonts w:hint="eastAsia" w:ascii="仿宋" w:hAnsi="仿宋" w:eastAsia="仿宋" w:cs="仿宋"/>
          <w:sz w:val="24"/>
          <w:szCs w:val="24"/>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CF3522"/>
    <w:rsid w:val="0C8A15C9"/>
    <w:rsid w:val="0E9D60B2"/>
    <w:rsid w:val="11187D87"/>
    <w:rsid w:val="208F64BE"/>
    <w:rsid w:val="297C3C21"/>
    <w:rsid w:val="34F7125E"/>
    <w:rsid w:val="35B35962"/>
    <w:rsid w:val="444E7125"/>
    <w:rsid w:val="58CB4DAB"/>
    <w:rsid w:val="59336615"/>
    <w:rsid w:val="5AC4426B"/>
    <w:rsid w:val="60161979"/>
    <w:rsid w:val="6E413BF3"/>
    <w:rsid w:val="6F534E31"/>
    <w:rsid w:val="71584194"/>
    <w:rsid w:val="748D480D"/>
    <w:rsid w:val="7C282DB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238</Words>
  <Characters>260</Characters>
  <Lines>0</Lines>
  <Paragraphs>0</Paragraphs>
  <TotalTime>1</TotalTime>
  <ScaleCrop>false</ScaleCrop>
  <LinksUpToDate>false</LinksUpToDate>
  <CharactersWithSpaces>260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2026-08-14T01:32:00Z</dcterms:created>
  <dc:creator>Administrator</dc:creator>
  <cp:lastModifiedBy>小太阳</cp:lastModifiedBy>
  <dcterms:modified xsi:type="dcterms:W3CDTF">2026-08-27T02:39:09Z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eyJoZGlkIjoiMTMyYzE0OWY0N2I0NjcxMjBlZDQ0NjZiNDJkODUwM2YiLCJ1c2VySWQiOiIyNjIxNzI0OTQifQ==</vt:lpwstr>
  </property>
  <property fmtid="{D5CDD505-2E9C-101B-9397-08002B2CF9AE}" pid="4" name="ICV">
    <vt:lpwstr>1C0A94630A804825B4ABB397EC1E74BD_12</vt:lpwstr>
  </property>
</Properties>
</file>