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5E5C6">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52"/>
          <w:szCs w:val="52"/>
          <w14:textFill>
            <w14:solidFill>
              <w14:schemeClr w14:val="tx1"/>
            </w14:solidFill>
          </w14:textFill>
        </w:rPr>
      </w:pPr>
      <w:bookmarkStart w:id="0" w:name="_Hlk9544796"/>
    </w:p>
    <w:p w14:paraId="135C1AE0">
      <w:pPr>
        <w:tabs>
          <w:tab w:val="left" w:pos="315"/>
          <w:tab w:val="left" w:pos="8820"/>
        </w:tabs>
        <w:spacing w:before="240" w:beforeLines="100" w:after="120" w:afterLines="50" w:line="500" w:lineRule="exact"/>
        <w:ind w:left="0" w:leftChars="0" w:right="305" w:rightChars="127" w:firstLine="0" w:firstLineChars="0"/>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询价文件</w:t>
      </w:r>
    </w:p>
    <w:p w14:paraId="4DF50A61">
      <w:pPr>
        <w:tabs>
          <w:tab w:val="left" w:pos="315"/>
          <w:tab w:val="left" w:pos="8820"/>
        </w:tabs>
        <w:spacing w:before="240" w:beforeLines="100" w:after="120" w:afterLines="50" w:line="500" w:lineRule="exact"/>
        <w:ind w:left="0" w:leftChars="0" w:right="305" w:rightChars="127" w:firstLine="0" w:firstLineChars="0"/>
        <w:jc w:val="center"/>
        <w:rPr>
          <w:rFonts w:hint="eastAsia" w:ascii="宋体" w:hAnsi="宋体" w:eastAsia="宋体" w:cs="宋体"/>
          <w:b/>
          <w:bCs/>
          <w:color w:val="000000" w:themeColor="text1"/>
          <w:sz w:val="52"/>
          <w:szCs w:val="52"/>
          <w14:textFill>
            <w14:solidFill>
              <w14:schemeClr w14:val="tx1"/>
            </w14:solidFill>
          </w14:textFill>
        </w:rPr>
      </w:pPr>
      <w:bookmarkStart w:id="1" w:name="_Toc2530"/>
      <w:bookmarkStart w:id="2" w:name="_Toc2387"/>
      <w:r>
        <w:rPr>
          <w:rFonts w:hint="eastAsia" w:ascii="宋体" w:hAnsi="宋体" w:eastAsia="宋体" w:cs="宋体"/>
          <w:b/>
          <w:bCs/>
          <w:color w:val="000000" w:themeColor="text1"/>
          <w:sz w:val="52"/>
          <w:szCs w:val="52"/>
          <w14:textFill>
            <w14:solidFill>
              <w14:schemeClr w14:val="tx1"/>
            </w14:solidFill>
          </w14:textFill>
        </w:rPr>
        <w:t>（</w:t>
      </w:r>
      <w:r>
        <w:rPr>
          <w:rFonts w:hint="eastAsia" w:cs="宋体"/>
          <w:b/>
          <w:bCs/>
          <w:color w:val="000000" w:themeColor="text1"/>
          <w:sz w:val="52"/>
          <w:szCs w:val="52"/>
          <w:lang w:val="en-US" w:eastAsia="zh-CN"/>
          <w14:textFill>
            <w14:solidFill>
              <w14:schemeClr w14:val="tx1"/>
            </w14:solidFill>
          </w14:textFill>
        </w:rPr>
        <w:t>工程</w:t>
      </w:r>
      <w:r>
        <w:rPr>
          <w:rFonts w:hint="eastAsia" w:ascii="宋体" w:hAnsi="宋体" w:eastAsia="宋体" w:cs="宋体"/>
          <w:b/>
          <w:bCs/>
          <w:color w:val="000000" w:themeColor="text1"/>
          <w:sz w:val="52"/>
          <w:szCs w:val="52"/>
          <w14:textFill>
            <w14:solidFill>
              <w14:schemeClr w14:val="tx1"/>
            </w14:solidFill>
          </w14:textFill>
        </w:rPr>
        <w:t>类）</w:t>
      </w:r>
      <w:bookmarkEnd w:id="1"/>
      <w:bookmarkEnd w:id="2"/>
    </w:p>
    <w:bookmarkEnd w:id="0"/>
    <w:p w14:paraId="4898900E">
      <w:pPr>
        <w:tabs>
          <w:tab w:val="left" w:pos="315"/>
          <w:tab w:val="left" w:pos="8820"/>
        </w:tabs>
        <w:spacing w:before="240" w:beforeLines="100" w:after="120" w:afterLines="50" w:line="500" w:lineRule="exact"/>
        <w:ind w:right="305" w:rightChars="127"/>
        <w:jc w:val="center"/>
        <w:rPr>
          <w:rFonts w:hint="eastAsia" w:ascii="宋体" w:hAnsi="宋体" w:eastAsia="宋体" w:cs="宋体"/>
          <w:bCs/>
          <w:color w:val="000000" w:themeColor="text1"/>
          <w:sz w:val="44"/>
          <w:szCs w:val="44"/>
          <w14:textFill>
            <w14:solidFill>
              <w14:schemeClr w14:val="tx1"/>
            </w14:solidFill>
          </w14:textFill>
        </w:rPr>
      </w:pPr>
    </w:p>
    <w:p w14:paraId="6DBF1C2D">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p>
    <w:p w14:paraId="19A18C82">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color w:val="auto"/>
          <w:szCs w:val="24"/>
          <w:highlight w:val="none"/>
        </w:rPr>
        <w:drawing>
          <wp:anchor distT="0" distB="0" distL="114300" distR="114300" simplePos="0" relativeHeight="251659264" behindDoc="1" locked="0" layoutInCell="1" allowOverlap="1">
            <wp:simplePos x="0" y="0"/>
            <wp:positionH relativeFrom="column">
              <wp:posOffset>1728470</wp:posOffset>
            </wp:positionH>
            <wp:positionV relativeFrom="paragraph">
              <wp:posOffset>-47625</wp:posOffset>
            </wp:positionV>
            <wp:extent cx="1861185" cy="1870075"/>
            <wp:effectExtent l="0" t="0" r="5715" b="15875"/>
            <wp:wrapTight wrapText="bothSides">
              <wp:wrapPolygon>
                <wp:start x="7959" y="0"/>
                <wp:lineTo x="6633" y="220"/>
                <wp:lineTo x="1990" y="3080"/>
                <wp:lineTo x="0" y="7041"/>
                <wp:lineTo x="0" y="14082"/>
                <wp:lineTo x="1990" y="18043"/>
                <wp:lineTo x="6411" y="21123"/>
                <wp:lineTo x="7959" y="21343"/>
                <wp:lineTo x="13486" y="21343"/>
                <wp:lineTo x="15034" y="21123"/>
                <wp:lineTo x="19455" y="18043"/>
                <wp:lineTo x="21445" y="14082"/>
                <wp:lineTo x="21445" y="7041"/>
                <wp:lineTo x="19677" y="3080"/>
                <wp:lineTo x="15255" y="440"/>
                <wp:lineTo x="13486" y="0"/>
                <wp:lineTo x="7959" y="0"/>
              </wp:wrapPolygon>
            </wp:wrapTight>
            <wp:docPr id="4"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
                    <pic:cNvPicPr>
                      <a:picLocks noChangeAspect="1"/>
                    </pic:cNvPicPr>
                  </pic:nvPicPr>
                  <pic:blipFill>
                    <a:blip r:embed="rId15"/>
                    <a:stretch>
                      <a:fillRect/>
                    </a:stretch>
                  </pic:blipFill>
                  <pic:spPr>
                    <a:xfrm>
                      <a:off x="0" y="0"/>
                      <a:ext cx="1861185" cy="1870075"/>
                    </a:xfrm>
                    <a:prstGeom prst="rect">
                      <a:avLst/>
                    </a:prstGeom>
                    <a:noFill/>
                    <a:ln>
                      <a:noFill/>
                    </a:ln>
                  </pic:spPr>
                </pic:pic>
              </a:graphicData>
            </a:graphic>
          </wp:anchor>
        </w:drawing>
      </w:r>
    </w:p>
    <w:p w14:paraId="46372060">
      <w:pPr>
        <w:tabs>
          <w:tab w:val="left" w:pos="315"/>
          <w:tab w:val="left" w:pos="8820"/>
        </w:tabs>
        <w:spacing w:before="240" w:beforeLines="100" w:after="120" w:afterLines="50" w:line="500" w:lineRule="exact"/>
        <w:ind w:right="305" w:rightChars="127"/>
        <w:rPr>
          <w:rFonts w:hint="eastAsia" w:ascii="宋体" w:hAnsi="宋体" w:eastAsia="宋体" w:cs="宋体"/>
          <w:b/>
          <w:bCs/>
          <w:color w:val="000000" w:themeColor="text1"/>
          <w:sz w:val="44"/>
          <w:szCs w:val="44"/>
          <w14:textFill>
            <w14:solidFill>
              <w14:schemeClr w14:val="tx1"/>
            </w14:solidFill>
          </w14:textFill>
        </w:rPr>
      </w:pPr>
    </w:p>
    <w:p w14:paraId="5E546AD8">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71C04827">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6E01CB32">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46E52312">
      <w:pPr>
        <w:pStyle w:val="3"/>
        <w:rPr>
          <w:rFonts w:hint="eastAsia" w:ascii="宋体" w:hAnsi="宋体" w:eastAsia="宋体" w:cs="宋体"/>
          <w:b/>
          <w:color w:val="000000" w:themeColor="text1"/>
          <w:spacing w:val="20"/>
          <w:kern w:val="0"/>
          <w:sz w:val="32"/>
          <w:szCs w:val="32"/>
          <w14:textFill>
            <w14:solidFill>
              <w14:schemeClr w14:val="tx1"/>
            </w14:solidFill>
          </w14:textFill>
        </w:rPr>
      </w:pPr>
    </w:p>
    <w:p w14:paraId="43760700">
      <w:pPr>
        <w:rPr>
          <w:rFonts w:hint="eastAsia" w:ascii="宋体" w:hAnsi="宋体" w:eastAsia="宋体" w:cs="宋体"/>
        </w:rPr>
      </w:pPr>
    </w:p>
    <w:p w14:paraId="34D40B6B">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项目名称：</w:t>
      </w:r>
      <w:bookmarkStart w:id="3" w:name="OLE_LINK1"/>
      <w:bookmarkStart w:id="4" w:name="_Toc12802"/>
      <w:bookmarkStart w:id="5" w:name="_Toc21047"/>
      <w:r>
        <w:rPr>
          <w:rFonts w:hint="eastAsia" w:cs="宋体"/>
          <w:b/>
          <w:color w:val="000000" w:themeColor="text1"/>
          <w:spacing w:val="20"/>
          <w:kern w:val="0"/>
          <w:sz w:val="32"/>
          <w:szCs w:val="32"/>
          <w:lang w:eastAsia="zh-CN"/>
          <w14:textFill>
            <w14:solidFill>
              <w14:schemeClr w14:val="tx1"/>
            </w14:solidFill>
          </w14:textFill>
        </w:rPr>
        <w:t>丹霞新苑物业办公室装修</w:t>
      </w:r>
      <w:r>
        <w:rPr>
          <w:rFonts w:hint="eastAsia" w:ascii="宋体" w:hAnsi="宋体" w:eastAsia="宋体" w:cs="宋体"/>
          <w:b/>
          <w:color w:val="000000" w:themeColor="text1"/>
          <w:spacing w:val="20"/>
          <w:kern w:val="0"/>
          <w:sz w:val="32"/>
          <w:szCs w:val="32"/>
          <w14:textFill>
            <w14:solidFill>
              <w14:schemeClr w14:val="tx1"/>
            </w14:solidFill>
          </w14:textFill>
        </w:rPr>
        <w:t xml:space="preserve"> </w:t>
      </w:r>
    </w:p>
    <w:bookmarkEnd w:id="3"/>
    <w:p w14:paraId="7B7B2EE0">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项目编号：</w:t>
      </w:r>
      <w:bookmarkEnd w:id="4"/>
      <w:bookmarkEnd w:id="5"/>
      <w:r>
        <w:rPr>
          <w:rFonts w:hint="eastAsia" w:cs="宋体"/>
          <w:b/>
          <w:color w:val="000000" w:themeColor="text1"/>
          <w:spacing w:val="20"/>
          <w:kern w:val="0"/>
          <w:sz w:val="32"/>
          <w:szCs w:val="32"/>
          <w:lang w:eastAsia="zh-CN"/>
          <w14:textFill>
            <w14:solidFill>
              <w14:schemeClr w14:val="tx1"/>
            </w14:solidFill>
          </w14:textFill>
        </w:rPr>
        <w:t>2026PHGX305</w:t>
      </w:r>
    </w:p>
    <w:p w14:paraId="4B96B97F">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bookmarkStart w:id="6" w:name="_Toc193"/>
      <w:bookmarkStart w:id="7" w:name="_Toc31482"/>
      <w:r>
        <w:rPr>
          <w:rFonts w:hint="eastAsia" w:ascii="宋体" w:hAnsi="宋体" w:eastAsia="宋体" w:cs="宋体"/>
          <w:b/>
          <w:color w:val="000000" w:themeColor="text1"/>
          <w:spacing w:val="20"/>
          <w:kern w:val="0"/>
          <w:sz w:val="32"/>
          <w:szCs w:val="32"/>
          <w14:textFill>
            <w14:solidFill>
              <w14:schemeClr w14:val="tx1"/>
            </w14:solidFill>
          </w14:textFill>
        </w:rPr>
        <w:t>业主单位：</w:t>
      </w:r>
      <w:bookmarkEnd w:id="6"/>
      <w:bookmarkEnd w:id="7"/>
      <w:r>
        <w:rPr>
          <w:rFonts w:hint="eastAsia" w:cs="宋体"/>
          <w:b/>
          <w:color w:val="000000" w:themeColor="text1"/>
          <w:spacing w:val="20"/>
          <w:kern w:val="0"/>
          <w:sz w:val="32"/>
          <w:szCs w:val="32"/>
          <w:lang w:eastAsia="zh-CN"/>
          <w14:textFill>
            <w14:solidFill>
              <w14:schemeClr w14:val="tx1"/>
            </w14:solidFill>
          </w14:textFill>
        </w:rPr>
        <w:t>合肥幸福物业服务有限公司</w:t>
      </w:r>
    </w:p>
    <w:p w14:paraId="3E9A0779">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bookmarkStart w:id="8" w:name="_Toc30709"/>
      <w:bookmarkStart w:id="9" w:name="_Toc635"/>
      <w:r>
        <w:rPr>
          <w:rFonts w:hint="eastAsia" w:ascii="宋体" w:hAnsi="宋体" w:eastAsia="宋体" w:cs="宋体"/>
          <w:b/>
          <w:color w:val="000000" w:themeColor="text1"/>
          <w:spacing w:val="20"/>
          <w:kern w:val="0"/>
          <w:sz w:val="32"/>
          <w:szCs w:val="32"/>
          <w14:textFill>
            <w14:solidFill>
              <w14:schemeClr w14:val="tx1"/>
            </w14:solidFill>
          </w14:textFill>
        </w:rPr>
        <w:t>代理机构：</w:t>
      </w:r>
      <w:bookmarkEnd w:id="8"/>
      <w:bookmarkEnd w:id="9"/>
      <w:r>
        <w:rPr>
          <w:rFonts w:hint="eastAsia" w:ascii="宋体" w:hAnsi="宋体" w:eastAsia="宋体" w:cs="宋体"/>
          <w:b/>
          <w:color w:val="000000" w:themeColor="text1"/>
          <w:spacing w:val="20"/>
          <w:kern w:val="0"/>
          <w:sz w:val="32"/>
          <w:szCs w:val="32"/>
          <w14:textFill>
            <w14:solidFill>
              <w14:schemeClr w14:val="tx1"/>
            </w14:solidFill>
          </w14:textFill>
        </w:rPr>
        <w:t>肥西县公共资源交易有限责任公司</w:t>
      </w:r>
    </w:p>
    <w:p w14:paraId="252037D7">
      <w:pPr>
        <w:tabs>
          <w:tab w:val="left" w:pos="2410"/>
        </w:tabs>
        <w:autoSpaceDE w:val="0"/>
        <w:autoSpaceDN w:val="0"/>
        <w:spacing w:after="48" w:line="360" w:lineRule="auto"/>
        <w:ind w:left="0" w:leftChars="0" w:firstLine="0" w:firstLineChars="0"/>
        <w:jc w:val="center"/>
        <w:rPr>
          <w:rFonts w:hint="eastAsia" w:ascii="宋体" w:hAnsi="宋体" w:eastAsia="宋体" w:cs="宋体"/>
          <w:b/>
          <w:color w:val="000000" w:themeColor="text1"/>
          <w:spacing w:val="20"/>
          <w:kern w:val="0"/>
          <w:sz w:val="36"/>
          <w:szCs w:val="36"/>
          <w14:textFill>
            <w14:solidFill>
              <w14:schemeClr w14:val="tx1"/>
            </w14:solidFill>
          </w14:textFill>
        </w:rPr>
      </w:pPr>
    </w:p>
    <w:p w14:paraId="3ABABBEE">
      <w:pPr>
        <w:pStyle w:val="2"/>
        <w:rPr>
          <w:rFonts w:hint="eastAsia"/>
        </w:rPr>
      </w:pPr>
    </w:p>
    <w:p w14:paraId="03184A25">
      <w:pPr>
        <w:tabs>
          <w:tab w:val="left" w:pos="2410"/>
        </w:tabs>
        <w:autoSpaceDE w:val="0"/>
        <w:autoSpaceDN w:val="0"/>
        <w:spacing w:after="48" w:line="360" w:lineRule="auto"/>
        <w:ind w:left="0" w:leftChars="0" w:firstLine="0" w:firstLineChars="0"/>
        <w:jc w:val="center"/>
        <w:rPr>
          <w:rFonts w:hint="eastAsia" w:ascii="宋体" w:hAnsi="宋体" w:eastAsia="宋体" w:cs="宋体"/>
          <w:b/>
          <w:color w:val="000000" w:themeColor="text1"/>
          <w:spacing w:val="20"/>
          <w:kern w:val="0"/>
          <w:sz w:val="36"/>
          <w:szCs w:val="36"/>
          <w14:textFill>
            <w14:solidFill>
              <w14:schemeClr w14:val="tx1"/>
            </w14:solidFill>
          </w14:textFill>
        </w:rPr>
      </w:pPr>
      <w:r>
        <w:rPr>
          <w:rFonts w:hint="eastAsia" w:ascii="宋体" w:hAnsi="宋体" w:eastAsia="宋体" w:cs="宋体"/>
          <w:b/>
          <w:color w:val="000000" w:themeColor="text1"/>
          <w:spacing w:val="20"/>
          <w:kern w:val="0"/>
          <w:sz w:val="36"/>
          <w:szCs w:val="36"/>
          <w14:textFill>
            <w14:solidFill>
              <w14:schemeClr w14:val="tx1"/>
            </w14:solidFill>
          </w14:textFill>
        </w:rPr>
        <w:t>2026年</w:t>
      </w:r>
      <w:r>
        <w:rPr>
          <w:rFonts w:hint="eastAsia" w:cs="宋体"/>
          <w:b/>
          <w:color w:val="000000" w:themeColor="text1"/>
          <w:spacing w:val="20"/>
          <w:kern w:val="0"/>
          <w:sz w:val="36"/>
          <w:szCs w:val="36"/>
          <w:lang w:val="en-US" w:eastAsia="zh-CN"/>
          <w14:textFill>
            <w14:solidFill>
              <w14:schemeClr w14:val="tx1"/>
            </w14:solidFill>
          </w14:textFill>
        </w:rPr>
        <w:t>6</w:t>
      </w:r>
      <w:r>
        <w:rPr>
          <w:rFonts w:hint="eastAsia" w:ascii="宋体" w:hAnsi="宋体" w:eastAsia="宋体" w:cs="宋体"/>
          <w:b/>
          <w:color w:val="000000" w:themeColor="text1"/>
          <w:spacing w:val="20"/>
          <w:kern w:val="0"/>
          <w:sz w:val="36"/>
          <w:szCs w:val="36"/>
          <w14:textFill>
            <w14:solidFill>
              <w14:schemeClr w14:val="tx1"/>
            </w14:solidFill>
          </w14:textFill>
        </w:rPr>
        <w:t>月</w:t>
      </w:r>
    </w:p>
    <w:p w14:paraId="407A6F93">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14:paraId="32BE551D">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目  录</w:t>
      </w:r>
    </w:p>
    <w:sdt>
      <w:sdtPr>
        <w:rPr>
          <w:rFonts w:hint="eastAsia" w:ascii="宋体" w:hAnsi="宋体" w:eastAsia="宋体" w:cs="宋体"/>
          <w:color w:val="000000" w:themeColor="text1"/>
          <w14:textFill>
            <w14:solidFill>
              <w14:schemeClr w14:val="tx1"/>
            </w14:solidFill>
          </w14:textFill>
        </w:rPr>
        <w:id w:val="147456430"/>
        <w15:color w:val="DBDBDB"/>
        <w:docPartObj>
          <w:docPartGallery w:val="Table of Contents"/>
          <w:docPartUnique/>
        </w:docPartObj>
      </w:sdtPr>
      <w:sdtEndPr>
        <w:rPr>
          <w:rFonts w:hint="eastAsia" w:ascii="宋体" w:hAnsi="宋体" w:eastAsia="宋体" w:cs="宋体"/>
          <w:color w:val="000000" w:themeColor="text1"/>
          <w14:textFill>
            <w14:solidFill>
              <w14:schemeClr w14:val="tx1"/>
            </w14:solidFill>
          </w14:textFill>
        </w:rPr>
      </w:sdtEndPr>
      <w:sdtContent>
        <w:p w14:paraId="7293E0EE">
          <w:pPr>
            <w:pStyle w:val="6"/>
            <w:tabs>
              <w:tab w:val="right" w:leader="dot" w:pos="8269"/>
            </w:tabs>
            <w:adjustRightInd/>
            <w:snapToGrid/>
            <w:spacing w:after="48" w:line="360" w:lineRule="auto"/>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fldChar w:fldCharType="begin"/>
          </w:r>
          <w:r>
            <w:rPr>
              <w:rFonts w:hint="eastAsia" w:ascii="宋体" w:hAnsi="宋体" w:eastAsia="宋体" w:cs="宋体"/>
              <w:b/>
              <w:color w:val="000000" w:themeColor="text1"/>
              <w14:textFill>
                <w14:solidFill>
                  <w14:schemeClr w14:val="tx1"/>
                </w14:solidFill>
              </w14:textFill>
            </w:rPr>
            <w:instrText xml:space="preserve">TOC \o "1-1" \h \u </w:instrText>
          </w:r>
          <w:r>
            <w:rPr>
              <w:rFonts w:hint="eastAsia" w:ascii="宋体" w:hAnsi="宋体" w:eastAsia="宋体" w:cs="宋体"/>
              <w:b/>
              <w:color w:val="000000" w:themeColor="text1"/>
              <w14:textFill>
                <w14:solidFill>
                  <w14:schemeClr w14:val="tx1"/>
                </w14:solidFill>
              </w14:textFill>
            </w:rPr>
            <w:fldChar w:fldCharType="separate"/>
          </w:r>
        </w:p>
        <w:p w14:paraId="32E8A046">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_Toc21885 </w:instrText>
          </w:r>
          <w:r>
            <w:rPr>
              <w:rFonts w:hint="eastAsia" w:ascii="宋体" w:hAnsi="宋体" w:eastAsia="宋体" w:cs="宋体"/>
              <w:b/>
              <w:bCs/>
            </w:rPr>
            <w:fldChar w:fldCharType="separate"/>
          </w:r>
          <w:r>
            <w:rPr>
              <w:rFonts w:hint="eastAsia" w:ascii="宋体" w:hAnsi="宋体" w:eastAsia="宋体" w:cs="宋体"/>
              <w:b/>
              <w:bCs/>
            </w:rPr>
            <w:t>第一章 询价公告</w:t>
          </w:r>
          <w:r>
            <w:rPr>
              <w:b/>
              <w:bCs/>
            </w:rPr>
            <w:tab/>
          </w:r>
          <w:r>
            <w:rPr>
              <w:b/>
              <w:bCs/>
            </w:rPr>
            <w:fldChar w:fldCharType="begin"/>
          </w:r>
          <w:r>
            <w:rPr>
              <w:b/>
              <w:bCs/>
            </w:rPr>
            <w:instrText xml:space="preserve"> PAGEREF _Toc21885 \h </w:instrText>
          </w:r>
          <w:r>
            <w:rPr>
              <w:b/>
              <w:bCs/>
            </w:rPr>
            <w:fldChar w:fldCharType="separate"/>
          </w:r>
          <w:r>
            <w:rPr>
              <w:b/>
              <w:bCs/>
            </w:rPr>
            <w:t>2</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3858802E">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_Toc15229 </w:instrText>
          </w:r>
          <w:r>
            <w:rPr>
              <w:rFonts w:hint="eastAsia" w:ascii="宋体" w:hAnsi="宋体" w:eastAsia="宋体" w:cs="宋体"/>
              <w:b/>
              <w:bCs/>
            </w:rPr>
            <w:fldChar w:fldCharType="separate"/>
          </w:r>
          <w:r>
            <w:rPr>
              <w:rFonts w:hint="eastAsia" w:ascii="宋体" w:hAnsi="宋体" w:eastAsia="宋体" w:cs="宋体"/>
              <w:b/>
              <w:bCs/>
              <w:kern w:val="0"/>
              <w:szCs w:val="28"/>
            </w:rPr>
            <w:t>第二章 供应商须知前附表</w:t>
          </w:r>
          <w:r>
            <w:rPr>
              <w:b/>
              <w:bCs/>
            </w:rPr>
            <w:tab/>
          </w:r>
          <w:r>
            <w:rPr>
              <w:b/>
              <w:bCs/>
            </w:rPr>
            <w:fldChar w:fldCharType="begin"/>
          </w:r>
          <w:r>
            <w:rPr>
              <w:b/>
              <w:bCs/>
            </w:rPr>
            <w:instrText xml:space="preserve"> PAGEREF _Toc15229 \h </w:instrText>
          </w:r>
          <w:r>
            <w:rPr>
              <w:b/>
              <w:bCs/>
            </w:rPr>
            <w:fldChar w:fldCharType="separate"/>
          </w:r>
          <w:r>
            <w:rPr>
              <w:b/>
              <w:bCs/>
            </w:rPr>
            <w:t>5</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1D907D74">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_Toc1488 </w:instrText>
          </w:r>
          <w:r>
            <w:rPr>
              <w:rFonts w:hint="eastAsia" w:ascii="宋体" w:hAnsi="宋体" w:eastAsia="宋体" w:cs="宋体"/>
              <w:b/>
              <w:bCs/>
            </w:rPr>
            <w:fldChar w:fldCharType="separate"/>
          </w:r>
          <w:r>
            <w:rPr>
              <w:rFonts w:hint="eastAsia" w:ascii="宋体" w:hAnsi="宋体" w:eastAsia="宋体" w:cs="宋体"/>
              <w:b/>
              <w:bCs/>
              <w:szCs w:val="28"/>
            </w:rPr>
            <w:t>第三章 供应商须知</w:t>
          </w:r>
          <w:r>
            <w:rPr>
              <w:b/>
              <w:bCs/>
            </w:rPr>
            <w:tab/>
          </w:r>
          <w:r>
            <w:rPr>
              <w:b/>
              <w:bCs/>
            </w:rPr>
            <w:fldChar w:fldCharType="begin"/>
          </w:r>
          <w:r>
            <w:rPr>
              <w:b/>
              <w:bCs/>
            </w:rPr>
            <w:instrText xml:space="preserve"> PAGEREF _Toc1488 \h </w:instrText>
          </w:r>
          <w:r>
            <w:rPr>
              <w:b/>
              <w:bCs/>
            </w:rPr>
            <w:fldChar w:fldCharType="separate"/>
          </w:r>
          <w:r>
            <w:rPr>
              <w:b/>
              <w:bCs/>
            </w:rPr>
            <w:t>10</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6A179417">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_Toc26515 </w:instrText>
          </w:r>
          <w:r>
            <w:rPr>
              <w:rFonts w:hint="eastAsia" w:ascii="宋体" w:hAnsi="宋体" w:eastAsia="宋体" w:cs="宋体"/>
              <w:b/>
              <w:bCs/>
            </w:rPr>
            <w:fldChar w:fldCharType="separate"/>
          </w:r>
          <w:r>
            <w:rPr>
              <w:rFonts w:hint="eastAsia" w:ascii="宋体" w:hAnsi="宋体" w:eastAsia="宋体" w:cs="宋体"/>
              <w:b/>
              <w:bCs/>
              <w:kern w:val="0"/>
              <w:szCs w:val="28"/>
            </w:rPr>
            <w:t>第四章 询价需求</w:t>
          </w:r>
          <w:r>
            <w:rPr>
              <w:b/>
              <w:bCs/>
            </w:rPr>
            <w:tab/>
          </w:r>
          <w:r>
            <w:rPr>
              <w:b/>
              <w:bCs/>
            </w:rPr>
            <w:fldChar w:fldCharType="begin"/>
          </w:r>
          <w:r>
            <w:rPr>
              <w:b/>
              <w:bCs/>
            </w:rPr>
            <w:instrText xml:space="preserve"> PAGEREF _Toc26515 \h </w:instrText>
          </w:r>
          <w:r>
            <w:rPr>
              <w:b/>
              <w:bCs/>
            </w:rPr>
            <w:fldChar w:fldCharType="separate"/>
          </w:r>
          <w:r>
            <w:rPr>
              <w:b/>
              <w:bCs/>
            </w:rPr>
            <w:t>26</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027DE0ED">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_Toc7944 </w:instrText>
          </w:r>
          <w:r>
            <w:rPr>
              <w:rFonts w:hint="eastAsia" w:ascii="宋体" w:hAnsi="宋体" w:eastAsia="宋体" w:cs="宋体"/>
              <w:b/>
              <w:bCs/>
            </w:rPr>
            <w:fldChar w:fldCharType="separate"/>
          </w:r>
          <w:r>
            <w:rPr>
              <w:rFonts w:hint="eastAsia" w:ascii="宋体" w:hAnsi="宋体" w:eastAsia="宋体" w:cs="宋体"/>
              <w:b/>
              <w:bCs/>
              <w:kern w:val="0"/>
              <w:szCs w:val="28"/>
            </w:rPr>
            <w:t>第五章 评审方法与标准</w:t>
          </w:r>
          <w:r>
            <w:rPr>
              <w:b/>
              <w:bCs/>
            </w:rPr>
            <w:tab/>
          </w:r>
          <w:r>
            <w:rPr>
              <w:b/>
              <w:bCs/>
            </w:rPr>
            <w:fldChar w:fldCharType="begin"/>
          </w:r>
          <w:r>
            <w:rPr>
              <w:b/>
              <w:bCs/>
            </w:rPr>
            <w:instrText xml:space="preserve"> PAGEREF _Toc7944 \h </w:instrText>
          </w:r>
          <w:r>
            <w:rPr>
              <w:b/>
              <w:bCs/>
            </w:rPr>
            <w:fldChar w:fldCharType="separate"/>
          </w:r>
          <w:r>
            <w:rPr>
              <w:b/>
              <w:bCs/>
            </w:rPr>
            <w:t>31</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183DFCDF">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_Toc17819 </w:instrText>
          </w:r>
          <w:r>
            <w:rPr>
              <w:rFonts w:hint="eastAsia" w:ascii="宋体" w:hAnsi="宋体" w:eastAsia="宋体" w:cs="宋体"/>
              <w:b/>
              <w:bCs/>
            </w:rPr>
            <w:fldChar w:fldCharType="separate"/>
          </w:r>
          <w:r>
            <w:rPr>
              <w:rFonts w:hint="eastAsia" w:ascii="宋体" w:hAnsi="宋体" w:eastAsia="宋体" w:cs="宋体"/>
              <w:b/>
              <w:bCs/>
              <w:kern w:val="0"/>
              <w:szCs w:val="28"/>
            </w:rPr>
            <w:t>第</w:t>
          </w:r>
          <w:r>
            <w:rPr>
              <w:rFonts w:hint="eastAsia" w:cs="宋体"/>
              <w:b/>
              <w:bCs/>
              <w:kern w:val="0"/>
              <w:szCs w:val="28"/>
              <w:lang w:val="en-US" w:eastAsia="zh-CN"/>
            </w:rPr>
            <w:t>六</w:t>
          </w:r>
          <w:r>
            <w:rPr>
              <w:rFonts w:hint="eastAsia" w:ascii="宋体" w:hAnsi="宋体" w:eastAsia="宋体" w:cs="宋体"/>
              <w:b/>
              <w:bCs/>
              <w:kern w:val="0"/>
              <w:szCs w:val="28"/>
            </w:rPr>
            <w:t>章</w:t>
          </w:r>
          <w:r>
            <w:rPr>
              <w:rFonts w:hint="eastAsia" w:cs="宋体"/>
              <w:b/>
              <w:bCs/>
              <w:kern w:val="0"/>
              <w:szCs w:val="28"/>
              <w:lang w:val="en-US" w:eastAsia="zh-CN"/>
            </w:rPr>
            <w:t xml:space="preserve"> </w:t>
          </w:r>
          <w:r>
            <w:rPr>
              <w:rFonts w:hint="eastAsia" w:ascii="宋体" w:hAnsi="宋体" w:eastAsia="宋体" w:cs="宋体"/>
              <w:b/>
              <w:bCs/>
              <w:kern w:val="0"/>
              <w:szCs w:val="28"/>
            </w:rPr>
            <w:t>合同参考范本</w:t>
          </w:r>
          <w:r>
            <w:rPr>
              <w:b/>
              <w:bCs/>
            </w:rPr>
            <w:tab/>
          </w:r>
          <w:r>
            <w:rPr>
              <w:b/>
              <w:bCs/>
            </w:rPr>
            <w:fldChar w:fldCharType="begin"/>
          </w:r>
          <w:r>
            <w:rPr>
              <w:b/>
              <w:bCs/>
            </w:rPr>
            <w:instrText xml:space="preserve"> PAGEREF _Toc17819 \h </w:instrText>
          </w:r>
          <w:r>
            <w:rPr>
              <w:b/>
              <w:bCs/>
            </w:rPr>
            <w:fldChar w:fldCharType="separate"/>
          </w:r>
          <w:r>
            <w:rPr>
              <w:b/>
              <w:bCs/>
            </w:rPr>
            <w:t>34</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7033028A">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_Toc15299 </w:instrText>
          </w:r>
          <w:r>
            <w:rPr>
              <w:rFonts w:hint="eastAsia" w:ascii="宋体" w:hAnsi="宋体" w:eastAsia="宋体" w:cs="宋体"/>
              <w:b/>
              <w:bCs/>
            </w:rPr>
            <w:fldChar w:fldCharType="separate"/>
          </w:r>
          <w:r>
            <w:rPr>
              <w:rFonts w:hint="eastAsia" w:ascii="宋体" w:hAnsi="宋体" w:eastAsia="宋体" w:cs="宋体"/>
              <w:b/>
              <w:bCs/>
              <w:szCs w:val="32"/>
            </w:rPr>
            <w:t>第</w:t>
          </w:r>
          <w:r>
            <w:rPr>
              <w:rFonts w:hint="eastAsia" w:ascii="宋体" w:hAnsi="宋体" w:eastAsia="宋体" w:cs="宋体"/>
              <w:b/>
              <w:bCs/>
              <w:szCs w:val="32"/>
              <w:lang w:val="en-US" w:eastAsia="zh-CN"/>
            </w:rPr>
            <w:t>七</w:t>
          </w:r>
          <w:r>
            <w:rPr>
              <w:rFonts w:hint="eastAsia" w:ascii="宋体" w:hAnsi="宋体" w:eastAsia="宋体" w:cs="宋体"/>
              <w:b/>
              <w:bCs/>
              <w:szCs w:val="32"/>
            </w:rPr>
            <w:t>章</w:t>
          </w:r>
          <w:r>
            <w:rPr>
              <w:rFonts w:hint="eastAsia" w:ascii="宋体" w:hAnsi="宋体" w:eastAsia="宋体" w:cs="宋体"/>
              <w:b/>
              <w:bCs/>
              <w:szCs w:val="32"/>
              <w:lang w:val="en-US" w:eastAsia="zh-CN"/>
            </w:rPr>
            <w:t xml:space="preserve"> </w:t>
          </w:r>
          <w:r>
            <w:rPr>
              <w:rFonts w:hint="eastAsia" w:ascii="宋体" w:hAnsi="宋体" w:eastAsia="宋体" w:cs="宋体"/>
              <w:b/>
              <w:bCs/>
              <w:szCs w:val="32"/>
            </w:rPr>
            <w:t>响应文件格式</w:t>
          </w:r>
          <w:r>
            <w:rPr>
              <w:b/>
              <w:bCs/>
            </w:rPr>
            <w:tab/>
          </w:r>
          <w:r>
            <w:rPr>
              <w:b/>
              <w:bCs/>
            </w:rPr>
            <w:fldChar w:fldCharType="begin"/>
          </w:r>
          <w:r>
            <w:rPr>
              <w:b/>
              <w:bCs/>
            </w:rPr>
            <w:instrText xml:space="preserve"> PAGEREF _Toc15299 \h </w:instrText>
          </w:r>
          <w:r>
            <w:rPr>
              <w:b/>
              <w:bCs/>
            </w:rPr>
            <w:fldChar w:fldCharType="separate"/>
          </w:r>
          <w:r>
            <w:rPr>
              <w:b/>
              <w:bCs/>
            </w:rPr>
            <w:t>35</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2106373A">
          <w:pPr>
            <w:tabs>
              <w:tab w:val="right" w:leader="dot" w:pos="8269"/>
            </w:tabs>
            <w:adjustRightInd/>
            <w:snapToGrid/>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end"/>
          </w:r>
        </w:p>
      </w:sdtContent>
    </w:sdt>
    <w:p w14:paraId="47C0FE87">
      <w:pPr>
        <w:adjustRightInd/>
        <w:snapToGrid/>
        <w:spacing w:after="48" w:line="360" w:lineRule="auto"/>
        <w:jc w:val="center"/>
        <w:rPr>
          <w:rFonts w:hint="eastAsia" w:ascii="宋体" w:hAnsi="宋体" w:eastAsia="宋体" w:cs="宋体"/>
          <w:b/>
          <w:color w:val="000000" w:themeColor="text1"/>
          <w14:textFill>
            <w14:solidFill>
              <w14:schemeClr w14:val="tx1"/>
            </w14:solidFill>
          </w14:textFill>
        </w:rPr>
        <w:sectPr>
          <w:footerReference r:id="rId11" w:type="default"/>
          <w:pgSz w:w="11907" w:h="16840"/>
          <w:pgMar w:top="1474" w:right="1814" w:bottom="1474" w:left="1814" w:header="851" w:footer="851" w:gutter="0"/>
          <w:pgNumType w:start="1"/>
          <w:cols w:space="720" w:num="1"/>
          <w:docGrid w:linePitch="462" w:charSpace="0"/>
        </w:sectPr>
      </w:pPr>
    </w:p>
    <w:p w14:paraId="5EE4184A">
      <w:pPr>
        <w:spacing w:after="48"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 w:name="_Toc26650375"/>
      <w:bookmarkStart w:id="11" w:name="_Toc21885"/>
      <w:r>
        <w:rPr>
          <w:rFonts w:hint="eastAsia" w:ascii="宋体" w:hAnsi="宋体" w:eastAsia="宋体" w:cs="宋体"/>
          <w:b/>
          <w:color w:val="000000" w:themeColor="text1"/>
          <w:sz w:val="28"/>
          <w14:textFill>
            <w14:solidFill>
              <w14:schemeClr w14:val="tx1"/>
            </w14:solidFill>
          </w14:textFill>
        </w:rPr>
        <w:t xml:space="preserve">第一章 </w:t>
      </w:r>
      <w:bookmarkEnd w:id="10"/>
      <w:r>
        <w:rPr>
          <w:rFonts w:hint="eastAsia" w:ascii="宋体" w:hAnsi="宋体" w:eastAsia="宋体" w:cs="宋体"/>
          <w:b/>
          <w:color w:val="000000" w:themeColor="text1"/>
          <w:sz w:val="28"/>
          <w14:textFill>
            <w14:solidFill>
              <w14:schemeClr w14:val="tx1"/>
            </w14:solidFill>
          </w14:textFill>
        </w:rPr>
        <w:t>询价公告</w:t>
      </w:r>
      <w:bookmarkEnd w:id="11"/>
    </w:p>
    <w:p w14:paraId="0FDCA69E">
      <w:pPr>
        <w:pStyle w:val="11"/>
        <w:autoSpaceDE w:val="0"/>
        <w:autoSpaceDN w:val="0"/>
        <w:spacing w:after="48" w:line="360" w:lineRule="auto"/>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肥西县公共资源交易有限责任公司受</w:t>
      </w:r>
      <w:r>
        <w:rPr>
          <w:rFonts w:hint="eastAsia" w:cs="宋体"/>
          <w:color w:val="000000" w:themeColor="text1"/>
          <w:kern w:val="2"/>
          <w:lang w:eastAsia="zh-CN"/>
          <w14:textFill>
            <w14:solidFill>
              <w14:schemeClr w14:val="tx1"/>
            </w14:solidFill>
          </w14:textFill>
        </w:rPr>
        <w:t>合肥幸福物业服务有限公司</w:t>
      </w:r>
      <w:r>
        <w:rPr>
          <w:rFonts w:hint="eastAsia" w:ascii="宋体" w:hAnsi="宋体" w:eastAsia="宋体" w:cs="宋体"/>
          <w:color w:val="000000" w:themeColor="text1"/>
          <w:kern w:val="2"/>
          <w14:textFill>
            <w14:solidFill>
              <w14:schemeClr w14:val="tx1"/>
            </w14:solidFill>
          </w14:textFill>
        </w:rPr>
        <w:t>委托，现对“</w:t>
      </w:r>
      <w:r>
        <w:rPr>
          <w:rFonts w:hint="eastAsia" w:cs="宋体"/>
          <w:color w:val="000000" w:themeColor="text1"/>
          <w:kern w:val="2"/>
          <w:lang w:eastAsia="zh-CN"/>
          <w14:textFill>
            <w14:solidFill>
              <w14:schemeClr w14:val="tx1"/>
            </w14:solidFill>
          </w14:textFill>
        </w:rPr>
        <w:t>丹霞新苑物业办公室装修</w:t>
      </w:r>
      <w:r>
        <w:rPr>
          <w:rFonts w:hint="eastAsia" w:ascii="宋体" w:hAnsi="宋体" w:eastAsia="宋体" w:cs="宋体"/>
          <w:color w:val="000000" w:themeColor="text1"/>
          <w:kern w:val="2"/>
          <w14:textFill>
            <w14:solidFill>
              <w14:schemeClr w14:val="tx1"/>
            </w14:solidFill>
          </w14:textFill>
        </w:rPr>
        <w:t>”进行询价，欢迎具备条件的供应商参加询价。</w:t>
      </w:r>
    </w:p>
    <w:p w14:paraId="469DCEDF">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一</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项目名称及内容</w:t>
      </w:r>
    </w:p>
    <w:p w14:paraId="7890056B">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1.项目编号：</w:t>
      </w:r>
      <w:r>
        <w:rPr>
          <w:rFonts w:hint="eastAsia" w:cs="宋体"/>
          <w:color w:val="000000" w:themeColor="text1"/>
          <w:szCs w:val="18"/>
          <w:lang w:eastAsia="zh-CN"/>
          <w14:textFill>
            <w14:solidFill>
              <w14:schemeClr w14:val="tx1"/>
            </w14:solidFill>
          </w14:textFill>
        </w:rPr>
        <w:t>2026PHGX305</w:t>
      </w:r>
    </w:p>
    <w:p w14:paraId="5F3E46D1">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2.项目名称：</w:t>
      </w:r>
      <w:r>
        <w:rPr>
          <w:rFonts w:hint="eastAsia" w:cs="宋体"/>
          <w:color w:val="000000" w:themeColor="text1"/>
          <w:szCs w:val="18"/>
          <w:lang w:eastAsia="zh-CN"/>
          <w14:textFill>
            <w14:solidFill>
              <w14:schemeClr w14:val="tx1"/>
            </w14:solidFill>
          </w14:textFill>
        </w:rPr>
        <w:t>丹霞新苑物业办公室装修</w:t>
      </w:r>
    </w:p>
    <w:p w14:paraId="7C5E731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3.项目地点：肥西县</w:t>
      </w:r>
    </w:p>
    <w:p w14:paraId="6A68CF6C">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4.项目单位：</w:t>
      </w:r>
      <w:r>
        <w:rPr>
          <w:rFonts w:hint="eastAsia" w:cs="宋体"/>
          <w:color w:val="000000" w:themeColor="text1"/>
          <w:szCs w:val="18"/>
          <w:lang w:eastAsia="zh-CN"/>
          <w14:textFill>
            <w14:solidFill>
              <w14:schemeClr w14:val="tx1"/>
            </w14:solidFill>
          </w14:textFill>
        </w:rPr>
        <w:t>合肥幸福物业服务有限公司</w:t>
      </w:r>
    </w:p>
    <w:p w14:paraId="4E44CDFD">
      <w:pPr>
        <w:spacing w:after="48" w:line="360" w:lineRule="auto"/>
        <w:ind w:firstLine="435"/>
        <w:rPr>
          <w:rFonts w:hint="eastAsia" w:ascii="宋体" w:hAnsi="宋体" w:eastAsia="宋体" w:cs="宋体"/>
          <w:color w:val="000000" w:themeColor="text1"/>
          <w:szCs w:val="18"/>
          <w:highlight w:val="none"/>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5.项目概况：为保障丹霞新苑项目（老城区改造安置点地块一）分房及交付工作的顺利开展，满足物业服务企业的正常办公需求，现拟对丹霞新苑S3商铺三楼物业用房实施内部隔断装修工程</w:t>
      </w:r>
      <w:r>
        <w:rPr>
          <w:rFonts w:hint="eastAsia" w:ascii="宋体" w:hAnsi="宋体" w:eastAsia="宋体" w:cs="宋体"/>
          <w:color w:val="000000" w:themeColor="text1"/>
          <w:szCs w:val="18"/>
          <w:highlight w:val="none"/>
          <w:lang w:val="en-US" w:eastAsia="zh-CN"/>
          <w14:textFill>
            <w14:solidFill>
              <w14:schemeClr w14:val="tx1"/>
            </w14:solidFill>
          </w14:textFill>
        </w:rPr>
        <w:t>，</w:t>
      </w:r>
      <w:r>
        <w:rPr>
          <w:rFonts w:hint="eastAsia" w:ascii="宋体" w:hAnsi="宋体" w:eastAsia="宋体" w:cs="宋体"/>
          <w:color w:val="000000" w:themeColor="text1"/>
          <w:szCs w:val="18"/>
          <w:highlight w:val="none"/>
          <w14:textFill>
            <w14:solidFill>
              <w14:schemeClr w14:val="tx1"/>
            </w14:solidFill>
          </w14:textFill>
        </w:rPr>
        <w:t>详见询价</w:t>
      </w:r>
      <w:r>
        <w:rPr>
          <w:rFonts w:hint="eastAsia" w:ascii="宋体" w:hAnsi="宋体" w:eastAsia="宋体" w:cs="宋体"/>
          <w:color w:val="000000" w:themeColor="text1"/>
          <w:szCs w:val="18"/>
          <w:highlight w:val="none"/>
          <w:lang w:val="en-US" w:eastAsia="zh-CN"/>
          <w14:textFill>
            <w14:solidFill>
              <w14:schemeClr w14:val="tx1"/>
            </w14:solidFill>
          </w14:textFill>
        </w:rPr>
        <w:t>需</w:t>
      </w:r>
      <w:r>
        <w:rPr>
          <w:rFonts w:hint="eastAsia" w:ascii="宋体" w:hAnsi="宋体" w:eastAsia="宋体" w:cs="宋体"/>
          <w:color w:val="000000" w:themeColor="text1"/>
          <w:szCs w:val="18"/>
          <w:highlight w:val="none"/>
          <w14:textFill>
            <w14:solidFill>
              <w14:schemeClr w14:val="tx1"/>
            </w14:solidFill>
          </w14:textFill>
        </w:rPr>
        <w:t>求</w:t>
      </w:r>
      <w:r>
        <w:rPr>
          <w:rFonts w:hint="eastAsia" w:ascii="宋体" w:hAnsi="宋体" w:eastAsia="宋体" w:cs="宋体"/>
          <w:color w:val="000000" w:themeColor="text1"/>
          <w:szCs w:val="18"/>
          <w:highlight w:val="none"/>
          <w:lang w:eastAsia="zh-CN"/>
          <w14:textFill>
            <w14:solidFill>
              <w14:schemeClr w14:val="tx1"/>
            </w14:solidFill>
          </w14:textFill>
        </w:rPr>
        <w:t>。</w:t>
      </w:r>
    </w:p>
    <w:p w14:paraId="395C6FE1">
      <w:pPr>
        <w:spacing w:after="48" w:line="360" w:lineRule="auto"/>
        <w:ind w:firstLine="435"/>
        <w:rPr>
          <w:rFonts w:hint="eastAsia" w:ascii="宋体" w:hAnsi="宋体" w:eastAsia="宋体" w:cs="宋体"/>
          <w:color w:val="000000" w:themeColor="text1"/>
          <w:szCs w:val="18"/>
          <w:highlight w:val="none"/>
          <w:lang w:eastAsia="zh-CN"/>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6.资金来源：</w:t>
      </w:r>
      <w:r>
        <w:rPr>
          <w:rFonts w:hint="eastAsia" w:ascii="宋体" w:hAnsi="宋体" w:eastAsia="宋体" w:cs="宋体"/>
          <w:color w:val="000000" w:themeColor="text1"/>
          <w:szCs w:val="18"/>
          <w:highlight w:val="none"/>
          <w:lang w:eastAsia="zh-CN"/>
          <w14:textFill>
            <w14:solidFill>
              <w14:schemeClr w14:val="tx1"/>
            </w14:solidFill>
          </w14:textFill>
        </w:rPr>
        <w:t>企业自筹</w:t>
      </w:r>
    </w:p>
    <w:p w14:paraId="7244699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7.项目预算：</w:t>
      </w:r>
      <w:r>
        <w:rPr>
          <w:rFonts w:hint="eastAsia" w:ascii="宋体" w:hAnsi="宋体" w:eastAsia="宋体" w:cs="@仿宋_GB2312"/>
          <w:bCs/>
          <w:kern w:val="0"/>
          <w:sz w:val="24"/>
          <w:szCs w:val="28"/>
          <w:highlight w:val="none"/>
          <w:lang w:val="en-US" w:eastAsia="zh-CN"/>
        </w:rPr>
        <w:t>36075.45元</w:t>
      </w:r>
    </w:p>
    <w:p w14:paraId="5435D197">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8.最高限价：</w:t>
      </w:r>
      <w:r>
        <w:rPr>
          <w:rFonts w:hint="eastAsia" w:ascii="宋体" w:hAnsi="宋体" w:eastAsia="宋体" w:cs="@仿宋_GB2312"/>
          <w:bCs/>
          <w:kern w:val="0"/>
          <w:sz w:val="24"/>
          <w:szCs w:val="28"/>
          <w:highlight w:val="none"/>
          <w:lang w:val="en-US" w:eastAsia="zh-CN"/>
        </w:rPr>
        <w:t>36075.45元</w:t>
      </w:r>
    </w:p>
    <w:p w14:paraId="5BDF4C5C">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9.项目类别：</w:t>
      </w:r>
      <w:r>
        <w:rPr>
          <w:rFonts w:hint="eastAsia" w:cs="宋体"/>
          <w:color w:val="000000" w:themeColor="text1"/>
          <w:szCs w:val="18"/>
          <w:lang w:val="en-US" w:eastAsia="zh-CN"/>
          <w14:textFill>
            <w14:solidFill>
              <w14:schemeClr w14:val="tx1"/>
            </w14:solidFill>
          </w14:textFill>
        </w:rPr>
        <w:t>工程</w:t>
      </w:r>
      <w:r>
        <w:rPr>
          <w:rFonts w:hint="eastAsia" w:ascii="宋体" w:hAnsi="宋体" w:eastAsia="宋体" w:cs="宋体"/>
          <w:color w:val="000000" w:themeColor="text1"/>
          <w:szCs w:val="18"/>
          <w14:textFill>
            <w14:solidFill>
              <w14:schemeClr w14:val="tx1"/>
            </w14:solidFill>
          </w14:textFill>
        </w:rPr>
        <w:t>类</w:t>
      </w:r>
    </w:p>
    <w:p w14:paraId="62660FC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10.标段（包别）划分：本项目不分包。</w:t>
      </w:r>
    </w:p>
    <w:p w14:paraId="505E6DD6">
      <w:pPr>
        <w:spacing w:after="48" w:line="360" w:lineRule="auto"/>
        <w:ind w:firstLine="435"/>
        <w:rPr>
          <w:rFonts w:hint="eastAsia" w:ascii="宋体" w:hAnsi="宋体" w:eastAsia="宋体" w:cs="宋体"/>
          <w:b/>
          <w:bCs/>
          <w:color w:val="000000" w:themeColor="text1"/>
          <w:szCs w:val="18"/>
          <w:lang w:eastAsia="zh-CN"/>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二</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供应商资格</w:t>
      </w:r>
    </w:p>
    <w:p w14:paraId="7DD4B27B">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2" w:name="OLE_LINK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独立承担民事责任的能力</w:t>
      </w:r>
    </w:p>
    <w:p w14:paraId="7C2EA20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2.本项目的特定资格要求：</w:t>
      </w:r>
      <w:r>
        <w:rPr>
          <w:rFonts w:hint="eastAsia" w:ascii="宋体" w:hAnsi="宋体" w:eastAsia="宋体" w:cs="宋体"/>
          <w:color w:val="FF0000"/>
          <w:sz w:val="24"/>
          <w:szCs w:val="18"/>
          <w:lang w:eastAsia="zh-CN"/>
        </w:rPr>
        <w:t>具</w:t>
      </w:r>
      <w:r>
        <w:rPr>
          <w:rFonts w:hint="eastAsia" w:ascii="宋体" w:hAnsi="宋体" w:eastAsia="宋体" w:cs="宋体"/>
          <w:color w:val="FF0000"/>
          <w:sz w:val="24"/>
          <w:szCs w:val="18"/>
          <w:lang w:val="en-US" w:eastAsia="zh-CN"/>
        </w:rPr>
        <w:t>有</w:t>
      </w:r>
      <w:r>
        <w:rPr>
          <w:rFonts w:hint="eastAsia" w:ascii="宋体" w:hAnsi="宋体" w:eastAsia="宋体" w:cs="宋体"/>
          <w:color w:val="FF0000"/>
          <w:sz w:val="24"/>
          <w:szCs w:val="18"/>
          <w:lang w:eastAsia="zh-CN"/>
        </w:rPr>
        <w:t>有效的建筑装修装饰工程施工专业承包二级及以上资质</w:t>
      </w:r>
      <w:r>
        <w:rPr>
          <w:rFonts w:hint="eastAsia" w:ascii="宋体" w:hAnsi="宋体" w:eastAsia="宋体" w:cs="宋体"/>
          <w:color w:val="FF0000"/>
          <w:sz w:val="24"/>
          <w:szCs w:val="18"/>
          <w:lang w:val="en-US" w:eastAsia="zh-CN"/>
        </w:rPr>
        <w:t>和</w:t>
      </w:r>
      <w:r>
        <w:rPr>
          <w:rFonts w:hint="eastAsia" w:ascii="宋体" w:hAnsi="宋体" w:eastAsia="宋体" w:cs="宋体"/>
          <w:color w:val="FF0000"/>
          <w:sz w:val="24"/>
          <w:szCs w:val="18"/>
        </w:rPr>
        <w:t>有效的安全生产许可证</w:t>
      </w:r>
      <w:r>
        <w:rPr>
          <w:rFonts w:hint="eastAsia" w:ascii="宋体" w:hAnsi="宋体" w:eastAsia="宋体" w:cs="宋体"/>
          <w:color w:val="000000" w:themeColor="text1"/>
          <w:szCs w:val="18"/>
          <w14:textFill>
            <w14:solidFill>
              <w14:schemeClr w14:val="tx1"/>
            </w14:solidFill>
          </w14:textFill>
        </w:rPr>
        <w:t>。</w:t>
      </w:r>
    </w:p>
    <w:p w14:paraId="1480FCE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3.供应商存在以下不良信用记录情形之一的，不得推荐为成交候选人，不得确定为成交人：</w:t>
      </w:r>
    </w:p>
    <w:p w14:paraId="3D606D0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（1）在“信用中国”网站（http://www.creditchina.gov.cn/）中被列入失信被执行人名单；</w:t>
      </w:r>
    </w:p>
    <w:p w14:paraId="0D908ED6">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（2）在“信用中国”网站（http://www.creditchina.gov.cn/）中被列入重大税收违法案件当事人名单的。</w:t>
      </w:r>
      <w:bookmarkEnd w:id="12"/>
    </w:p>
    <w:p w14:paraId="0F9FA07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4.本项目不接受联合体参与</w:t>
      </w:r>
      <w:r>
        <w:rPr>
          <w:rFonts w:hint="eastAsia" w:ascii="宋体" w:hAnsi="宋体" w:eastAsia="宋体" w:cs="宋体"/>
          <w:color w:val="000000" w:themeColor="text1"/>
          <w:szCs w:val="18"/>
          <w:lang w:val="en-US" w:eastAsia="zh-CN"/>
          <w14:textFill>
            <w14:solidFill>
              <w14:schemeClr w14:val="tx1"/>
            </w14:solidFill>
          </w14:textFill>
        </w:rPr>
        <w:t>询价</w:t>
      </w:r>
      <w:r>
        <w:rPr>
          <w:rFonts w:hint="eastAsia" w:ascii="宋体" w:hAnsi="宋体" w:eastAsia="宋体" w:cs="宋体"/>
          <w:color w:val="000000" w:themeColor="text1"/>
          <w:szCs w:val="18"/>
          <w14:textFill>
            <w14:solidFill>
              <w14:schemeClr w14:val="tx1"/>
            </w14:solidFill>
          </w14:textFill>
        </w:rPr>
        <w:t>。</w:t>
      </w:r>
    </w:p>
    <w:p w14:paraId="0EE3B1FA">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三</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询价文件的获取</w:t>
      </w:r>
    </w:p>
    <w:p w14:paraId="351A56EC">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时间：</w:t>
      </w:r>
      <w:r>
        <w:rPr>
          <w:rFonts w:hint="eastAsia" w:ascii="宋体" w:hAnsi="宋体" w:eastAsia="宋体" w:cs="宋体"/>
          <w:color w:val="FF0000"/>
          <w:szCs w:val="18"/>
        </w:rPr>
        <w:t>2026年</w:t>
      </w:r>
      <w:r>
        <w:rPr>
          <w:rFonts w:hint="eastAsia" w:cs="宋体"/>
          <w:color w:val="FF0000"/>
          <w:szCs w:val="18"/>
          <w:lang w:val="en-US" w:eastAsia="zh-CN"/>
        </w:rPr>
        <w:t>6</w:t>
      </w:r>
      <w:r>
        <w:rPr>
          <w:rFonts w:hint="eastAsia" w:ascii="宋体" w:hAnsi="宋体" w:eastAsia="宋体" w:cs="宋体"/>
          <w:color w:val="FF0000"/>
          <w:szCs w:val="18"/>
        </w:rPr>
        <w:t>月</w:t>
      </w:r>
      <w:r>
        <w:rPr>
          <w:rFonts w:hint="eastAsia" w:cs="宋体"/>
          <w:color w:val="FF0000"/>
          <w:szCs w:val="18"/>
          <w:lang w:val="en-US" w:eastAsia="zh-CN"/>
        </w:rPr>
        <w:t>15</w:t>
      </w:r>
      <w:r>
        <w:rPr>
          <w:rFonts w:hint="eastAsia" w:ascii="宋体" w:hAnsi="宋体" w:eastAsia="宋体" w:cs="宋体"/>
          <w:color w:val="FF0000"/>
          <w:szCs w:val="18"/>
        </w:rPr>
        <w:t>日至至</w:t>
      </w:r>
      <w:r>
        <w:rPr>
          <w:rFonts w:hint="eastAsia" w:ascii="宋体" w:hAnsi="宋体" w:eastAsia="宋体" w:cs="宋体"/>
          <w:color w:val="FF0000"/>
          <w:szCs w:val="18"/>
          <w:lang w:eastAsia="zh-CN"/>
        </w:rPr>
        <w:t>询价</w:t>
      </w:r>
      <w:r>
        <w:rPr>
          <w:rFonts w:hint="eastAsia" w:ascii="宋体" w:hAnsi="宋体" w:eastAsia="宋体" w:cs="宋体"/>
          <w:color w:val="FF0000"/>
          <w:szCs w:val="18"/>
        </w:rPr>
        <w:t>时间</w:t>
      </w:r>
    </w:p>
    <w:p w14:paraId="072D3623">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地点：“优质采云采购平台”（http://www.youzhicai.com/）</w:t>
      </w:r>
    </w:p>
    <w:p w14:paraId="0153ADAA">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方式：在线下载</w:t>
      </w:r>
    </w:p>
    <w:p w14:paraId="1FBA63E2">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四</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询价时间及地点</w:t>
      </w:r>
    </w:p>
    <w:p w14:paraId="3576A42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询价时间：</w:t>
      </w:r>
      <w:r>
        <w:rPr>
          <w:rFonts w:hint="eastAsia" w:ascii="宋体" w:hAnsi="宋体" w:eastAsia="宋体" w:cs="宋体"/>
          <w:color w:val="FF0000"/>
          <w:szCs w:val="18"/>
        </w:rPr>
        <w:t>2026年</w:t>
      </w:r>
      <w:r>
        <w:rPr>
          <w:rFonts w:hint="eastAsia" w:cs="宋体"/>
          <w:color w:val="FF0000"/>
          <w:szCs w:val="18"/>
          <w:lang w:val="en-US" w:eastAsia="zh-CN"/>
        </w:rPr>
        <w:t>6</w:t>
      </w:r>
      <w:r>
        <w:rPr>
          <w:rFonts w:hint="eastAsia" w:ascii="宋体" w:hAnsi="宋体" w:eastAsia="宋体" w:cs="宋体"/>
          <w:color w:val="FF0000"/>
          <w:szCs w:val="18"/>
        </w:rPr>
        <w:t>月</w:t>
      </w:r>
      <w:r>
        <w:rPr>
          <w:rFonts w:hint="eastAsia" w:cs="宋体"/>
          <w:color w:val="FF0000"/>
          <w:szCs w:val="18"/>
          <w:lang w:val="en-US" w:eastAsia="zh-CN"/>
        </w:rPr>
        <w:t>23</w:t>
      </w:r>
      <w:r>
        <w:rPr>
          <w:rFonts w:hint="eastAsia" w:ascii="宋体" w:hAnsi="宋体" w:eastAsia="宋体" w:cs="宋体"/>
          <w:color w:val="FF0000"/>
          <w:szCs w:val="18"/>
        </w:rPr>
        <w:t>日09时00分</w:t>
      </w:r>
    </w:p>
    <w:p w14:paraId="473F59A3">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询价地点：优质采云采购平台（http://www.youzhicai.com/）；</w:t>
      </w:r>
    </w:p>
    <w:p w14:paraId="67E54075">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五</w:t>
      </w:r>
      <w:r>
        <w:rPr>
          <w:rFonts w:hint="eastAsia" w:ascii="宋体" w:hAnsi="宋体" w:eastAsia="宋体" w:cs="宋体"/>
          <w:b/>
          <w:color w:val="000000" w:themeColor="text1"/>
          <w14:textFill>
            <w14:solidFill>
              <w14:schemeClr w14:val="tx1"/>
            </w14:solidFill>
          </w14:textFill>
        </w:rPr>
        <w:t>、</w:t>
      </w:r>
      <w:bookmarkStart w:id="13" w:name="OLE_LINK17"/>
      <w:r>
        <w:rPr>
          <w:rFonts w:hint="eastAsia" w:ascii="宋体" w:hAnsi="宋体" w:eastAsia="宋体" w:cs="宋体"/>
          <w:b/>
          <w:bCs/>
          <w:color w:val="000000" w:themeColor="text1"/>
          <w:szCs w:val="18"/>
          <w14:textFill>
            <w14:solidFill>
              <w14:schemeClr w14:val="tx1"/>
            </w14:solidFill>
          </w14:textFill>
        </w:rPr>
        <w:t>响应文件提交截止时间</w:t>
      </w:r>
    </w:p>
    <w:p w14:paraId="51AC9D4F">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4" w:name="OLE_LINK16"/>
      <w:r>
        <w:rPr>
          <w:rFonts w:hint="eastAsia" w:ascii="宋体" w:hAnsi="宋体" w:eastAsia="宋体" w:cs="宋体"/>
          <w:color w:val="000000" w:themeColor="text1"/>
          <w:szCs w:val="18"/>
          <w14:textFill>
            <w14:solidFill>
              <w14:schemeClr w14:val="tx1"/>
            </w14:solidFill>
          </w14:textFill>
        </w:rPr>
        <w:t>同询价时间</w:t>
      </w:r>
    </w:p>
    <w:bookmarkEnd w:id="13"/>
    <w:bookmarkEnd w:id="14"/>
    <w:p w14:paraId="1DC546C9">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六</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联系方式</w:t>
      </w:r>
    </w:p>
    <w:p w14:paraId="337322F7">
      <w:pPr>
        <w:spacing w:after="48" w:line="360" w:lineRule="auto"/>
        <w:ind w:firstLine="435"/>
        <w:rPr>
          <w:rFonts w:hint="eastAsia" w:ascii="宋体" w:hAnsi="宋体" w:eastAsia="宋体" w:cs="宋体"/>
          <w:bCs/>
          <w:color w:val="000000" w:themeColor="text1"/>
          <w:szCs w:val="18"/>
          <w:highlight w:val="none"/>
          <w:lang w:eastAsia="zh-CN"/>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（一</w:t>
      </w:r>
      <w:r>
        <w:rPr>
          <w:rFonts w:hint="eastAsia" w:ascii="宋体" w:hAnsi="宋体" w:eastAsia="宋体" w:cs="宋体"/>
          <w:bCs/>
          <w:color w:val="000000" w:themeColor="text1"/>
          <w:szCs w:val="18"/>
          <w:highlight w:val="none"/>
          <w14:textFill>
            <w14:solidFill>
              <w14:schemeClr w14:val="tx1"/>
            </w14:solidFill>
          </w14:textFill>
        </w:rPr>
        <w:t>）业主单位：</w:t>
      </w:r>
      <w:r>
        <w:rPr>
          <w:rFonts w:hint="eastAsia" w:cs="宋体"/>
          <w:bCs/>
          <w:color w:val="000000" w:themeColor="text1"/>
          <w:szCs w:val="18"/>
          <w:highlight w:val="none"/>
          <w:lang w:eastAsia="zh-CN"/>
          <w14:textFill>
            <w14:solidFill>
              <w14:schemeClr w14:val="tx1"/>
            </w14:solidFill>
          </w14:textFill>
        </w:rPr>
        <w:t>合肥幸福物业服务有限公司</w:t>
      </w:r>
    </w:p>
    <w:p w14:paraId="231D4D3C">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地址：</w:t>
      </w:r>
      <w:r>
        <w:rPr>
          <w:rFonts w:hint="eastAsia" w:ascii="宋体" w:hAnsi="宋体" w:eastAsia="宋体" w:cs="宋体"/>
          <w:bCs/>
          <w:color w:val="000000" w:themeColor="text1"/>
          <w:sz w:val="24"/>
          <w:szCs w:val="18"/>
          <w:lang w:val="en-US" w:eastAsia="zh-CN"/>
          <w14:textFill>
            <w14:solidFill>
              <w14:schemeClr w14:val="tx1"/>
            </w14:solidFill>
          </w14:textFill>
        </w:rPr>
        <w:t>安徽省合肥市肥西县三河镇北街030号二楼农环办旁201室</w:t>
      </w:r>
    </w:p>
    <w:p w14:paraId="05CCA3B5">
      <w:pPr>
        <w:spacing w:after="48" w:line="360" w:lineRule="auto"/>
        <w:ind w:firstLine="435"/>
        <w:rPr>
          <w:rFonts w:hint="eastAsia" w:ascii="宋体" w:hAnsi="宋体" w:eastAsia="宋体" w:cs="宋体"/>
          <w:bCs/>
          <w:color w:val="000000" w:themeColor="text1"/>
          <w:szCs w:val="18"/>
          <w:highlight w:val="none"/>
          <w:lang w:val="en-US"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联系人：</w:t>
      </w:r>
      <w:r>
        <w:rPr>
          <w:rFonts w:hint="eastAsia" w:ascii="宋体" w:hAnsi="宋体" w:eastAsia="宋体" w:cs="@仿宋_GB2312"/>
          <w:b w:val="0"/>
          <w:bCs/>
          <w:kern w:val="0"/>
          <w:sz w:val="24"/>
          <w:szCs w:val="28"/>
          <w:lang w:val="en-US" w:eastAsia="zh-CN"/>
        </w:rPr>
        <w:t>张迎春</w:t>
      </w:r>
      <w:r>
        <w:rPr>
          <w:rFonts w:hint="eastAsia" w:cs="@仿宋_GB2312"/>
          <w:b w:val="0"/>
          <w:bCs/>
          <w:kern w:val="0"/>
          <w:sz w:val="24"/>
          <w:szCs w:val="28"/>
          <w:lang w:val="en-US" w:eastAsia="zh-CN"/>
        </w:rPr>
        <w:t>、杭经理</w:t>
      </w:r>
    </w:p>
    <w:p w14:paraId="658A2802">
      <w:pPr>
        <w:spacing w:after="48" w:line="360" w:lineRule="auto"/>
        <w:ind w:firstLine="435"/>
        <w:rPr>
          <w:rFonts w:hint="default" w:cs="@仿宋_GB2312"/>
          <w:b w:val="0"/>
          <w:bCs/>
          <w:kern w:val="0"/>
          <w:sz w:val="24"/>
          <w:szCs w:val="28"/>
          <w:lang w:val="en-US" w:eastAsia="zh-CN"/>
        </w:rPr>
      </w:pPr>
      <w:r>
        <w:rPr>
          <w:rFonts w:hint="eastAsia" w:ascii="宋体" w:hAnsi="宋体" w:eastAsia="宋体" w:cs="宋体"/>
          <w:bCs/>
          <w:color w:val="000000" w:themeColor="text1"/>
          <w:szCs w:val="18"/>
          <w:highlight w:val="none"/>
          <w14:textFill>
            <w14:solidFill>
              <w14:schemeClr w14:val="tx1"/>
            </w14:solidFill>
          </w14:textFill>
        </w:rPr>
        <w:t>电话：</w:t>
      </w:r>
      <w:r>
        <w:rPr>
          <w:rFonts w:hint="eastAsia" w:ascii="宋体" w:hAnsi="宋体" w:eastAsia="宋体" w:cs="@仿宋_GB2312"/>
          <w:b w:val="0"/>
          <w:bCs/>
          <w:kern w:val="0"/>
          <w:sz w:val="24"/>
          <w:szCs w:val="28"/>
          <w:lang w:val="en-US" w:eastAsia="zh-CN"/>
        </w:rPr>
        <w:t>18133613268</w:t>
      </w:r>
      <w:r>
        <w:rPr>
          <w:rFonts w:hint="eastAsia" w:cs="@仿宋_GB2312"/>
          <w:b w:val="0"/>
          <w:bCs/>
          <w:kern w:val="0"/>
          <w:sz w:val="24"/>
          <w:szCs w:val="28"/>
          <w:lang w:val="en-US" w:eastAsia="zh-CN"/>
        </w:rPr>
        <w:t xml:space="preserve">、13855104584  </w:t>
      </w:r>
    </w:p>
    <w:p w14:paraId="64D47E34">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（二）代理机构：肥西县公共资源交易有限责任公司</w:t>
      </w:r>
    </w:p>
    <w:p w14:paraId="0B533114">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地址：肥西县上派镇紫石路与佛光路交叉口肥光办公区3号楼2楼</w:t>
      </w:r>
    </w:p>
    <w:p w14:paraId="42E80A56">
      <w:pPr>
        <w:spacing w:after="48" w:line="360" w:lineRule="auto"/>
        <w:ind w:firstLine="435"/>
        <w:rPr>
          <w:rFonts w:hint="eastAsia" w:ascii="宋体" w:hAnsi="宋体" w:eastAsia="宋体" w:cs="宋体"/>
          <w:bCs/>
          <w:color w:val="000000" w:themeColor="text1"/>
          <w:szCs w:val="18"/>
          <w:highlight w:val="none"/>
          <w:lang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联系人：</w:t>
      </w:r>
      <w:r>
        <w:rPr>
          <w:rFonts w:hint="eastAsia" w:ascii="宋体" w:hAnsi="宋体" w:eastAsia="宋体" w:cs="宋体"/>
          <w:bCs/>
          <w:color w:val="000000" w:themeColor="text1"/>
          <w:szCs w:val="18"/>
          <w:highlight w:val="none"/>
          <w:lang w:val="en-US" w:eastAsia="zh-CN"/>
          <w14:textFill>
            <w14:solidFill>
              <w14:schemeClr w14:val="tx1"/>
            </w14:solidFill>
          </w14:textFill>
        </w:rPr>
        <w:t>唐工</w:t>
      </w:r>
    </w:p>
    <w:p w14:paraId="6BA3A1A8">
      <w:pPr>
        <w:spacing w:after="48" w:line="360" w:lineRule="auto"/>
        <w:ind w:firstLine="435"/>
        <w:rPr>
          <w:rFonts w:hint="eastAsia" w:ascii="宋体" w:hAnsi="宋体" w:eastAsia="宋体" w:cs="宋体"/>
          <w:bCs/>
          <w:color w:val="000000" w:themeColor="text1"/>
          <w:szCs w:val="18"/>
          <w:highlight w:val="none"/>
          <w:lang w:val="en-US"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电话：0551-688</w:t>
      </w:r>
      <w:r>
        <w:rPr>
          <w:rFonts w:hint="eastAsia" w:ascii="宋体" w:hAnsi="宋体" w:eastAsia="宋体" w:cs="宋体"/>
          <w:bCs/>
          <w:color w:val="000000" w:themeColor="text1"/>
          <w:szCs w:val="18"/>
          <w:highlight w:val="none"/>
          <w:lang w:val="en-US" w:eastAsia="zh-CN"/>
          <w14:textFill>
            <w14:solidFill>
              <w14:schemeClr w14:val="tx1"/>
            </w14:solidFill>
          </w14:textFill>
        </w:rPr>
        <w:t>38796</w:t>
      </w:r>
    </w:p>
    <w:p w14:paraId="679B971B">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（三）监督管理部门：</w:t>
      </w:r>
      <w:r>
        <w:rPr>
          <w:rFonts w:hint="eastAsia" w:ascii="宋体" w:hAnsi="宋体" w:eastAsia="宋体" w:cs="宋体"/>
          <w:bCs/>
          <w:color w:val="000000" w:themeColor="text1"/>
          <w:sz w:val="24"/>
          <w:szCs w:val="18"/>
          <w:lang w:val="en-US" w:eastAsia="zh-CN"/>
          <w14:textFill>
            <w14:solidFill>
              <w14:schemeClr w14:val="tx1"/>
            </w14:solidFill>
          </w14:textFill>
        </w:rPr>
        <w:t>肥西县产城国创控股集团有限公司工程管理采购</w:t>
      </w:r>
      <w:r>
        <w:rPr>
          <w:rFonts w:hint="eastAsia" w:cs="宋体"/>
          <w:bCs/>
          <w:color w:val="000000" w:themeColor="text1"/>
          <w:sz w:val="24"/>
          <w:szCs w:val="18"/>
          <w:lang w:val="en-US" w:eastAsia="zh-CN"/>
          <w14:textFill>
            <w14:solidFill>
              <w14:schemeClr w14:val="tx1"/>
            </w14:solidFill>
          </w14:textFill>
        </w:rPr>
        <w:t>中心</w:t>
      </w:r>
    </w:p>
    <w:p w14:paraId="4BB96B91">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 址：</w:t>
      </w:r>
      <w:r>
        <w:rPr>
          <w:rFonts w:hint="eastAsia" w:ascii="宋体" w:hAnsi="宋体" w:eastAsia="宋体" w:cs="宋体"/>
          <w:bCs/>
          <w:color w:val="000000" w:themeColor="text1"/>
          <w:sz w:val="24"/>
          <w:szCs w:val="18"/>
          <w:lang w:val="en-US" w:eastAsia="zh-CN"/>
          <w14:textFill>
            <w14:solidFill>
              <w14:schemeClr w14:val="tx1"/>
            </w14:solidFill>
          </w14:textFill>
        </w:rPr>
        <w:t>安徽省合肥市肥西县经济开发区创新大道与玉兰大道交口药谷科技创业园C1幢产业园</w:t>
      </w:r>
    </w:p>
    <w:p w14:paraId="4279EC8E">
      <w:pPr>
        <w:spacing w:after="48" w:line="360" w:lineRule="auto"/>
        <w:ind w:firstLine="435"/>
        <w:rPr>
          <w:rFonts w:hint="eastAsia" w:ascii="宋体" w:hAnsi="宋体" w:eastAsia="宋体" w:cs="宋体"/>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电 话：</w:t>
      </w:r>
      <w:r>
        <w:rPr>
          <w:rFonts w:hint="eastAsia" w:ascii="宋体" w:hAnsi="宋体" w:eastAsia="宋体" w:cs="宋体"/>
          <w:bCs/>
          <w:color w:val="000000" w:themeColor="text1"/>
          <w:sz w:val="24"/>
          <w:szCs w:val="18"/>
          <w:lang w:val="en-US" w:eastAsia="zh-CN"/>
          <w14:textFill>
            <w14:solidFill>
              <w14:schemeClr w14:val="tx1"/>
            </w14:solidFill>
          </w14:textFill>
        </w:rPr>
        <w:t>0551-68895776</w:t>
      </w:r>
    </w:p>
    <w:p w14:paraId="2DDCA523">
      <w:pPr>
        <w:spacing w:after="48" w:line="360" w:lineRule="auto"/>
        <w:ind w:firstLine="435"/>
        <w:rPr>
          <w:rFonts w:hint="eastAsia" w:ascii="宋体" w:hAnsi="宋体" w:eastAsia="宋体" w:cs="宋体"/>
          <w:b/>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七</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szCs w:val="18"/>
          <w14:textFill>
            <w14:solidFill>
              <w14:schemeClr w14:val="tx1"/>
            </w14:solidFill>
          </w14:textFill>
        </w:rPr>
        <w:t>其他事项说明</w:t>
      </w:r>
    </w:p>
    <w:p w14:paraId="66207B08">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1.本项目相关信息同时在肥西县公共资源交易有限责任公司、优质采云采购平台、安徽省招标投标信息网、中国采购与招标网上发布；</w:t>
      </w:r>
    </w:p>
    <w:p w14:paraId="3A9D26E2">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2.政府采购电子化交易要求：</w:t>
      </w:r>
    </w:p>
    <w:p w14:paraId="4282DD46">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0AD66AE1">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已注册的潜在投标人/供应商可登录优质采平台获取招标采购文件，本项目的招标采购文件及其他资料（含澄清、答疑及相关补充文件）通过优质采平台发布，业主单位/代理机构不再另行书面通知，潜在投标人/供应商应及时关注、查阅优质采平台。因未及时查看导致不利后果的，责任自负。</w:t>
      </w:r>
    </w:p>
    <w:p w14:paraId="3A4D148E">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（3）已注册的潜在投标人/供应商若注册信息发生变更（如：与初始注册信息不一致），应及时网上提交变更申请。因未及时变更导致不利后果的，责任自负。</w:t>
      </w:r>
    </w:p>
    <w:p w14:paraId="74F393FF">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732AB962">
      <w:pPr>
        <w:autoSpaceDE w:val="0"/>
        <w:autoSpaceDN w:val="0"/>
        <w:spacing w:after="48" w:line="360" w:lineRule="auto"/>
        <w:ind w:firstLine="180" w:firstLineChars="75"/>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（5）电子投标/响应文件必须使用“优质采投标文件制作工具”制作生成并上传。下载地址：http://toolcdn.youzhicai.com/tools/BidderTools.zip，使用说明书及视频教程下载地址:http://file.youzhicai.com/files/BidderHelp.rar。</w:t>
      </w:r>
    </w:p>
    <w:p w14:paraId="2B2362BB">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bookmarkStart w:id="15" w:name="投标人须知前附表"/>
      <w:bookmarkEnd w:id="15"/>
      <w:bookmarkStart w:id="16" w:name="_Toc17653"/>
      <w:r>
        <w:rPr>
          <w:rFonts w:hint="eastAsia" w:ascii="宋体" w:hAnsi="宋体" w:eastAsia="宋体" w:cs="宋体"/>
          <w:color w:val="000000" w:themeColor="text1"/>
          <w:szCs w:val="18"/>
          <w14:textFill>
            <w14:solidFill>
              <w14:schemeClr w14:val="tx1"/>
            </w14:solidFill>
          </w14:textFill>
        </w:rPr>
        <w:t>3.</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应合理安排询价文件获取时间，特别是网络速度慢的地区防止在系统关闭前网络拥堵无法操作。如果因计算机及网络故障造成无法完成询价文件获取，责任自负。</w:t>
      </w:r>
    </w:p>
    <w:p w14:paraId="065AC88D">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4.本项目实施全流程电子化交易，投标文件实施网上解密，</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无需前往开标现场。</w:t>
      </w:r>
    </w:p>
    <w:p w14:paraId="3512FF34">
      <w:pPr>
        <w:autoSpaceDE w:val="0"/>
        <w:autoSpaceDN w:val="0"/>
        <w:spacing w:after="48" w:line="360" w:lineRule="auto"/>
        <w:ind w:firstLine="562" w:firstLineChars="200"/>
        <w:jc w:val="center"/>
        <w:rPr>
          <w:rFonts w:hint="eastAsia" w:ascii="宋体" w:hAnsi="宋体" w:eastAsia="宋体" w:cs="宋体"/>
          <w:b/>
          <w:bCs/>
          <w:color w:val="000000" w:themeColor="text1"/>
          <w:kern w:val="0"/>
          <w:sz w:val="28"/>
          <w:szCs w:val="28"/>
          <w14:textFill>
            <w14:solidFill>
              <w14:schemeClr w14:val="tx1"/>
            </w14:solidFill>
          </w14:textFill>
        </w:rPr>
      </w:pPr>
    </w:p>
    <w:p w14:paraId="2AD86239">
      <w:pPr>
        <w:spacing w:after="48" w:line="360" w:lineRule="auto"/>
        <w:jc w:val="center"/>
        <w:outlineLvl w:val="0"/>
        <w:rPr>
          <w:rFonts w:hint="eastAsia" w:ascii="宋体" w:hAnsi="宋体" w:eastAsia="宋体" w:cs="宋体"/>
          <w:color w:val="000000" w:themeColor="text1"/>
          <w:kern w:val="0"/>
          <w14:textFill>
            <w14:solidFill>
              <w14:schemeClr w14:val="tx1"/>
            </w14:solidFill>
          </w14:textFill>
        </w:rPr>
      </w:pPr>
      <w:bookmarkStart w:id="17" w:name="_Toc15229"/>
      <w:r>
        <w:rPr>
          <w:rFonts w:hint="eastAsia" w:ascii="宋体" w:hAnsi="宋体" w:eastAsia="宋体" w:cs="宋体"/>
          <w:b/>
          <w:bCs/>
          <w:color w:val="000000" w:themeColor="text1"/>
          <w:kern w:val="0"/>
          <w:sz w:val="28"/>
          <w:szCs w:val="28"/>
          <w14:textFill>
            <w14:solidFill>
              <w14:schemeClr w14:val="tx1"/>
            </w14:solidFill>
          </w14:textFill>
        </w:rPr>
        <w:t>第二章 供应商须知前附表</w:t>
      </w:r>
      <w:bookmarkEnd w:id="16"/>
      <w:bookmarkEnd w:id="17"/>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608B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91427B3">
            <w:pPr>
              <w:spacing w:after="48" w:line="460" w:lineRule="exact"/>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1515" w:type="dxa"/>
            <w:vAlign w:val="center"/>
          </w:tcPr>
          <w:p w14:paraId="01E7B9C9">
            <w:pPr>
              <w:spacing w:after="48" w:line="460" w:lineRule="exact"/>
              <w:ind w:left="0" w:leftChars="0" w:firstLine="0" w:firstLineChars="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内容</w:t>
            </w:r>
          </w:p>
        </w:tc>
        <w:tc>
          <w:tcPr>
            <w:tcW w:w="7174" w:type="dxa"/>
            <w:vAlign w:val="center"/>
          </w:tcPr>
          <w:p w14:paraId="32100609">
            <w:pPr>
              <w:spacing w:after="48" w:line="46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说明与要求</w:t>
            </w:r>
          </w:p>
        </w:tc>
      </w:tr>
      <w:tr w14:paraId="3217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FF96DED">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w:t>
            </w:r>
          </w:p>
        </w:tc>
        <w:tc>
          <w:tcPr>
            <w:tcW w:w="1515" w:type="dxa"/>
            <w:vAlign w:val="center"/>
          </w:tcPr>
          <w:p w14:paraId="0D7DA47B">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业主单位</w:t>
            </w:r>
          </w:p>
        </w:tc>
        <w:tc>
          <w:tcPr>
            <w:tcW w:w="7174" w:type="dxa"/>
            <w:vAlign w:val="center"/>
          </w:tcPr>
          <w:p w14:paraId="61929592">
            <w:pPr>
              <w:spacing w:after="48" w:line="460" w:lineRule="exact"/>
              <w:ind w:left="0" w:leftChars="0" w:firstLine="0" w:firstLineChars="0"/>
              <w:rPr>
                <w:rFonts w:hint="eastAsia" w:ascii="宋体" w:hAnsi="宋体" w:eastAsia="宋体" w:cs="宋体"/>
                <w:bCs/>
                <w:color w:val="000000" w:themeColor="text1"/>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合肥幸福物业服务有限公司</w:t>
            </w:r>
          </w:p>
        </w:tc>
      </w:tr>
      <w:tr w14:paraId="6545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67CE677">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w:t>
            </w:r>
          </w:p>
        </w:tc>
        <w:tc>
          <w:tcPr>
            <w:tcW w:w="1515" w:type="dxa"/>
            <w:vAlign w:val="center"/>
          </w:tcPr>
          <w:p w14:paraId="195FD67C">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委托人</w:t>
            </w:r>
          </w:p>
        </w:tc>
        <w:tc>
          <w:tcPr>
            <w:tcW w:w="7174" w:type="dxa"/>
            <w:vAlign w:val="center"/>
          </w:tcPr>
          <w:p w14:paraId="254946A2">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合肥幸福物业服务有限公司</w:t>
            </w:r>
          </w:p>
        </w:tc>
      </w:tr>
      <w:tr w14:paraId="61DC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6AEC6425">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p>
        </w:tc>
        <w:tc>
          <w:tcPr>
            <w:tcW w:w="1515" w:type="dxa"/>
            <w:vAlign w:val="center"/>
          </w:tcPr>
          <w:p w14:paraId="2D18BAA0">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代理机构</w:t>
            </w:r>
          </w:p>
        </w:tc>
        <w:tc>
          <w:tcPr>
            <w:tcW w:w="7174" w:type="dxa"/>
            <w:vAlign w:val="center"/>
          </w:tcPr>
          <w:p w14:paraId="09E48E3F">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名  称：肥西县公共资源交易有限责任公司</w:t>
            </w:r>
          </w:p>
          <w:p w14:paraId="0875450F">
            <w:pPr>
              <w:spacing w:after="48" w:line="460" w:lineRule="exact"/>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地  址：</w:t>
            </w:r>
            <w:r>
              <w:rPr>
                <w:rFonts w:hint="eastAsia" w:ascii="宋体" w:hAnsi="宋体" w:eastAsia="宋体" w:cs="宋体"/>
                <w:color w:val="000000" w:themeColor="text1"/>
                <w:szCs w:val="18"/>
                <w14:textFill>
                  <w14:solidFill>
                    <w14:schemeClr w14:val="tx1"/>
                  </w14:solidFill>
                </w14:textFill>
              </w:rPr>
              <w:t>肥西县上派镇紫石路与佛光路交叉口肥光办公区3号楼2楼</w:t>
            </w:r>
          </w:p>
        </w:tc>
      </w:tr>
      <w:tr w14:paraId="2EFD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0DBE9420">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w:t>
            </w:r>
          </w:p>
        </w:tc>
        <w:tc>
          <w:tcPr>
            <w:tcW w:w="1515" w:type="dxa"/>
            <w:vAlign w:val="center"/>
          </w:tcPr>
          <w:p w14:paraId="0DEE0F76">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p>
        </w:tc>
        <w:tc>
          <w:tcPr>
            <w:tcW w:w="7174" w:type="dxa"/>
            <w:vAlign w:val="center"/>
          </w:tcPr>
          <w:p w14:paraId="3D928519">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cs="宋体"/>
                <w:color w:val="000000" w:themeColor="text1"/>
                <w:kern w:val="0"/>
                <w:lang w:eastAsia="zh-CN"/>
                <w14:textFill>
                  <w14:solidFill>
                    <w14:schemeClr w14:val="tx1"/>
                  </w14:solidFill>
                </w14:textFill>
              </w:rPr>
              <w:t>丹霞新苑物业办公室装修</w:t>
            </w:r>
            <w:r>
              <w:rPr>
                <w:rFonts w:hint="eastAsia" w:ascii="宋体" w:hAnsi="宋体" w:eastAsia="宋体" w:cs="宋体"/>
                <w:color w:val="000000" w:themeColor="text1"/>
                <w:kern w:val="0"/>
                <w14:textFill>
                  <w14:solidFill>
                    <w14:schemeClr w14:val="tx1"/>
                  </w14:solidFill>
                </w14:textFill>
              </w:rPr>
              <w:t xml:space="preserve"> </w:t>
            </w:r>
          </w:p>
        </w:tc>
      </w:tr>
      <w:tr w14:paraId="7F7B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76CD102">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p>
        </w:tc>
        <w:tc>
          <w:tcPr>
            <w:tcW w:w="1515" w:type="dxa"/>
            <w:vAlign w:val="center"/>
          </w:tcPr>
          <w:p w14:paraId="41BDC110">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p>
        </w:tc>
        <w:tc>
          <w:tcPr>
            <w:tcW w:w="7174" w:type="dxa"/>
            <w:vAlign w:val="center"/>
          </w:tcPr>
          <w:p w14:paraId="7EFB4222">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color w:val="000000" w:themeColor="text1"/>
                <w:kern w:val="0"/>
                <w:lang w:eastAsia="zh-CN"/>
                <w14:textFill>
                  <w14:solidFill>
                    <w14:schemeClr w14:val="tx1"/>
                  </w14:solidFill>
                </w14:textFill>
              </w:rPr>
              <w:t>2026PHGX305</w:t>
            </w:r>
          </w:p>
        </w:tc>
      </w:tr>
      <w:tr w14:paraId="41D0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D96D75B">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6</w:t>
            </w:r>
          </w:p>
        </w:tc>
        <w:tc>
          <w:tcPr>
            <w:tcW w:w="1515" w:type="dxa"/>
            <w:vAlign w:val="center"/>
          </w:tcPr>
          <w:p w14:paraId="24D9FB45">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项目性质</w:t>
            </w:r>
          </w:p>
        </w:tc>
        <w:tc>
          <w:tcPr>
            <w:tcW w:w="7174" w:type="dxa"/>
            <w:vAlign w:val="center"/>
          </w:tcPr>
          <w:p w14:paraId="4CAA2E41">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工程</w:t>
            </w:r>
            <w:r>
              <w:rPr>
                <w:rFonts w:hint="eastAsia" w:ascii="宋体" w:hAnsi="宋体" w:eastAsia="宋体" w:cs="宋体"/>
                <w:color w:val="000000" w:themeColor="text1"/>
                <w:kern w:val="0"/>
                <w14:textFill>
                  <w14:solidFill>
                    <w14:schemeClr w14:val="tx1"/>
                  </w14:solidFill>
                </w14:textFill>
              </w:rPr>
              <w:t>类</w:t>
            </w:r>
          </w:p>
        </w:tc>
      </w:tr>
      <w:tr w14:paraId="76B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BC96E82">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7</w:t>
            </w:r>
          </w:p>
        </w:tc>
        <w:tc>
          <w:tcPr>
            <w:tcW w:w="1515" w:type="dxa"/>
            <w:vAlign w:val="center"/>
          </w:tcPr>
          <w:p w14:paraId="76DE74FD">
            <w:pPr>
              <w:spacing w:after="48" w:line="460" w:lineRule="exact"/>
              <w:ind w:left="0" w:leftChars="0" w:firstLine="0" w:firstLineChars="0"/>
              <w:jc w:val="both"/>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资金来源</w:t>
            </w:r>
          </w:p>
        </w:tc>
        <w:tc>
          <w:tcPr>
            <w:tcW w:w="7174" w:type="dxa"/>
            <w:vAlign w:val="center"/>
          </w:tcPr>
          <w:p w14:paraId="532E934C">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□财政投资   </w:t>
            </w:r>
            <w:r>
              <w:rPr>
                <w:rFonts w:hint="eastAsia" w:ascii="宋体" w:hAnsi="宋体" w:eastAsia="宋体" w:cs="宋体"/>
                <w:b w:val="0"/>
                <w:bCs w:val="0"/>
                <w:color w:val="000000" w:themeColor="text1"/>
                <w14:textFill>
                  <w14:solidFill>
                    <w14:schemeClr w14:val="tx1"/>
                  </w14:solidFill>
                </w14:textFill>
              </w:rPr>
              <w:sym w:font="Wingdings" w:char="00FE"/>
            </w:r>
            <w:r>
              <w:rPr>
                <w:rFonts w:hint="eastAsia" w:ascii="宋体" w:hAnsi="宋体" w:eastAsia="宋体" w:cs="宋体"/>
                <w:color w:val="000000" w:themeColor="text1"/>
                <w:kern w:val="0"/>
                <w14:textFill>
                  <w14:solidFill>
                    <w14:schemeClr w14:val="tx1"/>
                  </w14:solidFill>
                </w14:textFill>
              </w:rPr>
              <w:t>业主单位自筹  □其他</w:t>
            </w:r>
          </w:p>
        </w:tc>
      </w:tr>
      <w:tr w14:paraId="76BD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728E6B41">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515" w:type="dxa"/>
          </w:tcPr>
          <w:p w14:paraId="636E7A3A">
            <w:pPr>
              <w:spacing w:after="48" w:line="460" w:lineRule="exact"/>
              <w:ind w:left="0" w:leftChars="0" w:firstLine="0" w:firstLineChars="0"/>
              <w:jc w:val="both"/>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标段/包别划分</w:t>
            </w:r>
          </w:p>
        </w:tc>
        <w:tc>
          <w:tcPr>
            <w:tcW w:w="7174" w:type="dxa"/>
            <w:vAlign w:val="center"/>
          </w:tcPr>
          <w:p w14:paraId="63C10E1A">
            <w:pPr>
              <w:spacing w:after="48" w:line="460" w:lineRule="exact"/>
              <w:ind w:left="0" w:leftChars="0" w:firstLine="0" w:firstLineChars="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☑不分标段    </w:t>
            </w:r>
            <w:r>
              <w:rPr>
                <w:rFonts w:hint="eastAsia" w:ascii="宋体" w:hAnsi="宋体" w:eastAsia="宋体" w:cs="宋体"/>
                <w:b/>
                <w:bCs/>
                <w:color w:val="000000" w:themeColor="text1"/>
                <w14:textFill>
                  <w14:solidFill>
                    <w14:schemeClr w14:val="tx1"/>
                  </w14:solidFill>
                </w14:textFill>
              </w:rPr>
              <w:sym w:font="Wingdings" w:char="00A8"/>
            </w:r>
            <w:r>
              <w:rPr>
                <w:rFonts w:hint="eastAsia" w:ascii="宋体" w:hAnsi="宋体" w:eastAsia="宋体" w:cs="宋体"/>
                <w:color w:val="000000" w:themeColor="text1"/>
                <w14:textFill>
                  <w14:solidFill>
                    <w14:schemeClr w14:val="tx1"/>
                  </w14:solidFill>
                </w14:textFill>
              </w:rPr>
              <w:t>分为 个标段/包别</w:t>
            </w:r>
          </w:p>
        </w:tc>
      </w:tr>
      <w:tr w14:paraId="708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58E818E5">
            <w:pPr>
              <w:spacing w:after="48" w:line="460" w:lineRule="exact"/>
              <w:ind w:left="0" w:leftChars="0" w:firstLine="0" w:firstLineChars="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515" w:type="dxa"/>
            <w:vAlign w:val="center"/>
          </w:tcPr>
          <w:p w14:paraId="4A013F6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联合体询价</w:t>
            </w:r>
          </w:p>
        </w:tc>
        <w:tc>
          <w:tcPr>
            <w:tcW w:w="7174" w:type="dxa"/>
            <w:vAlign w:val="center"/>
          </w:tcPr>
          <w:p w14:paraId="7D758064">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 xml:space="preserve">接受  </w:t>
            </w: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14:textFill>
                  <w14:solidFill>
                    <w14:schemeClr w14:val="tx1"/>
                  </w14:solidFill>
                </w14:textFill>
              </w:rPr>
              <w:t>不</w:t>
            </w:r>
            <w:r>
              <w:rPr>
                <w:rFonts w:hint="eastAsia" w:ascii="宋体" w:hAnsi="宋体" w:eastAsia="宋体" w:cs="宋体"/>
                <w:color w:val="000000" w:themeColor="text1"/>
                <w:lang w:val="zh-CN"/>
                <w14:textFill>
                  <w14:solidFill>
                    <w14:schemeClr w14:val="tx1"/>
                  </w14:solidFill>
                </w14:textFill>
              </w:rPr>
              <w:t>接受</w:t>
            </w:r>
          </w:p>
        </w:tc>
      </w:tr>
      <w:tr w14:paraId="1DD0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4DCF45D1">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515" w:type="dxa"/>
            <w:vAlign w:val="center"/>
          </w:tcPr>
          <w:p w14:paraId="4646F657">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有效期</w:t>
            </w:r>
          </w:p>
        </w:tc>
        <w:tc>
          <w:tcPr>
            <w:tcW w:w="7174" w:type="dxa"/>
            <w:vAlign w:val="center"/>
          </w:tcPr>
          <w:p w14:paraId="0F45F92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120天</w:t>
            </w:r>
          </w:p>
        </w:tc>
      </w:tr>
      <w:tr w14:paraId="1AC0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vAlign w:val="center"/>
          </w:tcPr>
          <w:p w14:paraId="23B67B9A">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1515" w:type="dxa"/>
            <w:vAlign w:val="center"/>
          </w:tcPr>
          <w:p w14:paraId="5B567B34">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bookmarkStart w:id="18" w:name="OLE_LINK18"/>
            <w:r>
              <w:rPr>
                <w:rFonts w:hint="eastAsia" w:ascii="宋体" w:hAnsi="宋体" w:eastAsia="宋体" w:cs="宋体"/>
                <w:color w:val="000000" w:themeColor="text1"/>
                <w14:textFill>
                  <w14:solidFill>
                    <w14:schemeClr w14:val="tx1"/>
                  </w14:solidFill>
                </w14:textFill>
              </w:rPr>
              <w:t>询价保证金</w:t>
            </w:r>
            <w:bookmarkEnd w:id="18"/>
            <w:r>
              <w:rPr>
                <w:rFonts w:hint="eastAsia" w:ascii="宋体" w:hAnsi="宋体" w:eastAsia="宋体" w:cs="宋体"/>
                <w:color w:val="000000" w:themeColor="text1"/>
                <w14:textFill>
                  <w14:solidFill>
                    <w14:schemeClr w14:val="tx1"/>
                  </w14:solidFill>
                </w14:textFill>
              </w:rPr>
              <w:t>及电子交易服务费</w:t>
            </w:r>
          </w:p>
        </w:tc>
        <w:tc>
          <w:tcPr>
            <w:tcW w:w="7174" w:type="dxa"/>
            <w:vAlign w:val="center"/>
          </w:tcPr>
          <w:p w14:paraId="51CEB189">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递交询价保证金：</w:t>
            </w:r>
          </w:p>
          <w:p w14:paraId="6DD9E590">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06C79718">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w:t>
            </w:r>
          </w:p>
          <w:p w14:paraId="3662DE8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递交电子交易服务费：</w:t>
            </w:r>
          </w:p>
          <w:p w14:paraId="4B1E12D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31704AFE">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☑要求</w:t>
            </w:r>
          </w:p>
          <w:p w14:paraId="10B683AD">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电子交易服务费的形式：银行转账  </w:t>
            </w:r>
          </w:p>
          <w:p w14:paraId="4A1843A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电子交易服务费的金额：</w:t>
            </w:r>
            <w:r>
              <w:rPr>
                <w:rFonts w:hint="eastAsia" w:ascii="宋体" w:hAnsi="宋体" w:eastAsia="宋体" w:cs="宋体"/>
                <w:b/>
                <w:bCs/>
                <w:color w:val="000000" w:themeColor="text1"/>
                <w14:textFill>
                  <w14:solidFill>
                    <w14:schemeClr w14:val="tx1"/>
                  </w14:solidFill>
                </w14:textFill>
              </w:rPr>
              <w:t>人民币200元（售后不退）</w:t>
            </w:r>
            <w:r>
              <w:rPr>
                <w:rFonts w:hint="eastAsia" w:ascii="宋体" w:hAnsi="宋体" w:eastAsia="宋体" w:cs="宋体"/>
                <w:color w:val="000000" w:themeColor="text1"/>
                <w14:textFill>
                  <w14:solidFill>
                    <w14:schemeClr w14:val="tx1"/>
                  </w14:solidFill>
                </w14:textFill>
              </w:rPr>
              <w:t>递交要求：</w:t>
            </w:r>
          </w:p>
          <w:p w14:paraId="21787F60">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①询价保证金及电子交易服务费的到账截止时间：同开标时间。</w:t>
            </w:r>
          </w:p>
          <w:p w14:paraId="5E0EAD81">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②询价保证金及电子交易服务费应当从供应商账户转出。</w:t>
            </w:r>
          </w:p>
          <w:p w14:paraId="4EFD3253">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③转入的开户银行及账号：</w:t>
            </w:r>
          </w:p>
          <w:p w14:paraId="1794770E">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开户银行：</w:t>
            </w:r>
            <w:bookmarkStart w:id="19" w:name="OLE_LINK3"/>
            <w:r>
              <w:rPr>
                <w:rFonts w:hint="eastAsia" w:ascii="宋体" w:hAnsi="宋体" w:eastAsia="宋体" w:cs="宋体"/>
                <w:b/>
                <w:bCs/>
                <w:color w:val="000000" w:themeColor="text1"/>
                <w14:textFill>
                  <w14:solidFill>
                    <w14:schemeClr w14:val="tx1"/>
                  </w14:solidFill>
                </w14:textFill>
              </w:rPr>
              <w:t>广发银行股份有限公司合肥肥西支行</w:t>
            </w:r>
            <w:bookmarkEnd w:id="19"/>
          </w:p>
          <w:p w14:paraId="3BCB142F">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开户名：肥西县公共资源交易有限责任公司</w:t>
            </w:r>
          </w:p>
          <w:p w14:paraId="76C19518">
            <w:pPr>
              <w:spacing w:after="48" w:line="360" w:lineRule="auto"/>
              <w:ind w:left="0" w:leftChars="0" w:firstLine="0" w:firstLineChars="0"/>
              <w:rPr>
                <w:rFonts w:hint="eastAsia" w:ascii="宋体" w:hAnsi="宋体" w:eastAsia="宋体" w:cs="宋体"/>
                <w:b/>
                <w:bCs/>
                <w:color w:val="FF0000"/>
              </w:rPr>
            </w:pPr>
            <w:r>
              <w:rPr>
                <w:rFonts w:hint="eastAsia" w:ascii="宋体" w:hAnsi="宋体" w:eastAsia="宋体" w:cs="宋体"/>
                <w:b/>
                <w:bCs/>
                <w:color w:val="FF0000"/>
              </w:rPr>
              <w:t>账号：6232594999000548022</w:t>
            </w:r>
          </w:p>
          <w:p w14:paraId="343F08BE">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注意事项：</w:t>
            </w:r>
          </w:p>
          <w:p w14:paraId="2DC58A42">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（1）询价保证金及电子交易服务费交纳账号采用虚拟账号，项目</w:t>
            </w:r>
            <w:r>
              <w:rPr>
                <w:rFonts w:hint="eastAsia" w:cs="宋体"/>
                <w:color w:val="000000" w:themeColor="text1"/>
                <w:lang w:eastAsia="zh-CN"/>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失败后，询价保证金及电子交易服务费交纳账号将会发生变化，请供应商参与后续招标时，注意勿将询价保证金及电子交易服务费错交至其他项目虚拟账号或前次公告账号。</w:t>
            </w:r>
          </w:p>
          <w:p w14:paraId="08592E7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（2）供应商参与本项目多个标段（包别）投标的（如分多标段/包别的），应该按标段（包别）分别递交询价保证金及电子交易服务费。未递交询价保证金及电子交易服务费的标段（包别），其投标无效。</w:t>
            </w:r>
          </w:p>
        </w:tc>
      </w:tr>
      <w:tr w14:paraId="3B2F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08BF2C96">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1515" w:type="dxa"/>
            <w:vAlign w:val="center"/>
          </w:tcPr>
          <w:p w14:paraId="49F0AED4">
            <w:pPr>
              <w:spacing w:after="48" w:line="360" w:lineRule="auto"/>
              <w:ind w:left="0" w:leftChars="0" w:firstLine="0" w:firstLineChars="0"/>
              <w:jc w:val="both"/>
              <w:rPr>
                <w:rFonts w:hint="eastAsia" w:ascii="宋体" w:hAnsi="宋体" w:eastAsia="宋体" w:cs="宋体"/>
                <w:b/>
                <w:bCs/>
                <w:color w:val="FF0000"/>
                <w:kern w:val="0"/>
              </w:rPr>
            </w:pPr>
            <w:r>
              <w:rPr>
                <w:rFonts w:hint="eastAsia" w:ascii="宋体" w:hAnsi="宋体" w:eastAsia="宋体" w:cs="宋体"/>
                <w:bCs/>
                <w:color w:val="FF0000"/>
                <w:kern w:val="0"/>
                <w:szCs w:val="28"/>
              </w:rPr>
              <w:t>网上询问截止时间</w:t>
            </w:r>
          </w:p>
        </w:tc>
        <w:tc>
          <w:tcPr>
            <w:tcW w:w="7174" w:type="dxa"/>
            <w:vAlign w:val="center"/>
          </w:tcPr>
          <w:p w14:paraId="0169DDF8">
            <w:pPr>
              <w:spacing w:after="48" w:line="360" w:lineRule="auto"/>
              <w:ind w:left="0" w:leftChars="0" w:firstLine="0" w:firstLineChars="0"/>
              <w:rPr>
                <w:rFonts w:hint="eastAsia" w:ascii="宋体" w:hAnsi="宋体" w:eastAsia="宋体" w:cs="宋体"/>
                <w:b/>
                <w:bCs/>
                <w:color w:val="FF0000"/>
                <w:kern w:val="0"/>
              </w:rPr>
            </w:pPr>
            <w:r>
              <w:rPr>
                <w:rFonts w:hint="eastAsia" w:ascii="宋体" w:hAnsi="宋体" w:eastAsia="宋体" w:cs="宋体"/>
                <w:bCs/>
                <w:color w:val="FF0000"/>
                <w:kern w:val="0"/>
                <w:szCs w:val="28"/>
                <w:u w:val="single"/>
              </w:rPr>
              <w:t>2026</w:t>
            </w:r>
            <w:r>
              <w:rPr>
                <w:rFonts w:hint="eastAsia" w:ascii="宋体" w:hAnsi="宋体" w:eastAsia="宋体" w:cs="宋体"/>
                <w:bCs/>
                <w:color w:val="FF0000"/>
                <w:kern w:val="0"/>
                <w:szCs w:val="28"/>
              </w:rPr>
              <w:t>年</w:t>
            </w:r>
            <w:r>
              <w:rPr>
                <w:rFonts w:hint="eastAsia" w:cs="宋体"/>
                <w:bCs/>
                <w:color w:val="FF0000"/>
                <w:kern w:val="0"/>
                <w:szCs w:val="28"/>
                <w:lang w:val="en-US" w:eastAsia="zh-CN"/>
              </w:rPr>
              <w:t>6</w:t>
            </w:r>
            <w:r>
              <w:rPr>
                <w:rFonts w:hint="eastAsia" w:ascii="宋体" w:hAnsi="宋体" w:eastAsia="宋体" w:cs="宋体"/>
                <w:bCs/>
                <w:color w:val="FF0000"/>
                <w:kern w:val="0"/>
                <w:szCs w:val="28"/>
              </w:rPr>
              <w:t>月</w:t>
            </w:r>
            <w:r>
              <w:rPr>
                <w:rFonts w:hint="eastAsia" w:cs="宋体"/>
                <w:bCs/>
                <w:color w:val="FF0000"/>
                <w:kern w:val="0"/>
                <w:szCs w:val="28"/>
                <w:lang w:val="en-US" w:eastAsia="zh-CN"/>
              </w:rPr>
              <w:t>18</w:t>
            </w:r>
            <w:r>
              <w:rPr>
                <w:rFonts w:hint="eastAsia" w:ascii="宋体" w:hAnsi="宋体" w:eastAsia="宋体" w:cs="宋体"/>
                <w:bCs/>
                <w:color w:val="FF0000"/>
                <w:kern w:val="0"/>
                <w:szCs w:val="28"/>
              </w:rPr>
              <w:t>日</w:t>
            </w:r>
            <w:r>
              <w:rPr>
                <w:rFonts w:hint="eastAsia" w:ascii="宋体" w:hAnsi="宋体" w:eastAsia="宋体" w:cs="宋体"/>
                <w:bCs/>
                <w:color w:val="FF0000"/>
                <w:kern w:val="0"/>
                <w:szCs w:val="28"/>
                <w:u w:val="single"/>
              </w:rPr>
              <w:t>17</w:t>
            </w:r>
            <w:r>
              <w:rPr>
                <w:rFonts w:hint="eastAsia" w:ascii="宋体" w:hAnsi="宋体" w:eastAsia="宋体" w:cs="宋体"/>
                <w:bCs/>
                <w:color w:val="FF0000"/>
                <w:kern w:val="0"/>
                <w:szCs w:val="28"/>
              </w:rPr>
              <w:t>时</w:t>
            </w:r>
            <w:r>
              <w:rPr>
                <w:rFonts w:hint="eastAsia" w:ascii="宋体" w:hAnsi="宋体" w:eastAsia="宋体" w:cs="宋体"/>
                <w:bCs/>
                <w:color w:val="FF0000"/>
                <w:kern w:val="0"/>
                <w:szCs w:val="28"/>
                <w:u w:val="single"/>
              </w:rPr>
              <w:t>30</w:t>
            </w:r>
            <w:r>
              <w:rPr>
                <w:rFonts w:hint="eastAsia" w:ascii="宋体" w:hAnsi="宋体" w:eastAsia="宋体" w:cs="宋体"/>
                <w:bCs/>
                <w:color w:val="FF0000"/>
                <w:kern w:val="0"/>
                <w:szCs w:val="28"/>
              </w:rPr>
              <w:t>分</w:t>
            </w:r>
          </w:p>
        </w:tc>
      </w:tr>
      <w:tr w14:paraId="0DDA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5F1BB034">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1515" w:type="dxa"/>
            <w:vAlign w:val="center"/>
          </w:tcPr>
          <w:p w14:paraId="6FF4A7D9">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踏勘现场</w:t>
            </w:r>
          </w:p>
        </w:tc>
        <w:tc>
          <w:tcPr>
            <w:tcW w:w="7174" w:type="dxa"/>
            <w:vAlign w:val="center"/>
          </w:tcPr>
          <w:p w14:paraId="7E747D8D">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F0FE"/>
            </w:r>
            <w:r>
              <w:rPr>
                <w:rFonts w:hint="eastAsia" w:ascii="宋体" w:hAnsi="宋体" w:eastAsia="宋体" w:cs="宋体"/>
                <w:bCs/>
                <w:color w:val="000000" w:themeColor="text1"/>
                <w14:textFill>
                  <w14:solidFill>
                    <w14:schemeClr w14:val="tx1"/>
                  </w14:solidFill>
                </w14:textFill>
              </w:rPr>
              <w:t xml:space="preserve">自行踏勘  </w:t>
            </w:r>
            <w:r>
              <w:rPr>
                <w:rFonts w:hint="eastAsia" w:ascii="宋体" w:hAnsi="宋体" w:eastAsia="宋体" w:cs="宋体"/>
                <w:color w:val="000000" w:themeColor="text1"/>
                <w14:textFill>
                  <w14:solidFill>
                    <w14:schemeClr w14:val="tx1"/>
                  </w14:solidFill>
                </w14:textFill>
              </w:rPr>
              <w:t>□业主单位</w:t>
            </w:r>
            <w:r>
              <w:rPr>
                <w:rFonts w:hint="eastAsia" w:ascii="宋体" w:hAnsi="宋体" w:eastAsia="宋体" w:cs="宋体"/>
                <w:color w:val="000000" w:themeColor="text1"/>
                <w:lang w:val="zh-CN"/>
                <w14:textFill>
                  <w14:solidFill>
                    <w14:schemeClr w14:val="tx1"/>
                  </w14:solidFill>
                </w14:textFill>
              </w:rPr>
              <w:t>统一组织</w:t>
            </w:r>
          </w:p>
        </w:tc>
      </w:tr>
      <w:tr w14:paraId="2EC4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03D28B85">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1515" w:type="dxa"/>
            <w:vAlign w:val="center"/>
          </w:tcPr>
          <w:p w14:paraId="096BA38F">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响应文件要求</w:t>
            </w:r>
          </w:p>
        </w:tc>
        <w:tc>
          <w:tcPr>
            <w:tcW w:w="7174" w:type="dxa"/>
            <w:vAlign w:val="center"/>
          </w:tcPr>
          <w:p w14:paraId="047495CC">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加密电子响应文件</w:t>
            </w:r>
          </w:p>
        </w:tc>
      </w:tr>
      <w:tr w14:paraId="0756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4868DA42">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1515" w:type="dxa"/>
            <w:vAlign w:val="center"/>
          </w:tcPr>
          <w:p w14:paraId="21287982">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响应文件解密时间</w:t>
            </w:r>
          </w:p>
        </w:tc>
        <w:tc>
          <w:tcPr>
            <w:tcW w:w="7174" w:type="dxa"/>
            <w:vAlign w:val="center"/>
          </w:tcPr>
          <w:p w14:paraId="09FE4219">
            <w:pPr>
              <w:spacing w:after="48" w:line="360" w:lineRule="auto"/>
              <w:ind w:left="0" w:leftChars="0" w:firstLine="0" w:firstLineChars="0"/>
              <w:rPr>
                <w:rFonts w:hint="eastAsia" w:ascii="宋体" w:hAnsi="宋体" w:eastAsia="宋体" w:cs="宋体"/>
                <w:bCs/>
                <w:color w:val="000000" w:themeColor="text1"/>
                <w:kern w:val="0"/>
                <w:szCs w:val="28"/>
                <w:u w:val="single"/>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响应文件提交截止时间后30分钟内（以系统解密倒计时为准）</w:t>
            </w:r>
          </w:p>
          <w:p w14:paraId="36900DD5">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color w:val="000000" w:themeColor="text1"/>
                <w:kern w:val="0"/>
                <w:szCs w:val="28"/>
                <w14:textFill>
                  <w14:solidFill>
                    <w14:schemeClr w14:val="tx1"/>
                  </w14:solidFill>
                </w14:textFill>
              </w:rPr>
              <w:t>其他要求：响应文件解密可以采用网上远程方式，无需到开标现场进行解密。解密的CA锁必须与响应文件加密的CA锁一致，否则造成的后果由供应商自行承担。</w:t>
            </w:r>
          </w:p>
        </w:tc>
      </w:tr>
      <w:tr w14:paraId="632F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3ACCBA66">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1515" w:type="dxa"/>
            <w:vAlign w:val="center"/>
          </w:tcPr>
          <w:p w14:paraId="2776A9C5">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询价时间及地点</w:t>
            </w:r>
          </w:p>
        </w:tc>
        <w:tc>
          <w:tcPr>
            <w:tcW w:w="7174" w:type="dxa"/>
            <w:vAlign w:val="center"/>
          </w:tcPr>
          <w:p w14:paraId="31EE91AD">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详见询价公告</w:t>
            </w:r>
          </w:p>
        </w:tc>
      </w:tr>
      <w:tr w14:paraId="3CB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7BC1C548">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1515" w:type="dxa"/>
            <w:vAlign w:val="center"/>
          </w:tcPr>
          <w:p w14:paraId="6A50FCDE">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评审方法与标准</w:t>
            </w:r>
          </w:p>
        </w:tc>
        <w:tc>
          <w:tcPr>
            <w:tcW w:w="7174" w:type="dxa"/>
            <w:vAlign w:val="center"/>
          </w:tcPr>
          <w:p w14:paraId="50254DF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u w:val="single"/>
                <w14:textFill>
                  <w14:solidFill>
                    <w14:schemeClr w14:val="tx1"/>
                  </w14:solidFill>
                </w14:textFill>
              </w:rPr>
              <w:t>最低评标价法</w:t>
            </w:r>
          </w:p>
        </w:tc>
      </w:tr>
      <w:tr w14:paraId="2BB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6CBD72CD">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1515" w:type="dxa"/>
            <w:vAlign w:val="center"/>
          </w:tcPr>
          <w:p w14:paraId="23379FB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询价小组推荐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候选人的数量</w:t>
            </w:r>
          </w:p>
        </w:tc>
        <w:tc>
          <w:tcPr>
            <w:tcW w:w="7174" w:type="dxa"/>
            <w:vAlign w:val="center"/>
          </w:tcPr>
          <w:p w14:paraId="4C62800A">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1家</w:t>
            </w:r>
          </w:p>
        </w:tc>
      </w:tr>
      <w:tr w14:paraId="36F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3EAB008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1515" w:type="dxa"/>
            <w:vAlign w:val="center"/>
          </w:tcPr>
          <w:p w14:paraId="1B6A1809">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w:t>
            </w:r>
          </w:p>
        </w:tc>
        <w:tc>
          <w:tcPr>
            <w:tcW w:w="7174" w:type="dxa"/>
            <w:vAlign w:val="center"/>
          </w:tcPr>
          <w:p w14:paraId="51604AE9">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（1）金额：</w:t>
            </w:r>
          </w:p>
          <w:p w14:paraId="60D1C118">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w:t>
            </w:r>
            <w:r>
              <w:rPr>
                <w:rFonts w:hint="eastAsia" w:ascii="宋体" w:hAnsi="宋体" w:eastAsia="宋体" w:cs="宋体"/>
                <w:bCs/>
                <w:color w:val="000000" w:themeColor="text1"/>
                <w:kern w:val="0"/>
                <w:szCs w:val="28"/>
                <w14:textFill>
                  <w14:solidFill>
                    <w14:schemeClr w14:val="tx1"/>
                  </w14:solidFill>
                </w14:textFill>
              </w:rPr>
              <w:t>免收</w:t>
            </w:r>
          </w:p>
          <w:p w14:paraId="32461F7E">
            <w:pPr>
              <w:spacing w:after="48" w:line="360" w:lineRule="auto"/>
              <w:ind w:left="0" w:leftChars="0" w:firstLine="0" w:firstLineChars="0"/>
              <w:rPr>
                <w:rFonts w:hint="eastAsia" w:ascii="宋体" w:hAnsi="宋体" w:eastAsia="宋体" w:cs="宋体"/>
                <w:b/>
                <w:bCs/>
                <w:color w:val="000000" w:themeColor="text1"/>
                <w:kern w:val="0"/>
                <w:szCs w:val="28"/>
                <w:u w:val="single"/>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sym w:font="Wingdings 2" w:char="0052"/>
            </w:r>
            <w:r>
              <w:rPr>
                <w:rFonts w:hint="eastAsia" w:ascii="宋体" w:hAnsi="宋体" w:eastAsia="宋体" w:cs="宋体"/>
                <w:b/>
                <w:bCs/>
                <w:color w:val="000000" w:themeColor="text1"/>
                <w:kern w:val="0"/>
                <w:szCs w:val="28"/>
                <w14:textFill>
                  <w14:solidFill>
                    <w14:schemeClr w14:val="tx1"/>
                  </w14:solidFill>
                </w14:textFill>
              </w:rPr>
              <w:t>定额收取：人民币</w:t>
            </w:r>
            <w:r>
              <w:rPr>
                <w:rFonts w:hint="eastAsia" w:cs="宋体"/>
                <w:b/>
                <w:bCs/>
                <w:color w:val="000000" w:themeColor="text1"/>
                <w:kern w:val="0"/>
                <w:szCs w:val="28"/>
                <w:u w:val="single"/>
                <w:lang w:val="en-US" w:eastAsia="zh-CN"/>
                <w14:textFill>
                  <w14:solidFill>
                    <w14:schemeClr w14:val="tx1"/>
                  </w14:solidFill>
                </w14:textFill>
              </w:rPr>
              <w:t>2400.00</w:t>
            </w:r>
            <w:r>
              <w:rPr>
                <w:rFonts w:hint="eastAsia" w:ascii="宋体" w:hAnsi="宋体" w:eastAsia="宋体" w:cs="宋体"/>
                <w:b/>
                <w:bCs/>
                <w:color w:val="000000" w:themeColor="text1"/>
                <w:kern w:val="0"/>
                <w:szCs w:val="28"/>
                <w14:textFill>
                  <w14:solidFill>
                    <w14:schemeClr w14:val="tx1"/>
                  </w14:solidFill>
                </w14:textFill>
              </w:rPr>
              <w:t>元</w:t>
            </w:r>
          </w:p>
          <w:p w14:paraId="6CFF722A">
            <w:pPr>
              <w:spacing w:after="48" w:line="360" w:lineRule="auto"/>
              <w:ind w:left="0" w:leftChars="0" w:firstLine="0" w:firstLineChars="0"/>
              <w:rPr>
                <w:rFonts w:hint="eastAsia" w:ascii="宋体" w:hAnsi="宋体" w:eastAsia="宋体" w:cs="宋体"/>
                <w:b w:val="0"/>
                <w:bCs w:val="0"/>
                <w:color w:val="000000" w:themeColor="text1"/>
                <w:kern w:val="0"/>
                <w:szCs w:val="28"/>
                <w14:textFill>
                  <w14:solidFill>
                    <w14:schemeClr w14:val="tx1"/>
                  </w14:solidFill>
                </w14:textFill>
              </w:rPr>
            </w:pPr>
            <w:r>
              <w:rPr>
                <w:rFonts w:hint="eastAsia" w:ascii="宋体" w:hAnsi="宋体" w:eastAsia="宋体" w:cs="宋体"/>
                <w:b w:val="0"/>
                <w:bCs w:val="0"/>
                <w:color w:val="000000" w:themeColor="text1"/>
                <w:kern w:val="0"/>
                <w14:textFill>
                  <w14:solidFill>
                    <w14:schemeClr w14:val="tx1"/>
                  </w14:solidFill>
                </w14:textFill>
              </w:rPr>
              <w:sym w:font="Wingdings" w:char="00A8"/>
            </w:r>
            <w:r>
              <w:rPr>
                <w:rFonts w:hint="eastAsia" w:ascii="宋体" w:hAnsi="宋体" w:eastAsia="宋体" w:cs="宋体"/>
                <w:b w:val="0"/>
                <w:bCs w:val="0"/>
                <w:color w:val="000000" w:themeColor="text1"/>
                <w:kern w:val="0"/>
                <w:szCs w:val="28"/>
                <w14:textFill>
                  <w14:solidFill>
                    <w14:schemeClr w14:val="tx1"/>
                  </w14:solidFill>
                </w14:textFill>
              </w:rPr>
              <w:t>按下列标准收取：</w:t>
            </w:r>
            <w:r>
              <w:rPr>
                <w:rFonts w:hint="eastAsia" w:ascii="宋体" w:hAnsi="宋体" w:eastAsia="宋体" w:cs="宋体"/>
                <w:b w:val="0"/>
                <w:bCs w:val="0"/>
                <w:color w:val="000000" w:themeColor="text1"/>
                <w:kern w:val="0"/>
                <w:szCs w:val="28"/>
                <w:u w:val="single"/>
                <w14:textFill>
                  <w14:solidFill>
                    <w14:schemeClr w14:val="tx1"/>
                  </w14:solidFill>
                </w14:textFill>
              </w:rPr>
              <w:t>详见询价文件第三章供应商须知第28条（不足4000元的，按4000元收取）</w:t>
            </w:r>
          </w:p>
          <w:p w14:paraId="129842F6">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（2）支付方式：</w:t>
            </w:r>
            <w:r>
              <w:rPr>
                <w:rFonts w:hint="eastAsia" w:ascii="宋体" w:hAnsi="宋体" w:eastAsia="宋体" w:cs="宋体"/>
                <w:b w:val="0"/>
                <w:color w:val="000000" w:themeColor="text1"/>
                <w:sz w:val="24"/>
                <w14:textFill>
                  <w14:solidFill>
                    <w14:schemeClr w14:val="tx1"/>
                  </w14:solidFill>
                </w14:textFill>
              </w:rPr>
              <w:sym w:font="Wingdings 2" w:char="0052"/>
            </w:r>
            <w:r>
              <w:rPr>
                <w:rFonts w:hint="eastAsia" w:ascii="宋体" w:hAnsi="宋体" w:eastAsia="宋体" w:cs="宋体"/>
                <w:b w:val="0"/>
                <w:color w:val="000000" w:themeColor="text1"/>
                <w:sz w:val="24"/>
                <w14:textFill>
                  <w14:solidFill>
                    <w14:schemeClr w14:val="tx1"/>
                  </w14:solidFill>
                </w14:textFill>
              </w:rPr>
              <w:t>转账/电汇</w:t>
            </w:r>
          </w:p>
          <w:p w14:paraId="6C431281">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（3）收取单位：</w:t>
            </w:r>
            <w:r>
              <w:rPr>
                <w:rFonts w:hint="eastAsia" w:ascii="宋体" w:hAnsi="宋体" w:eastAsia="宋体" w:cs="宋体"/>
                <w:b w:val="0"/>
                <w:color w:val="000000" w:themeColor="text1"/>
                <w:sz w:val="24"/>
                <w:u w:val="single"/>
                <w14:textFill>
                  <w14:solidFill>
                    <w14:schemeClr w14:val="tx1"/>
                  </w14:solidFill>
                </w14:textFill>
              </w:rPr>
              <w:t>肥西县公共资源交易有限责任公司</w:t>
            </w:r>
          </w:p>
          <w:p w14:paraId="5BB6571B">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（4）缴纳单位：本项目中标（成交）供应商</w:t>
            </w:r>
          </w:p>
          <w:p w14:paraId="259B457F">
            <w:pPr>
              <w:pStyle w:val="12"/>
              <w:widowControl w:val="0"/>
              <w:spacing w:before="0" w:beforeAutospacing="0" w:after="48" w:afterAutospacing="0" w:line="360" w:lineRule="auto"/>
              <w:jc w:val="both"/>
              <w:rPr>
                <w:rFonts w:hint="eastAsia" w:ascii="宋体" w:hAnsi="宋体" w:eastAsia="宋体" w:cs="宋体"/>
                <w:b w:val="0"/>
                <w:color w:val="000000" w:themeColor="text1"/>
                <w:sz w:val="24"/>
                <w:u w:val="single"/>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（5）缴纳时间：</w:t>
            </w:r>
            <w:r>
              <w:rPr>
                <w:rFonts w:hint="eastAsia" w:ascii="宋体" w:hAnsi="宋体" w:eastAsia="宋体" w:cs="宋体"/>
                <w:b w:val="0"/>
                <w:color w:val="000000" w:themeColor="text1"/>
                <w:sz w:val="24"/>
                <w:u w:val="single"/>
                <w14:textFill>
                  <w14:solidFill>
                    <w14:schemeClr w14:val="tx1"/>
                  </w14:solidFill>
                </w14:textFill>
              </w:rPr>
              <w:t>中标（成交）通知书发放后三个工作日内</w:t>
            </w:r>
          </w:p>
          <w:p w14:paraId="3AB704E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注：代理服务费用投标人（供应商）在报价中不单列，包含在投标（响应）报价中。</w:t>
            </w:r>
          </w:p>
        </w:tc>
      </w:tr>
      <w:tr w14:paraId="6034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41A4D3ED">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c>
          <w:tcPr>
            <w:tcW w:w="1515" w:type="dxa"/>
            <w:vAlign w:val="center"/>
          </w:tcPr>
          <w:p w14:paraId="0B805D3C">
            <w:pPr>
              <w:pStyle w:val="12"/>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auto"/>
                <w:sz w:val="24"/>
                <w:highlight w:val="none"/>
              </w:rPr>
              <w:t>工程量清单和最高限价（控制价）编制费</w:t>
            </w:r>
          </w:p>
        </w:tc>
        <w:tc>
          <w:tcPr>
            <w:tcW w:w="7174" w:type="dxa"/>
            <w:vAlign w:val="center"/>
          </w:tcPr>
          <w:p w14:paraId="7EF01241">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□不收取</w:t>
            </w:r>
          </w:p>
          <w:p w14:paraId="74450A4D">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☑收取</w:t>
            </w:r>
          </w:p>
          <w:p w14:paraId="36F388EF">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（1）金额：</w:t>
            </w:r>
          </w:p>
          <w:p w14:paraId="0863B00A">
            <w:pPr>
              <w:pStyle w:val="1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定额收取：人民币</w:t>
            </w:r>
            <w:r>
              <w:rPr>
                <w:rFonts w:hint="eastAsia" w:ascii="宋体" w:hAnsi="宋体" w:eastAsia="宋体" w:cs="宋体"/>
                <w:b w:val="0"/>
                <w:color w:val="auto"/>
                <w:sz w:val="24"/>
                <w:highlight w:val="none"/>
                <w:u w:val="single"/>
              </w:rPr>
              <w:t xml:space="preserve"> </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rPr>
              <w:t xml:space="preserve"> </w:t>
            </w:r>
            <w:r>
              <w:rPr>
                <w:rFonts w:hint="eastAsia" w:ascii="宋体" w:hAnsi="宋体" w:eastAsia="宋体" w:cs="宋体"/>
                <w:b/>
                <w:bCs/>
                <w:color w:val="auto"/>
                <w:sz w:val="24"/>
                <w:highlight w:val="none"/>
              </w:rPr>
              <w:t>元</w:t>
            </w:r>
          </w:p>
          <w:p w14:paraId="51B60054">
            <w:pPr>
              <w:pStyle w:val="12"/>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val="0"/>
                <w:bCs w:val="0"/>
                <w:color w:val="auto"/>
                <w:sz w:val="24"/>
                <w:highlight w:val="none"/>
              </w:rPr>
              <w:t>按下列标准收取：以成交金额为计算基数，分标段参照皖价服（2007）86号文件规定的标准收取，不足1000元的按1000元收取</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color w:val="auto"/>
                <w:sz w:val="24"/>
                <w:highlight w:val="none"/>
              </w:rPr>
              <w:t>详见附件</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w:t>
            </w:r>
          </w:p>
          <w:p w14:paraId="7E434E15">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（2）支付方式：☑转账/电汇</w:t>
            </w:r>
          </w:p>
          <w:p w14:paraId="10725FB1">
            <w:pPr>
              <w:pStyle w:val="12"/>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auto"/>
                <w:sz w:val="24"/>
                <w:highlight w:val="none"/>
              </w:rPr>
              <w:t>（3）收取单位：</w:t>
            </w:r>
            <w:r>
              <w:rPr>
                <w:rFonts w:hint="eastAsia" w:ascii="宋体" w:hAnsi="宋体" w:eastAsia="宋体" w:cs="宋体"/>
                <w:b w:val="0"/>
                <w:bCs w:val="0"/>
                <w:color w:val="auto"/>
                <w:sz w:val="24"/>
                <w:highlight w:val="none"/>
                <w:lang w:val="en-US" w:eastAsia="zh-CN"/>
              </w:rPr>
              <w:t>肥西县公共资源交易有限责任公司</w:t>
            </w:r>
          </w:p>
        </w:tc>
      </w:tr>
      <w:tr w14:paraId="7E60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1AF9AB6D">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w:t>
            </w:r>
          </w:p>
        </w:tc>
        <w:tc>
          <w:tcPr>
            <w:tcW w:w="1515" w:type="dxa"/>
            <w:vAlign w:val="center"/>
          </w:tcPr>
          <w:p w14:paraId="1A27F5EA">
            <w:pPr>
              <w:pStyle w:val="12"/>
              <w:widowControl w:val="0"/>
              <w:spacing w:before="0" w:beforeAutospacing="0" w:after="48"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履约保证金</w:t>
            </w:r>
          </w:p>
        </w:tc>
        <w:tc>
          <w:tcPr>
            <w:tcW w:w="7174" w:type="dxa"/>
            <w:vAlign w:val="center"/>
          </w:tcPr>
          <w:p w14:paraId="02A19CBA">
            <w:pPr>
              <w:pStyle w:val="12"/>
              <w:widowControl w:val="0"/>
              <w:spacing w:before="0" w:beforeAutospacing="0" w:after="48" w:afterAutospacing="0"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w:t>
            </w:r>
          </w:p>
        </w:tc>
      </w:tr>
      <w:tr w14:paraId="06C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4502F373">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22</w:t>
            </w:r>
          </w:p>
        </w:tc>
        <w:tc>
          <w:tcPr>
            <w:tcW w:w="1515" w:type="dxa"/>
            <w:vAlign w:val="center"/>
          </w:tcPr>
          <w:p w14:paraId="75988B6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本项目提供除询价文件以外的其他资料</w:t>
            </w:r>
          </w:p>
        </w:tc>
        <w:tc>
          <w:tcPr>
            <w:tcW w:w="7174" w:type="dxa"/>
            <w:vAlign w:val="center"/>
          </w:tcPr>
          <w:p w14:paraId="77489605">
            <w:pPr>
              <w:spacing w:line="360" w:lineRule="auto"/>
              <w:ind w:left="0" w:leftChars="0"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sym w:font="Wingdings" w:char="00A8"/>
            </w:r>
            <w:r>
              <w:rPr>
                <w:rFonts w:hint="eastAsia" w:ascii="宋体" w:hAnsi="宋体" w:eastAsia="宋体" w:cs="宋体"/>
                <w:b w:val="0"/>
                <w:bCs/>
                <w:color w:val="000000" w:themeColor="text1"/>
                <w:sz w:val="24"/>
                <w:szCs w:val="24"/>
                <w14:textFill>
                  <w14:solidFill>
                    <w14:schemeClr w14:val="tx1"/>
                  </w14:solidFill>
                </w14:textFill>
              </w:rPr>
              <w:t>无</w:t>
            </w:r>
          </w:p>
          <w:p w14:paraId="6FB31EE8">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FF0000"/>
                <w:sz w:val="24"/>
                <w:szCs w:val="24"/>
                <w:highlight w:val="none"/>
              </w:rPr>
              <w:sym w:font="Wingdings" w:char="00FE"/>
            </w:r>
            <w:r>
              <w:rPr>
                <w:rFonts w:hint="eastAsia" w:ascii="宋体" w:hAnsi="宋体" w:eastAsia="宋体" w:cs="宋体"/>
                <w:b/>
                <w:color w:val="FF0000"/>
                <w:sz w:val="24"/>
                <w:szCs w:val="24"/>
                <w:highlight w:val="none"/>
                <w:lang w:val="en-US" w:eastAsia="zh-CN"/>
              </w:rPr>
              <w:t>工程量清单及最高投标限价</w:t>
            </w:r>
          </w:p>
        </w:tc>
      </w:tr>
      <w:tr w14:paraId="1E79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vAlign w:val="center"/>
          </w:tcPr>
          <w:p w14:paraId="09199663">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23</w:t>
            </w:r>
          </w:p>
        </w:tc>
        <w:tc>
          <w:tcPr>
            <w:tcW w:w="1515" w:type="dxa"/>
            <w:vAlign w:val="center"/>
          </w:tcPr>
          <w:p w14:paraId="0068EF68">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本地化服务</w:t>
            </w:r>
          </w:p>
        </w:tc>
        <w:tc>
          <w:tcPr>
            <w:tcW w:w="7174" w:type="dxa"/>
            <w:vAlign w:val="center"/>
          </w:tcPr>
          <w:p w14:paraId="5C6B59E9">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本项目是否要求本地化服务能力：</w:t>
            </w:r>
            <w:r>
              <w:rPr>
                <w:rFonts w:hint="eastAsia" w:ascii="宋体" w:hAnsi="宋体" w:eastAsia="宋体" w:cs="宋体"/>
                <w:b/>
                <w:color w:val="000000" w:themeColor="text1"/>
                <w14:textFill>
                  <w14:solidFill>
                    <w14:schemeClr w14:val="tx1"/>
                  </w14:solidFill>
                </w14:textFill>
              </w:rPr>
              <w:sym w:font="Wingdings" w:char="F0FE"/>
            </w:r>
            <w:r>
              <w:rPr>
                <w:rFonts w:hint="eastAsia" w:ascii="宋体" w:hAnsi="宋体" w:eastAsia="宋体" w:cs="宋体"/>
                <w:b/>
                <w:color w:val="000000" w:themeColor="text1"/>
                <w14:textFill>
                  <w14:solidFill>
                    <w14:schemeClr w14:val="tx1"/>
                  </w14:solidFill>
                </w14:textFill>
              </w:rPr>
              <w:t>不要求</w:t>
            </w:r>
          </w:p>
        </w:tc>
      </w:tr>
      <w:tr w14:paraId="2319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6AAD579E">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24</w:t>
            </w:r>
          </w:p>
        </w:tc>
        <w:tc>
          <w:tcPr>
            <w:tcW w:w="1515" w:type="dxa"/>
            <w:vAlign w:val="center"/>
          </w:tcPr>
          <w:p w14:paraId="33099D3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其他1</w:t>
            </w:r>
          </w:p>
        </w:tc>
        <w:tc>
          <w:tcPr>
            <w:tcW w:w="7174" w:type="dxa"/>
            <w:vAlign w:val="center"/>
          </w:tcPr>
          <w:p w14:paraId="71765B97">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1.无论何种原因，即使供应商询价时携带了证书等材料的原件，但在响应文件中未提供与之内容完全一致的扫描件的，询价小组可以视同其未提供。</w:t>
            </w:r>
          </w:p>
          <w:p w14:paraId="049F14E4">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询价文件中要求加盖公章，均可以提供加盖公章的扫描件；询价文件要求提供的证明资料均应制作在响应文件中。响应文件中的投标资料模糊不清的，询价小组将按不利于供应商的理解进行评审，由此产生的一切后果由供应商自行承担。</w:t>
            </w:r>
          </w:p>
          <w:p w14:paraId="3C9C2A4E">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3.本项目将对成交候选人经询价小组评审认可的以下内容进行公示：</w:t>
            </w:r>
          </w:p>
          <w:p w14:paraId="1C274C4D">
            <w:pPr>
              <w:spacing w:after="48" w:line="460" w:lineRule="exact"/>
              <w:ind w:left="0" w:leftChars="0" w:firstLine="0" w:firstLineChars="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（1）供应商业绩（如有，得分业绩）：</w:t>
            </w:r>
            <w:r>
              <w:rPr>
                <w:rFonts w:hint="eastAsia" w:ascii="宋体" w:hAnsi="宋体" w:eastAsia="宋体" w:cs="宋体"/>
                <w:color w:val="000000" w:themeColor="text1"/>
                <w:u w:val="single"/>
                <w14:textFill>
                  <w14:solidFill>
                    <w14:schemeClr w14:val="tx1"/>
                  </w14:solidFill>
                </w14:textFill>
              </w:rPr>
              <w:t>项目名称；</w:t>
            </w:r>
          </w:p>
          <w:p w14:paraId="1B0EBA4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（2）银行保函或担保机构担保或保证保险形式的询价保证金扫描件（如采用）。</w:t>
            </w:r>
          </w:p>
          <w:p w14:paraId="2E08DA15">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注：如存在弄虚作假行为，将取消成交资格并上报监管部门按有关规定处理。</w:t>
            </w:r>
          </w:p>
          <w:p w14:paraId="14AD0940">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4.凡</w:t>
            </w:r>
            <w:r>
              <w:rPr>
                <w:rFonts w:hint="eastAsia" w:ascii="宋体" w:hAnsi="宋体" w:eastAsia="宋体" w:cs="宋体"/>
                <w:color w:val="000000" w:themeColor="text1"/>
                <w:lang w:val="en-US"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的外地来肥建筑安装企业，应按照国家税务总局2016年第17号公告规定，在建筑服务发生地及时足额预缴增值税。</w:t>
            </w:r>
          </w:p>
          <w:p w14:paraId="363928FB">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5.如有最新国家和地方标准、规范等，应按最新标准、规范执行，如多个规范对同一问题的标准和要求不一致时，应按较高标准和要求内容执行 。</w:t>
            </w:r>
          </w:p>
        </w:tc>
      </w:tr>
      <w:tr w14:paraId="482E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03035A5F">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1515" w:type="dxa"/>
            <w:vAlign w:val="center"/>
          </w:tcPr>
          <w:p w14:paraId="72AA9D23">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其他2</w:t>
            </w:r>
          </w:p>
        </w:tc>
        <w:tc>
          <w:tcPr>
            <w:tcW w:w="7174" w:type="dxa"/>
            <w:vAlign w:val="center"/>
          </w:tcPr>
          <w:p w14:paraId="5D3CB386">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应注意业主单位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tc>
      </w:tr>
      <w:tr w14:paraId="10F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1991CD4B">
            <w:pPr>
              <w:spacing w:after="48" w:line="460" w:lineRule="exact"/>
              <w:ind w:left="0" w:leftChars="0" w:firstLine="0" w:firstLineChars="0"/>
              <w:jc w:val="center"/>
              <w:rPr>
                <w:rFonts w:hint="default" w:ascii="宋体" w:hAnsi="宋体" w:eastAsia="宋体" w:cs="宋体"/>
                <w:strike/>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1515" w:type="dxa"/>
            <w:vAlign w:val="center"/>
          </w:tcPr>
          <w:p w14:paraId="758AC9B8">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重要提示</w:t>
            </w:r>
          </w:p>
        </w:tc>
        <w:tc>
          <w:tcPr>
            <w:tcW w:w="7174" w:type="dxa"/>
            <w:vAlign w:val="center"/>
          </w:tcPr>
          <w:p w14:paraId="3B5172F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1.成交人成交之后，应当在规定的期间内与业主单位签订合同，业主单位拒绝签订合同的，成交人应当及时向监管部门反映，以便协调处理；</w:t>
            </w:r>
          </w:p>
          <w:p w14:paraId="0579EBF7">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2.成交人成交之后，应当在规定的期间内与业主单位签订合同，成交人拒绝签订合同的，业主单位应当及时向监管部门反映，以便协调处理；</w:t>
            </w:r>
          </w:p>
          <w:p w14:paraId="4A9E6B0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3.成交合同签订后，成交人未及时履行义务的，业主单位应当及时向监管部门反映，以便协调处理；</w:t>
            </w:r>
          </w:p>
          <w:p w14:paraId="42BFAE2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成交合同签订后，业主单位未及时履行义务影响成交人履行义务的，成交人应当及时向监管部门反映，以便协调处理。</w:t>
            </w:r>
          </w:p>
          <w:p w14:paraId="41CCF96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业主单位和成交人未履行上述义务的，监管部门将依法对业主单位和成交人进行处理，追究相关责任。</w:t>
            </w:r>
          </w:p>
        </w:tc>
      </w:tr>
      <w:tr w14:paraId="17B7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2DAE7F10">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27</w:t>
            </w:r>
          </w:p>
        </w:tc>
        <w:tc>
          <w:tcPr>
            <w:tcW w:w="1515" w:type="dxa"/>
            <w:vAlign w:val="center"/>
          </w:tcPr>
          <w:p w14:paraId="1615BE2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特别提示</w:t>
            </w:r>
          </w:p>
        </w:tc>
        <w:tc>
          <w:tcPr>
            <w:tcW w:w="7174" w:type="dxa"/>
            <w:vAlign w:val="center"/>
          </w:tcPr>
          <w:p w14:paraId="12B9F413">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1.供应商响应文件中填报人员及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按询价文件提出的最低要求填报派驻投标标段的其他管理和技术人员，经业主单位审核后不得进行更换。除非询价文件另有约定，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派驻投标标段的项目经理及项目主要人员均应为投标单位在职人员（不含外聘人员、返聘人员、临时聘用人员），否则业主单位有权取消其中标资格。</w:t>
            </w:r>
          </w:p>
          <w:p w14:paraId="7C4412D8">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供应商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须在响应文件中提供发证机构或相关主管部门发布的相关证明材料，或经询标被询价小组认定符合相关规定的，询价小组应予以认可。</w:t>
            </w:r>
          </w:p>
        </w:tc>
      </w:tr>
    </w:tbl>
    <w:p w14:paraId="424F49AF">
      <w:pPr>
        <w:spacing w:after="48"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br w:type="page"/>
      </w:r>
      <w:bookmarkStart w:id="20" w:name="_Toc14697"/>
      <w:bookmarkStart w:id="21" w:name="_Toc1488"/>
      <w:bookmarkStart w:id="22" w:name="投标人须知"/>
      <w:r>
        <w:rPr>
          <w:rFonts w:hint="eastAsia" w:ascii="宋体" w:hAnsi="宋体" w:eastAsia="宋体" w:cs="宋体"/>
          <w:b/>
          <w:bCs/>
          <w:color w:val="000000" w:themeColor="text1"/>
          <w:sz w:val="28"/>
          <w:szCs w:val="28"/>
          <w14:textFill>
            <w14:solidFill>
              <w14:schemeClr w14:val="tx1"/>
            </w14:solidFill>
          </w14:textFill>
        </w:rPr>
        <w:t>第三章 供应商须知</w:t>
      </w:r>
      <w:bookmarkEnd w:id="20"/>
      <w:bookmarkEnd w:id="21"/>
    </w:p>
    <w:bookmarkEnd w:id="22"/>
    <w:p w14:paraId="65DFA8BE">
      <w:pPr>
        <w:autoSpaceDE w:val="0"/>
        <w:autoSpaceDN w:val="0"/>
        <w:spacing w:after="48" w:line="360" w:lineRule="auto"/>
        <w:ind w:firstLine="562" w:firstLineChars="200"/>
        <w:jc w:val="center"/>
        <w:rPr>
          <w:rFonts w:hint="eastAsia" w:ascii="宋体" w:hAnsi="宋体" w:eastAsia="宋体" w:cs="宋体"/>
          <w:b/>
          <w:bCs/>
          <w:color w:val="000000" w:themeColor="text1"/>
          <w:sz w:val="28"/>
          <w:szCs w:val="32"/>
          <w14:textFill>
            <w14:solidFill>
              <w14:schemeClr w14:val="tx1"/>
            </w14:solidFill>
          </w14:textFill>
        </w:rPr>
      </w:pPr>
      <w:bookmarkStart w:id="23" w:name="_Hlt509649722"/>
      <w:bookmarkEnd w:id="23"/>
      <w:bookmarkStart w:id="24" w:name="_Hlt526418143"/>
      <w:bookmarkEnd w:id="24"/>
      <w:bookmarkStart w:id="25" w:name="_Hlt509649998"/>
      <w:bookmarkEnd w:id="25"/>
      <w:bookmarkStart w:id="26" w:name="_Hlt509650955"/>
      <w:bookmarkEnd w:id="26"/>
      <w:bookmarkStart w:id="27" w:name="_Hlt509650126"/>
      <w:bookmarkEnd w:id="27"/>
      <w:bookmarkStart w:id="28" w:name="_Hlt509650686"/>
      <w:bookmarkEnd w:id="28"/>
      <w:bookmarkStart w:id="29" w:name="_Toc21093"/>
      <w:r>
        <w:rPr>
          <w:rFonts w:hint="eastAsia" w:ascii="宋体" w:hAnsi="宋体" w:eastAsia="宋体" w:cs="宋体"/>
          <w:b/>
          <w:bCs/>
          <w:color w:val="000000" w:themeColor="text1"/>
          <w:sz w:val="28"/>
          <w:szCs w:val="32"/>
          <w14:textFill>
            <w14:solidFill>
              <w14:schemeClr w14:val="tx1"/>
            </w14:solidFill>
          </w14:textFill>
        </w:rPr>
        <w:t>一．总    则</w:t>
      </w:r>
      <w:bookmarkEnd w:id="29"/>
    </w:p>
    <w:p w14:paraId="0B8B77D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14:paraId="320399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1.1本询价文件仅适用于本次询价所述的项目</w:t>
      </w:r>
      <w:r>
        <w:rPr>
          <w:rFonts w:hint="eastAsia" w:ascii="宋体" w:hAnsi="宋体" w:eastAsia="宋体" w:cs="宋体"/>
          <w:color w:val="000000" w:themeColor="text1"/>
          <w:lang w:val="en-US" w:eastAsia="zh-CN"/>
          <w14:textFill>
            <w14:solidFill>
              <w14:schemeClr w14:val="tx1"/>
            </w14:solidFill>
          </w14:textFill>
        </w:rPr>
        <w:t>采购</w:t>
      </w:r>
      <w:r>
        <w:rPr>
          <w:rFonts w:hint="eastAsia" w:ascii="宋体" w:hAnsi="宋体" w:eastAsia="宋体" w:cs="宋体"/>
          <w:color w:val="000000" w:themeColor="text1"/>
          <w14:textFill>
            <w14:solidFill>
              <w14:schemeClr w14:val="tx1"/>
            </w14:solidFill>
          </w14:textFill>
        </w:rPr>
        <w:t>。</w:t>
      </w:r>
    </w:p>
    <w:p w14:paraId="4C34811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2.有关定义</w:t>
      </w:r>
    </w:p>
    <w:p w14:paraId="02E359F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2.1监督管理部门：系指业主方。</w:t>
      </w:r>
    </w:p>
    <w:p w14:paraId="0C6B7F1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2.2业主单位：系指本次项目的业主方。</w:t>
      </w:r>
    </w:p>
    <w:p w14:paraId="55904E8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2.3委托人：系指本次项目的委托方。</w:t>
      </w:r>
    </w:p>
    <w:p w14:paraId="2756C12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2.4代理机构：系指肥西县公共资源交易有限责任公司，以下简称“代理公司”。</w:t>
      </w:r>
    </w:p>
    <w:p w14:paraId="18A5491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：系指按规定获取了本询价文件，且已经提交或准备提交本次响应文件的法人或者其他组织。</w:t>
      </w:r>
    </w:p>
    <w:p w14:paraId="4D938A3F">
      <w:pPr>
        <w:spacing w:after="48" w:line="360" w:lineRule="auto"/>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429C6B31">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2.7业绩：</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与其关联公司（如母公司、分公司、全资子公司、控股子公司、同一法定代表人的公司）之间签订的合同，均不予认可。</w:t>
      </w:r>
    </w:p>
    <w:p w14:paraId="2497025F">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3.投标费用</w:t>
      </w:r>
    </w:p>
    <w:p w14:paraId="0B658B5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3.1无论投标结果如何，</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应自行承担其编制与递交响应文件所涉及的一切费用。</w:t>
      </w:r>
    </w:p>
    <w:p w14:paraId="4A216D78">
      <w:pPr>
        <w:spacing w:after="48" w:line="360" w:lineRule="auto"/>
        <w:ind w:firstLine="482"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4.合格的</w:t>
      </w:r>
      <w:r>
        <w:rPr>
          <w:rFonts w:hint="eastAsia" w:ascii="宋体" w:hAnsi="宋体" w:eastAsia="宋体" w:cs="宋体"/>
          <w:b/>
          <w:bCs/>
          <w:color w:val="000000" w:themeColor="text1"/>
          <w:lang w:eastAsia="zh-CN"/>
          <w14:textFill>
            <w14:solidFill>
              <w14:schemeClr w14:val="tx1"/>
            </w14:solidFill>
          </w14:textFill>
        </w:rPr>
        <w:t>供应商</w:t>
      </w:r>
    </w:p>
    <w:p w14:paraId="09AAA0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4.1合格的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应符合询价文件载明的投标资格。</w:t>
      </w:r>
    </w:p>
    <w:p w14:paraId="7AFFF28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4.1.1除非询价文件认可，否则母、子公司之间的业绩、资质不得互用。</w:t>
      </w:r>
    </w:p>
    <w:p w14:paraId="22D041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4.2与业主单位存在利害关系可能影响招标公正性的法人、其他组织或个人，不得参加投标。</w:t>
      </w:r>
    </w:p>
    <w:p w14:paraId="0F3B6EF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单位负责人为同一人或者存在控股、管理关系的不同单位，不得参加同一标段投标或者未划分标段的同一招标项目投标。</w:t>
      </w:r>
    </w:p>
    <w:p w14:paraId="30E123F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违反前两款规定的，相关投标均无效。</w:t>
      </w:r>
    </w:p>
    <w:p w14:paraId="0A067641">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5.踏勘现场</w:t>
      </w:r>
    </w:p>
    <w:p w14:paraId="52D93CE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5.1供应商应自行对供货（安装）、施工或服务现场和周围环境进行踏勘，以获取编制响应文件和签署合同所需的资料。踏勘现场的方式、地址及联系方式见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2CAC713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踏勘现场所发生的费用由供应商自行承担。业主单位向供应商提供的有关供货（安装）、施工或服务现场的资料和数据，是业主单位现有的能使供应商利用的资料。业主单位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3CD9752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5.3除非有特殊要求，询价文件不单独提供供货（安装）、施工或服务地点的自然环境、气候条件、公用设施等情况，供应商被视为熟悉上述与履行合同有关的一切情况。</w:t>
      </w:r>
    </w:p>
    <w:p w14:paraId="6C5E088E">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6.知识产权</w:t>
      </w:r>
    </w:p>
    <w:p w14:paraId="3D1AC0B7">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须保证，业主单位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不拥有相应的知识产权，则在投标报价中必须包括合法获取该知识产权的一切相关费用。</w:t>
      </w:r>
      <w:r>
        <w:rPr>
          <w:rFonts w:hint="eastAsia" w:ascii="宋体" w:hAnsi="宋体" w:eastAsia="宋体" w:cs="宋体"/>
          <w:color w:val="000000" w:themeColor="text1"/>
          <w14:textFill>
            <w14:solidFill>
              <w14:schemeClr w14:val="tx1"/>
            </w14:solidFill>
          </w14:textFill>
        </w:rPr>
        <w:t>如因此导致业主单位损失的，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须承担全部赔偿责任。</w:t>
      </w:r>
    </w:p>
    <w:p w14:paraId="55918202">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7.纪律与保密</w:t>
      </w:r>
    </w:p>
    <w:p w14:paraId="1763A24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的投标行为应遵守中国的有关法律法规和规章。</w:t>
      </w:r>
    </w:p>
    <w:p w14:paraId="60D5B99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不得相互串通投标报价，不得排挤其他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的公平竞争，损害业主单位或者其他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70BB44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不得与业主单位串通投标，损害国家利益、社会公共利益或者他人的合法权益。 禁止</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以向业主单位或者询价小组成员行贿的手段谋取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63BC4CD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不得以低于成本的报价竞标，也不得以他人名义投标或者以其他方式弄虚作假，骗取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261CA15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7.3在确定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不得与业主单位就投标价格、投标方案等实质性内容进行询价，也不得私下接触询价小组成员。</w:t>
      </w:r>
    </w:p>
    <w:p w14:paraId="004C123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7.4在确定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试图在响应文件审查、澄清、比较和评价时对询价小组、业主单位和代理公司施加任何影响都可能导致其投标无效。</w:t>
      </w:r>
    </w:p>
    <w:p w14:paraId="2156F3BD">
      <w:pPr>
        <w:spacing w:after="48" w:line="360" w:lineRule="auto"/>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7.5由业主单位向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提供的图纸、详细资料、样品、模型、模件和所有其他资料，被视为保密资料，仅被用于它所规定的用途。除非得到业主单位的同意，不能向任何第三方透露。询价结束后，应业主单位要求，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应归还所有从业主单位处获得的保密资料。</w:t>
      </w:r>
    </w:p>
    <w:p w14:paraId="5A6B089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8.联合体询价</w:t>
      </w:r>
    </w:p>
    <w:p w14:paraId="7EC41C0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8.1除非本项目明确要求不接受联合体形式询价外，两个以上法人（询价文件如有约定，从其约定）或者其他组织可以组成一个联合体，以一个</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的身份共同询价。</w:t>
      </w:r>
    </w:p>
    <w:p w14:paraId="7DC9627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8.2以联合体形式参加询价的，联合体各方均应当具备承担询价项目的相应能力；国家有关规定或者询价文件对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资格条件有规定的，联合体各方均应当具备规定的相应资格条件。由同一专业的单位组成的联合体，按照资质等级较低的单位确定资质等级。</w:t>
      </w:r>
    </w:p>
    <w:p w14:paraId="4EC176A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8.3联合体各方应当签订联合体协议，明确约定各方拟承担的工作和责任，并将联合体协议连同响应文件一并提交。联合体</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的，联合体各方应当共同与业主单位签订合同，就</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项目向业主单位承担连带责任。联合体各方在同一招标项目（标段）中以自己名义单独询价或者参加其他联合体询价的，相关询价均无效。</w:t>
      </w:r>
    </w:p>
    <w:p w14:paraId="7C32D8D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8.4联合体询价的，询价保证金由联合体牵头方递交，以一方名义递交保证金的，对联合体各方均具有约束力。</w:t>
      </w:r>
    </w:p>
    <w:p w14:paraId="72B1D74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8.5除询价文件有明确约定的，联合体参加询价的，可以由联合体中的任一方获取询价文件。</w:t>
      </w:r>
    </w:p>
    <w:p w14:paraId="72A48CED">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9.投标品牌</w:t>
      </w:r>
    </w:p>
    <w:p w14:paraId="398E667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9.1询价文件中提供的参考商标、品牌或标准（包括工艺、材料、设备、样本目录号码、标准等），是业主单位为了方便</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更准确、更清楚说明拟采购货物的技术规格和标准，并无限制性。</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在投标中若选用替代商标、品牌或标准，应优于或相当于参考商标、品牌或标准。</w:t>
      </w:r>
    </w:p>
    <w:p w14:paraId="2746EF1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后，如业主单位发现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人响应文件未按询价文件中推荐品牌的相关要求提供投标产品品牌的，业主单位有权要求</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人从询价文件的推荐品牌中任选其一进行供货（该品牌产品相关技术参数要求不得低于询价文件要求的标准），且成交价格不调整。否则，业主单位有权终止合同。</w:t>
      </w:r>
    </w:p>
    <w:p w14:paraId="6737D650">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10.投标专用章的效力</w:t>
      </w:r>
    </w:p>
    <w:p w14:paraId="40DDC5A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10.1询价文件中明确要求加盖公章的，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公章。在有授权文件（原件或原件的扫描件）表明投标专用章法律效力等同于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公章的情况下，可以加盖投标专用章，否则将导致投标无效。</w:t>
      </w:r>
    </w:p>
    <w:p w14:paraId="03593F12">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11.合同标的转让</w:t>
      </w:r>
    </w:p>
    <w:p w14:paraId="7A6EFE3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11.1合同未约定或者未经业主单位同意，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人不得向他人转让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项目，也不得将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项目肢解后分别向他人转让。</w:t>
      </w:r>
    </w:p>
    <w:p w14:paraId="15853E4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11.2合同约定或者经业主单位同意，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人可以将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项目的部分非主体、非关键性工作分包给他人完成。接受分包的人应当具备相应的资格条件，并不得再次分包。如果本项目允许分包，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根据招标项目的实际情况，拟在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项目的非主体、非关键性工作交由他人完成的，应在响应文件中载明。</w:t>
      </w:r>
    </w:p>
    <w:p w14:paraId="3A0215D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人应当就分包项目向业主单位负责，接受分包的人就分包项目承担连带责任。</w:t>
      </w:r>
    </w:p>
    <w:p w14:paraId="26EC40FA">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12.询价信息的发布</w:t>
      </w:r>
    </w:p>
    <w:p w14:paraId="4588CF9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w:t>
      </w:r>
      <w:r>
        <w:rPr>
          <w:rFonts w:hint="eastAsia" w:ascii="宋体" w:hAnsi="宋体" w:eastAsia="宋体" w:cs="宋体"/>
          <w:color w:val="000000" w:themeColor="text1"/>
          <w:sz w:val="24"/>
          <w14:textFill>
            <w14:solidFill>
              <w14:schemeClr w14:val="tx1"/>
            </w14:solidFill>
          </w14:textFill>
        </w:rPr>
        <w:t>与本次</w:t>
      </w:r>
      <w:r>
        <w:rPr>
          <w:rFonts w:hint="eastAsia" w:cs="宋体"/>
          <w:color w:val="000000" w:themeColor="text1"/>
          <w:sz w:val="24"/>
          <w:lang w:eastAsia="zh-CN"/>
          <w14:textFill>
            <w14:solidFill>
              <w14:schemeClr w14:val="tx1"/>
            </w14:solidFill>
          </w14:textFill>
        </w:rPr>
        <w:t>询价</w:t>
      </w:r>
      <w:r>
        <w:rPr>
          <w:rFonts w:hint="eastAsia" w:ascii="宋体" w:hAnsi="宋体" w:eastAsia="宋体" w:cs="宋体"/>
          <w:color w:val="000000" w:themeColor="text1"/>
          <w:sz w:val="24"/>
          <w14:textFill>
            <w14:solidFill>
              <w14:schemeClr w14:val="tx1"/>
            </w14:solidFill>
          </w14:textFill>
        </w:rPr>
        <w:t>活动相关的信息，</w:t>
      </w:r>
      <w:r>
        <w:rPr>
          <w:rFonts w:hint="eastAsia" w:ascii="宋体" w:hAnsi="宋体" w:eastAsia="宋体" w:cs="宋体"/>
          <w:color w:val="000000" w:themeColor="text1"/>
          <w:sz w:val="24"/>
          <w:szCs w:val="18"/>
          <w14:textFill>
            <w14:solidFill>
              <w14:schemeClr w14:val="tx1"/>
            </w14:solidFill>
          </w14:textFill>
        </w:rPr>
        <w:t>同时在肥西县公共资源交易有限责任公司、优质采云采购平台、安徽省招标投标信息网、中国采购与招标网上发布</w:t>
      </w:r>
      <w:r>
        <w:rPr>
          <w:rFonts w:hint="eastAsia" w:ascii="宋体" w:hAnsi="宋体" w:eastAsia="宋体" w:cs="宋体"/>
          <w:color w:val="000000" w:themeColor="text1"/>
          <w:sz w:val="24"/>
          <w:szCs w:val="18"/>
          <w:lang w:eastAsia="zh-CN"/>
          <w14:textFill>
            <w14:solidFill>
              <w14:schemeClr w14:val="tx1"/>
            </w14:solidFill>
          </w14:textFill>
        </w:rPr>
        <w:t>。</w:t>
      </w:r>
    </w:p>
    <w:p w14:paraId="03541E2A">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0" w:name="_Toc27865"/>
      <w:r>
        <w:rPr>
          <w:rFonts w:hint="eastAsia" w:ascii="宋体" w:hAnsi="宋体" w:eastAsia="宋体" w:cs="宋体"/>
          <w:b/>
          <w:bCs/>
          <w:color w:val="000000" w:themeColor="text1"/>
          <w:sz w:val="28"/>
          <w:szCs w:val="32"/>
          <w14:textFill>
            <w14:solidFill>
              <w14:schemeClr w14:val="tx1"/>
            </w14:solidFill>
          </w14:textFill>
        </w:rPr>
        <w:t>二．询价文件</w:t>
      </w:r>
      <w:bookmarkEnd w:id="30"/>
      <w:bookmarkStart w:id="31" w:name="_Hlt509649791"/>
      <w:bookmarkEnd w:id="31"/>
      <w:bookmarkStart w:id="32" w:name="_Hlt509649930"/>
      <w:bookmarkEnd w:id="32"/>
      <w:bookmarkStart w:id="33" w:name="_Hlt509650361"/>
      <w:bookmarkEnd w:id="33"/>
    </w:p>
    <w:p w14:paraId="27B826E9">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bookmarkStart w:id="34" w:name="_Hlt509650734"/>
      <w:bookmarkEnd w:id="34"/>
      <w:r>
        <w:rPr>
          <w:rFonts w:hint="eastAsia" w:ascii="宋体" w:hAnsi="宋体" w:eastAsia="宋体" w:cs="宋体"/>
          <w:b/>
          <w:color w:val="000000" w:themeColor="text1"/>
          <w14:textFill>
            <w14:solidFill>
              <w14:schemeClr w14:val="tx1"/>
            </w14:solidFill>
          </w14:textFill>
        </w:rPr>
        <w:t>13.询价文件构成</w:t>
      </w:r>
    </w:p>
    <w:p w14:paraId="26A7F98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13.1询价文件包括以下部分：</w:t>
      </w:r>
    </w:p>
    <w:p w14:paraId="67DAC19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13.1.1第一章：询价邀请（询价公告）；</w:t>
      </w:r>
    </w:p>
    <w:p w14:paraId="7923499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13.1.2第二章：</w:t>
      </w:r>
      <w:bookmarkStart w:id="35" w:name="_Hlt509650925"/>
      <w:bookmarkEnd w:id="35"/>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3E8180A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13.1.3第三章：</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w:t>
      </w:r>
    </w:p>
    <w:p w14:paraId="2AABF5D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13.1.4第四章：询价需求；</w:t>
      </w:r>
    </w:p>
    <w:p w14:paraId="4D297D0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13.1.5第五章：评审方法与标准；</w:t>
      </w:r>
    </w:p>
    <w:p w14:paraId="5D4BAF2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13.1.6第六章：合同；</w:t>
      </w:r>
    </w:p>
    <w:p w14:paraId="17BDFB2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13.1.7第七章：响应文件格式；</w:t>
      </w:r>
    </w:p>
    <w:p w14:paraId="44CC683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13.1.8代理公司发布的图纸、答疑、补遗、补充通知等。</w:t>
      </w:r>
    </w:p>
    <w:p w14:paraId="12122E9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13.2 </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应认真阅读询价文件中所有的事项、格式、条件、条款和规范等要求。</w:t>
      </w:r>
    </w:p>
    <w:p w14:paraId="4AC7DB3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应当按照询价文件的要求编制响应文件。响应文件应对询价文件提出的要求和条件作出实质性响应。</w:t>
      </w:r>
    </w:p>
    <w:p w14:paraId="6996F06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13.4</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获取询价文件后，应仔细检查询价文件的所有内容，如有残缺等问题应在获得询价文件3日内向代理公司提出，否则，由此引起的损失由</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自行承担。</w:t>
      </w:r>
    </w:p>
    <w:p w14:paraId="72311557">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14.询价文件的澄清与修改</w:t>
      </w:r>
    </w:p>
    <w:p w14:paraId="7D67EE27">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如对询价文件内容有疑问，必须在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规定的网上询问截止时间前以网上提问形式提交给采购代理机构。</w:t>
      </w:r>
    </w:p>
    <w:p w14:paraId="0037DF4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14.2业主单位可主动或在解答供应商提出的问题时对询价文件进行澄清或者修改。招标代理机构将在</w:t>
      </w:r>
      <w:r>
        <w:rPr>
          <w:rFonts w:hint="eastAsia" w:ascii="宋体" w:hAnsi="宋体" w:eastAsia="宋体" w:cs="宋体"/>
          <w:color w:val="000000" w:themeColor="text1"/>
          <w:szCs w:val="18"/>
          <w14:textFill>
            <w14:solidFill>
              <w14:schemeClr w14:val="tx1"/>
            </w14:solidFill>
          </w14:textFill>
        </w:rPr>
        <w:t>优质采云采购平台</w:t>
      </w:r>
      <w:r>
        <w:rPr>
          <w:rFonts w:hint="eastAsia" w:ascii="宋体" w:hAnsi="宋体" w:eastAsia="宋体" w:cs="宋体"/>
          <w:color w:val="000000" w:themeColor="text1"/>
          <w14:textFill>
            <w14:solidFill>
              <w14:schemeClr w14:val="tx1"/>
            </w14:solidFill>
          </w14:textFill>
        </w:rPr>
        <w:t>以发布更正公告的方式澄清或者修改询价文件，更正公告的内容作为询价文件的组成部分，对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起约束作用。供应商应主动上网查询。招标代理机构不承担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未及时关注相关信息引发的相关责任。</w:t>
      </w:r>
    </w:p>
    <w:p w14:paraId="2050F99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8.3任何人或任何组织向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提供的任何书面或口头资料，未经招标代理机构在网上发布或书面通知，均作无效处理，不得作为询价文件的组成部分。招标代理机构对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由此而做出的推论、理解和结论概不负责。</w:t>
      </w:r>
    </w:p>
    <w:p w14:paraId="60F4D5C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8.4对于没有提出询问又参与了本项目询价的供应商将被视为完全认同本询价文件（含更正公告的内容）</w:t>
      </w:r>
      <w:r>
        <w:rPr>
          <w:rFonts w:hint="eastAsia" w:ascii="宋体" w:hAnsi="宋体" w:eastAsia="宋体" w:cs="宋体"/>
          <w:i/>
          <w:color w:val="000000" w:themeColor="text1"/>
          <w14:textFill>
            <w14:solidFill>
              <w14:schemeClr w14:val="tx1"/>
            </w14:solidFill>
          </w14:textFill>
        </w:rPr>
        <w:t>。</w:t>
      </w:r>
    </w:p>
    <w:p w14:paraId="16692D0A">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6" w:name="_Hlt509649724"/>
      <w:bookmarkEnd w:id="36"/>
      <w:bookmarkStart w:id="37" w:name="_Hlt510342861"/>
      <w:bookmarkEnd w:id="37"/>
      <w:bookmarkStart w:id="38" w:name="_Hlt509650697"/>
      <w:bookmarkEnd w:id="38"/>
      <w:bookmarkStart w:id="39" w:name="_Toc21487"/>
      <w:r>
        <w:rPr>
          <w:rFonts w:hint="eastAsia" w:ascii="宋体" w:hAnsi="宋体" w:eastAsia="宋体" w:cs="宋体"/>
          <w:b/>
          <w:bCs/>
          <w:color w:val="000000" w:themeColor="text1"/>
          <w:sz w:val="28"/>
          <w:szCs w:val="32"/>
          <w14:textFill>
            <w14:solidFill>
              <w14:schemeClr w14:val="tx1"/>
            </w14:solidFill>
          </w14:textFill>
        </w:rPr>
        <w:t>三．响应文件的编制</w:t>
      </w:r>
      <w:bookmarkEnd w:id="39"/>
    </w:p>
    <w:p w14:paraId="422B255E">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15.响应文件构成与要求</w:t>
      </w:r>
    </w:p>
    <w:p w14:paraId="408D4811">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bookmarkStart w:id="40" w:name="_Hlt509650345"/>
      <w:bookmarkEnd w:id="40"/>
      <w:r>
        <w:rPr>
          <w:rFonts w:hint="eastAsia" w:ascii="宋体" w:hAnsi="宋体" w:eastAsia="宋体" w:cs="宋体"/>
          <w:color w:val="000000" w:themeColor="text1"/>
          <w14:textFill>
            <w14:solidFill>
              <w14:schemeClr w14:val="tx1"/>
            </w14:solidFill>
          </w14:textFill>
        </w:rPr>
        <w:t>15.1响应文件是对询价文件的实质性响应及承诺文件。</w:t>
      </w:r>
    </w:p>
    <w:p w14:paraId="5B4737A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w:t>
      </w:r>
      <w:r>
        <w:rPr>
          <w:rFonts w:hint="eastAsia" w:ascii="宋体" w:hAnsi="宋体" w:eastAsia="宋体" w:cs="宋体"/>
          <w:bCs/>
          <w:color w:val="000000" w:themeColor="text1"/>
          <w14:textFill>
            <w14:solidFill>
              <w14:schemeClr w14:val="tx1"/>
            </w14:solidFill>
          </w14:textFill>
        </w:rPr>
        <w:t>除非注明“</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可自行制作格式”，响应文件应使用询价文件提供的格式。</w:t>
      </w:r>
    </w:p>
    <w:p w14:paraId="3F7188FE">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15.3除专用术语外，响应文件以及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与业主单位就有关询价的往来函电均应使用中文。</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提交的支持性文件和印制的文件可以用另一种语言，但相应内容应翻译成中文，对不同文字文本响应文件的解释发生异议的，以中文文本为准。</w:t>
      </w:r>
    </w:p>
    <w:p w14:paraId="513BBE0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15.4除非询价文件另有规定，响应文件应使用中华人民共和国法定计量单位。</w:t>
      </w:r>
    </w:p>
    <w:p w14:paraId="63FE55F9">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除非询价文件另有规定，响应文件应使用人民币填报所有报价。允许以多种货币报价的，或涉及合同金额等计算的，均按照中国银行在询价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应提供成立日期当日中国人民银行公布的汇率的中间价作为参考）。</w:t>
      </w:r>
    </w:p>
    <w:p w14:paraId="012E0D82">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15.6</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提供的资质证书（或资格证明、认证证书等）处于年检、换证、升级、变更等期间，除非法律法规或发证机构有书面材料明确表明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资质（或资格）有效，否则一律不予认可。</w:t>
      </w:r>
    </w:p>
    <w:p w14:paraId="2CB9625F">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15.7电报、电话、传真形式的投标概不接受。</w:t>
      </w:r>
    </w:p>
    <w:p w14:paraId="0117229C">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15.8本询价文件所要求的证书、认证、资质，均应当是有权机构颁发，且在有效期内的。</w:t>
      </w:r>
    </w:p>
    <w:p w14:paraId="1EC8615C">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w:t>
      </w:r>
    </w:p>
    <w:p w14:paraId="3ACC8E1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的报价应当包括满足本次询价全部采购需求所应提供的货物，以及伴随的服务和工程。所有内容均应以人民币报价，</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的询价报价应遵守《中华人民共和国价格法》。</w:t>
      </w:r>
    </w:p>
    <w:p w14:paraId="42A3714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应在分项报价表上标明所投货物及相关服务的单价（如适用）和总价，未标明的视同包含在询价报价中。</w:t>
      </w:r>
    </w:p>
    <w:p w14:paraId="6570CEF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16.3除非询价文件另有规定或经业主单位同意支付的，投标报价均不得高于询价文件（公告）列明的项目预算，否则其响应文件将被认定为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0B48793">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16.4报价在合同履行过程中是固定不变的，不得以任何理由予以变更。任何包含价格调整要求的询价，其响应文件将被认定为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38F419FC">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12.5业主单位不接受具有附加条件的报价。</w:t>
      </w:r>
    </w:p>
    <w:p w14:paraId="20857AAF">
      <w:pPr>
        <w:spacing w:after="48" w:line="360" w:lineRule="auto"/>
        <w:ind w:firstLine="482"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17.投标内容填写及说明</w:t>
      </w:r>
    </w:p>
    <w:p w14:paraId="6B1C5325">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17.1响应文件须对询价文件载明的投标资格、技术、资信、服务、报价等全部要求和条件做出实质性和完整的响应，如果响应文件填报的内容资料不详，或没有提供询价文件中所要求的全部资料、证明及数据，将可能导致投标无效。</w:t>
      </w:r>
    </w:p>
    <w:p w14:paraId="3364A17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应在响应文件中提交询价文件要求的有关证明文件，作为其响应文件的一部分。</w:t>
      </w:r>
    </w:p>
    <w:p w14:paraId="467A2B1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应在响应文件中提交询价文件要求的所有货物的合格性以及符合询价文件规定的证明文件（可以是手册、图纸和资料等），并作为其响应文件的一部分。包括：</w:t>
      </w:r>
    </w:p>
    <w:p w14:paraId="1E3B32C9">
      <w:pPr>
        <w:spacing w:after="48" w:line="360" w:lineRule="auto"/>
        <w:ind w:firstLine="480" w:firstLineChars="200"/>
        <w:jc w:val="lef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17.3.1</w:t>
      </w:r>
      <w:r>
        <w:rPr>
          <w:rFonts w:hint="eastAsia" w:ascii="宋体" w:hAnsi="宋体" w:eastAsia="宋体" w:cs="宋体"/>
          <w:color w:val="000000" w:themeColor="text1"/>
          <w:spacing w:val="-5"/>
          <w14:textFill>
            <w14:solidFill>
              <w14:schemeClr w14:val="tx1"/>
            </w14:solidFill>
          </w14:textFill>
        </w:rPr>
        <w:t>货物主要性能</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内容</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的详细描述；</w:t>
      </w:r>
    </w:p>
    <w:p w14:paraId="57EC9B9E">
      <w:pPr>
        <w:spacing w:after="48" w:line="360" w:lineRule="auto"/>
        <w:ind w:firstLine="480" w:firstLineChars="200"/>
        <w:jc w:val="left"/>
        <w:rPr>
          <w:rFonts w:hint="eastAsia" w:ascii="宋体" w:hAnsi="宋体" w:eastAsia="宋体" w:cs="宋体"/>
          <w:color w:val="000000" w:themeColor="text1"/>
          <w:spacing w:val="-5"/>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17.3.2</w:t>
      </w:r>
      <w:r>
        <w:rPr>
          <w:rFonts w:hint="eastAsia" w:ascii="宋体" w:hAnsi="宋体" w:eastAsia="宋体" w:cs="宋体"/>
          <w:color w:val="000000" w:themeColor="text1"/>
          <w:spacing w:val="-5"/>
          <w14:textFill>
            <w14:solidFill>
              <w14:schemeClr w14:val="tx1"/>
            </w14:solidFill>
          </w14:textFill>
        </w:rPr>
        <w:t>保证所投货物正常、安全、连续运行期间所需的所有备品、备件及专用工具的详细清单（如有）</w:t>
      </w:r>
    </w:p>
    <w:p w14:paraId="4BBF69FC">
      <w:pPr>
        <w:spacing w:after="48" w:line="360" w:lineRule="auto"/>
        <w:ind w:firstLine="480" w:firstLineChars="200"/>
        <w:jc w:val="left"/>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17.4响应文件应字迹清楚、编排有序、内容齐全、不得涂改或增删。如有错漏处必须修改，应在修改处加盖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w:t>
      </w:r>
    </w:p>
    <w:p w14:paraId="2358C5E2">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18.询价保证金</w:t>
      </w:r>
    </w:p>
    <w:p w14:paraId="050E1EE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在递交响应文件的同时，应按</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须知前附表规定的金额、担保形式和第七章“响应文件格式”规定的询价保证金格式递交询价保证金，并作为其响应文件的组成部分。境内</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以现金或者支票形式提交的询价保证金，应当从其账户转出并在响应文件中附上账户开户证明。联合体投标的，其询价保证金由牵头人递交，并应符合</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须知前附表的规定。</w:t>
      </w:r>
    </w:p>
    <w:p w14:paraId="056EFC8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18.2无论采取何种形式的询价保证金，询价保证金有效期均应与投标有效期一致。业主单位如果按本章19.4项的规定延长了投标有效期，则询价保证金的有效期也相应延长。</w:t>
      </w:r>
    </w:p>
    <w:p w14:paraId="646ACBC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 xml:space="preserve">18.3 </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不按本章18.1要求提交询价保证金的，</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szCs w:val="22"/>
          <w14:textFill>
            <w14:solidFill>
              <w14:schemeClr w14:val="tx1"/>
            </w14:solidFill>
          </w14:textFill>
        </w:rPr>
        <w:t>将否决其投标。</w:t>
      </w:r>
    </w:p>
    <w:p w14:paraId="032AFCF8">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18.4业主单位最迟将在</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通知书发出后5日内向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候选人以外的其他</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退还询价保证金，与</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人签订合同后5日内向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人和其他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候选人退还询价保证金。询价保证金以现金或支票形式递交的，业主单位应同时退还询价保证金的银行同期活期存款利息，且退还至</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的账户。</w:t>
      </w:r>
    </w:p>
    <w:p w14:paraId="3EFDBEE0">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18.5有下列情形之一的，询价保证金将不予退还：</w:t>
      </w:r>
    </w:p>
    <w:p w14:paraId="023DC90F">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在规定的投标有效期内撤销其投标；</w:t>
      </w:r>
    </w:p>
    <w:p w14:paraId="4CA13C47">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候选人无正当理由放弃</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项目资格的；或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人无正当理由不与业主单位签订合同的；或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人在签订合同时向业主单位提出附加条件或者更改合同实质性内容的；或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人不提交询价文件所要求的履约保证金的；</w:t>
      </w:r>
    </w:p>
    <w:p w14:paraId="6E6E5F86">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（3）</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存在弄虚作假行为的。</w:t>
      </w:r>
    </w:p>
    <w:p w14:paraId="0DCC0D61">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注：如询价保证金采用第二类形式，出现以上情形的，由受益人向开立人申请索赔。</w:t>
      </w:r>
    </w:p>
    <w:p w14:paraId="7F268294">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18.6由于</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行为导致业主单位或肥西县公共资源交易有限责任公司损失的，相应损失由</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承担，从询价保证金中扣除。询价保证金扣除后仍不足以弥补损失的，</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应当对超过部分予以赔偿。</w:t>
      </w:r>
    </w:p>
    <w:p w14:paraId="763FD825">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19.投标有效期</w:t>
      </w:r>
    </w:p>
    <w:p w14:paraId="41414F5E">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19.1为保证业主单位有足够的时间完成评标和与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人签订合同，规定投标有效期。投标有效期期限见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5DABCB0B">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19.2在投标有效期内，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的投标保持有效，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不得要求撤销或修改其响应文件。</w:t>
      </w:r>
    </w:p>
    <w:p w14:paraId="2736E2D7">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19.3投标有效期从投标截止日起计算。</w:t>
      </w:r>
    </w:p>
    <w:p w14:paraId="0AFB0A53">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19.4出现特殊情况需要延长投标有效期的，业主单位以书面形式通知所有</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延长投标有效期。</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应予以书面答复，同意延长的，应相应延长其询价保证金的有效期，但不得要求或被允许修改其响应文件；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拒绝延长的，其投标失效，但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有权收回其询价保证金及以现金或者支票形式递交的询价保证金的银行同期存款利息。</w:t>
      </w:r>
    </w:p>
    <w:p w14:paraId="64A236A8">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20.响应文件的制作</w:t>
      </w:r>
    </w:p>
    <w:p w14:paraId="625F1BF7">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20.1.本项目采用全流程电子化招标采购方式，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必须递交电子投标文件，并对电子投标文件进行电子签章并使用CA锁进行加密，在询价文件规定的投标截止时间前使用“优质采投标工具客户端”完成上传。</w:t>
      </w:r>
    </w:p>
    <w:p w14:paraId="7ED4627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20.2.全流程电子招标采购项目供应商必须上传CA锁加密的电子投标文件，供应商下载询价文件后，如未在询价文件规定的投标文件递交截止时间前上传电子投标文件，视为投标无效；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在投标文件递交截止时间前，可以对其所递交的电子投标文件进行撤回，修改后重新上传（具体操作详见教程）；</w:t>
      </w:r>
    </w:p>
    <w:p w14:paraId="0141E51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20.3.响应文件递交截止时间以优质采云采购平台（www.youzhicai.com）系统的时间为准，逾期系统将自动关闭，电子响应文件未完成上传的，视为没有递交响应文件；</w:t>
      </w:r>
    </w:p>
    <w:p w14:paraId="23D5B339">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20.4.响应文件可远程解密，供应商无需到达开标现场。询价文件“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须知”中另有规定的，从其规定。</w:t>
      </w:r>
    </w:p>
    <w:p w14:paraId="1979ACE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在制作、上传电子投标文件过程中，若存在技术操作问题，请及时联系优质采云采购平台客服人员，客服电话：400-0099-555，0551-62220164，0551-62220012。</w:t>
      </w:r>
    </w:p>
    <w:p w14:paraId="5F7145E6">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1" w:name="_Hlt509650572"/>
      <w:bookmarkEnd w:id="41"/>
      <w:bookmarkStart w:id="42" w:name="_Hlt509649294"/>
      <w:bookmarkEnd w:id="42"/>
      <w:bookmarkStart w:id="43" w:name="_Toc522466826"/>
      <w:bookmarkStart w:id="44" w:name="_Toc1863"/>
      <w:r>
        <w:rPr>
          <w:rFonts w:hint="eastAsia" w:ascii="宋体" w:hAnsi="宋体" w:eastAsia="宋体" w:cs="宋体"/>
          <w:b/>
          <w:bCs/>
          <w:color w:val="000000" w:themeColor="text1"/>
          <w:sz w:val="28"/>
          <w:szCs w:val="32"/>
          <w14:textFill>
            <w14:solidFill>
              <w14:schemeClr w14:val="tx1"/>
            </w14:solidFill>
          </w14:textFill>
        </w:rPr>
        <w:t>四．响应文件的递交</w:t>
      </w:r>
      <w:bookmarkEnd w:id="43"/>
      <w:bookmarkEnd w:id="44"/>
      <w:bookmarkStart w:id="45" w:name="_Hlt509649414"/>
      <w:bookmarkEnd w:id="45"/>
    </w:p>
    <w:p w14:paraId="1A0D681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21.响应文件的递交</w:t>
      </w:r>
    </w:p>
    <w:p w14:paraId="50CF987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中规定的响应文件提交截止时间前，在网上提交加密电子响应文件。</w:t>
      </w:r>
    </w:p>
    <w:p w14:paraId="0DD7260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在询价文件规定的响应文件提交截止时间前上传了网上加密电子响应文件，但未在规定时间内进行解密的，</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96FDD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21.3业主单位和招标代理机构延迟响应文件提交截止时间的。业主单位、招标代理机构和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受响应文件提交截止时间制约的所有权利和义务均应延长至新的截止时间。</w:t>
      </w:r>
    </w:p>
    <w:p w14:paraId="0BEFC3E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22.响应文件的修改和撤回</w:t>
      </w:r>
    </w:p>
    <w:p w14:paraId="6BF9DB81">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应当在第一章“询价</w:t>
      </w:r>
      <w:r>
        <w:rPr>
          <w:rFonts w:hint="eastAsia" w:ascii="宋体" w:hAnsi="宋体" w:eastAsia="宋体" w:cs="宋体"/>
          <w:color w:val="000000" w:themeColor="text1"/>
          <w:lang w:val="en-US" w:eastAsia="zh-CN"/>
          <w14:textFill>
            <w14:solidFill>
              <w14:schemeClr w14:val="tx1"/>
            </w14:solidFill>
          </w14:textFill>
        </w:rPr>
        <w:t>公告</w:t>
      </w:r>
      <w:r>
        <w:rPr>
          <w:rFonts w:hint="eastAsia" w:ascii="宋体" w:hAnsi="宋体" w:eastAsia="宋体" w:cs="宋体"/>
          <w:color w:val="000000" w:themeColor="text1"/>
          <w14:textFill>
            <w14:solidFill>
              <w14:schemeClr w14:val="tx1"/>
            </w14:solidFill>
          </w14:textFill>
        </w:rPr>
        <w:t>”规定的响应文件提交截止时间前，将加密的响应文件在优质采云采购平台（www.youzhicai.com）上传。</w:t>
      </w:r>
    </w:p>
    <w:p w14:paraId="6D2EF9C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5A0641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规定的解密时间前（以优质采云采购平台（www.youzhicai.com）系统的解密倒计时为准）对本单位的响应文件进行解密，招标代理机构工作人员在监督员监督下解密所有响应文件。</w:t>
      </w:r>
    </w:p>
    <w:p w14:paraId="77F2D37A">
      <w:pPr>
        <w:spacing w:after="48" w:line="360" w:lineRule="auto"/>
        <w:ind w:firstLine="480"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22.4在响应文件提交截止时间之后，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不得对其响应文件做任何修改。但属于询价小组在评审中发现的计算错误并进行核实的修改、按照询价文件的变动情况和询价小组的要求重新提交响应文件的，不在此列。</w:t>
      </w:r>
    </w:p>
    <w:p w14:paraId="45CF7659">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6" w:name="_Toc459990140"/>
      <w:bookmarkStart w:id="47" w:name="_Toc522466827"/>
      <w:bookmarkStart w:id="48" w:name="_Toc20388"/>
      <w:r>
        <w:rPr>
          <w:rFonts w:hint="eastAsia" w:ascii="宋体" w:hAnsi="宋体" w:eastAsia="宋体" w:cs="宋体"/>
          <w:b/>
          <w:bCs/>
          <w:color w:val="000000" w:themeColor="text1"/>
          <w:sz w:val="28"/>
          <w:szCs w:val="32"/>
          <w14:textFill>
            <w14:solidFill>
              <w14:schemeClr w14:val="tx1"/>
            </w14:solidFill>
          </w14:textFill>
        </w:rPr>
        <w:t>五．</w:t>
      </w:r>
      <w:bookmarkEnd w:id="46"/>
      <w:r>
        <w:rPr>
          <w:rFonts w:hint="eastAsia" w:ascii="宋体" w:hAnsi="宋体" w:eastAsia="宋体" w:cs="宋体"/>
          <w:b/>
          <w:bCs/>
          <w:color w:val="000000" w:themeColor="text1"/>
          <w:sz w:val="28"/>
          <w:szCs w:val="32"/>
          <w14:textFill>
            <w14:solidFill>
              <w14:schemeClr w14:val="tx1"/>
            </w14:solidFill>
          </w14:textFill>
        </w:rPr>
        <w:t>响应文件</w:t>
      </w:r>
      <w:bookmarkEnd w:id="47"/>
      <w:bookmarkEnd w:id="48"/>
      <w:r>
        <w:rPr>
          <w:rFonts w:hint="eastAsia" w:ascii="宋体" w:hAnsi="宋体" w:eastAsia="宋体" w:cs="宋体"/>
          <w:b/>
          <w:bCs/>
          <w:color w:val="000000" w:themeColor="text1"/>
          <w:sz w:val="28"/>
          <w:szCs w:val="32"/>
          <w14:textFill>
            <w14:solidFill>
              <w14:schemeClr w14:val="tx1"/>
            </w14:solidFill>
          </w14:textFill>
        </w:rPr>
        <w:t>询价</w:t>
      </w:r>
    </w:p>
    <w:p w14:paraId="2884DDE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23.1业主单位和招标代理机构将在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规定的时间和地点组织询价。</w:t>
      </w:r>
    </w:p>
    <w:p w14:paraId="75DD763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23.2询价活动采用最低评标价法评审。</w:t>
      </w:r>
    </w:p>
    <w:p w14:paraId="43A1F6F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最低评标价法，是指响应文件满足询价文件全部实质性要求，且投标报价最低的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候选人的评标方法。</w:t>
      </w:r>
    </w:p>
    <w:p w14:paraId="25A0D0C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23.3询价小组将按照询价文件规定的评审方法和标准对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独立进行评审。评审程序如下：</w:t>
      </w:r>
    </w:p>
    <w:p w14:paraId="052C54C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23.3.1</w:t>
      </w:r>
      <w:r>
        <w:rPr>
          <w:rFonts w:hint="eastAsia" w:ascii="宋体" w:hAnsi="宋体" w:eastAsia="宋体" w:cs="宋体"/>
          <w:b/>
          <w:color w:val="000000" w:themeColor="text1"/>
          <w14:textFill>
            <w14:solidFill>
              <w14:schemeClr w14:val="tx1"/>
            </w14:solidFill>
          </w14:textFill>
        </w:rPr>
        <w:t>初审</w:t>
      </w:r>
      <w:r>
        <w:rPr>
          <w:rFonts w:hint="eastAsia" w:ascii="宋体" w:hAnsi="宋体" w:eastAsia="宋体" w:cs="宋体"/>
          <w:color w:val="000000" w:themeColor="text1"/>
          <w14:textFill>
            <w14:solidFill>
              <w14:schemeClr w14:val="tx1"/>
            </w14:solidFill>
          </w14:textFill>
        </w:rPr>
        <w:t>。询价小组对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必须满足和实质性响应的内容进行评审，</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未实质性响应询价文件要求导致响应无效的，询价小组将以书面询标的方式告知有关</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7E3C11D5">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23.4相关说明。</w:t>
      </w:r>
    </w:p>
    <w:p w14:paraId="15CA4D89">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23.4.1为保证询价活动顺利进行，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可派相关技术人员进行网上答疑； </w:t>
      </w:r>
    </w:p>
    <w:p w14:paraId="44AA9AB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23.4.2询价小组根据与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询价情况可能实质性变动询价文件的内容，包括采购需求中的技术、服务要求以及合同草案条款。询价文件有实质性变动的，经业主单位代表确认作为询价文件的有效组成部分，询价小组将以书面形式通知所有参加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743B01E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23.4.3询价小组发现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的报价或者某些分项报价明显低于其他通过初审的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的报价，有可能影响产品质量和不能诚信履约的，应当要求其在合理的时间内提供书面说明，必要时提交相关证明材料；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不能证明其报价合理性的，其响应文件将被认定为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0A27E1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23.4.4无论何种原因，即使供应商询价时携带了证书材料的原件，但响应文件中未提供与之内容完全一致的扫描件的，询价小组可以视同其未提供。</w:t>
      </w:r>
    </w:p>
    <w:p w14:paraId="1108D26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23.4.5询价小组决定响应文件的响应性及符合性只根据响应文件本身的内容，而不寻求其他外部证据。</w:t>
      </w:r>
    </w:p>
    <w:p w14:paraId="5ABBFCB1">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授权代表对询价过程有疑义，以及认为业主单位、招标代理机构相关工作人员有需要回避的情形的，应当场提出询问或者回避申请，并说明理由。 </w:t>
      </w:r>
    </w:p>
    <w:p w14:paraId="4D9A8F53">
      <w:pPr>
        <w:spacing w:after="48" w:line="360" w:lineRule="auto"/>
        <w:ind w:firstLine="437"/>
        <w:outlineLvl w:val="3"/>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24.终止询价</w:t>
      </w:r>
    </w:p>
    <w:p w14:paraId="70DD52E5">
      <w:pPr>
        <w:spacing w:after="48" w:line="360" w:lineRule="auto"/>
        <w:ind w:firstLine="480"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在询价中，符合专业条件的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或对询价文件作实质响应的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不足规定家数的，询价小组有权对询价项目作流标处理。流标后，流标原因将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w:t>
      </w:r>
      <w:r>
        <w:rPr>
          <w:rFonts w:hint="eastAsia" w:ascii="宋体" w:hAnsi="宋体" w:eastAsia="宋体" w:cs="宋体"/>
          <w:bCs/>
          <w:color w:val="000000" w:themeColor="text1"/>
          <w14:textFill>
            <w14:solidFill>
              <w14:schemeClr w14:val="tx1"/>
            </w14:solidFill>
          </w14:textFill>
        </w:rPr>
        <w:t>。</w:t>
      </w:r>
    </w:p>
    <w:p w14:paraId="4EBF5DA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24.响应文件的澄清、说明或补正</w:t>
      </w:r>
    </w:p>
    <w:p w14:paraId="0CC2D63F">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8D2D2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24.2询价小组通过优质采电子评标工具将需要澄清、说明或补正的内容以询标函的形式发送给供应商，供应商应登录优质采投标工具客户端并保持在线状态，以便及时接收询价小组可能发出的询标函，并在询标函载明的时间内回复，若供应商未及时回复，视为放弃澄清。</w:t>
      </w:r>
    </w:p>
    <w:p w14:paraId="49262813">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p>
    <w:p w14:paraId="1AB24383">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9" w:name="_Toc460487454"/>
      <w:bookmarkStart w:id="50" w:name="_Toc15057"/>
      <w:bookmarkStart w:id="51" w:name="_Toc477793061"/>
      <w:bookmarkStart w:id="52" w:name="_Toc522466828"/>
      <w:r>
        <w:rPr>
          <w:rFonts w:hint="eastAsia" w:ascii="宋体" w:hAnsi="宋体" w:eastAsia="宋体" w:cs="宋体"/>
          <w:b/>
          <w:bCs/>
          <w:color w:val="000000" w:themeColor="text1"/>
          <w:sz w:val="28"/>
          <w:szCs w:val="32"/>
          <w14:textFill>
            <w14:solidFill>
              <w14:schemeClr w14:val="tx1"/>
            </w14:solidFill>
          </w14:textFill>
        </w:rPr>
        <w:t>六．定标与签订合同</w:t>
      </w:r>
      <w:bookmarkEnd w:id="49"/>
      <w:bookmarkEnd w:id="50"/>
      <w:bookmarkEnd w:id="51"/>
      <w:bookmarkEnd w:id="52"/>
    </w:p>
    <w:p w14:paraId="3C75559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26.定标</w:t>
      </w:r>
    </w:p>
    <w:p w14:paraId="3FCBA12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26.1询价小组应当按询价文件规定的标准和方法提出独立评审意见，推荐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1E19E62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、因不可抗力不能履行合同、不按照招标文件要求提交履约保证金，或者被查实存在影响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结果的违法行为等情形，不符合</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条件的，采购人可以按照询价小组提出的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2B93F54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26.3原则上把合同授予实质上响应询价文件要求的排名最前的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1687C94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26.4 投标报价并不是被授予合同的保证。</w:t>
      </w:r>
    </w:p>
    <w:p w14:paraId="469F2C9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 凡发现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候选人有下列行为之一的，其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无效，并移交监管部门依法处理：</w:t>
      </w:r>
    </w:p>
    <w:p w14:paraId="0B5B5978">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26.5.1</w:t>
      </w:r>
      <w:r>
        <w:rPr>
          <w:rFonts w:hint="eastAsia" w:ascii="宋体" w:hAnsi="宋体" w:eastAsia="宋体" w:cs="宋体"/>
          <w:color w:val="000000" w:themeColor="text1"/>
          <w14:textFill>
            <w14:solidFill>
              <w14:schemeClr w14:val="tx1"/>
            </w14:solidFill>
          </w14:textFill>
        </w:rPr>
        <w:t>有下列情形之一的，属于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4CF6B91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之间协商投标报价等响应文件的实质性内容；</w:t>
      </w:r>
    </w:p>
    <w:p w14:paraId="10DAE6A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w:t>
      </w:r>
    </w:p>
    <w:p w14:paraId="2AEEBEA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之间约定部分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放弃投标或者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218F314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26.5.1.4属于同一集团、协会、商会等组织成员的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按照该组织要求协同投标；</w:t>
      </w:r>
    </w:p>
    <w:p w14:paraId="6CA0306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之间为谋取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或者排斥特定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而采取的其他联合行动。</w:t>
      </w:r>
    </w:p>
    <w:p w14:paraId="1E5B62F7">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26.5.2</w:t>
      </w:r>
      <w:r>
        <w:rPr>
          <w:rFonts w:hint="eastAsia" w:ascii="宋体" w:hAnsi="宋体" w:eastAsia="宋体" w:cs="宋体"/>
          <w:color w:val="000000" w:themeColor="text1"/>
          <w14:textFill>
            <w14:solidFill>
              <w14:schemeClr w14:val="tx1"/>
            </w14:solidFill>
          </w14:textFill>
        </w:rPr>
        <w:t>有下列情形之一的，视为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2C5DE5D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26.5.2.1不同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的响应文件由同一单位或者个人编制；</w:t>
      </w:r>
    </w:p>
    <w:p w14:paraId="07A26E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26.5.2.2不同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委托同一单位或者个人办理投标事宜；</w:t>
      </w:r>
    </w:p>
    <w:p w14:paraId="633C079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26.5.2.3不同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的响应文件载明的项目管理成员为同一人；</w:t>
      </w:r>
    </w:p>
    <w:p w14:paraId="76E2F16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26.5.2.4不同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的响应文件异常一致或者投标报价呈规律性差异；</w:t>
      </w:r>
    </w:p>
    <w:p w14:paraId="3512CFD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26.5.2.5不同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的响应文件相互混装；</w:t>
      </w:r>
    </w:p>
    <w:p w14:paraId="44961E1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26.5.2.6不同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的询价保证金从同一单位或者个人的账户转出。</w:t>
      </w:r>
    </w:p>
    <w:p w14:paraId="6A13FDD6">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26.5.3</w:t>
      </w:r>
      <w:r>
        <w:rPr>
          <w:rFonts w:hint="eastAsia" w:ascii="宋体" w:hAnsi="宋体" w:eastAsia="宋体" w:cs="宋体"/>
          <w:color w:val="000000" w:themeColor="text1"/>
          <w14:textFill>
            <w14:solidFill>
              <w14:schemeClr w14:val="tx1"/>
            </w14:solidFill>
          </w14:textFill>
        </w:rPr>
        <w:t>有下列情形之一的，属于业主单位与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串通投标：</w:t>
      </w:r>
    </w:p>
    <w:p w14:paraId="7221373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.5.3.1</w:t>
      </w:r>
      <w:r>
        <w:rPr>
          <w:rFonts w:hint="eastAsia" w:ascii="宋体" w:hAnsi="宋体" w:eastAsia="宋体" w:cs="宋体"/>
          <w:color w:val="000000" w:themeColor="text1"/>
          <w14:textFill>
            <w14:solidFill>
              <w14:schemeClr w14:val="tx1"/>
            </w14:solidFill>
          </w14:textFill>
        </w:rPr>
        <w:t>业主单位在开标前开启响应文件并将有关信息泄露给其他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2231C0D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.5.3.2</w:t>
      </w:r>
      <w:r>
        <w:rPr>
          <w:rFonts w:hint="eastAsia" w:ascii="宋体" w:hAnsi="宋体" w:eastAsia="宋体" w:cs="宋体"/>
          <w:color w:val="000000" w:themeColor="text1"/>
          <w14:textFill>
            <w14:solidFill>
              <w14:schemeClr w14:val="tx1"/>
            </w14:solidFill>
          </w14:textFill>
        </w:rPr>
        <w:t>业主单位直接或者间接向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泄露标底、询价小组成员等信息；</w:t>
      </w:r>
    </w:p>
    <w:p w14:paraId="57911A7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.5.3.3</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压低或者抬高投标报价；</w:t>
      </w:r>
    </w:p>
    <w:p w14:paraId="7DCE0E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.5.3.4</w:t>
      </w:r>
      <w:r>
        <w:rPr>
          <w:rFonts w:hint="eastAsia" w:ascii="宋体" w:hAnsi="宋体" w:eastAsia="宋体" w:cs="宋体"/>
          <w:color w:val="000000" w:themeColor="text1"/>
          <w14:textFill>
            <w14:solidFill>
              <w14:schemeClr w14:val="tx1"/>
            </w14:solidFill>
          </w14:textFill>
        </w:rPr>
        <w:t>业主单位授意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撤换、修改响应文件；</w:t>
      </w:r>
    </w:p>
    <w:p w14:paraId="7997525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.5.3.5</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提供方便；</w:t>
      </w:r>
    </w:p>
    <w:p w14:paraId="532FAA4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.5.3.6</w:t>
      </w:r>
      <w:r>
        <w:rPr>
          <w:rFonts w:hint="eastAsia" w:ascii="宋体" w:hAnsi="宋体" w:eastAsia="宋体" w:cs="宋体"/>
          <w:color w:val="000000" w:themeColor="text1"/>
          <w14:textFill>
            <w14:solidFill>
              <w14:schemeClr w14:val="tx1"/>
            </w14:solidFill>
          </w14:textFill>
        </w:rPr>
        <w:t>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为谋求特定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而采取的其他串通行为。</w:t>
      </w:r>
    </w:p>
    <w:p w14:paraId="47534296">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26.5.4</w:t>
      </w:r>
      <w:r>
        <w:rPr>
          <w:rFonts w:hint="eastAsia" w:ascii="宋体" w:hAnsi="宋体" w:eastAsia="宋体" w:cs="宋体"/>
          <w:color w:val="000000" w:themeColor="text1"/>
          <w14:textFill>
            <w14:solidFill>
              <w14:schemeClr w14:val="tx1"/>
            </w14:solidFill>
          </w14:textFill>
        </w:rPr>
        <w:t>使用通过受让或者租借等方式获取的资格、资质证书投标的，</w:t>
      </w:r>
    </w:p>
    <w:p w14:paraId="7B423175">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有下列情形之一的，属于以其他方式弄虚作假的行为：</w:t>
      </w:r>
    </w:p>
    <w:p w14:paraId="63BED8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26.5.5.1使用伪造、变造的许可证件；</w:t>
      </w:r>
    </w:p>
    <w:p w14:paraId="3B2991F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26.5.5.2提供虚假的财务状况或者业绩；</w:t>
      </w:r>
    </w:p>
    <w:p w14:paraId="0C77209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26.5.5.3提供虚假的项目负责人或者主要技术人员简历、劳动关系证明；</w:t>
      </w:r>
    </w:p>
    <w:p w14:paraId="14CAC04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26.5.5.4提供虚假的信用状况；</w:t>
      </w:r>
    </w:p>
    <w:p w14:paraId="400B269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26.5.5.5其他弄虚作假的行为。</w:t>
      </w:r>
    </w:p>
    <w:p w14:paraId="0807C20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26.6 定标前，代理公司可能会同业主单位对</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候选人进行约谈。约谈包括诚信承诺、履约承诺以及原件核查等内容。</w:t>
      </w:r>
    </w:p>
    <w:p w14:paraId="635A21C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26.7</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候选人信息将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示，公示期不少于3日，期满无异议则发布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w:t>
      </w:r>
    </w:p>
    <w:p w14:paraId="234FD81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w:t>
      </w:r>
      <w:r>
        <w:rPr>
          <w:rFonts w:hint="eastAsia" w:ascii="宋体" w:hAnsi="宋体" w:eastAsia="宋体" w:cs="宋体"/>
          <w:b/>
          <w:color w:val="000000" w:themeColor="text1"/>
          <w:lang w:eastAsia="zh-CN"/>
          <w14:textFill>
            <w14:solidFill>
              <w14:schemeClr w14:val="tx1"/>
            </w14:solidFill>
          </w14:textFill>
        </w:rPr>
        <w:t>成交</w:t>
      </w:r>
      <w:r>
        <w:rPr>
          <w:rFonts w:hint="eastAsia" w:ascii="宋体" w:hAnsi="宋体" w:eastAsia="宋体" w:cs="宋体"/>
          <w:b/>
          <w:color w:val="000000" w:themeColor="text1"/>
          <w14:textFill>
            <w14:solidFill>
              <w14:schemeClr w14:val="tx1"/>
            </w14:solidFill>
          </w14:textFill>
        </w:rPr>
        <w:t>通知书</w:t>
      </w:r>
    </w:p>
    <w:p w14:paraId="0236CDFF">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27.1代理公司将以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通知书形式通知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人，其投标已被接受。</w:t>
      </w:r>
    </w:p>
    <w:p w14:paraId="46F634A6">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27.2代理公司对未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的</w:t>
      </w:r>
      <w:r>
        <w:rPr>
          <w:rFonts w:hint="eastAsia" w:ascii="宋体" w:hAnsi="宋体" w:eastAsia="宋体" w:cs="宋体"/>
          <w:color w:val="000000" w:themeColor="text1"/>
          <w:kern w:val="0"/>
          <w:lang w:eastAsia="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不做未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原因的解释。</w:t>
      </w:r>
    </w:p>
    <w:p w14:paraId="5D8E552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结果公告发布后，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人请在3个工作日</w:t>
      </w:r>
      <w:r>
        <w:rPr>
          <w:rFonts w:hint="eastAsia" w:ascii="宋体" w:hAnsi="宋体" w:eastAsia="宋体" w:cs="宋体"/>
          <w:color w:val="000000" w:themeColor="text1"/>
          <w:kern w:val="0"/>
          <w14:textFill>
            <w14:solidFill>
              <w14:schemeClr w14:val="tx1"/>
            </w14:solidFill>
          </w14:textFill>
        </w:rPr>
        <w:t>内领取</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w:t>
      </w:r>
    </w:p>
    <w:p w14:paraId="1770AB1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28.招标代理服务费</w:t>
      </w:r>
    </w:p>
    <w:p w14:paraId="27B92E0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28.1本项目成交服务费的收取按</w:t>
      </w:r>
      <w:r>
        <w:rPr>
          <w:rFonts w:hint="eastAsia" w:ascii="宋体" w:hAnsi="宋体" w:eastAsia="宋体" w:cs="宋体"/>
          <w:color w:val="000000" w:themeColor="text1"/>
          <w:u w:val="single"/>
          <w14:textFill>
            <w14:solidFill>
              <w14:schemeClr w14:val="tx1"/>
            </w14:solidFill>
          </w14:textFill>
        </w:rPr>
        <w:t>供应商须知前附表的</w:t>
      </w:r>
      <w:r>
        <w:rPr>
          <w:rFonts w:hint="eastAsia" w:ascii="宋体" w:hAnsi="宋体" w:eastAsia="宋体" w:cs="宋体"/>
          <w:color w:val="000000" w:themeColor="text1"/>
          <w14:textFill>
            <w14:solidFill>
              <w14:schemeClr w14:val="tx1"/>
            </w14:solidFill>
          </w14:textFill>
        </w:rPr>
        <w:t>规定执行。</w:t>
      </w:r>
    </w:p>
    <w:p w14:paraId="0E2390A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28.2在成交通知书发放后三个工作日内，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供应商应向肥西县公共资源交易有限责任公司交纳成交服务费。</w:t>
      </w:r>
    </w:p>
    <w:p w14:paraId="755D5D93">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代理服务费缴纳账户：</w:t>
      </w:r>
    </w:p>
    <w:p w14:paraId="2F60AF6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开户银行：中国银行股份有限公司肥西支行</w:t>
      </w:r>
    </w:p>
    <w:p w14:paraId="774F276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开户名：肥西县公共资源交易有限责任公司</w:t>
      </w:r>
    </w:p>
    <w:p w14:paraId="58C024A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账号：179746801939</w:t>
      </w:r>
    </w:p>
    <w:p w14:paraId="78EF7031">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成交服务费的收取采用差额定率累进计费方式，具体收费标准参照关于印发《招标（采购）代理行业服务收费指导意见》的通知（合公协〔2023〕03号）文件收取。</w:t>
      </w:r>
    </w:p>
    <w:p w14:paraId="682C9776">
      <w:pPr>
        <w:spacing w:after="48"/>
        <w:jc w:val="center"/>
        <w:rPr>
          <w:rStyle w:val="10"/>
          <w:rFonts w:hint="eastAsia" w:ascii="宋体" w:hAnsi="宋体" w:eastAsia="宋体" w:cs="宋体"/>
          <w:color w:val="000000" w:themeColor="text1"/>
          <w14:textFill>
            <w14:solidFill>
              <w14:schemeClr w14:val="tx1"/>
            </w14:solidFill>
          </w14:textFill>
        </w:rPr>
      </w:pPr>
      <w:r>
        <w:rPr>
          <w:rStyle w:val="10"/>
          <w:rFonts w:hint="eastAsia" w:ascii="宋体" w:hAnsi="宋体" w:eastAsia="宋体" w:cs="宋体"/>
          <w:color w:val="000000" w:themeColor="text1"/>
          <w14:textFill>
            <w14:solidFill>
              <w14:schemeClr w14:val="tx1"/>
            </w14:solidFill>
          </w14:textFill>
        </w:rPr>
        <w:t>招标代理服务收费标准</w:t>
      </w:r>
    </w:p>
    <w:tbl>
      <w:tblPr>
        <w:tblStyle w:val="8"/>
        <w:tblW w:w="8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1746"/>
        <w:gridCol w:w="1995"/>
        <w:gridCol w:w="2355"/>
      </w:tblGrid>
      <w:tr w14:paraId="6A55A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D86B85C">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中标金额</w:t>
            </w:r>
          </w:p>
        </w:tc>
        <w:tc>
          <w:tcPr>
            <w:tcW w:w="1746" w:type="dxa"/>
            <w:tcBorders>
              <w:top w:val="single" w:color="auto" w:sz="4" w:space="0"/>
              <w:left w:val="single" w:color="auto" w:sz="4" w:space="0"/>
              <w:bottom w:val="single" w:color="auto" w:sz="4" w:space="0"/>
              <w:right w:val="single" w:color="auto" w:sz="4" w:space="0"/>
            </w:tcBorders>
            <w:vAlign w:val="center"/>
          </w:tcPr>
          <w:p w14:paraId="1CD352D5">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货物招标</w:t>
            </w:r>
          </w:p>
        </w:tc>
        <w:tc>
          <w:tcPr>
            <w:tcW w:w="1995" w:type="dxa"/>
            <w:tcBorders>
              <w:top w:val="single" w:color="auto" w:sz="4" w:space="0"/>
              <w:left w:val="single" w:color="auto" w:sz="4" w:space="0"/>
              <w:bottom w:val="single" w:color="auto" w:sz="4" w:space="0"/>
              <w:right w:val="single" w:color="auto" w:sz="4" w:space="0"/>
            </w:tcBorders>
            <w:vAlign w:val="center"/>
          </w:tcPr>
          <w:p w14:paraId="039623BE">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服务招标</w:t>
            </w:r>
          </w:p>
        </w:tc>
        <w:tc>
          <w:tcPr>
            <w:tcW w:w="2355" w:type="dxa"/>
            <w:tcBorders>
              <w:top w:val="single" w:color="auto" w:sz="4" w:space="0"/>
              <w:left w:val="single" w:color="auto" w:sz="4" w:space="0"/>
              <w:bottom w:val="single" w:color="auto" w:sz="4" w:space="0"/>
            </w:tcBorders>
            <w:vAlign w:val="center"/>
          </w:tcPr>
          <w:p w14:paraId="6ABB8D87">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工程招标</w:t>
            </w:r>
          </w:p>
        </w:tc>
      </w:tr>
      <w:tr w14:paraId="3AB0B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CE5394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100万元以下</w:t>
            </w:r>
          </w:p>
        </w:tc>
        <w:tc>
          <w:tcPr>
            <w:tcW w:w="1746" w:type="dxa"/>
            <w:tcBorders>
              <w:top w:val="single" w:color="auto" w:sz="4" w:space="0"/>
              <w:left w:val="single" w:color="auto" w:sz="4" w:space="0"/>
              <w:bottom w:val="single" w:color="auto" w:sz="4" w:space="0"/>
              <w:right w:val="single" w:color="auto" w:sz="4" w:space="0"/>
            </w:tcBorders>
            <w:vAlign w:val="center"/>
          </w:tcPr>
          <w:p w14:paraId="456FA8F5">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1995" w:type="dxa"/>
            <w:tcBorders>
              <w:top w:val="single" w:color="auto" w:sz="4" w:space="0"/>
              <w:left w:val="single" w:color="auto" w:sz="4" w:space="0"/>
              <w:bottom w:val="single" w:color="auto" w:sz="4" w:space="0"/>
              <w:right w:val="single" w:color="auto" w:sz="4" w:space="0"/>
            </w:tcBorders>
            <w:vAlign w:val="center"/>
          </w:tcPr>
          <w:p w14:paraId="2937775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2355" w:type="dxa"/>
            <w:tcBorders>
              <w:top w:val="single" w:color="auto" w:sz="4" w:space="0"/>
              <w:left w:val="single" w:color="auto" w:sz="4" w:space="0"/>
              <w:bottom w:val="single" w:color="auto" w:sz="4" w:space="0"/>
            </w:tcBorders>
            <w:vAlign w:val="center"/>
          </w:tcPr>
          <w:p w14:paraId="5901B88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w:t>
            </w:r>
          </w:p>
        </w:tc>
      </w:tr>
      <w:tr w14:paraId="0B805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61710F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100万元-500万元（含500万元）</w:t>
            </w:r>
          </w:p>
        </w:tc>
        <w:tc>
          <w:tcPr>
            <w:tcW w:w="1746" w:type="dxa"/>
            <w:tcBorders>
              <w:top w:val="single" w:color="auto" w:sz="4" w:space="0"/>
              <w:left w:val="single" w:color="auto" w:sz="4" w:space="0"/>
              <w:bottom w:val="single" w:color="auto" w:sz="4" w:space="0"/>
              <w:right w:val="single" w:color="auto" w:sz="4" w:space="0"/>
            </w:tcBorders>
            <w:vAlign w:val="center"/>
          </w:tcPr>
          <w:p w14:paraId="72F5CA5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vAlign w:val="center"/>
          </w:tcPr>
          <w:p w14:paraId="5DD76C87">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2355" w:type="dxa"/>
            <w:tcBorders>
              <w:top w:val="single" w:color="auto" w:sz="4" w:space="0"/>
              <w:left w:val="single" w:color="auto" w:sz="4" w:space="0"/>
              <w:bottom w:val="single" w:color="auto" w:sz="4" w:space="0"/>
            </w:tcBorders>
            <w:vAlign w:val="center"/>
          </w:tcPr>
          <w:p w14:paraId="6C17FB31">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0.7%</w:t>
            </w:r>
          </w:p>
        </w:tc>
      </w:tr>
      <w:tr w14:paraId="112C2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BDDA59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500万元-1000万元（含1000万元）</w:t>
            </w:r>
          </w:p>
        </w:tc>
        <w:tc>
          <w:tcPr>
            <w:tcW w:w="1746" w:type="dxa"/>
            <w:tcBorders>
              <w:top w:val="single" w:color="auto" w:sz="4" w:space="0"/>
              <w:left w:val="single" w:color="auto" w:sz="4" w:space="0"/>
              <w:bottom w:val="single" w:color="auto" w:sz="4" w:space="0"/>
              <w:right w:val="single" w:color="auto" w:sz="4" w:space="0"/>
            </w:tcBorders>
            <w:vAlign w:val="center"/>
          </w:tcPr>
          <w:p w14:paraId="40BDF6B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1995" w:type="dxa"/>
            <w:tcBorders>
              <w:top w:val="single" w:color="auto" w:sz="4" w:space="0"/>
              <w:left w:val="single" w:color="auto" w:sz="4" w:space="0"/>
              <w:bottom w:val="single" w:color="auto" w:sz="4" w:space="0"/>
              <w:right w:val="single" w:color="auto" w:sz="4" w:space="0"/>
            </w:tcBorders>
            <w:vAlign w:val="center"/>
          </w:tcPr>
          <w:p w14:paraId="0E212FA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0.45%</w:t>
            </w:r>
          </w:p>
        </w:tc>
        <w:tc>
          <w:tcPr>
            <w:tcW w:w="2355" w:type="dxa"/>
            <w:tcBorders>
              <w:top w:val="single" w:color="auto" w:sz="4" w:space="0"/>
              <w:left w:val="single" w:color="auto" w:sz="4" w:space="0"/>
              <w:bottom w:val="single" w:color="auto" w:sz="4" w:space="0"/>
            </w:tcBorders>
            <w:vAlign w:val="center"/>
          </w:tcPr>
          <w:p w14:paraId="23EBA09E">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0.55%</w:t>
            </w:r>
          </w:p>
        </w:tc>
      </w:tr>
      <w:tr w14:paraId="638BE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E7EF19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1000万元-5000万元（含5000万元）</w:t>
            </w:r>
          </w:p>
        </w:tc>
        <w:tc>
          <w:tcPr>
            <w:tcW w:w="1746" w:type="dxa"/>
            <w:tcBorders>
              <w:top w:val="single" w:color="auto" w:sz="4" w:space="0"/>
              <w:left w:val="single" w:color="auto" w:sz="4" w:space="0"/>
              <w:bottom w:val="single" w:color="auto" w:sz="4" w:space="0"/>
              <w:right w:val="single" w:color="auto" w:sz="4" w:space="0"/>
            </w:tcBorders>
            <w:vAlign w:val="center"/>
          </w:tcPr>
          <w:p w14:paraId="531AB01C">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w:t>
            </w:r>
          </w:p>
        </w:tc>
        <w:tc>
          <w:tcPr>
            <w:tcW w:w="1995" w:type="dxa"/>
            <w:tcBorders>
              <w:top w:val="single" w:color="auto" w:sz="4" w:space="0"/>
              <w:left w:val="single" w:color="auto" w:sz="4" w:space="0"/>
              <w:bottom w:val="single" w:color="auto" w:sz="4" w:space="0"/>
              <w:right w:val="single" w:color="auto" w:sz="4" w:space="0"/>
            </w:tcBorders>
            <w:vAlign w:val="center"/>
          </w:tcPr>
          <w:p w14:paraId="6222A2FE">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2355" w:type="dxa"/>
            <w:tcBorders>
              <w:top w:val="single" w:color="auto" w:sz="4" w:space="0"/>
              <w:left w:val="single" w:color="auto" w:sz="4" w:space="0"/>
              <w:bottom w:val="single" w:color="auto" w:sz="4" w:space="0"/>
            </w:tcBorders>
            <w:vAlign w:val="center"/>
          </w:tcPr>
          <w:p w14:paraId="6CDC252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0.35%</w:t>
            </w:r>
          </w:p>
        </w:tc>
      </w:tr>
      <w:tr w14:paraId="18005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A443082">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5000万元-1亿元（含1亿元）</w:t>
            </w:r>
          </w:p>
        </w:tc>
        <w:tc>
          <w:tcPr>
            <w:tcW w:w="1746" w:type="dxa"/>
            <w:tcBorders>
              <w:top w:val="single" w:color="auto" w:sz="4" w:space="0"/>
              <w:left w:val="single" w:color="auto" w:sz="4" w:space="0"/>
              <w:bottom w:val="single" w:color="auto" w:sz="4" w:space="0"/>
              <w:right w:val="single" w:color="auto" w:sz="4" w:space="0"/>
            </w:tcBorders>
            <w:vAlign w:val="center"/>
          </w:tcPr>
          <w:p w14:paraId="5DA88C1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1995" w:type="dxa"/>
            <w:tcBorders>
              <w:top w:val="single" w:color="auto" w:sz="4" w:space="0"/>
              <w:left w:val="single" w:color="auto" w:sz="4" w:space="0"/>
              <w:bottom w:val="single" w:color="auto" w:sz="4" w:space="0"/>
              <w:right w:val="single" w:color="auto" w:sz="4" w:space="0"/>
            </w:tcBorders>
            <w:vAlign w:val="center"/>
          </w:tcPr>
          <w:p w14:paraId="66D3A6F5">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0.1%</w:t>
            </w:r>
          </w:p>
        </w:tc>
        <w:tc>
          <w:tcPr>
            <w:tcW w:w="2355" w:type="dxa"/>
            <w:tcBorders>
              <w:top w:val="single" w:color="auto" w:sz="4" w:space="0"/>
              <w:left w:val="single" w:color="auto" w:sz="4" w:space="0"/>
              <w:bottom w:val="single" w:color="auto" w:sz="4" w:space="0"/>
            </w:tcBorders>
            <w:vAlign w:val="center"/>
          </w:tcPr>
          <w:p w14:paraId="2D1EFBC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w:t>
            </w:r>
          </w:p>
        </w:tc>
      </w:tr>
      <w:tr w14:paraId="03863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112029F">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1亿元-10亿元</w:t>
            </w:r>
          </w:p>
        </w:tc>
        <w:tc>
          <w:tcPr>
            <w:tcW w:w="1746" w:type="dxa"/>
            <w:tcBorders>
              <w:top w:val="single" w:color="auto" w:sz="4" w:space="0"/>
              <w:left w:val="single" w:color="auto" w:sz="4" w:space="0"/>
              <w:bottom w:val="single" w:color="auto" w:sz="4" w:space="0"/>
              <w:right w:val="single" w:color="auto" w:sz="4" w:space="0"/>
            </w:tcBorders>
            <w:vAlign w:val="center"/>
          </w:tcPr>
          <w:p w14:paraId="200D6A6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1995" w:type="dxa"/>
            <w:tcBorders>
              <w:top w:val="single" w:color="auto" w:sz="4" w:space="0"/>
              <w:left w:val="single" w:color="auto" w:sz="4" w:space="0"/>
              <w:bottom w:val="single" w:color="auto" w:sz="4" w:space="0"/>
              <w:right w:val="single" w:color="auto" w:sz="4" w:space="0"/>
            </w:tcBorders>
            <w:vAlign w:val="center"/>
          </w:tcPr>
          <w:p w14:paraId="364BE927">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2355" w:type="dxa"/>
            <w:tcBorders>
              <w:top w:val="single" w:color="auto" w:sz="4" w:space="0"/>
              <w:left w:val="single" w:color="auto" w:sz="4" w:space="0"/>
              <w:bottom w:val="single" w:color="auto" w:sz="4" w:space="0"/>
            </w:tcBorders>
            <w:vAlign w:val="center"/>
          </w:tcPr>
          <w:p w14:paraId="6CDFCC3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r>
      <w:tr w14:paraId="3F1A1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959378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10亿以上</w:t>
            </w:r>
          </w:p>
        </w:tc>
        <w:tc>
          <w:tcPr>
            <w:tcW w:w="1746" w:type="dxa"/>
            <w:tcBorders>
              <w:top w:val="single" w:color="auto" w:sz="4" w:space="0"/>
              <w:left w:val="single" w:color="auto" w:sz="4" w:space="0"/>
              <w:bottom w:val="single" w:color="auto" w:sz="4" w:space="0"/>
              <w:right w:val="single" w:color="auto" w:sz="4" w:space="0"/>
            </w:tcBorders>
            <w:vAlign w:val="center"/>
          </w:tcPr>
          <w:p w14:paraId="392751E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1995" w:type="dxa"/>
            <w:tcBorders>
              <w:top w:val="single" w:color="auto" w:sz="4" w:space="0"/>
              <w:left w:val="single" w:color="auto" w:sz="4" w:space="0"/>
              <w:bottom w:val="single" w:color="auto" w:sz="4" w:space="0"/>
              <w:right w:val="single" w:color="auto" w:sz="4" w:space="0"/>
            </w:tcBorders>
            <w:vAlign w:val="center"/>
          </w:tcPr>
          <w:p w14:paraId="2D70159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2355" w:type="dxa"/>
            <w:tcBorders>
              <w:top w:val="single" w:color="auto" w:sz="4" w:space="0"/>
              <w:left w:val="single" w:color="auto" w:sz="4" w:space="0"/>
              <w:bottom w:val="single" w:color="auto" w:sz="4" w:space="0"/>
            </w:tcBorders>
            <w:vAlign w:val="center"/>
          </w:tcPr>
          <w:p w14:paraId="5B42040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r>
    </w:tbl>
    <w:p w14:paraId="520E510A">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注：招标代理服务收费按差额定率累进法计算。例如：某服务招标代理业务中标金额为6000万元，计算招标代理服务费额如下：</w:t>
      </w:r>
    </w:p>
    <w:p w14:paraId="3B682D0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100万元×1.5％＝1.5万元</w:t>
      </w:r>
    </w:p>
    <w:p w14:paraId="11D461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（500－100）万元×0.8％＝3.2万元</w:t>
      </w:r>
    </w:p>
    <w:p w14:paraId="6D79EDF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（1000－500）万元×0.45％＝2.25万元</w:t>
      </w:r>
    </w:p>
    <w:p w14:paraId="4B5CD73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（5000－1000）万元×0.25％＝10万元</w:t>
      </w:r>
    </w:p>
    <w:p w14:paraId="6F31EDE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（6000－5000）万元×0.1％＝1万元</w:t>
      </w:r>
    </w:p>
    <w:p w14:paraId="53BD6D71">
      <w:pPr>
        <w:spacing w:after="4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合计收费＝1.5＋3.2＋2.25＋10＋1＝17.95（万元）</w:t>
      </w:r>
    </w:p>
    <w:p w14:paraId="54B14AC3">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29.履约保证金</w:t>
      </w:r>
    </w:p>
    <w:p w14:paraId="39662D3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29.1签订合同前，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应提交履约保证金。履约保证金金额、收受方式及收受人见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须知前附表规定。</w:t>
      </w:r>
    </w:p>
    <w:p w14:paraId="4641A7E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须知前附表约定收取定额履约保证金或免收履约保证金的，从其规定。</w:t>
      </w:r>
    </w:p>
    <w:p w14:paraId="66DA184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29.3如果</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人未按规定交纳履约保证金的，视为放弃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，其询价保证金不予退还，给业主单位造成的损失超过询价保证金数额的，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人还应当对超过部分予以赔偿。在此情况下业主单位可以按照</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14:textFill>
            <w14:solidFill>
              <w14:schemeClr w14:val="tx1"/>
            </w14:solidFill>
          </w14:textFill>
        </w:rPr>
        <w:t>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4DF0B168">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30.签订合同</w:t>
      </w:r>
    </w:p>
    <w:p w14:paraId="4DF6195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通知书发出之日起三十日内（具体时间、地点见</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通知书）与业主单位签订合同。询价文件、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人的响应文件及澄清文件等，均作为合同的附件。合同签订前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人应出示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通知书和履约保证金交纳证明。</w:t>
      </w:r>
    </w:p>
    <w:p w14:paraId="64819B7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30.2招标双方必须严格按照询价文件、响应文件及有关承诺签订合同，不得擅自变更。合同的标的、价款、质量、履行期限等主要条款应当与询价文件和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人的响应文件的内容一致，业主单位和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人不得再行订立背离合同实质性内容的其他协议。对任何因双方擅自变更合同引起的问题代理公司概不负责，合同风险由双方自行承担。</w:t>
      </w:r>
    </w:p>
    <w:p w14:paraId="676B4D5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30.3业主单位保留以书面形式要求合同的卖方对其所投服务的方式、地点及服务细则等作适当调整的权利。</w:t>
      </w:r>
    </w:p>
    <w:p w14:paraId="2C11986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30.4</w:t>
      </w:r>
      <w:r>
        <w:rPr>
          <w:rFonts w:hint="eastAsia" w:ascii="宋体" w:hAnsi="宋体" w:eastAsia="宋体" w:cs="宋体"/>
          <w:bCs/>
          <w:color w:val="000000" w:themeColor="text1"/>
          <w14:textFill>
            <w14:solidFill>
              <w14:schemeClr w14:val="tx1"/>
            </w14:solidFill>
          </w14:textFill>
        </w:rPr>
        <w:t>无论基于何种原因，各项本应作拒绝处理的情形即便未被及时发现而使该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进入初审、详细评审或其他后续程序，包括已经签约的情形，一旦在任何时间被发现，业主单位或代理公司均有权决定是否取消该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此前评议的结果或是否对该报价予以拒绝，并有权采取相应的补救或纠正措施。一旦该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被拒绝或被取消此前评议结果，其现有的位置将被其他</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依序替代或重新组织招标，相关的一切损失均由该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自行承担。</w:t>
      </w:r>
    </w:p>
    <w:p w14:paraId="6D8BF716">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31.验收</w:t>
      </w:r>
    </w:p>
    <w:p w14:paraId="07244A39">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检测、验收费用均由合同乙方（成交供应商）承担</w:t>
      </w:r>
    </w:p>
    <w:p w14:paraId="7411D2DB">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异议</w:t>
      </w:r>
    </w:p>
    <w:p w14:paraId="02BCB5C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32.1</w:t>
      </w:r>
      <w:r>
        <w:rPr>
          <w:rFonts w:hint="eastAsia" w:ascii="宋体" w:hAnsi="宋体" w:eastAsia="宋体" w:cs="宋体"/>
          <w:bCs/>
          <w:color w:val="000000" w:themeColor="text1"/>
          <w14:textFill>
            <w14:solidFill>
              <w14:schemeClr w14:val="tx1"/>
            </w14:solidFill>
          </w14:textFill>
        </w:rPr>
        <w:t>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对评标结果有异议，可在</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候选人公示期内以书面形式在工作时间向肥西县公共资源交易有限责任公司提出。</w:t>
      </w:r>
    </w:p>
    <w:p w14:paraId="0E010DBD">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w:t>
      </w:r>
      <w:r>
        <w:rPr>
          <w:rFonts w:hint="eastAsia" w:ascii="宋体" w:hAnsi="宋体" w:eastAsia="宋体" w:cs="宋体"/>
          <w:bCs/>
          <w:color w:val="000000" w:themeColor="text1"/>
          <w14:textFill>
            <w14:solidFill>
              <w14:schemeClr w14:val="tx1"/>
            </w14:solidFill>
          </w14:textFill>
        </w:rPr>
        <w:t>2异议应以书面形式实名提出，书面异议材料应当包括以下内容：</w:t>
      </w:r>
    </w:p>
    <w:p w14:paraId="67D8AA36">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32.2.1异议人的名称、地址、有效联系方式；</w:t>
      </w:r>
    </w:p>
    <w:p w14:paraId="252F754B">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32.2.2项目名称、项目编号、标段号（如有）；</w:t>
      </w:r>
    </w:p>
    <w:p w14:paraId="4BDDEA1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32.2.3被异议人名称；</w:t>
      </w:r>
    </w:p>
    <w:p w14:paraId="7A415BF8">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32.2.4具体的异议事项、基本事实及必要的证明材料；</w:t>
      </w:r>
    </w:p>
    <w:p w14:paraId="4A1A744F">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32.2.5明确的请求及主张；</w:t>
      </w:r>
    </w:p>
    <w:p w14:paraId="3120A02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32.2.6提起异议的日期。</w:t>
      </w:r>
    </w:p>
    <w:p w14:paraId="6B4C9419">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异议人为法人或者其他组织的，应当由法定代表人或其委托代理人（需有委托授权书）签字并加盖公章。</w:t>
      </w:r>
    </w:p>
    <w:p w14:paraId="4449BDA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异议人需要修改、补充异议材料的，应当在异议期内提交修改或补充材料。</w:t>
      </w:r>
    </w:p>
    <w:p w14:paraId="1A2757BB">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33.未尽事宜</w:t>
      </w:r>
    </w:p>
    <w:p w14:paraId="1A89547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未尽事宜按有关法律法规的规定执行。</w:t>
      </w:r>
    </w:p>
    <w:p w14:paraId="6D2C8F2A">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34.解释权</w:t>
      </w:r>
    </w:p>
    <w:p w14:paraId="30E4CF6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本询价文件的解释权属于业主单位和肥西县公共资源交易有限责任公司。</w:t>
      </w:r>
    </w:p>
    <w:p w14:paraId="5F7E3167">
      <w:pPr>
        <w:autoSpaceDE w:val="0"/>
        <w:autoSpaceDN w:val="0"/>
        <w:spacing w:after="48" w:line="240" w:lineRule="exact"/>
        <w:jc w:val="left"/>
        <w:rPr>
          <w:rFonts w:hint="eastAsia" w:ascii="宋体" w:hAnsi="宋体" w:eastAsia="宋体" w:cs="宋体"/>
          <w:bCs/>
          <w:color w:val="000000" w:themeColor="text1"/>
          <w14:textFill>
            <w14:solidFill>
              <w14:schemeClr w14:val="tx1"/>
            </w14:solidFill>
          </w14:textFill>
        </w:rPr>
      </w:pPr>
    </w:p>
    <w:p w14:paraId="3ABD9E7D">
      <w:pPr>
        <w:spacing w:after="48" w:line="360" w:lineRule="auto"/>
        <w:jc w:val="center"/>
        <w:outlineLvl w:val="0"/>
        <w:rPr>
          <w:rFonts w:hint="eastAsia" w:ascii="宋体" w:hAnsi="宋体" w:eastAsia="宋体" w:cs="宋体"/>
          <w:b/>
          <w:bCs/>
          <w:color w:val="000000" w:themeColor="text1"/>
          <w:kern w:val="0"/>
          <w:sz w:val="28"/>
          <w:szCs w:val="28"/>
          <w:lang w:eastAsia="zh-CN"/>
          <w14:textFill>
            <w14:solidFill>
              <w14:schemeClr w14:val="tx1"/>
            </w14:solidFill>
          </w14:textFill>
        </w:rPr>
      </w:pPr>
      <w:bookmarkStart w:id="53" w:name="_Toc220232390"/>
      <w:r>
        <w:rPr>
          <w:rFonts w:hint="eastAsia" w:ascii="宋体" w:hAnsi="宋体" w:eastAsia="宋体" w:cs="宋体"/>
          <w:color w:val="000000" w:themeColor="text1"/>
          <w14:textFill>
            <w14:solidFill>
              <w14:schemeClr w14:val="tx1"/>
            </w14:solidFill>
          </w14:textFill>
        </w:rPr>
        <w:br w:type="page"/>
      </w:r>
      <w:bookmarkStart w:id="54" w:name="_Toc26515"/>
      <w:bookmarkStart w:id="55" w:name="_Toc10800"/>
      <w:bookmarkStart w:id="56" w:name="询价需求"/>
      <w:r>
        <w:rPr>
          <w:rFonts w:hint="eastAsia" w:ascii="宋体" w:hAnsi="宋体" w:eastAsia="宋体" w:cs="宋体"/>
          <w:b/>
          <w:bCs/>
          <w:color w:val="000000" w:themeColor="text1"/>
          <w:kern w:val="0"/>
          <w:sz w:val="28"/>
          <w:szCs w:val="28"/>
          <w14:textFill>
            <w14:solidFill>
              <w14:schemeClr w14:val="tx1"/>
            </w14:solidFill>
          </w14:textFill>
        </w:rPr>
        <w:t xml:space="preserve">第四章 </w:t>
      </w:r>
      <w:bookmarkEnd w:id="53"/>
      <w:r>
        <w:rPr>
          <w:rFonts w:hint="eastAsia" w:ascii="宋体" w:hAnsi="宋体" w:eastAsia="宋体" w:cs="宋体"/>
          <w:b/>
          <w:bCs/>
          <w:color w:val="000000" w:themeColor="text1"/>
          <w:kern w:val="0"/>
          <w:sz w:val="28"/>
          <w:szCs w:val="28"/>
          <w14:textFill>
            <w14:solidFill>
              <w14:schemeClr w14:val="tx1"/>
            </w14:solidFill>
          </w14:textFill>
        </w:rPr>
        <w:t>询价需求</w:t>
      </w:r>
      <w:bookmarkEnd w:id="54"/>
      <w:bookmarkEnd w:id="55"/>
    </w:p>
    <w:bookmarkEnd w:id="56"/>
    <w:p w14:paraId="3438639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bookmarkStart w:id="57" w:name="_Hlt509716920"/>
      <w:bookmarkEnd w:id="57"/>
      <w:r>
        <w:rPr>
          <w:rFonts w:hint="eastAsia" w:ascii="宋体" w:hAnsi="宋体" w:eastAsia="宋体" w:cs="宋体"/>
          <w:color w:val="000000" w:themeColor="text1"/>
          <w14:textFill>
            <w14:solidFill>
              <w14:schemeClr w14:val="tx1"/>
            </w14:solidFill>
          </w14:textFill>
        </w:rPr>
        <w:t>前注：</w:t>
      </w:r>
    </w:p>
    <w:p w14:paraId="6189955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自行考虑“营改增”税收费用及风险，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后须按国家相关规定缴纳税金并按业主单位要求提供发票，费用含在本次投标总价中，</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后不作调整。</w:t>
      </w:r>
    </w:p>
    <w:p w14:paraId="7653877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2.如对本询价文件有任何疑问或澄清要求，请按本询价文件“供应商须知前附表”中的约定方式联系肥西县公共资源交易有限责任公司，或接受答疑截止时间前联系业主单位。否则视同理解和接受。</w:t>
      </w:r>
    </w:p>
    <w:p w14:paraId="4A6FD1DD">
      <w:p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一、采购需求前附表</w:t>
      </w:r>
    </w:p>
    <w:tbl>
      <w:tblPr>
        <w:tblStyle w:val="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15"/>
        <w:gridCol w:w="5822"/>
      </w:tblGrid>
      <w:tr w14:paraId="53AE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8" w:type="pct"/>
            <w:vAlign w:val="center"/>
          </w:tcPr>
          <w:p w14:paraId="107F5E34">
            <w:pPr>
              <w:ind w:left="0" w:leftChars="0" w:firstLine="0" w:firstLineChars="0"/>
              <w:jc w:val="center"/>
              <w:rPr>
                <w:rFonts w:hint="eastAsia" w:ascii="宋体" w:hAnsi="宋体" w:eastAsia="宋体" w:cs="宋体"/>
                <w:b/>
                <w:sz w:val="24"/>
                <w:szCs w:val="20"/>
              </w:rPr>
            </w:pPr>
            <w:r>
              <w:rPr>
                <w:rFonts w:hint="eastAsia" w:ascii="宋体" w:hAnsi="宋体" w:eastAsia="宋体" w:cs="宋体"/>
                <w:b/>
                <w:sz w:val="24"/>
                <w:szCs w:val="20"/>
              </w:rPr>
              <w:t>序号</w:t>
            </w:r>
          </w:p>
        </w:tc>
        <w:tc>
          <w:tcPr>
            <w:tcW w:w="1346" w:type="pct"/>
            <w:vAlign w:val="center"/>
          </w:tcPr>
          <w:p w14:paraId="72B4752E">
            <w:pPr>
              <w:spacing w:line="360" w:lineRule="auto"/>
              <w:ind w:left="0" w:leftChars="0" w:firstLine="0" w:firstLineChars="0"/>
              <w:jc w:val="center"/>
              <w:rPr>
                <w:rFonts w:hint="eastAsia" w:ascii="宋体" w:hAnsi="宋体" w:eastAsia="宋体" w:cs="宋体"/>
                <w:b/>
                <w:kern w:val="0"/>
                <w:sz w:val="24"/>
                <w:szCs w:val="28"/>
              </w:rPr>
            </w:pPr>
            <w:r>
              <w:rPr>
                <w:rFonts w:hint="eastAsia" w:ascii="宋体" w:hAnsi="宋体" w:eastAsia="宋体" w:cs="宋体"/>
                <w:b/>
                <w:kern w:val="0"/>
                <w:sz w:val="24"/>
                <w:szCs w:val="28"/>
              </w:rPr>
              <w:t>条款名称</w:t>
            </w:r>
          </w:p>
        </w:tc>
        <w:tc>
          <w:tcPr>
            <w:tcW w:w="3245" w:type="pct"/>
            <w:vAlign w:val="center"/>
          </w:tcPr>
          <w:p w14:paraId="3C1C34BA">
            <w:pPr>
              <w:spacing w:line="360" w:lineRule="auto"/>
              <w:ind w:left="0" w:leftChars="0" w:firstLine="0" w:firstLineChars="0"/>
              <w:jc w:val="center"/>
              <w:rPr>
                <w:rFonts w:hint="eastAsia" w:ascii="宋体" w:hAnsi="宋体" w:eastAsia="宋体" w:cs="宋体"/>
                <w:b/>
                <w:kern w:val="0"/>
                <w:sz w:val="24"/>
                <w:szCs w:val="28"/>
              </w:rPr>
            </w:pPr>
            <w:r>
              <w:rPr>
                <w:rFonts w:hint="eastAsia" w:ascii="宋体" w:hAnsi="宋体" w:eastAsia="宋体" w:cs="宋体"/>
                <w:b/>
                <w:kern w:val="0"/>
                <w:sz w:val="24"/>
                <w:szCs w:val="28"/>
              </w:rPr>
              <w:t>内容、说明与要求</w:t>
            </w:r>
          </w:p>
        </w:tc>
      </w:tr>
      <w:tr w14:paraId="6FF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8" w:type="pct"/>
            <w:shd w:val="clear" w:color="auto" w:fill="auto"/>
            <w:vAlign w:val="center"/>
          </w:tcPr>
          <w:p w14:paraId="65031D37">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1</w:t>
            </w:r>
          </w:p>
        </w:tc>
        <w:tc>
          <w:tcPr>
            <w:tcW w:w="1346" w:type="pct"/>
            <w:vAlign w:val="center"/>
          </w:tcPr>
          <w:p w14:paraId="778BA8CE">
            <w:pPr>
              <w:spacing w:line="360" w:lineRule="auto"/>
              <w:ind w:left="0" w:leftChars="0" w:firstLine="0" w:firstLineChars="0"/>
              <w:jc w:val="center"/>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付款方式</w:t>
            </w:r>
          </w:p>
        </w:tc>
        <w:tc>
          <w:tcPr>
            <w:tcW w:w="3245" w:type="pct"/>
            <w:vAlign w:val="center"/>
          </w:tcPr>
          <w:p w14:paraId="0E06B519">
            <w:pPr>
              <w:spacing w:line="360" w:lineRule="auto"/>
              <w:ind w:left="0" w:leftChars="0" w:firstLine="0" w:firstLineChars="0"/>
              <w:jc w:val="left"/>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整体工程竣工并经甲方验收合格</w:t>
            </w:r>
            <w:r>
              <w:rPr>
                <w:rFonts w:hint="eastAsia" w:ascii="宋体" w:hAnsi="宋体" w:eastAsia="宋体" w:cs="宋体"/>
                <w:bCs/>
                <w:kern w:val="0"/>
                <w:sz w:val="24"/>
                <w:szCs w:val="28"/>
                <w:highlight w:val="none"/>
                <w:lang w:eastAsia="zh-CN"/>
              </w:rPr>
              <w:t>，</w:t>
            </w:r>
            <w:r>
              <w:rPr>
                <w:rFonts w:hint="eastAsia" w:ascii="宋体" w:hAnsi="宋体" w:eastAsia="宋体" w:cs="宋体"/>
                <w:bCs/>
                <w:kern w:val="0"/>
                <w:sz w:val="24"/>
                <w:szCs w:val="28"/>
                <w:highlight w:val="none"/>
                <w:lang w:val="en-US" w:eastAsia="zh-CN"/>
              </w:rPr>
              <w:t>由甲方在审计单位审定金额签字确认后，乙方向甲方申请付款，乙方向甲方提交合法合规的增值税专用发票（全额发票）30个工作日内，甲方支付乙方本次审定金额的总工程款的97%,剩余3%作为质保金，待缺陷责任期满(1年）后一次性付清。</w:t>
            </w:r>
          </w:p>
        </w:tc>
      </w:tr>
      <w:tr w14:paraId="501F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08" w:type="pct"/>
            <w:shd w:val="clear" w:color="auto" w:fill="auto"/>
            <w:vAlign w:val="center"/>
          </w:tcPr>
          <w:p w14:paraId="15D86164">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2</w:t>
            </w:r>
          </w:p>
        </w:tc>
        <w:tc>
          <w:tcPr>
            <w:tcW w:w="1346" w:type="pct"/>
            <w:vAlign w:val="center"/>
          </w:tcPr>
          <w:p w14:paraId="04E285EC">
            <w:pPr>
              <w:spacing w:line="360" w:lineRule="auto"/>
              <w:ind w:left="0" w:leftChars="0" w:firstLine="0" w:firstLineChars="0"/>
              <w:jc w:val="center"/>
              <w:rPr>
                <w:rFonts w:hint="eastAsia" w:ascii="宋体" w:hAnsi="宋体" w:eastAsia="宋体" w:cs="宋体"/>
                <w:bCs/>
                <w:kern w:val="0"/>
                <w:sz w:val="24"/>
                <w:szCs w:val="28"/>
              </w:rPr>
            </w:pPr>
            <w:r>
              <w:rPr>
                <w:rFonts w:hint="eastAsia" w:ascii="宋体" w:hAnsi="宋体" w:eastAsia="宋体" w:cs="宋体"/>
                <w:bCs/>
                <w:kern w:val="0"/>
                <w:sz w:val="24"/>
                <w:szCs w:val="28"/>
                <w:highlight w:val="none"/>
              </w:rPr>
              <w:t>服务地点</w:t>
            </w:r>
          </w:p>
        </w:tc>
        <w:tc>
          <w:tcPr>
            <w:tcW w:w="3245" w:type="pct"/>
            <w:vAlign w:val="center"/>
          </w:tcPr>
          <w:p w14:paraId="774B1A95">
            <w:pPr>
              <w:autoSpaceDE w:val="0"/>
              <w:autoSpaceDN w:val="0"/>
              <w:adjustRightInd w:val="0"/>
              <w:spacing w:line="360" w:lineRule="auto"/>
              <w:ind w:left="0" w:leftChars="0" w:firstLine="0" w:firstLineChars="0"/>
              <w:jc w:val="left"/>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采购人指定地点</w:t>
            </w:r>
          </w:p>
        </w:tc>
      </w:tr>
      <w:tr w14:paraId="679D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04663E4">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3</w:t>
            </w:r>
          </w:p>
        </w:tc>
        <w:tc>
          <w:tcPr>
            <w:tcW w:w="1346" w:type="pct"/>
            <w:vAlign w:val="center"/>
          </w:tcPr>
          <w:p w14:paraId="593A8A56">
            <w:pPr>
              <w:spacing w:line="360" w:lineRule="auto"/>
              <w:ind w:left="0" w:leftChars="0" w:firstLine="0" w:firstLineChars="0"/>
              <w:jc w:val="center"/>
              <w:rPr>
                <w:rFonts w:hint="default"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工期</w:t>
            </w:r>
          </w:p>
        </w:tc>
        <w:tc>
          <w:tcPr>
            <w:tcW w:w="3245" w:type="pct"/>
            <w:vAlign w:val="center"/>
          </w:tcPr>
          <w:p w14:paraId="239326C0">
            <w:pPr>
              <w:autoSpaceDE w:val="0"/>
              <w:autoSpaceDN w:val="0"/>
              <w:adjustRightInd w:val="0"/>
              <w:spacing w:line="360" w:lineRule="auto"/>
              <w:ind w:left="0" w:leftChars="0" w:firstLine="0" w:firstLineChars="0"/>
              <w:jc w:val="left"/>
              <w:rPr>
                <w:rFonts w:hint="eastAsia" w:ascii="宋体" w:hAnsi="宋体" w:eastAsia="宋体" w:cs="宋体"/>
                <w:b/>
                <w:bCs/>
                <w:kern w:val="0"/>
                <w:sz w:val="24"/>
                <w:szCs w:val="28"/>
                <w:u w:val="single"/>
                <w:lang w:val="en-US" w:eastAsia="zh-CN"/>
              </w:rPr>
            </w:pPr>
            <w:r>
              <w:rPr>
                <w:rFonts w:hint="eastAsia" w:ascii="宋体" w:hAnsi="宋体" w:eastAsia="宋体" w:cs="宋体"/>
                <w:bCs/>
                <w:kern w:val="0"/>
                <w:sz w:val="24"/>
                <w:szCs w:val="28"/>
                <w:lang w:val="en-US" w:eastAsia="zh-CN"/>
              </w:rPr>
              <w:t>15日历天</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（以</w:t>
            </w:r>
            <w:r>
              <w:rPr>
                <w:rFonts w:hint="eastAsia" w:ascii="宋体" w:hAnsi="宋体" w:eastAsia="宋体" w:cs="宋体"/>
                <w:bCs/>
                <w:color w:val="000000" w:themeColor="text1"/>
                <w:sz w:val="24"/>
                <w:szCs w:val="24"/>
                <w14:textFill>
                  <w14:solidFill>
                    <w14:schemeClr w14:val="tx1"/>
                  </w14:solidFill>
                </w14:textFill>
              </w:rPr>
              <w:t>开工令日期为准</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w:t>
            </w:r>
          </w:p>
        </w:tc>
      </w:tr>
      <w:tr w14:paraId="3BED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8" w:type="pct"/>
            <w:shd w:val="clear" w:color="auto" w:fill="auto"/>
            <w:vAlign w:val="center"/>
          </w:tcPr>
          <w:p w14:paraId="33FF458A">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4</w:t>
            </w:r>
          </w:p>
        </w:tc>
        <w:tc>
          <w:tcPr>
            <w:tcW w:w="1346" w:type="pct"/>
            <w:vAlign w:val="center"/>
          </w:tcPr>
          <w:p w14:paraId="3A2ECDD3">
            <w:pPr>
              <w:spacing w:line="360" w:lineRule="auto"/>
              <w:ind w:left="0" w:leftChars="0" w:firstLine="0" w:firstLineChars="0"/>
              <w:jc w:val="center"/>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highlight w:val="none"/>
                <w:lang w:val="en-US" w:eastAsia="zh-CN"/>
              </w:rPr>
              <w:t>质量标准</w:t>
            </w:r>
          </w:p>
        </w:tc>
        <w:tc>
          <w:tcPr>
            <w:tcW w:w="3245" w:type="pct"/>
            <w:vAlign w:val="center"/>
          </w:tcPr>
          <w:p w14:paraId="0DD8DA0F">
            <w:pPr>
              <w:autoSpaceDE w:val="0"/>
              <w:autoSpaceDN w:val="0"/>
              <w:adjustRightInd w:val="0"/>
              <w:spacing w:line="360" w:lineRule="auto"/>
              <w:ind w:left="0" w:leftChars="0" w:firstLine="0" w:firstLineChars="0"/>
              <w:jc w:val="left"/>
              <w:rPr>
                <w:rFonts w:hint="eastAsia" w:ascii="宋体" w:hAnsi="宋体" w:eastAsia="宋体" w:cs="宋体"/>
                <w:b/>
                <w:sz w:val="24"/>
                <w:szCs w:val="20"/>
                <w:lang w:val="en-US" w:eastAsia="zh-CN"/>
              </w:rPr>
            </w:pPr>
            <w:r>
              <w:rPr>
                <w:rFonts w:hint="eastAsia" w:ascii="宋体" w:hAnsi="宋体" w:eastAsia="宋体" w:cs="宋体"/>
                <w:bCs/>
                <w:kern w:val="0"/>
                <w:sz w:val="24"/>
                <w:szCs w:val="28"/>
                <w:lang w:val="en-US" w:eastAsia="zh-CN"/>
              </w:rPr>
              <w:t>合格</w:t>
            </w:r>
          </w:p>
        </w:tc>
      </w:tr>
      <w:tr w14:paraId="468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08" w:type="pct"/>
            <w:vAlign w:val="center"/>
          </w:tcPr>
          <w:p w14:paraId="091D5B3B">
            <w:pPr>
              <w:ind w:left="0" w:leftChars="0" w:firstLine="0" w:firstLineChars="0"/>
              <w:jc w:val="center"/>
              <w:rPr>
                <w:rFonts w:hint="eastAsia" w:ascii="宋体" w:hAnsi="宋体" w:eastAsia="宋体" w:cs="宋体"/>
                <w:bCs/>
                <w:sz w:val="24"/>
                <w:szCs w:val="20"/>
                <w:lang w:val="en-US" w:eastAsia="zh-CN"/>
              </w:rPr>
            </w:pPr>
            <w:r>
              <w:rPr>
                <w:rFonts w:hint="eastAsia" w:ascii="宋体" w:hAnsi="宋体" w:eastAsia="宋体" w:cs="宋体"/>
                <w:bCs/>
                <w:sz w:val="24"/>
                <w:szCs w:val="20"/>
                <w:lang w:val="en-US" w:eastAsia="zh-CN"/>
              </w:rPr>
              <w:t>5</w:t>
            </w:r>
          </w:p>
        </w:tc>
        <w:tc>
          <w:tcPr>
            <w:tcW w:w="1346" w:type="pct"/>
            <w:vAlign w:val="center"/>
          </w:tcPr>
          <w:p w14:paraId="1A325AEE">
            <w:pPr>
              <w:spacing w:line="360" w:lineRule="auto"/>
              <w:ind w:left="0" w:leftChars="0" w:firstLine="0" w:firstLineChars="0"/>
              <w:jc w:val="center"/>
              <w:rPr>
                <w:rFonts w:hint="eastAsia" w:ascii="宋体" w:hAnsi="宋体" w:eastAsia="宋体" w:cs="宋体"/>
                <w:bCs/>
                <w:kern w:val="0"/>
                <w:sz w:val="24"/>
                <w:szCs w:val="28"/>
              </w:rPr>
            </w:pPr>
            <w:r>
              <w:rPr>
                <w:rFonts w:hint="eastAsia" w:ascii="宋体" w:hAnsi="宋体" w:eastAsia="宋体" w:cs="宋体"/>
                <w:bCs/>
                <w:kern w:val="0"/>
                <w:sz w:val="24"/>
                <w:szCs w:val="28"/>
                <w:highlight w:val="none"/>
              </w:rPr>
              <w:t>是否接受联合体</w:t>
            </w:r>
          </w:p>
        </w:tc>
        <w:tc>
          <w:tcPr>
            <w:tcW w:w="3245" w:type="pct"/>
            <w:vAlign w:val="center"/>
          </w:tcPr>
          <w:p w14:paraId="5869FD0D">
            <w:pPr>
              <w:spacing w:line="360" w:lineRule="auto"/>
              <w:ind w:left="0" w:leftChars="0" w:firstLine="0" w:firstLineChars="0"/>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否</w:t>
            </w:r>
          </w:p>
        </w:tc>
      </w:tr>
      <w:tr w14:paraId="3BB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08" w:type="pct"/>
            <w:vAlign w:val="center"/>
          </w:tcPr>
          <w:p w14:paraId="2BA99985">
            <w:pPr>
              <w:ind w:left="0" w:leftChars="0" w:firstLine="0" w:firstLineChars="0"/>
              <w:jc w:val="center"/>
              <w:rPr>
                <w:rFonts w:hint="default" w:ascii="宋体" w:hAnsi="宋体" w:eastAsia="宋体" w:cs="宋体"/>
                <w:bCs/>
                <w:sz w:val="24"/>
                <w:szCs w:val="20"/>
                <w:lang w:val="en-US" w:eastAsia="zh-CN"/>
              </w:rPr>
            </w:pPr>
            <w:r>
              <w:rPr>
                <w:rFonts w:hint="eastAsia" w:ascii="宋体" w:hAnsi="宋体" w:eastAsia="宋体" w:cs="宋体"/>
                <w:bCs/>
                <w:sz w:val="24"/>
                <w:szCs w:val="20"/>
                <w:lang w:val="en-US" w:eastAsia="zh-CN"/>
              </w:rPr>
              <w:t>6</w:t>
            </w:r>
          </w:p>
        </w:tc>
        <w:tc>
          <w:tcPr>
            <w:tcW w:w="1346" w:type="pct"/>
            <w:vAlign w:val="center"/>
          </w:tcPr>
          <w:p w14:paraId="7209213D">
            <w:pPr>
              <w:spacing w:line="360" w:lineRule="auto"/>
              <w:ind w:left="0" w:leftChars="0" w:firstLine="0" w:firstLineChars="0"/>
              <w:jc w:val="center"/>
              <w:rPr>
                <w:rFonts w:hint="default"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项目经理</w:t>
            </w:r>
          </w:p>
        </w:tc>
        <w:tc>
          <w:tcPr>
            <w:tcW w:w="3245" w:type="pct"/>
            <w:vAlign w:val="center"/>
          </w:tcPr>
          <w:p w14:paraId="1A6F89FF">
            <w:pPr>
              <w:spacing w:line="360" w:lineRule="auto"/>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项目经理须为供应商在职员工并由供应商依法缴纳社保，</w:t>
            </w:r>
            <w:r>
              <w:rPr>
                <w:rFonts w:hint="eastAsia" w:ascii="宋体" w:hAnsi="宋体" w:eastAsia="宋体" w:cs="宋体"/>
                <w:kern w:val="2"/>
                <w:sz w:val="24"/>
                <w:szCs w:val="24"/>
                <w:highlight w:val="none"/>
                <w:lang w:val="en-US" w:eastAsia="zh-CN"/>
              </w:rPr>
              <w:t>业主方</w:t>
            </w:r>
            <w:r>
              <w:rPr>
                <w:rFonts w:hint="eastAsia" w:ascii="宋体" w:hAnsi="宋体" w:eastAsia="宋体" w:cs="宋体"/>
                <w:kern w:val="2"/>
                <w:sz w:val="24"/>
                <w:szCs w:val="24"/>
                <w:highlight w:val="none"/>
              </w:rPr>
              <w:t>有权在合同签订后进场施工前进行核实，若发现虚假响应，将追究违约责任</w:t>
            </w:r>
            <w:r>
              <w:rPr>
                <w:rFonts w:hint="eastAsia" w:ascii="宋体" w:hAnsi="宋体" w:eastAsia="宋体" w:cs="宋体"/>
                <w:kern w:val="2"/>
                <w:sz w:val="24"/>
                <w:szCs w:val="24"/>
                <w:highlight w:val="none"/>
                <w:lang w:val="en-US" w:eastAsia="zh-CN"/>
              </w:rPr>
              <w:t>。</w:t>
            </w:r>
          </w:p>
          <w:p w14:paraId="18921421">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）项目经理不得同时担任两个及以上建设工程施工项目负责人，以下情形除外：</w:t>
            </w:r>
          </w:p>
          <w:p w14:paraId="6EF5CB63">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①法定情形；</w:t>
            </w:r>
          </w:p>
          <w:p w14:paraId="63044BD4">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②虽在其他项目上担任项目经理岗位，但本项目成交后能够从该项目撤离，全面履约。</w:t>
            </w:r>
          </w:p>
          <w:p w14:paraId="59AAA748">
            <w:pPr>
              <w:spacing w:line="360" w:lineRule="auto"/>
              <w:ind w:left="0" w:leftChars="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）成交后若项目经理在其他项目上担任项目经理岗位，导致该项目经理无法进场履约的，</w:t>
            </w:r>
            <w:r>
              <w:rPr>
                <w:rFonts w:hint="eastAsia" w:ascii="宋体" w:hAnsi="宋体" w:eastAsia="宋体" w:cs="宋体"/>
                <w:color w:val="auto"/>
                <w:kern w:val="2"/>
                <w:sz w:val="24"/>
                <w:szCs w:val="24"/>
                <w:highlight w:val="none"/>
                <w:lang w:val="en-US" w:eastAsia="zh-CN"/>
              </w:rPr>
              <w:t>业主方</w:t>
            </w:r>
            <w:r>
              <w:rPr>
                <w:rFonts w:hint="eastAsia" w:ascii="宋体" w:hAnsi="宋体" w:eastAsia="宋体" w:cs="宋体"/>
                <w:color w:val="auto"/>
                <w:kern w:val="2"/>
                <w:sz w:val="24"/>
                <w:szCs w:val="24"/>
                <w:highlight w:val="none"/>
              </w:rPr>
              <w:t>可取消其成交资格。供应商因此原因被取消成交资格的，视为无正当理由放弃成交资格。</w:t>
            </w:r>
          </w:p>
          <w:p w14:paraId="0C21EA0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宋体" w:hAnsi="宋体" w:eastAsia="宋体" w:cs="宋体"/>
                <w:b w:val="0"/>
                <w:bCs/>
                <w:color w:val="FF0000"/>
                <w:kern w:val="0"/>
                <w:sz w:val="24"/>
                <w:szCs w:val="28"/>
                <w:u w:val="none"/>
                <w:lang w:val="en-US" w:eastAsia="zh-CN" w:bidi="ar-SA"/>
              </w:rPr>
            </w:pPr>
            <w:r>
              <w:rPr>
                <w:rFonts w:hint="eastAsia" w:ascii="宋体" w:hAnsi="宋体" w:eastAsia="宋体" w:cs="宋体"/>
                <w:b w:val="0"/>
                <w:bCs/>
                <w:color w:val="FF0000"/>
                <w:kern w:val="0"/>
                <w:sz w:val="24"/>
                <w:szCs w:val="28"/>
                <w:u w:val="none"/>
                <w:lang w:val="en-US" w:eastAsia="zh-CN" w:bidi="ar-SA"/>
              </w:rPr>
              <w:t>（4）</w:t>
            </w:r>
            <w:r>
              <w:rPr>
                <w:rFonts w:hint="eastAsia" w:ascii="宋体" w:hAnsi="宋体" w:eastAsia="宋体" w:cs="宋体"/>
                <w:color w:val="FF0000"/>
                <w:kern w:val="2"/>
                <w:sz w:val="24"/>
                <w:szCs w:val="24"/>
                <w:highlight w:val="none"/>
                <w:u w:val="none"/>
                <w:lang w:val="en-US" w:eastAsia="zh-CN"/>
              </w:rPr>
              <w:t>供应商拟委任项目经理</w:t>
            </w:r>
            <w:r>
              <w:rPr>
                <w:rFonts w:hint="eastAsia" w:ascii="宋体" w:hAnsi="宋体" w:eastAsia="宋体" w:cs="宋体"/>
                <w:color w:val="FF0000"/>
                <w:kern w:val="2"/>
                <w:sz w:val="24"/>
                <w:szCs w:val="24"/>
                <w:u w:val="none"/>
              </w:rPr>
              <w:t>须</w:t>
            </w:r>
            <w:r>
              <w:rPr>
                <w:rFonts w:hint="eastAsia" w:ascii="宋体" w:hAnsi="宋体" w:eastAsia="宋体" w:cs="宋体"/>
                <w:b w:val="0"/>
                <w:bCs/>
                <w:color w:val="FF0000"/>
                <w:kern w:val="0"/>
                <w:sz w:val="24"/>
                <w:szCs w:val="28"/>
                <w:u w:val="none"/>
                <w:lang w:val="en-US" w:eastAsia="zh-CN" w:bidi="ar-SA"/>
              </w:rPr>
              <w:t>具有建筑工程二级及以上注册建造师证书和有效的安全生产考核合格证（B证）。</w:t>
            </w:r>
          </w:p>
          <w:p w14:paraId="37E268BD">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注：响应文件中提供人员证书扫描件，未提供响应无效。采用一级建造师投标的应符合《住房和城乡建设部办公厅关于全面实行一级建造师电子注册证书的通知》(建办市〔2021〕40号)规定，响应文件中应提供一级建造师电子注册证书，且应在个人签名处手写本人签名，未手写签名或与签名图像笔迹不一致的，该电子证书无效。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0545EA3E">
            <w:pPr>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注:</w:t>
            </w:r>
          </w:p>
          <w:p w14:paraId="5E1213FF">
            <w:pPr>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1.相关政策详见《关于加强二级建造师事中事后监管工作的通知》(建市函(2024)137号)</w:t>
            </w:r>
          </w:p>
          <w:p w14:paraId="76F93A04">
            <w:pPr>
              <w:spacing w:line="360" w:lineRule="auto"/>
              <w:ind w:left="0" w:leftChars="0" w:firstLine="0" w:firstLineChars="0"/>
              <w:rPr>
                <w:rFonts w:hint="eastAsia" w:ascii="宋体" w:hAnsi="宋体" w:eastAsia="宋体" w:cs="宋体"/>
                <w:bCs/>
                <w:kern w:val="0"/>
                <w:sz w:val="24"/>
                <w:szCs w:val="28"/>
                <w:lang w:val="en-US" w:eastAsia="zh-CN"/>
              </w:rPr>
            </w:pPr>
            <w:r>
              <w:rPr>
                <w:rFonts w:hint="eastAsia" w:ascii="宋体" w:hAnsi="宋体" w:eastAsia="宋体" w:cs="宋体"/>
                <w:b/>
                <w:bCs/>
                <w:kern w:val="2"/>
                <w:sz w:val="24"/>
                <w:szCs w:val="22"/>
                <w:lang w:val="en-US" w:eastAsia="zh-CN"/>
              </w:rPr>
              <w:t>2.对于其他省份颁发的二级建造师注册证书使用要求，证书颁发单位另有规定的按其规定执行。</w:t>
            </w:r>
          </w:p>
        </w:tc>
      </w:tr>
    </w:tbl>
    <w:p w14:paraId="69FFF9C6">
      <w:pPr>
        <w:numPr>
          <w:ilvl w:val="0"/>
          <w:numId w:val="1"/>
        </w:num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项目概况</w:t>
      </w:r>
    </w:p>
    <w:p w14:paraId="2C0EFB5E">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为保障丹霞新苑项目（老城区改造安置点地块一）分房及交付工作的顺利开展，满足物业服务企业的正常办公需求，现拟对丹霞新苑S3商铺三楼物业用房实施内部隔断装修工程。</w:t>
      </w:r>
    </w:p>
    <w:p w14:paraId="7DC1A113">
      <w:pPr>
        <w:numPr>
          <w:ilvl w:val="0"/>
          <w:numId w:val="2"/>
        </w:numPr>
        <w:autoSpaceDE w:val="0"/>
        <w:autoSpaceDN w:val="0"/>
        <w:adjustRightInd w:val="0"/>
        <w:spacing w:line="360" w:lineRule="auto"/>
        <w:ind w:firstLine="482" w:firstLineChars="200"/>
        <w:jc w:val="left"/>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采购范围：</w:t>
      </w:r>
    </w:p>
    <w:p w14:paraId="18DC6E67">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本次采购范围为丹霞新苑S3商铺三楼物业用房的内部隔断装修及相关配套服务。具体施工面积约240平方米，主要内容包括但不限于：室内空间隔断设计与施工、墙面及地面基础处理、门窗安装、水电线路局部改造与点位预留、照明及插座面板安装、垃圾清运以及完工后的现场保洁等。成交供应商需负责提供完成上述工程所需的全部人工、材料、机械、辅材及管理等服务，除特殊说明外，涉及范围内的所有内容，均计入。</w:t>
      </w:r>
    </w:p>
    <w:p w14:paraId="1848B000">
      <w:pPr>
        <w:numPr>
          <w:ilvl w:val="0"/>
          <w:numId w:val="2"/>
        </w:numPr>
        <w:autoSpaceDE w:val="0"/>
        <w:autoSpaceDN w:val="0"/>
        <w:adjustRightInd w:val="0"/>
        <w:spacing w:line="360" w:lineRule="auto"/>
        <w:ind w:left="0" w:leftChars="0" w:firstLine="482" w:firstLineChars="200"/>
        <w:jc w:val="left"/>
        <w:rPr>
          <w:rFonts w:hint="eastAsia" w:ascii="宋体" w:hAnsi="宋体" w:eastAsia="宋体" w:cs="宋体"/>
          <w:b/>
          <w:bCs/>
          <w:sz w:val="24"/>
          <w:szCs w:val="20"/>
          <w:highlight w:val="none"/>
          <w:lang w:eastAsia="zh-CN"/>
        </w:rPr>
      </w:pPr>
      <w:r>
        <w:rPr>
          <w:rFonts w:hint="eastAsia" w:ascii="宋体" w:hAnsi="宋体" w:eastAsia="宋体" w:cs="宋体"/>
          <w:b/>
          <w:bCs/>
          <w:sz w:val="24"/>
          <w:szCs w:val="20"/>
          <w:highlight w:val="none"/>
        </w:rPr>
        <w:t>服务需求</w:t>
      </w:r>
      <w:r>
        <w:rPr>
          <w:rFonts w:hint="eastAsia" w:ascii="宋体" w:hAnsi="宋体" w:eastAsia="宋体" w:cs="宋体"/>
          <w:b/>
          <w:bCs/>
          <w:sz w:val="24"/>
          <w:szCs w:val="20"/>
          <w:highlight w:val="none"/>
          <w:lang w:eastAsia="zh-CN"/>
        </w:rPr>
        <w:t>：</w:t>
      </w:r>
    </w:p>
    <w:p w14:paraId="23B014E1">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1.本项目施工过程中的安全文明由成交供应商全部承担。</w:t>
      </w:r>
    </w:p>
    <w:p w14:paraId="17CDF250">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2.本项目使用的材料、采用的工艺需符合国家法律法规、现行图集规范、图纸要求，质量要求为合格。</w:t>
      </w:r>
    </w:p>
    <w:p w14:paraId="38534FF7">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3.成交供应商需在合同约定时间内完成全部施工内容，逾期未按业主方完成全部施工内容，按1000元/天处以违约金；超过5天，业主方有权单方面解除合约。</w:t>
      </w:r>
    </w:p>
    <w:p w14:paraId="0452A1BC">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4.若出现成交供应商与第三方串通损害业主方利益，业主方有权单方面解除合同并要求成交供应商赔偿由此对业主方造成的一切损失。</w:t>
      </w:r>
    </w:p>
    <w:p w14:paraId="63D38DA5">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5.除不可抗力因素外由成交供应商造成的所有损失由成交供应商承担。违约金在合同款支付前由业主方扣除或成交供应商缴纳给业主方，合同价不足时业主方另行向成交供应商索赔。</w:t>
      </w:r>
    </w:p>
    <w:p w14:paraId="4844C5F2">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6.建筑工程一切险：包括但不限于（1）物质损失险；在保险期间内，保障工地范围内遭受如火灾、洪水等自然灾害或意外事故造成的物质损坏或灭失，保险人按本保险合同的约定负责赔偿。（2）第三者责任险；在保险期间内，因发生与所承保工程直接相关的意外事故引起工地内及邻近区域的第三者人身伤亡、疾病或车辆、房屋等财产损失,依法应由被保险人承担的经济赔偿责任，保险人按照保险合同约定负责赔偿。清单不单独列项，费用包含在报价中，供应商综合考虑后报价，成交后不予调整。现场任何安全问题由成交单位自行承担。</w:t>
      </w:r>
    </w:p>
    <w:p w14:paraId="67E03FF4">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7.不论施工单位采用何种施工方法及调整施工顺序造成脚手架、垂直运输机 械相关费用的增加均不得以任何理由办理签证，所有费用均包含在综合单价中，成交后不予调整。</w:t>
      </w:r>
    </w:p>
    <w:p w14:paraId="112DC323">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8.成交单位必须确保所有材料和设备的质量，材料和设备的质量必须符合设 计要求和相关规范的规定，对于项目特征描述不全的，必须满足国家标准（含推荐标准）或行业标准。不得采用贴牌或仿冒产品，否则，视为违约。</w:t>
      </w:r>
    </w:p>
    <w:p w14:paraId="772E2F83">
      <w:pPr>
        <w:numPr>
          <w:ilvl w:val="0"/>
          <w:numId w:val="3"/>
        </w:numPr>
        <w:autoSpaceDE w:val="0"/>
        <w:autoSpaceDN w:val="0"/>
        <w:adjustRightInd w:val="0"/>
        <w:spacing w:line="360" w:lineRule="auto"/>
        <w:ind w:leftChars="200"/>
        <w:jc w:val="left"/>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材料质量：</w:t>
      </w:r>
    </w:p>
    <w:p w14:paraId="54AF8422">
      <w:pPr>
        <w:tabs>
          <w:tab w:val="left" w:pos="108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w:t>
      </w:r>
      <w:r>
        <w:rPr>
          <w:rFonts w:hint="eastAsia" w:ascii="宋体" w:hAnsi="宋体" w:eastAsia="宋体" w:cs="宋体"/>
          <w:color w:val="000000"/>
          <w:sz w:val="24"/>
          <w:szCs w:val="24"/>
          <w:lang w:val="en-US" w:eastAsia="zh-CN"/>
        </w:rPr>
        <w:t>将不合格材料运出</w:t>
      </w:r>
      <w:r>
        <w:rPr>
          <w:rFonts w:hint="eastAsia" w:ascii="宋体" w:hAnsi="宋体" w:eastAsia="宋体" w:cs="宋体"/>
          <w:color w:val="000000"/>
          <w:sz w:val="24"/>
          <w:szCs w:val="24"/>
        </w:rPr>
        <w:t>现场，重新采购符合要求的产品，并承担由此导致延误工期的责任及所发生的全部费用。</w:t>
      </w:r>
    </w:p>
    <w:p w14:paraId="186EEE8B">
      <w:pPr>
        <w:tabs>
          <w:tab w:val="left" w:pos="1080"/>
        </w:tabs>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乙方供应的材料，如不符合质量要求或规格有差异，应禁止使用。如已使用，对工程造成的损失由乙方负责。如乙方提供的</w:t>
      </w:r>
      <w:r>
        <w:rPr>
          <w:rFonts w:hint="eastAsia" w:ascii="宋体" w:hAnsi="宋体" w:eastAsia="宋体" w:cs="宋体"/>
          <w:color w:val="auto"/>
          <w:sz w:val="24"/>
          <w:szCs w:val="24"/>
        </w:rPr>
        <w:t>材料与设计、规范标准和样品不符，应按材料、设备价款的双倍向甲方支付违约金，</w:t>
      </w:r>
      <w:r>
        <w:rPr>
          <w:rFonts w:hint="eastAsia" w:ascii="宋体" w:hAnsi="宋体" w:eastAsia="宋体" w:cs="宋体"/>
          <w:color w:val="auto"/>
          <w:sz w:val="24"/>
          <w:szCs w:val="24"/>
          <w:lang w:val="en-US" w:eastAsia="zh-CN"/>
        </w:rPr>
        <w:t>违约金不足以弥补甲方工期延误、返工等损失的，乙方仍需全额赔偿。</w:t>
      </w:r>
    </w:p>
    <w:p w14:paraId="370D9B7A">
      <w:pPr>
        <w:tabs>
          <w:tab w:val="left" w:pos="108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乙方采购的材料每发生一次不合格的情况，乙方应向甲方支付合同总金额3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的违约金。乙方超过规定期限按甲方要求的时间将该不合格品运出工地现场，视为乙方放弃该不合格品所有权，甲方有权扣除该不合格品的全部款项并代乙方做出报废处理，报废所得收益归甲方所有。乙方不得将不合格产品混在以后任何一批次的材料中。</w:t>
      </w:r>
    </w:p>
    <w:p w14:paraId="2D40CD24">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 xml:space="preserve">9.供应商应自行踏勘现场，充分熟悉采购文件、施工图纸、清单及答疑等，同时对施工现场进行充分考察，并对施工方法、施工工艺内容、费用进行充分考 虑。 </w:t>
      </w:r>
    </w:p>
    <w:p w14:paraId="3AC81E88">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 xml:space="preserve">10.供应商因响应时技术、组织措施考虑不周，不能满足工程质量及安全目 </w:t>
      </w:r>
    </w:p>
    <w:p w14:paraId="148667B8">
      <w:pPr>
        <w:spacing w:line="360" w:lineRule="auto"/>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标要求的，在施工中按要求调整技术、组织措施、改变工程用材、方案才能达到质量、安全目标要求时，供应商不能因此提出调价或增加费用的要求。</w:t>
      </w:r>
    </w:p>
    <w:p w14:paraId="2A7E9B21">
      <w:pPr>
        <w:numPr>
          <w:ilvl w:val="0"/>
          <w:numId w:val="2"/>
        </w:numPr>
        <w:spacing w:line="360" w:lineRule="auto"/>
        <w:ind w:left="0" w:leftChars="0" w:firstLine="482" w:firstLineChars="200"/>
        <w:jc w:val="left"/>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报价要求</w:t>
      </w:r>
      <w:r>
        <w:rPr>
          <w:rFonts w:hint="eastAsia" w:ascii="宋体" w:hAnsi="宋体" w:eastAsia="宋体" w:cs="宋体"/>
          <w:b/>
          <w:bCs w:val="0"/>
          <w:kern w:val="0"/>
          <w:sz w:val="24"/>
          <w:szCs w:val="24"/>
          <w:highlight w:val="none"/>
          <w:lang w:eastAsia="zh-CN"/>
        </w:rPr>
        <w:t>：</w:t>
      </w:r>
    </w:p>
    <w:p w14:paraId="3B9F7750">
      <w:pPr>
        <w:spacing w:line="360" w:lineRule="auto"/>
        <w:ind w:firstLine="482" w:firstLineChars="200"/>
        <w:jc w:val="left"/>
        <w:rPr>
          <w:rFonts w:hint="eastAsia" w:ascii="宋体" w:hAnsi="宋体" w:eastAsia="宋体" w:cs="宋体"/>
          <w:bCs/>
          <w:strike/>
          <w:dstrike w:val="0"/>
          <w:color w:val="0000FF"/>
          <w:kern w:val="0"/>
          <w:sz w:val="24"/>
          <w:szCs w:val="28"/>
          <w:highlight w:val="none"/>
          <w:lang w:val="en-US" w:eastAsia="zh-CN"/>
        </w:rPr>
      </w:pPr>
      <w:r>
        <w:rPr>
          <w:rFonts w:hint="eastAsia" w:cs="宋体"/>
          <w:b/>
          <w:bCs w:val="0"/>
          <w:kern w:val="0"/>
          <w:sz w:val="24"/>
          <w:szCs w:val="28"/>
          <w:highlight w:val="none"/>
          <w:lang w:val="en-US" w:eastAsia="zh-CN"/>
        </w:rPr>
        <w:t>1、本项目采用总价报价</w:t>
      </w:r>
      <w:bookmarkStart w:id="108" w:name="_GoBack"/>
      <w:bookmarkEnd w:id="108"/>
      <w:r>
        <w:rPr>
          <w:rFonts w:hint="eastAsia" w:cs="宋体"/>
          <w:b/>
          <w:bCs w:val="0"/>
          <w:kern w:val="0"/>
          <w:sz w:val="24"/>
          <w:szCs w:val="28"/>
          <w:highlight w:val="none"/>
          <w:lang w:val="en-US" w:eastAsia="zh-CN"/>
        </w:rPr>
        <w:t>。</w:t>
      </w:r>
    </w:p>
    <w:p w14:paraId="77F93136">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2、</w:t>
      </w:r>
      <w:r>
        <w:rPr>
          <w:rFonts w:hint="eastAsia" w:ascii="宋体" w:hAnsi="宋体" w:eastAsia="宋体" w:cs="宋体"/>
          <w:b/>
          <w:bCs w:val="0"/>
          <w:kern w:val="0"/>
          <w:sz w:val="24"/>
          <w:szCs w:val="28"/>
          <w:highlight w:val="none"/>
          <w:lang w:val="en-US" w:eastAsia="zh-CN"/>
        </w:rPr>
        <w:t>本项目合同形式为固定总价合同，</w:t>
      </w:r>
      <w:r>
        <w:rPr>
          <w:rFonts w:hint="eastAsia" w:ascii="宋体" w:hAnsi="宋体" w:eastAsia="宋体" w:cs="宋体"/>
          <w:bCs/>
          <w:kern w:val="0"/>
          <w:sz w:val="24"/>
          <w:szCs w:val="28"/>
          <w:highlight w:val="none"/>
          <w:lang w:val="en-US" w:eastAsia="zh-CN"/>
        </w:rPr>
        <w:t>清单工程量已计入本次办公室装修工程量，供应商可自行踏勘现场进行了解，报价时综合考虑，成交后合同总价不做调整。</w:t>
      </w:r>
    </w:p>
    <w:p w14:paraId="11C8FE1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采取固定总价双方</w:t>
      </w:r>
      <w:r>
        <w:rPr>
          <w:rFonts w:hint="eastAsia" w:ascii="宋体" w:hAnsi="宋体" w:eastAsia="宋体" w:cs="宋体"/>
          <w:color w:val="000000"/>
          <w:sz w:val="24"/>
          <w:szCs w:val="24"/>
          <w:lang w:val="en-US" w:eastAsia="zh-CN"/>
        </w:rPr>
        <w:t>确认的</w:t>
      </w:r>
      <w:r>
        <w:rPr>
          <w:rFonts w:hint="eastAsia" w:ascii="宋体" w:hAnsi="宋体" w:eastAsia="宋体" w:cs="宋体"/>
          <w:color w:val="000000"/>
          <w:sz w:val="24"/>
          <w:szCs w:val="24"/>
        </w:rPr>
        <w:t>工程，该总价</w:t>
      </w: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rPr>
        <w:t>一次性</w:t>
      </w:r>
      <w:r>
        <w:rPr>
          <w:rFonts w:hint="eastAsia" w:ascii="宋体" w:hAnsi="宋体" w:eastAsia="宋体" w:cs="宋体"/>
          <w:color w:val="000000"/>
          <w:sz w:val="24"/>
          <w:szCs w:val="24"/>
          <w:lang w:val="en-US" w:eastAsia="zh-CN"/>
        </w:rPr>
        <w:t>包干价</w:t>
      </w:r>
      <w:r>
        <w:rPr>
          <w:rFonts w:hint="eastAsia" w:ascii="宋体" w:hAnsi="宋体" w:eastAsia="宋体" w:cs="宋体"/>
          <w:color w:val="000000"/>
          <w:sz w:val="24"/>
          <w:szCs w:val="24"/>
        </w:rPr>
        <w:t>，不因任何因素的变化而调整。包括但不限于材料费、人工费、运输费、装卸费、保管费、设备费、管理费、利润、税金等</w:t>
      </w:r>
      <w:r>
        <w:rPr>
          <w:rFonts w:hint="eastAsia" w:ascii="宋体" w:hAnsi="宋体" w:eastAsia="宋体" w:cs="宋体"/>
          <w:color w:val="000000"/>
          <w:sz w:val="24"/>
          <w:szCs w:val="24"/>
          <w:lang w:val="en-US" w:eastAsia="zh-CN"/>
        </w:rPr>
        <w:t>乙方可能产生的一切费用。</w:t>
      </w:r>
      <w:r>
        <w:rPr>
          <w:rFonts w:hint="eastAsia" w:ascii="宋体" w:hAnsi="宋体" w:eastAsia="宋体" w:cs="宋体"/>
          <w:color w:val="000000"/>
          <w:sz w:val="24"/>
          <w:szCs w:val="24"/>
        </w:rPr>
        <w:t>乙方完成</w:t>
      </w: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次工程全部内容并经甲方验收合格</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交付甲方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除本合同另有约定外，甲方无需向乙方支付任何其他费用。</w:t>
      </w:r>
    </w:p>
    <w:p w14:paraId="2DF29289">
      <w:pPr>
        <w:spacing w:line="360" w:lineRule="auto"/>
        <w:ind w:firstLine="482" w:firstLineChars="20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六、其他要求</w:t>
      </w:r>
    </w:p>
    <w:p w14:paraId="6D598F17">
      <w:p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每项工程施工前，乙方应仔细考察本协议项下的全部可能使用或涉及的场地，并充分了解工地位置和场地情况、周围情况、作业空间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任何费用。</w:t>
      </w:r>
    </w:p>
    <w:p w14:paraId="70808DA2">
      <w:pPr>
        <w:spacing w:line="360" w:lineRule="auto"/>
        <w:ind w:firstLine="480" w:firstLineChars="200"/>
        <w:jc w:val="left"/>
        <w:rPr>
          <w:rFonts w:hint="eastAsia" w:ascii="宋体" w:hAnsi="宋体" w:eastAsia="宋体" w:cs="宋体"/>
          <w:color w:val="000000"/>
          <w:sz w:val="24"/>
          <w:szCs w:val="24"/>
        </w:rPr>
      </w:pPr>
      <w:r>
        <w:rPr>
          <w:rFonts w:hint="eastAsia" w:cs="宋体"/>
          <w:color w:val="000000"/>
          <w:sz w:val="24"/>
          <w:szCs w:val="24"/>
          <w:lang w:val="en-US" w:eastAsia="zh-CN"/>
        </w:rPr>
        <w:t>2、</w:t>
      </w:r>
      <w:r>
        <w:rPr>
          <w:rFonts w:hint="eastAsia" w:ascii="宋体" w:hAnsi="宋体" w:eastAsia="宋体" w:cs="宋体"/>
          <w:color w:val="000000"/>
          <w:sz w:val="24"/>
          <w:szCs w:val="24"/>
        </w:rPr>
        <w:t>乙方对其全部施工内容承担保修责任。保修期为</w:t>
      </w:r>
      <w:r>
        <w:rPr>
          <w:rFonts w:hint="eastAsia" w:ascii="宋体" w:hAnsi="宋体" w:eastAsia="宋体" w:cs="宋体"/>
          <w:color w:val="000000"/>
          <w:sz w:val="24"/>
          <w:szCs w:val="24"/>
          <w:lang w:val="en-US" w:eastAsia="zh-CN"/>
        </w:rPr>
        <w:t>12个月</w:t>
      </w:r>
      <w:r>
        <w:rPr>
          <w:rFonts w:hint="eastAsia" w:ascii="宋体" w:hAnsi="宋体" w:eastAsia="宋体" w:cs="宋体"/>
          <w:color w:val="000000"/>
          <w:sz w:val="24"/>
          <w:szCs w:val="24"/>
        </w:rPr>
        <w:t>，自</w:t>
      </w: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项工程竣工并经甲方验收合格且交付甲方之次日起计算。经乙方维修或更换或重做的部分的保修期自维修或更换并经甲方验收合格之日起重新计算；连续维修或更换或重做的，自最后一次维修或更换或重做并经甲方验收合格之日起重新计算。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14:paraId="3FB8E46E">
      <w:pPr>
        <w:spacing w:line="360" w:lineRule="auto"/>
        <w:ind w:firstLine="482" w:firstLineChars="200"/>
        <w:jc w:val="left"/>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七、温馨提示：</w:t>
      </w:r>
    </w:p>
    <w:p w14:paraId="38CECB70">
      <w:pPr>
        <w:spacing w:line="360" w:lineRule="auto"/>
        <w:ind w:firstLine="482"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t>请供应商在报价时充分考虑并注明相关税率，确保成交后能开具符合业主方要求的增值税专用发票，避免影响后续付款。</w:t>
      </w:r>
    </w:p>
    <w:p w14:paraId="3ADEEE7B">
      <w:pPr>
        <w:keepNext w:val="0"/>
        <w:keepLines w:val="0"/>
        <w:pageBreakBefore w:val="0"/>
        <w:widowControl w:val="0"/>
        <w:kinsoku/>
        <w:wordWrap/>
        <w:overflowPunct/>
        <w:topLinePunct w:val="0"/>
        <w:autoSpaceDE w:val="0"/>
        <w:autoSpaceDN w:val="0"/>
        <w:bidi w:val="0"/>
        <w:adjustRightInd w:val="0"/>
        <w:snapToGrid w:val="0"/>
        <w:spacing w:after="48" w:line="520" w:lineRule="exact"/>
        <w:ind w:left="0" w:leftChars="0" w:firstLine="482" w:firstLineChars="200"/>
        <w:jc w:val="left"/>
        <w:textAlignment w:val="auto"/>
        <w:rPr>
          <w:rFonts w:hint="eastAsia" w:ascii="宋体" w:hAnsi="宋体" w:eastAsia="宋体" w:cs="宋体"/>
          <w:b/>
          <w:bCs/>
          <w:szCs w:val="20"/>
        </w:rPr>
      </w:pPr>
      <w:bookmarkStart w:id="58" w:name="_Toc4179"/>
      <w:bookmarkStart w:id="59" w:name="评审方法与标准"/>
    </w:p>
    <w:p w14:paraId="122CC6AB">
      <w:pPr>
        <w:keepNext w:val="0"/>
        <w:keepLines w:val="0"/>
        <w:pageBreakBefore w:val="0"/>
        <w:widowControl w:val="0"/>
        <w:kinsoku/>
        <w:wordWrap/>
        <w:overflowPunct/>
        <w:topLinePunct w:val="0"/>
        <w:autoSpaceDE w:val="0"/>
        <w:autoSpaceDN w:val="0"/>
        <w:bidi w:val="0"/>
        <w:adjustRightInd w:val="0"/>
        <w:snapToGrid w:val="0"/>
        <w:spacing w:after="48" w:line="360" w:lineRule="auto"/>
        <w:ind w:left="0" w:leftChars="0" w:firstLine="480" w:firstLineChars="200"/>
        <w:jc w:val="left"/>
        <w:textAlignment w:val="auto"/>
        <w:rPr>
          <w:rFonts w:hint="eastAsia" w:ascii="宋体" w:hAnsi="宋体" w:eastAsia="宋体" w:cs="宋体"/>
          <w:lang w:val="en-US"/>
        </w:rPr>
      </w:pPr>
    </w:p>
    <w:p w14:paraId="0D99C761">
      <w:pPr>
        <w:spacing w:after="48" w:line="360" w:lineRule="auto"/>
        <w:jc w:val="center"/>
        <w:outlineLvl w:val="0"/>
        <w:rPr>
          <w:rFonts w:hint="eastAsia" w:ascii="宋体" w:hAnsi="宋体" w:eastAsia="宋体" w:cs="宋体"/>
          <w:color w:val="000000" w:themeColor="text1"/>
          <w14:textFill>
            <w14:solidFill>
              <w14:schemeClr w14:val="tx1"/>
            </w14:solidFill>
          </w14:textFill>
        </w:rPr>
      </w:pPr>
      <w:bookmarkStart w:id="60" w:name="_Toc7944"/>
      <w:r>
        <w:rPr>
          <w:rFonts w:hint="eastAsia" w:ascii="宋体" w:hAnsi="宋体" w:eastAsia="宋体" w:cs="宋体"/>
          <w:b/>
          <w:bCs/>
          <w:color w:val="000000" w:themeColor="text1"/>
          <w:kern w:val="0"/>
          <w:sz w:val="28"/>
          <w:szCs w:val="28"/>
          <w14:textFill>
            <w14:solidFill>
              <w14:schemeClr w14:val="tx1"/>
            </w14:solidFill>
          </w14:textFill>
        </w:rPr>
        <w:t>第</w:t>
      </w:r>
      <w:bookmarkStart w:id="61" w:name="_Hlt240110027"/>
      <w:bookmarkEnd w:id="61"/>
      <w:r>
        <w:rPr>
          <w:rFonts w:hint="eastAsia" w:ascii="宋体" w:hAnsi="宋体" w:eastAsia="宋体" w:cs="宋体"/>
          <w:b/>
          <w:bCs/>
          <w:color w:val="000000" w:themeColor="text1"/>
          <w:kern w:val="0"/>
          <w:sz w:val="28"/>
          <w:szCs w:val="28"/>
          <w14:textFill>
            <w14:solidFill>
              <w14:schemeClr w14:val="tx1"/>
            </w14:solidFill>
          </w14:textFill>
        </w:rPr>
        <w:t xml:space="preserve">五章 </w:t>
      </w:r>
      <w:bookmarkEnd w:id="58"/>
      <w:r>
        <w:rPr>
          <w:rFonts w:hint="eastAsia" w:ascii="宋体" w:hAnsi="宋体" w:eastAsia="宋体" w:cs="宋体"/>
          <w:b/>
          <w:bCs/>
          <w:color w:val="000000" w:themeColor="text1"/>
          <w:kern w:val="0"/>
          <w:sz w:val="28"/>
          <w:szCs w:val="28"/>
          <w14:textFill>
            <w14:solidFill>
              <w14:schemeClr w14:val="tx1"/>
            </w14:solidFill>
          </w14:textFill>
        </w:rPr>
        <w:t>评审方法与标准</w:t>
      </w:r>
      <w:bookmarkEnd w:id="59"/>
      <w:bookmarkEnd w:id="60"/>
    </w:p>
    <w:p w14:paraId="71D1D878">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为了做好</w:t>
      </w:r>
      <w:r>
        <w:rPr>
          <w:rFonts w:hint="eastAsia" w:cs="宋体"/>
          <w:color w:val="000000" w:themeColor="text1"/>
          <w:lang w:eastAsia="zh-CN"/>
          <w14:textFill>
            <w14:solidFill>
              <w14:schemeClr w14:val="tx1"/>
            </w14:solidFill>
          </w14:textFill>
        </w:rPr>
        <w:t>丹霞新苑物业办公室装修</w:t>
      </w:r>
      <w:r>
        <w:rPr>
          <w:rFonts w:hint="eastAsia" w:ascii="宋体" w:hAnsi="宋体" w:eastAsia="宋体" w:cs="宋体"/>
          <w:color w:val="000000" w:themeColor="text1"/>
          <w14:textFill>
            <w14:solidFill>
              <w14:schemeClr w14:val="tx1"/>
            </w14:solidFill>
          </w14:textFill>
        </w:rPr>
        <w:t>（项目编号：</w:t>
      </w:r>
      <w:r>
        <w:rPr>
          <w:rFonts w:hint="eastAsia" w:cs="宋体"/>
          <w:color w:val="000000" w:themeColor="text1"/>
          <w:lang w:eastAsia="zh-CN"/>
          <w14:textFill>
            <w14:solidFill>
              <w14:schemeClr w14:val="tx1"/>
            </w14:solidFill>
          </w14:textFill>
        </w:rPr>
        <w:t>2026PHGX305</w:t>
      </w:r>
      <w:r>
        <w:rPr>
          <w:rFonts w:hint="eastAsia" w:ascii="宋体" w:hAnsi="宋体" w:eastAsia="宋体" w:cs="宋体"/>
          <w:color w:val="000000" w:themeColor="text1"/>
          <w14:textFill>
            <w14:solidFill>
              <w14:schemeClr w14:val="tx1"/>
            </w14:solidFill>
          </w14:textFill>
        </w:rPr>
        <w:t>）的询价与评审工作，保证项目评审工作的正常有序进行，维护业主单位、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的合法权益，遵循公平、公正、科学和择优的原则，制定评审方法与标准。</w:t>
      </w:r>
    </w:p>
    <w:p w14:paraId="3E56956E">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本次项目采用最低评标价法作为对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响应文件的比较方法。</w:t>
      </w:r>
    </w:p>
    <w:p w14:paraId="017BAAEE">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本项目将依法组建询价小组，负责本项目的询价与评审工作。</w:t>
      </w:r>
    </w:p>
    <w:p w14:paraId="680FD16C">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询价小组按照“客观公正，实事求是”的原则，评价参加本次询价的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所提供的产品或服务价格、性能、质量、服务及对询价文件的符合性及响应性。</w:t>
      </w:r>
    </w:p>
    <w:p w14:paraId="5072F55D">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询价小组应认真研究询价文件，至少应了解和熟悉以下内容：</w:t>
      </w:r>
    </w:p>
    <w:p w14:paraId="1A54AE2C">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5.1询价的目标；</w:t>
      </w:r>
    </w:p>
    <w:p w14:paraId="35245BC8">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5.2询价项目的范围和性质；</w:t>
      </w:r>
    </w:p>
    <w:p w14:paraId="25E0EC09">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5.3询价文件中规定的主要技术要求、标准和商务条款；</w:t>
      </w:r>
    </w:p>
    <w:p w14:paraId="25D23039">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5.4询价文件规定的评审标准、评审方法和在评审过程中考虑的相关因素。</w:t>
      </w:r>
    </w:p>
    <w:p w14:paraId="67EF5A26">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有效投标应符合以下原则：</w:t>
      </w:r>
    </w:p>
    <w:p w14:paraId="1D9FFA9E">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6.1满足询价文件的实质性要求；</w:t>
      </w:r>
    </w:p>
    <w:p w14:paraId="7F645125">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6.2无重大偏离、保留或业主单位不能接受的附加条件；</w:t>
      </w:r>
    </w:p>
    <w:p w14:paraId="08CDADC7">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6.3通过投标有效性评审；</w:t>
      </w:r>
    </w:p>
    <w:p w14:paraId="69520580">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6.4询价小组依据询价文件认定的其他原则。</w:t>
      </w:r>
    </w:p>
    <w:p w14:paraId="409E0DAC">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询价小组对所有响应文件均采用相同程序和标准，进行评定。</w:t>
      </w:r>
    </w:p>
    <w:p w14:paraId="1074C48B">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的响应文件中对同类问题表述不一致、前后矛盾、有明显文字和计算错误的内容、有可能不符合询价文件规定等情况需要澄清时，询价小组将以询标的方式告知并要求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进行必要的澄清、说明或补正。</w:t>
      </w:r>
    </w:p>
    <w:p w14:paraId="4646A735">
      <w:pPr>
        <w:spacing w:after="48" w:line="360" w:lineRule="auto"/>
        <w:ind w:right="-10" w:firstLine="420"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对于询标后判定的结论（如通过或不通过），询价小组应提出充足的理由，根据询价文件给定的评审指标进行判定，并予以书面记录。</w:t>
      </w:r>
    </w:p>
    <w:p w14:paraId="70B6478D">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询价小组独立评审后，对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某项评审指标如有不同意见，按照少数服从多数的原则，确定该项评审指标的最终结论。</w:t>
      </w:r>
    </w:p>
    <w:p w14:paraId="26A0FA15">
      <w:pPr>
        <w:spacing w:after="48" w:line="360" w:lineRule="auto"/>
        <w:ind w:right="-10"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9.评审程序</w:t>
      </w:r>
    </w:p>
    <w:p w14:paraId="3807657C">
      <w:pPr>
        <w:spacing w:after="48" w:line="360" w:lineRule="auto"/>
        <w:ind w:right="-10"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本项目采用最低评标价法进行评审，</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遵循规定的评审原则，对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进行初审，确定</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w:t>
      </w:r>
    </w:p>
    <w:p w14:paraId="0ECD628A">
      <w:pPr>
        <w:spacing w:after="48" w:line="360" w:lineRule="auto"/>
        <w:ind w:firstLine="549"/>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9.1初审</w:t>
      </w:r>
    </w:p>
    <w:p w14:paraId="4C2B9078">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按下表内容对所有</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w:t>
      </w:r>
    </w:p>
    <w:tbl>
      <w:tblPr>
        <w:tblStyle w:val="8"/>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54"/>
        <w:gridCol w:w="4126"/>
      </w:tblGrid>
      <w:tr w14:paraId="73B5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49776704">
            <w:pPr>
              <w:spacing w:after="48" w:line="360" w:lineRule="auto"/>
              <w:ind w:left="0" w:leftChars="0" w:firstLine="0" w:firstLine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2029" w:type="dxa"/>
            <w:tcBorders>
              <w:bottom w:val="single" w:color="auto" w:sz="4" w:space="0"/>
            </w:tcBorders>
            <w:vAlign w:val="center"/>
          </w:tcPr>
          <w:p w14:paraId="019F1938">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指标名称</w:t>
            </w:r>
          </w:p>
        </w:tc>
        <w:tc>
          <w:tcPr>
            <w:tcW w:w="2454" w:type="dxa"/>
            <w:tcBorders>
              <w:bottom w:val="single" w:color="auto" w:sz="4" w:space="0"/>
            </w:tcBorders>
            <w:vAlign w:val="center"/>
          </w:tcPr>
          <w:p w14:paraId="73FB544B">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指标要求</w:t>
            </w:r>
          </w:p>
        </w:tc>
        <w:tc>
          <w:tcPr>
            <w:tcW w:w="4126" w:type="dxa"/>
            <w:tcBorders>
              <w:bottom w:val="single" w:color="auto" w:sz="4" w:space="0"/>
            </w:tcBorders>
            <w:vAlign w:val="center"/>
          </w:tcPr>
          <w:p w14:paraId="451CDAA0">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响应文件格式及提交资料要求</w:t>
            </w:r>
          </w:p>
        </w:tc>
      </w:tr>
      <w:tr w14:paraId="08AD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6019D13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9" w:type="dxa"/>
            <w:tcBorders>
              <w:bottom w:val="single" w:color="auto" w:sz="4" w:space="0"/>
            </w:tcBorders>
            <w:vAlign w:val="center"/>
          </w:tcPr>
          <w:p w14:paraId="47861DF4">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营业执照或事业单位法人证书</w:t>
            </w:r>
          </w:p>
        </w:tc>
        <w:tc>
          <w:tcPr>
            <w:tcW w:w="2454" w:type="dxa"/>
            <w:tcBorders>
              <w:bottom w:val="single" w:color="auto" w:sz="4" w:space="0"/>
            </w:tcBorders>
            <w:vAlign w:val="center"/>
          </w:tcPr>
          <w:p w14:paraId="170BDBA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合法有效</w:t>
            </w:r>
          </w:p>
        </w:tc>
        <w:tc>
          <w:tcPr>
            <w:tcW w:w="4126" w:type="dxa"/>
            <w:tcBorders>
              <w:bottom w:val="single" w:color="auto" w:sz="4" w:space="0"/>
            </w:tcBorders>
            <w:vAlign w:val="center"/>
          </w:tcPr>
          <w:p w14:paraId="06D96B70">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提供有效的营业执照（或事业单位法人证书）的扫描件，应完整地体现出营业执照（或事业单位法人证书）的全部内容。</w:t>
            </w:r>
          </w:p>
        </w:tc>
      </w:tr>
      <w:tr w14:paraId="4A20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BC069A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9" w:type="dxa"/>
            <w:vAlign w:val="center"/>
          </w:tcPr>
          <w:p w14:paraId="4F4E61F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响应</w:t>
            </w:r>
            <w:r>
              <w:rPr>
                <w:rFonts w:hint="eastAsia" w:ascii="宋体" w:hAnsi="宋体" w:eastAsia="宋体" w:cs="宋体"/>
                <w:color w:val="000000" w:themeColor="text1"/>
                <w14:textFill>
                  <w14:solidFill>
                    <w14:schemeClr w14:val="tx1"/>
                  </w14:solidFill>
                </w14:textFill>
              </w:rPr>
              <w:t>函</w:t>
            </w:r>
          </w:p>
        </w:tc>
        <w:tc>
          <w:tcPr>
            <w:tcW w:w="2454" w:type="dxa"/>
            <w:vAlign w:val="center"/>
          </w:tcPr>
          <w:p w14:paraId="715B4C9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2F8F7504">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1541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89792A5">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9" w:type="dxa"/>
            <w:vAlign w:val="center"/>
          </w:tcPr>
          <w:p w14:paraId="12E3306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授权书</w:t>
            </w:r>
          </w:p>
        </w:tc>
        <w:tc>
          <w:tcPr>
            <w:tcW w:w="2454" w:type="dxa"/>
            <w:vAlign w:val="center"/>
          </w:tcPr>
          <w:p w14:paraId="37FBFA33">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37B420C7">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详见第七章响应文件格式“授权书”</w:t>
            </w:r>
          </w:p>
        </w:tc>
      </w:tr>
      <w:tr w14:paraId="455F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29862EF">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9" w:type="dxa"/>
            <w:vAlign w:val="center"/>
          </w:tcPr>
          <w:p w14:paraId="57750C7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询价保证金及电子交易服务费</w:t>
            </w:r>
          </w:p>
        </w:tc>
        <w:tc>
          <w:tcPr>
            <w:tcW w:w="2454" w:type="dxa"/>
            <w:vAlign w:val="center"/>
          </w:tcPr>
          <w:p w14:paraId="48F0CD8F">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17F85204">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供应商须知前附表及第三章供应商须知18条（以代理机构财务查询为准）</w:t>
            </w:r>
          </w:p>
          <w:p w14:paraId="0100C575">
            <w:pPr>
              <w:spacing w:after="48" w:line="360" w:lineRule="auto"/>
              <w:ind w:left="0" w:leftChars="0" w:firstLine="0" w:firstLineChars="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注：询价保证金及电子交易服务费应从供应商账户中转出，以代理机构财务查询为准。</w:t>
            </w:r>
          </w:p>
        </w:tc>
      </w:tr>
      <w:tr w14:paraId="38F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2D2991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9" w:type="dxa"/>
            <w:vAlign w:val="center"/>
          </w:tcPr>
          <w:p w14:paraId="25AAC9EB">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p>
        </w:tc>
        <w:tc>
          <w:tcPr>
            <w:tcW w:w="2454" w:type="dxa"/>
            <w:vAlign w:val="center"/>
          </w:tcPr>
          <w:p w14:paraId="4F07B4A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1EE87336">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18A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03129C5">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2029" w:type="dxa"/>
            <w:vAlign w:val="center"/>
          </w:tcPr>
          <w:p w14:paraId="3DFD76C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供应商信用承诺</w:t>
            </w:r>
          </w:p>
        </w:tc>
        <w:tc>
          <w:tcPr>
            <w:tcW w:w="2454" w:type="dxa"/>
            <w:vAlign w:val="center"/>
          </w:tcPr>
          <w:p w14:paraId="0B3042A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符合询价公告要求</w:t>
            </w:r>
          </w:p>
        </w:tc>
        <w:tc>
          <w:tcPr>
            <w:tcW w:w="4126" w:type="dxa"/>
            <w:vAlign w:val="center"/>
          </w:tcPr>
          <w:p w14:paraId="14408E1C">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不存在第一章询价公告“二、供应商资格”中“供应商存在以下不良信用记录情形”规定的任何一种情形。供应商在</w:t>
            </w:r>
            <w:r>
              <w:rPr>
                <w:rFonts w:hint="eastAsia" w:ascii="宋体" w:hAnsi="宋体" w:eastAsia="宋体" w:cs="宋体"/>
                <w:color w:val="000000" w:themeColor="text1"/>
                <w:lang w:eastAsia="zh-CN"/>
                <w14:textFill>
                  <w14:solidFill>
                    <w14:schemeClr w14:val="tx1"/>
                  </w14:solidFill>
                </w14:textFill>
              </w:rPr>
              <w:t>响应函</w:t>
            </w:r>
            <w:r>
              <w:rPr>
                <w:rFonts w:hint="eastAsia" w:ascii="宋体" w:hAnsi="宋体" w:eastAsia="宋体" w:cs="宋体"/>
                <w:color w:val="000000" w:themeColor="text1"/>
                <w14:textFill>
                  <w14:solidFill>
                    <w14:schemeClr w14:val="tx1"/>
                  </w14:solidFill>
                </w14:textFill>
              </w:rPr>
              <w:t>中承诺，不需要提供相关证明。</w:t>
            </w:r>
          </w:p>
        </w:tc>
      </w:tr>
      <w:tr w14:paraId="2C26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48B3833">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7</w:t>
            </w:r>
          </w:p>
        </w:tc>
        <w:tc>
          <w:tcPr>
            <w:tcW w:w="2029" w:type="dxa"/>
            <w:vAlign w:val="center"/>
          </w:tcPr>
          <w:p w14:paraId="671377FB">
            <w:pPr>
              <w:spacing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供应商资质</w:t>
            </w:r>
          </w:p>
        </w:tc>
        <w:tc>
          <w:tcPr>
            <w:tcW w:w="2454" w:type="dxa"/>
            <w:vAlign w:val="center"/>
          </w:tcPr>
          <w:p w14:paraId="4C83B104">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符合询价公告要求</w:t>
            </w:r>
          </w:p>
        </w:tc>
        <w:tc>
          <w:tcPr>
            <w:tcW w:w="4126" w:type="dxa"/>
            <w:vAlign w:val="center"/>
          </w:tcPr>
          <w:p w14:paraId="3C030C79">
            <w:pPr>
              <w:adjustRightInd w:val="0"/>
              <w:spacing w:line="360" w:lineRule="auto"/>
              <w:ind w:left="0" w:leftChars="0"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提供满足供应商资格中本项目的特定资格要求的资质证书扫描件。</w:t>
            </w:r>
          </w:p>
        </w:tc>
      </w:tr>
      <w:tr w14:paraId="520A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73649B4">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8</w:t>
            </w:r>
          </w:p>
        </w:tc>
        <w:tc>
          <w:tcPr>
            <w:tcW w:w="2029" w:type="dxa"/>
            <w:vAlign w:val="center"/>
          </w:tcPr>
          <w:p w14:paraId="59CE5C43">
            <w:pPr>
              <w:spacing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w:t>
            </w:r>
          </w:p>
        </w:tc>
        <w:tc>
          <w:tcPr>
            <w:tcW w:w="2454" w:type="dxa"/>
            <w:vAlign w:val="center"/>
          </w:tcPr>
          <w:p w14:paraId="3CF1428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4760F09C">
            <w:pPr>
              <w:spacing w:after="50" w:line="360" w:lineRule="auto"/>
              <w:ind w:left="0" w:leftChars="0" w:right="-10" w:rightChars="0"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pacing w:val="10"/>
                <w:sz w:val="24"/>
                <w:szCs w:val="24"/>
                <w:highlight w:val="none"/>
              </w:rPr>
              <w:t>提供符合资质要求的注册建造师证书和有效的安全生产考核合格证（B证），注册单位必须是供应商本单位</w:t>
            </w:r>
            <w:r>
              <w:rPr>
                <w:rFonts w:hint="eastAsia" w:ascii="宋体" w:hAnsi="宋体" w:eastAsia="宋体" w:cs="宋体"/>
                <w:spacing w:val="10"/>
                <w:sz w:val="24"/>
                <w:szCs w:val="24"/>
                <w:highlight w:val="none"/>
                <w:lang w:eastAsia="zh-CN"/>
              </w:rPr>
              <w:t>。</w:t>
            </w:r>
          </w:p>
        </w:tc>
      </w:tr>
      <w:tr w14:paraId="412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06868AD">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9</w:t>
            </w:r>
          </w:p>
        </w:tc>
        <w:tc>
          <w:tcPr>
            <w:tcW w:w="2029" w:type="dxa"/>
            <w:vAlign w:val="center"/>
          </w:tcPr>
          <w:p w14:paraId="667EB3F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其他要求</w:t>
            </w:r>
          </w:p>
        </w:tc>
        <w:tc>
          <w:tcPr>
            <w:tcW w:w="2454" w:type="dxa"/>
            <w:vAlign w:val="center"/>
          </w:tcPr>
          <w:p w14:paraId="46FE89A0">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上述指标中未列出，但国家相关法律法规或询价文件有明确规定的</w:t>
            </w:r>
          </w:p>
        </w:tc>
        <w:tc>
          <w:tcPr>
            <w:tcW w:w="4126" w:type="dxa"/>
            <w:vAlign w:val="center"/>
          </w:tcPr>
          <w:p w14:paraId="6EFA8E6A">
            <w:pPr>
              <w:spacing w:after="48" w:line="360" w:lineRule="auto"/>
              <w:ind w:left="0" w:leftChars="0" w:firstLine="0" w:firstLineChars="0"/>
              <w:jc w:val="left"/>
              <w:rPr>
                <w:rFonts w:hint="eastAsia" w:ascii="宋体" w:hAnsi="宋体" w:eastAsia="宋体" w:cs="宋体"/>
                <w:color w:val="000000" w:themeColor="text1"/>
                <w14:textFill>
                  <w14:solidFill>
                    <w14:schemeClr w14:val="tx1"/>
                  </w14:solidFill>
                </w14:textFill>
              </w:rPr>
            </w:pPr>
          </w:p>
        </w:tc>
      </w:tr>
    </w:tbl>
    <w:p w14:paraId="0AF434C4">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bookmarkStart w:id="62" w:name="_Hlk514735375"/>
      <w:r>
        <w:rPr>
          <w:rFonts w:hint="eastAsia" w:ascii="宋体" w:hAnsi="宋体" w:eastAsia="宋体" w:cs="宋体"/>
          <w:b/>
          <w:color w:val="000000" w:themeColor="text1"/>
          <w14:textFill>
            <w14:solidFill>
              <w14:schemeClr w14:val="tx1"/>
            </w14:solidFill>
          </w14:textFill>
        </w:rPr>
        <w:t>9.2确定成交候选人</w:t>
      </w:r>
    </w:p>
    <w:p w14:paraId="393E311D">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按照有效成交人投标报价由低到高排出成交候选人，报价最低的有效供应商为第一成交候选人。</w:t>
      </w:r>
      <w:bookmarkEnd w:id="62"/>
    </w:p>
    <w:p w14:paraId="3879F018">
      <w:pPr>
        <w:spacing w:after="48" w:line="360" w:lineRule="auto"/>
        <w:ind w:right="-10"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询价小组在评审过程中发现的问题，应当及时作出处理或者向业主单位提出处理建议，并作书面记录。</w:t>
      </w:r>
    </w:p>
    <w:p w14:paraId="1BBC5E80">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在评审过程中，询价小组发现供应商的报价或者某些分项报价可能低于成本或者高于询价文件设定的最高投标限价的，询价小组将以询标的方式告知并要求供应商进行必要的说明或补正，经询价小组认定其报价低于成本或者高于询价文件设定的最高限价的，将否决其投标。对于询标后判定为不符合询价文件的报价，评委要提出充足的否定理由，并予以书面记录。最终对供应商的评审结论分为通过和未通过。</w:t>
      </w:r>
    </w:p>
    <w:p w14:paraId="528B6B39">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评标后，询价小组应写出评审报告并签字。评标报告是询价小组根据全体评标成员签字的原始评标记录和评标结果编写的报告，询价小组全体成员及监督员均须在评标报告上签字。评标报告应如实记录本次评标的主要过程，全面反映评标过程中的各种不同的意见，以及其他澄清、说明、补正事项。</w:t>
      </w:r>
    </w:p>
    <w:p w14:paraId="44A93DFD">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t>询价小组和评标工作人员应严格遵守国家的法律法规和规章制度；严格按照本次询价文件进行评标；公正廉洁、不徇私情，不得损害国家利益；保护招、</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0FFBA894">
      <w:pPr>
        <w:pStyle w:val="7"/>
        <w:ind w:right="-21"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在评标过程中，评委及其他评标工作人员必须对评标情况严格保密，任何人不得将评标情况透露给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有关的单位和个人。如有违反评标纪律的情况发生，将依据有关法律法规的规定，追究有关当事人的责任。</w:t>
      </w:r>
      <w:bookmarkStart w:id="63" w:name="合同参考范本"/>
      <w:bookmarkStart w:id="64" w:name="_Toc11349"/>
      <w:bookmarkStart w:id="65" w:name="_Hlt509738509"/>
      <w:bookmarkStart w:id="66" w:name="_Toc477794142"/>
      <w:bookmarkStart w:id="67" w:name="_Hlt519045391"/>
      <w:bookmarkStart w:id="68" w:name="_Hlt509738521"/>
    </w:p>
    <w:p w14:paraId="03FC58DE">
      <w:pPr>
        <w:pStyle w:val="7"/>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63"/>
    <w:bookmarkEnd w:id="64"/>
    <w:p w14:paraId="7FF83D13">
      <w:pPr>
        <w:spacing w:after="48" w:line="360" w:lineRule="auto"/>
        <w:ind w:left="0" w:leftChars="0" w:firstLine="0" w:firstLineChars="0"/>
        <w:jc w:val="center"/>
        <w:outlineLvl w:val="0"/>
        <w:rPr>
          <w:rFonts w:hint="eastAsia" w:ascii="宋体" w:hAnsi="宋体" w:eastAsia="宋体" w:cs="宋体"/>
          <w:b/>
          <w:bCs/>
          <w:color w:val="000000" w:themeColor="text1"/>
          <w:kern w:val="0"/>
          <w:sz w:val="28"/>
          <w:szCs w:val="28"/>
          <w14:textFill>
            <w14:solidFill>
              <w14:schemeClr w14:val="tx1"/>
            </w14:solidFill>
          </w14:textFill>
        </w:rPr>
      </w:pPr>
      <w:bookmarkStart w:id="69" w:name="_Toc220232392"/>
      <w:bookmarkStart w:id="70" w:name="_Toc17819"/>
      <w:bookmarkStart w:id="71" w:name="_Toc200640135"/>
      <w:bookmarkStart w:id="72" w:name="响应文件格式"/>
      <w:bookmarkStart w:id="73" w:name="_Toc27513"/>
      <w:r>
        <w:rPr>
          <w:rFonts w:hint="eastAsia" w:ascii="宋体" w:hAnsi="宋体" w:eastAsia="宋体" w:cs="宋体"/>
          <w:b/>
          <w:bCs/>
          <w:color w:val="000000" w:themeColor="text1"/>
          <w:kern w:val="0"/>
          <w:sz w:val="28"/>
          <w:szCs w:val="28"/>
          <w14:textFill>
            <w14:solidFill>
              <w14:schemeClr w14:val="tx1"/>
            </w14:solidFill>
          </w14:textFill>
        </w:rPr>
        <w:t>第</w:t>
      </w:r>
      <w:r>
        <w:rPr>
          <w:rFonts w:hint="eastAsia" w:cs="宋体"/>
          <w:b/>
          <w:bCs/>
          <w:color w:val="000000" w:themeColor="text1"/>
          <w:kern w:val="0"/>
          <w:sz w:val="28"/>
          <w:szCs w:val="28"/>
          <w:lang w:val="en-US" w:eastAsia="zh-CN"/>
          <w14:textFill>
            <w14:solidFill>
              <w14:schemeClr w14:val="tx1"/>
            </w14:solidFill>
          </w14:textFill>
        </w:rPr>
        <w:t>六</w:t>
      </w:r>
      <w:r>
        <w:rPr>
          <w:rFonts w:hint="eastAsia" w:ascii="宋体" w:hAnsi="宋体" w:eastAsia="宋体" w:cs="宋体"/>
          <w:b/>
          <w:bCs/>
          <w:color w:val="000000" w:themeColor="text1"/>
          <w:kern w:val="0"/>
          <w:sz w:val="28"/>
          <w:szCs w:val="28"/>
          <w14:textFill>
            <w14:solidFill>
              <w14:schemeClr w14:val="tx1"/>
            </w14:solidFill>
          </w14:textFill>
        </w:rPr>
        <w:t>章</w:t>
      </w:r>
      <w:r>
        <w:rPr>
          <w:rFonts w:hint="eastAsia" w:cs="宋体"/>
          <w:b/>
          <w:bCs/>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14:textFill>
            <w14:solidFill>
              <w14:schemeClr w14:val="tx1"/>
            </w14:solidFill>
          </w14:textFill>
        </w:rPr>
        <w:t>合同</w:t>
      </w:r>
      <w:bookmarkEnd w:id="69"/>
      <w:r>
        <w:rPr>
          <w:rFonts w:hint="eastAsia" w:ascii="宋体" w:hAnsi="宋体" w:eastAsia="宋体" w:cs="宋体"/>
          <w:b/>
          <w:bCs/>
          <w:color w:val="000000" w:themeColor="text1"/>
          <w:kern w:val="0"/>
          <w:sz w:val="28"/>
          <w:szCs w:val="28"/>
          <w14:textFill>
            <w14:solidFill>
              <w14:schemeClr w14:val="tx1"/>
            </w14:solidFill>
          </w14:textFill>
        </w:rPr>
        <w:t>参考范本</w:t>
      </w:r>
      <w:bookmarkEnd w:id="70"/>
    </w:p>
    <w:p w14:paraId="18F21275">
      <w:pPr>
        <w:keepNext/>
        <w:keepLines/>
        <w:numPr>
          <w:ilvl w:val="0"/>
          <w:numId w:val="0"/>
        </w:numPr>
        <w:spacing w:before="260" w:after="260" w:line="500" w:lineRule="exact"/>
        <w:jc w:val="center"/>
        <w:outlineLvl w:val="0"/>
        <w:rPr>
          <w:rFonts w:hint="eastAsia" w:ascii="宋体" w:hAnsi="宋体" w:eastAsia="宋体" w:cs="宋体"/>
          <w:b/>
          <w:bCs/>
          <w:color w:val="000000" w:themeColor="text1"/>
          <w:sz w:val="24"/>
          <w:szCs w:val="24"/>
          <w14:textFill>
            <w14:solidFill>
              <w14:schemeClr w14:val="tx1"/>
            </w14:solidFill>
          </w14:textFill>
        </w:rPr>
      </w:pPr>
      <w:bookmarkStart w:id="74" w:name="_Toc379"/>
      <w:r>
        <w:rPr>
          <w:rFonts w:hint="eastAsia" w:ascii="宋体" w:hAnsi="宋体" w:eastAsia="宋体" w:cs="宋体"/>
          <w:b/>
          <w:bCs/>
          <w:color w:val="000000" w:themeColor="text1"/>
          <w:sz w:val="32"/>
          <w:szCs w:val="32"/>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双方依法签订</w:t>
      </w:r>
      <w:r>
        <w:rPr>
          <w:rFonts w:hint="eastAsia" w:ascii="宋体" w:hAnsi="宋体" w:eastAsia="宋体" w:cs="宋体"/>
          <w:b/>
          <w:bCs/>
          <w:color w:val="000000" w:themeColor="text1"/>
          <w:sz w:val="32"/>
          <w:szCs w:val="32"/>
          <w14:textFill>
            <w14:solidFill>
              <w14:schemeClr w14:val="tx1"/>
            </w14:solidFill>
          </w14:textFill>
        </w:rPr>
        <w:t>）</w:t>
      </w:r>
      <w:bookmarkEnd w:id="71"/>
      <w:bookmarkEnd w:id="74"/>
    </w:p>
    <w:p w14:paraId="32EEB9D2">
      <w:pPr>
        <w:spacing w:after="48" w:line="360" w:lineRule="auto"/>
        <w:jc w:val="center"/>
        <w:outlineLvl w:val="9"/>
        <w:rPr>
          <w:rFonts w:hint="eastAsia" w:ascii="宋体" w:hAnsi="宋体" w:eastAsia="宋体" w:cs="宋体"/>
          <w:b/>
          <w:bCs/>
          <w:color w:val="000000" w:themeColor="text1"/>
          <w:sz w:val="32"/>
          <w:szCs w:val="32"/>
          <w:lang w:val="en-US" w:eastAsia="zh-CN"/>
          <w14:textFill>
            <w14:solidFill>
              <w14:schemeClr w14:val="tx1"/>
            </w14:solidFill>
          </w14:textFill>
        </w:rPr>
      </w:pPr>
    </w:p>
    <w:bookmarkEnd w:id="65"/>
    <w:bookmarkEnd w:id="66"/>
    <w:bookmarkEnd w:id="67"/>
    <w:bookmarkEnd w:id="68"/>
    <w:bookmarkEnd w:id="72"/>
    <w:bookmarkEnd w:id="73"/>
    <w:p w14:paraId="14CF460D">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bookmarkStart w:id="75" w:name="_Toc524347004"/>
    </w:p>
    <w:p w14:paraId="2E9DCDD9">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34A0E73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45E6D8FE">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7F6FFF3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21F90E9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CE5CBAC">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8D6147E">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CA6F280">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C57BD02">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5423A93C">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514D472">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0D9371D">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F3DC937">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2F85F2A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F12F2F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F18FBD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8AEDEF4">
      <w:pPr>
        <w:spacing w:after="48" w:line="360" w:lineRule="auto"/>
        <w:jc w:val="center"/>
        <w:outlineLvl w:val="0"/>
        <w:rPr>
          <w:rFonts w:hint="eastAsia" w:ascii="宋体" w:hAnsi="宋体" w:eastAsia="宋体" w:cs="宋体"/>
          <w:b/>
          <w:color w:val="000000" w:themeColor="text1"/>
          <w:sz w:val="32"/>
          <w:lang w:eastAsia="zh-CN"/>
          <w14:textFill>
            <w14:solidFill>
              <w14:schemeClr w14:val="tx1"/>
            </w14:solidFill>
          </w14:textFill>
        </w:rPr>
      </w:pPr>
      <w:bookmarkStart w:id="76" w:name="_Toc15299"/>
      <w:r>
        <w:rPr>
          <w:rFonts w:hint="eastAsia" w:ascii="宋体" w:hAnsi="宋体" w:eastAsia="宋体" w:cs="宋体"/>
          <w:b/>
          <w:bCs/>
          <w:color w:val="000000" w:themeColor="text1"/>
          <w:sz w:val="32"/>
          <w:szCs w:val="32"/>
          <w14:textFill>
            <w14:solidFill>
              <w14:schemeClr w14:val="tx1"/>
            </w14:solidFill>
          </w14:textFill>
        </w:rPr>
        <w:t>第</w:t>
      </w:r>
      <w:r>
        <w:rPr>
          <w:rFonts w:hint="eastAsia" w:ascii="宋体" w:hAnsi="宋体" w:eastAsia="宋体" w:cs="宋体"/>
          <w:b/>
          <w:bCs/>
          <w:color w:val="000000" w:themeColor="text1"/>
          <w:sz w:val="32"/>
          <w:szCs w:val="32"/>
          <w:lang w:val="en-US" w:eastAsia="zh-CN"/>
          <w14:textFill>
            <w14:solidFill>
              <w14:schemeClr w14:val="tx1"/>
            </w14:solidFill>
          </w14:textFill>
        </w:rPr>
        <w:t>七</w:t>
      </w:r>
      <w:r>
        <w:rPr>
          <w:rFonts w:hint="eastAsia" w:ascii="宋体" w:hAnsi="宋体" w:eastAsia="宋体" w:cs="宋体"/>
          <w:b/>
          <w:bCs/>
          <w:color w:val="000000" w:themeColor="text1"/>
          <w:sz w:val="32"/>
          <w:szCs w:val="32"/>
          <w14:textFill>
            <w14:solidFill>
              <w14:schemeClr w14:val="tx1"/>
            </w14:solidFill>
          </w14:textFill>
        </w:rPr>
        <w:t>章</w:t>
      </w:r>
      <w:r>
        <w:rPr>
          <w:rFonts w:hint="eastAsia" w:ascii="宋体" w:hAnsi="宋体" w:eastAsia="宋体" w:cs="宋体"/>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14:textFill>
            <w14:solidFill>
              <w14:schemeClr w14:val="tx1"/>
            </w14:solidFill>
          </w14:textFill>
        </w:rPr>
        <w:t>响应文件格式</w:t>
      </w:r>
      <w:bookmarkEnd w:id="76"/>
    </w:p>
    <w:p w14:paraId="724F503F">
      <w:pPr>
        <w:spacing w:after="48" w:line="900" w:lineRule="exact"/>
        <w:ind w:left="0" w:leftChars="0"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cs="宋体"/>
          <w:b/>
          <w:color w:val="000000" w:themeColor="text1"/>
          <w:sz w:val="32"/>
          <w:lang w:eastAsia="zh-CN"/>
          <w14:textFill>
            <w14:solidFill>
              <w14:schemeClr w14:val="tx1"/>
            </w14:solidFill>
          </w14:textFill>
        </w:rPr>
        <w:t>丹霞新苑物业办公室装修</w:t>
      </w:r>
    </w:p>
    <w:p w14:paraId="575ED215">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91B4173">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响</w:t>
      </w:r>
    </w:p>
    <w:p w14:paraId="2D65E23F">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7C6FC3E">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应</w:t>
      </w:r>
    </w:p>
    <w:p w14:paraId="182C95E4">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FA24984">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文</w:t>
      </w:r>
    </w:p>
    <w:p w14:paraId="490833CC">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7C6AD4E0">
      <w:pPr>
        <w:spacing w:after="48"/>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件</w:t>
      </w:r>
    </w:p>
    <w:p w14:paraId="294B7FD0">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0B339797">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060492C5">
      <w:pPr>
        <w:spacing w:after="120" w:afterLines="50" w:line="500" w:lineRule="exact"/>
        <w:ind w:firstLine="2891" w:firstLineChars="900"/>
        <w:jc w:val="both"/>
        <w:rPr>
          <w:rFonts w:hint="eastAsia" w:ascii="宋体" w:hAnsi="宋体" w:eastAsia="宋体" w:cs="宋体"/>
          <w:b/>
          <w:color w:val="000000" w:themeColor="text1"/>
          <w:sz w:val="32"/>
          <w:u w:val="single"/>
          <w:lang w:val="en-US" w:eastAsia="zh-CN"/>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供应商：</w:t>
      </w:r>
      <w:r>
        <w:rPr>
          <w:rFonts w:hint="eastAsia" w:ascii="宋体" w:hAnsi="宋体" w:eastAsia="宋体" w:cs="宋体"/>
          <w:b/>
          <w:color w:val="000000" w:themeColor="text1"/>
          <w:sz w:val="32"/>
          <w:u w:val="single"/>
          <w:lang w:val="en-US" w:eastAsia="zh-CN"/>
          <w14:textFill>
            <w14:solidFill>
              <w14:schemeClr w14:val="tx1"/>
            </w14:solidFill>
          </w14:textFill>
        </w:rPr>
        <w:t xml:space="preserve">            </w:t>
      </w:r>
    </w:p>
    <w:p w14:paraId="0909DFBB">
      <w:pPr>
        <w:spacing w:after="120" w:afterLines="50" w:line="500" w:lineRule="exact"/>
        <w:ind w:firstLine="3855" w:firstLineChars="1200"/>
        <w:jc w:val="both"/>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月</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日</w:t>
      </w:r>
    </w:p>
    <w:p w14:paraId="0ED208F8">
      <w:pPr>
        <w:spacing w:after="48" w:line="360" w:lineRule="auto"/>
        <w:ind w:firstLine="4560" w:firstLineChars="1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75"/>
    </w:p>
    <w:p w14:paraId="1F11E274">
      <w:pPr>
        <w:keepNext/>
        <w:keepLines/>
        <w:spacing w:before="260" w:after="260"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77" w:name="_Toc461053086"/>
      <w:bookmarkStart w:id="78" w:name="_Toc461056631"/>
      <w:bookmarkStart w:id="79" w:name="_Toc520983587"/>
      <w:r>
        <w:rPr>
          <w:rFonts w:hint="eastAsia" w:ascii="宋体" w:hAnsi="宋体" w:eastAsia="宋体" w:cs="宋体"/>
          <w:b/>
          <w:bCs/>
          <w:color w:val="000000" w:themeColor="text1"/>
          <w:sz w:val="28"/>
          <w:szCs w:val="32"/>
          <w14:textFill>
            <w14:solidFill>
              <w14:schemeClr w14:val="tx1"/>
            </w14:solidFill>
          </w14:textFill>
        </w:rPr>
        <w:t>一</w:t>
      </w:r>
      <w:bookmarkEnd w:id="77"/>
      <w:bookmarkEnd w:id="78"/>
      <w:r>
        <w:rPr>
          <w:rFonts w:hint="eastAsia" w:ascii="宋体" w:hAnsi="宋体" w:eastAsia="宋体" w:cs="宋体"/>
          <w:b/>
          <w:bCs/>
          <w:color w:val="000000" w:themeColor="text1"/>
          <w:sz w:val="28"/>
          <w:szCs w:val="32"/>
          <w14:textFill>
            <w14:solidFill>
              <w14:schemeClr w14:val="tx1"/>
            </w14:solidFill>
          </w14:textFill>
        </w:rPr>
        <w:t>、报价表格式</w:t>
      </w:r>
      <w:bookmarkEnd w:id="79"/>
    </w:p>
    <w:p w14:paraId="0388DC4B">
      <w:pPr>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1-1 报价表</w:t>
      </w:r>
    </w:p>
    <w:p w14:paraId="131E0A72">
      <w:pPr>
        <w:snapToGrid w:val="0"/>
        <w:spacing w:line="360" w:lineRule="auto"/>
        <w:ind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r>
        <w:rPr>
          <w:rFonts w:hint="eastAsia" w:cs="宋体"/>
          <w:b/>
          <w:color w:val="000000" w:themeColor="text1"/>
          <w:sz w:val="24"/>
          <w:szCs w:val="24"/>
          <w:u w:val="single"/>
          <w:lang w:eastAsia="zh-CN"/>
          <w14:textFill>
            <w14:solidFill>
              <w14:schemeClr w14:val="tx1"/>
            </w14:solidFill>
          </w14:textFill>
        </w:rPr>
        <w:t>丹霞新苑物业办公室装修</w:t>
      </w:r>
    </w:p>
    <w:p w14:paraId="517F63A9">
      <w:pPr>
        <w:snapToGrid w:val="0"/>
        <w:spacing w:after="156" w:afterLines="50" w:line="360" w:lineRule="auto"/>
        <w:ind w:firstLine="482" w:firstLineChars="200"/>
        <w:jc w:val="left"/>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w:t>
      </w:r>
      <w:r>
        <w:rPr>
          <w:rFonts w:hint="eastAsia" w:cs="宋体"/>
          <w:b/>
          <w:color w:val="000000" w:themeColor="text1"/>
          <w:sz w:val="24"/>
          <w:szCs w:val="24"/>
          <w:u w:val="single"/>
          <w:lang w:eastAsia="zh-CN"/>
          <w14:textFill>
            <w14:solidFill>
              <w14:schemeClr w14:val="tx1"/>
            </w14:solidFill>
          </w14:textFill>
        </w:rPr>
        <w:t>2026PHGX305</w:t>
      </w:r>
      <w:r>
        <w:rPr>
          <w:rFonts w:hint="eastAsia" w:ascii="宋体" w:hAnsi="宋体" w:eastAsia="宋体" w:cs="宋体"/>
          <w:b/>
          <w:color w:val="000000" w:themeColor="text1"/>
          <w:sz w:val="24"/>
          <w:szCs w:val="24"/>
          <w:u w:val="single"/>
          <w14:textFill>
            <w14:solidFill>
              <w14:schemeClr w14:val="tx1"/>
            </w14:solidFill>
          </w14:textFill>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6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D09E012">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18"/>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名称</w:t>
            </w:r>
          </w:p>
        </w:tc>
        <w:tc>
          <w:tcPr>
            <w:tcW w:w="6063" w:type="dxa"/>
            <w:tcBorders>
              <w:left w:val="single" w:color="auto" w:sz="4" w:space="0"/>
            </w:tcBorders>
          </w:tcPr>
          <w:p w14:paraId="64A7DAC7">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r w14:paraId="423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1492E63">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color w:val="000000" w:themeColor="text1"/>
                <w:sz w:val="24"/>
                <w:szCs w:val="24"/>
                <w14:textFill>
                  <w14:solidFill>
                    <w14:schemeClr w14:val="tx1"/>
                  </w14:solidFill>
                </w14:textFill>
              </w:rPr>
              <w:t>范围</w:t>
            </w:r>
          </w:p>
        </w:tc>
        <w:tc>
          <w:tcPr>
            <w:tcW w:w="6063" w:type="dxa"/>
            <w:tcBorders>
              <w:left w:val="single" w:color="auto" w:sz="4" w:space="0"/>
            </w:tcBorders>
            <w:vAlign w:val="center"/>
          </w:tcPr>
          <w:p w14:paraId="55D2C402">
            <w:pPr>
              <w:widowControl/>
              <w:spacing w:line="360" w:lineRule="auto"/>
              <w:ind w:left="0" w:lef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 xml:space="preserve">全部 </w:t>
            </w:r>
          </w:p>
        </w:tc>
      </w:tr>
      <w:tr w14:paraId="30DA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726B409C">
            <w:pPr>
              <w:spacing w:line="360" w:lineRule="auto"/>
              <w:ind w:left="0" w:leftChars="0" w:firstLine="0" w:firstLineChars="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报价</w:t>
            </w:r>
          </w:p>
          <w:p w14:paraId="3FD6F7BC">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（详见备注说明）</w:t>
            </w:r>
          </w:p>
        </w:tc>
        <w:tc>
          <w:tcPr>
            <w:tcW w:w="6063" w:type="dxa"/>
            <w:vAlign w:val="center"/>
          </w:tcPr>
          <w:p w14:paraId="4A6EA3DA">
            <w:pPr>
              <w:snapToGrid w:val="0"/>
              <w:spacing w:line="360" w:lineRule="auto"/>
              <w:ind w:left="0" w:leftChars="0" w:firstLine="0" w:firstLineChars="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人民币大写：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2C6D251">
            <w:pPr>
              <w:spacing w:after="120" w:line="360" w:lineRule="auto"/>
              <w:ind w:left="0" w:leftChars="0" w:firstLine="0"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人民币</w:t>
            </w:r>
            <w:r>
              <w:rPr>
                <w:rFonts w:hint="eastAsia" w:ascii="宋体" w:hAnsi="宋体" w:eastAsia="宋体" w:cs="宋体"/>
                <w:color w:val="000000" w:themeColor="text1"/>
                <w:kern w:val="0"/>
                <w:sz w:val="24"/>
                <w14:textFill>
                  <w14:solidFill>
                    <w14:schemeClr w14:val="tx1"/>
                  </w14:solidFill>
                </w14:textFill>
              </w:rPr>
              <w:t>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p>
        </w:tc>
      </w:tr>
      <w:tr w14:paraId="00D0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CD23397">
            <w:pPr>
              <w:snapToGrid w:val="0"/>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质量标准</w:t>
            </w:r>
          </w:p>
        </w:tc>
        <w:tc>
          <w:tcPr>
            <w:tcW w:w="6063" w:type="dxa"/>
            <w:vAlign w:val="center"/>
          </w:tcPr>
          <w:p w14:paraId="7C2E3E2D">
            <w:pPr>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r w14:paraId="74A2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0B55BE3">
            <w:pPr>
              <w:snapToGrid w:val="0"/>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    期</w:t>
            </w:r>
          </w:p>
        </w:tc>
        <w:tc>
          <w:tcPr>
            <w:tcW w:w="6063" w:type="dxa"/>
            <w:vAlign w:val="center"/>
          </w:tcPr>
          <w:p w14:paraId="125CB344">
            <w:pPr>
              <w:snapToGrid w:val="0"/>
              <w:spacing w:line="360" w:lineRule="auto"/>
              <w:ind w:left="0" w:lef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接开工令后</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日历天完工</w:t>
            </w:r>
          </w:p>
        </w:tc>
      </w:tr>
      <w:tr w14:paraId="1BF9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18444AC">
            <w:pPr>
              <w:snapToGrid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是否响应付款方式</w:t>
            </w:r>
          </w:p>
        </w:tc>
        <w:tc>
          <w:tcPr>
            <w:tcW w:w="6063" w:type="dxa"/>
            <w:vAlign w:val="center"/>
          </w:tcPr>
          <w:p w14:paraId="131E5AE5">
            <w:pPr>
              <w:snapToGrid w:val="0"/>
              <w:spacing w:line="360" w:lineRule="auto"/>
              <w:ind w:left="0" w:leftChars="0" w:firstLine="0" w:firstLineChars="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    否□   （划√）</w:t>
            </w:r>
          </w:p>
        </w:tc>
      </w:tr>
      <w:tr w14:paraId="54C3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459" w:type="dxa"/>
            <w:vAlign w:val="center"/>
          </w:tcPr>
          <w:p w14:paraId="0B740DC3">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备注说明</w:t>
            </w:r>
          </w:p>
        </w:tc>
        <w:tc>
          <w:tcPr>
            <w:tcW w:w="6063" w:type="dxa"/>
          </w:tcPr>
          <w:p w14:paraId="646FA3D5">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bl>
    <w:p w14:paraId="7DFBBC13">
      <w:pPr>
        <w:spacing w:line="440" w:lineRule="exact"/>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18"/>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电子签章：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F3BFC05">
      <w:pPr>
        <w:spacing w:line="440" w:lineRule="exact"/>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3F7104B">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p>
    <w:p w14:paraId="3B303348">
      <w:pPr>
        <w:adjustRightInd w:val="0"/>
        <w:snapToGrid w:val="0"/>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1.本表内容根据</w:t>
      </w: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文件要求包括了</w:t>
      </w: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文件要求提供的全部内容的所有费用。</w:t>
      </w:r>
    </w:p>
    <w:p w14:paraId="722C07F5">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2.特殊事项在备注中注明。</w:t>
      </w:r>
    </w:p>
    <w:p w14:paraId="4F65F1CD">
      <w:pPr>
        <w:adjustRightInd w:val="0"/>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color w:val="000000" w:themeColor="text1"/>
          <w:kern w:val="0"/>
          <w:sz w:val="24"/>
          <w:szCs w:val="18"/>
          <w14:textFill>
            <w14:solidFill>
              <w14:schemeClr w14:val="tx1"/>
            </w14:solidFill>
          </w14:textFill>
        </w:rPr>
        <w:t>供应商</w:t>
      </w:r>
      <w:r>
        <w:rPr>
          <w:rFonts w:hint="eastAsia" w:ascii="宋体" w:hAnsi="宋体" w:eastAsia="宋体" w:cs="宋体"/>
          <w:b/>
          <w:bCs/>
          <w:color w:val="000000" w:themeColor="text1"/>
          <w:kern w:val="0"/>
          <w:sz w:val="24"/>
          <w:szCs w:val="24"/>
          <w14:textFill>
            <w14:solidFill>
              <w14:schemeClr w14:val="tx1"/>
            </w14:solidFill>
          </w14:textFill>
        </w:rPr>
        <w:t>填写的唱标信息不作为评审依据。</w:t>
      </w:r>
    </w:p>
    <w:p w14:paraId="781C6AF0">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4.大小写金额不一致以大写为准。</w:t>
      </w:r>
      <w:r>
        <w:rPr>
          <w:rFonts w:hint="eastAsia" w:ascii="宋体" w:hAnsi="宋体" w:eastAsia="宋体" w:cs="宋体"/>
          <w:bCs/>
          <w:color w:val="000000" w:themeColor="text1"/>
          <w:kern w:val="0"/>
          <w:sz w:val="24"/>
          <w14:textFill>
            <w14:solidFill>
              <w14:schemeClr w14:val="tx1"/>
            </w14:solidFill>
          </w14:textFill>
        </w:rPr>
        <w:br w:type="page"/>
      </w:r>
      <w:r>
        <w:rPr>
          <w:rFonts w:hint="eastAsia" w:ascii="宋体" w:hAnsi="宋体" w:eastAsia="宋体" w:cs="宋体"/>
          <w:b/>
          <w:bCs/>
          <w:color w:val="000000" w:themeColor="text1"/>
          <w:kern w:val="0"/>
          <w:sz w:val="24"/>
          <w14:textFill>
            <w14:solidFill>
              <w14:schemeClr w14:val="tx1"/>
            </w14:solidFill>
          </w14:textFill>
        </w:rPr>
        <w:t>1-2 工程量清单报价书</w:t>
      </w:r>
    </w:p>
    <w:p w14:paraId="32F589DF">
      <w:pPr>
        <w:autoSpaceDE w:val="0"/>
        <w:autoSpaceDN w:val="0"/>
        <w:adjustRightInd w:val="0"/>
        <w:spacing w:before="20" w:after="20" w:line="360" w:lineRule="auto"/>
        <w:ind w:firstLine="482" w:firstLineChars="200"/>
        <w:jc w:val="center"/>
        <w:rPr>
          <w:rFonts w:hint="eastAsia" w:ascii="宋体" w:hAnsi="宋体" w:eastAsia="宋体" w:cs="宋体"/>
          <w:b/>
          <w:color w:val="000000" w:themeColor="text1"/>
          <w:kern w:val="0"/>
          <w:sz w:val="24"/>
          <w:szCs w:val="24"/>
          <w14:textFill>
            <w14:solidFill>
              <w14:schemeClr w14:val="tx1"/>
            </w14:solidFill>
          </w14:textFill>
        </w:rPr>
      </w:pPr>
    </w:p>
    <w:p w14:paraId="62E34A06">
      <w:pPr>
        <w:spacing w:line="360" w:lineRule="auto"/>
        <w:ind w:firstLine="482" w:firstLineChars="200"/>
        <w:jc w:val="center"/>
        <w:rPr>
          <w:rFonts w:hint="eastAsia" w:ascii="宋体" w:hAnsi="宋体" w:eastAsia="宋体" w:cs="宋体"/>
          <w:b/>
          <w:bCs/>
          <w:color w:val="000000" w:themeColor="text1"/>
          <w:kern w:val="0"/>
          <w:sz w:val="24"/>
          <w14:textFill>
            <w14:solidFill>
              <w14:schemeClr w14:val="tx1"/>
            </w14:solidFill>
          </w14:textFill>
        </w:rPr>
      </w:pPr>
      <w:bookmarkStart w:id="80" w:name="_Toc22545"/>
      <w:r>
        <w:rPr>
          <w:rFonts w:hint="eastAsia" w:ascii="宋体" w:hAnsi="宋体" w:eastAsia="宋体" w:cs="宋体"/>
          <w:b/>
          <w:bCs/>
          <w:color w:val="000000" w:themeColor="text1"/>
          <w:kern w:val="0"/>
          <w:sz w:val="24"/>
          <w14:textFill>
            <w14:solidFill>
              <w14:schemeClr w14:val="tx1"/>
            </w14:solidFill>
          </w14:textFill>
        </w:rPr>
        <w:t>工程量清单报价书</w:t>
      </w:r>
      <w:bookmarkEnd w:id="80"/>
    </w:p>
    <w:p w14:paraId="6E5ABB4D">
      <w:pPr>
        <w:spacing w:line="360" w:lineRule="auto"/>
        <w:ind w:firstLine="482" w:firstLineChars="200"/>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（格式详见工程量清单）</w:t>
      </w:r>
    </w:p>
    <w:p w14:paraId="2E218F80">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81" w:name="_Toc460660229"/>
      <w:bookmarkStart w:id="82" w:name="_Toc24389"/>
      <w:bookmarkStart w:id="83" w:name="_Toc460227114"/>
      <w:bookmarkStart w:id="84" w:name="_Toc522466835"/>
      <w:bookmarkStart w:id="85" w:name="_Toc11651"/>
      <w:r>
        <w:rPr>
          <w:rFonts w:hint="eastAsia" w:ascii="宋体" w:hAnsi="宋体" w:eastAsia="宋体" w:cs="宋体"/>
          <w:b/>
          <w:bCs/>
          <w:color w:val="000000" w:themeColor="text1"/>
          <w:sz w:val="28"/>
          <w:szCs w:val="32"/>
          <w14:textFill>
            <w14:solidFill>
              <w14:schemeClr w14:val="tx1"/>
            </w14:solidFill>
          </w14:textFill>
        </w:rPr>
        <w:t>二、询价保证金</w:t>
      </w:r>
      <w:bookmarkEnd w:id="81"/>
      <w:bookmarkEnd w:id="82"/>
      <w:bookmarkEnd w:id="83"/>
      <w:r>
        <w:rPr>
          <w:rFonts w:hint="eastAsia" w:ascii="宋体" w:hAnsi="宋体" w:eastAsia="宋体" w:cs="宋体"/>
          <w:b/>
          <w:bCs/>
          <w:color w:val="000000" w:themeColor="text1"/>
          <w:sz w:val="28"/>
          <w:szCs w:val="32"/>
          <w14:textFill>
            <w14:solidFill>
              <w14:schemeClr w14:val="tx1"/>
            </w14:solidFill>
          </w14:textFill>
        </w:rPr>
        <w:t>及电子交易服务费</w:t>
      </w:r>
    </w:p>
    <w:p w14:paraId="26BD1CE8">
      <w:pPr>
        <w:tabs>
          <w:tab w:val="left" w:pos="8422"/>
          <w:tab w:val="left" w:pos="9622"/>
        </w:tabs>
        <w:spacing w:after="48" w:line="32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1.供应商应在此提供银行回单的扫描件。</w:t>
      </w:r>
    </w:p>
    <w:p w14:paraId="251049DD">
      <w:pPr>
        <w:spacing w:after="48"/>
        <w:ind w:firstLine="480" w:firstLineChars="200"/>
        <w:rPr>
          <w:rFonts w:hint="eastAsia" w:ascii="宋体" w:hAnsi="宋体" w:eastAsia="宋体" w:cs="宋体"/>
          <w:color w:val="000000" w:themeColor="text1"/>
          <w:szCs w:val="22"/>
          <w14:textFill>
            <w14:solidFill>
              <w14:schemeClr w14:val="tx1"/>
            </w14:solidFill>
          </w14:textFill>
        </w:rPr>
      </w:pPr>
    </w:p>
    <w:p w14:paraId="158EE65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63C829B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0CBA404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7DA43A8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4238D4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738910DF">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41150472">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637CA5B">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0EFF0560">
      <w:pPr>
        <w:spacing w:after="48"/>
        <w:ind w:left="0" w:leftChars="0" w:firstLine="0" w:firstLineChars="0"/>
        <w:rPr>
          <w:rFonts w:hint="eastAsia" w:ascii="宋体" w:hAnsi="宋体" w:eastAsia="宋体" w:cs="宋体"/>
          <w:color w:val="000000" w:themeColor="text1"/>
          <w:kern w:val="1"/>
          <w14:textFill>
            <w14:solidFill>
              <w14:schemeClr w14:val="tx1"/>
            </w14:solidFill>
          </w14:textFill>
        </w:rPr>
      </w:pPr>
    </w:p>
    <w:p w14:paraId="781B941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198D7CB2">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5C3A7D7F">
      <w:pPr>
        <w:spacing w:after="48" w:line="480" w:lineRule="auto"/>
        <w:ind w:firstLine="482" w:firstLineChars="200"/>
        <w:rPr>
          <w:rFonts w:hint="eastAsia" w:ascii="宋体" w:hAnsi="宋体" w:eastAsia="宋体" w:cs="宋体"/>
          <w:b/>
          <w:bCs/>
          <w:color w:val="000000" w:themeColor="text1"/>
          <w14:textFill>
            <w14:solidFill>
              <w14:schemeClr w14:val="tx1"/>
            </w14:solidFill>
          </w14:textFill>
        </w:rPr>
      </w:pPr>
      <w:bookmarkStart w:id="86" w:name="OLE_LINK20"/>
      <w:r>
        <w:rPr>
          <w:rFonts w:hint="eastAsia" w:ascii="宋体" w:hAnsi="宋体" w:eastAsia="宋体" w:cs="宋体"/>
          <w:b/>
          <w:bCs/>
          <w:color w:val="000000" w:themeColor="text1"/>
          <w14:textFill>
            <w14:solidFill>
              <w14:schemeClr w14:val="tx1"/>
            </w14:solidFill>
          </w14:textFill>
        </w:rPr>
        <w:t>如需开具电子交易服务费发票请在本页附上开票信息，开票信息按照下列格式填写，发票开具后可在单位税务数字账户中查收，如未填写或填写不完整后期自行带转账回单至肥光办公区3号楼2楼开具</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若未能查收，</w:t>
      </w:r>
      <w:r>
        <w:rPr>
          <w:rFonts w:hint="eastAsia" w:ascii="宋体" w:hAnsi="宋体" w:eastAsia="宋体" w:cs="宋体"/>
          <w:b/>
          <w:bCs/>
          <w:color w:val="000000" w:themeColor="text1"/>
          <w:lang w:eastAsia="zh-CN"/>
          <w14:textFill>
            <w14:solidFill>
              <w14:schemeClr w14:val="tx1"/>
            </w14:solidFill>
          </w14:textFill>
        </w:rPr>
        <w:t>请致电咨询：王工，联系电话：0551-68821291）</w:t>
      </w:r>
      <w:r>
        <w:rPr>
          <w:rFonts w:hint="eastAsia" w:ascii="宋体" w:hAnsi="宋体" w:eastAsia="宋体" w:cs="宋体"/>
          <w:b/>
          <w:bCs/>
          <w:color w:val="000000" w:themeColor="text1"/>
          <w14:textFill>
            <w14:solidFill>
              <w14:schemeClr w14:val="tx1"/>
            </w14:solidFill>
          </w14:textFill>
        </w:rPr>
        <w:t>。</w:t>
      </w:r>
    </w:p>
    <w:bookmarkEnd w:id="86"/>
    <w:p w14:paraId="63AB1FC0">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开票信息：</w:t>
      </w:r>
    </w:p>
    <w:p w14:paraId="642169C9">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发票类型：</w:t>
      </w:r>
      <w:r>
        <w:rPr>
          <w:rFonts w:hint="eastAsia" w:ascii="宋体" w:hAnsi="宋体" w:eastAsia="宋体" w:cs="宋体"/>
          <w:b/>
          <w:color w:val="000000" w:themeColor="text1"/>
          <w:u w:val="single"/>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（专票或普票）</w:t>
      </w:r>
    </w:p>
    <w:p w14:paraId="7EA3C33A">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公司名称：</w:t>
      </w:r>
      <w:r>
        <w:rPr>
          <w:rFonts w:hint="eastAsia" w:ascii="宋体" w:hAnsi="宋体" w:eastAsia="宋体" w:cs="宋体"/>
          <w:color w:val="000000" w:themeColor="text1"/>
          <w:kern w:val="1"/>
          <w14:textFill>
            <w14:solidFill>
              <w14:schemeClr w14:val="tx1"/>
            </w14:solidFill>
          </w14:textFill>
        </w:rPr>
        <w:t xml:space="preserve"> </w:t>
      </w:r>
      <w:r>
        <w:rPr>
          <w:rFonts w:hint="eastAsia" w:ascii="宋体" w:hAnsi="宋体" w:eastAsia="宋体" w:cs="宋体"/>
          <w:color w:val="000000" w:themeColor="text1"/>
          <w:kern w:val="1"/>
          <w:u w:val="single"/>
          <w14:textFill>
            <w14:solidFill>
              <w14:schemeClr w14:val="tx1"/>
            </w14:solidFill>
          </w14:textFill>
        </w:rPr>
        <w:t xml:space="preserve">                           </w:t>
      </w:r>
      <w:r>
        <w:rPr>
          <w:rFonts w:hint="eastAsia" w:ascii="宋体" w:hAnsi="宋体" w:eastAsia="宋体" w:cs="宋体"/>
          <w:color w:val="000000" w:themeColor="text1"/>
          <w:kern w:val="1"/>
          <w14:textFill>
            <w14:solidFill>
              <w14:schemeClr w14:val="tx1"/>
            </w14:solidFill>
          </w14:textFill>
        </w:rPr>
        <w:t xml:space="preserve">     </w:t>
      </w:r>
    </w:p>
    <w:p w14:paraId="1AEEF10D">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纳税识别号：</w:t>
      </w:r>
      <w:r>
        <w:rPr>
          <w:rFonts w:hint="eastAsia" w:ascii="宋体" w:hAnsi="宋体" w:eastAsia="宋体" w:cs="宋体"/>
          <w:b/>
          <w:color w:val="000000" w:themeColor="text1"/>
          <w:u w:val="single"/>
          <w14:textFill>
            <w14:solidFill>
              <w14:schemeClr w14:val="tx1"/>
            </w14:solidFill>
          </w14:textFill>
        </w:rPr>
        <w:t xml:space="preserve">                          </w:t>
      </w:r>
    </w:p>
    <w:p w14:paraId="2F1CFDDC">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开户行名称：</w:t>
      </w:r>
      <w:r>
        <w:rPr>
          <w:rFonts w:hint="eastAsia" w:ascii="宋体" w:hAnsi="宋体" w:eastAsia="宋体" w:cs="宋体"/>
          <w:b/>
          <w:color w:val="000000" w:themeColor="text1"/>
          <w:u w:val="single"/>
          <w14:textFill>
            <w14:solidFill>
              <w14:schemeClr w14:val="tx1"/>
            </w14:solidFill>
          </w14:textFill>
        </w:rPr>
        <w:t xml:space="preserve">                          </w:t>
      </w:r>
    </w:p>
    <w:p w14:paraId="0AFC47C3">
      <w:pPr>
        <w:spacing w:before="120" w:beforeLines="50" w:after="120" w:afterLines="50" w:line="360" w:lineRule="auto"/>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开户行账号：</w:t>
      </w:r>
      <w:r>
        <w:rPr>
          <w:rFonts w:hint="eastAsia" w:ascii="宋体" w:hAnsi="宋体" w:eastAsia="宋体" w:cs="宋体"/>
          <w:b/>
          <w:color w:val="000000" w:themeColor="text1"/>
          <w:u w:val="single"/>
          <w14:textFill>
            <w14:solidFill>
              <w14:schemeClr w14:val="tx1"/>
            </w14:solidFill>
          </w14:textFill>
        </w:rPr>
        <w:t xml:space="preserve">                          </w:t>
      </w:r>
    </w:p>
    <w:p w14:paraId="0BE1D66E">
      <w:pPr>
        <w:spacing w:before="120" w:beforeLines="50" w:after="120" w:afterLines="5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p>
    <w:p w14:paraId="15047F4F">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t>三</w:t>
      </w:r>
      <w:r>
        <w:rPr>
          <w:rFonts w:hint="eastAsia" w:ascii="宋体" w:hAnsi="宋体" w:eastAsia="宋体" w:cs="宋体"/>
          <w:b/>
          <w:bCs/>
          <w:color w:val="000000" w:themeColor="text1"/>
          <w:sz w:val="28"/>
          <w:szCs w:val="32"/>
          <w:lang w:eastAsia="zh-CN"/>
          <w14:textFill>
            <w14:solidFill>
              <w14:schemeClr w14:val="tx1"/>
            </w14:solidFill>
          </w14:textFill>
        </w:rPr>
        <w:t>、</w:t>
      </w:r>
      <w:r>
        <w:rPr>
          <w:rFonts w:hint="eastAsia" w:ascii="宋体" w:hAnsi="宋体" w:eastAsia="宋体" w:cs="宋体"/>
          <w:b/>
          <w:bCs/>
          <w:color w:val="000000" w:themeColor="text1"/>
          <w:sz w:val="28"/>
          <w:szCs w:val="32"/>
          <w14:textFill>
            <w14:solidFill>
              <w14:schemeClr w14:val="tx1"/>
            </w14:solidFill>
          </w14:textFill>
        </w:rPr>
        <w:t>供应商情况综合简介</w:t>
      </w:r>
      <w:bookmarkEnd w:id="84"/>
      <w:bookmarkEnd w:id="85"/>
    </w:p>
    <w:p w14:paraId="2109C725">
      <w:pPr>
        <w:spacing w:after="48" w:line="5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（供应商可自行制作格式）</w:t>
      </w:r>
    </w:p>
    <w:p w14:paraId="224E1A00">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2D91F8E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5A97478">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5A8279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1BFCDCE">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2390A1A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9C5E59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5D871F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8DF72C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2ACD5EC">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375BC0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03203E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57CCFF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BC748B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027267C">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BB2EFC2">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5115C0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62A9B9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05921D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7265BF4">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CC088A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75661E3">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A40B5C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21BC682">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87" w:name="_Toc496587829"/>
      <w:bookmarkStart w:id="88" w:name="_Toc516969098"/>
      <w:bookmarkStart w:id="89" w:name="_Toc19621"/>
      <w:r>
        <w:rPr>
          <w:rFonts w:hint="eastAsia" w:ascii="宋体" w:hAnsi="宋体" w:eastAsia="宋体" w:cs="宋体"/>
          <w:b/>
          <w:bCs/>
          <w:color w:val="000000" w:themeColor="text1"/>
          <w:sz w:val="28"/>
          <w:szCs w:val="32"/>
          <w14:textFill>
            <w14:solidFill>
              <w14:schemeClr w14:val="tx1"/>
            </w14:solidFill>
          </w14:textFill>
        </w:rPr>
        <w:t>四</w:t>
      </w:r>
      <w:r>
        <w:rPr>
          <w:rFonts w:hint="eastAsia" w:ascii="宋体" w:hAnsi="宋体" w:eastAsia="宋体" w:cs="宋体"/>
          <w:b/>
          <w:bCs/>
          <w:color w:val="000000" w:themeColor="text1"/>
          <w:sz w:val="28"/>
          <w:szCs w:val="32"/>
          <w:lang w:eastAsia="zh-CN"/>
          <w14:textFill>
            <w14:solidFill>
              <w14:schemeClr w14:val="tx1"/>
            </w14:solidFill>
          </w14:textFill>
        </w:rPr>
        <w:t>、</w:t>
      </w:r>
      <w:r>
        <w:rPr>
          <w:rFonts w:hint="eastAsia" w:ascii="宋体" w:hAnsi="宋体" w:eastAsia="宋体" w:cs="宋体"/>
          <w:b/>
          <w:bCs/>
          <w:color w:val="000000" w:themeColor="text1"/>
          <w:sz w:val="28"/>
          <w:szCs w:val="32"/>
          <w:lang w:val="en-US" w:eastAsia="zh-CN"/>
          <w14:textFill>
            <w14:solidFill>
              <w14:schemeClr w14:val="tx1"/>
            </w14:solidFill>
          </w14:textFill>
        </w:rPr>
        <w:t>响应</w:t>
      </w:r>
      <w:r>
        <w:rPr>
          <w:rFonts w:hint="eastAsia" w:ascii="宋体" w:hAnsi="宋体" w:eastAsia="宋体" w:cs="宋体"/>
          <w:b/>
          <w:bCs/>
          <w:color w:val="000000" w:themeColor="text1"/>
          <w:sz w:val="28"/>
          <w:szCs w:val="32"/>
          <w14:textFill>
            <w14:solidFill>
              <w14:schemeClr w14:val="tx1"/>
            </w14:solidFill>
          </w14:textFill>
        </w:rPr>
        <w:t>函</w:t>
      </w:r>
      <w:bookmarkEnd w:id="87"/>
      <w:bookmarkEnd w:id="88"/>
      <w:bookmarkEnd w:id="89"/>
    </w:p>
    <w:p w14:paraId="7CDF9C94">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致：肥西县公共资源交易有限责任公司</w:t>
      </w:r>
    </w:p>
    <w:p w14:paraId="4D2541BE">
      <w:pPr>
        <w:spacing w:after="48" w:line="360" w:lineRule="auto"/>
        <w:ind w:firstLine="964" w:firstLineChars="400"/>
        <w:rPr>
          <w:rFonts w:hint="eastAsia" w:ascii="宋体" w:hAnsi="宋体" w:eastAsia="宋体" w:cs="宋体"/>
          <w:b/>
          <w:color w:val="000000" w:themeColor="text1"/>
          <w:lang w:eastAsia="zh-CN"/>
          <w14:textFill>
            <w14:solidFill>
              <w14:schemeClr w14:val="tx1"/>
            </w14:solidFill>
          </w14:textFill>
        </w:rPr>
      </w:pPr>
      <w:r>
        <w:rPr>
          <w:rFonts w:hint="eastAsia" w:cs="宋体"/>
          <w:b/>
          <w:color w:val="000000" w:themeColor="text1"/>
          <w:lang w:eastAsia="zh-CN"/>
          <w14:textFill>
            <w14:solidFill>
              <w14:schemeClr w14:val="tx1"/>
            </w14:solidFill>
          </w14:textFill>
        </w:rPr>
        <w:t>合肥幸福物业服务有限公司</w:t>
      </w:r>
    </w:p>
    <w:p w14:paraId="62566684">
      <w:pPr>
        <w:spacing w:after="48" w:line="360" w:lineRule="auto"/>
        <w:ind w:firstLine="480" w:firstLineChars="200"/>
        <w:rPr>
          <w:rFonts w:hint="eastAsia" w:ascii="宋体" w:hAnsi="宋体" w:eastAsia="宋体" w:cs="宋体"/>
          <w:d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根据贵方“</w:t>
      </w:r>
      <w:r>
        <w:rPr>
          <w:rFonts w:hint="eastAsia" w:cs="宋体"/>
          <w:b/>
          <w:bCs/>
          <w:color w:val="000000" w:themeColor="text1"/>
          <w:u w:val="single"/>
          <w:lang w:eastAsia="zh-CN"/>
          <w14:textFill>
            <w14:solidFill>
              <w14:schemeClr w14:val="tx1"/>
            </w14:solidFill>
          </w14:textFill>
        </w:rPr>
        <w:t>丹霞新苑物业办公室装修</w:t>
      </w:r>
      <w:r>
        <w:rPr>
          <w:rFonts w:hint="eastAsia" w:ascii="宋体" w:hAnsi="宋体" w:eastAsia="宋体" w:cs="宋体"/>
          <w:color w:val="000000" w:themeColor="text1"/>
          <w14:textFill>
            <w14:solidFill>
              <w14:schemeClr w14:val="tx1"/>
            </w14:solidFill>
          </w14:textFill>
        </w:rPr>
        <w:t>”的</w:t>
      </w:r>
      <w:r>
        <w:rPr>
          <w:rFonts w:hint="eastAsia" w:cs="宋体"/>
          <w:b/>
          <w:color w:val="000000" w:themeColor="text1"/>
          <w:kern w:val="0"/>
          <w:u w:val="single"/>
          <w:lang w:val="zh-CN"/>
          <w14:textFill>
            <w14:solidFill>
              <w14:schemeClr w14:val="tx1"/>
            </w14:solidFill>
          </w14:textFill>
        </w:rPr>
        <w:t>2026PHGX305</w:t>
      </w:r>
      <w:r>
        <w:rPr>
          <w:rFonts w:hint="eastAsia" w:ascii="宋体" w:hAnsi="宋体" w:eastAsia="宋体" w:cs="宋体"/>
          <w:color w:val="000000" w:themeColor="text1"/>
          <w14:textFill>
            <w14:solidFill>
              <w14:schemeClr w14:val="tx1"/>
            </w14:solidFill>
          </w14:textFill>
        </w:rPr>
        <w:t>招标邀请书或询价公告，我方提交规定形式的响应文件。</w:t>
      </w:r>
    </w:p>
    <w:p w14:paraId="5E90E133">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据此函，我方兹宣布同意如下：</w:t>
      </w:r>
    </w:p>
    <w:p w14:paraId="71C28C0F">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文件的</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w:t>
      </w:r>
      <w:r>
        <w:rPr>
          <w:rFonts w:hint="eastAsia" w:cs="宋体" w:asciiTheme="minorEastAsia" w:hAnsiTheme="minorEastAsia" w:eastAsiaTheme="minorEastAsia"/>
          <w:bCs/>
          <w:color w:val="auto"/>
          <w:kern w:val="2"/>
          <w:sz w:val="24"/>
          <w:szCs w:val="24"/>
          <w:highlight w:val="none"/>
          <w:lang w:eastAsia="zh-CN"/>
        </w:rPr>
        <w:t>询价</w:t>
      </w:r>
      <w:r>
        <w:rPr>
          <w:rFonts w:hint="eastAsia" w:cs="宋体" w:asciiTheme="minorEastAsia" w:hAnsiTheme="minorEastAsia" w:eastAsiaTheme="minorEastAsia"/>
          <w:bCs/>
          <w:color w:val="auto"/>
          <w:kern w:val="2"/>
          <w:sz w:val="24"/>
          <w:szCs w:val="24"/>
          <w:highlight w:val="none"/>
        </w:rPr>
        <w:t>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BDDCDA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文件及有关附件，充分理解</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价格不得低于企业个别成本有关规定。我方经成本核算，所填报的</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报价不低于企业个别成本。</w:t>
      </w:r>
    </w:p>
    <w:p w14:paraId="2337037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文件约定的工期和</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文件或业主开工令的要求如期开工、工程质量达到合格标准、如期竣工并移交整个工程。</w:t>
      </w:r>
    </w:p>
    <w:p w14:paraId="663B3B5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文件规定的</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有效期内有效，在此期间内如果成交，我方将受此约束。</w:t>
      </w:r>
    </w:p>
    <w:p w14:paraId="1602E2E7">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文件澄清、修改、补充将成为约束双方的合同文件的组成部分。</w:t>
      </w:r>
    </w:p>
    <w:p w14:paraId="1DF32DB5">
      <w:pPr>
        <w:spacing w:after="48" w:line="360" w:lineRule="auto"/>
        <w:ind w:firstLine="631" w:firstLineChars="262"/>
        <w:rPr>
          <w:rFonts w:hint="eastAsia" w:ascii="宋体" w:hAnsi="宋体" w:eastAsia="宋体" w:cs="宋体"/>
          <w:b/>
          <w:bCs/>
          <w:color w:val="000000" w:themeColor="text1"/>
          <w14:textFill>
            <w14:solidFill>
              <w14:schemeClr w14:val="tx1"/>
            </w14:solidFill>
          </w14:textFill>
        </w:rPr>
      </w:pPr>
      <w:r>
        <w:rPr>
          <w:rFonts w:hint="eastAsia"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14:textFill>
            <w14:solidFill>
              <w14:schemeClr w14:val="tx1"/>
            </w14:solidFill>
          </w14:textFill>
        </w:rPr>
        <w:t>.我方承诺不存在第一章询价邀请（询价公告）“二、</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资格”中“</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存在以下不良信用记录情形”规定的任何一种情形。</w:t>
      </w:r>
    </w:p>
    <w:p w14:paraId="31E5987D">
      <w:pPr>
        <w:spacing w:after="48" w:line="360" w:lineRule="auto"/>
        <w:ind w:firstLine="631" w:firstLineChars="262"/>
        <w:rPr>
          <w:rFonts w:hint="eastAsia" w:ascii="宋体" w:hAnsi="宋体" w:eastAsia="宋体" w:cs="宋体"/>
          <w:b/>
          <w:bCs/>
          <w:color w:val="000000" w:themeColor="text1"/>
          <w14:textFill>
            <w14:solidFill>
              <w14:schemeClr w14:val="tx1"/>
            </w14:solidFill>
          </w14:textFill>
        </w:rPr>
      </w:pPr>
    </w:p>
    <w:p w14:paraId="5F40B106">
      <w:pPr>
        <w:spacing w:after="48" w:line="360" w:lineRule="auto"/>
        <w:ind w:firstLine="4560" w:firstLineChars="1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219D9EEB">
      <w:pPr>
        <w:spacing w:after="48" w:line="360" w:lineRule="auto"/>
        <w:ind w:firstLine="4560" w:firstLineChars="19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71A694C1">
      <w:pPr>
        <w:pStyle w:val="7"/>
        <w:ind w:right="-21" w:firstLine="240"/>
        <w:rPr>
          <w:rFonts w:hint="eastAsia" w:ascii="宋体" w:hAnsi="宋体" w:eastAsia="宋体" w:cs="宋体"/>
          <w:color w:val="000000" w:themeColor="text1"/>
          <w14:textFill>
            <w14:solidFill>
              <w14:schemeClr w14:val="tx1"/>
            </w14:solidFill>
          </w14:textFill>
        </w:rPr>
      </w:pPr>
    </w:p>
    <w:p w14:paraId="3DD29213">
      <w:pPr>
        <w:keepNext/>
        <w:keepLines/>
        <w:spacing w:before="260" w:after="260"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90" w:name="_Hlt509739007"/>
      <w:bookmarkEnd w:id="90"/>
      <w:bookmarkStart w:id="91" w:name="_Hlt533408916"/>
      <w:bookmarkEnd w:id="91"/>
      <w:bookmarkStart w:id="92" w:name="_Hlt519045798"/>
      <w:bookmarkEnd w:id="92"/>
      <w:bookmarkStart w:id="93" w:name="_Hlt533408409"/>
      <w:bookmarkEnd w:id="93"/>
      <w:bookmarkStart w:id="94" w:name="_Hlt509716873"/>
      <w:bookmarkEnd w:id="94"/>
      <w:bookmarkStart w:id="95" w:name="_Hlt533409360"/>
      <w:bookmarkEnd w:id="95"/>
      <w:bookmarkStart w:id="96" w:name="_Toc471675528"/>
      <w:bookmarkStart w:id="97" w:name="_Toc6524"/>
      <w:bookmarkStart w:id="98" w:name="_Toc496587833"/>
      <w:r>
        <w:rPr>
          <w:rFonts w:hint="eastAsia" w:ascii="宋体" w:hAnsi="宋体" w:eastAsia="宋体" w:cs="宋体"/>
          <w:b/>
          <w:bCs/>
          <w:color w:val="000000" w:themeColor="text1"/>
          <w:sz w:val="28"/>
          <w:szCs w:val="32"/>
          <w:lang w:val="en-US" w:eastAsia="zh-CN"/>
          <w14:textFill>
            <w14:solidFill>
              <w14:schemeClr w14:val="tx1"/>
            </w14:solidFill>
          </w14:textFill>
        </w:rPr>
        <w:t>五、项目经理承诺书</w:t>
      </w:r>
    </w:p>
    <w:p w14:paraId="0AE96F13">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致：</w:t>
      </w:r>
      <w:r>
        <w:rPr>
          <w:rFonts w:hint="eastAsia" w:ascii="宋体" w:hAnsi="宋体" w:eastAsia="宋体" w:cs="宋体"/>
          <w:b/>
          <w:color w:val="000000" w:themeColor="text1"/>
          <w:sz w:val="24"/>
          <w:szCs w:val="24"/>
          <w:u w:val="single"/>
          <w:lang w:eastAsia="zh-CN"/>
          <w14:textFill>
            <w14:solidFill>
              <w14:schemeClr w14:val="tx1"/>
            </w14:solidFill>
          </w14:textFill>
        </w:rPr>
        <w:t>合肥幸福物业服务有限公司</w:t>
      </w:r>
      <w:r>
        <w:rPr>
          <w:rFonts w:hint="eastAsia" w:ascii="宋体" w:hAnsi="宋体" w:eastAsia="宋体" w:cs="宋体"/>
          <w:b/>
          <w:color w:val="000000" w:themeColor="text1"/>
          <w:sz w:val="24"/>
          <w:szCs w:val="24"/>
          <w:u w:val="single"/>
          <w14:textFill>
            <w14:solidFill>
              <w14:schemeClr w14:val="tx1"/>
            </w14:solidFill>
          </w14:textFill>
        </w:rPr>
        <w:t>、</w:t>
      </w:r>
      <w:r>
        <w:rPr>
          <w:rFonts w:hint="eastAsia" w:ascii="宋体" w:hAnsi="宋体" w:eastAsia="宋体" w:cs="宋体"/>
          <w:b/>
          <w:color w:val="000000" w:themeColor="text1"/>
          <w:sz w:val="24"/>
          <w:szCs w:val="24"/>
          <w:u w:val="single"/>
          <w:lang w:eastAsia="zh-CN"/>
          <w14:textFill>
            <w14:solidFill>
              <w14:schemeClr w14:val="tx1"/>
            </w14:solidFill>
          </w14:textFill>
        </w:rPr>
        <w:t>肥西县公共资源交易有限责任公司</w:t>
      </w:r>
    </w:p>
    <w:p w14:paraId="201A960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本人作为我单位在本项目</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担任的项目经理，郑重承诺：</w:t>
      </w:r>
    </w:p>
    <w:p w14:paraId="6D98BEC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而造假的行为。</w:t>
      </w:r>
    </w:p>
    <w:p w14:paraId="1671BCE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bCs/>
          <w:color w:val="000000" w:themeColor="text1"/>
          <w:kern w:val="0"/>
          <w:sz w:val="24"/>
          <w:szCs w:val="21"/>
          <w14:textFill>
            <w14:solidFill>
              <w14:schemeClr w14:val="tx1"/>
            </w14:solidFill>
          </w14:textFill>
        </w:rPr>
        <w:t>目前无在岗项目或虽在其他项目上担任项目经理岗位，但承诺在本项目成交后合同签订前能够从其他项目变更至本项目并全面履约。</w:t>
      </w:r>
    </w:p>
    <w:p w14:paraId="43DEE77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三、本人承诺，一旦成交，将严格按照</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文件规定履约。</w:t>
      </w:r>
    </w:p>
    <w:p w14:paraId="6A19F07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四、本人声明，对以上承诺，一旦发现虚假现象，本人愿意承担相应法律责任，并随时无条件配合监管部门调查取证。</w:t>
      </w:r>
    </w:p>
    <w:p w14:paraId="350A19E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2028569F">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项目经理签字：</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89862DA">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3478D8">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514ED8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4D07C2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注：本页后附项目经理身份证明扫描件。</w:t>
      </w:r>
    </w:p>
    <w:bookmarkEnd w:id="96"/>
    <w:bookmarkEnd w:id="97"/>
    <w:bookmarkEnd w:id="98"/>
    <w:p w14:paraId="5E444DCD">
      <w:pPr>
        <w:spacing w:after="62" w:line="360" w:lineRule="auto"/>
        <w:rPr>
          <w:rFonts w:hint="eastAsia" w:ascii="宋体" w:hAnsi="宋体" w:eastAsia="宋体" w:cs="宋体"/>
          <w:strike/>
          <w:color w:val="000000" w:themeColor="text1"/>
          <w:sz w:val="28"/>
          <w14:textFill>
            <w14:solidFill>
              <w14:schemeClr w14:val="tx1"/>
            </w14:solidFill>
          </w14:textFill>
        </w:rPr>
      </w:pPr>
    </w:p>
    <w:p w14:paraId="6C3105FA">
      <w:pPr>
        <w:spacing w:after="62" w:line="360" w:lineRule="auto"/>
        <w:rPr>
          <w:rFonts w:hint="eastAsia" w:ascii="宋体" w:hAnsi="宋体" w:eastAsia="宋体" w:cs="宋体"/>
          <w:color w:val="000000" w:themeColor="text1"/>
          <w:sz w:val="28"/>
          <w14:textFill>
            <w14:solidFill>
              <w14:schemeClr w14:val="tx1"/>
            </w14:solidFill>
          </w14:textFill>
        </w:rPr>
      </w:pPr>
    </w:p>
    <w:p w14:paraId="795951BF">
      <w:pPr>
        <w:spacing w:after="62" w:line="360" w:lineRule="auto"/>
        <w:rPr>
          <w:rFonts w:hint="eastAsia" w:ascii="宋体" w:hAnsi="宋体" w:eastAsia="宋体" w:cs="宋体"/>
          <w:color w:val="000000" w:themeColor="text1"/>
          <w:sz w:val="28"/>
          <w14:textFill>
            <w14:solidFill>
              <w14:schemeClr w14:val="tx1"/>
            </w14:solidFill>
          </w14:textFill>
        </w:rPr>
      </w:pPr>
    </w:p>
    <w:p w14:paraId="60A4DAB3">
      <w:pPr>
        <w:pStyle w:val="7"/>
        <w:ind w:right="-21" w:firstLine="280"/>
        <w:rPr>
          <w:rFonts w:hint="eastAsia" w:ascii="宋体" w:hAnsi="宋体" w:eastAsia="宋体" w:cs="宋体"/>
          <w:color w:val="000000" w:themeColor="text1"/>
          <w:sz w:val="28"/>
          <w14:textFill>
            <w14:solidFill>
              <w14:schemeClr w14:val="tx1"/>
            </w14:solidFill>
          </w14:textFill>
        </w:rPr>
      </w:pPr>
    </w:p>
    <w:p w14:paraId="58E700FF">
      <w:pPr>
        <w:pStyle w:val="7"/>
        <w:ind w:right="-21" w:firstLine="280"/>
        <w:rPr>
          <w:rFonts w:hint="eastAsia" w:ascii="宋体" w:hAnsi="宋体" w:eastAsia="宋体" w:cs="宋体"/>
          <w:color w:val="000000" w:themeColor="text1"/>
          <w:sz w:val="28"/>
          <w14:textFill>
            <w14:solidFill>
              <w14:schemeClr w14:val="tx1"/>
            </w14:solidFill>
          </w14:textFill>
        </w:rPr>
      </w:pPr>
    </w:p>
    <w:p w14:paraId="3BA4B0BA">
      <w:pPr>
        <w:keepNext/>
        <w:keepLines/>
        <w:spacing w:after="62" w:line="360" w:lineRule="auto"/>
        <w:jc w:val="center"/>
        <w:outlineLvl w:val="2"/>
        <w:rPr>
          <w:rFonts w:hint="eastAsia" w:ascii="宋体" w:hAnsi="宋体" w:eastAsia="宋体" w:cs="宋体"/>
          <w:b/>
          <w:bCs/>
          <w:color w:val="000000" w:themeColor="text1"/>
          <w:sz w:val="28"/>
          <w:szCs w:val="32"/>
          <w:lang w:val="en-US" w:eastAsia="zh-CN"/>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br w:type="page"/>
      </w:r>
      <w:bookmarkStart w:id="99" w:name="_Toc496587835"/>
      <w:bookmarkStart w:id="100" w:name="_Toc10434"/>
      <w:bookmarkStart w:id="101" w:name="_Hlk91864794"/>
      <w:r>
        <w:rPr>
          <w:rFonts w:hint="eastAsia" w:cs="宋体"/>
          <w:b/>
          <w:bCs/>
          <w:color w:val="000000" w:themeColor="text1"/>
          <w:sz w:val="28"/>
          <w:szCs w:val="32"/>
          <w:lang w:val="en-US" w:eastAsia="zh-CN"/>
          <w14:textFill>
            <w14:solidFill>
              <w14:schemeClr w14:val="tx1"/>
            </w14:solidFill>
          </w14:textFill>
        </w:rPr>
        <w:t>六</w:t>
      </w:r>
      <w:r>
        <w:rPr>
          <w:rFonts w:hint="eastAsia" w:ascii="宋体" w:hAnsi="宋体" w:eastAsia="宋体" w:cs="宋体"/>
          <w:b/>
          <w:bCs/>
          <w:color w:val="000000" w:themeColor="text1"/>
          <w:sz w:val="28"/>
          <w:szCs w:val="32"/>
          <w:lang w:val="en-US" w:eastAsia="zh-CN"/>
          <w14:textFill>
            <w14:solidFill>
              <w14:schemeClr w14:val="tx1"/>
            </w14:solidFill>
          </w14:textFill>
        </w:rPr>
        <w:t>、</w:t>
      </w:r>
      <w:r>
        <w:rPr>
          <w:rFonts w:hint="eastAsia" w:ascii="宋体" w:hAnsi="宋体" w:eastAsia="宋体" w:cs="宋体"/>
          <w:b/>
          <w:bCs/>
          <w:color w:val="000000" w:themeColor="text1"/>
          <w:sz w:val="28"/>
          <w:szCs w:val="32"/>
          <w14:textFill>
            <w14:solidFill>
              <w14:schemeClr w14:val="tx1"/>
            </w14:solidFill>
          </w14:textFill>
        </w:rPr>
        <w:t>授权书</w:t>
      </w:r>
      <w:bookmarkEnd w:id="99"/>
      <w:bookmarkEnd w:id="100"/>
      <w:r>
        <w:rPr>
          <w:rFonts w:hint="eastAsia" w:cs="宋体"/>
          <w:b/>
          <w:bCs/>
          <w:color w:val="000000" w:themeColor="text1"/>
          <w:sz w:val="28"/>
          <w:szCs w:val="32"/>
          <w:lang w:val="en-US" w:eastAsia="zh-CN"/>
          <w14:textFill>
            <w14:solidFill>
              <w14:schemeClr w14:val="tx1"/>
            </w14:solidFill>
          </w14:textFill>
        </w:rPr>
        <w:t>或法定代表人身份证明书</w:t>
      </w:r>
    </w:p>
    <w:bookmarkEnd w:id="101"/>
    <w:p w14:paraId="5774EEC7">
      <w:pPr>
        <w:spacing w:after="62" w:line="360" w:lineRule="auto"/>
        <w:ind w:firstLine="435"/>
        <w:rPr>
          <w:rFonts w:hint="eastAsia" w:ascii="宋体" w:hAnsi="宋体" w:eastAsia="宋体" w:cs="宋体"/>
          <w:color w:val="000000" w:themeColor="text1"/>
          <w:szCs w:val="28"/>
          <w14:textFill>
            <w14:solidFill>
              <w14:schemeClr w14:val="tx1"/>
            </w14:solidFill>
          </w14:textFill>
        </w:rPr>
      </w:pPr>
      <w:bookmarkStart w:id="102" w:name="_Toc220232403"/>
      <w:r>
        <w:rPr>
          <w:rFonts w:hint="eastAsia" w:ascii="宋体" w:hAnsi="宋体" w:eastAsia="宋体" w:cs="宋体"/>
          <w:color w:val="000000" w:themeColor="text1"/>
          <w:szCs w:val="28"/>
          <w14:textFill>
            <w14:solidFill>
              <w14:schemeClr w14:val="tx1"/>
            </w14:solidFill>
          </w14:textFill>
        </w:rPr>
        <w:t>本</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szCs w:val="28"/>
          <w14:textFill>
            <w14:solidFill>
              <w14:schemeClr w14:val="tx1"/>
            </w14:solidFill>
          </w14:textFill>
        </w:rPr>
        <w:t>书声明：</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（供应商名称）授权</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（供应商授权代表姓名）代表我方参加本项目询价</w:t>
      </w:r>
      <w:r>
        <w:rPr>
          <w:rFonts w:hint="eastAsia" w:ascii="宋体" w:hAnsi="宋体" w:eastAsia="宋体" w:cs="宋体"/>
          <w:bCs/>
          <w:color w:val="000000" w:themeColor="text1"/>
          <w:szCs w:val="28"/>
          <w14:textFill>
            <w14:solidFill>
              <w14:schemeClr w14:val="tx1"/>
            </w14:solidFill>
          </w14:textFill>
        </w:rPr>
        <w:t>活动</w:t>
      </w:r>
      <w:r>
        <w:rPr>
          <w:rFonts w:hint="eastAsia" w:ascii="宋体" w:hAnsi="宋体" w:eastAsia="宋体" w:cs="宋体"/>
          <w:color w:val="000000" w:themeColor="text1"/>
          <w:szCs w:val="28"/>
          <w14:textFill>
            <w14:solidFill>
              <w14:schemeClr w14:val="tx1"/>
            </w14:solidFill>
          </w14:textFill>
        </w:rPr>
        <w:t>，全权代表我方处理询价过程的一切事宜，包括但不限于：提交响应文件、谈判、签约等。</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授权代表在询价过程中所签署的一切文件和处理与之有关的一切事务，我方均予以认可并对此承担责任。</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授权代表无转委托权。特此授权。</w:t>
      </w:r>
    </w:p>
    <w:p w14:paraId="13BE98BD">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本授权书自出具之日起生效。</w:t>
      </w:r>
    </w:p>
    <w:p w14:paraId="10392F94">
      <w:pPr>
        <w:spacing w:after="62"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w:t>
      </w:r>
      <w:r>
        <w:rPr>
          <w:rFonts w:hint="eastAsia" w:ascii="宋体" w:hAnsi="宋体" w:eastAsia="宋体" w:cs="宋体"/>
          <w:color w:val="000000" w:themeColor="text1"/>
          <w14:textFill>
            <w14:solidFill>
              <w14:schemeClr w14:val="tx1"/>
            </w14:solidFill>
          </w14:textFill>
        </w:rPr>
        <w:t>代表身份证明扫描件：</w:t>
      </w:r>
    </w:p>
    <w:p w14:paraId="20E943AA">
      <w:pPr>
        <w:spacing w:after="62" w:line="360" w:lineRule="auto"/>
        <w:ind w:firstLine="435"/>
        <w:rPr>
          <w:rFonts w:hint="eastAsia" w:ascii="宋体" w:hAnsi="宋体" w:eastAsia="宋体" w:cs="宋体"/>
          <w:color w:val="000000" w:themeColor="text1"/>
          <w14:textFill>
            <w14:solidFill>
              <w14:schemeClr w14:val="tx1"/>
            </w14:solidFill>
          </w14:textFill>
        </w:rPr>
      </w:pPr>
    </w:p>
    <w:p w14:paraId="26E6E38A">
      <w:pPr>
        <w:spacing w:after="62" w:line="360" w:lineRule="auto"/>
        <w:ind w:firstLine="435"/>
        <w:rPr>
          <w:rFonts w:hint="eastAsia" w:ascii="宋体" w:hAnsi="宋体" w:eastAsia="宋体" w:cs="宋体"/>
          <w:color w:val="000000" w:themeColor="text1"/>
          <w14:textFill>
            <w14:solidFill>
              <w14:schemeClr w14:val="tx1"/>
            </w14:solidFill>
          </w14:textFill>
        </w:rPr>
      </w:pPr>
    </w:p>
    <w:p w14:paraId="73FC33A0">
      <w:pPr>
        <w:spacing w:after="62" w:line="360" w:lineRule="auto"/>
        <w:ind w:firstLine="435"/>
        <w:rPr>
          <w:rFonts w:hint="eastAsia" w:ascii="宋体" w:hAnsi="宋体" w:eastAsia="宋体" w:cs="宋体"/>
          <w:color w:val="000000" w:themeColor="text1"/>
          <w14:textFill>
            <w14:solidFill>
              <w14:schemeClr w14:val="tx1"/>
            </w14:solidFill>
          </w14:textFill>
        </w:rPr>
      </w:pPr>
    </w:p>
    <w:p w14:paraId="42E1598C">
      <w:pPr>
        <w:spacing w:after="62" w:line="360" w:lineRule="auto"/>
        <w:ind w:firstLine="435"/>
        <w:rPr>
          <w:rFonts w:hint="eastAsia" w:ascii="宋体" w:hAnsi="宋体" w:eastAsia="宋体" w:cs="宋体"/>
          <w:color w:val="000000" w:themeColor="text1"/>
          <w14:textFill>
            <w14:solidFill>
              <w14:schemeClr w14:val="tx1"/>
            </w14:solidFill>
          </w14:textFill>
        </w:rPr>
      </w:pPr>
    </w:p>
    <w:p w14:paraId="374AEA01">
      <w:pPr>
        <w:spacing w:after="62" w:line="360" w:lineRule="auto"/>
        <w:ind w:firstLine="435"/>
        <w:rPr>
          <w:rFonts w:hint="eastAsia" w:ascii="宋体" w:hAnsi="宋体" w:eastAsia="宋体" w:cs="宋体"/>
          <w:color w:val="000000" w:themeColor="text1"/>
          <w14:textFill>
            <w14:solidFill>
              <w14:schemeClr w14:val="tx1"/>
            </w14:solidFill>
          </w14:textFill>
        </w:rPr>
      </w:pPr>
    </w:p>
    <w:p w14:paraId="403BB74A">
      <w:pPr>
        <w:spacing w:after="62" w:line="360" w:lineRule="auto"/>
        <w:ind w:firstLine="435"/>
        <w:rPr>
          <w:rFonts w:hint="eastAsia" w:ascii="宋体" w:hAnsi="宋体" w:eastAsia="宋体" w:cs="宋体"/>
          <w:color w:val="000000" w:themeColor="text1"/>
          <w14:textFill>
            <w14:solidFill>
              <w14:schemeClr w14:val="tx1"/>
            </w14:solidFill>
          </w14:textFill>
        </w:rPr>
      </w:pPr>
    </w:p>
    <w:p w14:paraId="1159DD32">
      <w:pPr>
        <w:spacing w:after="62" w:line="360" w:lineRule="auto"/>
        <w:rPr>
          <w:rFonts w:hint="eastAsia" w:ascii="宋体" w:hAnsi="宋体" w:eastAsia="宋体" w:cs="宋体"/>
          <w:color w:val="000000" w:themeColor="text1"/>
          <w14:textFill>
            <w14:solidFill>
              <w14:schemeClr w14:val="tx1"/>
            </w14:solidFill>
          </w14:textFill>
        </w:rPr>
      </w:pPr>
    </w:p>
    <w:p w14:paraId="2B348357">
      <w:pPr>
        <w:spacing w:after="62" w:line="360" w:lineRule="auto"/>
        <w:ind w:firstLine="435"/>
        <w:rPr>
          <w:rFonts w:hint="eastAsia" w:ascii="宋体" w:hAnsi="宋体" w:eastAsia="宋体" w:cs="宋体"/>
          <w:color w:val="000000" w:themeColor="text1"/>
          <w:szCs w:val="28"/>
          <w:u w:val="single"/>
          <w:lang w:val="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授权代表联系方式：</w:t>
      </w:r>
      <w:r>
        <w:rPr>
          <w:rFonts w:hint="eastAsia" w:ascii="宋体" w:hAnsi="宋体" w:eastAsia="宋体" w:cs="宋体"/>
          <w:color w:val="000000" w:themeColor="text1"/>
          <w:szCs w:val="28"/>
          <w:u w:val="single"/>
          <w14:textFill>
            <w14:solidFill>
              <w14:schemeClr w14:val="tx1"/>
            </w14:solidFill>
          </w14:textFill>
        </w:rPr>
        <w:t xml:space="preserve">          （请填写手机号码）</w:t>
      </w:r>
    </w:p>
    <w:p w14:paraId="036B0A25">
      <w:pPr>
        <w:spacing w:after="62" w:line="360" w:lineRule="auto"/>
        <w:ind w:firstLine="435"/>
        <w:rPr>
          <w:rFonts w:hint="eastAsia" w:ascii="宋体" w:hAnsi="宋体" w:eastAsia="宋体" w:cs="宋体"/>
          <w:color w:val="000000" w:themeColor="text1"/>
          <w:szCs w:val="28"/>
          <w:lang w:val="zh-CN"/>
          <w14:textFill>
            <w14:solidFill>
              <w14:schemeClr w14:val="tx1"/>
            </w14:solidFill>
          </w14:textFill>
        </w:rPr>
      </w:pPr>
    </w:p>
    <w:p w14:paraId="48EF5C3D">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w:t>
      </w:r>
      <w:r>
        <w:rPr>
          <w:rFonts w:hint="eastAsia" w:ascii="宋体" w:hAnsi="宋体" w:eastAsia="宋体" w:cs="宋体"/>
          <w:color w:val="000000" w:themeColor="text1"/>
          <w:szCs w:val="28"/>
          <w14:textFill>
            <w14:solidFill>
              <w14:schemeClr w14:val="tx1"/>
            </w14:solidFill>
          </w14:textFill>
        </w:rPr>
        <w:t>声明。</w:t>
      </w:r>
    </w:p>
    <w:p w14:paraId="72D3B290">
      <w:pPr>
        <w:spacing w:after="62" w:line="360" w:lineRule="auto"/>
        <w:rPr>
          <w:rFonts w:hint="eastAsia" w:ascii="宋体" w:hAnsi="宋体" w:eastAsia="宋体" w:cs="宋体"/>
          <w:color w:val="000000" w:themeColor="text1"/>
          <w:szCs w:val="28"/>
          <w14:textFill>
            <w14:solidFill>
              <w14:schemeClr w14:val="tx1"/>
            </w14:solidFill>
          </w14:textFill>
        </w:rPr>
      </w:pPr>
    </w:p>
    <w:p w14:paraId="5C242949">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27648DC7">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1B0497DE">
      <w:pPr>
        <w:spacing w:after="62" w:line="360" w:lineRule="auto"/>
        <w:rPr>
          <w:rFonts w:hint="eastAsia" w:ascii="宋体" w:hAnsi="宋体" w:eastAsia="宋体" w:cs="宋体"/>
          <w:color w:val="000000" w:themeColor="text1"/>
          <w14:textFill>
            <w14:solidFill>
              <w14:schemeClr w14:val="tx1"/>
            </w14:solidFill>
          </w14:textFill>
        </w:rPr>
      </w:pPr>
    </w:p>
    <w:p w14:paraId="002EFCB1">
      <w:pPr>
        <w:spacing w:after="62"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w:t>
      </w:r>
    </w:p>
    <w:p w14:paraId="600DE6EB">
      <w:pPr>
        <w:spacing w:after="62" w:line="360" w:lineRule="auto"/>
        <w:ind w:firstLine="43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1.本项目只允许有唯一的</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授权代表，提供身份证明扫描件；</w:t>
      </w:r>
    </w:p>
    <w:p w14:paraId="7D07FE57">
      <w:pPr>
        <w:spacing w:after="62" w:line="360" w:lineRule="auto"/>
        <w:ind w:firstLine="43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2.法定代表人参加询价的无需提供授权书，提供身份证明扫描件。</w:t>
      </w:r>
    </w:p>
    <w:p w14:paraId="3ED10D4F">
      <w:pPr>
        <w:spacing w:after="62" w:line="360" w:lineRule="auto"/>
        <w:ind w:firstLine="435"/>
        <w:rPr>
          <w:rFonts w:hint="eastAsia" w:ascii="宋体" w:hAnsi="宋体" w:eastAsia="宋体" w:cs="宋体"/>
          <w:color w:val="000000" w:themeColor="text1"/>
          <w14:textFill>
            <w14:solidFill>
              <w14:schemeClr w14:val="tx1"/>
            </w14:solidFill>
          </w14:textFill>
        </w:rPr>
      </w:pPr>
    </w:p>
    <w:p w14:paraId="6E9524DF">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r>
        <w:rPr>
          <w:rFonts w:hint="eastAsia" w:cs="@仿宋_GB2312" w:asciiTheme="minorEastAsia" w:hAnsiTheme="minorEastAsia" w:eastAsiaTheme="minorEastAsia"/>
          <w:b/>
          <w:bCs/>
          <w:kern w:val="2"/>
          <w:sz w:val="24"/>
          <w:szCs w:val="24"/>
          <w:highlight w:val="none"/>
        </w:rPr>
        <w:t>法定代表人身份证明书</w:t>
      </w:r>
    </w:p>
    <w:p w14:paraId="23B1C0CB">
      <w:pPr>
        <w:autoSpaceDE w:val="0"/>
        <w:autoSpaceDN w:val="0"/>
        <w:adjustRightInd w:val="0"/>
        <w:spacing w:line="360" w:lineRule="auto"/>
        <w:jc w:val="center"/>
        <w:rPr>
          <w:rFonts w:ascii="@仿宋_GB2312" w:eastAsia="@仿宋_GB2312" w:cs="宋体"/>
          <w:b/>
          <w:kern w:val="2"/>
          <w:sz w:val="21"/>
          <w:szCs w:val="24"/>
          <w:highlight w:val="none"/>
          <w:lang w:val="zh-CN"/>
        </w:rPr>
      </w:pPr>
    </w:p>
    <w:p w14:paraId="76C41A0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1302187">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BEBED6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E8CC6B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1AD31F7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FAA2E0C">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5849A5B0">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17E3E9F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406DDA7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（供应商单位名称）       </w:t>
      </w:r>
      <w:r>
        <w:rPr>
          <w:rFonts w:hint="eastAsia" w:ascii="Calibri" w:hAnsi="Calibri" w:cs="Times New Roman"/>
          <w:kern w:val="2"/>
          <w:sz w:val="24"/>
          <w:szCs w:val="28"/>
          <w:highlight w:val="none"/>
        </w:rPr>
        <w:t>的法定代表人。</w:t>
      </w:r>
    </w:p>
    <w:p w14:paraId="4E100FD0">
      <w:pPr>
        <w:spacing w:before="62" w:beforeLines="20" w:after="62" w:afterLines="20" w:line="540" w:lineRule="exact"/>
        <w:ind w:firstLine="610"/>
        <w:rPr>
          <w:rFonts w:ascii="@仿宋_GB2312" w:hAnsi="Calibri" w:eastAsia="@仿宋_GB2312" w:cs="宋体"/>
          <w:kern w:val="2"/>
          <w:sz w:val="24"/>
          <w:szCs w:val="24"/>
          <w:highlight w:val="none"/>
        </w:rPr>
      </w:pPr>
    </w:p>
    <w:p w14:paraId="0B7F3B68">
      <w:pPr>
        <w:spacing w:before="62" w:beforeLines="20" w:after="62" w:afterLines="20" w:line="540" w:lineRule="exact"/>
        <w:ind w:left="48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7A34D447">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0F62045F">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7BC901D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2815E335">
      <w:pPr>
        <w:spacing w:line="360" w:lineRule="auto"/>
        <w:ind w:firstLine="3840" w:firstLineChars="1600"/>
        <w:rPr>
          <w:rFonts w:cs="宋体"/>
          <w:kern w:val="2"/>
          <w:sz w:val="24"/>
          <w:szCs w:val="24"/>
          <w:highlight w:val="none"/>
        </w:rPr>
      </w:pPr>
      <w:r>
        <w:rPr>
          <w:rFonts w:hint="eastAsia" w:cs="宋体"/>
          <w:kern w:val="2"/>
          <w:sz w:val="24"/>
          <w:szCs w:val="24"/>
          <w:highlight w:val="none"/>
        </w:rPr>
        <w:t>供应商电子签章：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0850E4F">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236C98D">
      <w:pPr>
        <w:spacing w:after="62" w:line="360" w:lineRule="auto"/>
        <w:ind w:firstLine="435"/>
        <w:rPr>
          <w:rFonts w:hint="eastAsia" w:ascii="宋体" w:hAnsi="宋体" w:eastAsia="宋体" w:cs="宋体"/>
          <w:color w:val="000000" w:themeColor="text1"/>
          <w14:textFill>
            <w14:solidFill>
              <w14:schemeClr w14:val="tx1"/>
            </w14:solidFill>
          </w14:textFill>
        </w:rPr>
      </w:pPr>
    </w:p>
    <w:p w14:paraId="40FD161B">
      <w:pPr>
        <w:spacing w:after="62" w:line="360" w:lineRule="auto"/>
        <w:jc w:val="left"/>
        <w:rPr>
          <w:rFonts w:hint="eastAsia" w:ascii="宋体" w:hAnsi="宋体" w:eastAsia="宋体" w:cs="宋体"/>
          <w:color w:val="000000" w:themeColor="text1"/>
          <w14:textFill>
            <w14:solidFill>
              <w14:schemeClr w14:val="tx1"/>
            </w14:solidFill>
          </w14:textFill>
        </w:rPr>
      </w:pPr>
    </w:p>
    <w:p w14:paraId="1BC8CE80">
      <w:pPr>
        <w:pStyle w:val="7"/>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102"/>
    <w:p w14:paraId="53674BAF">
      <w:pPr>
        <w:keepNext/>
        <w:keepLines/>
        <w:spacing w:after="62" w:line="360" w:lineRule="auto"/>
        <w:jc w:val="center"/>
        <w:outlineLvl w:val="2"/>
        <w:rPr>
          <w:rFonts w:hint="eastAsia" w:cs="宋体"/>
          <w:b/>
          <w:bCs/>
          <w:color w:val="000000" w:themeColor="text1"/>
          <w:sz w:val="28"/>
          <w:szCs w:val="32"/>
          <w:lang w:val="en-US" w:eastAsia="zh-CN"/>
          <w14:textFill>
            <w14:solidFill>
              <w14:schemeClr w14:val="tx1"/>
            </w14:solidFill>
          </w14:textFill>
        </w:rPr>
      </w:pPr>
      <w:bookmarkStart w:id="103" w:name="_Toc471675534"/>
      <w:bookmarkStart w:id="104" w:name="_Toc496587837"/>
      <w:bookmarkStart w:id="105" w:name="_Toc389124158"/>
      <w:bookmarkStart w:id="106" w:name="_Toc30343"/>
      <w:bookmarkStart w:id="107" w:name="_Hlk91864812"/>
      <w:r>
        <w:rPr>
          <w:rFonts w:hint="eastAsia" w:cs="宋体"/>
          <w:b/>
          <w:bCs/>
          <w:color w:val="000000" w:themeColor="text1"/>
          <w:sz w:val="28"/>
          <w:szCs w:val="32"/>
          <w:lang w:val="en-US" w:eastAsia="zh-CN"/>
          <w14:textFill>
            <w14:solidFill>
              <w14:schemeClr w14:val="tx1"/>
            </w14:solidFill>
          </w14:textFill>
        </w:rPr>
        <w:t>七、</w:t>
      </w:r>
      <w:bookmarkEnd w:id="103"/>
      <w:bookmarkEnd w:id="104"/>
      <w:bookmarkEnd w:id="105"/>
      <w:bookmarkEnd w:id="106"/>
      <w:r>
        <w:rPr>
          <w:rFonts w:hint="eastAsia" w:cs="宋体"/>
          <w:b/>
          <w:bCs/>
          <w:color w:val="000000" w:themeColor="text1"/>
          <w:sz w:val="28"/>
          <w:szCs w:val="32"/>
          <w:lang w:val="en-US" w:eastAsia="zh-CN"/>
          <w14:textFill>
            <w14:solidFill>
              <w14:schemeClr w14:val="tx1"/>
            </w14:solidFill>
          </w14:textFill>
        </w:rPr>
        <w:t>其他相关证明材料</w:t>
      </w:r>
    </w:p>
    <w:p w14:paraId="0B5566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、采购需求及评标方法和标准规定的相关证明文件。</w:t>
      </w:r>
    </w:p>
    <w:p w14:paraId="19FCEE01">
      <w:pPr>
        <w:spacing w:line="360" w:lineRule="auto"/>
        <w:ind w:firstLine="480" w:firstLineChars="200"/>
        <w:rPr>
          <w:rFonts w:asciiTheme="minorEastAsia" w:hAnsiTheme="minorEastAsia" w:eastAsiaTheme="minorEastAsia"/>
          <w:color w:val="auto"/>
          <w:sz w:val="24"/>
          <w:highlight w:val="none"/>
        </w:rPr>
      </w:pPr>
    </w:p>
    <w:p w14:paraId="0B8405B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D0B0F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767FC0B0">
      <w:pPr>
        <w:spacing w:after="62" w:line="500" w:lineRule="exact"/>
        <w:jc w:val="left"/>
        <w:rPr>
          <w:rFonts w:hint="default" w:ascii="宋体" w:hAnsi="宋体" w:eastAsia="宋体" w:cs="宋体"/>
          <w:bCs/>
          <w:color w:val="000000" w:themeColor="text1"/>
          <w:lang w:val="en-US" w:eastAsia="zh-CN"/>
          <w14:textFill>
            <w14:solidFill>
              <w14:schemeClr w14:val="tx1"/>
            </w14:solidFill>
          </w14:textFill>
        </w:rPr>
      </w:pPr>
    </w:p>
    <w:p w14:paraId="331F9367">
      <w:pPr>
        <w:spacing w:after="62"/>
        <w:rPr>
          <w:rFonts w:hint="eastAsia" w:ascii="宋体" w:hAnsi="宋体" w:eastAsia="宋体" w:cs="宋体"/>
          <w:color w:val="000000" w:themeColor="text1"/>
          <w14:textFill>
            <w14:solidFill>
              <w14:schemeClr w14:val="tx1"/>
            </w14:solidFill>
          </w14:textFill>
        </w:rPr>
      </w:pPr>
    </w:p>
    <w:p w14:paraId="71D72225">
      <w:pPr>
        <w:spacing w:after="62"/>
        <w:rPr>
          <w:rFonts w:hint="eastAsia" w:ascii="宋体" w:hAnsi="宋体" w:eastAsia="宋体" w:cs="宋体"/>
          <w:color w:val="000000" w:themeColor="text1"/>
          <w14:textFill>
            <w14:solidFill>
              <w14:schemeClr w14:val="tx1"/>
            </w14:solidFill>
          </w14:textFill>
        </w:rPr>
      </w:pPr>
    </w:p>
    <w:p w14:paraId="0AF76AF0">
      <w:pPr>
        <w:spacing w:after="62"/>
        <w:rPr>
          <w:rFonts w:hint="eastAsia" w:ascii="宋体" w:hAnsi="宋体" w:eastAsia="宋体" w:cs="宋体"/>
          <w:color w:val="000000" w:themeColor="text1"/>
          <w14:textFill>
            <w14:solidFill>
              <w14:schemeClr w14:val="tx1"/>
            </w14:solidFill>
          </w14:textFill>
        </w:rPr>
      </w:pPr>
    </w:p>
    <w:p w14:paraId="721718A7">
      <w:pPr>
        <w:spacing w:after="62"/>
        <w:rPr>
          <w:rFonts w:hint="eastAsia" w:ascii="宋体" w:hAnsi="宋体" w:eastAsia="宋体" w:cs="宋体"/>
          <w:color w:val="000000" w:themeColor="text1"/>
          <w14:textFill>
            <w14:solidFill>
              <w14:schemeClr w14:val="tx1"/>
            </w14:solidFill>
          </w14:textFill>
        </w:rPr>
      </w:pPr>
    </w:p>
    <w:p w14:paraId="08C7A116">
      <w:pPr>
        <w:spacing w:after="62"/>
        <w:rPr>
          <w:rFonts w:hint="eastAsia" w:ascii="宋体" w:hAnsi="宋体" w:eastAsia="宋体" w:cs="宋体"/>
          <w:color w:val="000000" w:themeColor="text1"/>
          <w14:textFill>
            <w14:solidFill>
              <w14:schemeClr w14:val="tx1"/>
            </w14:solidFill>
          </w14:textFill>
        </w:rPr>
      </w:pPr>
    </w:p>
    <w:p w14:paraId="15FDBBF8">
      <w:pPr>
        <w:spacing w:after="62"/>
        <w:rPr>
          <w:rFonts w:hint="eastAsia" w:ascii="宋体" w:hAnsi="宋体" w:eastAsia="宋体" w:cs="宋体"/>
          <w:color w:val="000000" w:themeColor="text1"/>
          <w14:textFill>
            <w14:solidFill>
              <w14:schemeClr w14:val="tx1"/>
            </w14:solidFill>
          </w14:textFill>
        </w:rPr>
      </w:pPr>
    </w:p>
    <w:p w14:paraId="5A12D0F0">
      <w:pPr>
        <w:spacing w:after="62"/>
        <w:rPr>
          <w:rFonts w:hint="eastAsia" w:ascii="宋体" w:hAnsi="宋体" w:eastAsia="宋体" w:cs="宋体"/>
          <w:color w:val="000000" w:themeColor="text1"/>
          <w14:textFill>
            <w14:solidFill>
              <w14:schemeClr w14:val="tx1"/>
            </w14:solidFill>
          </w14:textFill>
        </w:rPr>
      </w:pPr>
    </w:p>
    <w:p w14:paraId="5FD7D704">
      <w:pPr>
        <w:spacing w:after="62"/>
        <w:rPr>
          <w:rFonts w:hint="eastAsia" w:ascii="宋体" w:hAnsi="宋体" w:eastAsia="宋体" w:cs="宋体"/>
          <w:color w:val="000000" w:themeColor="text1"/>
          <w14:textFill>
            <w14:solidFill>
              <w14:schemeClr w14:val="tx1"/>
            </w14:solidFill>
          </w14:textFill>
        </w:rPr>
      </w:pPr>
    </w:p>
    <w:bookmarkEnd w:id="107"/>
    <w:p w14:paraId="456A470E">
      <w:pPr>
        <w:spacing w:after="62"/>
        <w:rPr>
          <w:rFonts w:hint="eastAsia" w:ascii="宋体" w:hAnsi="宋体" w:eastAsia="宋体" w:cs="宋体"/>
          <w:color w:val="000000" w:themeColor="text1"/>
          <w14:textFill>
            <w14:solidFill>
              <w14:schemeClr w14:val="tx1"/>
            </w14:solidFill>
          </w14:textFill>
        </w:rPr>
      </w:pPr>
    </w:p>
    <w:p w14:paraId="26E593E4">
      <w:pPr>
        <w:spacing w:after="62"/>
        <w:rPr>
          <w:rFonts w:hint="eastAsia" w:ascii="宋体" w:hAnsi="宋体" w:eastAsia="宋体" w:cs="宋体"/>
          <w:color w:val="000000" w:themeColor="text1"/>
          <w14:textFill>
            <w14:solidFill>
              <w14:schemeClr w14:val="tx1"/>
            </w14:solidFill>
          </w14:textFill>
        </w:rPr>
      </w:pPr>
    </w:p>
    <w:p w14:paraId="02F82F45">
      <w:pPr>
        <w:spacing w:after="62"/>
        <w:rPr>
          <w:rFonts w:hint="eastAsia" w:ascii="宋体" w:hAnsi="宋体" w:eastAsia="宋体" w:cs="宋体"/>
          <w:color w:val="000000" w:themeColor="text1"/>
          <w14:textFill>
            <w14:solidFill>
              <w14:schemeClr w14:val="tx1"/>
            </w14:solidFill>
          </w14:textFill>
        </w:rPr>
      </w:pPr>
    </w:p>
    <w:p w14:paraId="7C8DD68D">
      <w:pPr>
        <w:spacing w:after="62"/>
        <w:rPr>
          <w:rFonts w:hint="eastAsia" w:ascii="宋体" w:hAnsi="宋体" w:eastAsia="宋体" w:cs="宋体"/>
          <w:color w:val="000000" w:themeColor="text1"/>
          <w14:textFill>
            <w14:solidFill>
              <w14:schemeClr w14:val="tx1"/>
            </w14:solidFill>
          </w14:textFill>
        </w:rPr>
      </w:pPr>
    </w:p>
    <w:p w14:paraId="46D3BCC7">
      <w:pPr>
        <w:spacing w:after="62"/>
        <w:rPr>
          <w:rFonts w:hint="eastAsia" w:ascii="宋体" w:hAnsi="宋体" w:eastAsia="宋体" w:cs="宋体"/>
          <w:color w:val="000000" w:themeColor="text1"/>
          <w14:textFill>
            <w14:solidFill>
              <w14:schemeClr w14:val="tx1"/>
            </w14:solidFill>
          </w14:textFill>
        </w:rPr>
      </w:pPr>
    </w:p>
    <w:p w14:paraId="14C15D5A">
      <w:pPr>
        <w:spacing w:after="62"/>
        <w:rPr>
          <w:rFonts w:hint="eastAsia" w:ascii="宋体" w:hAnsi="宋体" w:eastAsia="宋体" w:cs="宋体"/>
          <w:color w:val="000000" w:themeColor="text1"/>
          <w14:textFill>
            <w14:solidFill>
              <w14:schemeClr w14:val="tx1"/>
            </w14:solidFill>
          </w14:textFill>
        </w:rPr>
      </w:pPr>
    </w:p>
    <w:p w14:paraId="70112BBE">
      <w:pPr>
        <w:spacing w:after="62"/>
        <w:rPr>
          <w:rFonts w:hint="eastAsia" w:ascii="宋体" w:hAnsi="宋体" w:eastAsia="宋体" w:cs="宋体"/>
          <w:color w:val="000000" w:themeColor="text1"/>
          <w14:textFill>
            <w14:solidFill>
              <w14:schemeClr w14:val="tx1"/>
            </w14:solidFill>
          </w14:textFill>
        </w:rPr>
      </w:pPr>
    </w:p>
    <w:p w14:paraId="541D00FC">
      <w:pPr>
        <w:spacing w:after="62"/>
        <w:rPr>
          <w:rFonts w:hint="eastAsia" w:ascii="宋体" w:hAnsi="宋体" w:eastAsia="宋体" w:cs="宋体"/>
          <w:color w:val="000000" w:themeColor="text1"/>
          <w14:textFill>
            <w14:solidFill>
              <w14:schemeClr w14:val="tx1"/>
            </w14:solidFill>
          </w14:textFill>
        </w:rPr>
      </w:pPr>
    </w:p>
    <w:p w14:paraId="3FADD466">
      <w:pPr>
        <w:spacing w:after="62"/>
        <w:rPr>
          <w:rFonts w:hint="eastAsia" w:ascii="宋体" w:hAnsi="宋体" w:eastAsia="宋体" w:cs="宋体"/>
          <w:color w:val="000000" w:themeColor="text1"/>
          <w14:textFill>
            <w14:solidFill>
              <w14:schemeClr w14:val="tx1"/>
            </w14:solidFill>
          </w14:textFill>
        </w:rPr>
      </w:pPr>
    </w:p>
    <w:p w14:paraId="2DFB7923">
      <w:pPr>
        <w:spacing w:after="62"/>
        <w:rPr>
          <w:rFonts w:hint="eastAsia" w:ascii="宋体" w:hAnsi="宋体" w:eastAsia="宋体" w:cs="宋体"/>
          <w:color w:val="000000" w:themeColor="text1"/>
          <w14:textFill>
            <w14:solidFill>
              <w14:schemeClr w14:val="tx1"/>
            </w14:solidFill>
          </w14:textFill>
        </w:rPr>
      </w:pPr>
    </w:p>
    <w:p w14:paraId="015EEBB9">
      <w:pPr>
        <w:spacing w:after="62"/>
        <w:rPr>
          <w:rFonts w:hint="eastAsia" w:ascii="宋体" w:hAnsi="宋体" w:eastAsia="宋体" w:cs="宋体"/>
          <w:color w:val="000000" w:themeColor="text1"/>
          <w14:textFill>
            <w14:solidFill>
              <w14:schemeClr w14:val="tx1"/>
            </w14:solidFill>
          </w14:textFill>
        </w:rPr>
      </w:pPr>
    </w:p>
    <w:p w14:paraId="61C61BAC">
      <w:pPr>
        <w:pageBreakBefore/>
        <w:spacing w:after="62"/>
        <w:jc w:val="center"/>
        <w:outlineLvl w:val="1"/>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附件：全流程电子招标采购具体要求</w:t>
      </w:r>
      <w:r>
        <w:rPr>
          <w:rFonts w:hint="eastAsia" w:ascii="宋体" w:hAnsi="宋体" w:eastAsia="宋体" w:cs="宋体"/>
          <w:b/>
          <w:bCs/>
          <w:color w:val="000000" w:themeColor="text1"/>
          <w:sz w:val="44"/>
          <w:szCs w:val="44"/>
          <w:vertAlign w:val="superscript"/>
          <w14:textFill>
            <w14:solidFill>
              <w14:schemeClr w14:val="tx1"/>
            </w14:solidFill>
          </w14:textFill>
        </w:rPr>
        <w:footnoteReference w:id="0"/>
      </w:r>
    </w:p>
    <w:p w14:paraId="5A560091">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3C5EB947">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p>
    <w:p w14:paraId="37CF9F5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一、CA证书办理和注意事项</w:t>
      </w:r>
    </w:p>
    <w:p w14:paraId="4055B39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1.本项目采用全流程电子招标采购方式，潜在投标人应及时办理CA证书，用于对投标文件进行电子签章及加、解密。</w:t>
      </w:r>
    </w:p>
    <w:p w14:paraId="1A7669EC">
      <w:pPr>
        <w:spacing w:after="62" w:line="400" w:lineRule="exact"/>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2.CA证书办理详见</w:t>
      </w:r>
      <w:r>
        <w:rPr>
          <w:rFonts w:hint="eastAsia" w:ascii="宋体" w:hAnsi="宋体" w:eastAsia="宋体" w:cs="宋体"/>
          <w:bCs/>
          <w:color w:val="000000" w:themeColor="text1"/>
          <w14:textFill>
            <w14:solidFill>
              <w14:schemeClr w14:val="tx1"/>
            </w14:solidFill>
          </w14:textFill>
        </w:rPr>
        <w:t>《优质采平台CA数字证书办理说明》：</w:t>
      </w:r>
    </w:p>
    <w:p w14:paraId="502C5911">
      <w:pPr>
        <w:spacing w:after="62" w:line="400" w:lineRule="exac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"http://www.youzhicai.com/ActivityTopic/AdviceDetail/8f80a7ec-911f-4c4d-a123-f8849880f045" </w:instrText>
      </w:r>
      <w:r>
        <w:rPr>
          <w:rFonts w:hint="eastAsia" w:ascii="宋体" w:hAnsi="宋体" w:eastAsia="宋体" w:cs="宋体"/>
        </w:rPr>
        <w:fldChar w:fldCharType="separate"/>
      </w:r>
      <w:r>
        <w:rPr>
          <w:rFonts w:hint="eastAsia" w:ascii="宋体" w:hAnsi="宋体" w:eastAsia="宋体" w:cs="宋体"/>
          <w:bCs/>
          <w:color w:val="000000" w:themeColor="text1"/>
          <w:u w:val="single"/>
          <w14:textFill>
            <w14:solidFill>
              <w14:schemeClr w14:val="tx1"/>
            </w14:solidFill>
          </w14:textFill>
        </w:rPr>
        <w:t>http://www.youzhicai.com/ActivityTopic/AdviceDetail/8f80a7ec-911f-4c4d-a123-f8849880f045</w:t>
      </w:r>
      <w:r>
        <w:rPr>
          <w:rFonts w:hint="eastAsia" w:ascii="宋体" w:hAnsi="宋体" w:eastAsia="宋体" w:cs="宋体"/>
          <w:bCs/>
          <w:color w:val="000000" w:themeColor="text1"/>
          <w:u w:val="single"/>
          <w14:textFill>
            <w14:solidFill>
              <w14:schemeClr w14:val="tx1"/>
            </w14:solidFill>
          </w14:textFill>
        </w:rPr>
        <w:fldChar w:fldCharType="end"/>
      </w:r>
      <w:r>
        <w:rPr>
          <w:rFonts w:hint="eastAsia" w:ascii="宋体" w:hAnsi="宋体" w:eastAsia="宋体" w:cs="宋体"/>
          <w:bCs/>
          <w:color w:val="000000" w:themeColor="text1"/>
          <w14:textFill>
            <w14:solidFill>
              <w14:schemeClr w14:val="tx1"/>
            </w14:solidFill>
          </w14:textFill>
        </w:rPr>
        <w:t>。</w:t>
      </w:r>
    </w:p>
    <w:p w14:paraId="7E41218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3.CA证书到期或即将到期，须在递交投标文件前办理续期。</w:t>
      </w:r>
    </w:p>
    <w:p w14:paraId="65A5BD09">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4.CA锁遗失、损坏等无法使用，须在递交投标文件前补办CA锁。</w:t>
      </w:r>
    </w:p>
    <w:p w14:paraId="7E4C0EB8">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5.企业信息（包括但不限于企业名称和法定代表人信息）发生变更的，须在递交投标文件前变更CA证书。</w:t>
      </w:r>
    </w:p>
    <w:p w14:paraId="48368E24">
      <w:pPr>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6.投标人由于CA证书遗失、损坏、更换、续期、企业信息变更等情况导致投标文件无法解密的，由投标人自行承担责任；</w:t>
      </w:r>
    </w:p>
    <w:p w14:paraId="274F238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7.加密和解密投标文件必须使用同一个CA证书。</w:t>
      </w:r>
    </w:p>
    <w:p w14:paraId="4CE7480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二、制作、签章、加密、上传电子投标文件</w:t>
      </w:r>
    </w:p>
    <w:p w14:paraId="276BEF0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"https://toolcdn.youzhicai.com/tools/BidderTools.zip"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https://toolcdn.youzhicai.com/tools/BidderTools.zip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0CD1C8D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8.1.投标工具建议在window7或windows10操作系统下使用；</w:t>
      </w:r>
    </w:p>
    <w:p w14:paraId="7C8C5B37">
      <w:pPr>
        <w:spacing w:after="62" w:line="400" w:lineRule="exact"/>
        <w:ind w:firstLine="480" w:firstLineChars="200"/>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8.2.电子投标文件编制建议使用office2010版本。</w:t>
      </w:r>
    </w:p>
    <w:p w14:paraId="707C5104">
      <w:pPr>
        <w:wordWrap w:val="0"/>
        <w:spacing w:after="62" w:line="400" w:lineRule="exact"/>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9.潜在投标人制作电子投标文件后，需在投标工具对电子投标文件进行电子签章（项目有特殊说明的除外），并使用CA证书进行加密。在投标工具使用CA证书时需安装“优质采数字证书助手” （即数字证书驱动），下载地址：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"https://toolcdn.youzhicai.com/ca.zip"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https://toolcdn.youzhicai.com/ca.zip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6B20BE62">
      <w:pPr>
        <w:wordWrap w:val="0"/>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42167933">
      <w:pPr>
        <w:wordWrap w:val="0"/>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11.潜在投标人在投标文件递交截止时间前，可以对其所递交的电子投标文件进行撤回，修改后重新上传。</w:t>
      </w:r>
    </w:p>
    <w:p w14:paraId="2E4FE0C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12.潜在投标人在制作、签章、加密、上传电子投标文件过程中，若存在技术操作问题，请及时联系优质采云采购平台客服人员，客服电话：400-0099-555，0551-62220164。</w:t>
      </w:r>
    </w:p>
    <w:p w14:paraId="4EEBD62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三、开标和解密</w:t>
      </w:r>
    </w:p>
    <w:p w14:paraId="1AF8FF9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13.业主单位或招标代理机构工作人员（以下简称工作人员）根据有关规定登录系统组织开标。投标文件递交截止时间后由投标人使用CA证书解密投标文件，工作人员导入已解密投标文件并公布开标结果。</w:t>
      </w:r>
    </w:p>
    <w:p w14:paraId="27BD4CE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14.投标文件可远程解密，投标人无需到达开标现场。招标文件“投标人须知”中另有规定的，从其规定。</w:t>
      </w:r>
    </w:p>
    <w:p w14:paraId="1F8CB76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15.潜在投标人须按照招标文件的要求在投标文件递交截止时间前登录投标工具并保持在线，关注开标互动大厅消息直到项目评审结束。</w:t>
      </w:r>
    </w:p>
    <w:p w14:paraId="63834227">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7F1735F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四、评标和询标</w:t>
      </w:r>
    </w:p>
    <w:p w14:paraId="0C462AE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6224D83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五、异常情形</w:t>
      </w:r>
    </w:p>
    <w:p w14:paraId="4CA86A7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18.出现下列情形导致电子交易系统无法正常运行，影响招投标过程的公平、公正和信息安全，经第三方机构认定后，各方当事人免责：</w:t>
      </w:r>
    </w:p>
    <w:p w14:paraId="147B5979">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（1）网络、服务器、数据库发生故障造成无法访问或使用的；</w:t>
      </w:r>
    </w:p>
    <w:p w14:paraId="2AED00A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（2）电力系统发生故障导致电子服务系统或电子交易系统无法运行；</w:t>
      </w:r>
    </w:p>
    <w:p w14:paraId="45E3517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（3）出现网络攻击、病毒入侵以及电子服务系统或电子交易系统安全漏洞导致无法正常提供服务的；</w:t>
      </w:r>
    </w:p>
    <w:p w14:paraId="0E7EC1F8">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（4）其他无法保证招投标过程公平、公正和信息安全的情形。</w:t>
      </w:r>
    </w:p>
    <w:p w14:paraId="5A18617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六、异常情形处理</w:t>
      </w:r>
    </w:p>
    <w:p w14:paraId="43731D4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6B9974DB">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项目中止，中止期限由业主单位或招标代理机构根据项目具体情况确定。中止期限届满后中止情形尚未消除的，业主单位或代理机构可以根据实际情况决定延长中止期限。决定延长中止期限的，应向投标人发出延长中止期限通知，并发布公布。</w:t>
      </w:r>
    </w:p>
    <w:p w14:paraId="47CE8A9F">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（2）项目恢复，导致项目中止的情形消除后，业主单位或代理机构应当尽快恢复招投标程序，向投标人发出恢复交易通知，并发布公布；已发出延长中止期限通知的，按通知执行。</w:t>
      </w:r>
    </w:p>
    <w:p w14:paraId="6352ED13">
      <w:pPr>
        <w:rPr>
          <w:rFonts w:hint="eastAsia" w:ascii="宋体" w:hAnsi="宋体" w:eastAsia="宋体" w:cs="宋体"/>
        </w:rPr>
      </w:pPr>
    </w:p>
    <w:p w14:paraId="460BB46C">
      <w:pPr>
        <w:ind w:left="0" w:leftChars="0" w:firstLine="0" w:firstLineChars="0"/>
        <w:rPr>
          <w:rFonts w:hint="eastAsia" w:ascii="宋体" w:hAnsi="宋体" w:eastAsia="宋体" w:cs="宋体"/>
        </w:rPr>
      </w:pPr>
    </w:p>
    <w:p w14:paraId="1BBA7191">
      <w:pPr>
        <w:rPr>
          <w:rFonts w:hint="eastAsia" w:ascii="宋体" w:hAnsi="宋体" w:eastAsia="宋体" w:cs="宋体"/>
        </w:rPr>
      </w:pPr>
    </w:p>
    <w:p w14:paraId="6A5D4892">
      <w:pPr>
        <w:rPr>
          <w:rFonts w:hint="eastAsia" w:ascii="宋体" w:hAnsi="宋体" w:eastAsia="宋体" w:cs="宋体"/>
        </w:rPr>
      </w:pPr>
    </w:p>
    <w:p w14:paraId="4B35B497">
      <w:pPr>
        <w:rPr>
          <w:rFonts w:hint="eastAsia" w:ascii="宋体" w:hAnsi="宋体" w:eastAsia="宋体" w:cs="宋体"/>
        </w:rPr>
      </w:pPr>
    </w:p>
    <w:p w14:paraId="7E14F3A9">
      <w:pPr>
        <w:rPr>
          <w:rFonts w:hint="eastAsia" w:ascii="宋体" w:hAnsi="宋体" w:eastAsia="宋体" w:cs="宋体"/>
        </w:rPr>
      </w:pPr>
    </w:p>
    <w:p w14:paraId="1F1C5EE1">
      <w:pPr>
        <w:rPr>
          <w:rFonts w:hint="eastAsia" w:ascii="宋体" w:hAnsi="宋体" w:eastAsia="宋体" w:cs="宋体"/>
        </w:rPr>
      </w:pPr>
    </w:p>
    <w:p w14:paraId="4710DEC6"/>
    <w:p w14:paraId="48F4009E"/>
    <w:p w14:paraId="66E72495"/>
    <w:p w14:paraId="57E51438"/>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3578">
    <w:pPr>
      <w:tabs>
        <w:tab w:val="center" w:pos="4153"/>
        <w:tab w:val="right" w:pos="8306"/>
      </w:tabs>
      <w:spacing w:after="48"/>
      <w:jc w:val="center"/>
      <w:rPr>
        <w:rFonts w:hint="eastAsia" w:ascii="宋体" w:hAnsi="宋体"/>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520D">
    <w:pPr>
      <w:pStyle w:val="4"/>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EC0FA">
    <w:pPr>
      <w:pStyle w:val="4"/>
      <w:spacing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6C74">
    <w:pPr>
      <w:tabs>
        <w:tab w:val="center" w:pos="4153"/>
        <w:tab w:val="right" w:pos="8306"/>
      </w:tabs>
      <w:spacing w:after="48"/>
      <w:jc w:val="center"/>
      <w:rPr>
        <w:rFonts w:hint="eastAsia" w:ascii="宋体" w:hAnsi="宋体"/>
        <w:sz w:val="18"/>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b w:val="0"/>
        <w:bCs w:val="0"/>
        <w:sz w:val="18"/>
        <w:szCs w:val="18"/>
      </w:rPr>
    </w:sdtEndPr>
    <w:sdtContent>
      <w:sdt>
        <w:sdtPr>
          <w:id w:val="-1669238322"/>
        </w:sdtPr>
        <w:sdtEndPr>
          <w:rPr>
            <w:rFonts w:asciiTheme="minorEastAsia" w:hAnsiTheme="minorEastAsia" w:eastAsiaTheme="minorEastAsia"/>
            <w:b w:val="0"/>
            <w:bCs w:val="0"/>
            <w:sz w:val="18"/>
            <w:szCs w:val="18"/>
          </w:rPr>
        </w:sdtEndPr>
        <w:sdtContent>
          <w:p w14:paraId="074B62D0">
            <w:pPr>
              <w:pStyle w:val="4"/>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b w:val="0"/>
                <w:bCs w:val="0"/>
                <w:sz w:val="18"/>
                <w:szCs w:val="18"/>
              </w:rPr>
              <w:t>第</w:t>
            </w:r>
            <w:r>
              <w:rPr>
                <w:rFonts w:asciiTheme="minorEastAsia" w:hAnsiTheme="minorEastAsia" w:eastAsiaTheme="minorEastAsia"/>
                <w:b w:val="0"/>
                <w:bCs w:val="0"/>
                <w:sz w:val="18"/>
                <w:szCs w:val="18"/>
                <w:lang w:val="zh-CN"/>
              </w:rPr>
              <w:t xml:space="preserve"> </w: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PAGE</w:instrText>
            </w:r>
            <w:r>
              <w:rPr>
                <w:rFonts w:asciiTheme="minorEastAsia" w:hAnsiTheme="minorEastAsia" w:eastAsiaTheme="minorEastAsia"/>
                <w:b w:val="0"/>
                <w:bCs w:val="0"/>
                <w:sz w:val="18"/>
                <w:szCs w:val="18"/>
              </w:rPr>
              <w:fldChar w:fldCharType="separate"/>
            </w:r>
            <w:r>
              <w:rPr>
                <w:rFonts w:asciiTheme="minorEastAsia" w:hAnsiTheme="minorEastAsia" w:eastAsiaTheme="minorEastAsia"/>
                <w:b w:val="0"/>
                <w:bCs w:val="0"/>
                <w:sz w:val="18"/>
                <w:szCs w:val="18"/>
              </w:rPr>
              <w:t>22</w: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t xml:space="preserve"> 页/共 </w: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 </w:instrText>
            </w:r>
            <w:r>
              <w:rPr>
                <w:rFonts w:hint="eastAsia" w:asciiTheme="minorEastAsia" w:hAnsiTheme="minorEastAsia" w:eastAsiaTheme="minorEastAsia"/>
                <w:b w:val="0"/>
                <w:bCs w:val="0"/>
                <w:sz w:val="18"/>
                <w:szCs w:val="18"/>
              </w:rPr>
              <w:instrText xml:space="preserve">=</w:instrTex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NUMPAGES</w:instrText>
            </w:r>
            <w:r>
              <w:rPr>
                <w:rFonts w:asciiTheme="minorEastAsia" w:hAnsiTheme="minorEastAsia" w:eastAsiaTheme="minorEastAsia"/>
                <w:b w:val="0"/>
                <w:bCs w:val="0"/>
                <w:sz w:val="18"/>
                <w:szCs w:val="18"/>
              </w:rPr>
              <w:fldChar w:fldCharType="separate"/>
            </w:r>
            <w:r>
              <w:rPr>
                <w:rFonts w:hint="eastAsia" w:asciiTheme="minorEastAsia" w:hAnsiTheme="minorEastAsia" w:eastAsiaTheme="minorEastAsia"/>
                <w:b w:val="0"/>
                <w:bCs w:val="0"/>
                <w:sz w:val="18"/>
                <w:szCs w:val="18"/>
              </w:rPr>
              <w:instrText xml:space="preserve">63</w:instrTex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instrText xml:space="preserve">-2</w:instrText>
            </w:r>
            <w:r>
              <w:rPr>
                <w:rFonts w:asciiTheme="minorEastAsia" w:hAnsiTheme="minorEastAsia" w:eastAsiaTheme="minorEastAsia"/>
                <w:b w:val="0"/>
                <w:bCs w:val="0"/>
                <w:sz w:val="18"/>
                <w:szCs w:val="18"/>
              </w:rPr>
              <w:instrText xml:space="preserve"> </w:instrText>
            </w:r>
            <w:r>
              <w:rPr>
                <w:rFonts w:asciiTheme="minorEastAsia" w:hAnsiTheme="minorEastAsia" w:eastAsiaTheme="minorEastAsia"/>
                <w:b w:val="0"/>
                <w:bCs w:val="0"/>
                <w:sz w:val="18"/>
                <w:szCs w:val="18"/>
              </w:rPr>
              <w:fldChar w:fldCharType="separate"/>
            </w:r>
            <w:r>
              <w:rPr>
                <w:rFonts w:hint="eastAsia" w:asciiTheme="minorEastAsia" w:hAnsiTheme="minorEastAsia" w:eastAsiaTheme="minorEastAsia"/>
                <w:b w:val="0"/>
                <w:bCs w:val="0"/>
                <w:sz w:val="18"/>
                <w:szCs w:val="18"/>
              </w:rPr>
              <w:t>61</w: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7BC974C2">
      <w:pPr>
        <w:spacing w:after="62"/>
        <w:jc w:val="left"/>
        <w:rPr>
          <w:rFonts w:ascii="Times New Roman" w:hAnsi="Times New Roman" w:eastAsia="宋体" w:cs="Times New Roman"/>
          <w:sz w:val="18"/>
          <w:szCs w:val="18"/>
        </w:rPr>
      </w:pPr>
      <w:r>
        <w:rPr>
          <w:rFonts w:ascii="Times New Roman" w:hAnsi="Times New Roman" w:eastAsia="宋体" w:cs="Times New Roman"/>
          <w:sz w:val="18"/>
          <w:szCs w:val="18"/>
          <w:vertAlign w:val="superscript"/>
        </w:rPr>
        <w:footnoteRef/>
      </w:r>
      <w:r>
        <w:rPr>
          <w:rFonts w:hint="eastAsia" w:ascii="Times New Roman" w:hAnsi="Times New Roman" w:eastAsia="宋体" w:cs="Times New Roman"/>
          <w:sz w:val="18"/>
          <w:szCs w:val="18"/>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5876">
    <w:pPr>
      <w:pBdr>
        <w:bottom w:val="single" w:color="auto" w:sz="6" w:space="1"/>
      </w:pBdr>
      <w:tabs>
        <w:tab w:val="center" w:pos="4153"/>
        <w:tab w:val="right" w:pos="8306"/>
      </w:tabs>
      <w:spacing w:after="48"/>
      <w:jc w:val="left"/>
      <w:rPr>
        <w:sz w:val="18"/>
        <w:szCs w:val="18"/>
      </w:rPr>
    </w:pPr>
    <w:r>
      <w:rPr>
        <w:rFonts w:hint="eastAsia" w:ascii="宋体" w:hAnsi="宋体" w:eastAsia="宋体"/>
        <w:sz w:val="18"/>
        <w:szCs w:val="18"/>
      </w:rPr>
      <w:t>询价文件范本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72D6">
    <w:pPr>
      <w:pStyle w:val="5"/>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521E">
    <w:pPr>
      <w:pStyle w:val="5"/>
      <w:spacing w:after="4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5"/>
      <w:ind w:left="0" w:leftChars="0" w:firstLine="0" w:firstLineChars="0"/>
      <w:jc w:val="left"/>
      <w:rPr>
        <w:rFonts w:hint="eastAsia" w:eastAsiaTheme="minorEastAsia"/>
      </w:rPr>
    </w:pPr>
    <w:r>
      <w:rPr>
        <w:rFonts w:hint="eastAsia" w:ascii="宋体" w:hAnsi="宋体" w:eastAsia="宋体"/>
        <w:sz w:val="18"/>
        <w:szCs w:val="18"/>
      </w:rPr>
      <w:t>询价文件范本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8EC27"/>
    <w:multiLevelType w:val="singleLevel"/>
    <w:tmpl w:val="88D8EC27"/>
    <w:lvl w:ilvl="0" w:tentative="0">
      <w:start w:val="2"/>
      <w:numFmt w:val="chineseCounting"/>
      <w:suff w:val="nothing"/>
      <w:lvlText w:val="%1、"/>
      <w:lvlJc w:val="left"/>
      <w:rPr>
        <w:rFonts w:hint="eastAsia"/>
      </w:rPr>
    </w:lvl>
  </w:abstractNum>
  <w:abstractNum w:abstractNumId="1">
    <w:nsid w:val="9D60855C"/>
    <w:multiLevelType w:val="singleLevel"/>
    <w:tmpl w:val="9D60855C"/>
    <w:lvl w:ilvl="0" w:tentative="0">
      <w:start w:val="2"/>
      <w:numFmt w:val="decimal"/>
      <w:lvlText w:val="%1."/>
      <w:lvlJc w:val="left"/>
      <w:pPr>
        <w:tabs>
          <w:tab w:val="left" w:pos="312"/>
        </w:tabs>
      </w:pPr>
    </w:lvl>
  </w:abstractNum>
  <w:abstractNum w:abstractNumId="2">
    <w:nsid w:val="170F758F"/>
    <w:multiLevelType w:val="singleLevel"/>
    <w:tmpl w:val="170F758F"/>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B57D8"/>
    <w:rsid w:val="04873509"/>
    <w:rsid w:val="06AD4109"/>
    <w:rsid w:val="09DB5D48"/>
    <w:rsid w:val="11F1104F"/>
    <w:rsid w:val="1D7F7370"/>
    <w:rsid w:val="4ABB57D8"/>
    <w:rsid w:val="55992F64"/>
    <w:rsid w:val="5E745F14"/>
    <w:rsid w:val="5F0F3FB9"/>
    <w:rsid w:val="67F97634"/>
    <w:rsid w:val="7D926AC5"/>
    <w:rsid w:val="7DA9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Body Text First Indent"/>
    <w:basedOn w:val="3"/>
    <w:unhideWhenUsed/>
    <w:qFormat/>
    <w:uiPriority w:val="99"/>
    <w:pPr>
      <w:ind w:firstLine="420" w:firstLineChars="100"/>
    </w:pPr>
  </w:style>
  <w:style w:type="character" w:styleId="10">
    <w:name w:val="Strong"/>
    <w:basedOn w:val="9"/>
    <w:qFormat/>
    <w:uiPriority w:val="0"/>
    <w:rPr>
      <w:rFonts w:asciiTheme="minorHAnsi" w:hAnsiTheme="minorHAnsi" w:eastAsiaTheme="minorEastAsia"/>
      <w:b/>
    </w:rPr>
  </w:style>
  <w:style w:type="paragraph" w:customStyle="1" w:styleId="11">
    <w:name w:val="正文（缩进）"/>
    <w:basedOn w:val="1"/>
    <w:autoRedefine/>
    <w:qFormat/>
    <w:uiPriority w:val="0"/>
    <w:pPr>
      <w:widowControl/>
      <w:spacing w:before="156" w:after="156"/>
      <w:ind w:firstLine="480"/>
      <w:jc w:val="left"/>
    </w:pPr>
    <w:rPr>
      <w:szCs w:val="24"/>
    </w:rPr>
  </w:style>
  <w:style w:type="paragraph" w:customStyle="1" w:styleId="12">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22854</Words>
  <Characters>24808</Characters>
  <Lines>0</Lines>
  <Paragraphs>0</Paragraphs>
  <TotalTime>4</TotalTime>
  <ScaleCrop>false</ScaleCrop>
  <LinksUpToDate>false</LinksUpToDate>
  <CharactersWithSpaces>25822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2026-06-15T06:47:00Z</dcterms:created>
  <dc:creator>唐晶晶</dc:creator>
  <cp:lastModifiedBy>唐晶晶</cp:lastModifiedBy>
  <dcterms:modified xsi:type="dcterms:W3CDTF">2026-06-15T08:48:55Z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040B12100D8C41C187715A48AC3FE450_11</vt:lpwstr>
  </property>
  <property fmtid="{D5CDD505-2E9C-101B-9397-08002B2CF9AE}" pid="4" name="KSOTemplateDocerSaveRecord">
    <vt:lpwstr>eyJoZGlkIjoiNGNlMGMwZDBhYWZhOTllNjljOGQ4MzE3OWEwNDRhMWMiLCJ1c2VySWQiOiIxNTY2MDI5NTY5In0=</vt:lpwstr>
  </property>
</Properties>
</file>