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5004">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55727DBA">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磋商</w:t>
      </w:r>
      <w:r>
        <w:rPr>
          <w:rFonts w:hint="eastAsia" w:cs="宋体"/>
          <w:b/>
          <w:bCs/>
          <w:color w:val="auto"/>
          <w:sz w:val="52"/>
          <w:szCs w:val="52"/>
          <w:highlight w:val="none"/>
        </w:rPr>
        <w:t>文件</w:t>
      </w:r>
    </w:p>
    <w:p w14:paraId="6A3354C9">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262979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F5419DF">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93D01B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9261C0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034C234B">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BFC5EA5">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155C5FBF">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2C766BB3">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A76CD72">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4C12D5B1">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780EF4EE">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bookmarkStart w:id="694" w:name="_GoBack"/>
      <w:r>
        <w:rPr>
          <w:rFonts w:hint="eastAsia" w:cs="宋体"/>
          <w:b/>
          <w:color w:val="auto"/>
          <w:spacing w:val="23"/>
          <w:w w:val="100"/>
          <w:sz w:val="32"/>
          <w:szCs w:val="32"/>
          <w:highlight w:val="none"/>
          <w:u w:val="single"/>
          <w:lang w:eastAsia="zh-CN"/>
        </w:rPr>
        <w:t>桃花中学教学楼立面及官亭镇中心校综合楼屋顶加固等校园维修改造工程</w:t>
      </w:r>
      <w:bookmarkEnd w:id="694"/>
    </w:p>
    <w:p w14:paraId="471AD0A1">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2026PHGN307</w:t>
      </w:r>
    </w:p>
    <w:p w14:paraId="4DAC2897">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肥西县教育体育局</w:t>
      </w:r>
    </w:p>
    <w:p w14:paraId="53CD84CE">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5692A7BF">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117DB794">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6</w:t>
      </w:r>
      <w:r>
        <w:rPr>
          <w:rFonts w:hint="eastAsia" w:cs="宋体"/>
          <w:b/>
          <w:color w:val="auto"/>
          <w:sz w:val="36"/>
          <w:highlight w:val="none"/>
        </w:rPr>
        <w:t>月</w:t>
      </w:r>
    </w:p>
    <w:p w14:paraId="3B90D954">
      <w:pPr>
        <w:jc w:val="center"/>
        <w:rPr>
          <w:rFonts w:cs="宋体"/>
          <w:b/>
          <w:color w:val="auto"/>
          <w:sz w:val="24"/>
          <w:szCs w:val="24"/>
          <w:highlight w:val="none"/>
        </w:rPr>
      </w:pPr>
      <w:r>
        <w:rPr>
          <w:rFonts w:hint="eastAsia" w:cs="宋体"/>
          <w:b/>
          <w:color w:val="auto"/>
          <w:sz w:val="24"/>
          <w:szCs w:val="24"/>
          <w:highlight w:val="none"/>
        </w:rPr>
        <w:t>目  录</w:t>
      </w:r>
    </w:p>
    <w:p w14:paraId="30309572">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_Toc6573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第一章  </w:t>
      </w:r>
      <w:r>
        <w:rPr>
          <w:rFonts w:hint="eastAsia" w:cs="宋体"/>
          <w:b/>
          <w:bCs/>
          <w:sz w:val="24"/>
          <w:szCs w:val="24"/>
          <w:highlight w:val="none"/>
          <w:lang w:eastAsia="zh-CN"/>
        </w:rPr>
        <w:t>磋商</w:t>
      </w:r>
      <w:r>
        <w:rPr>
          <w:rFonts w:hint="eastAsia" w:ascii="宋体" w:hAnsi="宋体" w:eastAsia="宋体" w:cs="宋体"/>
          <w:b/>
          <w:bCs/>
          <w:sz w:val="24"/>
          <w:szCs w:val="24"/>
          <w:highlight w:val="none"/>
        </w:rPr>
        <w:t>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_Toc6573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0F927EC">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_Toc29250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23D1DE7">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12ABBD0">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_Toc19404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_Toc19404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82F1297">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_Toc14989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7A30298">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_Toc30959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_Toc30959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6C8CB3D">
      <w:pPr>
        <w:pStyle w:val="16"/>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360" w:lineRule="auto"/>
        <w:ind w:left="0"/>
        <w:textAlignment w:val="auto"/>
        <w:rPr>
          <w:rFonts w:ascii="宋体" w:hAnsi="宋体"/>
          <w:b/>
          <w:color w:val="auto"/>
          <w:sz w:val="32"/>
          <w:highlight w:val="none"/>
        </w:rPr>
      </w:pPr>
      <w:r>
        <w:rPr>
          <w:rFonts w:hint="eastAsia" w:ascii="宋体" w:hAnsi="宋体" w:eastAsia="宋体" w:cs="宋体"/>
          <w:b/>
          <w:bCs/>
          <w:color w:val="auto"/>
          <w:sz w:val="24"/>
          <w:szCs w:val="24"/>
          <w:highlight w:val="none"/>
        </w:rPr>
        <w:fldChar w:fldCharType="end"/>
      </w:r>
    </w:p>
    <w:p w14:paraId="1EA10391">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00AA3F06">
      <w:pPr>
        <w:spacing w:line="360" w:lineRule="auto"/>
        <w:jc w:val="center"/>
        <w:outlineLvl w:val="0"/>
        <w:rPr>
          <w:b/>
          <w:color w:val="auto"/>
          <w:sz w:val="28"/>
          <w:highlight w:val="none"/>
        </w:rPr>
      </w:pPr>
      <w:bookmarkStart w:id="1" w:name="_Toc6573"/>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磋商</w:t>
      </w:r>
      <w:r>
        <w:rPr>
          <w:rFonts w:hint="eastAsia"/>
          <w:b/>
          <w:color w:val="auto"/>
          <w:sz w:val="28"/>
          <w:highlight w:val="none"/>
        </w:rPr>
        <w:t>邀请</w:t>
      </w:r>
      <w:bookmarkEnd w:id="1"/>
    </w:p>
    <w:p w14:paraId="1B0EAA96">
      <w:pPr>
        <w:spacing w:line="360" w:lineRule="auto"/>
        <w:ind w:firstLine="435"/>
        <w:outlineLvl w:val="1"/>
        <w:rPr>
          <w:b/>
          <w:bCs/>
          <w:color w:val="auto"/>
          <w:sz w:val="24"/>
          <w:szCs w:val="18"/>
          <w:highlight w:val="none"/>
        </w:rPr>
      </w:pPr>
      <w:bookmarkStart w:id="2" w:name="_Toc11391"/>
      <w:bookmarkStart w:id="3" w:name="_Toc19937"/>
      <w:r>
        <w:rPr>
          <w:rFonts w:hint="eastAsia"/>
          <w:b/>
          <w:bCs/>
          <w:color w:val="auto"/>
          <w:sz w:val="24"/>
          <w:szCs w:val="18"/>
          <w:highlight w:val="none"/>
        </w:rPr>
        <w:t>一、项目名称及内容</w:t>
      </w:r>
      <w:bookmarkEnd w:id="2"/>
      <w:bookmarkEnd w:id="3"/>
    </w:p>
    <w:p w14:paraId="3F7E07B3">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2026PHGN307</w:t>
      </w:r>
    </w:p>
    <w:p w14:paraId="42C8DCEE">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桃花中学教学楼立面及官亭镇中心校综合楼屋顶加固等校园维修改造工程</w:t>
      </w:r>
    </w:p>
    <w:p w14:paraId="36D0982E">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057085E4">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肥西县教育体育局</w:t>
      </w:r>
    </w:p>
    <w:p w14:paraId="4BA81B2C">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本项目为桃花中学教学楼立面及官亭镇中心校综合楼屋顶加固等校园维修改造等内容，具体以招标清单和图纸为准</w:t>
      </w:r>
    </w:p>
    <w:p w14:paraId="4804DE36">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5A0AEFC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428549.30元</w:t>
      </w:r>
    </w:p>
    <w:p w14:paraId="39916738">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2B19301">
      <w:pPr>
        <w:spacing w:line="360" w:lineRule="auto"/>
        <w:ind w:firstLine="435"/>
        <w:outlineLvl w:val="1"/>
        <w:rPr>
          <w:b/>
          <w:bCs/>
          <w:color w:val="auto"/>
          <w:sz w:val="24"/>
          <w:szCs w:val="18"/>
          <w:highlight w:val="none"/>
        </w:rPr>
      </w:pPr>
      <w:bookmarkStart w:id="4" w:name="_Toc9804"/>
      <w:bookmarkStart w:id="5" w:name="_Toc2076"/>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4"/>
      <w:bookmarkEnd w:id="5"/>
    </w:p>
    <w:p w14:paraId="5BE4A843">
      <w:pPr>
        <w:spacing w:line="360" w:lineRule="auto"/>
        <w:ind w:firstLine="435"/>
        <w:rPr>
          <w:rFonts w:hint="eastAsia" w:eastAsia="宋体"/>
          <w:color w:val="auto"/>
          <w:sz w:val="24"/>
          <w:szCs w:val="18"/>
          <w:highlight w:val="none"/>
          <w:lang w:eastAsia="zh-CN"/>
        </w:rPr>
      </w:pPr>
      <w:bookmarkStart w:id="6"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6AFD06A2">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4940963A">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2872B5D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577A37C8">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磋商。</w:t>
      </w:r>
    </w:p>
    <w:bookmarkEnd w:id="6"/>
    <w:p w14:paraId="5E81DCEB">
      <w:pPr>
        <w:spacing w:line="360" w:lineRule="auto"/>
        <w:ind w:firstLine="435"/>
        <w:outlineLvl w:val="1"/>
        <w:rPr>
          <w:b/>
          <w:bCs/>
          <w:color w:val="auto"/>
          <w:sz w:val="24"/>
          <w:szCs w:val="18"/>
          <w:highlight w:val="none"/>
        </w:rPr>
      </w:pPr>
      <w:bookmarkStart w:id="7" w:name="_Toc5738"/>
      <w:bookmarkStart w:id="8" w:name="_Toc861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磋商</w:t>
      </w:r>
      <w:r>
        <w:rPr>
          <w:rFonts w:hint="eastAsia"/>
          <w:b/>
          <w:bCs/>
          <w:color w:val="auto"/>
          <w:sz w:val="24"/>
          <w:szCs w:val="18"/>
          <w:highlight w:val="none"/>
        </w:rPr>
        <w:t>文件的获取</w:t>
      </w:r>
      <w:bookmarkEnd w:id="7"/>
      <w:bookmarkEnd w:id="8"/>
    </w:p>
    <w:p w14:paraId="6B413E37">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15</w:t>
      </w:r>
      <w:r>
        <w:rPr>
          <w:rFonts w:hint="eastAsia" w:cs="宋体"/>
          <w:color w:val="auto"/>
          <w:sz w:val="24"/>
          <w:szCs w:val="18"/>
          <w:highlight w:val="none"/>
        </w:rPr>
        <w:t>日至</w:t>
      </w:r>
      <w:r>
        <w:rPr>
          <w:rFonts w:hint="eastAsia" w:cs="宋体"/>
          <w:color w:val="auto"/>
          <w:sz w:val="24"/>
          <w:szCs w:val="18"/>
          <w:highlight w:val="none"/>
          <w:lang w:val="en-US" w:eastAsia="zh-CN"/>
        </w:rPr>
        <w:t>磋商时间</w:t>
      </w:r>
    </w:p>
    <w:p w14:paraId="2AC24269">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4D1D7535">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304ACAF3">
      <w:pPr>
        <w:spacing w:line="360" w:lineRule="auto"/>
        <w:ind w:firstLine="435"/>
        <w:outlineLvl w:val="1"/>
        <w:rPr>
          <w:b/>
          <w:bCs/>
          <w:color w:val="auto"/>
          <w:sz w:val="24"/>
          <w:szCs w:val="18"/>
          <w:highlight w:val="none"/>
        </w:rPr>
      </w:pPr>
      <w:bookmarkStart w:id="9" w:name="_Toc13982"/>
      <w:bookmarkStart w:id="10"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磋商</w:t>
      </w:r>
      <w:r>
        <w:rPr>
          <w:rFonts w:hint="eastAsia"/>
          <w:b/>
          <w:bCs/>
          <w:color w:val="auto"/>
          <w:sz w:val="24"/>
          <w:highlight w:val="none"/>
        </w:rPr>
        <w:t>时间及地点</w:t>
      </w:r>
      <w:bookmarkEnd w:id="9"/>
      <w:bookmarkEnd w:id="10"/>
    </w:p>
    <w:p w14:paraId="4A29103C">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磋商</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24</w:t>
      </w:r>
      <w:r>
        <w:rPr>
          <w:rFonts w:hint="eastAsia" w:cs="宋体"/>
          <w:color w:val="auto"/>
          <w:sz w:val="24"/>
          <w:szCs w:val="18"/>
          <w:highlight w:val="none"/>
        </w:rPr>
        <w:t>日</w:t>
      </w:r>
      <w:r>
        <w:rPr>
          <w:rFonts w:hint="eastAsia" w:cs="宋体"/>
          <w:color w:val="auto"/>
          <w:sz w:val="24"/>
          <w:szCs w:val="18"/>
          <w:highlight w:val="none"/>
          <w:lang w:val="en-US" w:eastAsia="zh-CN"/>
        </w:rPr>
        <w:t>09</w:t>
      </w:r>
      <w:r>
        <w:rPr>
          <w:rFonts w:hint="eastAsia" w:cs="宋体"/>
          <w:color w:val="auto"/>
          <w:sz w:val="24"/>
          <w:szCs w:val="18"/>
          <w:highlight w:val="none"/>
        </w:rPr>
        <w:t>时00分</w:t>
      </w:r>
    </w:p>
    <w:p w14:paraId="24DD3717">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磋商</w:t>
      </w:r>
      <w:r>
        <w:rPr>
          <w:rFonts w:hint="eastAsia" w:cs="宋体"/>
          <w:color w:val="auto"/>
          <w:sz w:val="24"/>
          <w:szCs w:val="18"/>
          <w:highlight w:val="none"/>
        </w:rPr>
        <w:t>地点：优质采云采购平台（http://www.youzhicai.com/）</w:t>
      </w:r>
    </w:p>
    <w:p w14:paraId="6EDE42AB">
      <w:pPr>
        <w:spacing w:line="360" w:lineRule="auto"/>
        <w:ind w:firstLine="435"/>
        <w:outlineLvl w:val="1"/>
        <w:rPr>
          <w:b/>
          <w:bCs/>
          <w:color w:val="auto"/>
          <w:sz w:val="24"/>
          <w:szCs w:val="18"/>
          <w:highlight w:val="none"/>
        </w:rPr>
      </w:pPr>
      <w:bookmarkStart w:id="11" w:name="_Toc25545"/>
      <w:bookmarkStart w:id="12" w:name="_Toc23523"/>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11"/>
      <w:bookmarkEnd w:id="12"/>
    </w:p>
    <w:p w14:paraId="3344517A">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磋商</w:t>
      </w:r>
      <w:r>
        <w:rPr>
          <w:rFonts w:hint="eastAsia"/>
          <w:color w:val="auto"/>
          <w:sz w:val="24"/>
          <w:szCs w:val="18"/>
          <w:highlight w:val="none"/>
        </w:rPr>
        <w:t>时间</w:t>
      </w:r>
      <w:r>
        <w:rPr>
          <w:rFonts w:hint="eastAsia"/>
          <w:color w:val="auto"/>
          <w:sz w:val="24"/>
          <w:szCs w:val="18"/>
          <w:highlight w:val="none"/>
          <w:lang w:eastAsia="zh-CN"/>
        </w:rPr>
        <w:t>。</w:t>
      </w:r>
    </w:p>
    <w:p w14:paraId="67D0662D">
      <w:pPr>
        <w:spacing w:line="360" w:lineRule="auto"/>
        <w:ind w:firstLine="435"/>
        <w:outlineLvl w:val="1"/>
        <w:rPr>
          <w:b/>
          <w:bCs/>
          <w:color w:val="auto"/>
          <w:sz w:val="24"/>
          <w:szCs w:val="18"/>
          <w:highlight w:val="none"/>
        </w:rPr>
      </w:pPr>
      <w:bookmarkStart w:id="13" w:name="_Toc21674"/>
      <w:bookmarkStart w:id="14" w:name="_Toc5945"/>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3"/>
      <w:bookmarkEnd w:id="14"/>
    </w:p>
    <w:p w14:paraId="2B88360C">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44D6174E">
      <w:pPr>
        <w:spacing w:line="360" w:lineRule="auto"/>
        <w:ind w:firstLine="435"/>
        <w:rPr>
          <w:rFonts w:hint="eastAsia" w:eastAsia="宋体" w:cs="@仿宋_GB2312"/>
          <w:color w:val="auto"/>
          <w:kern w:val="2"/>
          <w:sz w:val="24"/>
          <w:szCs w:val="18"/>
          <w:highlight w:val="none"/>
          <w:u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肥西县教育体育局</w:t>
      </w:r>
    </w:p>
    <w:p w14:paraId="5B3436D0">
      <w:pPr>
        <w:spacing w:line="360" w:lineRule="auto"/>
        <w:ind w:firstLine="435"/>
        <w:outlineLvl w:val="2"/>
        <w:rPr>
          <w:rFonts w:hint="eastAsia" w:cs="@仿宋_GB2312"/>
          <w:kern w:val="2"/>
          <w:sz w:val="24"/>
          <w:szCs w:val="18"/>
        </w:rPr>
      </w:pPr>
      <w:r>
        <w:rPr>
          <w:rFonts w:hint="eastAsia" w:cs="@仿宋_GB2312"/>
          <w:kern w:val="2"/>
          <w:sz w:val="24"/>
          <w:szCs w:val="18"/>
        </w:rPr>
        <w:t>地址：肥西县上派镇佛光路肥光办公区4号楼2-3楼</w:t>
      </w:r>
    </w:p>
    <w:p w14:paraId="36079796">
      <w:pPr>
        <w:spacing w:line="360" w:lineRule="auto"/>
        <w:ind w:firstLine="435"/>
        <w:outlineLvl w:val="2"/>
        <w:rPr>
          <w:rFonts w:hint="eastAsia" w:cs="@仿宋_GB2312"/>
          <w:kern w:val="2"/>
          <w:sz w:val="24"/>
          <w:szCs w:val="18"/>
        </w:rPr>
      </w:pPr>
      <w:r>
        <w:rPr>
          <w:rFonts w:hint="eastAsia" w:cs="@仿宋_GB2312"/>
          <w:kern w:val="2"/>
          <w:sz w:val="24"/>
          <w:szCs w:val="18"/>
        </w:rPr>
        <w:t>联系人：</w:t>
      </w:r>
      <w:r>
        <w:rPr>
          <w:rFonts w:hint="eastAsia" w:cs="@仿宋_GB2312"/>
          <w:kern w:val="2"/>
          <w:sz w:val="24"/>
          <w:szCs w:val="18"/>
          <w:lang w:val="en-US" w:eastAsia="zh-CN"/>
        </w:rPr>
        <w:t>樊</w:t>
      </w:r>
      <w:r>
        <w:rPr>
          <w:rFonts w:hint="eastAsia" w:cs="@仿宋_GB2312"/>
          <w:kern w:val="2"/>
          <w:sz w:val="24"/>
          <w:szCs w:val="18"/>
        </w:rPr>
        <w:t>主任</w:t>
      </w:r>
    </w:p>
    <w:p w14:paraId="3AE6456D">
      <w:pPr>
        <w:spacing w:line="360" w:lineRule="auto"/>
        <w:ind w:firstLine="435"/>
        <w:outlineLvl w:val="2"/>
        <w:rPr>
          <w:rFonts w:hint="eastAsia" w:cs="@仿宋_GB2312"/>
          <w:kern w:val="2"/>
          <w:sz w:val="24"/>
          <w:szCs w:val="18"/>
        </w:rPr>
      </w:pPr>
      <w:r>
        <w:rPr>
          <w:rFonts w:hint="eastAsia" w:cs="@仿宋_GB2312"/>
          <w:kern w:val="2"/>
          <w:sz w:val="24"/>
          <w:szCs w:val="18"/>
        </w:rPr>
        <w:t>电话：18855971021</w:t>
      </w:r>
    </w:p>
    <w:p w14:paraId="3CA713E7">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6B59638D">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6B7B4610">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7E8C706E">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72095ABC">
      <w:pPr>
        <w:spacing w:line="360" w:lineRule="auto"/>
        <w:ind w:firstLine="435"/>
        <w:rPr>
          <w:rFonts w:hint="default" w:eastAsia="宋体" w:cs="@仿宋_GB2312"/>
          <w:color w:val="auto"/>
          <w:kern w:val="2"/>
          <w:sz w:val="24"/>
          <w:szCs w:val="18"/>
          <w:highlight w:val="none"/>
          <w:u w:val="singl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12B50048">
      <w:pPr>
        <w:spacing w:line="360" w:lineRule="auto"/>
        <w:ind w:firstLine="435"/>
        <w:outlineLvl w:val="1"/>
        <w:rPr>
          <w:rFonts w:cs="宋体"/>
          <w:color w:val="auto"/>
          <w:sz w:val="24"/>
          <w:szCs w:val="18"/>
          <w:highlight w:val="none"/>
        </w:rPr>
      </w:pPr>
      <w:bookmarkStart w:id="15" w:name="_Toc9100"/>
      <w:bookmarkStart w:id="16" w:name="_Toc28019"/>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15"/>
      <w:bookmarkEnd w:id="16"/>
    </w:p>
    <w:p w14:paraId="62149CE8">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1ED8059">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23CF352B">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磋商</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磋商</w:t>
      </w:r>
      <w:r>
        <w:rPr>
          <w:rFonts w:hint="eastAsia" w:cs="宋体"/>
          <w:color w:val="auto"/>
          <w:sz w:val="24"/>
          <w:szCs w:val="18"/>
          <w:highlight w:val="none"/>
        </w:rPr>
        <w:t>活动的，责任自负。</w:t>
      </w:r>
    </w:p>
    <w:p w14:paraId="1D50954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磋商</w:t>
      </w:r>
      <w:r>
        <w:rPr>
          <w:rFonts w:hint="eastAsia" w:cs="宋体"/>
          <w:color w:val="auto"/>
          <w:sz w:val="24"/>
          <w:szCs w:val="18"/>
          <w:highlight w:val="none"/>
        </w:rPr>
        <w:t>文件，本项目的</w:t>
      </w:r>
      <w:r>
        <w:rPr>
          <w:rFonts w:hint="eastAsia" w:cs="宋体"/>
          <w:color w:val="auto"/>
          <w:sz w:val="24"/>
          <w:szCs w:val="18"/>
          <w:highlight w:val="none"/>
          <w:lang w:eastAsia="zh-CN"/>
        </w:rPr>
        <w:t>磋商</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586B378">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09ED1D9B">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磋商</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4B29B6E3">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4319C9DD">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磋商</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磋商</w:t>
      </w:r>
      <w:r>
        <w:rPr>
          <w:rFonts w:hint="eastAsia" w:cs="宋体"/>
          <w:color w:val="auto"/>
          <w:sz w:val="24"/>
          <w:szCs w:val="18"/>
          <w:highlight w:val="none"/>
        </w:rPr>
        <w:t>文件获取，责任自负。</w:t>
      </w:r>
    </w:p>
    <w:p w14:paraId="58837EC7">
      <w:pPr>
        <w:spacing w:line="360" w:lineRule="auto"/>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17" w:name="_Toc29250"/>
      <w:r>
        <w:rPr>
          <w:rFonts w:hint="eastAsia"/>
          <w:b/>
          <w:color w:val="auto"/>
          <w:sz w:val="28"/>
          <w:highlight w:val="none"/>
          <w:lang w:eastAsia="zh-CN"/>
        </w:rPr>
        <w:t>第二章  供应商须知</w:t>
      </w:r>
      <w:bookmarkEnd w:id="17"/>
    </w:p>
    <w:p w14:paraId="57E2DE9E">
      <w:pPr>
        <w:spacing w:line="360" w:lineRule="auto"/>
        <w:jc w:val="center"/>
        <w:outlineLvl w:val="1"/>
        <w:rPr>
          <w:b/>
          <w:color w:val="auto"/>
          <w:sz w:val="24"/>
          <w:highlight w:val="none"/>
        </w:rPr>
      </w:pPr>
      <w:bookmarkStart w:id="18" w:name="_Toc13378"/>
      <w:bookmarkStart w:id="19" w:name="_Toc29910"/>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8"/>
      <w:bookmarkEnd w:id="19"/>
    </w:p>
    <w:p w14:paraId="3893EBC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701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A73709">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1F4BC1F4">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37DF048A">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56E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80E36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.1</w:t>
            </w:r>
          </w:p>
        </w:tc>
        <w:tc>
          <w:tcPr>
            <w:tcW w:w="2031" w:type="dxa"/>
            <w:vAlign w:val="center"/>
          </w:tcPr>
          <w:p w14:paraId="29C41BF4">
            <w:pPr>
              <w:pStyle w:val="45"/>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377AF566">
            <w:pPr>
              <w:pStyle w:val="45"/>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肥西县教育体育局</w:t>
            </w:r>
          </w:p>
        </w:tc>
      </w:tr>
      <w:tr w14:paraId="4B2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864D7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.2</w:t>
            </w:r>
          </w:p>
        </w:tc>
        <w:tc>
          <w:tcPr>
            <w:tcW w:w="2031" w:type="dxa"/>
            <w:vAlign w:val="center"/>
          </w:tcPr>
          <w:p w14:paraId="150FB639">
            <w:pPr>
              <w:pStyle w:val="45"/>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470CE252">
            <w:pPr>
              <w:pStyle w:val="45"/>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326C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B44878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.4.</w:t>
            </w:r>
            <w:r>
              <w:rPr>
                <w:rFonts w:hint="eastAsia"/>
                <w:bCs/>
                <w:color w:val="auto"/>
                <w:kern w:val="2"/>
                <w:highlight w:val="none"/>
              </w:rPr>
              <w:t>4</w:t>
            </w:r>
          </w:p>
        </w:tc>
        <w:tc>
          <w:tcPr>
            <w:tcW w:w="2031" w:type="dxa"/>
            <w:vAlign w:val="center"/>
          </w:tcPr>
          <w:p w14:paraId="2AAD84F3">
            <w:pPr>
              <w:pStyle w:val="45"/>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磋商</w:t>
            </w:r>
          </w:p>
        </w:tc>
        <w:tc>
          <w:tcPr>
            <w:tcW w:w="6020" w:type="dxa"/>
            <w:vAlign w:val="center"/>
          </w:tcPr>
          <w:p w14:paraId="5DD3FBF6">
            <w:pPr>
              <w:pStyle w:val="45"/>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282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A462AD">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7</w:t>
            </w:r>
            <w:r>
              <w:rPr>
                <w:bCs/>
                <w:color w:val="auto"/>
                <w:kern w:val="2"/>
                <w:highlight w:val="none"/>
              </w:rPr>
              <w:t>.3</w:t>
            </w:r>
          </w:p>
        </w:tc>
        <w:tc>
          <w:tcPr>
            <w:tcW w:w="2031" w:type="dxa"/>
            <w:vAlign w:val="center"/>
          </w:tcPr>
          <w:p w14:paraId="0140D7FC">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6036563F">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78088888">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6463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17DF9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8</w:t>
            </w:r>
            <w:r>
              <w:rPr>
                <w:bCs/>
                <w:color w:val="auto"/>
                <w:kern w:val="2"/>
                <w:highlight w:val="none"/>
              </w:rPr>
              <w:t>.1</w:t>
            </w:r>
          </w:p>
        </w:tc>
        <w:tc>
          <w:tcPr>
            <w:tcW w:w="2031" w:type="dxa"/>
            <w:vAlign w:val="center"/>
          </w:tcPr>
          <w:p w14:paraId="4ABC8187">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0DAE7BBB">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06</w:t>
            </w:r>
            <w:r>
              <w:rPr>
                <w:rFonts w:hint="eastAsia"/>
                <w:b w:val="0"/>
                <w:color w:val="auto"/>
                <w:sz w:val="24"/>
                <w:highlight w:val="none"/>
              </w:rPr>
              <w:t>月</w:t>
            </w:r>
            <w:r>
              <w:rPr>
                <w:rFonts w:hint="eastAsia"/>
                <w:b w:val="0"/>
                <w:color w:val="auto"/>
                <w:sz w:val="24"/>
                <w:highlight w:val="none"/>
                <w:u w:val="single"/>
                <w:lang w:val="en-US" w:eastAsia="zh-CN"/>
              </w:rPr>
              <w:t>22</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磋商</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197310A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磋商</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磋商</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0ED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4F3BB54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9</w:t>
            </w:r>
            <w:r>
              <w:rPr>
                <w:bCs/>
                <w:color w:val="auto"/>
                <w:kern w:val="2"/>
                <w:highlight w:val="none"/>
              </w:rPr>
              <w:t>.1</w:t>
            </w:r>
          </w:p>
        </w:tc>
        <w:tc>
          <w:tcPr>
            <w:tcW w:w="2031" w:type="dxa"/>
            <w:vAlign w:val="center"/>
          </w:tcPr>
          <w:p w14:paraId="67ED1A9E">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650476B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0B722BC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磋商</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0ED5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FC6296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3.1</w:t>
            </w:r>
          </w:p>
        </w:tc>
        <w:tc>
          <w:tcPr>
            <w:tcW w:w="2031" w:type="dxa"/>
            <w:vAlign w:val="center"/>
          </w:tcPr>
          <w:p w14:paraId="6E374C62">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保证金</w:t>
            </w:r>
          </w:p>
        </w:tc>
        <w:tc>
          <w:tcPr>
            <w:tcW w:w="6020" w:type="dxa"/>
            <w:vAlign w:val="center"/>
          </w:tcPr>
          <w:p w14:paraId="470A8419">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磋商</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1CEF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60CB2C7">
            <w:pPr>
              <w:pStyle w:val="4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13.2</w:t>
            </w:r>
          </w:p>
        </w:tc>
        <w:tc>
          <w:tcPr>
            <w:tcW w:w="2031" w:type="dxa"/>
            <w:shd w:val="clear" w:color="auto" w:fill="auto"/>
            <w:vAlign w:val="center"/>
          </w:tcPr>
          <w:p w14:paraId="133069FC">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58E271E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375E801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5DE47DA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235EC2D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7CF3052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D14CD1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0ED24D9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6AA86F1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2BABB5F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w:t>
            </w:r>
            <w:r>
              <w:rPr>
                <w:rFonts w:hint="eastAsia" w:cs="@仿宋_GB2312"/>
                <w:b w:val="0"/>
                <w:bCs w:val="0"/>
                <w:kern w:val="2"/>
                <w:sz w:val="24"/>
                <w:szCs w:val="18"/>
                <w:highlight w:val="none"/>
                <w:lang w:val="en-US" w:eastAsia="zh-CN" w:bidi="ar-SA"/>
              </w:rPr>
              <w:t>6232594999000548030</w:t>
            </w:r>
          </w:p>
          <w:p w14:paraId="7AFF0C1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6DF8B8C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0478CC0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35F697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A743F15">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1846552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6857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FC223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4.1</w:t>
            </w:r>
          </w:p>
        </w:tc>
        <w:tc>
          <w:tcPr>
            <w:tcW w:w="2031" w:type="dxa"/>
            <w:vAlign w:val="center"/>
          </w:tcPr>
          <w:p w14:paraId="38CA1A2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有效期</w:t>
            </w:r>
          </w:p>
        </w:tc>
        <w:tc>
          <w:tcPr>
            <w:tcW w:w="6020" w:type="dxa"/>
            <w:vAlign w:val="center"/>
          </w:tcPr>
          <w:p w14:paraId="3EE5FCFD">
            <w:pPr>
              <w:pStyle w:val="45"/>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648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D96171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5.1</w:t>
            </w:r>
          </w:p>
        </w:tc>
        <w:tc>
          <w:tcPr>
            <w:tcW w:w="2031" w:type="dxa"/>
            <w:vAlign w:val="center"/>
          </w:tcPr>
          <w:p w14:paraId="338AEEF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0BAE6B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58A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AAA5C7">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5.3</w:t>
            </w:r>
          </w:p>
        </w:tc>
        <w:tc>
          <w:tcPr>
            <w:tcW w:w="2031" w:type="dxa"/>
            <w:vAlign w:val="center"/>
          </w:tcPr>
          <w:p w14:paraId="0A66F0F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现场提交的其他材料要求</w:t>
            </w:r>
          </w:p>
        </w:tc>
        <w:tc>
          <w:tcPr>
            <w:tcW w:w="6020" w:type="dxa"/>
            <w:vAlign w:val="center"/>
          </w:tcPr>
          <w:p w14:paraId="19036482">
            <w:pPr>
              <w:pStyle w:val="45"/>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010A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909B2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6.1</w:t>
            </w:r>
          </w:p>
        </w:tc>
        <w:tc>
          <w:tcPr>
            <w:tcW w:w="2031" w:type="dxa"/>
            <w:vAlign w:val="center"/>
          </w:tcPr>
          <w:p w14:paraId="7CB7A344">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09B975FC">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59DF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0DE5B3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7.3</w:t>
            </w:r>
          </w:p>
        </w:tc>
        <w:tc>
          <w:tcPr>
            <w:tcW w:w="2031" w:type="dxa"/>
            <w:vAlign w:val="center"/>
          </w:tcPr>
          <w:p w14:paraId="306EDE07">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099DAA81">
            <w:pPr>
              <w:pStyle w:val="45"/>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2DFC0A04">
            <w:pPr>
              <w:pStyle w:val="45"/>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磋商</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7FA5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803C6D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w:t>
            </w:r>
            <w:r>
              <w:rPr>
                <w:bCs/>
                <w:color w:val="auto"/>
                <w:kern w:val="2"/>
                <w:highlight w:val="none"/>
              </w:rPr>
              <w:t>.1</w:t>
            </w:r>
          </w:p>
        </w:tc>
        <w:tc>
          <w:tcPr>
            <w:tcW w:w="2031" w:type="dxa"/>
            <w:vAlign w:val="center"/>
          </w:tcPr>
          <w:p w14:paraId="0ACB2E9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时间</w:t>
            </w:r>
          </w:p>
        </w:tc>
        <w:tc>
          <w:tcPr>
            <w:tcW w:w="6020" w:type="dxa"/>
            <w:vAlign w:val="center"/>
          </w:tcPr>
          <w:p w14:paraId="5B93876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445C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F8E0337">
            <w:pPr>
              <w:pStyle w:val="46"/>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43960B5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地点</w:t>
            </w:r>
          </w:p>
        </w:tc>
        <w:tc>
          <w:tcPr>
            <w:tcW w:w="6020" w:type="dxa"/>
            <w:vAlign w:val="center"/>
          </w:tcPr>
          <w:p w14:paraId="5766332B">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p w14:paraId="4D4B404D">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磋商</w:t>
            </w:r>
          </w:p>
        </w:tc>
      </w:tr>
      <w:tr w14:paraId="7A2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3B4CE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19.3</w:t>
            </w:r>
          </w:p>
        </w:tc>
        <w:tc>
          <w:tcPr>
            <w:tcW w:w="2031" w:type="dxa"/>
            <w:vAlign w:val="center"/>
          </w:tcPr>
          <w:p w14:paraId="0B90E0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43E61D68">
            <w:pPr>
              <w:pStyle w:val="45"/>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13E3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F5C2B4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24</w:t>
            </w:r>
            <w:r>
              <w:rPr>
                <w:bCs/>
                <w:color w:val="auto"/>
                <w:kern w:val="2"/>
                <w:highlight w:val="none"/>
              </w:rPr>
              <w:t>.</w:t>
            </w:r>
            <w:r>
              <w:rPr>
                <w:rFonts w:hint="eastAsia"/>
                <w:bCs/>
                <w:color w:val="auto"/>
                <w:kern w:val="2"/>
                <w:highlight w:val="none"/>
              </w:rPr>
              <w:t>1</w:t>
            </w:r>
          </w:p>
        </w:tc>
        <w:tc>
          <w:tcPr>
            <w:tcW w:w="2031" w:type="dxa"/>
            <w:vMerge w:val="restart"/>
            <w:vAlign w:val="center"/>
          </w:tcPr>
          <w:p w14:paraId="5E0F7A3E">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5FA95CA9">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磋商</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60C1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45061D9">
            <w:pPr>
              <w:pStyle w:val="46"/>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5FC8BC3D">
            <w:pPr>
              <w:pStyle w:val="45"/>
              <w:widowControl w:val="0"/>
              <w:spacing w:before="0" w:beforeAutospacing="0" w:after="0" w:afterAutospacing="0" w:line="360" w:lineRule="auto"/>
              <w:jc w:val="both"/>
              <w:rPr>
                <w:b w:val="0"/>
                <w:color w:val="auto"/>
                <w:sz w:val="24"/>
                <w:highlight w:val="none"/>
              </w:rPr>
            </w:pPr>
          </w:p>
        </w:tc>
        <w:tc>
          <w:tcPr>
            <w:tcW w:w="6020" w:type="dxa"/>
            <w:vAlign w:val="center"/>
          </w:tcPr>
          <w:p w14:paraId="44681A2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0B70761E">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磋商</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509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1773266">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28</w:t>
            </w:r>
            <w:r>
              <w:rPr>
                <w:bCs/>
                <w:color w:val="auto"/>
                <w:kern w:val="2"/>
                <w:highlight w:val="none"/>
              </w:rPr>
              <w:t>.1</w:t>
            </w:r>
          </w:p>
        </w:tc>
        <w:tc>
          <w:tcPr>
            <w:tcW w:w="2031" w:type="dxa"/>
            <w:vAlign w:val="center"/>
          </w:tcPr>
          <w:p w14:paraId="40EDE60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16E3C1B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13C6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29CE227">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29</w:t>
            </w:r>
            <w:r>
              <w:rPr>
                <w:bCs/>
                <w:color w:val="auto"/>
                <w:kern w:val="2"/>
                <w:highlight w:val="none"/>
              </w:rPr>
              <w:t>.1</w:t>
            </w:r>
          </w:p>
        </w:tc>
        <w:tc>
          <w:tcPr>
            <w:tcW w:w="2031" w:type="dxa"/>
            <w:vAlign w:val="center"/>
          </w:tcPr>
          <w:p w14:paraId="1C5D1C2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磋商</w:t>
            </w:r>
            <w:r>
              <w:rPr>
                <w:rFonts w:hint="eastAsia"/>
                <w:b w:val="0"/>
                <w:color w:val="auto"/>
                <w:sz w:val="24"/>
                <w:highlight w:val="none"/>
              </w:rPr>
              <w:t>结果的形式</w:t>
            </w:r>
          </w:p>
        </w:tc>
        <w:tc>
          <w:tcPr>
            <w:tcW w:w="6020" w:type="dxa"/>
            <w:vAlign w:val="center"/>
          </w:tcPr>
          <w:p w14:paraId="03C071E9">
            <w:pPr>
              <w:pStyle w:val="45"/>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279016E8">
            <w:pPr>
              <w:pStyle w:val="45"/>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□磋商</w:t>
            </w:r>
            <w:r>
              <w:rPr>
                <w:rFonts w:hint="eastAsia"/>
                <w:b w:val="0"/>
                <w:color w:val="auto"/>
                <w:sz w:val="24"/>
                <w:highlight w:val="none"/>
              </w:rPr>
              <w:t>现场告知</w:t>
            </w:r>
          </w:p>
        </w:tc>
      </w:tr>
      <w:tr w14:paraId="4597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A788B8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30</w:t>
            </w:r>
            <w:r>
              <w:rPr>
                <w:bCs/>
                <w:color w:val="auto"/>
                <w:kern w:val="2"/>
                <w:highlight w:val="none"/>
              </w:rPr>
              <w:t>.1</w:t>
            </w:r>
          </w:p>
        </w:tc>
        <w:tc>
          <w:tcPr>
            <w:tcW w:w="2031" w:type="dxa"/>
            <w:vAlign w:val="center"/>
          </w:tcPr>
          <w:p w14:paraId="6FCDF77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1526A27">
            <w:pPr>
              <w:pStyle w:val="45"/>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DE42D62">
            <w:pPr>
              <w:pStyle w:val="45"/>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0014B23B">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71D1D447">
            <w:pPr>
              <w:pStyle w:val="45"/>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7EF556B6">
            <w:pPr>
              <w:pStyle w:val="48"/>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2AFA9B4A">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587A7DEF">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16529623">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7D35BD72">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2B716C9C">
            <w:pPr>
              <w:pStyle w:val="45"/>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7AE51429">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5DA24FAE">
            <w:pPr>
              <w:pStyle w:val="45"/>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ascii="宋体" w:hAnsi="宋体" w:eastAsia="宋体" w:cs="宋体"/>
                <w:b w:val="0"/>
                <w:color w:val="auto"/>
                <w:sz w:val="24"/>
                <w:highlight w:val="none"/>
                <w:u w:val="single"/>
                <w:lang w:val="en-US" w:eastAsia="zh-CN"/>
              </w:rPr>
              <w:t xml:space="preserve">15 </w:t>
            </w:r>
            <w:r>
              <w:rPr>
                <w:rFonts w:hint="eastAsia" w:ascii="宋体" w:hAnsi="宋体" w:eastAsia="宋体" w:cs="宋体"/>
                <w:b w:val="0"/>
                <w:color w:val="auto"/>
                <w:sz w:val="24"/>
                <w:highlight w:val="none"/>
              </w:rPr>
              <w:t>日历日</w:t>
            </w:r>
          </w:p>
        </w:tc>
      </w:tr>
      <w:tr w14:paraId="39D3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1B9D25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31</w:t>
            </w:r>
            <w:r>
              <w:rPr>
                <w:bCs/>
                <w:color w:val="auto"/>
                <w:kern w:val="2"/>
                <w:highlight w:val="none"/>
              </w:rPr>
              <w:t>.1</w:t>
            </w:r>
          </w:p>
        </w:tc>
        <w:tc>
          <w:tcPr>
            <w:tcW w:w="2031" w:type="dxa"/>
            <w:vAlign w:val="center"/>
          </w:tcPr>
          <w:p w14:paraId="6569217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69652910">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3FCC1852">
            <w:pPr>
              <w:pStyle w:val="45"/>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52152D3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010CCC1">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w:t>
            </w:r>
            <w:r>
              <w:rPr>
                <w:rFonts w:hint="eastAsia"/>
                <w:b w:val="0"/>
                <w:color w:val="auto"/>
                <w:sz w:val="24"/>
                <w:highlight w:val="none"/>
              </w:rPr>
              <w:t>定额收取：人民币</w:t>
            </w:r>
            <w:r>
              <w:rPr>
                <w:rFonts w:hint="eastAsia"/>
                <w:b w:val="0"/>
                <w:color w:val="auto"/>
                <w:sz w:val="24"/>
                <w:highlight w:val="none"/>
                <w:u w:val="single"/>
                <w:lang w:val="en-US" w:eastAsia="zh-CN"/>
              </w:rPr>
              <w:t xml:space="preserve">    </w:t>
            </w:r>
            <w:r>
              <w:rPr>
                <w:rFonts w:hint="eastAsia"/>
                <w:b w:val="0"/>
                <w:color w:val="auto"/>
                <w:sz w:val="24"/>
                <w:highlight w:val="none"/>
              </w:rPr>
              <w:t>元</w:t>
            </w:r>
          </w:p>
          <w:p w14:paraId="39DA46D3">
            <w:pPr>
              <w:pStyle w:val="45"/>
              <w:widowControl w:val="0"/>
              <w:spacing w:before="0" w:beforeAutospacing="0" w:after="0" w:afterAutospacing="0" w:line="360" w:lineRule="auto"/>
              <w:jc w:val="both"/>
              <w:rPr>
                <w:color w:val="auto"/>
                <w:sz w:val="24"/>
                <w:highlight w:val="none"/>
              </w:rPr>
            </w:pPr>
            <w:r>
              <w:rPr>
                <w:rFonts w:hint="eastAsia"/>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46001C4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2FC6C734">
            <w:pPr>
              <w:pStyle w:val="45"/>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169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AAC9C82">
            <w:pPr>
              <w:pStyle w:val="4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31.2</w:t>
            </w:r>
          </w:p>
        </w:tc>
        <w:tc>
          <w:tcPr>
            <w:tcW w:w="2031" w:type="dxa"/>
            <w:shd w:val="clear" w:color="auto" w:fill="auto"/>
            <w:vAlign w:val="center"/>
          </w:tcPr>
          <w:p w14:paraId="546BF305">
            <w:pPr>
              <w:pStyle w:val="45"/>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4F3BAEF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73C756D7">
            <w:pPr>
              <w:pStyle w:val="45"/>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083A9D30">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3F759D28">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4DA207EA">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2A06A77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0F19B2BC">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475C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39FC572">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34</w:t>
            </w:r>
            <w:r>
              <w:rPr>
                <w:bCs/>
                <w:color w:val="auto"/>
                <w:kern w:val="2"/>
                <w:highlight w:val="none"/>
              </w:rPr>
              <w:t>.3</w:t>
            </w:r>
          </w:p>
        </w:tc>
        <w:tc>
          <w:tcPr>
            <w:tcW w:w="2031" w:type="dxa"/>
            <w:vAlign w:val="center"/>
          </w:tcPr>
          <w:p w14:paraId="54D6151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0D045F9E">
            <w:pPr>
              <w:pStyle w:val="45"/>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40C8B1D2">
            <w:pPr>
              <w:pStyle w:val="45"/>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6758A0F7">
            <w:pPr>
              <w:pStyle w:val="45"/>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7667AC4B">
            <w:pPr>
              <w:pStyle w:val="45"/>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3217室</w:t>
            </w:r>
          </w:p>
        </w:tc>
      </w:tr>
      <w:tr w14:paraId="51C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F0EF3E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6F3E69D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3D557C4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p>
        </w:tc>
      </w:tr>
      <w:tr w14:paraId="527F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A4AE8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w:t>
            </w:r>
          </w:p>
        </w:tc>
        <w:tc>
          <w:tcPr>
            <w:tcW w:w="2031" w:type="dxa"/>
            <w:vAlign w:val="center"/>
          </w:tcPr>
          <w:p w14:paraId="2B2194F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589B82F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E9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B3A84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2</w:t>
            </w:r>
          </w:p>
        </w:tc>
        <w:tc>
          <w:tcPr>
            <w:tcW w:w="2031" w:type="dxa"/>
            <w:vAlign w:val="center"/>
          </w:tcPr>
          <w:p w14:paraId="32E78E8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363CA41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374F40D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BE6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96AEE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3</w:t>
            </w:r>
          </w:p>
        </w:tc>
        <w:tc>
          <w:tcPr>
            <w:tcW w:w="2031" w:type="dxa"/>
            <w:vAlign w:val="center"/>
          </w:tcPr>
          <w:p w14:paraId="2656B6D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332958E6">
            <w:pPr>
              <w:pStyle w:val="45"/>
              <w:widowControl w:val="0"/>
              <w:spacing w:before="0" w:beforeAutospacing="0" w:after="0" w:afterAutospacing="0" w:line="360" w:lineRule="auto"/>
              <w:jc w:val="both"/>
              <w:rPr>
                <w:b w:val="0"/>
                <w:color w:val="FF0000"/>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FF0000"/>
                <w:sz w:val="24"/>
                <w:highlight w:val="none"/>
              </w:rPr>
              <w:t>40</w:t>
            </w:r>
            <w:r>
              <w:rPr>
                <w:b w:val="0"/>
                <w:color w:val="FF0000"/>
                <w:sz w:val="24"/>
                <w:highlight w:val="none"/>
              </w:rPr>
              <w:t>日历天</w:t>
            </w:r>
          </w:p>
          <w:p w14:paraId="64D71022">
            <w:pPr>
              <w:spacing w:line="360" w:lineRule="auto"/>
              <w:rPr>
                <w:rFonts w:hint="default"/>
                <w:b w:val="0"/>
                <w:color w:val="auto"/>
                <w:sz w:val="24"/>
                <w:highlight w:val="none"/>
                <w:lang w:val="en-US"/>
              </w:rPr>
            </w:pPr>
            <w:r>
              <w:rPr>
                <w:b w:val="0"/>
                <w:color w:val="auto"/>
                <w:sz w:val="24"/>
                <w:highlight w:val="none"/>
              </w:rPr>
              <w:t>计划开工日期</w:t>
            </w:r>
            <w:bookmarkStart w:id="20" w:name="EB2a2e1a22d449405a860670c095486ab8"/>
            <w:r>
              <w:rPr>
                <w:b w:val="0"/>
                <w:color w:val="auto"/>
                <w:sz w:val="24"/>
                <w:highlight w:val="none"/>
              </w:rPr>
              <w:t>：</w:t>
            </w:r>
            <w:r>
              <w:rPr>
                <w:rFonts w:hint="eastAsia"/>
                <w:b w:val="0"/>
                <w:color w:val="auto"/>
                <w:sz w:val="24"/>
                <w:highlight w:val="none"/>
              </w:rPr>
              <w:t>具体开工时间以开工令为准</w:t>
            </w:r>
            <w:bookmarkEnd w:id="20"/>
            <w:r>
              <w:rPr>
                <w:rFonts w:hint="default" w:cs="@仿宋_GB2312"/>
                <w:color w:val="auto"/>
                <w:kern w:val="2"/>
                <w:sz w:val="24"/>
                <w:szCs w:val="22"/>
                <w:highlight w:val="none"/>
                <w:lang w:val="en-US" w:eastAsia="zh-CN"/>
              </w:rPr>
              <w:t>。</w:t>
            </w:r>
          </w:p>
        </w:tc>
      </w:tr>
      <w:tr w14:paraId="6843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71518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4</w:t>
            </w:r>
          </w:p>
        </w:tc>
        <w:tc>
          <w:tcPr>
            <w:tcW w:w="2031" w:type="dxa"/>
            <w:vAlign w:val="center"/>
          </w:tcPr>
          <w:p w14:paraId="52C688F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02A27184">
            <w:pPr>
              <w:pStyle w:val="40"/>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2C9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FB1668">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5</w:t>
            </w:r>
          </w:p>
        </w:tc>
        <w:tc>
          <w:tcPr>
            <w:tcW w:w="2031" w:type="dxa"/>
            <w:vAlign w:val="center"/>
          </w:tcPr>
          <w:p w14:paraId="58B65A8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751DDF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6D74B94C">
            <w:pPr>
              <w:pStyle w:val="45"/>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185C061">
            <w:pPr>
              <w:pStyle w:val="45"/>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1A7D983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5D45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7FD230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.6</w:t>
            </w:r>
          </w:p>
        </w:tc>
        <w:tc>
          <w:tcPr>
            <w:tcW w:w="2031" w:type="dxa"/>
            <w:vAlign w:val="center"/>
          </w:tcPr>
          <w:p w14:paraId="73572ED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1F292147">
            <w:pPr>
              <w:pStyle w:val="45"/>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6B3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44700A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7</w:t>
            </w:r>
          </w:p>
        </w:tc>
        <w:tc>
          <w:tcPr>
            <w:tcW w:w="2031" w:type="dxa"/>
            <w:vAlign w:val="center"/>
          </w:tcPr>
          <w:p w14:paraId="7D2AF734">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3C445896">
            <w:pPr>
              <w:pStyle w:val="45"/>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6F739F54">
            <w:pPr>
              <w:spacing w:line="360" w:lineRule="auto"/>
              <w:jc w:val="left"/>
              <w:rPr>
                <w:b/>
                <w:color w:val="auto"/>
                <w:sz w:val="24"/>
                <w:highlight w:val="none"/>
              </w:rPr>
            </w:pPr>
            <w:r>
              <w:rPr>
                <w:rFonts w:hint="eastAsia"/>
                <w:b/>
                <w:color w:val="auto"/>
                <w:sz w:val="24"/>
                <w:highlight w:val="none"/>
              </w:rPr>
              <w:t>分包情况</w:t>
            </w:r>
          </w:p>
          <w:p w14:paraId="6A960EE4">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16709150">
            <w:pPr>
              <w:pStyle w:val="45"/>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4020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AC9163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8</w:t>
            </w:r>
          </w:p>
        </w:tc>
        <w:tc>
          <w:tcPr>
            <w:tcW w:w="2031" w:type="dxa"/>
            <w:vAlign w:val="center"/>
          </w:tcPr>
          <w:p w14:paraId="766085CB">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22BA4055">
            <w:pPr>
              <w:pStyle w:val="45"/>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E22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68C9E83">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9</w:t>
            </w:r>
          </w:p>
        </w:tc>
        <w:tc>
          <w:tcPr>
            <w:tcW w:w="2031" w:type="dxa"/>
            <w:vAlign w:val="center"/>
          </w:tcPr>
          <w:p w14:paraId="6CFC3543">
            <w:pPr>
              <w:pStyle w:val="45"/>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6EA5F014">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磋商</w:t>
            </w:r>
            <w:r>
              <w:rPr>
                <w:rFonts w:hint="eastAsia"/>
                <w:bCs/>
                <w:color w:val="auto"/>
                <w:sz w:val="24"/>
                <w:szCs w:val="28"/>
                <w:highlight w:val="none"/>
              </w:rPr>
              <w:t>文件</w:t>
            </w:r>
          </w:p>
          <w:p w14:paraId="2E8250C3">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235EB8C7">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2D27E0C4">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29FB8AF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5E5A7B1C">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磋商</w:t>
            </w:r>
            <w:r>
              <w:rPr>
                <w:rFonts w:hint="eastAsia"/>
                <w:b/>
                <w:bCs/>
                <w:color w:val="auto"/>
                <w:sz w:val="24"/>
                <w:highlight w:val="none"/>
              </w:rPr>
              <w:t>文件后，自行登陆系统下载本项目附件。</w:t>
            </w:r>
          </w:p>
        </w:tc>
      </w:tr>
      <w:tr w14:paraId="104D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BF48A3">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11</w:t>
            </w:r>
          </w:p>
        </w:tc>
        <w:tc>
          <w:tcPr>
            <w:tcW w:w="2031" w:type="dxa"/>
            <w:vAlign w:val="center"/>
          </w:tcPr>
          <w:p w14:paraId="184EF80C">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7375A37F">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5E012744">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2871F4FA">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309AA113">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1F6FB1EB">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磋商</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555F3788">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44E03318">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45791871">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磋商</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2C7195E3">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0AD0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94356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12</w:t>
            </w:r>
          </w:p>
        </w:tc>
        <w:tc>
          <w:tcPr>
            <w:tcW w:w="2031" w:type="dxa"/>
            <w:vAlign w:val="center"/>
          </w:tcPr>
          <w:p w14:paraId="153FA84F">
            <w:pPr>
              <w:pStyle w:val="47"/>
              <w:spacing w:line="360" w:lineRule="auto"/>
              <w:jc w:val="left"/>
              <w:rPr>
                <w:color w:val="auto"/>
                <w:sz w:val="24"/>
                <w:highlight w:val="none"/>
              </w:rPr>
            </w:pPr>
            <w:r>
              <w:rPr>
                <w:color w:val="auto"/>
                <w:sz w:val="24"/>
                <w:highlight w:val="none"/>
              </w:rPr>
              <w:t>同义词语</w:t>
            </w:r>
          </w:p>
        </w:tc>
        <w:tc>
          <w:tcPr>
            <w:tcW w:w="6020" w:type="dxa"/>
            <w:vAlign w:val="center"/>
          </w:tcPr>
          <w:p w14:paraId="162E0201">
            <w:pPr>
              <w:pStyle w:val="47"/>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磋商</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磋商</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29C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743FAE">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.13</w:t>
            </w:r>
          </w:p>
        </w:tc>
        <w:tc>
          <w:tcPr>
            <w:tcW w:w="2031" w:type="dxa"/>
            <w:vAlign w:val="center"/>
          </w:tcPr>
          <w:p w14:paraId="6D950CE1">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78D9CB7B">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61AA486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磋商</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4B136B7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29D8820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6E9BC437">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确认。</w:t>
            </w:r>
          </w:p>
          <w:p w14:paraId="0BD6D51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磋商</w:t>
            </w:r>
            <w:r>
              <w:rPr>
                <w:b w:val="0"/>
                <w:color w:val="auto"/>
                <w:sz w:val="24"/>
                <w:highlight w:val="none"/>
              </w:rPr>
              <w:t>的院校，社保证明可以用以下任意一种：</w:t>
            </w:r>
          </w:p>
          <w:p w14:paraId="12DE8706">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332CCC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6EFFEC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认可的证明材料。</w:t>
            </w:r>
          </w:p>
          <w:p w14:paraId="5D5A5EC0">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35B6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A726B2E">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35.1</w:t>
            </w:r>
            <w:r>
              <w:rPr>
                <w:rFonts w:hint="eastAsia"/>
                <w:bCs/>
                <w:color w:val="auto"/>
                <w:kern w:val="2"/>
                <w:highlight w:val="none"/>
              </w:rPr>
              <w:t>4</w:t>
            </w:r>
          </w:p>
        </w:tc>
        <w:tc>
          <w:tcPr>
            <w:tcW w:w="2031" w:type="dxa"/>
            <w:vAlign w:val="center"/>
          </w:tcPr>
          <w:p w14:paraId="6E8EAD23">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6A83CD08">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磋商</w:t>
            </w:r>
            <w:r>
              <w:rPr>
                <w:bCs/>
                <w:color w:val="auto"/>
                <w:sz w:val="24"/>
                <w:szCs w:val="24"/>
                <w:highlight w:val="none"/>
              </w:rPr>
              <w:t>文件的各个组成文件应互为解释，互为说明；</w:t>
            </w:r>
          </w:p>
          <w:p w14:paraId="621CD518">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3CF852ED">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777BFF8E">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磋商</w:t>
            </w:r>
            <w:r>
              <w:rPr>
                <w:bCs/>
                <w:color w:val="auto"/>
                <w:sz w:val="24"/>
                <w:szCs w:val="24"/>
                <w:highlight w:val="none"/>
              </w:rPr>
              <w:t>文件中有特别规定外，仅适用于</w:t>
            </w:r>
            <w:r>
              <w:rPr>
                <w:rFonts w:hint="eastAsia"/>
                <w:bCs/>
                <w:color w:val="auto"/>
                <w:sz w:val="24"/>
                <w:szCs w:val="24"/>
                <w:highlight w:val="none"/>
                <w:lang w:eastAsia="zh-CN"/>
              </w:rPr>
              <w:t>磋商</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磋商</w:t>
            </w:r>
            <w:r>
              <w:rPr>
                <w:bCs/>
                <w:color w:val="auto"/>
                <w:sz w:val="24"/>
                <w:szCs w:val="24"/>
                <w:highlight w:val="none"/>
              </w:rPr>
              <w:t>公告、</w:t>
            </w:r>
            <w:r>
              <w:rPr>
                <w:rFonts w:hint="eastAsia"/>
                <w:bCs/>
                <w:color w:val="auto"/>
                <w:sz w:val="24"/>
                <w:szCs w:val="24"/>
                <w:highlight w:val="none"/>
                <w:lang w:eastAsia="zh-CN"/>
              </w:rPr>
              <w:t>磋商</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265D04D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459C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936E08">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5</w:t>
            </w:r>
          </w:p>
        </w:tc>
        <w:tc>
          <w:tcPr>
            <w:tcW w:w="2031" w:type="dxa"/>
            <w:vAlign w:val="center"/>
          </w:tcPr>
          <w:p w14:paraId="10452B9A">
            <w:pPr>
              <w:pStyle w:val="45"/>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674CC45E">
            <w:pPr>
              <w:pStyle w:val="45"/>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61A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DBB08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6</w:t>
            </w:r>
          </w:p>
        </w:tc>
        <w:tc>
          <w:tcPr>
            <w:tcW w:w="2031" w:type="dxa"/>
            <w:vAlign w:val="center"/>
          </w:tcPr>
          <w:p w14:paraId="620B54F9">
            <w:pPr>
              <w:pStyle w:val="47"/>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758A41E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5E4B5D9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3B2253A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17124754">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03AAAFAD">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082CBFAB">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7F764A11">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31482A1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525E8B2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13BBADE6">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7F3F132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3D7987A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391B644C">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7F35F800">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2C4A1C49">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76F8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A4C73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35.17</w:t>
            </w:r>
          </w:p>
        </w:tc>
        <w:tc>
          <w:tcPr>
            <w:tcW w:w="2031" w:type="dxa"/>
            <w:vAlign w:val="center"/>
          </w:tcPr>
          <w:p w14:paraId="5BC14738">
            <w:pPr>
              <w:pStyle w:val="45"/>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shd w:val="clear" w:color="auto" w:fill="FFFFFF"/>
            <w:vAlign w:val="center"/>
          </w:tcPr>
          <w:p w14:paraId="1561449F">
            <w:pPr>
              <w:spacing w:line="360" w:lineRule="auto"/>
              <w:rPr>
                <w:rFonts w:hint="default" w:eastAsia="宋体"/>
                <w:bCs/>
                <w:color w:val="auto"/>
                <w:sz w:val="24"/>
                <w:szCs w:val="24"/>
                <w:highlight w:val="none"/>
                <w:lang w:val="en-US" w:eastAsia="zh-CN"/>
              </w:rPr>
            </w:pPr>
            <w:r>
              <w:rPr>
                <w:rFonts w:hint="eastAsia" w:eastAsia="宋体"/>
                <w:bCs/>
                <w:color w:val="auto"/>
                <w:sz w:val="24"/>
                <w:szCs w:val="24"/>
                <w:highlight w:val="none"/>
                <w:lang w:val="en-US" w:eastAsia="zh-CN"/>
              </w:rPr>
              <w:t>付款方式：</w:t>
            </w:r>
            <w:r>
              <w:rPr>
                <w:rFonts w:hint="eastAsia" w:eastAsia="宋体"/>
                <w:bCs/>
                <w:color w:val="auto"/>
                <w:sz w:val="24"/>
                <w:szCs w:val="24"/>
                <w:highlight w:val="none"/>
                <w:lang w:eastAsia="zh-CN"/>
              </w:rPr>
              <w:t>本工程竣工验收合格后 15 个工作日内，累计付款至已完工程量对应合同价款的 80%；结算审定完成后 15 个工作日内，付款至结算总价款的97%，剩余 3% 作为工程质量保证金，按质保条款执行。</w:t>
            </w:r>
          </w:p>
        </w:tc>
      </w:tr>
    </w:tbl>
    <w:p w14:paraId="54A15C81">
      <w:pPr>
        <w:spacing w:line="360" w:lineRule="auto"/>
        <w:jc w:val="center"/>
        <w:outlineLvl w:val="1"/>
        <w:rPr>
          <w:b/>
          <w:color w:val="auto"/>
          <w:sz w:val="24"/>
          <w:szCs w:val="24"/>
          <w:highlight w:val="none"/>
        </w:rPr>
      </w:pPr>
      <w:r>
        <w:rPr>
          <w:b/>
          <w:color w:val="auto"/>
          <w:sz w:val="28"/>
          <w:highlight w:val="none"/>
        </w:rPr>
        <w:br w:type="page"/>
      </w:r>
      <w:bookmarkStart w:id="21" w:name="_Toc9679"/>
      <w:bookmarkStart w:id="22" w:name="_Toc845"/>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21"/>
      <w:bookmarkEnd w:id="22"/>
    </w:p>
    <w:p w14:paraId="4FFC343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7CA83AA7">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磋商</w:t>
      </w:r>
      <w:r>
        <w:rPr>
          <w:rFonts w:hint="eastAsia"/>
          <w:color w:val="auto"/>
          <w:sz w:val="24"/>
          <w:highlight w:val="none"/>
        </w:rPr>
        <w:t>文件仅适用于本次</w:t>
      </w:r>
      <w:r>
        <w:rPr>
          <w:rFonts w:hint="eastAsia"/>
          <w:color w:val="auto"/>
          <w:sz w:val="24"/>
          <w:highlight w:val="none"/>
          <w:lang w:eastAsia="zh-CN"/>
        </w:rPr>
        <w:t>磋商</w:t>
      </w:r>
      <w:r>
        <w:rPr>
          <w:rFonts w:hint="eastAsia"/>
          <w:color w:val="auto"/>
          <w:sz w:val="24"/>
          <w:highlight w:val="none"/>
        </w:rPr>
        <w:t>所述的工程项目。</w:t>
      </w:r>
    </w:p>
    <w:p w14:paraId="170A77AB">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600CC484">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803D2B2">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磋商</w:t>
      </w:r>
      <w:r>
        <w:rPr>
          <w:color w:val="auto"/>
          <w:sz w:val="24"/>
          <w:highlight w:val="none"/>
        </w:rPr>
        <w:t>之日向前追溯X年/月（“X”为“一”及以后整数）起算。</w:t>
      </w:r>
    </w:p>
    <w:p w14:paraId="55FC027A">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磋商</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7F0E2ED9">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7267027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A7617C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2F2628C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CF09D0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15625B8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p>
    <w:p w14:paraId="20EADBB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，对联合体规定如下：</w:t>
      </w:r>
    </w:p>
    <w:p w14:paraId="256BECC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磋商</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461D1F3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1F70484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3AA17E1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60980B2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磋商</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31111DE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4F646CA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31ACA47">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106B9143">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磋商</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74B09A16">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磋商</w:t>
      </w:r>
      <w:r>
        <w:rPr>
          <w:rFonts w:hint="eastAsia" w:cs="宋体"/>
          <w:color w:val="auto"/>
          <w:sz w:val="24"/>
          <w:szCs w:val="24"/>
          <w:highlight w:val="none"/>
          <w:lang w:bidi="ar"/>
        </w:rPr>
        <w:t>公告。</w:t>
      </w:r>
    </w:p>
    <w:p w14:paraId="1E96D4EF">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费用</w:t>
      </w:r>
    </w:p>
    <w:p w14:paraId="2CE1EAB9">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磋商</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磋商</w:t>
      </w:r>
      <w:r>
        <w:rPr>
          <w:rFonts w:hint="eastAsia"/>
          <w:color w:val="auto"/>
          <w:sz w:val="24"/>
          <w:highlight w:val="none"/>
        </w:rPr>
        <w:t>有关的费用。</w:t>
      </w:r>
    </w:p>
    <w:p w14:paraId="04B5F139">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285BC500">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5A79E85">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文件构成</w:t>
      </w:r>
    </w:p>
    <w:p w14:paraId="4D4C0D89">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磋商</w:t>
      </w:r>
      <w:r>
        <w:rPr>
          <w:rFonts w:hint="eastAsia"/>
          <w:color w:val="auto"/>
          <w:sz w:val="24"/>
          <w:highlight w:val="none"/>
        </w:rPr>
        <w:t>文件包括下列内容：</w:t>
      </w:r>
    </w:p>
    <w:p w14:paraId="420068AC">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磋商</w:t>
      </w:r>
      <w:r>
        <w:rPr>
          <w:rFonts w:hint="eastAsia"/>
          <w:color w:val="auto"/>
          <w:sz w:val="24"/>
          <w:highlight w:val="none"/>
        </w:rPr>
        <w:t>邀请</w:t>
      </w:r>
    </w:p>
    <w:p w14:paraId="36FD9537">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6E917BFF">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356EE491">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114B3E23">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45D6EE21">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A322BC6">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磋商</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0BE59A3">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0DBD6EF2">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磋商</w:t>
      </w:r>
      <w:r>
        <w:rPr>
          <w:color w:val="auto"/>
          <w:sz w:val="24"/>
          <w:highlight w:val="none"/>
        </w:rPr>
        <w:t>文件所有的事项、格式、条款和技术规范等。</w:t>
      </w:r>
    </w:p>
    <w:p w14:paraId="7BC77F78">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文件的澄清与修改</w:t>
      </w:r>
    </w:p>
    <w:p w14:paraId="012ED966">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磋商</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37A5CD77">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磋商</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磋商</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24A3C013">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磋商</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2485DE66">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磋商</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17EBFF1B">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0825674C">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磋商</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26958928">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磋商</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2E36427A">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磋商</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47FB0DC4">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磋商</w:t>
      </w:r>
      <w:r>
        <w:rPr>
          <w:color w:val="auto"/>
          <w:sz w:val="24"/>
          <w:highlight w:val="none"/>
        </w:rPr>
        <w:t>文件中有特殊要求外，响应文件中所使用的计量单位，应采用中华人民共和国法定计量单位。</w:t>
      </w:r>
    </w:p>
    <w:p w14:paraId="2A3F552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6ED3A377">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磋商</w:t>
      </w:r>
      <w:r>
        <w:rPr>
          <w:color w:val="auto"/>
          <w:sz w:val="24"/>
          <w:highlight w:val="none"/>
        </w:rPr>
        <w:t>文件提供的响应文件格式及要求编写响应文件，具体内容详见第六章响应文件格式的相关内容。</w:t>
      </w:r>
    </w:p>
    <w:p w14:paraId="5D7B536B">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磋商</w:t>
      </w:r>
      <w:r>
        <w:rPr>
          <w:color w:val="auto"/>
          <w:sz w:val="24"/>
          <w:highlight w:val="none"/>
        </w:rPr>
        <w:t>文件规定的格式填写、签署和盖章。</w:t>
      </w:r>
    </w:p>
    <w:p w14:paraId="26258CA7">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磋商</w:t>
      </w:r>
      <w:r>
        <w:rPr>
          <w:rFonts w:hint="eastAsia"/>
          <w:b/>
          <w:color w:val="auto"/>
          <w:sz w:val="24"/>
          <w:highlight w:val="none"/>
        </w:rPr>
        <w:t>文件规定的技术文件</w:t>
      </w:r>
    </w:p>
    <w:p w14:paraId="4104D6C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磋商</w:t>
      </w:r>
      <w:r>
        <w:rPr>
          <w:rFonts w:hint="eastAsia"/>
          <w:color w:val="auto"/>
          <w:sz w:val="24"/>
          <w:highlight w:val="none"/>
        </w:rPr>
        <w:t>文件要求的证明文件，证明其响应内容符合</w:t>
      </w:r>
      <w:r>
        <w:rPr>
          <w:rFonts w:hint="eastAsia"/>
          <w:color w:val="auto"/>
          <w:sz w:val="24"/>
          <w:highlight w:val="none"/>
          <w:lang w:eastAsia="zh-CN"/>
        </w:rPr>
        <w:t>磋商</w:t>
      </w:r>
      <w:r>
        <w:rPr>
          <w:rFonts w:hint="eastAsia"/>
          <w:color w:val="auto"/>
          <w:sz w:val="24"/>
          <w:highlight w:val="none"/>
        </w:rPr>
        <w:t>文件规定。该证明文件是响应文件的一部分</w:t>
      </w:r>
      <w:r>
        <w:rPr>
          <w:color w:val="auto"/>
          <w:sz w:val="24"/>
          <w:highlight w:val="none"/>
        </w:rPr>
        <w:t>。</w:t>
      </w:r>
    </w:p>
    <w:p w14:paraId="3DE510E5">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23" w:name="_Hlk11703583"/>
      <w:r>
        <w:rPr>
          <w:rFonts w:hint="eastAsia"/>
          <w:color w:val="auto"/>
          <w:sz w:val="24"/>
          <w:highlight w:val="none"/>
        </w:rPr>
        <w:t>。</w:t>
      </w:r>
    </w:p>
    <w:bookmarkEnd w:id="23"/>
    <w:p w14:paraId="79F28DE4">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磋商</w:t>
      </w:r>
      <w:r>
        <w:rPr>
          <w:rFonts w:hint="eastAsia"/>
          <w:color w:val="auto"/>
          <w:sz w:val="24"/>
          <w:highlight w:val="none"/>
        </w:rPr>
        <w:t>文件相关部分的文字、图标的复制。</w:t>
      </w:r>
    </w:p>
    <w:p w14:paraId="4E5C40C1">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磋商</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磋商</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磋商</w:t>
      </w:r>
      <w:r>
        <w:rPr>
          <w:color w:val="auto"/>
          <w:sz w:val="24"/>
          <w:highlight w:val="none"/>
        </w:rPr>
        <w:t>方案。</w:t>
      </w:r>
    </w:p>
    <w:p w14:paraId="682FA10D">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7C55827C">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磋商</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磋商</w:t>
      </w:r>
      <w:r>
        <w:rPr>
          <w:rFonts w:hint="eastAsia"/>
          <w:color w:val="auto"/>
          <w:sz w:val="24"/>
          <w:highlight w:val="none"/>
        </w:rPr>
        <w:t>报价应遵守《中华人民共和国价格法》。</w:t>
      </w:r>
    </w:p>
    <w:p w14:paraId="184671A5">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磋商</w:t>
      </w:r>
      <w:r>
        <w:rPr>
          <w:rFonts w:hint="eastAsia"/>
          <w:color w:val="auto"/>
          <w:sz w:val="24"/>
          <w:highlight w:val="none"/>
        </w:rPr>
        <w:t>工程的单价（如适用）和总价，未标明的视同包含在</w:t>
      </w:r>
      <w:r>
        <w:rPr>
          <w:rFonts w:hint="eastAsia"/>
          <w:color w:val="auto"/>
          <w:sz w:val="24"/>
          <w:highlight w:val="none"/>
          <w:lang w:eastAsia="zh-CN"/>
        </w:rPr>
        <w:t>磋商</w:t>
      </w:r>
      <w:r>
        <w:rPr>
          <w:rFonts w:hint="eastAsia"/>
          <w:color w:val="auto"/>
          <w:sz w:val="24"/>
          <w:highlight w:val="none"/>
        </w:rPr>
        <w:t>报价中。</w:t>
      </w:r>
    </w:p>
    <w:p w14:paraId="2F5F00B9">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磋商</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58A03CDE">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磋商</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E4B65A0">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DA0B5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磋商</w:t>
      </w:r>
      <w:r>
        <w:rPr>
          <w:rFonts w:hint="eastAsia"/>
          <w:b/>
          <w:color w:val="auto"/>
          <w:sz w:val="24"/>
          <w:highlight w:val="none"/>
        </w:rPr>
        <w:t>保证金</w:t>
      </w:r>
    </w:p>
    <w:p w14:paraId="31CDAC35">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磋商</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磋商</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2DAA0874">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2849E8EF">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磋商</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60D5C3AC">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磋商</w:t>
      </w:r>
      <w:r>
        <w:rPr>
          <w:color w:val="auto"/>
          <w:sz w:val="24"/>
          <w:highlight w:val="none"/>
        </w:rPr>
        <w:t>保证金缴纳账号采用动态虚拟账号（分包项目每一个包别对应一个账号），项目</w:t>
      </w:r>
      <w:r>
        <w:rPr>
          <w:rFonts w:hint="eastAsia"/>
          <w:color w:val="auto"/>
          <w:sz w:val="24"/>
          <w:highlight w:val="none"/>
          <w:lang w:eastAsia="zh-CN"/>
        </w:rPr>
        <w:t>磋商</w:t>
      </w:r>
      <w:r>
        <w:rPr>
          <w:color w:val="auto"/>
          <w:sz w:val="24"/>
          <w:highlight w:val="none"/>
        </w:rPr>
        <w:t>失败后，</w:t>
      </w:r>
      <w:r>
        <w:rPr>
          <w:rFonts w:hint="eastAsia"/>
          <w:color w:val="auto"/>
          <w:sz w:val="24"/>
          <w:highlight w:val="none"/>
          <w:lang w:eastAsia="zh-CN"/>
        </w:rPr>
        <w:t>磋商</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磋商</w:t>
      </w:r>
      <w:r>
        <w:rPr>
          <w:color w:val="auto"/>
          <w:sz w:val="24"/>
          <w:highlight w:val="none"/>
        </w:rPr>
        <w:t>时，注意勿将</w:t>
      </w:r>
      <w:r>
        <w:rPr>
          <w:rFonts w:hint="eastAsia"/>
          <w:color w:val="auto"/>
          <w:sz w:val="24"/>
          <w:highlight w:val="none"/>
          <w:lang w:eastAsia="zh-CN"/>
        </w:rPr>
        <w:t>磋商</w:t>
      </w:r>
      <w:r>
        <w:rPr>
          <w:color w:val="auto"/>
          <w:sz w:val="24"/>
          <w:highlight w:val="none"/>
        </w:rPr>
        <w:t>保证金错交至其他项目虚拟账号或前次公告账号。</w:t>
      </w:r>
    </w:p>
    <w:p w14:paraId="30AAF0A2">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9D5D4E2">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磋商</w:t>
      </w:r>
      <w:r>
        <w:rPr>
          <w:color w:val="auto"/>
          <w:sz w:val="24"/>
          <w:highlight w:val="none"/>
        </w:rPr>
        <w:t>文件另有规定，分公司或子公司代缴</w:t>
      </w:r>
      <w:r>
        <w:rPr>
          <w:rFonts w:hint="eastAsia"/>
          <w:color w:val="auto"/>
          <w:sz w:val="24"/>
          <w:highlight w:val="none"/>
          <w:lang w:eastAsia="zh-CN"/>
        </w:rPr>
        <w:t>磋商</w:t>
      </w:r>
      <w:r>
        <w:rPr>
          <w:color w:val="auto"/>
          <w:sz w:val="24"/>
          <w:highlight w:val="none"/>
        </w:rPr>
        <w:t>保证金，视同名称不一致。</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087DE091">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磋商</w:t>
      </w:r>
      <w:r>
        <w:rPr>
          <w:color w:val="auto"/>
          <w:sz w:val="24"/>
          <w:highlight w:val="none"/>
        </w:rPr>
        <w:t>的，可以由联合体中的一方或者共同提交</w:t>
      </w:r>
      <w:r>
        <w:rPr>
          <w:rFonts w:hint="eastAsia"/>
          <w:color w:val="auto"/>
          <w:sz w:val="24"/>
          <w:highlight w:val="none"/>
          <w:lang w:eastAsia="zh-CN"/>
        </w:rPr>
        <w:t>磋商</w:t>
      </w:r>
      <w:r>
        <w:rPr>
          <w:color w:val="auto"/>
          <w:sz w:val="24"/>
          <w:highlight w:val="none"/>
        </w:rPr>
        <w:t>保证金。以一方名义提交</w:t>
      </w:r>
      <w:r>
        <w:rPr>
          <w:rFonts w:hint="eastAsia"/>
          <w:color w:val="auto"/>
          <w:sz w:val="24"/>
          <w:highlight w:val="none"/>
          <w:lang w:eastAsia="zh-CN"/>
        </w:rPr>
        <w:t>磋商</w:t>
      </w:r>
      <w:r>
        <w:rPr>
          <w:color w:val="auto"/>
          <w:sz w:val="24"/>
          <w:highlight w:val="none"/>
        </w:rPr>
        <w:t>保证金的，对联合体各方均具有约束力。</w:t>
      </w:r>
    </w:p>
    <w:p w14:paraId="49141F13">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w:t>
      </w:r>
    </w:p>
    <w:p w14:paraId="38E3AE25">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2491FD6C">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磋商</w:t>
      </w:r>
      <w:r>
        <w:rPr>
          <w:color w:val="auto"/>
          <w:sz w:val="24"/>
          <w:highlight w:val="none"/>
        </w:rPr>
        <w:t>保证金不予退还：</w:t>
      </w:r>
    </w:p>
    <w:p w14:paraId="15B1443B">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0CC340F6">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磋商</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49410D35">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磋商</w:t>
      </w:r>
      <w:r>
        <w:rPr>
          <w:color w:val="auto"/>
          <w:sz w:val="24"/>
          <w:highlight w:val="none"/>
        </w:rPr>
        <w:t>保证金的情形。</w:t>
      </w:r>
    </w:p>
    <w:p w14:paraId="3D63B0D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磋商</w:t>
      </w:r>
      <w:r>
        <w:rPr>
          <w:rFonts w:hint="eastAsia"/>
          <w:b/>
          <w:color w:val="auto"/>
          <w:sz w:val="24"/>
          <w:highlight w:val="none"/>
        </w:rPr>
        <w:t>有效期</w:t>
      </w:r>
    </w:p>
    <w:p w14:paraId="409F79F8">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磋商</w:t>
      </w:r>
      <w:r>
        <w:rPr>
          <w:color w:val="auto"/>
          <w:sz w:val="24"/>
          <w:highlight w:val="none"/>
        </w:rPr>
        <w:t>有效期为从响应文件提交截止之日算起的日历天数，</w:t>
      </w:r>
      <w:r>
        <w:rPr>
          <w:rFonts w:hint="eastAsia"/>
          <w:color w:val="auto"/>
          <w:sz w:val="24"/>
          <w:highlight w:val="none"/>
          <w:lang w:eastAsia="zh-CN"/>
        </w:rPr>
        <w:t>磋商</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0EFC954F">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磋商</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磋商</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169A912">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磋商</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磋商</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磋商</w:t>
      </w:r>
      <w:r>
        <w:rPr>
          <w:color w:val="auto"/>
          <w:sz w:val="24"/>
          <w:highlight w:val="none"/>
        </w:rPr>
        <w:t>有效期的要求，且不承担任何责任。上述要求和答复都应以书面形式提交。</w:t>
      </w:r>
    </w:p>
    <w:p w14:paraId="7850725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65393CE5">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磋商</w:t>
      </w:r>
      <w:r>
        <w:rPr>
          <w:rFonts w:hint="eastAsia" w:cs="宋体"/>
          <w:color w:val="auto"/>
          <w:sz w:val="24"/>
          <w:highlight w:val="none"/>
        </w:rPr>
        <w:t>文件规定的响应截止时间前使用“优质采投标工具客户端”完成上传。</w:t>
      </w:r>
    </w:p>
    <w:p w14:paraId="204E91A4">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磋商</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磋商</w:t>
      </w:r>
      <w:r>
        <w:rPr>
          <w:rFonts w:hint="eastAsia" w:cs="宋体"/>
          <w:color w:val="auto"/>
          <w:sz w:val="24"/>
          <w:highlight w:val="none"/>
        </w:rPr>
        <w:t>文件后，如未在</w:t>
      </w:r>
      <w:r>
        <w:rPr>
          <w:rFonts w:hint="eastAsia" w:cs="宋体"/>
          <w:color w:val="auto"/>
          <w:sz w:val="24"/>
          <w:highlight w:val="none"/>
          <w:lang w:eastAsia="zh-CN"/>
        </w:rPr>
        <w:t>磋商</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23386182">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13F4A77A">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磋商</w:t>
      </w:r>
      <w:r>
        <w:rPr>
          <w:rFonts w:hint="eastAsia" w:cs="宋体"/>
          <w:color w:val="auto"/>
          <w:sz w:val="24"/>
          <w:highlight w:val="none"/>
        </w:rPr>
        <w:t>现场。</w:t>
      </w:r>
      <w:r>
        <w:rPr>
          <w:rFonts w:hint="eastAsia" w:cs="宋体"/>
          <w:color w:val="auto"/>
          <w:sz w:val="24"/>
          <w:highlight w:val="none"/>
          <w:lang w:eastAsia="zh-CN"/>
        </w:rPr>
        <w:t>磋商</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761C281">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65D3ADB7">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068DDAF2">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3A8A28A0">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磋商</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05B5E2B8">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09E8052D">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535E003C">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磋商</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5D500E8E">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9E1750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4C9F4DE0">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磋商</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磋商</w:t>
      </w:r>
      <w:r>
        <w:rPr>
          <w:rFonts w:hint="eastAsia" w:cs="宋体"/>
          <w:color w:val="auto"/>
          <w:sz w:val="24"/>
          <w:highlight w:val="none"/>
        </w:rPr>
        <w:t>文件的变动情况和</w:t>
      </w:r>
      <w:r>
        <w:rPr>
          <w:rFonts w:hint="eastAsia" w:cs="宋体"/>
          <w:color w:val="auto"/>
          <w:sz w:val="24"/>
          <w:highlight w:val="none"/>
          <w:lang w:eastAsia="zh-CN"/>
        </w:rPr>
        <w:t>磋商</w:t>
      </w:r>
      <w:r>
        <w:rPr>
          <w:rFonts w:hint="eastAsia" w:cs="宋体"/>
          <w:color w:val="auto"/>
          <w:sz w:val="24"/>
          <w:highlight w:val="none"/>
        </w:rPr>
        <w:t>小组的要求重新提交响应文件的，不在此列。</w:t>
      </w:r>
    </w:p>
    <w:p w14:paraId="268DA61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磋商</w:t>
      </w:r>
      <w:r>
        <w:rPr>
          <w:rFonts w:hint="eastAsia"/>
          <w:b/>
          <w:color w:val="auto"/>
          <w:sz w:val="24"/>
          <w:highlight w:val="none"/>
        </w:rPr>
        <w:t>小组</w:t>
      </w:r>
    </w:p>
    <w:p w14:paraId="7CD5F07D">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磋商</w:t>
      </w:r>
      <w:r>
        <w:rPr>
          <w:color w:val="auto"/>
          <w:sz w:val="24"/>
          <w:highlight w:val="none"/>
        </w:rPr>
        <w:t>小组，</w:t>
      </w:r>
      <w:r>
        <w:rPr>
          <w:rFonts w:hint="eastAsia"/>
          <w:color w:val="auto"/>
          <w:sz w:val="24"/>
          <w:highlight w:val="none"/>
          <w:lang w:eastAsia="zh-CN"/>
        </w:rPr>
        <w:t>磋商</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磋商</w:t>
      </w:r>
      <w:r>
        <w:rPr>
          <w:color w:val="auto"/>
          <w:sz w:val="24"/>
          <w:highlight w:val="none"/>
        </w:rPr>
        <w:t>小组及其成员应当依照有关规定履行相关职责和义务。</w:t>
      </w:r>
    </w:p>
    <w:p w14:paraId="11C355A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磋商</w:t>
      </w:r>
      <w:r>
        <w:rPr>
          <w:color w:val="auto"/>
          <w:sz w:val="24"/>
          <w:highlight w:val="none"/>
        </w:rPr>
        <w:t>小组依法对响应文件进行评审，并根据</w:t>
      </w:r>
      <w:r>
        <w:rPr>
          <w:rFonts w:hint="eastAsia"/>
          <w:color w:val="auto"/>
          <w:sz w:val="24"/>
          <w:highlight w:val="none"/>
          <w:lang w:eastAsia="zh-CN"/>
        </w:rPr>
        <w:t>磋商</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磋商</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磋商</w:t>
      </w:r>
      <w:r>
        <w:rPr>
          <w:color w:val="auto"/>
          <w:sz w:val="24"/>
          <w:highlight w:val="none"/>
        </w:rPr>
        <w:t>。</w:t>
      </w:r>
    </w:p>
    <w:p w14:paraId="19024D14">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磋商</w:t>
      </w:r>
      <w:r>
        <w:rPr>
          <w:color w:val="auto"/>
          <w:sz w:val="24"/>
          <w:highlight w:val="none"/>
        </w:rPr>
        <w:t>小组应当从质量和服务均能满足</w:t>
      </w:r>
      <w:r>
        <w:rPr>
          <w:rFonts w:hint="eastAsia"/>
          <w:color w:val="auto"/>
          <w:sz w:val="24"/>
          <w:highlight w:val="none"/>
          <w:lang w:eastAsia="zh-CN"/>
        </w:rPr>
        <w:t>磋商</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28E5C702">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磋商</w:t>
      </w:r>
    </w:p>
    <w:p w14:paraId="637AF89E">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磋商</w:t>
      </w:r>
      <w:r>
        <w:rPr>
          <w:rFonts w:hint="eastAsia"/>
          <w:color w:val="auto"/>
          <w:sz w:val="24"/>
          <w:highlight w:val="none"/>
        </w:rPr>
        <w:t>。</w:t>
      </w:r>
    </w:p>
    <w:p w14:paraId="64B2A53C">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磋商</w:t>
      </w:r>
      <w:r>
        <w:rPr>
          <w:rFonts w:hint="eastAsia"/>
          <w:color w:val="auto"/>
          <w:sz w:val="24"/>
          <w:highlight w:val="none"/>
        </w:rPr>
        <w:t>活动采用综合评分法评审。</w:t>
      </w:r>
    </w:p>
    <w:p w14:paraId="0110E836">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磋商</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6CE408F7">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磋商</w:t>
      </w:r>
      <w:r>
        <w:rPr>
          <w:rFonts w:hint="eastAsia"/>
          <w:color w:val="auto"/>
          <w:sz w:val="24"/>
          <w:highlight w:val="none"/>
        </w:rPr>
        <w:t>小组将按照</w:t>
      </w:r>
      <w:r>
        <w:rPr>
          <w:rFonts w:hint="eastAsia"/>
          <w:color w:val="auto"/>
          <w:sz w:val="24"/>
          <w:highlight w:val="none"/>
          <w:lang w:eastAsia="zh-CN"/>
        </w:rPr>
        <w:t>磋商</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48C2806B">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磋商</w:t>
      </w:r>
      <w:r>
        <w:rPr>
          <w:rFonts w:hint="eastAsia"/>
          <w:color w:val="auto"/>
          <w:sz w:val="24"/>
          <w:highlight w:val="none"/>
        </w:rPr>
        <w:t>文件要求导致响应无效的，</w:t>
      </w:r>
      <w:r>
        <w:rPr>
          <w:rFonts w:hint="eastAsia"/>
          <w:color w:val="auto"/>
          <w:sz w:val="24"/>
          <w:highlight w:val="none"/>
          <w:lang w:eastAsia="zh-CN"/>
        </w:rPr>
        <w:t>磋商</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68293564">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2FD7E447">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23668C70">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0ACB5F2">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6D7F6A65">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31FE54F2">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磋商</w:t>
      </w:r>
      <w:r>
        <w:rPr>
          <w:rFonts w:hint="eastAsia"/>
          <w:color w:val="auto"/>
          <w:sz w:val="24"/>
          <w:highlight w:val="none"/>
        </w:rPr>
        <w:t>的，联合体任何成员存在以上不良信用记录的，联合体</w:t>
      </w:r>
      <w:r>
        <w:rPr>
          <w:rFonts w:hint="eastAsia"/>
          <w:color w:val="auto"/>
          <w:sz w:val="24"/>
          <w:highlight w:val="none"/>
          <w:lang w:eastAsia="zh-CN"/>
        </w:rPr>
        <w:t>磋商</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60C6400D">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7D73825C">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文件规定的查询时间之外，网站信息发生的任何变更均不作为初审依据。</w:t>
      </w:r>
    </w:p>
    <w:p w14:paraId="15CFD589">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2972EA2A">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磋商</w:t>
      </w:r>
      <w:r>
        <w:rPr>
          <w:rFonts w:hint="eastAsia"/>
          <w:color w:val="auto"/>
          <w:sz w:val="24"/>
          <w:highlight w:val="none"/>
        </w:rPr>
        <w:t>。初审合格后，</w:t>
      </w:r>
      <w:r>
        <w:rPr>
          <w:rFonts w:hint="eastAsia"/>
          <w:color w:val="auto"/>
          <w:sz w:val="24"/>
          <w:highlight w:val="none"/>
          <w:lang w:eastAsia="zh-CN"/>
        </w:rPr>
        <w:t>磋商</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磋商</w:t>
      </w:r>
      <w:r>
        <w:rPr>
          <w:rFonts w:hint="eastAsia"/>
          <w:color w:val="auto"/>
          <w:sz w:val="24"/>
          <w:highlight w:val="none"/>
        </w:rPr>
        <w:t>，并给予所有参加</w:t>
      </w:r>
      <w:r>
        <w:rPr>
          <w:rFonts w:hint="eastAsia"/>
          <w:color w:val="auto"/>
          <w:sz w:val="24"/>
          <w:highlight w:val="none"/>
          <w:lang w:eastAsia="zh-CN"/>
        </w:rPr>
        <w:t>磋商</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磋商</w:t>
      </w:r>
      <w:r>
        <w:rPr>
          <w:rFonts w:hint="eastAsia"/>
          <w:color w:val="auto"/>
          <w:sz w:val="24"/>
          <w:highlight w:val="none"/>
        </w:rPr>
        <w:t>机会。</w:t>
      </w:r>
    </w:p>
    <w:p w14:paraId="23503E4C">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磋商</w:t>
      </w:r>
      <w:r>
        <w:rPr>
          <w:color w:val="auto"/>
          <w:sz w:val="24"/>
          <w:highlight w:val="none"/>
        </w:rPr>
        <w:t>结束后，</w:t>
      </w:r>
      <w:r>
        <w:rPr>
          <w:rFonts w:hint="eastAsia"/>
          <w:color w:val="auto"/>
          <w:sz w:val="24"/>
          <w:highlight w:val="none"/>
          <w:lang w:eastAsia="zh-CN"/>
        </w:rPr>
        <w:t>磋商</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777E2778">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小组只对通过初审，实质上响应</w:t>
      </w:r>
      <w:r>
        <w:rPr>
          <w:rFonts w:hint="eastAsia"/>
          <w:color w:val="auto"/>
          <w:sz w:val="24"/>
          <w:highlight w:val="none"/>
          <w:lang w:eastAsia="zh-CN"/>
        </w:rPr>
        <w:t>磋商</w:t>
      </w:r>
      <w:r>
        <w:rPr>
          <w:rFonts w:hint="eastAsia"/>
          <w:color w:val="auto"/>
          <w:sz w:val="24"/>
          <w:highlight w:val="none"/>
        </w:rPr>
        <w:t>要求的响应文件进行综合评分。经</w:t>
      </w:r>
      <w:r>
        <w:rPr>
          <w:rFonts w:hint="eastAsia"/>
          <w:color w:val="auto"/>
          <w:sz w:val="24"/>
          <w:highlight w:val="none"/>
          <w:lang w:eastAsia="zh-CN"/>
        </w:rPr>
        <w:t>磋商</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磋商</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200E5585">
      <w:pPr>
        <w:spacing w:line="360" w:lineRule="auto"/>
        <w:ind w:firstLine="435"/>
        <w:rPr>
          <w:color w:val="auto"/>
          <w:sz w:val="24"/>
          <w:highlight w:val="none"/>
        </w:rPr>
      </w:pPr>
      <w:r>
        <w:rPr>
          <w:rFonts w:hint="eastAsia"/>
          <w:color w:val="auto"/>
          <w:sz w:val="24"/>
          <w:highlight w:val="none"/>
        </w:rPr>
        <w:t>19.4相关说明。</w:t>
      </w:r>
    </w:p>
    <w:p w14:paraId="4FBFC161">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磋商</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5098E687">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磋商</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情况可能实质性变动</w:t>
      </w:r>
      <w:r>
        <w:rPr>
          <w:rFonts w:hint="eastAsia"/>
          <w:color w:val="auto"/>
          <w:sz w:val="24"/>
          <w:highlight w:val="none"/>
          <w:lang w:eastAsia="zh-CN"/>
        </w:rPr>
        <w:t>磋商</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磋商</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磋商</w:t>
      </w:r>
      <w:r>
        <w:rPr>
          <w:rFonts w:hint="eastAsia"/>
          <w:color w:val="auto"/>
          <w:sz w:val="24"/>
          <w:highlight w:val="none"/>
        </w:rPr>
        <w:t>文件的有效组成部分，</w:t>
      </w:r>
      <w:r>
        <w:rPr>
          <w:rFonts w:hint="eastAsia"/>
          <w:color w:val="auto"/>
          <w:sz w:val="24"/>
          <w:highlight w:val="none"/>
          <w:lang w:eastAsia="zh-CN"/>
        </w:rPr>
        <w:t>磋商</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D028367">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磋商</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0542E0F4">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磋商</w:t>
      </w:r>
      <w:r>
        <w:rPr>
          <w:color w:val="auto"/>
          <w:sz w:val="24"/>
          <w:highlight w:val="none"/>
        </w:rPr>
        <w:t>小组可以视同其未提供。</w:t>
      </w:r>
    </w:p>
    <w:p w14:paraId="556D570A">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磋商</w:t>
      </w:r>
      <w:r>
        <w:rPr>
          <w:color w:val="auto"/>
          <w:sz w:val="24"/>
          <w:highlight w:val="none"/>
        </w:rPr>
        <w:t>小组决定响应文件的响应性及符合性只根据响应文件本身的内容，而不寻求其他外部证据。</w:t>
      </w:r>
    </w:p>
    <w:p w14:paraId="6E072D44">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磋商</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590810B7">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磋商</w:t>
      </w:r>
    </w:p>
    <w:p w14:paraId="54C4E5F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磋商</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25AAA07">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磋商</w:t>
      </w:r>
      <w:r>
        <w:rPr>
          <w:rFonts w:hint="eastAsia"/>
          <w:color w:val="auto"/>
          <w:sz w:val="24"/>
          <w:highlight w:val="none"/>
        </w:rPr>
        <w:t>缺乏竞争的；</w:t>
      </w:r>
    </w:p>
    <w:p w14:paraId="66D6E4DB">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磋商</w:t>
      </w:r>
      <w:r>
        <w:rPr>
          <w:rFonts w:hint="eastAsia"/>
          <w:color w:val="auto"/>
          <w:sz w:val="24"/>
          <w:highlight w:val="none"/>
        </w:rPr>
        <w:t>公正的违法、违规行为的；</w:t>
      </w:r>
    </w:p>
    <w:p w14:paraId="4BF14AB9">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磋商</w:t>
      </w:r>
      <w:r>
        <w:rPr>
          <w:rFonts w:hint="eastAsia"/>
          <w:color w:val="auto"/>
          <w:sz w:val="24"/>
          <w:highlight w:val="none"/>
        </w:rPr>
        <w:t>任务取消的；</w:t>
      </w:r>
    </w:p>
    <w:p w14:paraId="68E84DE4">
      <w:pPr>
        <w:spacing w:line="360" w:lineRule="auto"/>
        <w:ind w:firstLine="435"/>
        <w:rPr>
          <w:color w:val="auto"/>
          <w:sz w:val="24"/>
          <w:highlight w:val="none"/>
        </w:rPr>
      </w:pPr>
      <w:r>
        <w:rPr>
          <w:rFonts w:hint="eastAsia"/>
          <w:color w:val="auto"/>
          <w:sz w:val="24"/>
          <w:highlight w:val="none"/>
        </w:rPr>
        <w:t>（4）法律法规规定的其他情形。</w:t>
      </w:r>
    </w:p>
    <w:p w14:paraId="63A68E9B">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1CD91DE4">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磋商</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3491121A">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磋商</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磋商</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67964C34">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磋商</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500A6184">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37BC164D">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本次磋商一次性报价</w:t>
      </w:r>
      <w:r>
        <w:rPr>
          <w:color w:val="auto"/>
          <w:sz w:val="24"/>
          <w:highlight w:val="none"/>
        </w:rPr>
        <w:t>。</w:t>
      </w:r>
    </w:p>
    <w:p w14:paraId="386906EB">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0131FBA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2671BDE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文件的要求自主报价。</w:t>
      </w:r>
    </w:p>
    <w:p w14:paraId="19272AB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AD7369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4426094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1F88B9D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74B090C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36AC518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4D9E871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146E343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5C2E3A1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07EAE0B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5E2EF01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1057B91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39B796E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3E8396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321ABE1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C49EBF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文件中暂时估定的工程、货物、服务的金额。</w:t>
      </w:r>
    </w:p>
    <w:p w14:paraId="7DB6BBB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0E82579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0E6F5B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磋商</w:t>
      </w:r>
      <w:r>
        <w:rPr>
          <w:rFonts w:hint="eastAsia" w:cs="宋体"/>
          <w:color w:val="auto"/>
          <w:sz w:val="24"/>
          <w:szCs w:val="24"/>
          <w:highlight w:val="none"/>
          <w:lang w:bidi="ar"/>
        </w:rPr>
        <w:t>范围内包定，除经批准的设计变更、经济签证外，其它工程造价增减均不予签证计价。</w:t>
      </w:r>
    </w:p>
    <w:p w14:paraId="5729A3A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磋商</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0147713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5210BAB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文件规定范围内的设计图纸规定的所有工程项目。</w:t>
      </w:r>
    </w:p>
    <w:p w14:paraId="5C70474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0048BC82">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3FE3D2C1">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3539DC">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磋商</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磋商</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磋商</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11E94E8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0C2E55B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6054D9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34C2C0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134E365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磋商</w:t>
      </w:r>
      <w:r>
        <w:rPr>
          <w:rFonts w:hint="eastAsia" w:cs="宋体"/>
          <w:color w:val="auto"/>
          <w:sz w:val="24"/>
          <w:szCs w:val="24"/>
          <w:highlight w:val="none"/>
          <w:lang w:bidi="ar"/>
        </w:rPr>
        <w:t>或者成交；</w:t>
      </w:r>
    </w:p>
    <w:p w14:paraId="097E78F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1983C8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05AE6E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742B2C0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1C87DD3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磋商</w:t>
      </w:r>
      <w:r>
        <w:rPr>
          <w:rFonts w:hint="eastAsia" w:cs="宋体"/>
          <w:color w:val="auto"/>
          <w:sz w:val="24"/>
          <w:szCs w:val="24"/>
          <w:highlight w:val="none"/>
          <w:lang w:bidi="ar"/>
        </w:rPr>
        <w:t>事宜；</w:t>
      </w:r>
    </w:p>
    <w:p w14:paraId="0AC3659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409136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5343522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E4A5D74">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磋商</w:t>
      </w:r>
      <w:r>
        <w:rPr>
          <w:rFonts w:hint="eastAsia" w:cs="宋体"/>
          <w:color w:val="auto"/>
          <w:sz w:val="24"/>
          <w:szCs w:val="24"/>
          <w:highlight w:val="none"/>
          <w:lang w:bidi="ar"/>
        </w:rPr>
        <w:t>保证金从同一单位或者个人的账户转出。</w:t>
      </w:r>
    </w:p>
    <w:p w14:paraId="00A03BF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6697DC1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4824585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小组成员等信息；</w:t>
      </w:r>
    </w:p>
    <w:p w14:paraId="25FDDC6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581FAA3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8DAA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742498E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1A9A060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磋商</w:t>
      </w:r>
      <w:r>
        <w:rPr>
          <w:rFonts w:hint="eastAsia" w:cs="宋体"/>
          <w:color w:val="auto"/>
          <w:sz w:val="24"/>
          <w:szCs w:val="24"/>
          <w:highlight w:val="none"/>
          <w:lang w:bidi="ar"/>
        </w:rPr>
        <w:t>的，</w:t>
      </w:r>
    </w:p>
    <w:p w14:paraId="35425F7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475BDB6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979DC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01EBC80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64538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00F3491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22E2C33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39527CF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5906A309">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磋商</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磋商</w:t>
      </w:r>
      <w:r>
        <w:rPr>
          <w:rFonts w:hint="eastAsia"/>
          <w:color w:val="auto"/>
          <w:sz w:val="24"/>
          <w:highlight w:val="none"/>
        </w:rPr>
        <w:t>小组确定为成交人后，由代理机构在指定媒体上予以公告。</w:t>
      </w:r>
    </w:p>
    <w:p w14:paraId="59AB6333">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059D2E32">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磋商</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磋商</w:t>
      </w:r>
      <w:r>
        <w:rPr>
          <w:rFonts w:hint="eastAsia"/>
          <w:color w:val="auto"/>
          <w:sz w:val="24"/>
          <w:highlight w:val="none"/>
        </w:rPr>
        <w:t>小组全体成员签字。对评审结论持有异议的</w:t>
      </w:r>
      <w:r>
        <w:rPr>
          <w:rFonts w:hint="eastAsia"/>
          <w:color w:val="auto"/>
          <w:sz w:val="24"/>
          <w:highlight w:val="none"/>
          <w:lang w:eastAsia="zh-CN"/>
        </w:rPr>
        <w:t>磋商</w:t>
      </w:r>
      <w:r>
        <w:rPr>
          <w:rFonts w:hint="eastAsia"/>
          <w:color w:val="auto"/>
          <w:sz w:val="24"/>
          <w:highlight w:val="none"/>
        </w:rPr>
        <w:t>小组成员可以书面方式阐述其不同意见和理由。</w:t>
      </w:r>
      <w:r>
        <w:rPr>
          <w:rFonts w:hint="eastAsia"/>
          <w:color w:val="auto"/>
          <w:sz w:val="24"/>
          <w:highlight w:val="none"/>
          <w:lang w:eastAsia="zh-CN"/>
        </w:rPr>
        <w:t>磋商</w:t>
      </w:r>
      <w:r>
        <w:rPr>
          <w:rFonts w:hint="eastAsia"/>
          <w:color w:val="auto"/>
          <w:sz w:val="24"/>
          <w:highlight w:val="none"/>
        </w:rPr>
        <w:t>小组成员拒绝在评审报告上签字且不陈述其不同意见和理由的，视为同意评审结论。</w:t>
      </w:r>
    </w:p>
    <w:p w14:paraId="567E76EF">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32011FA0">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4438B148">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AD03547">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040B098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磋商</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磋商</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41D3EDEB">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72AF4418">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6449EC9C">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4995221D">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15494FA3">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628D9667">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磋商</w:t>
      </w:r>
      <w:r>
        <w:rPr>
          <w:b/>
          <w:color w:val="auto"/>
          <w:sz w:val="24"/>
          <w:highlight w:val="none"/>
        </w:rPr>
        <w:t>结果</w:t>
      </w:r>
    </w:p>
    <w:p w14:paraId="532AA55B">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2D5DF406">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76CE2E0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6B9BDE9C">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35F516C2">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586CD104">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184516C9">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2D570FF4">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37AB8B07">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71C4A82E">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账号：179746801939</w:t>
      </w:r>
    </w:p>
    <w:p w14:paraId="48787B2E">
      <w:pPr>
        <w:widowControl/>
        <w:jc w:val="left"/>
        <w:rPr>
          <w:rFonts w:cs="宋体"/>
          <w:color w:val="auto"/>
          <w:sz w:val="24"/>
          <w:szCs w:val="24"/>
          <w:highlight w:val="none"/>
        </w:rPr>
      </w:pPr>
    </w:p>
    <w:p w14:paraId="47338BC1">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3C0E196E">
      <w:pPr>
        <w:jc w:val="center"/>
        <w:rPr>
          <w:rFonts w:hint="eastAsia" w:cs="宋体"/>
          <w:color w:val="auto"/>
          <w:sz w:val="24"/>
          <w:highlight w:val="none"/>
        </w:rPr>
      </w:pPr>
    </w:p>
    <w:p w14:paraId="456FF304">
      <w:pPr>
        <w:jc w:val="center"/>
        <w:rPr>
          <w:rFonts w:cs="宋体"/>
          <w:color w:val="auto"/>
          <w:sz w:val="24"/>
          <w:highlight w:val="none"/>
        </w:rPr>
      </w:pPr>
      <w:r>
        <w:rPr>
          <w:rStyle w:val="24"/>
          <w:rFonts w:hint="eastAsia" w:cs="宋体"/>
          <w:color w:val="auto"/>
          <w:sz w:val="24"/>
          <w:highlight w:val="none"/>
        </w:rPr>
        <w:t>收费标准</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6F213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4403" w:type="dxa"/>
            <w:tcBorders>
              <w:top w:val="single" w:color="auto" w:sz="4" w:space="0"/>
              <w:bottom w:val="single" w:color="auto" w:sz="4" w:space="0"/>
              <w:right w:val="single" w:color="auto" w:sz="4" w:space="0"/>
            </w:tcBorders>
            <w:vAlign w:val="center"/>
          </w:tcPr>
          <w:p w14:paraId="37719E3E">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06C09CD0">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3F05F49">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0ED7C533">
            <w:pPr>
              <w:jc w:val="center"/>
              <w:rPr>
                <w:rFonts w:cs="宋体"/>
                <w:b/>
                <w:bCs/>
                <w:color w:val="auto"/>
                <w:sz w:val="24"/>
                <w:highlight w:val="none"/>
              </w:rPr>
            </w:pPr>
            <w:r>
              <w:rPr>
                <w:rFonts w:hint="eastAsia" w:cs="宋体"/>
                <w:b/>
                <w:bCs/>
                <w:color w:val="auto"/>
                <w:sz w:val="24"/>
                <w:highlight w:val="none"/>
              </w:rPr>
              <w:t>工程</w:t>
            </w:r>
          </w:p>
        </w:tc>
      </w:tr>
      <w:tr w14:paraId="6F047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6E94E2E">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5AF837C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0EF3237">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66238DA">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22E24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78CF687">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3515A1FC">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FC230C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C9BEE2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5643D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DF1A7F4">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BC8FB3F">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1C52BFD">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D69E60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7BFC5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4FC09D5">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5B6F3A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BC52352">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2F9DB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24D6D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1746BE8">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4D9B8C97">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0487496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9B8831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3EA42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B1E05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03C5208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8EE08B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4A8455F">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0D2B5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37873A7">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7A3E0F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844C7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F81D3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047D0621">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3C36EEA4">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3C617D08">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文件、成交人的响应文件及其澄清文件等，均为签订合同的依据。</w:t>
      </w:r>
    </w:p>
    <w:p w14:paraId="60FB7F96">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079161F6">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0AEE6F6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66436F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1791BA1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861798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r>
        <w:rPr>
          <w:rFonts w:hint="eastAsia" w:cs="宋体"/>
          <w:color w:val="auto"/>
          <w:sz w:val="24"/>
          <w:szCs w:val="24"/>
          <w:highlight w:val="none"/>
          <w:lang w:eastAsia="zh-CN" w:bidi="ar"/>
        </w:rPr>
        <w:t>磋商</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2154CF46">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0A700FC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EB1042D">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4CA6E470">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4A850C0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F50C86F">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3F4CACBE">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3A6AB869">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1AE53AAF">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4536E783">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2731FB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67D1F727">
      <w:pPr>
        <w:spacing w:line="360" w:lineRule="auto"/>
        <w:jc w:val="center"/>
        <w:outlineLvl w:val="0"/>
        <w:rPr>
          <w:b/>
          <w:color w:val="auto"/>
          <w:sz w:val="28"/>
          <w:highlight w:val="none"/>
        </w:rPr>
      </w:pPr>
      <w:r>
        <w:rPr>
          <w:color w:val="auto"/>
          <w:sz w:val="24"/>
          <w:highlight w:val="none"/>
        </w:rPr>
        <w:br w:type="page"/>
      </w:r>
      <w:bookmarkStart w:id="24" w:name="_Toc14519"/>
      <w:r>
        <w:rPr>
          <w:rFonts w:hint="eastAsia"/>
          <w:b/>
          <w:color w:val="auto"/>
          <w:sz w:val="28"/>
          <w:highlight w:val="none"/>
        </w:rPr>
        <w:t>第三章  项目需求</w:t>
      </w:r>
      <w:bookmarkEnd w:id="24"/>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D64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46443F0">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7C5B74EF">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3C70C60E">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48BD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E117C57">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273445CF">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52BE3241">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6705B835">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7BC216D7">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771D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CA2BBA1">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1B45365E">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6368C6A7">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1C391ED6">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3DFD0B99">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6330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9E4217E">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4E5A4D5B">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2CAB6378">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49C9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0A96C2A">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87BFECD">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7B8C5C86">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002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F4CC6D1">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67680ECF">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1489E44C">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7AD6F392">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6DFECBC0">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7EA74D70">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（4）建设工程不可竞争费构成及计费标准按《关于贯彻执行&lt;2018版安徽省建设工程计价依据动态调整（第1期）&gt;的通知》（合建监管〔2024〕13号）执行，</w:t>
            </w:r>
            <w:r>
              <w:rPr>
                <w:rFonts w:hint="eastAsia" w:cs="@仿宋_GB2312"/>
                <w:color w:val="auto"/>
                <w:kern w:val="2"/>
                <w:sz w:val="24"/>
                <w:szCs w:val="22"/>
                <w:highlight w:val="none"/>
                <w:lang w:val="en-US" w:eastAsia="zh-CN"/>
              </w:rPr>
              <w:t>供应商</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val="en-US" w:eastAsia="zh-CN"/>
              </w:rPr>
              <w:t>磋商</w:t>
            </w:r>
            <w:r>
              <w:rPr>
                <w:rFonts w:hint="eastAsia" w:cs="@仿宋_GB2312"/>
                <w:color w:val="auto"/>
                <w:kern w:val="2"/>
                <w:sz w:val="24"/>
                <w:szCs w:val="22"/>
                <w:highlight w:val="none"/>
              </w:rPr>
              <w:t>文件公布的施工扬尘污染防治费用和建筑工人实名制管理费用。工程竣工结算时，未落实的施工扬尘污染防治和建筑工人实名制管理措施项目,应按清单所列金额从工程结算价款中扣除。</w:t>
            </w:r>
          </w:p>
        </w:tc>
      </w:tr>
      <w:tr w14:paraId="643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958" w:type="dxa"/>
            <w:vAlign w:val="center"/>
          </w:tcPr>
          <w:p w14:paraId="3EAA9D1A">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3FDD3335">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0E9C6CC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ascii="宋体" w:hAnsi="宋体" w:eastAsia="宋体" w:cs="Times New Roman"/>
                <w:color w:val="auto"/>
                <w:kern w:val="0"/>
                <w:sz w:val="24"/>
                <w:szCs w:val="20"/>
                <w:highlight w:val="none"/>
                <w:lang w:val="en-US" w:eastAsia="zh-CN"/>
              </w:rPr>
              <w:t>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6F489CDD">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7FDF20E0">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F35DC22">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4</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2937361E">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C7C791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6</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1863F3A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7</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13E090A7">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8</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2C215230">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9</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56BE34A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0</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272BF656">
            <w:pPr>
              <w:spacing w:line="360" w:lineRule="auto"/>
              <w:rPr>
                <w:rFonts w:hint="eastAsia" w:ascii="宋体" w:hAnsi="宋体" w:eastAsia="宋体"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1</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0A60BADB">
            <w:pPr>
              <w:spacing w:line="360" w:lineRule="auto"/>
              <w:rPr>
                <w:rFonts w:hint="eastAsia"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5C85DA27">
            <w:pPr>
              <w:spacing w:line="360" w:lineRule="auto"/>
              <w:rPr>
                <w:rFonts w:hint="default"/>
                <w:kern w:val="2"/>
                <w:sz w:val="21"/>
                <w:szCs w:val="22"/>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本项目在工程竣工验收合格后由第三方审计公司对该项目进行审计，支付金额为审计后金额。</w:t>
            </w:r>
          </w:p>
        </w:tc>
      </w:tr>
    </w:tbl>
    <w:p w14:paraId="0C1D0357">
      <w:pPr>
        <w:rPr>
          <w:rFonts w:hint="eastAsia"/>
          <w:color w:val="auto"/>
          <w:sz w:val="24"/>
          <w:highlight w:val="none"/>
          <w:lang w:val="en-US" w:eastAsia="zh-CN"/>
        </w:rPr>
      </w:pPr>
    </w:p>
    <w:p w14:paraId="10F0F3EC">
      <w:pPr>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485C31D0">
      <w:pPr>
        <w:spacing w:line="360" w:lineRule="auto"/>
        <w:jc w:val="center"/>
        <w:outlineLvl w:val="0"/>
        <w:rPr>
          <w:rFonts w:hint="eastAsia" w:ascii="宋体" w:hAnsi="宋体" w:eastAsia="宋体" w:cs="Times New Roman"/>
          <w:b/>
          <w:color w:val="auto"/>
          <w:sz w:val="28"/>
          <w:highlight w:val="none"/>
        </w:rPr>
      </w:pPr>
      <w:bookmarkStart w:id="25" w:name="_Toc19404"/>
      <w:r>
        <w:rPr>
          <w:rFonts w:hint="eastAsia" w:ascii="宋体" w:hAnsi="宋体" w:eastAsia="宋体" w:cs="Times New Roman"/>
          <w:b/>
          <w:color w:val="auto"/>
          <w:sz w:val="28"/>
          <w:highlight w:val="none"/>
        </w:rPr>
        <w:t>第四章  评审方法和标准</w:t>
      </w:r>
      <w:bookmarkEnd w:id="25"/>
    </w:p>
    <w:p w14:paraId="6BF231B5">
      <w:pPr>
        <w:spacing w:line="360" w:lineRule="auto"/>
        <w:ind w:firstLine="437"/>
        <w:outlineLvl w:val="1"/>
        <w:rPr>
          <w:b/>
          <w:color w:val="auto"/>
          <w:sz w:val="24"/>
          <w:highlight w:val="none"/>
        </w:rPr>
      </w:pPr>
      <w:bookmarkStart w:id="26" w:name="_Toc26567"/>
      <w:bookmarkStart w:id="27" w:name="_Toc19546"/>
      <w:r>
        <w:rPr>
          <w:rFonts w:hint="eastAsia"/>
          <w:b/>
          <w:color w:val="auto"/>
          <w:sz w:val="24"/>
          <w:highlight w:val="none"/>
        </w:rPr>
        <w:t>一、总则</w:t>
      </w:r>
      <w:bookmarkEnd w:id="26"/>
      <w:bookmarkEnd w:id="27"/>
    </w:p>
    <w:p w14:paraId="1BB4DAFD">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磋商</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03E7EF57">
      <w:pPr>
        <w:spacing w:line="360" w:lineRule="auto"/>
        <w:ind w:firstLine="437"/>
        <w:outlineLvl w:val="1"/>
        <w:rPr>
          <w:b/>
          <w:color w:val="auto"/>
          <w:sz w:val="24"/>
          <w:highlight w:val="none"/>
        </w:rPr>
      </w:pPr>
      <w:bookmarkStart w:id="28" w:name="_Toc1688"/>
      <w:bookmarkStart w:id="29" w:name="_Toc4201"/>
      <w:r>
        <w:rPr>
          <w:rFonts w:hint="eastAsia"/>
          <w:b/>
          <w:color w:val="auto"/>
          <w:sz w:val="24"/>
          <w:highlight w:val="none"/>
        </w:rPr>
        <w:t>二、评审方法</w:t>
      </w:r>
      <w:bookmarkEnd w:id="28"/>
      <w:bookmarkEnd w:id="29"/>
    </w:p>
    <w:p w14:paraId="15030ADF">
      <w:pPr>
        <w:spacing w:line="360" w:lineRule="auto"/>
        <w:ind w:firstLine="435"/>
        <w:outlineLvl w:val="2"/>
        <w:rPr>
          <w:color w:val="auto"/>
          <w:sz w:val="24"/>
          <w:highlight w:val="none"/>
        </w:rPr>
      </w:pPr>
      <w:r>
        <w:rPr>
          <w:rFonts w:hint="eastAsia"/>
          <w:color w:val="auto"/>
          <w:sz w:val="24"/>
          <w:highlight w:val="none"/>
        </w:rPr>
        <w:t>2.1初审</w:t>
      </w:r>
    </w:p>
    <w:p w14:paraId="422A33C8">
      <w:pPr>
        <w:spacing w:line="360" w:lineRule="auto"/>
        <w:ind w:firstLine="435"/>
        <w:rPr>
          <w:color w:val="auto"/>
          <w:sz w:val="24"/>
          <w:highlight w:val="none"/>
        </w:rPr>
      </w:pP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磋商</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623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631F1D7B">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0A8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79BDCA2">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013BD549">
            <w:pPr>
              <w:pStyle w:val="46"/>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34ECD759">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3277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A364F11">
            <w:pPr>
              <w:pStyle w:val="39"/>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75DD7CF7">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42D6680">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3557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3A4F05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6396043">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2B5F0AD2">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17A6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60398F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93D8499">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525A5FFE">
            <w:pPr>
              <w:spacing w:line="360" w:lineRule="auto"/>
              <w:jc w:val="left"/>
              <w:rPr>
                <w:color w:val="auto"/>
                <w:sz w:val="24"/>
                <w:highlight w:val="none"/>
              </w:rPr>
            </w:pPr>
            <w:r>
              <w:rPr>
                <w:rFonts w:hint="eastAsia"/>
                <w:color w:val="auto"/>
                <w:sz w:val="24"/>
                <w:highlight w:val="none"/>
              </w:rPr>
              <w:t>提供有效的安全生产许可证扫描件。</w:t>
            </w:r>
          </w:p>
        </w:tc>
      </w:tr>
      <w:tr w14:paraId="171D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800A73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9C7BBB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43E845BC">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6</w:t>
            </w:r>
            <w:r>
              <w:rPr>
                <w:rFonts w:hint="eastAsia"/>
                <w:b w:val="0"/>
                <w:bCs w:val="0"/>
                <w:color w:val="auto"/>
                <w:sz w:val="24"/>
                <w:highlight w:val="none"/>
              </w:rPr>
              <w:t>年</w:t>
            </w:r>
            <w:r>
              <w:rPr>
                <w:rFonts w:hint="eastAsia"/>
                <w:b w:val="0"/>
                <w:bCs w:val="0"/>
                <w:color w:val="auto"/>
                <w:sz w:val="24"/>
                <w:highlight w:val="none"/>
                <w:lang w:val="en-US" w:eastAsia="zh-CN"/>
              </w:rPr>
              <w:t>1</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36269B6A">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5C2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6820881">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8607667">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28CFF0C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4606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0BD21D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A12263A">
            <w:pPr>
              <w:pStyle w:val="46"/>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1BDC844F">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磋商</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2E179CF8">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50D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7AAD8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D6738B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4C1B3917">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36C7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839776">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4D465460">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磋商</w:t>
            </w:r>
            <w:r>
              <w:rPr>
                <w:rFonts w:hint="eastAsia"/>
                <w:color w:val="auto"/>
                <w:highlight w:val="none"/>
              </w:rPr>
              <w:t>响应函</w:t>
            </w:r>
          </w:p>
        </w:tc>
        <w:tc>
          <w:tcPr>
            <w:tcW w:w="6149" w:type="dxa"/>
            <w:vAlign w:val="center"/>
          </w:tcPr>
          <w:p w14:paraId="7F5E89FC">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0B1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E78CABE">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3F8932E">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033D74C4">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1059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DED2DAC">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0745466">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0BEB556F">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CFF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7B9147D">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EF6E1A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70BEEDA1">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2A1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69B4B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3F4B11F">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593419B5">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磋商</w:t>
            </w:r>
            <w:r>
              <w:rPr>
                <w:rFonts w:hint="eastAsia"/>
                <w:color w:val="auto"/>
                <w:sz w:val="24"/>
                <w:szCs w:val="28"/>
                <w:highlight w:val="none"/>
              </w:rPr>
              <w:t>文件列明的其他要求</w:t>
            </w:r>
          </w:p>
        </w:tc>
      </w:tr>
      <w:tr w14:paraId="624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7C4D142">
            <w:pPr>
              <w:adjustRightInd w:val="0"/>
              <w:snapToGrid w:val="0"/>
              <w:spacing w:line="360" w:lineRule="auto"/>
              <w:ind w:right="-10"/>
              <w:jc w:val="center"/>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27CB23E7">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7B747509">
      <w:pPr>
        <w:spacing w:line="360" w:lineRule="auto"/>
        <w:ind w:firstLine="435"/>
        <w:outlineLvl w:val="2"/>
        <w:rPr>
          <w:b/>
          <w:color w:val="auto"/>
          <w:sz w:val="24"/>
          <w:highlight w:val="none"/>
        </w:rPr>
      </w:pPr>
      <w:r>
        <w:rPr>
          <w:rFonts w:hint="eastAsia"/>
          <w:b/>
          <w:color w:val="auto"/>
          <w:sz w:val="24"/>
          <w:highlight w:val="none"/>
        </w:rPr>
        <w:t>2.2综合评分</w:t>
      </w:r>
    </w:p>
    <w:p w14:paraId="479C9FE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磋商</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780C7738">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217"/>
        <w:gridCol w:w="4963"/>
        <w:gridCol w:w="1180"/>
      </w:tblGrid>
      <w:tr w14:paraId="7F04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189D85A3">
            <w:pPr>
              <w:spacing w:line="360" w:lineRule="auto"/>
              <w:jc w:val="center"/>
              <w:rPr>
                <w:rFonts w:cs="宋体"/>
                <w:b/>
                <w:bCs/>
                <w:color w:val="auto"/>
                <w:sz w:val="24"/>
                <w:highlight w:val="none"/>
              </w:rPr>
            </w:pPr>
            <w:r>
              <w:rPr>
                <w:rFonts w:hint="eastAsia" w:cs="宋体"/>
                <w:b/>
                <w:bCs/>
                <w:color w:val="auto"/>
                <w:sz w:val="24"/>
                <w:highlight w:val="none"/>
              </w:rPr>
              <w:t>类别</w:t>
            </w:r>
          </w:p>
        </w:tc>
        <w:tc>
          <w:tcPr>
            <w:tcW w:w="1289" w:type="dxa"/>
            <w:tcBorders>
              <w:top w:val="single" w:color="auto" w:sz="4" w:space="0"/>
              <w:left w:val="single" w:color="auto" w:sz="4" w:space="0"/>
              <w:bottom w:val="single" w:color="auto" w:sz="4" w:space="0"/>
              <w:right w:val="single" w:color="auto" w:sz="4" w:space="0"/>
            </w:tcBorders>
            <w:vAlign w:val="center"/>
          </w:tcPr>
          <w:p w14:paraId="37596454">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5522" w:type="dxa"/>
            <w:tcBorders>
              <w:top w:val="single" w:color="auto" w:sz="4" w:space="0"/>
              <w:left w:val="single" w:color="auto" w:sz="4" w:space="0"/>
              <w:bottom w:val="single" w:color="auto" w:sz="4" w:space="0"/>
              <w:right w:val="single" w:color="auto" w:sz="4" w:space="0"/>
            </w:tcBorders>
            <w:vAlign w:val="center"/>
          </w:tcPr>
          <w:p w14:paraId="092A321F">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1247" w:type="dxa"/>
            <w:tcBorders>
              <w:top w:val="single" w:color="auto" w:sz="4" w:space="0"/>
              <w:left w:val="single" w:color="auto" w:sz="4" w:space="0"/>
              <w:bottom w:val="single" w:color="auto" w:sz="4" w:space="0"/>
              <w:right w:val="single" w:color="auto" w:sz="4" w:space="0"/>
            </w:tcBorders>
            <w:vAlign w:val="center"/>
          </w:tcPr>
          <w:p w14:paraId="1889B5E1">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025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restart"/>
            <w:tcBorders>
              <w:top w:val="single" w:color="auto" w:sz="4" w:space="0"/>
              <w:left w:val="single" w:color="auto" w:sz="4" w:space="0"/>
              <w:right w:val="single" w:color="auto" w:sz="4" w:space="0"/>
            </w:tcBorders>
            <w:vAlign w:val="center"/>
          </w:tcPr>
          <w:p w14:paraId="007E7335">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90</w:t>
            </w:r>
            <w:r>
              <w:rPr>
                <w:rFonts w:hint="eastAsia" w:cs="宋体"/>
                <w:color w:val="auto"/>
                <w:sz w:val="24"/>
                <w:highlight w:val="none"/>
              </w:rPr>
              <w:t>分）</w:t>
            </w:r>
          </w:p>
        </w:tc>
        <w:tc>
          <w:tcPr>
            <w:tcW w:w="1289" w:type="dxa"/>
            <w:tcBorders>
              <w:top w:val="single" w:color="auto" w:sz="4" w:space="0"/>
              <w:left w:val="single" w:color="auto" w:sz="4" w:space="0"/>
              <w:bottom w:val="single" w:color="auto" w:sz="4" w:space="0"/>
              <w:right w:val="single" w:color="auto" w:sz="4" w:space="0"/>
            </w:tcBorders>
            <w:vAlign w:val="center"/>
          </w:tcPr>
          <w:p w14:paraId="470F1171">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2A9B9A97">
            <w:pPr>
              <w:spacing w:line="360" w:lineRule="auto"/>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提供项目实施方案包括但不限于：</w:t>
            </w:r>
          </w:p>
          <w:p w14:paraId="313F275F">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68F467CA">
            <w:pPr>
              <w:spacing w:line="360" w:lineRule="auto"/>
              <w:rPr>
                <w:rFonts w:cs="宋体"/>
                <w:color w:val="auto"/>
                <w:sz w:val="24"/>
                <w:szCs w:val="24"/>
                <w:highlight w:val="none"/>
              </w:rPr>
            </w:pPr>
            <w:r>
              <w:rPr>
                <w:rFonts w:hint="eastAsia" w:cs="宋体"/>
                <w:color w:val="auto"/>
                <w:sz w:val="24"/>
                <w:szCs w:val="24"/>
                <w:highlight w:val="none"/>
              </w:rPr>
              <w:t>2.关键工序；</w:t>
            </w:r>
          </w:p>
          <w:p w14:paraId="11FA8911">
            <w:pPr>
              <w:spacing w:line="360" w:lineRule="auto"/>
              <w:rPr>
                <w:rFonts w:cs="宋体"/>
                <w:color w:val="auto"/>
                <w:sz w:val="24"/>
                <w:szCs w:val="24"/>
                <w:highlight w:val="none"/>
              </w:rPr>
            </w:pPr>
            <w:r>
              <w:rPr>
                <w:rFonts w:hint="eastAsia" w:cs="宋体"/>
                <w:color w:val="auto"/>
                <w:sz w:val="24"/>
                <w:szCs w:val="24"/>
                <w:highlight w:val="none"/>
              </w:rPr>
              <w:t>3.技术保障措施；</w:t>
            </w:r>
          </w:p>
          <w:p w14:paraId="7326F022">
            <w:pPr>
              <w:spacing w:line="360" w:lineRule="auto"/>
              <w:rPr>
                <w:rFonts w:cs="宋体"/>
                <w:color w:val="auto"/>
                <w:sz w:val="24"/>
                <w:szCs w:val="24"/>
                <w:highlight w:val="none"/>
              </w:rPr>
            </w:pPr>
            <w:r>
              <w:rPr>
                <w:rFonts w:hint="eastAsia" w:cs="宋体"/>
                <w:color w:val="auto"/>
                <w:sz w:val="24"/>
                <w:szCs w:val="24"/>
                <w:highlight w:val="none"/>
              </w:rPr>
              <w:t>4.施工技术等。</w:t>
            </w:r>
          </w:p>
          <w:p w14:paraId="6FB94948">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8F29EC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6102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5CC5A9F5">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1490226C">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1B4A72A3">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796FD1D4">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6FE09506">
            <w:pPr>
              <w:spacing w:line="360" w:lineRule="auto"/>
              <w:rPr>
                <w:rFonts w:cs="宋体"/>
                <w:color w:val="auto"/>
                <w:sz w:val="24"/>
                <w:szCs w:val="24"/>
                <w:highlight w:val="none"/>
              </w:rPr>
            </w:pPr>
            <w:r>
              <w:rPr>
                <w:rFonts w:hint="eastAsia" w:cs="宋体"/>
                <w:color w:val="auto"/>
                <w:sz w:val="24"/>
                <w:szCs w:val="24"/>
                <w:highlight w:val="none"/>
              </w:rPr>
              <w:t>2.质保具体内容；</w:t>
            </w:r>
          </w:p>
          <w:p w14:paraId="68795AD4">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5E8AB067">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12E3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57C4F15D">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3E84DD57">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1DF1ADF3">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33FE4F91">
            <w:pPr>
              <w:spacing w:line="360" w:lineRule="auto"/>
              <w:rPr>
                <w:rFonts w:cs="宋体"/>
                <w:color w:val="auto"/>
                <w:sz w:val="24"/>
                <w:highlight w:val="none"/>
              </w:rPr>
            </w:pPr>
            <w:r>
              <w:rPr>
                <w:rFonts w:hint="eastAsia" w:cs="宋体"/>
                <w:color w:val="auto"/>
                <w:sz w:val="24"/>
                <w:highlight w:val="none"/>
              </w:rPr>
              <w:t>1.工程进度计划；</w:t>
            </w:r>
          </w:p>
          <w:p w14:paraId="48D50643">
            <w:pPr>
              <w:spacing w:line="360" w:lineRule="auto"/>
              <w:rPr>
                <w:rFonts w:cs="宋体"/>
                <w:color w:val="auto"/>
                <w:sz w:val="24"/>
                <w:highlight w:val="none"/>
              </w:rPr>
            </w:pPr>
            <w:r>
              <w:rPr>
                <w:rFonts w:hint="eastAsia" w:cs="宋体"/>
                <w:color w:val="auto"/>
                <w:sz w:val="24"/>
                <w:highlight w:val="none"/>
              </w:rPr>
              <w:t>2.工程进度保证措施；</w:t>
            </w:r>
          </w:p>
          <w:p w14:paraId="5392F50F">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4F0B83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C51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1FA6ECD1">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1B745C8A">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303359CF">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0F003B38">
            <w:pPr>
              <w:spacing w:line="360" w:lineRule="auto"/>
              <w:rPr>
                <w:rFonts w:cs="宋体"/>
                <w:color w:val="auto"/>
                <w:sz w:val="24"/>
                <w:highlight w:val="none"/>
              </w:rPr>
            </w:pPr>
            <w:r>
              <w:rPr>
                <w:rFonts w:hint="eastAsia" w:cs="宋体"/>
                <w:color w:val="auto"/>
                <w:sz w:val="24"/>
                <w:highlight w:val="none"/>
              </w:rPr>
              <w:t>1.安全、文明施工的技术措施；</w:t>
            </w:r>
          </w:p>
          <w:p w14:paraId="237291BE">
            <w:pPr>
              <w:spacing w:line="360" w:lineRule="auto"/>
              <w:rPr>
                <w:rFonts w:cs="宋体"/>
                <w:color w:val="auto"/>
                <w:sz w:val="24"/>
                <w:highlight w:val="none"/>
              </w:rPr>
            </w:pPr>
            <w:r>
              <w:rPr>
                <w:rFonts w:hint="eastAsia" w:cs="宋体"/>
                <w:color w:val="auto"/>
                <w:sz w:val="24"/>
                <w:highlight w:val="none"/>
              </w:rPr>
              <w:t>2.安全、文明施工的规章制度；</w:t>
            </w:r>
          </w:p>
          <w:p w14:paraId="7B269DDA">
            <w:pPr>
              <w:spacing w:line="360" w:lineRule="auto"/>
              <w:rPr>
                <w:rFonts w:cs="宋体"/>
                <w:color w:val="auto"/>
                <w:sz w:val="24"/>
                <w:highlight w:val="none"/>
              </w:rPr>
            </w:pPr>
            <w:r>
              <w:rPr>
                <w:rFonts w:hint="eastAsia" w:cs="宋体"/>
                <w:color w:val="auto"/>
                <w:sz w:val="24"/>
                <w:highlight w:val="none"/>
              </w:rPr>
              <w:t>3.安全、文明施工管理体系；</w:t>
            </w:r>
          </w:p>
          <w:p w14:paraId="47A26AD6">
            <w:pPr>
              <w:spacing w:line="360" w:lineRule="auto"/>
              <w:rPr>
                <w:rFonts w:cs="宋体"/>
                <w:color w:val="auto"/>
                <w:sz w:val="24"/>
                <w:highlight w:val="none"/>
              </w:rPr>
            </w:pPr>
            <w:r>
              <w:rPr>
                <w:rFonts w:hint="eastAsia" w:cs="宋体"/>
                <w:color w:val="auto"/>
                <w:sz w:val="24"/>
                <w:highlight w:val="none"/>
              </w:rPr>
              <w:t>4.安全、文明施工技术组织措施等。</w:t>
            </w:r>
          </w:p>
          <w:p w14:paraId="2BA309AE">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1F38923A">
            <w:pPr>
              <w:spacing w:line="360" w:lineRule="auto"/>
              <w:jc w:val="center"/>
              <w:rPr>
                <w:rFonts w:cs="宋体"/>
                <w:color w:val="auto"/>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3837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64C8DA54">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67AE1271">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69DC49C4">
            <w:pPr>
              <w:spacing w:line="360" w:lineRule="auto"/>
              <w:rPr>
                <w:rFonts w:cs="宋体"/>
                <w:color w:val="auto"/>
                <w:sz w:val="24"/>
                <w:highlight w:val="none"/>
              </w:rPr>
            </w:pPr>
            <w:r>
              <w:rPr>
                <w:rFonts w:hint="eastAsia" w:cs="宋体"/>
                <w:color w:val="auto"/>
                <w:sz w:val="24"/>
                <w:highlight w:val="none"/>
              </w:rPr>
              <w:t>磋商小组根据</w:t>
            </w:r>
            <w:r>
              <w:rPr>
                <w:rFonts w:hint="eastAsia"/>
                <w:color w:val="auto"/>
                <w:sz w:val="24"/>
                <w:szCs w:val="18"/>
                <w:highlight w:val="none"/>
                <w:lang w:eastAsia="zh-CN"/>
              </w:rPr>
              <w:t>供应商</w:t>
            </w:r>
            <w:r>
              <w:rPr>
                <w:rFonts w:hint="eastAsia" w:cs="宋体"/>
                <w:color w:val="auto"/>
                <w:sz w:val="24"/>
                <w:highlight w:val="none"/>
              </w:rPr>
              <w:t>针对本项目实际情况提出的施工重点、难点及保证措施进行综合评分：</w:t>
            </w:r>
          </w:p>
          <w:p w14:paraId="51BFDDD8">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1B171F55">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3FDD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2509D0D7">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7B58025A">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r>
              <w:rPr>
                <w:rFonts w:hint="eastAsia" w:cs="宋体"/>
                <w:color w:val="auto"/>
                <w:sz w:val="24"/>
                <w:szCs w:val="24"/>
                <w:highlight w:val="none"/>
              </w:rPr>
              <w:t>（</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0625BD59">
            <w:pPr>
              <w:pStyle w:val="8"/>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4F7AC0BF">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0B665789">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1296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49073456">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06A587C8">
            <w:pPr>
              <w:spacing w:line="360" w:lineRule="auto"/>
              <w:jc w:val="center"/>
              <w:rPr>
                <w:color w:val="auto"/>
                <w:sz w:val="24"/>
                <w:highlight w:val="none"/>
              </w:rPr>
            </w:pPr>
            <w:r>
              <w:rPr>
                <w:rFonts w:hint="eastAsia" w:cs="宋体"/>
                <w:color w:val="auto"/>
                <w:sz w:val="24"/>
                <w:szCs w:val="24"/>
                <w:highlight w:val="none"/>
                <w:lang w:bidi="ar"/>
              </w:rPr>
              <w:t>资源配备计划</w:t>
            </w:r>
            <w:r>
              <w:rPr>
                <w:rFonts w:hint="eastAsia" w:cs="宋体"/>
                <w:color w:val="auto"/>
                <w:sz w:val="24"/>
                <w:szCs w:val="24"/>
                <w:highlight w:val="none"/>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vAlign w:val="center"/>
          </w:tcPr>
          <w:p w14:paraId="5FF77CF7">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供应商</w:t>
            </w:r>
            <w:r>
              <w:rPr>
                <w:rFonts w:hint="eastAsia" w:cs="宋体"/>
                <w:color w:val="auto"/>
                <w:sz w:val="24"/>
                <w:szCs w:val="24"/>
                <w:highlight w:val="none"/>
                <w:lang w:bidi="ar"/>
              </w:rPr>
              <w:t>提出的主要物资、机械设备、劳动力计划进行评审：</w:t>
            </w:r>
          </w:p>
          <w:p w14:paraId="51721AB0">
            <w:pPr>
              <w:pStyle w:val="8"/>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A8FC18B">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0-10</w:t>
            </w:r>
            <w:r>
              <w:rPr>
                <w:rFonts w:hint="eastAsia" w:cs="宋体"/>
                <w:color w:val="auto"/>
                <w:sz w:val="24"/>
                <w:szCs w:val="24"/>
                <w:highlight w:val="none"/>
              </w:rPr>
              <w:t>分</w:t>
            </w:r>
          </w:p>
        </w:tc>
      </w:tr>
      <w:tr w14:paraId="3CF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6AD680E2">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494C3CAF">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供应商业绩（</w:t>
            </w:r>
            <w:r>
              <w:rPr>
                <w:rFonts w:hint="eastAsia" w:cs="宋体"/>
                <w:color w:val="auto"/>
                <w:kern w:val="2"/>
                <w:sz w:val="24"/>
                <w:szCs w:val="24"/>
                <w:highlight w:val="none"/>
                <w:lang w:val="en-US" w:bidi="zh-CN"/>
              </w:rPr>
              <w:t>12</w:t>
            </w:r>
            <w:r>
              <w:rPr>
                <w:rFonts w:hint="eastAsia" w:cs="宋体"/>
                <w:color w:val="auto"/>
                <w:kern w:val="2"/>
                <w:sz w:val="24"/>
                <w:szCs w:val="24"/>
                <w:highlight w:val="none"/>
                <w:lang w:val="zh-CN" w:bidi="zh-CN"/>
              </w:rPr>
              <w:t>分）</w:t>
            </w:r>
          </w:p>
        </w:tc>
        <w:tc>
          <w:tcPr>
            <w:tcW w:w="5522" w:type="dxa"/>
            <w:tcBorders>
              <w:top w:val="single" w:color="auto" w:sz="4" w:space="0"/>
              <w:left w:val="single" w:color="auto" w:sz="4" w:space="0"/>
              <w:bottom w:val="single" w:color="auto" w:sz="4" w:space="0"/>
              <w:right w:val="single" w:color="auto" w:sz="4" w:space="0"/>
            </w:tcBorders>
            <w:vAlign w:val="center"/>
          </w:tcPr>
          <w:p w14:paraId="02199F89">
            <w:pPr>
              <w:spacing w:line="360" w:lineRule="auto"/>
              <w:jc w:val="left"/>
              <w:rPr>
                <w:rFonts w:cs="宋体"/>
                <w:color w:val="auto"/>
                <w:kern w:val="2"/>
                <w:sz w:val="24"/>
                <w:szCs w:val="24"/>
                <w:highlight w:val="none"/>
              </w:rPr>
            </w:pPr>
            <w:r>
              <w:rPr>
                <w:rFonts w:hint="eastAsia" w:cs="宋体"/>
                <w:color w:val="auto"/>
                <w:kern w:val="2"/>
                <w:sz w:val="24"/>
                <w:szCs w:val="24"/>
                <w:highlight w:val="none"/>
              </w:rPr>
              <w:t>自20</w:t>
            </w:r>
            <w:r>
              <w:rPr>
                <w:rFonts w:hint="eastAsia" w:cs="宋体"/>
                <w:color w:val="auto"/>
                <w:kern w:val="2"/>
                <w:sz w:val="24"/>
                <w:szCs w:val="24"/>
                <w:highlight w:val="none"/>
                <w:lang w:val="en-US" w:eastAsia="zh-CN"/>
              </w:rPr>
              <w:t>21</w:t>
            </w:r>
            <w:r>
              <w:rPr>
                <w:rFonts w:hint="eastAsia" w:cs="宋体"/>
                <w:color w:val="auto"/>
                <w:kern w:val="2"/>
                <w:sz w:val="24"/>
                <w:szCs w:val="24"/>
                <w:highlight w:val="none"/>
              </w:rPr>
              <w:t>年1月1日以来（以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供应商</w:t>
            </w:r>
            <w:r>
              <w:rPr>
                <w:rFonts w:hint="eastAsia" w:cs="宋体"/>
                <w:color w:val="auto"/>
                <w:kern w:val="2"/>
                <w:sz w:val="24"/>
                <w:szCs w:val="24"/>
                <w:highlight w:val="none"/>
              </w:rPr>
              <w:t>具有</w:t>
            </w:r>
            <w:r>
              <w:rPr>
                <w:rFonts w:hint="eastAsia" w:cs="宋体"/>
                <w:color w:val="auto"/>
                <w:kern w:val="2"/>
                <w:sz w:val="24"/>
                <w:szCs w:val="24"/>
                <w:highlight w:val="none"/>
                <w:lang w:val="en-US" w:eastAsia="zh-CN"/>
              </w:rPr>
              <w:t>建筑</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4</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12</w:t>
            </w:r>
            <w:r>
              <w:rPr>
                <w:rFonts w:hint="eastAsia" w:cs="宋体"/>
                <w:color w:val="auto"/>
                <w:kern w:val="2"/>
                <w:sz w:val="24"/>
                <w:szCs w:val="24"/>
                <w:highlight w:val="none"/>
              </w:rPr>
              <w:t>分。</w:t>
            </w:r>
          </w:p>
          <w:p w14:paraId="7347E122">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供应商</w:t>
            </w:r>
            <w:r>
              <w:rPr>
                <w:rFonts w:hint="eastAsia" w:cs="宋体"/>
                <w:b/>
                <w:bCs/>
                <w:color w:val="auto"/>
                <w:sz w:val="24"/>
                <w:szCs w:val="24"/>
                <w:highlight w:val="none"/>
                <w:lang w:bidi="ar"/>
              </w:rPr>
              <w:t>最多提供3个业绩，响应文件须同时提供以下证明材料：</w:t>
            </w:r>
          </w:p>
          <w:p w14:paraId="1EDDBA8E">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7F79ABA0">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（2）竣工验收证明文件。</w:t>
            </w:r>
          </w:p>
          <w:p w14:paraId="6C442D9B">
            <w:pPr>
              <w:spacing w:line="360" w:lineRule="auto"/>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1247" w:type="dxa"/>
            <w:tcBorders>
              <w:top w:val="single" w:color="auto" w:sz="4" w:space="0"/>
              <w:left w:val="single" w:color="auto" w:sz="4" w:space="0"/>
              <w:bottom w:val="single" w:color="auto" w:sz="4" w:space="0"/>
              <w:right w:val="single" w:color="auto" w:sz="4" w:space="0"/>
            </w:tcBorders>
            <w:vAlign w:val="center"/>
          </w:tcPr>
          <w:p w14:paraId="2A16B05B">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12</w:t>
            </w:r>
            <w:r>
              <w:rPr>
                <w:rFonts w:hint="eastAsia" w:cs="宋体"/>
                <w:color w:val="auto"/>
                <w:sz w:val="24"/>
                <w:szCs w:val="24"/>
                <w:highlight w:val="none"/>
              </w:rPr>
              <w:t>分</w:t>
            </w:r>
          </w:p>
        </w:tc>
      </w:tr>
      <w:tr w14:paraId="03AF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28" w:type="dxa"/>
            <w:vMerge w:val="continue"/>
            <w:tcBorders>
              <w:left w:val="single" w:color="auto" w:sz="4" w:space="0"/>
              <w:right w:val="single" w:color="auto" w:sz="4" w:space="0"/>
            </w:tcBorders>
            <w:vAlign w:val="center"/>
          </w:tcPr>
          <w:p w14:paraId="176B750C">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30DD4643">
            <w:pPr>
              <w:spacing w:line="360" w:lineRule="auto"/>
              <w:jc w:val="center"/>
              <w:rPr>
                <w:color w:val="auto"/>
                <w:kern w:val="2"/>
                <w:sz w:val="24"/>
                <w:szCs w:val="24"/>
                <w:highlight w:val="none"/>
              </w:rPr>
            </w:pPr>
            <w:r>
              <w:rPr>
                <w:rFonts w:hint="eastAsia"/>
                <w:color w:val="auto"/>
                <w:sz w:val="24"/>
                <w:highlight w:val="none"/>
              </w:rPr>
              <w:t>人员配备（</w:t>
            </w:r>
            <w:r>
              <w:rPr>
                <w:rFonts w:hint="eastAsia"/>
                <w:color w:val="auto"/>
                <w:sz w:val="24"/>
                <w:highlight w:val="none"/>
                <w:lang w:val="en-US" w:eastAsia="zh-CN"/>
              </w:rPr>
              <w:t>8</w:t>
            </w:r>
            <w:r>
              <w:rPr>
                <w:color w:val="auto"/>
                <w:sz w:val="24"/>
                <w:highlight w:val="none"/>
              </w:rPr>
              <w:t>分</w:t>
            </w:r>
            <w:r>
              <w:rPr>
                <w:rFonts w:hint="eastAsia"/>
                <w:color w:val="auto"/>
                <w:sz w:val="24"/>
                <w:highlight w:val="none"/>
              </w:rPr>
              <w:t>）</w:t>
            </w:r>
          </w:p>
        </w:tc>
        <w:tc>
          <w:tcPr>
            <w:tcW w:w="5522" w:type="dxa"/>
            <w:tcBorders>
              <w:top w:val="single" w:color="auto" w:sz="4" w:space="0"/>
              <w:left w:val="single" w:color="auto" w:sz="4" w:space="0"/>
              <w:bottom w:val="single" w:color="auto" w:sz="4" w:space="0"/>
              <w:right w:val="single" w:color="auto" w:sz="4" w:space="0"/>
            </w:tcBorders>
            <w:vAlign w:val="center"/>
          </w:tcPr>
          <w:p w14:paraId="5077E287">
            <w:pPr>
              <w:spacing w:line="360" w:lineRule="auto"/>
              <w:rPr>
                <w:rFonts w:cs="宋体"/>
                <w:b/>
                <w:bCs/>
                <w:color w:val="auto"/>
                <w:sz w:val="24"/>
                <w:szCs w:val="24"/>
                <w:highlight w:val="none"/>
              </w:rPr>
            </w:pPr>
            <w:r>
              <w:rPr>
                <w:rFonts w:cs="宋体"/>
                <w:b/>
                <w:bCs/>
                <w:color w:val="auto"/>
                <w:sz w:val="24"/>
                <w:szCs w:val="24"/>
                <w:highlight w:val="none"/>
              </w:rPr>
              <w:t>1、拟派项目经理（1人，满分2分）：</w:t>
            </w:r>
          </w:p>
          <w:p w14:paraId="781CDA55">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lang w:val="en-US" w:eastAsia="zh-CN"/>
              </w:rPr>
              <w:t>建筑工程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w:t>
            </w:r>
            <w:r>
              <w:rPr>
                <w:rFonts w:hint="eastAsia" w:cs="宋体"/>
                <w:b/>
                <w:bCs/>
                <w:color w:val="auto"/>
                <w:sz w:val="24"/>
                <w:szCs w:val="24"/>
                <w:highlight w:val="none"/>
                <w:lang w:val="en-US" w:eastAsia="zh-CN"/>
              </w:rPr>
              <w:t>建筑工程专业一级注册建造师证书</w:t>
            </w:r>
            <w:r>
              <w:rPr>
                <w:rFonts w:hint="eastAsia" w:cs="宋体"/>
                <w:color w:val="auto"/>
                <w:sz w:val="24"/>
                <w:szCs w:val="24"/>
                <w:highlight w:val="none"/>
              </w:rPr>
              <w:t>的得</w:t>
            </w:r>
            <w:r>
              <w:rPr>
                <w:rFonts w:cs="宋体"/>
                <w:color w:val="auto"/>
                <w:sz w:val="24"/>
                <w:szCs w:val="24"/>
                <w:highlight w:val="none"/>
              </w:rPr>
              <w:t>2分；</w:t>
            </w:r>
          </w:p>
          <w:p w14:paraId="29B6F498">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2833F7EF">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5CD47BBC">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lang w:eastAsia="zh-CN"/>
              </w:rPr>
              <w:t>建筑工程相关专业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eastAsia="zh-CN"/>
              </w:rPr>
              <w:t>建筑工程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25FB1AFB">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0B7D4AF8">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6FB79A51">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6A7BD8E2">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b/>
                <w:bCs/>
                <w:color w:val="auto"/>
                <w:sz w:val="24"/>
                <w:highlight w:val="none"/>
                <w:lang w:val="en-US" w:eastAsia="zh-CN"/>
              </w:rPr>
              <w:t>供应商</w:t>
            </w:r>
            <w:r>
              <w:rPr>
                <w:rFonts w:hint="eastAsia"/>
                <w:b/>
                <w:bCs/>
                <w:color w:val="auto"/>
                <w:sz w:val="24"/>
                <w:highlight w:val="none"/>
              </w:rPr>
              <w:t>为其缴纳的自202</w:t>
            </w:r>
            <w:r>
              <w:rPr>
                <w:rFonts w:hint="eastAsia"/>
                <w:b/>
                <w:bCs/>
                <w:color w:val="auto"/>
                <w:sz w:val="24"/>
                <w:highlight w:val="none"/>
                <w:lang w:val="en-US" w:eastAsia="zh-CN"/>
              </w:rPr>
              <w:t>6</w:t>
            </w:r>
            <w:r>
              <w:rPr>
                <w:rFonts w:hint="eastAsia"/>
                <w:b/>
                <w:bCs/>
                <w:color w:val="auto"/>
                <w:sz w:val="24"/>
                <w:highlight w:val="none"/>
              </w:rPr>
              <w:t>年</w:t>
            </w:r>
            <w:r>
              <w:rPr>
                <w:rFonts w:hint="eastAsia"/>
                <w:b/>
                <w:bCs/>
                <w:color w:val="auto"/>
                <w:sz w:val="24"/>
                <w:highlight w:val="none"/>
                <w:lang w:val="en-US" w:eastAsia="zh-CN"/>
              </w:rPr>
              <w:t>1</w:t>
            </w:r>
            <w:r>
              <w:rPr>
                <w:rFonts w:hint="eastAsia"/>
                <w:b/>
                <w:bCs/>
                <w:color w:val="auto"/>
                <w:sz w:val="24"/>
                <w:highlight w:val="none"/>
              </w:rPr>
              <w:t>月1日以来</w:t>
            </w:r>
            <w:r>
              <w:rPr>
                <w:rFonts w:cs="宋体"/>
                <w:b/>
                <w:bCs/>
                <w:color w:val="auto"/>
                <w:sz w:val="24"/>
                <w:szCs w:val="24"/>
                <w:highlight w:val="none"/>
              </w:rPr>
              <w:t>任意</w:t>
            </w:r>
            <w:r>
              <w:rPr>
                <w:rFonts w:hint="eastAsia" w:cs="宋体"/>
                <w:b/>
                <w:bCs/>
                <w:color w:val="auto"/>
                <w:sz w:val="24"/>
                <w:szCs w:val="24"/>
                <w:highlight w:val="none"/>
                <w:lang w:val="en-US" w:eastAsia="zh-CN"/>
              </w:rPr>
              <w:t>连续3</w:t>
            </w:r>
            <w:r>
              <w:rPr>
                <w:rFonts w:cs="宋体"/>
                <w:b/>
                <w:bCs/>
                <w:color w:val="auto"/>
                <w:sz w:val="24"/>
                <w:szCs w:val="24"/>
                <w:highlight w:val="none"/>
              </w:rPr>
              <w:t>个月</w:t>
            </w:r>
            <w:r>
              <w:rPr>
                <w:rFonts w:hint="eastAsia"/>
                <w:b/>
                <w:bCs/>
                <w:color w:val="auto"/>
                <w:sz w:val="24"/>
                <w:highlight w:val="none"/>
              </w:rPr>
              <w:t>的社保证明材料</w:t>
            </w:r>
            <w:r>
              <w:rPr>
                <w:rFonts w:hint="eastAsia"/>
                <w:b/>
                <w:bCs/>
                <w:color w:val="auto"/>
                <w:sz w:val="24"/>
                <w:highlight w:val="none"/>
                <w:lang w:eastAsia="zh-CN"/>
              </w:rPr>
              <w:t>（</w:t>
            </w:r>
            <w:r>
              <w:rPr>
                <w:rFonts w:hint="eastAsia"/>
                <w:b/>
                <w:bCs/>
                <w:color w:val="auto"/>
                <w:sz w:val="24"/>
                <w:highlight w:val="none"/>
                <w:lang w:val="en-US" w:eastAsia="zh-CN"/>
              </w:rPr>
              <w:t>社保证明材料至少包含养老保险</w:t>
            </w:r>
            <w:r>
              <w:rPr>
                <w:rFonts w:hint="eastAsia"/>
                <w:b/>
                <w:bCs/>
                <w:color w:val="auto"/>
                <w:sz w:val="24"/>
                <w:highlight w:val="none"/>
                <w:lang w:eastAsia="zh-CN"/>
              </w:rPr>
              <w:t>）</w:t>
            </w:r>
            <w:r>
              <w:rPr>
                <w:rFonts w:cs="宋体"/>
                <w:b/>
                <w:bCs/>
                <w:color w:val="auto"/>
                <w:sz w:val="24"/>
                <w:szCs w:val="24"/>
                <w:highlight w:val="none"/>
              </w:rPr>
              <w:t xml:space="preserve">。 </w:t>
            </w:r>
          </w:p>
        </w:tc>
        <w:tc>
          <w:tcPr>
            <w:tcW w:w="1247" w:type="dxa"/>
            <w:tcBorders>
              <w:top w:val="single" w:color="auto" w:sz="4" w:space="0"/>
              <w:left w:val="single" w:color="auto" w:sz="4" w:space="0"/>
              <w:bottom w:val="single" w:color="auto" w:sz="4" w:space="0"/>
              <w:right w:val="single" w:color="auto" w:sz="4" w:space="0"/>
            </w:tcBorders>
            <w:vAlign w:val="center"/>
          </w:tcPr>
          <w:p w14:paraId="23389FE4">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296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tcBorders>
              <w:left w:val="single" w:color="auto" w:sz="4" w:space="0"/>
              <w:right w:val="single" w:color="auto" w:sz="4" w:space="0"/>
            </w:tcBorders>
            <w:vAlign w:val="center"/>
          </w:tcPr>
          <w:p w14:paraId="2F5F27BC">
            <w:pPr>
              <w:spacing w:line="360" w:lineRule="auto"/>
              <w:jc w:val="center"/>
              <w:rPr>
                <w:color w:val="auto"/>
                <w:sz w:val="24"/>
                <w:highlight w:val="none"/>
              </w:rPr>
            </w:pPr>
            <w:r>
              <w:rPr>
                <w:rFonts w:hint="eastAsia"/>
                <w:color w:val="auto"/>
                <w:sz w:val="24"/>
                <w:highlight w:val="none"/>
              </w:rPr>
              <w:t>价格分</w:t>
            </w:r>
          </w:p>
          <w:p w14:paraId="444CA142">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1289" w:type="dxa"/>
            <w:tcBorders>
              <w:top w:val="single" w:color="auto" w:sz="4" w:space="0"/>
              <w:left w:val="single" w:color="auto" w:sz="4" w:space="0"/>
              <w:bottom w:val="single" w:color="auto" w:sz="4" w:space="0"/>
              <w:right w:val="single" w:color="auto" w:sz="4" w:space="0"/>
            </w:tcBorders>
            <w:vAlign w:val="center"/>
          </w:tcPr>
          <w:p w14:paraId="2DE3D41E">
            <w:pPr>
              <w:spacing w:line="360" w:lineRule="auto"/>
              <w:jc w:val="center"/>
              <w:rPr>
                <w:color w:val="auto"/>
                <w:sz w:val="24"/>
                <w:highlight w:val="none"/>
              </w:rPr>
            </w:pPr>
            <w:r>
              <w:rPr>
                <w:rFonts w:hint="eastAsia"/>
                <w:color w:val="auto"/>
                <w:sz w:val="24"/>
                <w:highlight w:val="none"/>
              </w:rPr>
              <w:t>价格分</w:t>
            </w:r>
          </w:p>
          <w:p w14:paraId="5FD7E488">
            <w:pPr>
              <w:spacing w:line="360" w:lineRule="auto"/>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5522" w:type="dxa"/>
            <w:tcBorders>
              <w:top w:val="single" w:color="auto" w:sz="4" w:space="0"/>
              <w:left w:val="single" w:color="auto" w:sz="4" w:space="0"/>
              <w:bottom w:val="single" w:color="auto" w:sz="4" w:space="0"/>
              <w:right w:val="single" w:color="auto" w:sz="4" w:space="0"/>
            </w:tcBorders>
            <w:vAlign w:val="center"/>
          </w:tcPr>
          <w:p w14:paraId="441C8FD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价格分统一采用低价优先法，即满足磋商文件要求且最后报价最低的供应商的价格为磋商基准价，其价格分为满分10分。其他供应商的价格分统一按照下列公式计算： </w:t>
            </w:r>
          </w:p>
          <w:p w14:paraId="7933ECFC">
            <w:pPr>
              <w:spacing w:line="360" w:lineRule="auto"/>
              <w:rPr>
                <w:color w:val="auto"/>
                <w:highlight w:val="none"/>
              </w:rPr>
            </w:pPr>
            <w:r>
              <w:rPr>
                <w:rFonts w:hint="eastAsia" w:ascii="宋体" w:hAnsi="宋体" w:eastAsia="宋体" w:cs="宋体"/>
                <w:b w:val="0"/>
                <w:bCs w:val="0"/>
                <w:color w:val="auto"/>
                <w:sz w:val="24"/>
                <w:szCs w:val="24"/>
                <w:highlight w:val="none"/>
                <w:lang w:val="en-US" w:eastAsia="zh-CN"/>
              </w:rPr>
              <w:t xml:space="preserve">磋商报价得分＝（磋商基准价/最后磋商报价）×10％×100 </w:t>
            </w:r>
          </w:p>
        </w:tc>
        <w:tc>
          <w:tcPr>
            <w:tcW w:w="1247" w:type="dxa"/>
            <w:tcBorders>
              <w:top w:val="single" w:color="auto" w:sz="4" w:space="0"/>
              <w:left w:val="single" w:color="auto" w:sz="4" w:space="0"/>
              <w:bottom w:val="single" w:color="auto" w:sz="4" w:space="0"/>
              <w:right w:val="single" w:color="auto" w:sz="4" w:space="0"/>
            </w:tcBorders>
            <w:vAlign w:val="center"/>
          </w:tcPr>
          <w:p w14:paraId="05A88729">
            <w:pPr>
              <w:spacing w:line="360" w:lineRule="auto"/>
              <w:jc w:val="center"/>
              <w:rPr>
                <w:rFonts w:cs="宋体"/>
                <w:b/>
                <w:bCs/>
                <w:color w:val="auto"/>
                <w:sz w:val="24"/>
                <w:highlight w:val="none"/>
              </w:rPr>
            </w:pPr>
            <w:r>
              <w:rPr>
                <w:rFonts w:hint="eastAsia" w:cs="宋体"/>
                <w:color w:val="auto"/>
                <w:kern w:val="2"/>
                <w:sz w:val="24"/>
                <w:szCs w:val="24"/>
                <w:highlight w:val="none"/>
                <w:u w:val="single"/>
              </w:rPr>
              <w:t>0-1</w:t>
            </w:r>
            <w:r>
              <w:rPr>
                <w:rFonts w:hint="eastAsia" w:cs="宋体"/>
                <w:color w:val="auto"/>
                <w:kern w:val="2"/>
                <w:sz w:val="24"/>
                <w:szCs w:val="24"/>
                <w:highlight w:val="none"/>
                <w:u w:val="single"/>
                <w:lang w:val="en-US" w:eastAsia="zh-CN"/>
              </w:rPr>
              <w:t>0</w:t>
            </w:r>
            <w:r>
              <w:rPr>
                <w:rFonts w:hint="eastAsia" w:cs="宋体"/>
                <w:color w:val="auto"/>
                <w:kern w:val="2"/>
                <w:sz w:val="24"/>
                <w:szCs w:val="24"/>
                <w:highlight w:val="none"/>
              </w:rPr>
              <w:t>分</w:t>
            </w:r>
          </w:p>
        </w:tc>
      </w:tr>
    </w:tbl>
    <w:p w14:paraId="471985FE">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686F1909">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磋商</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41F2F36D">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731E76BA">
      <w:pPr>
        <w:spacing w:line="360" w:lineRule="auto"/>
        <w:jc w:val="center"/>
        <w:outlineLvl w:val="0"/>
        <w:rPr>
          <w:rFonts w:hint="eastAsia"/>
          <w:b/>
          <w:color w:val="auto"/>
          <w:sz w:val="28"/>
          <w:highlight w:val="none"/>
        </w:rPr>
      </w:pPr>
      <w:r>
        <w:rPr>
          <w:color w:val="auto"/>
          <w:sz w:val="24"/>
          <w:highlight w:val="none"/>
        </w:rPr>
        <w:br w:type="page"/>
      </w:r>
      <w:bookmarkStart w:id="30" w:name="_Toc14989"/>
      <w:r>
        <w:rPr>
          <w:rFonts w:hint="eastAsia"/>
          <w:b/>
          <w:color w:val="auto"/>
          <w:sz w:val="28"/>
          <w:highlight w:val="none"/>
        </w:rPr>
        <w:t>第五章  合同条款及格式</w:t>
      </w:r>
      <w:bookmarkEnd w:id="30"/>
    </w:p>
    <w:p w14:paraId="375A72A9">
      <w:pPr>
        <w:keepNext/>
        <w:keepLines/>
        <w:spacing w:before="240" w:beforeLines="100" w:after="240" w:afterLines="100"/>
        <w:jc w:val="center"/>
        <w:outlineLvl w:val="1"/>
        <w:rPr>
          <w:rFonts w:hint="eastAsia" w:ascii="Times New Roman" w:eastAsia="黑体"/>
          <w:bCs/>
          <w:color w:val="000000"/>
          <w:sz w:val="32"/>
          <w:szCs w:val="32"/>
        </w:rPr>
      </w:pPr>
      <w:bookmarkStart w:id="31" w:name="_Toc28799376"/>
      <w:bookmarkStart w:id="32" w:name="_Toc130919120"/>
      <w:r>
        <w:rPr>
          <w:rFonts w:hint="eastAsia" w:ascii="Times New Roman" w:eastAsia="黑体"/>
          <w:bCs/>
          <w:color w:val="000000"/>
          <w:sz w:val="32"/>
          <w:szCs w:val="32"/>
        </w:rPr>
        <w:t>第一节  合同协议书</w:t>
      </w:r>
      <w:bookmarkEnd w:id="31"/>
      <w:bookmarkEnd w:id="32"/>
    </w:p>
    <w:p w14:paraId="6CB858E2">
      <w:pPr>
        <w:spacing w:line="360" w:lineRule="auto"/>
        <w:rPr>
          <w:rFonts w:ascii="Times New Roman"/>
          <w:b/>
          <w:color w:val="000000"/>
          <w:sz w:val="24"/>
          <w:szCs w:val="24"/>
          <w:u w:val="single"/>
        </w:rPr>
      </w:pPr>
      <w:r>
        <w:rPr>
          <w:rFonts w:ascii="Times New Roman"/>
          <w:b/>
          <w:color w:val="000000"/>
          <w:sz w:val="24"/>
          <w:szCs w:val="24"/>
        </w:rPr>
        <w:t>发包人（全称）：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124C3EB9">
      <w:pPr>
        <w:spacing w:line="360" w:lineRule="auto"/>
        <w:rPr>
          <w:rFonts w:ascii="Times New Roman" w:eastAsia="仿宋_GB2312"/>
          <w:b/>
          <w:color w:val="000000"/>
          <w:sz w:val="24"/>
          <w:szCs w:val="24"/>
          <w:u w:val="single"/>
        </w:rPr>
      </w:pPr>
      <w:r>
        <w:rPr>
          <w:rFonts w:ascii="Times New Roman"/>
          <w:b/>
          <w:color w:val="000000"/>
          <w:sz w:val="24"/>
          <w:szCs w:val="24"/>
        </w:rPr>
        <w:t>承包人（全称）：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66BD686D">
      <w:pPr>
        <w:spacing w:line="360" w:lineRule="auto"/>
        <w:ind w:firstLine="480" w:firstLineChars="200"/>
        <w:rPr>
          <w:rFonts w:hint="eastAsia" w:ascii="Times New Roman"/>
          <w:color w:val="000000"/>
          <w:sz w:val="24"/>
          <w:szCs w:val="24"/>
        </w:rPr>
      </w:pPr>
    </w:p>
    <w:p w14:paraId="12B0F33F">
      <w:pPr>
        <w:spacing w:line="360" w:lineRule="auto"/>
        <w:ind w:firstLine="480" w:firstLineChars="200"/>
        <w:rPr>
          <w:rFonts w:hint="eastAsia" w:ascii="Times New Roman"/>
          <w:color w:val="000000"/>
          <w:sz w:val="24"/>
          <w:szCs w:val="24"/>
        </w:rPr>
      </w:pPr>
      <w:r>
        <w:rPr>
          <w:rFonts w:ascii="Times New Roman"/>
          <w:color w:val="000000"/>
          <w:sz w:val="24"/>
          <w:szCs w:val="24"/>
        </w:rPr>
        <w:t>根据《中华人民共和国</w:t>
      </w:r>
      <w:r>
        <w:rPr>
          <w:rFonts w:hint="eastAsia" w:ascii="Times New Roman"/>
          <w:color w:val="000000"/>
          <w:sz w:val="24"/>
          <w:szCs w:val="24"/>
        </w:rPr>
        <w:t>民法典</w:t>
      </w:r>
      <w:r>
        <w:rPr>
          <w:rFonts w:ascii="Times New Roman"/>
          <w:color w:val="000000"/>
          <w:sz w:val="24"/>
          <w:szCs w:val="24"/>
        </w:rPr>
        <w:t>》《中华人民共和国建筑法》及有关法律规定，遵循平等、自愿、公平和诚实信用的原则，双方就</w:t>
      </w:r>
      <w:r>
        <w:rPr>
          <w:rFonts w:ascii="Times New Roman"/>
          <w:color w:val="000000"/>
          <w:sz w:val="24"/>
          <w:szCs w:val="24"/>
          <w:u w:val="single"/>
        </w:rPr>
        <w:t xml:space="preserve">                       </w:t>
      </w:r>
      <w:r>
        <w:rPr>
          <w:rFonts w:ascii="Times New Roman"/>
          <w:color w:val="000000"/>
          <w:sz w:val="24"/>
          <w:szCs w:val="24"/>
        </w:rPr>
        <w:t>工程施工及有关事项协商一致</w:t>
      </w:r>
      <w:r>
        <w:rPr>
          <w:rFonts w:hint="eastAsia" w:ascii="Times New Roman"/>
          <w:color w:val="000000"/>
          <w:sz w:val="24"/>
          <w:szCs w:val="24"/>
        </w:rPr>
        <w:t>，</w:t>
      </w:r>
      <w:r>
        <w:rPr>
          <w:rFonts w:ascii="Times New Roman"/>
          <w:color w:val="000000"/>
          <w:sz w:val="24"/>
          <w:szCs w:val="24"/>
        </w:rPr>
        <w:t>共同达成如下协议：</w:t>
      </w:r>
      <w:bookmarkStart w:id="33" w:name="_Toc351203481"/>
    </w:p>
    <w:p w14:paraId="590424D6">
      <w:pPr>
        <w:spacing w:line="360" w:lineRule="auto"/>
        <w:ind w:firstLine="482" w:firstLineChars="200"/>
        <w:rPr>
          <w:rFonts w:ascii="Times New Roman"/>
          <w:color w:val="000000"/>
          <w:sz w:val="24"/>
          <w:szCs w:val="24"/>
        </w:rPr>
      </w:pPr>
      <w:r>
        <w:rPr>
          <w:rFonts w:ascii="Times New Roman"/>
          <w:b/>
          <w:color w:val="000000"/>
          <w:sz w:val="24"/>
          <w:szCs w:val="24"/>
        </w:rPr>
        <w:t>一、工程概况</w:t>
      </w:r>
      <w:bookmarkEnd w:id="33"/>
    </w:p>
    <w:p w14:paraId="79A66416">
      <w:pPr>
        <w:spacing w:line="360" w:lineRule="auto"/>
        <w:ind w:firstLine="470" w:firstLineChars="196"/>
        <w:rPr>
          <w:rFonts w:ascii="Times New Roman"/>
          <w:color w:val="000000"/>
          <w:sz w:val="24"/>
          <w:szCs w:val="24"/>
          <w:u w:val="single"/>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工程名称</w:t>
      </w:r>
      <w:r>
        <w:rPr>
          <w:rFonts w:ascii="Times New Roman"/>
          <w:color w:val="000000"/>
          <w:sz w:val="24"/>
          <w:szCs w:val="24"/>
        </w:rPr>
        <w:t>：</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38BCF10">
      <w:pPr>
        <w:spacing w:line="360" w:lineRule="auto"/>
        <w:ind w:firstLine="470" w:firstLineChars="196"/>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工程地点：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336B5C4">
      <w:pPr>
        <w:spacing w:line="360" w:lineRule="auto"/>
        <w:ind w:firstLine="470" w:firstLineChars="196"/>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工程立项批准文号：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47AF7731">
      <w:pPr>
        <w:spacing w:line="360" w:lineRule="auto"/>
        <w:ind w:firstLine="470" w:firstLineChars="196"/>
        <w:rPr>
          <w:rFonts w:hint="eastAsia" w:ascii="Times New Roman"/>
          <w:bCs/>
          <w:color w:val="000000"/>
          <w:sz w:val="24"/>
          <w:szCs w:val="24"/>
        </w:rPr>
      </w:pPr>
      <w:r>
        <w:rPr>
          <w:rFonts w:ascii="Times New Roman"/>
          <w:bCs/>
          <w:color w:val="000000"/>
          <w:sz w:val="24"/>
          <w:szCs w:val="24"/>
        </w:rPr>
        <w:t>4.</w:t>
      </w:r>
      <w:r>
        <w:rPr>
          <w:rFonts w:hint="eastAsia" w:ascii="Times New Roman"/>
          <w:bCs/>
          <w:color w:val="000000"/>
          <w:sz w:val="24"/>
          <w:szCs w:val="24"/>
        </w:rPr>
        <w:t xml:space="preserve"> </w:t>
      </w:r>
      <w:r>
        <w:rPr>
          <w:rFonts w:ascii="Times New Roman"/>
          <w:bCs/>
          <w:color w:val="000000"/>
          <w:sz w:val="24"/>
          <w:szCs w:val="24"/>
        </w:rPr>
        <w:t>资金来源：</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3158411D">
      <w:pPr>
        <w:spacing w:line="360" w:lineRule="auto"/>
        <w:ind w:firstLine="470" w:firstLineChars="196"/>
        <w:rPr>
          <w:rFonts w:hint="eastAsia" w:ascii="Times New Roman"/>
          <w:bCs/>
          <w:color w:val="000000"/>
          <w:sz w:val="24"/>
          <w:szCs w:val="24"/>
        </w:rPr>
      </w:pPr>
      <w:r>
        <w:rPr>
          <w:rFonts w:hint="eastAsia" w:ascii="Times New Roman"/>
          <w:bCs/>
          <w:color w:val="000000"/>
          <w:sz w:val="24"/>
          <w:szCs w:val="24"/>
        </w:rPr>
        <w:t>5. 工程内容：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05F98385">
      <w:pPr>
        <w:spacing w:line="360" w:lineRule="auto"/>
        <w:ind w:firstLine="470" w:firstLineChars="196"/>
        <w:rPr>
          <w:rFonts w:ascii="Times New Roman"/>
          <w:bCs/>
          <w:color w:val="000000"/>
          <w:sz w:val="24"/>
          <w:szCs w:val="24"/>
        </w:rPr>
      </w:pPr>
      <w:r>
        <w:rPr>
          <w:rFonts w:hint="eastAsia" w:ascii="Times New Roman"/>
          <w:color w:val="000000"/>
          <w:sz w:val="24"/>
          <w:szCs w:val="24"/>
        </w:rPr>
        <w:t>群体工程应附《</w:t>
      </w:r>
      <w:r>
        <w:rPr>
          <w:rFonts w:ascii="Times New Roman"/>
          <w:color w:val="000000"/>
          <w:sz w:val="24"/>
          <w:szCs w:val="24"/>
        </w:rPr>
        <w:t>承包人承揽工程项目一览表</w:t>
      </w:r>
      <w:r>
        <w:rPr>
          <w:rFonts w:hint="eastAsia" w:ascii="Times New Roman"/>
          <w:color w:val="000000"/>
          <w:sz w:val="24"/>
          <w:szCs w:val="24"/>
        </w:rPr>
        <w:t>》（附件1）。</w:t>
      </w:r>
    </w:p>
    <w:p w14:paraId="1B0FD4AB">
      <w:pPr>
        <w:spacing w:line="360" w:lineRule="auto"/>
        <w:ind w:firstLine="470" w:firstLineChars="196"/>
        <w:rPr>
          <w:rFonts w:ascii="Times New Roman"/>
          <w:bCs/>
          <w:color w:val="000000"/>
          <w:sz w:val="24"/>
          <w:szCs w:val="24"/>
        </w:rPr>
      </w:pPr>
      <w:r>
        <w:rPr>
          <w:rFonts w:hint="eastAsia" w:ascii="Times New Roman"/>
          <w:bCs/>
          <w:color w:val="000000"/>
          <w:sz w:val="24"/>
          <w:szCs w:val="24"/>
        </w:rPr>
        <w:t>6</w:t>
      </w:r>
      <w:r>
        <w:rPr>
          <w:rFonts w:ascii="Times New Roman"/>
          <w:bCs/>
          <w:color w:val="000000"/>
          <w:sz w:val="24"/>
          <w:szCs w:val="24"/>
        </w:rPr>
        <w:t>.</w:t>
      </w:r>
      <w:r>
        <w:rPr>
          <w:rFonts w:hint="eastAsia" w:ascii="Times New Roman"/>
          <w:bCs/>
          <w:color w:val="000000"/>
          <w:sz w:val="24"/>
          <w:szCs w:val="24"/>
        </w:rPr>
        <w:t xml:space="preserve"> </w:t>
      </w:r>
      <w:r>
        <w:rPr>
          <w:rFonts w:ascii="Times New Roman"/>
          <w:bCs/>
          <w:color w:val="000000"/>
          <w:sz w:val="24"/>
          <w:szCs w:val="24"/>
        </w:rPr>
        <w:t>工程承包范围：</w:t>
      </w:r>
    </w:p>
    <w:p w14:paraId="2B0E21DF">
      <w:pPr>
        <w:spacing w:line="360" w:lineRule="auto"/>
        <w:ind w:firstLine="463" w:firstLineChars="193"/>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p>
    <w:p w14:paraId="47864A65">
      <w:pPr>
        <w:spacing w:line="360" w:lineRule="auto"/>
        <w:ind w:firstLine="480" w:firstLineChars="200"/>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ascii="Times New Roman"/>
          <w:color w:val="000000"/>
          <w:sz w:val="24"/>
          <w:szCs w:val="24"/>
        </w:rPr>
        <w:t>。</w:t>
      </w:r>
    </w:p>
    <w:p w14:paraId="0280BE66">
      <w:pPr>
        <w:spacing w:line="360" w:lineRule="auto"/>
        <w:ind w:firstLine="482" w:firstLineChars="200"/>
        <w:rPr>
          <w:rFonts w:ascii="Times New Roman"/>
          <w:b/>
          <w:color w:val="000000"/>
          <w:sz w:val="24"/>
          <w:szCs w:val="24"/>
        </w:rPr>
      </w:pPr>
      <w:bookmarkStart w:id="34" w:name="_Toc351203482"/>
      <w:r>
        <w:rPr>
          <w:rFonts w:ascii="Times New Roman"/>
          <w:b/>
          <w:color w:val="000000"/>
          <w:sz w:val="24"/>
          <w:szCs w:val="24"/>
        </w:rPr>
        <w:t>二、合同工期</w:t>
      </w:r>
      <w:bookmarkEnd w:id="34"/>
    </w:p>
    <w:p w14:paraId="3169EC4D">
      <w:pPr>
        <w:spacing w:line="360" w:lineRule="auto"/>
        <w:ind w:firstLine="459"/>
        <w:rPr>
          <w:rFonts w:ascii="Times New Roman"/>
          <w:color w:val="000000"/>
          <w:sz w:val="24"/>
          <w:szCs w:val="24"/>
        </w:rPr>
      </w:pPr>
      <w:r>
        <w:rPr>
          <w:rFonts w:ascii="Times New Roman"/>
          <w:color w:val="000000"/>
          <w:sz w:val="24"/>
          <w:szCs w:val="24"/>
        </w:rPr>
        <w:t>计划开工日期：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74199C0A">
      <w:pPr>
        <w:spacing w:line="360" w:lineRule="auto"/>
        <w:ind w:firstLine="459"/>
        <w:rPr>
          <w:rFonts w:ascii="Times New Roman"/>
          <w:color w:val="000000"/>
          <w:sz w:val="24"/>
          <w:szCs w:val="24"/>
        </w:rPr>
      </w:pPr>
      <w:r>
        <w:rPr>
          <w:rFonts w:ascii="Times New Roman"/>
          <w:color w:val="000000"/>
          <w:sz w:val="24"/>
          <w:szCs w:val="24"/>
        </w:rPr>
        <w:t>计划竣工日期：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268FD039">
      <w:pPr>
        <w:spacing w:line="360" w:lineRule="auto"/>
        <w:ind w:firstLine="459"/>
        <w:rPr>
          <w:rFonts w:ascii="Times New Roman"/>
          <w:color w:val="000000"/>
          <w:sz w:val="24"/>
          <w:szCs w:val="24"/>
        </w:rPr>
      </w:pPr>
      <w:r>
        <w:rPr>
          <w:rFonts w:ascii="Times New Roman"/>
          <w:color w:val="000000"/>
          <w:sz w:val="24"/>
          <w:szCs w:val="24"/>
        </w:rPr>
        <w:t>工期总日历天数：</w:t>
      </w:r>
      <w:r>
        <w:rPr>
          <w:rFonts w:ascii="Times New Roman"/>
          <w:color w:val="000000"/>
          <w:sz w:val="24"/>
          <w:szCs w:val="24"/>
          <w:u w:val="single"/>
        </w:rPr>
        <w:t></w:t>
      </w:r>
      <w:r>
        <w:rPr>
          <w:rFonts w:ascii="Times New Roman"/>
          <w:color w:val="000000"/>
          <w:sz w:val="24"/>
          <w:szCs w:val="24"/>
        </w:rPr>
        <w:t>天。工期总日历天数与根据前述计划开竣工日期计算的工期天数不一致的，以工期总日历天数为准。</w:t>
      </w:r>
    </w:p>
    <w:p w14:paraId="5C589FBC">
      <w:pPr>
        <w:spacing w:line="360" w:lineRule="auto"/>
        <w:ind w:firstLine="482" w:firstLineChars="200"/>
        <w:rPr>
          <w:rFonts w:ascii="Times New Roman"/>
          <w:b/>
          <w:color w:val="000000"/>
          <w:sz w:val="24"/>
          <w:szCs w:val="24"/>
        </w:rPr>
      </w:pPr>
      <w:bookmarkStart w:id="35" w:name="_Toc351203483"/>
      <w:r>
        <w:rPr>
          <w:rFonts w:ascii="Times New Roman"/>
          <w:b/>
          <w:color w:val="000000"/>
          <w:sz w:val="24"/>
          <w:szCs w:val="24"/>
        </w:rPr>
        <w:t>三、质量标准</w:t>
      </w:r>
      <w:bookmarkEnd w:id="35"/>
    </w:p>
    <w:p w14:paraId="50970FAD">
      <w:pPr>
        <w:spacing w:line="360" w:lineRule="auto"/>
        <w:ind w:firstLine="459"/>
        <w:rPr>
          <w:rFonts w:ascii="Times New Roman"/>
          <w:color w:val="000000"/>
          <w:sz w:val="24"/>
          <w:szCs w:val="24"/>
        </w:rPr>
      </w:pPr>
      <w:r>
        <w:rPr>
          <w:rFonts w:ascii="Times New Roman"/>
          <w:color w:val="000000"/>
          <w:sz w:val="24"/>
          <w:szCs w:val="24"/>
        </w:rPr>
        <w:t>工程质量符合</w:t>
      </w:r>
      <w:r>
        <w:rPr>
          <w:rFonts w:ascii="Times New Roman"/>
          <w:color w:val="000000"/>
          <w:sz w:val="24"/>
          <w:szCs w:val="24"/>
          <w:u w:val="single"/>
        </w:rPr>
        <w:t></w:t>
      </w:r>
      <w:r>
        <w:rPr>
          <w:rFonts w:ascii="Times New Roman"/>
          <w:color w:val="000000"/>
          <w:sz w:val="24"/>
          <w:szCs w:val="24"/>
        </w:rPr>
        <w:t>标准。</w:t>
      </w:r>
    </w:p>
    <w:p w14:paraId="3B99316B">
      <w:pPr>
        <w:spacing w:line="360" w:lineRule="auto"/>
        <w:ind w:firstLine="482" w:firstLineChars="200"/>
        <w:rPr>
          <w:rFonts w:ascii="Times New Roman"/>
          <w:b/>
          <w:color w:val="000000"/>
          <w:sz w:val="24"/>
          <w:szCs w:val="24"/>
        </w:rPr>
      </w:pPr>
      <w:bookmarkStart w:id="36" w:name="_Toc351203484"/>
      <w:r>
        <w:rPr>
          <w:rFonts w:ascii="Times New Roman"/>
          <w:b/>
          <w:color w:val="000000"/>
          <w:sz w:val="24"/>
          <w:szCs w:val="24"/>
        </w:rPr>
        <w:t>四、签约合同价与合同价格形式</w:t>
      </w:r>
      <w:bookmarkEnd w:id="36"/>
    </w:p>
    <w:p w14:paraId="1400E2E2">
      <w:pPr>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 xml:space="preserve"> </w:t>
      </w:r>
      <w:r>
        <w:rPr>
          <w:rFonts w:ascii="Times New Roman"/>
          <w:color w:val="000000"/>
          <w:sz w:val="24"/>
          <w:szCs w:val="24"/>
        </w:rPr>
        <w:t>签约合同价为：</w:t>
      </w:r>
    </w:p>
    <w:p w14:paraId="46166524">
      <w:pPr>
        <w:spacing w:line="360" w:lineRule="auto"/>
        <w:ind w:firstLine="600" w:firstLineChars="2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69A9609C">
      <w:pPr>
        <w:spacing w:line="360" w:lineRule="auto"/>
        <w:ind w:firstLine="480" w:firstLineChars="200"/>
        <w:rPr>
          <w:rFonts w:ascii="Times New Roman"/>
          <w:color w:val="000000"/>
          <w:sz w:val="24"/>
          <w:szCs w:val="24"/>
        </w:rPr>
      </w:pPr>
      <w:r>
        <w:rPr>
          <w:rFonts w:ascii="Times New Roman"/>
          <w:color w:val="000000"/>
          <w:sz w:val="24"/>
          <w:szCs w:val="24"/>
        </w:rPr>
        <w:t>其中：</w:t>
      </w:r>
    </w:p>
    <w:p w14:paraId="3ED552B4">
      <w:pPr>
        <w:spacing w:line="360" w:lineRule="auto"/>
        <w:ind w:firstLine="480" w:firstLineChars="200"/>
        <w:rPr>
          <w:rFonts w:ascii="Times New Roman"/>
          <w:color w:val="000000"/>
          <w:sz w:val="24"/>
          <w:szCs w:val="24"/>
        </w:rPr>
      </w:pPr>
      <w:r>
        <w:rPr>
          <w:rFonts w:ascii="Times New Roman"/>
          <w:color w:val="000000"/>
          <w:sz w:val="24"/>
          <w:szCs w:val="24"/>
        </w:rPr>
        <w:t>（1）安全文明施工费：</w:t>
      </w:r>
    </w:p>
    <w:p w14:paraId="14AE0D59">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55DA77EA">
      <w:pPr>
        <w:spacing w:line="360" w:lineRule="auto"/>
        <w:ind w:firstLine="480" w:firstLineChars="200"/>
        <w:rPr>
          <w:rFonts w:ascii="Times New Roman"/>
          <w:color w:val="000000"/>
          <w:sz w:val="24"/>
          <w:szCs w:val="24"/>
        </w:rPr>
      </w:pPr>
      <w:r>
        <w:rPr>
          <w:rFonts w:ascii="Times New Roman"/>
          <w:color w:val="000000"/>
          <w:sz w:val="24"/>
          <w:szCs w:val="24"/>
        </w:rPr>
        <w:t>（2）材料和工程设备暂估价金额：</w:t>
      </w:r>
    </w:p>
    <w:p w14:paraId="4268CCEF">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14730196">
      <w:pPr>
        <w:spacing w:line="360" w:lineRule="auto"/>
        <w:ind w:firstLine="480" w:firstLineChars="200"/>
        <w:rPr>
          <w:rFonts w:ascii="Times New Roman"/>
          <w:color w:val="000000"/>
          <w:sz w:val="24"/>
          <w:szCs w:val="24"/>
        </w:rPr>
      </w:pPr>
      <w:r>
        <w:rPr>
          <w:rFonts w:ascii="Times New Roman"/>
          <w:color w:val="000000"/>
          <w:sz w:val="24"/>
          <w:szCs w:val="24"/>
        </w:rPr>
        <w:t>（3）专业工程暂估价金额：</w:t>
      </w:r>
    </w:p>
    <w:p w14:paraId="5B2E6348">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CAAA718">
      <w:pPr>
        <w:spacing w:line="360" w:lineRule="auto"/>
        <w:ind w:firstLine="480" w:firstLineChars="200"/>
        <w:rPr>
          <w:rFonts w:ascii="Times New Roman"/>
          <w:color w:val="000000"/>
          <w:sz w:val="24"/>
          <w:szCs w:val="24"/>
        </w:rPr>
      </w:pPr>
      <w:r>
        <w:rPr>
          <w:rFonts w:ascii="Times New Roman"/>
          <w:color w:val="000000"/>
          <w:sz w:val="24"/>
          <w:szCs w:val="24"/>
        </w:rPr>
        <w:t>（4）暂列金额：</w:t>
      </w:r>
    </w:p>
    <w:p w14:paraId="37799504">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79F686F4">
      <w:pPr>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rPr>
        <w:t xml:space="preserve"> </w:t>
      </w:r>
      <w:r>
        <w:rPr>
          <w:rFonts w:ascii="Times New Roman"/>
          <w:color w:val="000000"/>
          <w:sz w:val="24"/>
          <w:szCs w:val="24"/>
        </w:rPr>
        <w:t>合同价格形式：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030752B">
      <w:pPr>
        <w:spacing w:line="360" w:lineRule="auto"/>
        <w:ind w:firstLine="482" w:firstLineChars="200"/>
        <w:rPr>
          <w:rFonts w:ascii="Times New Roman"/>
          <w:b/>
          <w:color w:val="000000"/>
          <w:sz w:val="24"/>
          <w:szCs w:val="24"/>
        </w:rPr>
      </w:pPr>
      <w:bookmarkStart w:id="37" w:name="_Toc351203485"/>
      <w:r>
        <w:rPr>
          <w:rFonts w:ascii="Times New Roman"/>
          <w:b/>
          <w:color w:val="000000"/>
          <w:sz w:val="24"/>
          <w:szCs w:val="24"/>
        </w:rPr>
        <w:t>五、</w:t>
      </w:r>
      <w:bookmarkEnd w:id="37"/>
      <w:r>
        <w:rPr>
          <w:rFonts w:ascii="Times New Roman"/>
          <w:b/>
          <w:color w:val="000000"/>
          <w:sz w:val="24"/>
          <w:szCs w:val="24"/>
        </w:rPr>
        <w:t>项目经理</w:t>
      </w:r>
    </w:p>
    <w:p w14:paraId="37429C40">
      <w:pPr>
        <w:spacing w:line="360" w:lineRule="auto"/>
        <w:ind w:firstLine="480" w:firstLineChars="200"/>
        <w:rPr>
          <w:rFonts w:ascii="Times New Roman"/>
          <w:color w:val="000000"/>
          <w:sz w:val="24"/>
          <w:szCs w:val="24"/>
        </w:rPr>
      </w:pPr>
      <w:r>
        <w:rPr>
          <w:rFonts w:ascii="Times New Roman"/>
          <w:color w:val="000000"/>
          <w:sz w:val="24"/>
          <w:szCs w:val="24"/>
        </w:rPr>
        <w:t>承包人项目经理：</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w:t>
      </w:r>
      <w:r>
        <w:rPr>
          <w:rFonts w:ascii="Times New Roman"/>
          <w:color w:val="000000"/>
          <w:sz w:val="24"/>
          <w:szCs w:val="24"/>
        </w:rPr>
        <w:t>。</w:t>
      </w:r>
    </w:p>
    <w:p w14:paraId="66943213">
      <w:pPr>
        <w:spacing w:line="360" w:lineRule="auto"/>
        <w:ind w:firstLine="482" w:firstLineChars="200"/>
        <w:rPr>
          <w:rFonts w:ascii="Times New Roman"/>
          <w:b/>
          <w:color w:val="000000"/>
          <w:sz w:val="24"/>
          <w:szCs w:val="24"/>
        </w:rPr>
      </w:pPr>
      <w:bookmarkStart w:id="38" w:name="_Toc351203486"/>
      <w:r>
        <w:rPr>
          <w:rFonts w:ascii="Times New Roman"/>
          <w:b/>
          <w:color w:val="000000"/>
          <w:sz w:val="24"/>
          <w:szCs w:val="24"/>
        </w:rPr>
        <w:t>六、合同文件构成</w:t>
      </w:r>
      <w:bookmarkEnd w:id="38"/>
    </w:p>
    <w:p w14:paraId="0EC31749">
      <w:pPr>
        <w:spacing w:line="360" w:lineRule="auto"/>
        <w:ind w:firstLine="480" w:firstLineChars="200"/>
        <w:rPr>
          <w:rFonts w:ascii="Times New Roman"/>
          <w:bCs/>
          <w:color w:val="000000"/>
          <w:sz w:val="24"/>
          <w:szCs w:val="24"/>
        </w:rPr>
      </w:pPr>
      <w:r>
        <w:rPr>
          <w:rFonts w:ascii="Times New Roman"/>
          <w:bCs/>
          <w:color w:val="000000"/>
          <w:sz w:val="24"/>
          <w:szCs w:val="24"/>
        </w:rPr>
        <w:t>本协议书与下列文件一起构成合同文件：</w:t>
      </w:r>
    </w:p>
    <w:p w14:paraId="020ED1BE">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（1）中标通知书（如果有）；</w:t>
      </w:r>
    </w:p>
    <w:p w14:paraId="6C78B8C0">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 xml:space="preserve">（2）投标函及其附录（如果有）； </w:t>
      </w:r>
    </w:p>
    <w:p w14:paraId="62D03D6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（3）专用合同条款及其附件；</w:t>
      </w:r>
    </w:p>
    <w:p w14:paraId="59A9526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（4）通用合同条款；</w:t>
      </w:r>
    </w:p>
    <w:p w14:paraId="40258AE7">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（5）技术标准和要求；</w:t>
      </w:r>
    </w:p>
    <w:p w14:paraId="37F0881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（6）图纸；</w:t>
      </w:r>
    </w:p>
    <w:p w14:paraId="64A2241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（7）已标价工程量清单或预算书；</w:t>
      </w:r>
    </w:p>
    <w:p w14:paraId="0F95319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（8）其他合同文件。</w:t>
      </w:r>
    </w:p>
    <w:p w14:paraId="267F4FAA">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在合同订立及履行过程中形成的与合同有关的文件均构成合同文件组成部分。</w:t>
      </w:r>
    </w:p>
    <w:p w14:paraId="35A2C0BF">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上述各项合同文件包括合同当事人就该项合同文件所作出的补充和修改，属于同一类内容的文件，应以最新签署的为准。</w:t>
      </w:r>
      <w:r>
        <w:rPr>
          <w:rFonts w:hint="eastAsia" w:ascii="Times New Roman"/>
          <w:color w:val="000000"/>
          <w:sz w:val="24"/>
          <w:szCs w:val="24"/>
        </w:rPr>
        <w:t>专用合同条款及其附件须经合同当事人签字或盖章。</w:t>
      </w:r>
    </w:p>
    <w:p w14:paraId="41BEC3EC">
      <w:pPr>
        <w:spacing w:line="360" w:lineRule="auto"/>
        <w:ind w:firstLine="482" w:firstLineChars="200"/>
        <w:rPr>
          <w:rFonts w:ascii="Times New Roman"/>
          <w:b/>
          <w:color w:val="000000"/>
          <w:sz w:val="24"/>
          <w:szCs w:val="24"/>
        </w:rPr>
      </w:pPr>
      <w:bookmarkStart w:id="39" w:name="_Toc351203487"/>
      <w:r>
        <w:rPr>
          <w:rFonts w:ascii="Times New Roman"/>
          <w:b/>
          <w:color w:val="000000"/>
          <w:sz w:val="24"/>
          <w:szCs w:val="24"/>
        </w:rPr>
        <w:t>七、承诺</w:t>
      </w:r>
      <w:bookmarkEnd w:id="39"/>
    </w:p>
    <w:p w14:paraId="4BB3A916">
      <w:pPr>
        <w:spacing w:line="360" w:lineRule="auto"/>
        <w:ind w:firstLine="480" w:firstLineChars="200"/>
        <w:rPr>
          <w:rFonts w:ascii="Times New Roman"/>
          <w:bCs/>
          <w:color w:val="000000"/>
          <w:sz w:val="24"/>
          <w:szCs w:val="24"/>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发包人承诺按照法律规定履行项目审批手续、筹集工程建设资金并按照合同约定的期限和方式支付合同价款。</w:t>
      </w:r>
    </w:p>
    <w:p w14:paraId="786D4FA0">
      <w:pPr>
        <w:spacing w:line="360" w:lineRule="auto"/>
        <w:ind w:firstLine="480" w:firstLineChars="200"/>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承包人承诺按照法律规定及合同约定组织完成工程施工，确保工程质量和安全，不进行转包及违法分包，并在缺陷责任期及保修期内承担相应的工程维修责任。</w:t>
      </w:r>
    </w:p>
    <w:p w14:paraId="2B070525">
      <w:pPr>
        <w:spacing w:line="360" w:lineRule="auto"/>
        <w:ind w:firstLine="480" w:firstLineChars="200"/>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发包人和承包人通过招投标形式签订合同的，双方理解并</w:t>
      </w:r>
      <w:r>
        <w:rPr>
          <w:rFonts w:hint="eastAsia" w:ascii="Times New Roman"/>
          <w:bCs/>
          <w:color w:val="000000"/>
          <w:sz w:val="24"/>
          <w:szCs w:val="24"/>
        </w:rPr>
        <w:t>承诺</w:t>
      </w:r>
      <w:r>
        <w:rPr>
          <w:rFonts w:ascii="Times New Roman"/>
          <w:bCs/>
          <w:color w:val="000000"/>
          <w:sz w:val="24"/>
          <w:szCs w:val="24"/>
        </w:rPr>
        <w:t>不再就同一工程另行签订与合同实质性内容相背离的协议。</w:t>
      </w:r>
    </w:p>
    <w:p w14:paraId="64054078">
      <w:pPr>
        <w:spacing w:line="360" w:lineRule="auto"/>
        <w:ind w:firstLine="482" w:firstLineChars="200"/>
        <w:rPr>
          <w:rFonts w:ascii="Times New Roman"/>
          <w:b/>
          <w:color w:val="000000"/>
          <w:sz w:val="24"/>
          <w:szCs w:val="24"/>
        </w:rPr>
      </w:pPr>
      <w:bookmarkStart w:id="40" w:name="_Toc351203488"/>
      <w:r>
        <w:rPr>
          <w:rFonts w:ascii="Times New Roman"/>
          <w:b/>
          <w:color w:val="000000"/>
          <w:sz w:val="24"/>
          <w:szCs w:val="24"/>
        </w:rPr>
        <w:t>八、词语含义</w:t>
      </w:r>
      <w:bookmarkEnd w:id="40"/>
    </w:p>
    <w:p w14:paraId="08123FBD">
      <w:pPr>
        <w:spacing w:line="360" w:lineRule="auto"/>
        <w:ind w:firstLine="480" w:firstLineChars="200"/>
        <w:rPr>
          <w:rFonts w:ascii="Times New Roman"/>
          <w:bCs/>
          <w:color w:val="000000"/>
          <w:sz w:val="24"/>
          <w:szCs w:val="24"/>
        </w:rPr>
      </w:pPr>
      <w:r>
        <w:rPr>
          <w:rFonts w:ascii="Times New Roman"/>
          <w:bCs/>
          <w:color w:val="000000"/>
          <w:sz w:val="24"/>
          <w:szCs w:val="24"/>
        </w:rPr>
        <w:t>本协议书中词语含义与第二部分通用合同条款中赋予的含义相同。</w:t>
      </w:r>
    </w:p>
    <w:p w14:paraId="18819702">
      <w:pPr>
        <w:spacing w:line="360" w:lineRule="auto"/>
        <w:ind w:firstLine="482" w:firstLineChars="200"/>
        <w:rPr>
          <w:rFonts w:ascii="Times New Roman"/>
          <w:b/>
          <w:color w:val="000000"/>
          <w:sz w:val="24"/>
          <w:szCs w:val="24"/>
        </w:rPr>
      </w:pPr>
      <w:bookmarkStart w:id="41" w:name="_Toc351203489"/>
      <w:r>
        <w:rPr>
          <w:rFonts w:ascii="Times New Roman"/>
          <w:b/>
          <w:color w:val="000000"/>
          <w:sz w:val="24"/>
          <w:szCs w:val="24"/>
        </w:rPr>
        <w:t>九、签订时间</w:t>
      </w:r>
      <w:bookmarkEnd w:id="41"/>
    </w:p>
    <w:p w14:paraId="3D404094">
      <w:pPr>
        <w:spacing w:line="360" w:lineRule="auto"/>
        <w:ind w:firstLine="480" w:firstLineChars="200"/>
        <w:rPr>
          <w:rFonts w:ascii="Times New Roman"/>
          <w:bCs/>
          <w:color w:val="000000"/>
          <w:sz w:val="24"/>
          <w:szCs w:val="24"/>
        </w:rPr>
      </w:pPr>
      <w:r>
        <w:rPr>
          <w:rFonts w:ascii="Times New Roman"/>
          <w:bCs/>
          <w:color w:val="000000"/>
          <w:sz w:val="24"/>
          <w:szCs w:val="24"/>
        </w:rPr>
        <w:t>本合同于</w:t>
      </w:r>
      <w:r>
        <w:rPr>
          <w:rFonts w:ascii="Times New Roman"/>
          <w:bCs/>
          <w:color w:val="000000"/>
          <w:sz w:val="24"/>
          <w:szCs w:val="24"/>
          <w:u w:val="single"/>
        </w:rPr>
        <w:t xml:space="preserve">         </w:t>
      </w:r>
      <w:r>
        <w:rPr>
          <w:rFonts w:ascii="Times New Roman"/>
          <w:bCs/>
          <w:color w:val="000000"/>
          <w:sz w:val="24"/>
          <w:szCs w:val="24"/>
        </w:rPr>
        <w:t>年</w:t>
      </w:r>
      <w:r>
        <w:rPr>
          <w:rFonts w:ascii="Times New Roman"/>
          <w:bCs/>
          <w:color w:val="000000"/>
          <w:sz w:val="24"/>
          <w:szCs w:val="24"/>
          <w:u w:val="single"/>
        </w:rPr>
        <w:t xml:space="preserve">    </w:t>
      </w:r>
      <w:r>
        <w:rPr>
          <w:rFonts w:ascii="Times New Roman"/>
          <w:bCs/>
          <w:color w:val="000000"/>
          <w:sz w:val="24"/>
          <w:szCs w:val="24"/>
        </w:rPr>
        <w:t>月</w:t>
      </w:r>
      <w:r>
        <w:rPr>
          <w:rFonts w:ascii="Times New Roman"/>
          <w:bCs/>
          <w:color w:val="000000"/>
          <w:sz w:val="24"/>
          <w:szCs w:val="24"/>
          <w:u w:val="single"/>
        </w:rPr>
        <w:t xml:space="preserve">    </w:t>
      </w:r>
      <w:r>
        <w:rPr>
          <w:rFonts w:ascii="Times New Roman"/>
          <w:bCs/>
          <w:color w:val="000000"/>
          <w:sz w:val="24"/>
          <w:szCs w:val="24"/>
        </w:rPr>
        <w:t>日签订。</w:t>
      </w:r>
    </w:p>
    <w:p w14:paraId="4CDB0945">
      <w:pPr>
        <w:spacing w:line="360" w:lineRule="auto"/>
        <w:ind w:firstLine="482" w:firstLineChars="200"/>
        <w:rPr>
          <w:rFonts w:ascii="Times New Roman"/>
          <w:b/>
          <w:color w:val="000000"/>
          <w:sz w:val="24"/>
          <w:szCs w:val="24"/>
        </w:rPr>
      </w:pPr>
      <w:bookmarkStart w:id="42" w:name="_Toc351203490"/>
      <w:r>
        <w:rPr>
          <w:rFonts w:ascii="Times New Roman"/>
          <w:b/>
          <w:color w:val="000000"/>
          <w:sz w:val="24"/>
          <w:szCs w:val="24"/>
        </w:rPr>
        <w:t>十、签订地点</w:t>
      </w:r>
      <w:bookmarkEnd w:id="42"/>
    </w:p>
    <w:p w14:paraId="54B6EAA0">
      <w:pPr>
        <w:spacing w:line="360" w:lineRule="auto"/>
        <w:ind w:firstLine="480" w:firstLineChars="200"/>
        <w:rPr>
          <w:rFonts w:ascii="Times New Roman"/>
          <w:bCs/>
          <w:color w:val="000000"/>
          <w:sz w:val="24"/>
          <w:szCs w:val="24"/>
        </w:rPr>
      </w:pPr>
      <w:r>
        <w:rPr>
          <w:rFonts w:ascii="Times New Roman"/>
          <w:bCs/>
          <w:color w:val="000000"/>
          <w:sz w:val="24"/>
          <w:szCs w:val="24"/>
        </w:rPr>
        <w:t>本合同在</w:t>
      </w:r>
      <w:r>
        <w:rPr>
          <w:rFonts w:ascii="Times New Roman"/>
          <w:bCs/>
          <w:color w:val="000000"/>
          <w:sz w:val="24"/>
          <w:szCs w:val="24"/>
          <w:u w:val="single"/>
        </w:rPr>
        <w:t xml:space="preserve">                                    </w:t>
      </w:r>
      <w:r>
        <w:rPr>
          <w:rFonts w:ascii="Times New Roman"/>
          <w:bCs/>
          <w:color w:val="000000"/>
          <w:sz w:val="24"/>
          <w:szCs w:val="24"/>
        </w:rPr>
        <w:t>签订。</w:t>
      </w:r>
    </w:p>
    <w:p w14:paraId="15435C52">
      <w:pPr>
        <w:spacing w:line="360" w:lineRule="auto"/>
        <w:ind w:firstLine="482" w:firstLineChars="200"/>
        <w:rPr>
          <w:rFonts w:ascii="Times New Roman"/>
          <w:b/>
          <w:color w:val="000000"/>
          <w:sz w:val="24"/>
          <w:szCs w:val="24"/>
        </w:rPr>
      </w:pPr>
      <w:bookmarkStart w:id="43" w:name="_Toc351203491"/>
      <w:r>
        <w:rPr>
          <w:rFonts w:ascii="Times New Roman"/>
          <w:b/>
          <w:color w:val="000000"/>
          <w:sz w:val="24"/>
          <w:szCs w:val="24"/>
        </w:rPr>
        <w:t>十一、补充协议</w:t>
      </w:r>
      <w:bookmarkEnd w:id="43"/>
    </w:p>
    <w:p w14:paraId="35376CEB">
      <w:pPr>
        <w:spacing w:line="360" w:lineRule="auto"/>
        <w:ind w:firstLine="480" w:firstLineChars="200"/>
        <w:rPr>
          <w:rFonts w:ascii="Times New Roman"/>
          <w:b/>
          <w:bCs/>
          <w:color w:val="000000"/>
          <w:sz w:val="24"/>
          <w:szCs w:val="24"/>
        </w:rPr>
      </w:pPr>
      <w:r>
        <w:rPr>
          <w:rFonts w:ascii="Times New Roman"/>
          <w:bCs/>
          <w:color w:val="000000"/>
          <w:sz w:val="24"/>
          <w:szCs w:val="24"/>
        </w:rPr>
        <w:t>合同未尽事宜，合同当事人另行签订补充协议</w:t>
      </w:r>
      <w:r>
        <w:rPr>
          <w:rFonts w:hint="eastAsia" w:ascii="Times New Roman"/>
          <w:bCs/>
          <w:color w:val="000000"/>
          <w:sz w:val="24"/>
          <w:szCs w:val="24"/>
        </w:rPr>
        <w:t>，</w:t>
      </w:r>
      <w:r>
        <w:rPr>
          <w:rFonts w:ascii="Times New Roman"/>
          <w:bCs/>
          <w:color w:val="000000"/>
          <w:sz w:val="24"/>
          <w:szCs w:val="24"/>
        </w:rPr>
        <w:t>补充协议是合同的组成部分。</w:t>
      </w:r>
    </w:p>
    <w:p w14:paraId="41A28652">
      <w:pPr>
        <w:spacing w:line="360" w:lineRule="auto"/>
        <w:ind w:firstLine="482" w:firstLineChars="200"/>
        <w:rPr>
          <w:rFonts w:ascii="Times New Roman"/>
          <w:b/>
          <w:color w:val="000000"/>
          <w:sz w:val="24"/>
          <w:szCs w:val="24"/>
        </w:rPr>
      </w:pPr>
      <w:bookmarkStart w:id="44" w:name="_Toc351203492"/>
      <w:r>
        <w:rPr>
          <w:rFonts w:ascii="Times New Roman"/>
          <w:b/>
          <w:color w:val="000000"/>
          <w:sz w:val="24"/>
          <w:szCs w:val="24"/>
        </w:rPr>
        <w:t>十二、合同生效</w:t>
      </w:r>
      <w:bookmarkEnd w:id="44"/>
    </w:p>
    <w:p w14:paraId="745435B4">
      <w:pPr>
        <w:spacing w:line="360" w:lineRule="auto"/>
        <w:ind w:firstLine="480" w:firstLineChars="200"/>
        <w:rPr>
          <w:rFonts w:ascii="Times New Roman"/>
          <w:bCs/>
          <w:color w:val="000000"/>
          <w:sz w:val="24"/>
          <w:szCs w:val="24"/>
        </w:rPr>
      </w:pPr>
      <w:r>
        <w:rPr>
          <w:rFonts w:ascii="Times New Roman"/>
          <w:bCs/>
          <w:color w:val="000000"/>
          <w:sz w:val="24"/>
          <w:szCs w:val="24"/>
        </w:rPr>
        <w:t>本合同自</w:t>
      </w:r>
      <w:r>
        <w:rPr>
          <w:rFonts w:ascii="Times New Roman"/>
          <w:bCs/>
          <w:color w:val="000000"/>
          <w:sz w:val="24"/>
          <w:szCs w:val="24"/>
          <w:u w:val="single"/>
        </w:rPr>
        <w:t xml:space="preserve">                                   </w:t>
      </w:r>
      <w:r>
        <w:rPr>
          <w:rFonts w:ascii="Times New Roman"/>
          <w:bCs/>
          <w:color w:val="000000"/>
          <w:sz w:val="24"/>
          <w:szCs w:val="24"/>
        </w:rPr>
        <w:t>生效。</w:t>
      </w:r>
    </w:p>
    <w:p w14:paraId="5411E58B">
      <w:pPr>
        <w:spacing w:line="360" w:lineRule="auto"/>
        <w:ind w:firstLine="482" w:firstLineChars="200"/>
        <w:rPr>
          <w:rFonts w:ascii="Times New Roman"/>
          <w:b/>
          <w:color w:val="000000"/>
          <w:sz w:val="24"/>
          <w:szCs w:val="24"/>
        </w:rPr>
      </w:pPr>
      <w:bookmarkStart w:id="45" w:name="_Toc351203493"/>
      <w:r>
        <w:rPr>
          <w:rFonts w:ascii="Times New Roman"/>
          <w:b/>
          <w:color w:val="000000"/>
          <w:sz w:val="24"/>
          <w:szCs w:val="24"/>
        </w:rPr>
        <w:t>十三、合同份数</w:t>
      </w:r>
      <w:bookmarkEnd w:id="45"/>
    </w:p>
    <w:p w14:paraId="47430A5F">
      <w:pPr>
        <w:spacing w:line="360" w:lineRule="auto"/>
        <w:ind w:firstLine="480" w:firstLineChars="200"/>
        <w:rPr>
          <w:rFonts w:ascii="Times New Roman"/>
          <w:bCs/>
          <w:color w:val="000000"/>
          <w:sz w:val="24"/>
          <w:szCs w:val="24"/>
        </w:rPr>
      </w:pPr>
      <w:r>
        <w:rPr>
          <w:rFonts w:ascii="Times New Roman"/>
          <w:bCs/>
          <w:color w:val="000000"/>
          <w:sz w:val="24"/>
          <w:szCs w:val="24"/>
        </w:rPr>
        <w:t>本合同一式</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份，均具有同等法律效力，发包人执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份，承包人执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w:t>
      </w:r>
    </w:p>
    <w:p w14:paraId="745A94F1">
      <w:pPr>
        <w:spacing w:line="360" w:lineRule="auto"/>
        <w:rPr>
          <w:rFonts w:hint="eastAsia" w:ascii="Times New Roman"/>
          <w:bCs/>
          <w:color w:val="000000"/>
          <w:sz w:val="24"/>
          <w:szCs w:val="24"/>
        </w:rPr>
      </w:pPr>
    </w:p>
    <w:p w14:paraId="35D83F98">
      <w:pPr>
        <w:spacing w:line="360" w:lineRule="auto"/>
        <w:rPr>
          <w:rFonts w:hint="eastAsia" w:ascii="Times New Roman"/>
          <w:color w:val="000000"/>
          <w:sz w:val="24"/>
          <w:szCs w:val="24"/>
        </w:rPr>
      </w:pPr>
      <w:r>
        <w:rPr>
          <w:rFonts w:ascii="Times New Roman"/>
          <w:color w:val="000000"/>
          <w:sz w:val="24"/>
          <w:szCs w:val="24"/>
        </w:rPr>
        <w:t>发包人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 xml:space="preserve">）                 </w:t>
      </w:r>
      <w:r>
        <w:rPr>
          <w:rFonts w:ascii="Times New Roman"/>
          <w:color w:val="000000"/>
          <w:sz w:val="24"/>
          <w:szCs w:val="24"/>
        </w:rPr>
        <w:t>承包人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w:t>
      </w:r>
    </w:p>
    <w:p w14:paraId="399943C3">
      <w:pPr>
        <w:spacing w:line="360" w:lineRule="auto"/>
        <w:rPr>
          <w:rFonts w:hint="eastAsia" w:ascii="Times New Roman"/>
          <w:color w:val="000000"/>
          <w:sz w:val="24"/>
          <w:szCs w:val="24"/>
        </w:rPr>
      </w:pPr>
      <w:r>
        <w:rPr>
          <w:rFonts w:hint="eastAsia" w:ascii="Times New Roman"/>
          <w:color w:val="000000"/>
          <w:sz w:val="24"/>
          <w:szCs w:val="24"/>
        </w:rPr>
        <w:t>法定代表人或其委托代理人：                 法定代表人或其委托代理人：</w:t>
      </w:r>
    </w:p>
    <w:p w14:paraId="391D75E9">
      <w:pPr>
        <w:spacing w:line="360" w:lineRule="auto"/>
        <w:rPr>
          <w:rFonts w:hint="eastAsia"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5B60527D">
      <w:pPr>
        <w:tabs>
          <w:tab w:val="left" w:pos="4410"/>
        </w:tabs>
        <w:spacing w:line="360" w:lineRule="auto"/>
        <w:rPr>
          <w:rFonts w:ascii="Times New Roman"/>
          <w:color w:val="000000"/>
          <w:sz w:val="24"/>
          <w:szCs w:val="24"/>
        </w:rPr>
      </w:pPr>
      <w:r>
        <w:rPr>
          <w:rFonts w:hint="eastAsia" w:ascii="Times New Roman"/>
          <w:color w:val="000000"/>
          <w:sz w:val="24"/>
          <w:szCs w:val="24"/>
        </w:rPr>
        <w:t>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14D94F0F">
      <w:pPr>
        <w:spacing w:line="360" w:lineRule="auto"/>
        <w:rPr>
          <w:rFonts w:ascii="Times New Roman"/>
          <w:color w:val="000000"/>
          <w:sz w:val="24"/>
          <w:szCs w:val="24"/>
        </w:rPr>
      </w:pPr>
      <w:r>
        <w:rPr>
          <w:rFonts w:ascii="Times New Roman"/>
          <w:color w:val="000000"/>
          <w:sz w:val="24"/>
          <w:szCs w:val="24"/>
        </w:rPr>
        <w:t>地  址：</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地  址：</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66C33C6B">
      <w:pPr>
        <w:spacing w:line="360" w:lineRule="auto"/>
        <w:rPr>
          <w:rFonts w:hint="eastAsia" w:ascii="Times New Roman"/>
          <w:color w:val="000000"/>
          <w:sz w:val="24"/>
          <w:szCs w:val="24"/>
        </w:rPr>
      </w:pPr>
      <w:r>
        <w:rPr>
          <w:rFonts w:ascii="Times New Roman"/>
          <w:color w:val="000000"/>
          <w:sz w:val="24"/>
          <w:szCs w:val="24"/>
        </w:rPr>
        <w:t>邮政编码：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邮政编码：</w:t>
      </w:r>
      <w:r>
        <w:rPr>
          <w:rFonts w:ascii="Times New Roman"/>
          <w:color w:val="000000"/>
          <w:sz w:val="24"/>
          <w:szCs w:val="24"/>
          <w:u w:val="single"/>
        </w:rPr>
        <w:t></w:t>
      </w:r>
      <w:r>
        <w:rPr>
          <w:rFonts w:hint="eastAsia" w:ascii="Times New Roman"/>
          <w:color w:val="000000"/>
          <w:sz w:val="24"/>
          <w:szCs w:val="24"/>
          <w:u w:val="single"/>
        </w:rPr>
        <w:t xml:space="preserve"> </w:t>
      </w:r>
    </w:p>
    <w:p w14:paraId="3A8FC978">
      <w:pPr>
        <w:spacing w:line="360" w:lineRule="auto"/>
        <w:rPr>
          <w:rFonts w:ascii="Times New Roman"/>
          <w:color w:val="000000"/>
          <w:sz w:val="24"/>
          <w:szCs w:val="24"/>
        </w:rPr>
      </w:pP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p>
    <w:p w14:paraId="2EA30999">
      <w:pPr>
        <w:spacing w:line="360" w:lineRule="auto"/>
        <w:rPr>
          <w:rFonts w:ascii="Times New Roman"/>
          <w:color w:val="000000"/>
          <w:sz w:val="24"/>
          <w:szCs w:val="24"/>
        </w:rPr>
      </w:pP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2B3AEF9A">
      <w:pPr>
        <w:spacing w:line="360" w:lineRule="auto"/>
        <w:rPr>
          <w:rFonts w:ascii="Times New Roman"/>
          <w:color w:val="000000"/>
          <w:sz w:val="24"/>
          <w:szCs w:val="24"/>
        </w:rPr>
      </w:pP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p>
    <w:p w14:paraId="2A84CBE5">
      <w:pPr>
        <w:spacing w:line="360" w:lineRule="auto"/>
        <w:rPr>
          <w:rFonts w:ascii="Times New Roman"/>
          <w:color w:val="000000"/>
          <w:sz w:val="24"/>
          <w:szCs w:val="24"/>
        </w:rPr>
      </w:pPr>
      <w:r>
        <w:rPr>
          <w:rFonts w:ascii="Times New Roman"/>
          <w:color w:val="000000"/>
          <w:sz w:val="24"/>
          <w:szCs w:val="24"/>
        </w:rPr>
        <w:t>传  真：</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传  真：</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p>
    <w:p w14:paraId="017C2ED1">
      <w:pPr>
        <w:spacing w:line="360" w:lineRule="auto"/>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电子信箱：</w:t>
      </w:r>
      <w:r>
        <w:rPr>
          <w:rFonts w:ascii="Times New Roman"/>
          <w:color w:val="000000"/>
          <w:sz w:val="24"/>
          <w:szCs w:val="24"/>
          <w:u w:val="single"/>
        </w:rPr>
        <w:t></w:t>
      </w:r>
    </w:p>
    <w:p w14:paraId="40A78ACD">
      <w:pPr>
        <w:spacing w:line="360" w:lineRule="auto"/>
        <w:rPr>
          <w:rFonts w:ascii="Times New Roman"/>
          <w:color w:val="000000"/>
          <w:sz w:val="24"/>
          <w:szCs w:val="24"/>
        </w:rPr>
      </w:pPr>
      <w:r>
        <w:rPr>
          <w:rFonts w:ascii="Times New Roman"/>
          <w:color w:val="000000"/>
          <w:sz w:val="24"/>
          <w:szCs w:val="24"/>
        </w:rPr>
        <w:t>开户银行：</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开户银行：</w:t>
      </w:r>
      <w:r>
        <w:rPr>
          <w:rFonts w:ascii="Times New Roman"/>
          <w:color w:val="000000"/>
          <w:sz w:val="24"/>
          <w:szCs w:val="24"/>
          <w:u w:val="single"/>
        </w:rPr>
        <w:t></w:t>
      </w:r>
    </w:p>
    <w:p w14:paraId="019F202B">
      <w:pPr>
        <w:spacing w:line="360" w:lineRule="auto"/>
        <w:rPr>
          <w:rFonts w:ascii="Times New Roman"/>
          <w:color w:val="000000"/>
          <w:sz w:val="24"/>
          <w:szCs w:val="24"/>
        </w:rPr>
      </w:pPr>
      <w:r>
        <w:rPr>
          <w:rFonts w:ascii="Times New Roman"/>
          <w:color w:val="000000"/>
          <w:sz w:val="24"/>
          <w:szCs w:val="24"/>
        </w:rPr>
        <w:t>账  号：</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 xml:space="preserve"> 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EB06A04">
      <w:pPr>
        <w:keepNext/>
        <w:keepLines/>
        <w:spacing w:before="240" w:beforeLines="100" w:after="240" w:afterLines="100"/>
        <w:jc w:val="center"/>
        <w:outlineLvl w:val="1"/>
        <w:rPr>
          <w:rFonts w:hint="eastAsia" w:ascii="Times New Roman" w:eastAsia="黑体"/>
          <w:bCs/>
          <w:color w:val="000000"/>
          <w:sz w:val="24"/>
          <w:szCs w:val="24"/>
        </w:rPr>
      </w:pPr>
      <w:r>
        <w:rPr>
          <w:rFonts w:ascii="Times New Roman"/>
          <w:b/>
          <w:bCs/>
          <w:color w:val="000000"/>
          <w:sz w:val="24"/>
          <w:szCs w:val="24"/>
        </w:rPr>
        <w:br w:type="page"/>
      </w:r>
      <w:bookmarkStart w:id="46" w:name="_Toc130919121"/>
      <w:bookmarkStart w:id="47" w:name="_Toc28799377"/>
      <w:r>
        <w:rPr>
          <w:rFonts w:hint="eastAsia" w:ascii="Times New Roman" w:eastAsia="黑体"/>
          <w:bCs/>
          <w:color w:val="000000"/>
          <w:sz w:val="24"/>
          <w:szCs w:val="24"/>
        </w:rPr>
        <w:t>第二节  通用合同条款</w:t>
      </w:r>
      <w:bookmarkEnd w:id="46"/>
      <w:bookmarkEnd w:id="47"/>
    </w:p>
    <w:p w14:paraId="33A9114E">
      <w:pPr>
        <w:spacing w:line="360" w:lineRule="auto"/>
        <w:ind w:firstLine="480" w:firstLineChars="200"/>
        <w:rPr>
          <w:rFonts w:hint="eastAsia" w:ascii="Times New Roman" w:cs="宋体"/>
          <w:snapToGrid w:val="0"/>
          <w:color w:val="000000"/>
          <w:sz w:val="24"/>
          <w:szCs w:val="24"/>
        </w:rPr>
      </w:pPr>
      <w:r>
        <w:rPr>
          <w:rFonts w:hint="eastAsia" w:ascii="Times New Roman" w:cs="宋体"/>
          <w:snapToGrid w:val="0"/>
          <w:color w:val="000000"/>
          <w:sz w:val="24"/>
          <w:szCs w:val="24"/>
        </w:rPr>
        <w:t>采用《建设工程施工合同（示范文本）》（GF-2017-0201）中通用合同条款。上述资料由承包人自行准备。</w:t>
      </w:r>
    </w:p>
    <w:p w14:paraId="2C97D4A3">
      <w:pPr>
        <w:keepNext/>
        <w:keepLines/>
        <w:numPr>
          <w:ilvl w:val="0"/>
          <w:numId w:val="3"/>
        </w:numPr>
        <w:spacing w:before="240" w:beforeLines="100" w:after="240" w:afterLines="100"/>
        <w:jc w:val="center"/>
        <w:outlineLvl w:val="1"/>
        <w:rPr>
          <w:rFonts w:hint="eastAsia" w:ascii="Times New Roman" w:eastAsia="黑体"/>
          <w:bCs/>
          <w:color w:val="000000"/>
          <w:sz w:val="24"/>
          <w:szCs w:val="24"/>
        </w:rPr>
      </w:pPr>
      <w:r>
        <w:rPr>
          <w:rFonts w:ascii="Times New Roman" w:eastAsia="黑体"/>
          <w:b/>
          <w:bCs/>
          <w:color w:val="000000"/>
          <w:sz w:val="24"/>
          <w:szCs w:val="24"/>
        </w:rPr>
        <w:br w:type="page"/>
      </w:r>
      <w:bookmarkStart w:id="48" w:name="_Toc28799378"/>
      <w:bookmarkStart w:id="49" w:name="_Toc130919122"/>
      <w:r>
        <w:rPr>
          <w:rFonts w:hint="eastAsia" w:ascii="Times New Roman" w:eastAsia="黑体"/>
          <w:bCs/>
          <w:color w:val="000000"/>
          <w:sz w:val="24"/>
          <w:szCs w:val="24"/>
        </w:rPr>
        <w:t xml:space="preserve"> 专用合同条款</w:t>
      </w:r>
      <w:bookmarkEnd w:id="48"/>
      <w:bookmarkEnd w:id="49"/>
    </w:p>
    <w:p w14:paraId="4527F4B3">
      <w:pPr>
        <w:spacing w:before="240" w:beforeLines="100" w:after="240" w:afterLines="100"/>
        <w:jc w:val="center"/>
        <w:outlineLvl w:val="2"/>
        <w:rPr>
          <w:rFonts w:hint="eastAsia" w:ascii="Times New Roman" w:eastAsia="黑体"/>
          <w:color w:val="000000"/>
          <w:sz w:val="24"/>
          <w:szCs w:val="24"/>
        </w:rPr>
      </w:pPr>
      <w:r>
        <w:rPr>
          <w:rFonts w:ascii="Times New Roman" w:eastAsia="黑体"/>
          <w:color w:val="000000"/>
          <w:sz w:val="24"/>
          <w:szCs w:val="24"/>
        </w:rPr>
        <w:t>专用合同条款</w:t>
      </w:r>
      <w:r>
        <w:rPr>
          <w:rFonts w:hint="eastAsia" w:ascii="Times New Roman" w:eastAsia="黑体"/>
          <w:color w:val="000000"/>
          <w:sz w:val="24"/>
          <w:szCs w:val="24"/>
        </w:rPr>
        <w:t>数据表</w:t>
      </w:r>
    </w:p>
    <w:p w14:paraId="650AEA20">
      <w:pPr>
        <w:pStyle w:val="8"/>
        <w:snapToGrid w:val="0"/>
        <w:spacing w:line="360" w:lineRule="auto"/>
        <w:ind w:firstLine="480"/>
        <w:rPr>
          <w:rFonts w:hint="eastAsia" w:ascii="Times New Roman" w:hAnsi="Times New Roman" w:cs="宋体"/>
          <w:color w:val="000000"/>
          <w:sz w:val="24"/>
          <w:szCs w:val="24"/>
        </w:rPr>
      </w:pPr>
      <w:r>
        <w:rPr>
          <w:rFonts w:hint="eastAsia" w:ascii="Times New Roman" w:hAnsi="Times New Roman" w:cs="宋体"/>
          <w:color w:val="000000"/>
          <w:sz w:val="24"/>
          <w:szCs w:val="24"/>
        </w:rPr>
        <w:t>说明：本数据表是项目专用合同条款中适用于本招标项目的信息和数据的归纳与提示，是项目专用合同条款的组成部分。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BF1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noWrap w:val="0"/>
            <w:vAlign w:val="center"/>
          </w:tcPr>
          <w:p w14:paraId="74461021">
            <w:pPr>
              <w:snapToGrid w:val="0"/>
              <w:spacing w:before="100" w:beforeAutospacing="1"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序号</w:t>
            </w:r>
          </w:p>
        </w:tc>
        <w:tc>
          <w:tcPr>
            <w:tcW w:w="1111" w:type="dxa"/>
            <w:noWrap w:val="0"/>
            <w:vAlign w:val="center"/>
          </w:tcPr>
          <w:p w14:paraId="54CD6CA3">
            <w:pPr>
              <w:snapToGrid w:val="0"/>
              <w:spacing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条目号</w:t>
            </w:r>
          </w:p>
        </w:tc>
        <w:tc>
          <w:tcPr>
            <w:tcW w:w="7304" w:type="dxa"/>
            <w:noWrap w:val="0"/>
            <w:vAlign w:val="center"/>
          </w:tcPr>
          <w:p w14:paraId="285D00AB">
            <w:pPr>
              <w:snapToGrid w:val="0"/>
              <w:spacing w:line="360" w:lineRule="auto"/>
              <w:jc w:val="center"/>
              <w:rPr>
                <w:rFonts w:hint="eastAsia" w:ascii="Times New Roman" w:eastAsia="黑体" w:cs="黑体"/>
                <w:b/>
                <w:color w:val="000000"/>
                <w:sz w:val="24"/>
                <w:szCs w:val="24"/>
              </w:rPr>
            </w:pPr>
            <w:r>
              <w:rPr>
                <w:rFonts w:hint="eastAsia" w:ascii="Times New Roman" w:eastAsia="黑体" w:cs="黑体"/>
                <w:b/>
                <w:color w:val="000000"/>
                <w:sz w:val="24"/>
                <w:szCs w:val="24"/>
              </w:rPr>
              <w:t>信息或数据</w:t>
            </w:r>
          </w:p>
        </w:tc>
      </w:tr>
      <w:tr w14:paraId="2F0D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971BF8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1D957D24">
            <w:pPr>
              <w:snapToGrid w:val="0"/>
              <w:spacing w:line="360" w:lineRule="auto"/>
              <w:jc w:val="center"/>
              <w:rPr>
                <w:rFonts w:hint="eastAsia" w:ascii="Times New Roman" w:cs="宋体"/>
                <w:bCs/>
                <w:color w:val="000000"/>
                <w:sz w:val="24"/>
                <w:szCs w:val="24"/>
              </w:rPr>
            </w:pPr>
            <w:r>
              <w:rPr>
                <w:rFonts w:hint="eastAsia" w:ascii="Times New Roman" w:cs="宋体"/>
                <w:bCs/>
                <w:color w:val="000000"/>
                <w:sz w:val="24"/>
                <w:szCs w:val="24"/>
              </w:rPr>
              <w:t>2.5</w:t>
            </w:r>
          </w:p>
        </w:tc>
        <w:tc>
          <w:tcPr>
            <w:tcW w:w="7304" w:type="dxa"/>
            <w:noWrap w:val="0"/>
            <w:vAlign w:val="center"/>
          </w:tcPr>
          <w:p w14:paraId="4F5CEA4A">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发包人向承包人提供工程款支付担保的时间：</w:t>
            </w:r>
            <w:r>
              <w:rPr>
                <w:rFonts w:hint="eastAsia" w:ascii="Times New Roman" w:cs="宋体"/>
                <w:bCs/>
                <w:color w:val="000000"/>
                <w:sz w:val="24"/>
                <w:szCs w:val="24"/>
                <w:u w:val="single"/>
              </w:rPr>
              <w:t xml:space="preserve">          </w:t>
            </w:r>
          </w:p>
          <w:p w14:paraId="1642864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工程款支付担保的金额：</w:t>
            </w:r>
            <w:r>
              <w:rPr>
                <w:rFonts w:hint="eastAsia" w:ascii="Times New Roman" w:cs="宋体"/>
                <w:bCs/>
                <w:color w:val="000000"/>
                <w:sz w:val="24"/>
                <w:szCs w:val="24"/>
                <w:u w:val="single"/>
              </w:rPr>
              <w:t xml:space="preserve">          </w:t>
            </w:r>
          </w:p>
          <w:p w14:paraId="77A395F1">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工程款支付担保可采用的其他形式：</w:t>
            </w:r>
            <w:r>
              <w:rPr>
                <w:rFonts w:hint="eastAsia" w:ascii="Times New Roman" w:cs="宋体"/>
                <w:bCs/>
                <w:color w:val="000000"/>
                <w:sz w:val="24"/>
                <w:szCs w:val="24"/>
                <w:u w:val="single"/>
              </w:rPr>
              <w:t xml:space="preserve">          </w:t>
            </w:r>
          </w:p>
        </w:tc>
      </w:tr>
      <w:tr w14:paraId="24CF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BC8B1D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45458DE">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3.2.1</w:t>
            </w:r>
          </w:p>
        </w:tc>
        <w:tc>
          <w:tcPr>
            <w:tcW w:w="7304" w:type="dxa"/>
            <w:noWrap w:val="0"/>
            <w:vAlign w:val="center"/>
          </w:tcPr>
          <w:p w14:paraId="70F82422">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项目经理</w:t>
            </w:r>
          </w:p>
          <w:p w14:paraId="3187B66E">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姓    名：</w:t>
            </w:r>
            <w:r>
              <w:rPr>
                <w:rFonts w:hint="eastAsia" w:ascii="Times New Roman" w:cs="宋体"/>
                <w:bCs/>
                <w:color w:val="000000"/>
                <w:sz w:val="24"/>
                <w:szCs w:val="24"/>
                <w:u w:val="single"/>
              </w:rPr>
              <w:t xml:space="preserve">          </w:t>
            </w:r>
          </w:p>
          <w:p w14:paraId="47FE1542">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身份证号：</w:t>
            </w:r>
            <w:r>
              <w:rPr>
                <w:rFonts w:hint="eastAsia" w:ascii="Times New Roman" w:cs="宋体"/>
                <w:bCs/>
                <w:color w:val="000000"/>
                <w:sz w:val="24"/>
                <w:szCs w:val="24"/>
                <w:u w:val="single"/>
              </w:rPr>
              <w:t xml:space="preserve">          </w:t>
            </w:r>
          </w:p>
          <w:p w14:paraId="26B3EEC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建造师执业资格等级：</w:t>
            </w:r>
            <w:r>
              <w:rPr>
                <w:rFonts w:hint="eastAsia" w:ascii="Times New Roman" w:cs="宋体"/>
                <w:bCs/>
                <w:color w:val="000000"/>
                <w:sz w:val="24"/>
                <w:szCs w:val="24"/>
                <w:u w:val="single"/>
              </w:rPr>
              <w:t xml:space="preserve">          </w:t>
            </w:r>
          </w:p>
          <w:p w14:paraId="0091D7A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建造师注册证书号：</w:t>
            </w:r>
            <w:r>
              <w:rPr>
                <w:rFonts w:hint="eastAsia" w:ascii="Times New Roman" w:cs="宋体"/>
                <w:bCs/>
                <w:color w:val="000000"/>
                <w:sz w:val="24"/>
                <w:szCs w:val="24"/>
                <w:u w:val="single"/>
              </w:rPr>
              <w:t xml:space="preserve">            </w:t>
            </w:r>
          </w:p>
          <w:p w14:paraId="296DB443">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承包人对项目经理的授权范围如下：</w:t>
            </w:r>
            <w:r>
              <w:rPr>
                <w:rFonts w:hint="eastAsia" w:ascii="Times New Roman" w:cs="宋体"/>
                <w:bCs/>
                <w:color w:val="000000"/>
                <w:sz w:val="24"/>
                <w:szCs w:val="24"/>
                <w:u w:val="single"/>
              </w:rPr>
              <w:t xml:space="preserve">            </w:t>
            </w:r>
          </w:p>
          <w:p w14:paraId="6E426598">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承包人项目经理每月在施工现场的时间：驻场时间每月不少于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天，每天在岗工作时间不得少于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小时。</w:t>
            </w:r>
          </w:p>
        </w:tc>
      </w:tr>
      <w:tr w14:paraId="286F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C1E5C5F">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8EE912F">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3.7</w:t>
            </w:r>
          </w:p>
        </w:tc>
        <w:tc>
          <w:tcPr>
            <w:tcW w:w="7304" w:type="dxa"/>
            <w:noWrap w:val="0"/>
            <w:vAlign w:val="center"/>
          </w:tcPr>
          <w:p w14:paraId="7EAB407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承包人是否提供履约保证金：</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9FF6250">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承包人提供履约保证金的形式：</w:t>
            </w:r>
            <w:r>
              <w:rPr>
                <w:rFonts w:hint="eastAsia" w:ascii="Times New Roman" w:cs="宋体"/>
                <w:bCs/>
                <w:color w:val="000000"/>
                <w:sz w:val="24"/>
                <w:szCs w:val="24"/>
                <w:u w:val="single"/>
              </w:rPr>
              <w:t xml:space="preserve">          </w:t>
            </w:r>
          </w:p>
          <w:p w14:paraId="498AFDD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履约保证金的金额：中标合同金额的</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8F202B0">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履约保证金提交期限的要求：签订合同前。</w:t>
            </w:r>
          </w:p>
          <w:p w14:paraId="0E394967">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履约保证金退还时限：</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F67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4677B7C">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71F7698B">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5.1.1</w:t>
            </w:r>
          </w:p>
        </w:tc>
        <w:tc>
          <w:tcPr>
            <w:tcW w:w="7304" w:type="dxa"/>
            <w:noWrap w:val="0"/>
            <w:vAlign w:val="center"/>
          </w:tcPr>
          <w:p w14:paraId="1A24DE4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5.1.1 特殊质量标准和要求：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65688B7">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关于工程奖项的约定：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C2899F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关于建造要求：</w:t>
            </w:r>
          </w:p>
          <w:p w14:paraId="1B54BADA">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（1）绿色建筑等级要求：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D4A682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（2）智慧工地管理要求：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2C03CC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（3）建筑垃圾减量化目标：</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B1649B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（4）装配式建筑装配率要求：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783D0C8">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2A0B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7CC723F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1958F4C">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7.5.2</w:t>
            </w:r>
          </w:p>
        </w:tc>
        <w:tc>
          <w:tcPr>
            <w:tcW w:w="7304" w:type="dxa"/>
            <w:tcBorders>
              <w:bottom w:val="single" w:color="auto" w:sz="4" w:space="0"/>
            </w:tcBorders>
            <w:noWrap w:val="0"/>
            <w:vAlign w:val="center"/>
          </w:tcPr>
          <w:p w14:paraId="24A600C2">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因承包人原因造成工期延误，逾期竣工违约金的计算方法为：</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p w14:paraId="4E630327">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因承包人原因造成工期延误，逾期竣工违约金的上限：</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500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406A73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061C23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7.9.2</w:t>
            </w:r>
          </w:p>
        </w:tc>
        <w:tc>
          <w:tcPr>
            <w:tcW w:w="7304" w:type="dxa"/>
            <w:tcBorders>
              <w:bottom w:val="single" w:color="auto" w:sz="4" w:space="0"/>
            </w:tcBorders>
            <w:noWrap w:val="0"/>
            <w:vAlign w:val="center"/>
          </w:tcPr>
          <w:p w14:paraId="026612D4">
            <w:pPr>
              <w:snapToGrid w:val="0"/>
              <w:spacing w:line="360" w:lineRule="auto"/>
              <w:rPr>
                <w:rFonts w:hint="eastAsia" w:ascii="Times New Roman" w:cs="宋体"/>
                <w:bCs/>
                <w:color w:val="000000"/>
                <w:kern w:val="2"/>
                <w:sz w:val="24"/>
                <w:szCs w:val="24"/>
              </w:rPr>
            </w:pPr>
            <w:r>
              <w:rPr>
                <w:rFonts w:ascii="Times New Roman"/>
                <w:color w:val="000000"/>
                <w:sz w:val="24"/>
                <w:szCs w:val="24"/>
              </w:rPr>
              <w:t>提前竣工的奖励：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tc>
      </w:tr>
      <w:tr w14:paraId="470F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D5AC966">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42A6CF5">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11.1</w:t>
            </w:r>
          </w:p>
        </w:tc>
        <w:tc>
          <w:tcPr>
            <w:tcW w:w="7304" w:type="dxa"/>
            <w:tcBorders>
              <w:bottom w:val="single" w:color="auto" w:sz="4" w:space="0"/>
            </w:tcBorders>
            <w:noWrap w:val="0"/>
            <w:vAlign w:val="center"/>
          </w:tcPr>
          <w:p w14:paraId="775BCD39">
            <w:pPr>
              <w:pStyle w:val="11"/>
              <w:tabs>
                <w:tab w:val="clear" w:pos="4153"/>
                <w:tab w:val="clear" w:pos="8306"/>
              </w:tabs>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市场价格波动是否调整合同价格的约定：</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3302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093F675">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6C202F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12.1</w:t>
            </w:r>
          </w:p>
        </w:tc>
        <w:tc>
          <w:tcPr>
            <w:tcW w:w="7304" w:type="dxa"/>
            <w:tcBorders>
              <w:bottom w:val="single" w:color="auto" w:sz="4" w:space="0"/>
            </w:tcBorders>
            <w:noWrap w:val="0"/>
            <w:vAlign w:val="center"/>
          </w:tcPr>
          <w:p w14:paraId="11484047">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合同价格形式</w:t>
            </w:r>
          </w:p>
          <w:p w14:paraId="2618CC48">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(1)单价合同。</w:t>
            </w:r>
          </w:p>
          <w:p w14:paraId="3A2246B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综合单价包含的风险范围：</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A207B52">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745E46A9">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B9D0DEE">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(2)总价合同。</w:t>
            </w:r>
          </w:p>
          <w:p w14:paraId="28D20FF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总价包含的风险范围：</w:t>
            </w:r>
            <w:r>
              <w:rPr>
                <w:rFonts w:hint="eastAsia" w:ascii="Times New Roman" w:cs="宋体"/>
                <w:bCs/>
                <w:color w:val="000000"/>
                <w:sz w:val="24"/>
                <w:szCs w:val="24"/>
                <w:u w:val="single"/>
              </w:rPr>
              <w:t xml:space="preserve">                                    </w:t>
            </w:r>
          </w:p>
          <w:p w14:paraId="57541E3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7A48F50">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9C9CC97">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（3）其他价格方式：</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73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8902D6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9EE487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 xml:space="preserve">12.2.1 </w:t>
            </w:r>
          </w:p>
        </w:tc>
        <w:tc>
          <w:tcPr>
            <w:tcW w:w="7304" w:type="dxa"/>
            <w:tcBorders>
              <w:bottom w:val="single" w:color="auto" w:sz="4" w:space="0"/>
            </w:tcBorders>
            <w:noWrap w:val="0"/>
            <w:vAlign w:val="center"/>
          </w:tcPr>
          <w:p w14:paraId="3061432B">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预付款的支付</w:t>
            </w:r>
          </w:p>
          <w:p w14:paraId="6309F56D">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预付款支付比例或金额：</w:t>
            </w:r>
            <w:r>
              <w:rPr>
                <w:rFonts w:hint="eastAsia" w:ascii="Times New Roman" w:cs="宋体"/>
                <w:bCs/>
                <w:color w:val="000000"/>
                <w:sz w:val="24"/>
                <w:szCs w:val="24"/>
                <w:u w:val="single"/>
              </w:rPr>
              <w:t xml:space="preserve">          </w:t>
            </w:r>
          </w:p>
          <w:p w14:paraId="71A73079">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预付款支付期限：</w:t>
            </w:r>
            <w:r>
              <w:rPr>
                <w:rFonts w:hint="eastAsia" w:ascii="Times New Roman" w:cs="宋体"/>
                <w:bCs/>
                <w:color w:val="000000"/>
                <w:sz w:val="24"/>
                <w:szCs w:val="24"/>
                <w:u w:val="single"/>
              </w:rPr>
              <w:t xml:space="preserve">          </w:t>
            </w:r>
          </w:p>
          <w:p w14:paraId="10194727">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预付款扣回的方式：</w:t>
            </w:r>
            <w:r>
              <w:rPr>
                <w:rFonts w:hint="eastAsia" w:ascii="Times New Roman" w:cs="宋体"/>
                <w:bCs/>
                <w:color w:val="000000"/>
                <w:sz w:val="24"/>
                <w:szCs w:val="24"/>
                <w:u w:val="single"/>
              </w:rPr>
              <w:t xml:space="preserve">          </w:t>
            </w:r>
          </w:p>
        </w:tc>
      </w:tr>
      <w:tr w14:paraId="26DD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D97455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89958B3">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12.2.2</w:t>
            </w:r>
          </w:p>
        </w:tc>
        <w:tc>
          <w:tcPr>
            <w:tcW w:w="7304" w:type="dxa"/>
            <w:tcBorders>
              <w:bottom w:val="single" w:color="auto" w:sz="4" w:space="0"/>
            </w:tcBorders>
            <w:noWrap w:val="0"/>
            <w:vAlign w:val="center"/>
          </w:tcPr>
          <w:p w14:paraId="3B241F02">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预付款担保</w:t>
            </w:r>
          </w:p>
          <w:p w14:paraId="590C8CDF">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承包人提交预付款担保的期限：</w:t>
            </w:r>
            <w:r>
              <w:rPr>
                <w:rFonts w:hint="eastAsia" w:ascii="Times New Roman" w:cs="宋体"/>
                <w:bCs/>
                <w:color w:val="000000"/>
                <w:sz w:val="24"/>
                <w:szCs w:val="24"/>
                <w:u w:val="single"/>
              </w:rPr>
              <w:t xml:space="preserve">          </w:t>
            </w:r>
          </w:p>
          <w:p w14:paraId="7D779DBD">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预付款担保的形式为：</w:t>
            </w:r>
            <w:r>
              <w:rPr>
                <w:rFonts w:hint="eastAsia" w:ascii="Times New Roman" w:cs="宋体"/>
                <w:bCs/>
                <w:color w:val="000000"/>
                <w:sz w:val="24"/>
                <w:szCs w:val="24"/>
                <w:u w:val="single"/>
              </w:rPr>
              <w:t xml:space="preserve">          </w:t>
            </w:r>
          </w:p>
        </w:tc>
      </w:tr>
      <w:tr w14:paraId="4DB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47C9B7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52931B8">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12.4.1</w:t>
            </w:r>
          </w:p>
        </w:tc>
        <w:tc>
          <w:tcPr>
            <w:tcW w:w="7304" w:type="dxa"/>
            <w:tcBorders>
              <w:bottom w:val="single" w:color="auto" w:sz="4" w:space="0"/>
            </w:tcBorders>
            <w:noWrap w:val="0"/>
            <w:vAlign w:val="center"/>
          </w:tcPr>
          <w:p w14:paraId="7FA99AA0">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付款周期</w:t>
            </w:r>
          </w:p>
          <w:p w14:paraId="2B34EC75">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关于付款周期的约定：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0E30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5638242">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F4A0EA5">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15.2.1</w:t>
            </w:r>
          </w:p>
        </w:tc>
        <w:tc>
          <w:tcPr>
            <w:tcW w:w="7304" w:type="dxa"/>
            <w:noWrap w:val="0"/>
            <w:vAlign w:val="center"/>
          </w:tcPr>
          <w:p w14:paraId="3ECA3018">
            <w:pPr>
              <w:snapToGrid w:val="0"/>
              <w:spacing w:line="360" w:lineRule="auto"/>
              <w:rPr>
                <w:rFonts w:hint="eastAsia" w:ascii="Times New Roman" w:cs="宋体"/>
                <w:bCs/>
                <w:color w:val="000000"/>
                <w:kern w:val="2"/>
                <w:sz w:val="24"/>
                <w:szCs w:val="24"/>
              </w:rPr>
            </w:pPr>
            <w:r>
              <w:rPr>
                <w:rFonts w:ascii="Times New Roman"/>
                <w:color w:val="000000"/>
                <w:sz w:val="24"/>
                <w:szCs w:val="24"/>
              </w:rPr>
              <w:t>缺陷责任期的具体期限：</w:t>
            </w:r>
            <w:r>
              <w:rPr>
                <w:rFonts w:ascii="Times New Roman"/>
                <w:color w:val="000000"/>
                <w:sz w:val="24"/>
                <w:szCs w:val="24"/>
                <w:u w:val="single"/>
              </w:rPr>
              <w:t xml:space="preserve">           </w:t>
            </w:r>
            <w:r>
              <w:rPr>
                <w:rFonts w:ascii="Times New Roman"/>
                <w:color w:val="000000"/>
                <w:sz w:val="24"/>
                <w:szCs w:val="24"/>
              </w:rPr>
              <w:t>。</w:t>
            </w:r>
          </w:p>
        </w:tc>
      </w:tr>
      <w:tr w14:paraId="2516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354E683">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C1FF38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15.3.1</w:t>
            </w:r>
          </w:p>
        </w:tc>
        <w:tc>
          <w:tcPr>
            <w:tcW w:w="7304" w:type="dxa"/>
            <w:noWrap w:val="0"/>
            <w:vAlign w:val="center"/>
          </w:tcPr>
          <w:p w14:paraId="24445E69">
            <w:pPr>
              <w:adjustRightInd w:val="0"/>
              <w:spacing w:line="360" w:lineRule="auto"/>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6DE162F2">
            <w:pPr>
              <w:adjustRightInd w:val="0"/>
              <w:spacing w:line="360" w:lineRule="auto"/>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 xml:space="preserve">     </w:t>
            </w:r>
            <w:r>
              <w:rPr>
                <w:rFonts w:ascii="Times New Roman"/>
                <w:color w:val="000000"/>
                <w:sz w:val="24"/>
                <w:szCs w:val="24"/>
              </w:rPr>
              <w:t>；</w:t>
            </w:r>
          </w:p>
          <w:p w14:paraId="4205A06B">
            <w:pPr>
              <w:adjustRightInd w:val="0"/>
              <w:spacing w:line="360" w:lineRule="auto"/>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 xml:space="preserve">   </w:t>
            </w:r>
            <w:r>
              <w:rPr>
                <w:rFonts w:ascii="Times New Roman"/>
                <w:color w:val="000000"/>
                <w:sz w:val="24"/>
                <w:szCs w:val="24"/>
              </w:rPr>
              <w:t>%的工程款；</w:t>
            </w:r>
          </w:p>
          <w:p w14:paraId="428577D3">
            <w:pPr>
              <w:adjustRightInd w:val="0"/>
              <w:spacing w:line="360" w:lineRule="auto"/>
              <w:rPr>
                <w:rFonts w:hint="eastAsia" w:ascii="Times New Roman" w:cs="宋体"/>
                <w:bCs/>
                <w:color w:val="000000"/>
                <w:kern w:val="2"/>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tc>
      </w:tr>
    </w:tbl>
    <w:p w14:paraId="27840AC0">
      <w:pPr>
        <w:pStyle w:val="2"/>
        <w:numPr>
          <w:ilvl w:val="0"/>
          <w:numId w:val="0"/>
        </w:numPr>
        <w:rPr>
          <w:rFonts w:hint="eastAsia"/>
          <w:sz w:val="24"/>
          <w:szCs w:val="24"/>
        </w:rPr>
      </w:pPr>
      <w:r>
        <w:rPr>
          <w:rFonts w:ascii="Times New Roman"/>
          <w:color w:val="000000"/>
          <w:sz w:val="24"/>
          <w:szCs w:val="24"/>
        </w:rPr>
        <w:br w:type="page"/>
      </w:r>
    </w:p>
    <w:p w14:paraId="58706B1E">
      <w:pPr>
        <w:spacing w:before="240" w:beforeLines="100" w:after="240" w:afterLines="100"/>
        <w:outlineLvl w:val="2"/>
        <w:rPr>
          <w:rFonts w:ascii="Times New Roman" w:eastAsia="黑体"/>
          <w:color w:val="000000"/>
          <w:sz w:val="24"/>
          <w:szCs w:val="24"/>
        </w:rPr>
      </w:pPr>
      <w:bookmarkStart w:id="50" w:name="_Toc351203633"/>
      <w:r>
        <w:rPr>
          <w:rFonts w:ascii="Times New Roman" w:eastAsia="黑体"/>
          <w:color w:val="000000"/>
          <w:sz w:val="24"/>
          <w:szCs w:val="24"/>
        </w:rPr>
        <w:t>1</w:t>
      </w:r>
      <w:bookmarkStart w:id="51" w:name="_Toc292559866"/>
      <w:bookmarkStart w:id="52" w:name="_Toc296346657"/>
      <w:bookmarkStart w:id="53" w:name="_Toc296890984"/>
      <w:bookmarkStart w:id="54" w:name="_Toc292559361"/>
      <w:bookmarkStart w:id="55" w:name="_Toc296503156"/>
      <w:bookmarkStart w:id="56" w:name="_Toc297120456"/>
      <w:bookmarkStart w:id="57" w:name="_Toc296944495"/>
      <w:bookmarkStart w:id="58" w:name="_Toc296347155"/>
      <w:bookmarkStart w:id="59" w:name="_Toc297048342"/>
      <w:bookmarkStart w:id="60" w:name="_Toc296891196"/>
      <w:r>
        <w:rPr>
          <w:rFonts w:ascii="Times New Roman" w:eastAsia="黑体"/>
          <w:color w:val="000000"/>
          <w:sz w:val="24"/>
          <w:szCs w:val="24"/>
        </w:rPr>
        <w:t>. 一般约定</w:t>
      </w:r>
    </w:p>
    <w:bookmarkEnd w:id="51"/>
    <w:bookmarkEnd w:id="52"/>
    <w:bookmarkEnd w:id="53"/>
    <w:bookmarkEnd w:id="54"/>
    <w:bookmarkEnd w:id="55"/>
    <w:bookmarkEnd w:id="56"/>
    <w:bookmarkEnd w:id="57"/>
    <w:bookmarkEnd w:id="58"/>
    <w:bookmarkEnd w:id="59"/>
    <w:bookmarkEnd w:id="60"/>
    <w:p w14:paraId="62150A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w:t>
      </w:r>
      <w:r>
        <w:rPr>
          <w:rFonts w:hint="eastAsia" w:ascii="Times New Roman" w:eastAsia="黑体"/>
          <w:bCs/>
          <w:color w:val="000000"/>
          <w:sz w:val="24"/>
          <w:szCs w:val="24"/>
        </w:rPr>
        <w:t xml:space="preserve"> 词语定义与解释</w:t>
      </w:r>
    </w:p>
    <w:p w14:paraId="18E07A2D">
      <w:pPr>
        <w:adjustRightInd w:val="0"/>
        <w:spacing w:line="360" w:lineRule="auto"/>
        <w:ind w:firstLine="480" w:firstLineChars="200"/>
        <w:rPr>
          <w:rFonts w:ascii="Times New Roman"/>
          <w:color w:val="000000"/>
          <w:sz w:val="24"/>
          <w:szCs w:val="24"/>
        </w:rPr>
      </w:pPr>
      <w:r>
        <w:rPr>
          <w:rFonts w:ascii="Times New Roman"/>
          <w:color w:val="000000"/>
          <w:sz w:val="24"/>
          <w:szCs w:val="24"/>
        </w:rPr>
        <w:t>1.1.1</w:t>
      </w:r>
      <w:r>
        <w:rPr>
          <w:rFonts w:hint="eastAsia" w:ascii="Times New Roman"/>
          <w:color w:val="000000"/>
          <w:sz w:val="24"/>
          <w:szCs w:val="24"/>
        </w:rPr>
        <w:t xml:space="preserve"> </w:t>
      </w:r>
      <w:r>
        <w:rPr>
          <w:rFonts w:ascii="Times New Roman"/>
          <w:color w:val="000000"/>
          <w:sz w:val="24"/>
          <w:szCs w:val="24"/>
        </w:rPr>
        <w:t>合同</w:t>
      </w:r>
    </w:p>
    <w:p w14:paraId="5EBCF6D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1.1.1.10</w:t>
      </w:r>
      <w:r>
        <w:rPr>
          <w:rFonts w:hint="eastAsia" w:ascii="Times New Roman"/>
          <w:color w:val="000000"/>
          <w:sz w:val="24"/>
          <w:szCs w:val="24"/>
        </w:rPr>
        <w:t xml:space="preserve"> </w:t>
      </w:r>
      <w:r>
        <w:rPr>
          <w:rFonts w:ascii="Times New Roman"/>
          <w:color w:val="000000"/>
          <w:sz w:val="24"/>
          <w:szCs w:val="24"/>
        </w:rPr>
        <w:t>其他合同文件包括：</w:t>
      </w:r>
      <w:r>
        <w:rPr>
          <w:rFonts w:ascii="Times New Roman"/>
          <w:color w:val="000000"/>
          <w:sz w:val="24"/>
          <w:szCs w:val="24"/>
          <w:u w:val="single"/>
        </w:rPr>
        <w:t xml:space="preserve">                 </w:t>
      </w:r>
    </w:p>
    <w:p w14:paraId="0EEFA5EA">
      <w:pPr>
        <w:adjustRightInd w:val="0"/>
        <w:spacing w:line="360" w:lineRule="auto"/>
        <w:ind w:firstLine="480" w:firstLineChars="200"/>
        <w:rPr>
          <w:rFonts w:ascii="Times New Roman"/>
          <w:color w:val="000000"/>
          <w:sz w:val="24"/>
          <w:szCs w:val="24"/>
        </w:rPr>
      </w:pPr>
      <w:r>
        <w:rPr>
          <w:rFonts w:ascii="Times New Roman"/>
          <w:color w:val="000000"/>
          <w:sz w:val="24"/>
          <w:szCs w:val="24"/>
        </w:rPr>
        <w:t>1.1.2 合同当事人及其他相关方</w:t>
      </w:r>
    </w:p>
    <w:p w14:paraId="63370793">
      <w:pPr>
        <w:adjustRightInd w:val="0"/>
        <w:spacing w:line="360" w:lineRule="auto"/>
        <w:ind w:firstLine="480" w:firstLineChars="200"/>
        <w:rPr>
          <w:rFonts w:ascii="Times New Roman"/>
          <w:color w:val="000000"/>
          <w:sz w:val="24"/>
          <w:szCs w:val="24"/>
        </w:rPr>
      </w:pPr>
      <w:r>
        <w:rPr>
          <w:rFonts w:ascii="Times New Roman"/>
          <w:color w:val="000000"/>
          <w:sz w:val="24"/>
          <w:szCs w:val="24"/>
        </w:rPr>
        <w:t>1.1.2.4</w:t>
      </w:r>
      <w:r>
        <w:rPr>
          <w:rFonts w:hint="eastAsia" w:ascii="Times New Roman"/>
          <w:color w:val="000000"/>
          <w:sz w:val="24"/>
          <w:szCs w:val="24"/>
        </w:rPr>
        <w:t xml:space="preserve"> </w:t>
      </w:r>
      <w:r>
        <w:rPr>
          <w:rFonts w:ascii="Times New Roman"/>
          <w:color w:val="000000"/>
          <w:sz w:val="24"/>
          <w:szCs w:val="24"/>
        </w:rPr>
        <w:t>监理人：</w:t>
      </w:r>
    </w:p>
    <w:p w14:paraId="70E9CB35">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47B09073">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6F489E8B">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2A29AC25">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702C7885">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5B4C6193">
      <w:pPr>
        <w:adjustRightInd w:val="0"/>
        <w:spacing w:line="360" w:lineRule="auto"/>
        <w:ind w:firstLine="480" w:firstLineChars="200"/>
        <w:rPr>
          <w:rFonts w:ascii="Times New Roman"/>
          <w:color w:val="000000"/>
          <w:sz w:val="24"/>
          <w:szCs w:val="24"/>
        </w:rPr>
      </w:pPr>
      <w:r>
        <w:rPr>
          <w:rFonts w:ascii="Times New Roman"/>
          <w:color w:val="000000"/>
          <w:sz w:val="24"/>
          <w:szCs w:val="24"/>
        </w:rPr>
        <w:t>1.1.2.5 设计人：</w:t>
      </w:r>
    </w:p>
    <w:p w14:paraId="337C866F">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0DA58501">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64C49F7A">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7257D57E">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512D1DC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5858DCBF">
      <w:pPr>
        <w:adjustRightInd w:val="0"/>
        <w:spacing w:line="360" w:lineRule="auto"/>
        <w:ind w:firstLine="480" w:firstLineChars="200"/>
        <w:rPr>
          <w:rFonts w:ascii="Times New Roman"/>
          <w:color w:val="000000"/>
          <w:sz w:val="24"/>
          <w:szCs w:val="24"/>
        </w:rPr>
      </w:pPr>
      <w:r>
        <w:rPr>
          <w:rFonts w:ascii="Times New Roman"/>
          <w:color w:val="000000"/>
          <w:sz w:val="24"/>
          <w:szCs w:val="24"/>
        </w:rPr>
        <w:t>1.1.3 工程和设备</w:t>
      </w:r>
    </w:p>
    <w:p w14:paraId="45C3C4AE">
      <w:pPr>
        <w:adjustRightInd w:val="0"/>
        <w:spacing w:line="360" w:lineRule="auto"/>
        <w:ind w:firstLine="480" w:firstLineChars="200"/>
        <w:rPr>
          <w:rFonts w:ascii="Times New Roman"/>
          <w:color w:val="000000"/>
          <w:sz w:val="24"/>
          <w:szCs w:val="24"/>
        </w:rPr>
      </w:pPr>
      <w:r>
        <w:rPr>
          <w:rFonts w:ascii="Times New Roman"/>
          <w:color w:val="000000"/>
          <w:sz w:val="24"/>
          <w:szCs w:val="24"/>
        </w:rPr>
        <w:t>1.1.3.7 作为施工现场组成部分的其他场所包括：</w:t>
      </w:r>
      <w:r>
        <w:rPr>
          <w:rFonts w:ascii="Times New Roman"/>
          <w:color w:val="000000"/>
          <w:sz w:val="24"/>
          <w:szCs w:val="24"/>
          <w:u w:val="single"/>
        </w:rPr>
        <w:t xml:space="preserve">                 </w:t>
      </w:r>
      <w:r>
        <w:rPr>
          <w:rFonts w:ascii="Times New Roman"/>
          <w:color w:val="000000"/>
          <w:sz w:val="24"/>
          <w:szCs w:val="24"/>
        </w:rPr>
        <w:t>。</w:t>
      </w:r>
    </w:p>
    <w:p w14:paraId="250D94DA">
      <w:pPr>
        <w:adjustRightInd w:val="0"/>
        <w:spacing w:line="360" w:lineRule="auto"/>
        <w:ind w:firstLine="480" w:firstLineChars="200"/>
        <w:rPr>
          <w:rFonts w:ascii="Times New Roman"/>
          <w:color w:val="000000"/>
          <w:sz w:val="24"/>
          <w:szCs w:val="24"/>
        </w:rPr>
      </w:pPr>
      <w:r>
        <w:rPr>
          <w:rFonts w:ascii="Times New Roman"/>
          <w:color w:val="000000"/>
          <w:sz w:val="24"/>
          <w:szCs w:val="24"/>
        </w:rPr>
        <w:t>1.1.3.9 永久占地包括：</w:t>
      </w:r>
      <w:r>
        <w:rPr>
          <w:rFonts w:ascii="Times New Roman"/>
          <w:color w:val="000000"/>
          <w:sz w:val="24"/>
          <w:szCs w:val="24"/>
          <w:u w:val="single"/>
        </w:rPr>
        <w:t xml:space="preserve">                 </w:t>
      </w:r>
      <w:r>
        <w:rPr>
          <w:rFonts w:ascii="Times New Roman"/>
          <w:color w:val="000000"/>
          <w:sz w:val="24"/>
          <w:szCs w:val="24"/>
        </w:rPr>
        <w:t>。</w:t>
      </w:r>
    </w:p>
    <w:p w14:paraId="4D910529">
      <w:pPr>
        <w:adjustRightInd w:val="0"/>
        <w:spacing w:line="360" w:lineRule="auto"/>
        <w:ind w:firstLine="480" w:firstLineChars="200"/>
        <w:rPr>
          <w:rFonts w:ascii="Times New Roman"/>
          <w:color w:val="000000"/>
          <w:sz w:val="24"/>
          <w:szCs w:val="24"/>
        </w:rPr>
      </w:pPr>
      <w:r>
        <w:rPr>
          <w:rFonts w:ascii="Times New Roman"/>
          <w:color w:val="000000"/>
          <w:sz w:val="24"/>
          <w:szCs w:val="24"/>
        </w:rPr>
        <w:t>1.1.3.10 临时占地包括：</w:t>
      </w:r>
      <w:r>
        <w:rPr>
          <w:rFonts w:ascii="Times New Roman"/>
          <w:color w:val="000000"/>
          <w:sz w:val="24"/>
          <w:szCs w:val="24"/>
          <w:u w:val="single"/>
        </w:rPr>
        <w:t xml:space="preserve">                 </w:t>
      </w:r>
      <w:r>
        <w:rPr>
          <w:rFonts w:ascii="Times New Roman"/>
          <w:color w:val="000000"/>
          <w:sz w:val="24"/>
          <w:szCs w:val="24"/>
        </w:rPr>
        <w:t>。</w:t>
      </w:r>
    </w:p>
    <w:p w14:paraId="646E55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w:t>
      </w:r>
      <w:r>
        <w:rPr>
          <w:rFonts w:hint="eastAsia" w:ascii="Times New Roman" w:eastAsia="黑体"/>
          <w:bCs/>
          <w:color w:val="000000"/>
          <w:sz w:val="24"/>
          <w:szCs w:val="24"/>
        </w:rPr>
        <w:t xml:space="preserve"> </w:t>
      </w:r>
      <w:r>
        <w:rPr>
          <w:rFonts w:ascii="Times New Roman" w:eastAsia="黑体"/>
          <w:bCs/>
          <w:color w:val="000000"/>
          <w:sz w:val="24"/>
          <w:szCs w:val="24"/>
        </w:rPr>
        <w:t xml:space="preserve">法律 </w:t>
      </w:r>
    </w:p>
    <w:p w14:paraId="0559D65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适用于合同的其他规范性文件：</w:t>
      </w:r>
      <w:r>
        <w:rPr>
          <w:rFonts w:hint="eastAsia" w:ascii="Times New Roman"/>
          <w:color w:val="000000"/>
          <w:sz w:val="24"/>
          <w:szCs w:val="24"/>
          <w:u w:val="single"/>
        </w:rPr>
        <w:t>《中华人民共和国民法典》《中华人民共和国建筑法》《中华人民共和国招标投标法》《建设工程质量管理条例》《建设工程安全生产管理条例》《合肥市公共资源交易管理条例》等国家及工程所在地现行有效的法律法规和规章</w:t>
      </w:r>
      <w:r>
        <w:rPr>
          <w:rFonts w:hint="eastAsia" w:ascii="Times New Roman"/>
          <w:color w:val="000000"/>
          <w:sz w:val="24"/>
          <w:szCs w:val="24"/>
        </w:rPr>
        <w:t>。</w:t>
      </w:r>
    </w:p>
    <w:p w14:paraId="4605AB4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 标准和规范</w:t>
      </w:r>
    </w:p>
    <w:p w14:paraId="4EE85F73">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1.4.1</w:t>
      </w:r>
      <w:r>
        <w:rPr>
          <w:rFonts w:hint="eastAsia" w:ascii="Times New Roman"/>
          <w:color w:val="000000"/>
          <w:sz w:val="24"/>
          <w:szCs w:val="24"/>
        </w:rPr>
        <w:t xml:space="preserve"> </w:t>
      </w:r>
      <w:r>
        <w:rPr>
          <w:rFonts w:ascii="Times New Roman"/>
          <w:color w:val="000000"/>
          <w:sz w:val="24"/>
          <w:szCs w:val="24"/>
        </w:rPr>
        <w:t>适用于工程的标准规范包括：</w:t>
      </w:r>
      <w:r>
        <w:rPr>
          <w:rFonts w:hint="eastAsia" w:ascii="Times New Roman"/>
          <w:color w:val="000000"/>
          <w:sz w:val="24"/>
          <w:szCs w:val="24"/>
          <w:u w:val="single"/>
        </w:rPr>
        <w:t xml:space="preserve">          </w:t>
      </w:r>
      <w:r>
        <w:rPr>
          <w:rFonts w:hint="eastAsia" w:ascii="Times New Roman"/>
          <w:color w:val="000000"/>
          <w:sz w:val="24"/>
          <w:szCs w:val="24"/>
        </w:rPr>
        <w:t>。</w:t>
      </w:r>
    </w:p>
    <w:p w14:paraId="3F96909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1.4.2 发包人提供国外标准、规范的名称：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AD03D5C">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67472AB">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w:t>
      </w:r>
      <w:r>
        <w:rPr>
          <w:rFonts w:hint="eastAsia" w:ascii="Times New Roman"/>
          <w:color w:val="000000"/>
          <w:sz w:val="24"/>
          <w:szCs w:val="24"/>
        </w:rPr>
        <w:t>时间</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0456FD8">
      <w:pPr>
        <w:adjustRightInd w:val="0"/>
        <w:spacing w:line="360" w:lineRule="auto"/>
        <w:ind w:firstLine="480" w:firstLineChars="200"/>
        <w:rPr>
          <w:rFonts w:ascii="Times New Roman"/>
          <w:color w:val="000000"/>
          <w:sz w:val="24"/>
          <w:szCs w:val="24"/>
        </w:rPr>
      </w:pPr>
      <w:r>
        <w:rPr>
          <w:rFonts w:ascii="Times New Roman"/>
          <w:color w:val="000000"/>
          <w:sz w:val="24"/>
          <w:szCs w:val="24"/>
        </w:rPr>
        <w:t>1.4.3</w:t>
      </w:r>
      <w:r>
        <w:rPr>
          <w:rFonts w:hint="eastAsia" w:ascii="Times New Roman"/>
          <w:color w:val="000000"/>
          <w:sz w:val="24"/>
          <w:szCs w:val="24"/>
        </w:rPr>
        <w:t xml:space="preserve"> </w:t>
      </w:r>
      <w:r>
        <w:rPr>
          <w:rFonts w:ascii="Times New Roman"/>
          <w:color w:val="000000"/>
          <w:sz w:val="24"/>
          <w:szCs w:val="24"/>
        </w:rPr>
        <w:t>发包人对工程的技术标准和功能要求的特殊要求：</w:t>
      </w:r>
      <w:r>
        <w:rPr>
          <w:rFonts w:hint="eastAsia" w:ascii="Times New Roman"/>
          <w:color w:val="000000"/>
          <w:sz w:val="24"/>
          <w:szCs w:val="24"/>
          <w:u w:val="single"/>
        </w:rPr>
        <w:t xml:space="preserve">          </w:t>
      </w:r>
      <w:r>
        <w:rPr>
          <w:rFonts w:ascii="Times New Roman"/>
          <w:color w:val="000000"/>
          <w:sz w:val="24"/>
          <w:szCs w:val="24"/>
        </w:rPr>
        <w:t>。</w:t>
      </w:r>
    </w:p>
    <w:p w14:paraId="1CCF15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 合同文件的优先顺序</w:t>
      </w:r>
    </w:p>
    <w:p w14:paraId="0C803F74">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合同文件组成及优先顺序为：</w:t>
      </w:r>
      <w:r>
        <w:rPr>
          <w:rFonts w:hint="eastAsia" w:ascii="Times New Roman"/>
          <w:color w:val="000000"/>
          <w:sz w:val="24"/>
          <w:szCs w:val="24"/>
          <w:u w:val="single"/>
        </w:rPr>
        <w:t xml:space="preserve">          </w:t>
      </w:r>
    </w:p>
    <w:p w14:paraId="3A0BEA0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 图纸和承包人文件</w:t>
      </w:r>
      <w:r>
        <w:rPr>
          <w:rFonts w:ascii="Times New Roman" w:eastAsia="黑体"/>
          <w:bCs/>
          <w:color w:val="000000"/>
          <w:sz w:val="24"/>
          <w:szCs w:val="24"/>
        </w:rPr>
        <w:tab/>
      </w:r>
    </w:p>
    <w:p w14:paraId="0C9D4658">
      <w:pPr>
        <w:adjustRightInd w:val="0"/>
        <w:spacing w:line="360" w:lineRule="auto"/>
        <w:ind w:firstLine="480" w:firstLineChars="200"/>
        <w:rPr>
          <w:rFonts w:ascii="Times New Roman"/>
          <w:color w:val="000000"/>
          <w:sz w:val="24"/>
          <w:szCs w:val="24"/>
        </w:rPr>
      </w:pPr>
      <w:r>
        <w:rPr>
          <w:rFonts w:ascii="Times New Roman"/>
          <w:color w:val="000000"/>
          <w:sz w:val="24"/>
          <w:szCs w:val="24"/>
        </w:rPr>
        <w:t>1.6.1</w:t>
      </w:r>
      <w:r>
        <w:rPr>
          <w:rFonts w:hint="eastAsia" w:ascii="Times New Roman"/>
          <w:color w:val="000000"/>
          <w:sz w:val="24"/>
          <w:szCs w:val="24"/>
        </w:rPr>
        <w:t xml:space="preserve"> 图纸的提供和交底</w:t>
      </w:r>
    </w:p>
    <w:p w14:paraId="5055857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发包人向承包人提供图纸的期限：</w:t>
      </w:r>
      <w:r>
        <w:rPr>
          <w:rFonts w:hint="eastAsia" w:ascii="Times New Roman"/>
          <w:color w:val="000000"/>
          <w:sz w:val="24"/>
          <w:szCs w:val="24"/>
          <w:u w:val="single"/>
        </w:rPr>
        <w:t xml:space="preserve">          </w:t>
      </w:r>
      <w:r>
        <w:rPr>
          <w:rFonts w:ascii="Times New Roman"/>
          <w:color w:val="000000"/>
          <w:sz w:val="24"/>
          <w:szCs w:val="24"/>
        </w:rPr>
        <w:t>；</w:t>
      </w:r>
    </w:p>
    <w:p w14:paraId="28FFD0A5">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发包人向承包人提供图纸的数量：</w:t>
      </w:r>
      <w:r>
        <w:rPr>
          <w:rFonts w:hint="eastAsia" w:ascii="Times New Roman"/>
          <w:color w:val="000000"/>
          <w:sz w:val="24"/>
          <w:szCs w:val="24"/>
          <w:u w:val="single"/>
        </w:rPr>
        <w:t>提供</w:t>
      </w:r>
      <w:r>
        <w:rPr>
          <w:rFonts w:ascii="Times New Roman"/>
          <w:color w:val="000000"/>
          <w:sz w:val="24"/>
          <w:szCs w:val="24"/>
          <w:u w:val="single"/>
        </w:rPr>
        <w:t xml:space="preserve">  </w:t>
      </w:r>
      <w:r>
        <w:rPr>
          <w:rFonts w:hint="eastAsia" w:ascii="Times New Roman"/>
          <w:color w:val="000000"/>
          <w:sz w:val="24"/>
          <w:szCs w:val="24"/>
          <w:u w:val="single"/>
        </w:rPr>
        <w:t xml:space="preserve"> 套（含竣工图</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套），不足的由承包人自行复制，费用自理；</w:t>
      </w:r>
    </w:p>
    <w:p w14:paraId="7C881D4D">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发包人向承包人提供图纸的内容：</w:t>
      </w:r>
      <w:r>
        <w:rPr>
          <w:rFonts w:hint="eastAsia" w:ascii="Times New Roman"/>
          <w:color w:val="000000"/>
          <w:sz w:val="24"/>
          <w:szCs w:val="24"/>
          <w:u w:val="single"/>
        </w:rPr>
        <w:t xml:space="preserve">          </w:t>
      </w:r>
      <w:r>
        <w:rPr>
          <w:rFonts w:ascii="Times New Roman"/>
          <w:color w:val="000000"/>
          <w:sz w:val="24"/>
          <w:szCs w:val="24"/>
        </w:rPr>
        <w:t>。</w:t>
      </w:r>
    </w:p>
    <w:p w14:paraId="4F98F90A">
      <w:pPr>
        <w:adjustRightInd w:val="0"/>
        <w:spacing w:line="360" w:lineRule="auto"/>
        <w:ind w:firstLine="480" w:firstLineChars="200"/>
        <w:rPr>
          <w:rFonts w:ascii="Times New Roman"/>
          <w:color w:val="000000"/>
          <w:sz w:val="24"/>
          <w:szCs w:val="24"/>
        </w:rPr>
      </w:pPr>
      <w:r>
        <w:rPr>
          <w:rFonts w:ascii="Times New Roman"/>
          <w:color w:val="000000"/>
          <w:sz w:val="24"/>
          <w:szCs w:val="24"/>
        </w:rPr>
        <w:t>1.6.4 承包人文件</w:t>
      </w:r>
    </w:p>
    <w:p w14:paraId="07692ECB">
      <w:pPr>
        <w:adjustRightInd w:val="0"/>
        <w:spacing w:line="360" w:lineRule="auto"/>
        <w:ind w:firstLine="480" w:firstLineChars="200"/>
        <w:rPr>
          <w:rFonts w:ascii="Times New Roman"/>
          <w:color w:val="000000"/>
          <w:sz w:val="24"/>
          <w:szCs w:val="24"/>
        </w:rPr>
      </w:pPr>
      <w:r>
        <w:rPr>
          <w:rFonts w:ascii="Times New Roman"/>
          <w:color w:val="000000"/>
          <w:sz w:val="24"/>
          <w:szCs w:val="24"/>
        </w:rPr>
        <w:t>需要由承包人提供的文件，包括：</w:t>
      </w:r>
      <w:r>
        <w:rPr>
          <w:rFonts w:hint="eastAsia" w:ascii="Times New Roman"/>
          <w:color w:val="000000"/>
          <w:sz w:val="24"/>
          <w:szCs w:val="24"/>
          <w:u w:val="single"/>
        </w:rPr>
        <w:t xml:space="preserve">          </w:t>
      </w:r>
      <w:r>
        <w:rPr>
          <w:rFonts w:ascii="Times New Roman"/>
          <w:color w:val="000000"/>
          <w:sz w:val="24"/>
          <w:szCs w:val="24"/>
        </w:rPr>
        <w:t>；</w:t>
      </w:r>
    </w:p>
    <w:p w14:paraId="18A64D12">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承包人提供的文件的期限为：</w:t>
      </w:r>
      <w:r>
        <w:rPr>
          <w:rFonts w:hint="eastAsia" w:ascii="Times New Roman"/>
          <w:color w:val="000000"/>
          <w:sz w:val="24"/>
          <w:szCs w:val="24"/>
          <w:u w:val="single"/>
        </w:rPr>
        <w:t xml:space="preserve">          </w:t>
      </w:r>
      <w:r>
        <w:rPr>
          <w:rFonts w:ascii="Times New Roman"/>
          <w:color w:val="000000"/>
          <w:sz w:val="24"/>
          <w:szCs w:val="24"/>
        </w:rPr>
        <w:t>；</w:t>
      </w:r>
    </w:p>
    <w:p w14:paraId="66F5B91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承包人提供的文件的数量为：</w:t>
      </w:r>
      <w:r>
        <w:rPr>
          <w:rFonts w:hint="eastAsia" w:ascii="Times New Roman"/>
          <w:color w:val="000000"/>
          <w:sz w:val="24"/>
          <w:szCs w:val="24"/>
          <w:u w:val="single"/>
        </w:rPr>
        <w:t xml:space="preserve">          </w:t>
      </w:r>
      <w:r>
        <w:rPr>
          <w:rFonts w:ascii="Times New Roman"/>
          <w:color w:val="000000"/>
          <w:sz w:val="24"/>
          <w:szCs w:val="24"/>
        </w:rPr>
        <w:t>；</w:t>
      </w:r>
    </w:p>
    <w:p w14:paraId="3FE623C9">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承包人提供的文件的形式为：</w:t>
      </w:r>
      <w:r>
        <w:rPr>
          <w:rFonts w:hint="eastAsia" w:ascii="Times New Roman"/>
          <w:color w:val="000000"/>
          <w:sz w:val="24"/>
          <w:szCs w:val="24"/>
          <w:u w:val="single"/>
        </w:rPr>
        <w:t xml:space="preserve">          </w:t>
      </w:r>
      <w:r>
        <w:rPr>
          <w:rFonts w:ascii="Times New Roman"/>
          <w:color w:val="000000"/>
          <w:sz w:val="24"/>
          <w:szCs w:val="24"/>
        </w:rPr>
        <w:t>；</w:t>
      </w:r>
    </w:p>
    <w:p w14:paraId="0B88AE30">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承包人文件的期限：</w:t>
      </w:r>
      <w:r>
        <w:rPr>
          <w:rFonts w:hint="eastAsia" w:ascii="Times New Roman"/>
          <w:color w:val="000000"/>
          <w:sz w:val="24"/>
          <w:szCs w:val="24"/>
          <w:u w:val="single"/>
        </w:rPr>
        <w:t xml:space="preserve">          </w:t>
      </w:r>
      <w:r>
        <w:rPr>
          <w:rFonts w:ascii="Times New Roman"/>
          <w:color w:val="000000"/>
          <w:sz w:val="24"/>
          <w:szCs w:val="24"/>
        </w:rPr>
        <w:t>。</w:t>
      </w:r>
    </w:p>
    <w:p w14:paraId="0B3CA87D">
      <w:pPr>
        <w:adjustRightInd w:val="0"/>
        <w:spacing w:line="360" w:lineRule="auto"/>
        <w:ind w:firstLine="480" w:firstLineChars="200"/>
        <w:rPr>
          <w:rFonts w:ascii="Times New Roman"/>
          <w:color w:val="000000"/>
          <w:sz w:val="24"/>
          <w:szCs w:val="24"/>
        </w:rPr>
      </w:pPr>
      <w:r>
        <w:rPr>
          <w:rFonts w:ascii="Times New Roman"/>
          <w:color w:val="000000"/>
          <w:sz w:val="24"/>
          <w:szCs w:val="24"/>
        </w:rPr>
        <w:t>1.6.5</w:t>
      </w:r>
      <w:r>
        <w:rPr>
          <w:rFonts w:hint="eastAsia" w:ascii="Times New Roman"/>
          <w:color w:val="000000"/>
          <w:sz w:val="24"/>
          <w:szCs w:val="24"/>
        </w:rPr>
        <w:t xml:space="preserve"> 图纸和承包人文件的保管</w:t>
      </w:r>
    </w:p>
    <w:p w14:paraId="20D63126">
      <w:pPr>
        <w:adjustRightInd w:val="0"/>
        <w:spacing w:line="360" w:lineRule="auto"/>
        <w:ind w:firstLine="480" w:firstLineChars="200"/>
        <w:rPr>
          <w:rFonts w:ascii="Times New Roman"/>
          <w:color w:val="000000"/>
          <w:sz w:val="24"/>
          <w:szCs w:val="24"/>
        </w:rPr>
      </w:pPr>
      <w:r>
        <w:rPr>
          <w:rFonts w:ascii="Times New Roman"/>
          <w:color w:val="000000"/>
          <w:sz w:val="24"/>
          <w:szCs w:val="24"/>
        </w:rPr>
        <w:t>关于</w:t>
      </w:r>
      <w:r>
        <w:rPr>
          <w:rFonts w:hint="eastAsia" w:ascii="Times New Roman"/>
          <w:color w:val="000000"/>
          <w:sz w:val="24"/>
          <w:szCs w:val="24"/>
        </w:rPr>
        <w:t>图纸和承包人文件保管</w:t>
      </w:r>
      <w:r>
        <w:rPr>
          <w:rFonts w:ascii="Times New Roman"/>
          <w:color w:val="000000"/>
          <w:sz w:val="24"/>
          <w:szCs w:val="24"/>
        </w:rPr>
        <w:t>的约定：</w:t>
      </w:r>
      <w:r>
        <w:rPr>
          <w:rFonts w:hint="eastAsia" w:ascii="Times New Roman"/>
          <w:color w:val="000000"/>
          <w:sz w:val="24"/>
          <w:szCs w:val="24"/>
          <w:u w:val="single"/>
        </w:rPr>
        <w:t xml:space="preserve">          </w:t>
      </w:r>
      <w:r>
        <w:rPr>
          <w:rFonts w:ascii="Times New Roman"/>
          <w:color w:val="000000"/>
          <w:sz w:val="24"/>
          <w:szCs w:val="24"/>
        </w:rPr>
        <w:t>。</w:t>
      </w:r>
    </w:p>
    <w:p w14:paraId="57D32EA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 联络</w:t>
      </w:r>
    </w:p>
    <w:p w14:paraId="4621A9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1.7.1</w:t>
      </w:r>
      <w:r>
        <w:rPr>
          <w:rFonts w:hint="eastAsia" w:ascii="Times New Roman"/>
          <w:color w:val="000000"/>
          <w:sz w:val="24"/>
          <w:szCs w:val="24"/>
        </w:rPr>
        <w:t xml:space="preserve"> </w:t>
      </w:r>
      <w:r>
        <w:rPr>
          <w:rFonts w:ascii="Times New Roman"/>
          <w:color w:val="000000"/>
          <w:sz w:val="24"/>
          <w:szCs w:val="24"/>
        </w:rPr>
        <w:t>发包人和承包人应当在</w:t>
      </w:r>
      <w:r>
        <w:rPr>
          <w:rFonts w:hint="eastAsia" w:ascii="Times New Roman"/>
          <w:color w:val="000000"/>
          <w:sz w:val="24"/>
          <w:szCs w:val="24"/>
          <w:u w:val="single"/>
        </w:rPr>
        <w:t>7</w:t>
      </w:r>
      <w:r>
        <w:rPr>
          <w:rFonts w:ascii="Times New Roman"/>
          <w:color w:val="000000"/>
          <w:sz w:val="24"/>
          <w:szCs w:val="24"/>
        </w:rPr>
        <w:t>天内将与合同有关的通知、批准、证明、证书、指示、指令、要求、请求、同意、意见、确定和决定等书面函件送达对方当事人</w:t>
      </w:r>
      <w:r>
        <w:rPr>
          <w:rFonts w:hint="eastAsia" w:ascii="Times New Roman"/>
          <w:color w:val="000000"/>
          <w:sz w:val="24"/>
          <w:szCs w:val="24"/>
        </w:rPr>
        <w:t>。</w:t>
      </w:r>
    </w:p>
    <w:p w14:paraId="12C8DE65">
      <w:pPr>
        <w:adjustRightInd w:val="0"/>
        <w:spacing w:line="360" w:lineRule="auto"/>
        <w:ind w:firstLine="480" w:firstLineChars="200"/>
        <w:rPr>
          <w:rFonts w:ascii="Times New Roman"/>
          <w:color w:val="000000"/>
          <w:sz w:val="24"/>
          <w:szCs w:val="24"/>
        </w:rPr>
      </w:pPr>
      <w:r>
        <w:rPr>
          <w:rFonts w:ascii="Times New Roman"/>
          <w:color w:val="000000"/>
          <w:sz w:val="24"/>
          <w:szCs w:val="24"/>
        </w:rPr>
        <w:t>1.7.2 发包人接收文件的地点：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1FB1DF13">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D31E19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203F52EF">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4271741F">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监理人接收文件的地点：</w:t>
      </w:r>
      <w:r>
        <w:rPr>
          <w:rFonts w:hint="eastAsia" w:ascii="Times New Roman"/>
          <w:color w:val="000000"/>
          <w:sz w:val="24"/>
          <w:szCs w:val="24"/>
          <w:u w:val="single"/>
        </w:rPr>
        <w:t xml:space="preserve">          </w:t>
      </w:r>
      <w:r>
        <w:rPr>
          <w:rFonts w:ascii="Times New Roman"/>
          <w:color w:val="000000"/>
          <w:sz w:val="24"/>
          <w:szCs w:val="24"/>
        </w:rPr>
        <w:t>；</w:t>
      </w:r>
    </w:p>
    <w:p w14:paraId="16765E56">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监理人指定的接收人为：</w:t>
      </w:r>
      <w:r>
        <w:rPr>
          <w:rFonts w:hint="eastAsia" w:ascii="Times New Roman"/>
          <w:color w:val="000000"/>
          <w:sz w:val="24"/>
          <w:szCs w:val="24"/>
          <w:u w:val="single"/>
        </w:rPr>
        <w:t xml:space="preserve">          </w:t>
      </w:r>
      <w:r>
        <w:rPr>
          <w:rFonts w:ascii="Times New Roman"/>
          <w:color w:val="000000"/>
          <w:sz w:val="24"/>
          <w:szCs w:val="24"/>
        </w:rPr>
        <w:t>。</w:t>
      </w:r>
    </w:p>
    <w:p w14:paraId="0D6A84F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1.10 交通运输</w:t>
      </w:r>
    </w:p>
    <w:p w14:paraId="634E6F93">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1" w:name="_Toc312677986"/>
      <w:bookmarkStart w:id="62" w:name="_Toc300934943"/>
      <w:bookmarkStart w:id="63" w:name="_Toc304295521"/>
      <w:bookmarkStart w:id="64" w:name="_Toc318581155"/>
      <w:bookmarkStart w:id="65" w:name="_Toc303539100"/>
      <w:r>
        <w:rPr>
          <w:rFonts w:ascii="Times New Roman"/>
          <w:color w:val="000000"/>
          <w:sz w:val="24"/>
          <w:szCs w:val="24"/>
        </w:rPr>
        <w:t>.10.1 出入现场的权利</w:t>
      </w:r>
    </w:p>
    <w:p w14:paraId="4A6EAEF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关于出入现场的权利的约定：</w:t>
      </w:r>
      <w:r>
        <w:rPr>
          <w:rFonts w:hint="eastAsia" w:ascii="Times New Roman"/>
          <w:color w:val="000000"/>
          <w:sz w:val="24"/>
          <w:szCs w:val="24"/>
          <w:u w:val="single"/>
        </w:rPr>
        <w:t xml:space="preserve">          </w:t>
      </w:r>
      <w:r>
        <w:rPr>
          <w:rFonts w:ascii="Times New Roman"/>
          <w:color w:val="000000"/>
          <w:sz w:val="24"/>
          <w:szCs w:val="24"/>
        </w:rPr>
        <w:t>。</w:t>
      </w:r>
    </w:p>
    <w:bookmarkEnd w:id="61"/>
    <w:bookmarkEnd w:id="62"/>
    <w:bookmarkEnd w:id="63"/>
    <w:bookmarkEnd w:id="64"/>
    <w:bookmarkEnd w:id="65"/>
    <w:p w14:paraId="29D2877B">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6" w:name="_Toc318581156"/>
      <w:bookmarkStart w:id="67" w:name="_Toc303539101"/>
      <w:bookmarkStart w:id="68" w:name="_Toc312677987"/>
      <w:bookmarkStart w:id="69" w:name="_Toc304295522"/>
      <w:bookmarkStart w:id="70" w:name="_Toc300934944"/>
      <w:r>
        <w:rPr>
          <w:rFonts w:ascii="Times New Roman"/>
          <w:color w:val="000000"/>
          <w:sz w:val="24"/>
          <w:szCs w:val="24"/>
        </w:rPr>
        <w:t>.10.3 场内交通</w:t>
      </w:r>
    </w:p>
    <w:p w14:paraId="7E82F69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关于场外交通和场内交通的边界的约定：</w:t>
      </w:r>
      <w:r>
        <w:rPr>
          <w:rFonts w:hint="eastAsia" w:ascii="Times New Roman"/>
          <w:color w:val="000000"/>
          <w:sz w:val="24"/>
          <w:szCs w:val="24"/>
          <w:u w:val="single"/>
        </w:rPr>
        <w:t xml:space="preserve">          </w:t>
      </w:r>
      <w:r>
        <w:rPr>
          <w:rFonts w:ascii="Times New Roman"/>
          <w:color w:val="000000"/>
          <w:sz w:val="24"/>
          <w:szCs w:val="24"/>
        </w:rPr>
        <w:t>。</w:t>
      </w:r>
    </w:p>
    <w:p w14:paraId="09855C2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关于发包人向承包人免费提供满足工程施工需要的场内道路和交通设施的约定：</w:t>
      </w:r>
      <w:r>
        <w:rPr>
          <w:rFonts w:hint="eastAsia" w:ascii="Times New Roman"/>
          <w:color w:val="000000"/>
          <w:sz w:val="24"/>
          <w:szCs w:val="24"/>
          <w:u w:val="single"/>
        </w:rPr>
        <w:t xml:space="preserve">      </w:t>
      </w:r>
      <w:r>
        <w:rPr>
          <w:rFonts w:ascii="Times New Roman"/>
          <w:color w:val="000000"/>
          <w:sz w:val="24"/>
          <w:szCs w:val="24"/>
        </w:rPr>
        <w:t>。</w:t>
      </w:r>
      <w:bookmarkEnd w:id="66"/>
      <w:bookmarkEnd w:id="67"/>
      <w:bookmarkEnd w:id="68"/>
      <w:bookmarkEnd w:id="69"/>
      <w:bookmarkEnd w:id="70"/>
      <w:bookmarkStart w:id="71" w:name="_Toc318581157"/>
    </w:p>
    <w:p w14:paraId="66F69175">
      <w:pPr>
        <w:adjustRightInd w:val="0"/>
        <w:spacing w:line="360" w:lineRule="auto"/>
        <w:ind w:firstLine="480" w:firstLineChars="200"/>
        <w:rPr>
          <w:rFonts w:ascii="Times New Roman"/>
          <w:color w:val="000000"/>
          <w:sz w:val="24"/>
          <w:szCs w:val="24"/>
        </w:rPr>
      </w:pPr>
      <w:r>
        <w:rPr>
          <w:rFonts w:ascii="Times New Roman"/>
          <w:color w:val="000000"/>
          <w:sz w:val="24"/>
          <w:szCs w:val="24"/>
        </w:rPr>
        <w:t>1.10.4</w:t>
      </w:r>
      <w:r>
        <w:rPr>
          <w:rFonts w:hint="eastAsia" w:ascii="Times New Roman"/>
          <w:color w:val="000000"/>
          <w:sz w:val="24"/>
          <w:szCs w:val="24"/>
        </w:rPr>
        <w:t xml:space="preserve"> </w:t>
      </w:r>
      <w:r>
        <w:rPr>
          <w:rFonts w:ascii="Times New Roman"/>
          <w:color w:val="000000"/>
          <w:sz w:val="24"/>
          <w:szCs w:val="24"/>
        </w:rPr>
        <w:t>超大件和超重件的运输</w:t>
      </w:r>
    </w:p>
    <w:p w14:paraId="77B5B15C">
      <w:pPr>
        <w:adjustRightInd w:val="0"/>
        <w:spacing w:line="360" w:lineRule="auto"/>
        <w:ind w:firstLine="480" w:firstLineChars="200"/>
        <w:rPr>
          <w:rFonts w:ascii="Times New Roman"/>
          <w:color w:val="000000"/>
          <w:sz w:val="24"/>
          <w:szCs w:val="24"/>
        </w:rPr>
      </w:pPr>
      <w:r>
        <w:rPr>
          <w:rFonts w:ascii="Times New Roman"/>
          <w:color w:val="000000"/>
          <w:sz w:val="24"/>
          <w:szCs w:val="24"/>
        </w:rPr>
        <w:t>运输超大件或超重件所需的道路和桥梁临时加固改造费用和其他有关费用由</w:t>
      </w:r>
      <w:r>
        <w:rPr>
          <w:rFonts w:hint="eastAsia" w:ascii="Times New Roman"/>
          <w:color w:val="000000"/>
          <w:sz w:val="24"/>
          <w:szCs w:val="24"/>
          <w:u w:val="single"/>
        </w:rPr>
        <w:t xml:space="preserve">  </w:t>
      </w:r>
      <w:r>
        <w:rPr>
          <w:rFonts w:ascii="Times New Roman"/>
          <w:color w:val="000000"/>
          <w:sz w:val="24"/>
          <w:szCs w:val="24"/>
        </w:rPr>
        <w:t>承担。</w:t>
      </w:r>
    </w:p>
    <w:bookmarkEnd w:id="71"/>
    <w:p w14:paraId="4B2FCE8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1.11 知识产权</w:t>
      </w:r>
    </w:p>
    <w:p w14:paraId="5661BE20">
      <w:pPr>
        <w:adjustRightInd w:val="0"/>
        <w:spacing w:line="360" w:lineRule="auto"/>
        <w:ind w:firstLine="480" w:firstLineChars="200"/>
        <w:rPr>
          <w:rFonts w:ascii="Times New Roman"/>
          <w:color w:val="000000"/>
          <w:sz w:val="24"/>
          <w:szCs w:val="24"/>
        </w:rPr>
      </w:pPr>
      <w:r>
        <w:rPr>
          <w:rFonts w:ascii="Times New Roman"/>
          <w:color w:val="000000"/>
          <w:sz w:val="24"/>
          <w:szCs w:val="24"/>
        </w:rPr>
        <w:t>1.11.1</w:t>
      </w:r>
      <w:r>
        <w:rPr>
          <w:rFonts w:hint="eastAsia" w:ascii="Times New Roman"/>
          <w:color w:val="000000"/>
          <w:sz w:val="24"/>
          <w:szCs w:val="24"/>
        </w:rPr>
        <w:t xml:space="preserve"> </w:t>
      </w:r>
      <w:r>
        <w:rPr>
          <w:rFonts w:ascii="Times New Roman"/>
          <w:color w:val="000000"/>
          <w:sz w:val="24"/>
          <w:szCs w:val="24"/>
        </w:rPr>
        <w:t>关于发包人提供给承包人的图纸、发包人为实施工程自行编制或委托编制的技术规范以及反映发包人关于合同要求或其他类似性质的文件的著作权的归属：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0F6334DB">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63FAB593">
      <w:pPr>
        <w:adjustRightInd w:val="0"/>
        <w:spacing w:line="360" w:lineRule="auto"/>
        <w:ind w:firstLine="480" w:firstLineChars="200"/>
        <w:rPr>
          <w:rFonts w:ascii="Times New Roman"/>
          <w:color w:val="000000"/>
          <w:sz w:val="24"/>
          <w:szCs w:val="24"/>
        </w:rPr>
      </w:pPr>
      <w:r>
        <w:rPr>
          <w:rFonts w:ascii="Times New Roman"/>
          <w:color w:val="000000"/>
          <w:sz w:val="24"/>
          <w:szCs w:val="24"/>
        </w:rPr>
        <w:t>1.11.2 关于承包人为实施工程所编制文件的著作权的归属：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2D528B13">
      <w:pPr>
        <w:adjustRightInd w:val="0"/>
        <w:spacing w:line="360" w:lineRule="auto"/>
        <w:ind w:firstLine="480" w:firstLineChars="200"/>
        <w:rPr>
          <w:rFonts w:ascii="Times New Roman"/>
          <w:color w:val="000000"/>
          <w:sz w:val="24"/>
          <w:szCs w:val="24"/>
        </w:rPr>
      </w:pPr>
      <w:r>
        <w:rPr>
          <w:rFonts w:ascii="Times New Roman"/>
          <w:color w:val="000000"/>
          <w:sz w:val="24"/>
          <w:szCs w:val="24"/>
        </w:rPr>
        <w:t>关于承包人提供的上述文件的使用限制的要求：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2DF78106">
      <w:pPr>
        <w:adjustRightInd w:val="0"/>
        <w:spacing w:line="360" w:lineRule="auto"/>
        <w:ind w:firstLine="480" w:firstLineChars="200"/>
        <w:rPr>
          <w:rFonts w:ascii="Times New Roman"/>
          <w:color w:val="000000"/>
          <w:sz w:val="24"/>
          <w:szCs w:val="24"/>
        </w:rPr>
      </w:pPr>
      <w:r>
        <w:rPr>
          <w:rFonts w:ascii="Times New Roman"/>
          <w:color w:val="000000"/>
          <w:sz w:val="24"/>
          <w:szCs w:val="24"/>
        </w:rPr>
        <w:t>1.11.4 承包人在施工过程中所采用的专利、专有技术、技术秘密的使用费的承担方式：</w:t>
      </w:r>
      <w:r>
        <w:rPr>
          <w:rFonts w:hint="eastAsia" w:ascii="Times New Roman"/>
          <w:color w:val="000000"/>
          <w:sz w:val="24"/>
          <w:szCs w:val="24"/>
          <w:u w:val="single"/>
        </w:rPr>
        <w:t xml:space="preserve">   </w:t>
      </w:r>
      <w:r>
        <w:rPr>
          <w:rFonts w:ascii="Times New Roman"/>
          <w:color w:val="000000"/>
          <w:sz w:val="24"/>
          <w:szCs w:val="24"/>
        </w:rPr>
        <w:t>。</w:t>
      </w:r>
    </w:p>
    <w:p w14:paraId="2BCF77A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1.13</w:t>
      </w:r>
      <w:r>
        <w:rPr>
          <w:rFonts w:hint="eastAsia" w:ascii="Times New Roman" w:eastAsia="黑体"/>
          <w:bCs/>
          <w:color w:val="000000"/>
          <w:sz w:val="24"/>
          <w:szCs w:val="24"/>
        </w:rPr>
        <w:t xml:space="preserve"> </w:t>
      </w:r>
      <w:r>
        <w:rPr>
          <w:rFonts w:ascii="Times New Roman" w:eastAsia="黑体"/>
          <w:bCs/>
          <w:color w:val="000000"/>
          <w:sz w:val="24"/>
          <w:szCs w:val="24"/>
        </w:rPr>
        <w:t>工程量清单错误的修正</w:t>
      </w:r>
    </w:p>
    <w:p w14:paraId="285ECB6B">
      <w:pPr>
        <w:adjustRightInd w:val="0"/>
        <w:spacing w:line="360" w:lineRule="auto"/>
        <w:ind w:firstLine="480" w:firstLineChars="200"/>
        <w:rPr>
          <w:rFonts w:ascii="Times New Roman" w:cs="Courier New"/>
          <w:b/>
          <w:color w:val="000000"/>
          <w:sz w:val="24"/>
          <w:szCs w:val="24"/>
          <w:u w:val="single"/>
        </w:rPr>
      </w:pPr>
      <w:r>
        <w:rPr>
          <w:rFonts w:hint="eastAsia" w:ascii="Times New Roman" w:cs="Courier New"/>
          <w:color w:val="000000"/>
          <w:sz w:val="24"/>
          <w:szCs w:val="24"/>
        </w:rPr>
        <w:t>出现工程量清单错误时，是否调整合同价格：</w:t>
      </w:r>
      <w:r>
        <w:rPr>
          <w:rFonts w:hint="eastAsia" w:ascii="Times New Roman"/>
          <w:color w:val="000000"/>
          <w:sz w:val="24"/>
          <w:szCs w:val="24"/>
          <w:u w:val="single"/>
        </w:rPr>
        <w:t xml:space="preserve">        </w:t>
      </w:r>
      <w:r>
        <w:rPr>
          <w:rFonts w:ascii="Times New Roman"/>
          <w:color w:val="000000"/>
          <w:sz w:val="24"/>
          <w:szCs w:val="24"/>
        </w:rPr>
        <w:t>。</w:t>
      </w:r>
    </w:p>
    <w:p w14:paraId="687C402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允许调整合同价格的工程量偏差范围：</w:t>
      </w:r>
      <w:r>
        <w:rPr>
          <w:rFonts w:hint="eastAsia" w:ascii="Times New Roman"/>
          <w:color w:val="000000"/>
          <w:sz w:val="24"/>
          <w:szCs w:val="24"/>
          <w:u w:val="single"/>
        </w:rPr>
        <w:t xml:space="preserve">        </w:t>
      </w:r>
      <w:r>
        <w:rPr>
          <w:rFonts w:ascii="Times New Roman"/>
          <w:color w:val="000000"/>
          <w:sz w:val="24"/>
          <w:szCs w:val="24"/>
        </w:rPr>
        <w:t>。</w:t>
      </w:r>
    </w:p>
    <w:p w14:paraId="79BA6F60">
      <w:pPr>
        <w:spacing w:before="240" w:beforeLines="100" w:after="240" w:afterLines="100"/>
        <w:outlineLvl w:val="2"/>
        <w:rPr>
          <w:rFonts w:ascii="Times New Roman" w:eastAsia="黑体"/>
          <w:color w:val="000000"/>
          <w:sz w:val="24"/>
          <w:szCs w:val="24"/>
        </w:rPr>
      </w:pPr>
      <w:bookmarkStart w:id="72" w:name="_Toc351203634"/>
      <w:r>
        <w:rPr>
          <w:rFonts w:ascii="Times New Roman" w:eastAsia="黑体"/>
          <w:color w:val="000000"/>
          <w:sz w:val="24"/>
          <w:szCs w:val="24"/>
        </w:rPr>
        <w:t>2</w:t>
      </w:r>
      <w:bookmarkStart w:id="73" w:name="_Toc296347156"/>
      <w:bookmarkStart w:id="74" w:name="_Toc296346658"/>
      <w:bookmarkStart w:id="75" w:name="_Toc292559867"/>
      <w:bookmarkStart w:id="76" w:name="_Toc296891197"/>
      <w:bookmarkStart w:id="77" w:name="_Toc296890985"/>
      <w:bookmarkStart w:id="78" w:name="_Toc297120457"/>
      <w:bookmarkStart w:id="79" w:name="_Toc297048343"/>
      <w:bookmarkStart w:id="80" w:name="_Toc296503157"/>
      <w:bookmarkStart w:id="81" w:name="_Toc296944496"/>
      <w:bookmarkStart w:id="82" w:name="_Toc292559362"/>
      <w:r>
        <w:rPr>
          <w:rFonts w:ascii="Times New Roman" w:eastAsia="黑体"/>
          <w:color w:val="000000"/>
          <w:sz w:val="24"/>
          <w:szCs w:val="24"/>
        </w:rPr>
        <w:t>. 发包人</w:t>
      </w:r>
      <w:bookmarkEnd w:id="72"/>
    </w:p>
    <w:bookmarkEnd w:id="73"/>
    <w:bookmarkEnd w:id="74"/>
    <w:bookmarkEnd w:id="75"/>
    <w:bookmarkEnd w:id="76"/>
    <w:bookmarkEnd w:id="77"/>
    <w:bookmarkEnd w:id="78"/>
    <w:bookmarkEnd w:id="79"/>
    <w:bookmarkEnd w:id="80"/>
    <w:bookmarkEnd w:id="81"/>
    <w:bookmarkEnd w:id="82"/>
    <w:p w14:paraId="6A8E560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2.2 发包人代表</w:t>
      </w:r>
    </w:p>
    <w:p w14:paraId="6A7043A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发包人代表：</w:t>
      </w:r>
    </w:p>
    <w:p w14:paraId="73287B8D">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ascii="Times New Roman"/>
          <w:color w:val="000000"/>
          <w:sz w:val="24"/>
          <w:szCs w:val="24"/>
        </w:rPr>
        <w:t>；</w:t>
      </w:r>
    </w:p>
    <w:p w14:paraId="44A178C4">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ascii="Times New Roman"/>
          <w:color w:val="000000"/>
          <w:sz w:val="24"/>
          <w:szCs w:val="24"/>
          <w:u w:val="single"/>
        </w:rPr>
        <w:t xml:space="preserve">                          </w:t>
      </w:r>
      <w:r>
        <w:rPr>
          <w:rFonts w:ascii="Times New Roman"/>
          <w:color w:val="000000"/>
          <w:sz w:val="24"/>
          <w:szCs w:val="24"/>
        </w:rPr>
        <w:t>；</w:t>
      </w:r>
    </w:p>
    <w:p w14:paraId="44EA1383">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ascii="Times New Roman"/>
          <w:color w:val="000000"/>
          <w:sz w:val="24"/>
          <w:szCs w:val="24"/>
        </w:rPr>
        <w:t>；</w:t>
      </w:r>
    </w:p>
    <w:p w14:paraId="283B6D3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60F08D3">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0935CEC1">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C3944C2">
      <w:pPr>
        <w:adjustRightInd w:val="0"/>
        <w:spacing w:line="360" w:lineRule="auto"/>
        <w:ind w:firstLine="480" w:firstLineChars="200"/>
        <w:rPr>
          <w:rFonts w:ascii="Times New Roman"/>
          <w:b/>
          <w:strike/>
          <w:color w:val="000000"/>
          <w:sz w:val="24"/>
          <w:szCs w:val="24"/>
        </w:rPr>
      </w:pPr>
      <w:r>
        <w:rPr>
          <w:rFonts w:ascii="Times New Roman"/>
          <w:color w:val="000000"/>
          <w:sz w:val="24"/>
          <w:szCs w:val="24"/>
        </w:rPr>
        <w:t>发包人对发包人代表的授权范围如下：</w:t>
      </w:r>
      <w:r>
        <w:rPr>
          <w:rFonts w:ascii="Times New Roman"/>
          <w:color w:val="000000"/>
          <w:sz w:val="24"/>
          <w:szCs w:val="24"/>
          <w:u w:val="single"/>
        </w:rPr>
        <w:t xml:space="preserve">                          </w:t>
      </w:r>
      <w:r>
        <w:rPr>
          <w:rFonts w:ascii="Times New Roman"/>
          <w:color w:val="000000"/>
          <w:sz w:val="24"/>
          <w:szCs w:val="24"/>
        </w:rPr>
        <w:t>。</w:t>
      </w:r>
    </w:p>
    <w:p w14:paraId="4663194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2.4 施工现场、施工条件和基础资料的提供</w:t>
      </w:r>
    </w:p>
    <w:p w14:paraId="4A596877">
      <w:pPr>
        <w:adjustRightInd w:val="0"/>
        <w:spacing w:line="360" w:lineRule="auto"/>
        <w:ind w:firstLine="480" w:firstLineChars="200"/>
        <w:rPr>
          <w:rFonts w:ascii="Times New Roman"/>
          <w:color w:val="000000"/>
          <w:sz w:val="24"/>
          <w:szCs w:val="24"/>
        </w:rPr>
      </w:pPr>
      <w:r>
        <w:rPr>
          <w:rFonts w:ascii="Times New Roman"/>
          <w:color w:val="000000"/>
          <w:sz w:val="24"/>
          <w:szCs w:val="24"/>
        </w:rPr>
        <w:t>2.4.1 提供施工现场</w:t>
      </w:r>
    </w:p>
    <w:p w14:paraId="136C52E9">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关于发包人移交施工现场的期限要求：</w:t>
      </w:r>
      <w:r>
        <w:rPr>
          <w:rFonts w:hint="eastAsia" w:ascii="Times New Roman"/>
          <w:color w:val="000000"/>
          <w:sz w:val="24"/>
          <w:szCs w:val="24"/>
          <w:u w:val="single"/>
        </w:rPr>
        <w:t xml:space="preserve">        </w:t>
      </w:r>
      <w:r>
        <w:rPr>
          <w:rFonts w:ascii="Times New Roman"/>
          <w:color w:val="000000"/>
          <w:sz w:val="24"/>
          <w:szCs w:val="24"/>
        </w:rPr>
        <w:t>。</w:t>
      </w:r>
    </w:p>
    <w:p w14:paraId="53936BD0">
      <w:pPr>
        <w:adjustRightInd w:val="0"/>
        <w:spacing w:line="360" w:lineRule="auto"/>
        <w:ind w:firstLine="480" w:firstLineChars="200"/>
        <w:rPr>
          <w:rFonts w:ascii="Times New Roman"/>
          <w:color w:val="000000"/>
          <w:sz w:val="24"/>
          <w:szCs w:val="24"/>
        </w:rPr>
      </w:pPr>
      <w:r>
        <w:rPr>
          <w:rFonts w:ascii="Times New Roman"/>
          <w:color w:val="000000"/>
          <w:sz w:val="24"/>
          <w:szCs w:val="24"/>
        </w:rPr>
        <w:t>2.4.2 提供施工条件</w:t>
      </w:r>
    </w:p>
    <w:p w14:paraId="3656DB4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关于发包人应负责提供施工</w:t>
      </w:r>
      <w:r>
        <w:rPr>
          <w:rFonts w:hint="eastAsia" w:ascii="Times New Roman"/>
          <w:color w:val="000000"/>
          <w:sz w:val="24"/>
          <w:szCs w:val="24"/>
        </w:rPr>
        <w:t>所需要的条件，</w:t>
      </w:r>
      <w:r>
        <w:rPr>
          <w:rFonts w:ascii="Times New Roman"/>
          <w:color w:val="000000"/>
          <w:sz w:val="24"/>
          <w:szCs w:val="24"/>
        </w:rPr>
        <w:t>包括：</w:t>
      </w:r>
      <w:r>
        <w:rPr>
          <w:rFonts w:hint="eastAsia" w:ascii="Times New Roman"/>
          <w:color w:val="000000"/>
          <w:sz w:val="24"/>
          <w:szCs w:val="24"/>
          <w:u w:val="single"/>
        </w:rPr>
        <w:t xml:space="preserve">        </w:t>
      </w:r>
      <w:r>
        <w:rPr>
          <w:rFonts w:ascii="Times New Roman"/>
          <w:color w:val="000000"/>
          <w:sz w:val="24"/>
          <w:szCs w:val="24"/>
        </w:rPr>
        <w:t>。</w:t>
      </w:r>
    </w:p>
    <w:p w14:paraId="5CBFC34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2.5 资金来源证明及支付担保</w:t>
      </w:r>
    </w:p>
    <w:p w14:paraId="7B824A17">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发包人提供资金来源证明的期限要求：</w:t>
      </w:r>
      <w:r>
        <w:rPr>
          <w:rFonts w:hint="eastAsia" w:ascii="Times New Roman"/>
          <w:color w:val="000000"/>
          <w:sz w:val="24"/>
          <w:szCs w:val="24"/>
          <w:u w:val="single"/>
        </w:rPr>
        <w:t>见《专用合同条款数据表》</w:t>
      </w:r>
      <w:r>
        <w:rPr>
          <w:rFonts w:ascii="Times New Roman"/>
          <w:color w:val="000000"/>
          <w:sz w:val="24"/>
          <w:szCs w:val="24"/>
        </w:rPr>
        <w:t>。</w:t>
      </w:r>
    </w:p>
    <w:p w14:paraId="6B3C57BE">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发包人是否提供支付担保：</w:t>
      </w:r>
      <w:r>
        <w:rPr>
          <w:rFonts w:hint="eastAsia" w:ascii="Times New Roman"/>
          <w:color w:val="000000"/>
          <w:sz w:val="24"/>
          <w:szCs w:val="24"/>
          <w:u w:val="single"/>
        </w:rPr>
        <w:t>见《专用合同条款数据表》</w:t>
      </w:r>
      <w:r>
        <w:rPr>
          <w:rFonts w:ascii="Times New Roman"/>
          <w:color w:val="000000"/>
          <w:sz w:val="24"/>
          <w:szCs w:val="24"/>
        </w:rPr>
        <w:t>。</w:t>
      </w:r>
    </w:p>
    <w:p w14:paraId="0DC7BC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发包人提供支付担保的形式：</w:t>
      </w:r>
      <w:r>
        <w:rPr>
          <w:rFonts w:hint="eastAsia" w:ascii="Times New Roman"/>
          <w:color w:val="000000"/>
          <w:sz w:val="24"/>
          <w:szCs w:val="24"/>
          <w:u w:val="single"/>
        </w:rPr>
        <w:t>见《专用合同条款数据表》</w:t>
      </w:r>
      <w:r>
        <w:rPr>
          <w:rFonts w:ascii="Times New Roman"/>
          <w:color w:val="000000"/>
          <w:sz w:val="24"/>
          <w:szCs w:val="24"/>
        </w:rPr>
        <w:t>。</w:t>
      </w:r>
    </w:p>
    <w:p w14:paraId="4335FFCB">
      <w:pPr>
        <w:spacing w:before="240" w:beforeLines="100" w:after="240" w:afterLines="100"/>
        <w:outlineLvl w:val="2"/>
        <w:rPr>
          <w:rFonts w:ascii="Times New Roman" w:eastAsia="黑体"/>
          <w:color w:val="000000"/>
          <w:sz w:val="24"/>
          <w:szCs w:val="24"/>
        </w:rPr>
      </w:pPr>
      <w:bookmarkStart w:id="83" w:name="_Toc351203635"/>
      <w:r>
        <w:rPr>
          <w:rFonts w:ascii="Times New Roman" w:eastAsia="黑体"/>
          <w:color w:val="000000"/>
          <w:sz w:val="24"/>
          <w:szCs w:val="24"/>
        </w:rPr>
        <w:t>3</w:t>
      </w:r>
      <w:bookmarkStart w:id="84" w:name="_Toc296346659"/>
      <w:bookmarkStart w:id="85" w:name="_Toc297120458"/>
      <w:bookmarkStart w:id="86" w:name="_Toc296944497"/>
      <w:bookmarkStart w:id="87" w:name="_Toc292559363"/>
      <w:bookmarkStart w:id="88" w:name="_Toc296890986"/>
      <w:bookmarkStart w:id="89" w:name="_Toc297048344"/>
      <w:bookmarkStart w:id="90" w:name="_Toc296503158"/>
      <w:bookmarkStart w:id="91" w:name="_Toc296347157"/>
      <w:bookmarkStart w:id="92" w:name="_Toc296891198"/>
      <w:bookmarkStart w:id="93" w:name="_Toc292559868"/>
      <w:r>
        <w:rPr>
          <w:rFonts w:ascii="Times New Roman" w:eastAsia="黑体"/>
          <w:color w:val="000000"/>
          <w:sz w:val="24"/>
          <w:szCs w:val="24"/>
        </w:rPr>
        <w:t>. 承包人</w:t>
      </w:r>
      <w:bookmarkEnd w:id="83"/>
    </w:p>
    <w:bookmarkEnd w:id="84"/>
    <w:bookmarkEnd w:id="85"/>
    <w:bookmarkEnd w:id="86"/>
    <w:bookmarkEnd w:id="87"/>
    <w:bookmarkEnd w:id="88"/>
    <w:bookmarkEnd w:id="89"/>
    <w:bookmarkEnd w:id="90"/>
    <w:bookmarkEnd w:id="91"/>
    <w:bookmarkEnd w:id="92"/>
    <w:bookmarkEnd w:id="93"/>
    <w:p w14:paraId="47DB2F6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3.1 承包人的一般义务</w:t>
      </w:r>
    </w:p>
    <w:p w14:paraId="148CD018">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9</w:t>
      </w:r>
      <w:r>
        <w:rPr>
          <w:rFonts w:ascii="Times New Roman"/>
          <w:color w:val="000000"/>
          <w:sz w:val="24"/>
          <w:szCs w:val="24"/>
        </w:rPr>
        <w:t>）承包人提交的竣工资料的内容：</w:t>
      </w:r>
      <w:r>
        <w:rPr>
          <w:rFonts w:hint="eastAsia" w:ascii="Times New Roman"/>
          <w:color w:val="000000"/>
          <w:sz w:val="24"/>
          <w:szCs w:val="24"/>
          <w:u w:val="single"/>
        </w:rPr>
        <w:t>承包人提供全套竣工图，所有竣工图应为新图纸</w:t>
      </w:r>
      <w:r>
        <w:rPr>
          <w:rFonts w:ascii="Times New Roman"/>
          <w:color w:val="000000"/>
          <w:sz w:val="24"/>
          <w:szCs w:val="24"/>
        </w:rPr>
        <w:t>。</w:t>
      </w:r>
    </w:p>
    <w:p w14:paraId="2844789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承包人需要提交的竣工资料套数：</w:t>
      </w:r>
      <w:r>
        <w:rPr>
          <w:rFonts w:hint="eastAsia" w:ascii="Times New Roman"/>
          <w:color w:val="000000"/>
          <w:sz w:val="24"/>
          <w:szCs w:val="24"/>
          <w:u w:val="single"/>
        </w:rPr>
        <w:t xml:space="preserve">        </w:t>
      </w:r>
      <w:r>
        <w:rPr>
          <w:rFonts w:ascii="Times New Roman"/>
          <w:color w:val="000000"/>
          <w:sz w:val="24"/>
          <w:szCs w:val="24"/>
        </w:rPr>
        <w:t>。</w:t>
      </w:r>
    </w:p>
    <w:p w14:paraId="0BE91B2A">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承包人提交的竣工资料的费用承担：</w:t>
      </w:r>
      <w:r>
        <w:rPr>
          <w:rFonts w:hint="eastAsia" w:ascii="Times New Roman"/>
          <w:color w:val="000000"/>
          <w:sz w:val="24"/>
          <w:szCs w:val="24"/>
          <w:u w:val="single"/>
        </w:rPr>
        <w:t>承包人承担</w:t>
      </w:r>
      <w:r>
        <w:rPr>
          <w:rFonts w:ascii="Times New Roman"/>
          <w:color w:val="000000"/>
          <w:sz w:val="24"/>
          <w:szCs w:val="24"/>
        </w:rPr>
        <w:t>。</w:t>
      </w:r>
    </w:p>
    <w:p w14:paraId="1CCCEA3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承包人提交的竣工资料移交时间：</w:t>
      </w:r>
      <w:r>
        <w:rPr>
          <w:rFonts w:hint="eastAsia" w:ascii="Times New Roman"/>
          <w:color w:val="000000"/>
          <w:sz w:val="24"/>
          <w:szCs w:val="24"/>
          <w:u w:val="single"/>
        </w:rPr>
        <w:t xml:space="preserve">        </w:t>
      </w:r>
      <w:r>
        <w:rPr>
          <w:rFonts w:ascii="Times New Roman"/>
          <w:color w:val="000000"/>
          <w:sz w:val="24"/>
          <w:szCs w:val="24"/>
        </w:rPr>
        <w:t>。</w:t>
      </w:r>
    </w:p>
    <w:p w14:paraId="5B1CF0D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承包人提交的竣工资料形式要求：</w:t>
      </w:r>
      <w:r>
        <w:rPr>
          <w:rFonts w:hint="eastAsia" w:ascii="Times New Roman"/>
          <w:color w:val="000000"/>
          <w:sz w:val="24"/>
          <w:szCs w:val="24"/>
          <w:u w:val="single"/>
        </w:rPr>
        <w:t xml:space="preserve">        </w:t>
      </w:r>
      <w:r>
        <w:rPr>
          <w:rFonts w:ascii="Times New Roman"/>
          <w:color w:val="000000"/>
          <w:sz w:val="24"/>
          <w:szCs w:val="24"/>
        </w:rPr>
        <w:t>。</w:t>
      </w:r>
    </w:p>
    <w:p w14:paraId="2F479DC3">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10</w:t>
      </w:r>
      <w:r>
        <w:rPr>
          <w:rFonts w:ascii="Times New Roman"/>
          <w:color w:val="000000"/>
          <w:sz w:val="24"/>
          <w:szCs w:val="24"/>
        </w:rPr>
        <w:t>）承包人应履行的其他义务：</w:t>
      </w:r>
      <w:r>
        <w:rPr>
          <w:rFonts w:hint="eastAsia" w:ascii="Times New Roman"/>
          <w:color w:val="000000"/>
          <w:sz w:val="24"/>
          <w:szCs w:val="24"/>
          <w:u w:val="single"/>
        </w:rPr>
        <w:t xml:space="preserve">        </w:t>
      </w:r>
      <w:r>
        <w:rPr>
          <w:rFonts w:ascii="Times New Roman"/>
          <w:color w:val="000000"/>
          <w:sz w:val="24"/>
          <w:szCs w:val="24"/>
        </w:rPr>
        <w:t>。</w:t>
      </w:r>
    </w:p>
    <w:p w14:paraId="5BC2323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3.2 项目经理</w:t>
      </w:r>
    </w:p>
    <w:p w14:paraId="6A4E3931">
      <w:pPr>
        <w:adjustRightInd w:val="0"/>
        <w:spacing w:line="360" w:lineRule="auto"/>
        <w:ind w:firstLine="480" w:firstLineChars="200"/>
        <w:rPr>
          <w:rFonts w:ascii="Times New Roman"/>
          <w:color w:val="000000"/>
          <w:sz w:val="24"/>
          <w:szCs w:val="24"/>
        </w:rPr>
      </w:pPr>
      <w:r>
        <w:rPr>
          <w:rFonts w:ascii="Times New Roman"/>
          <w:color w:val="000000"/>
          <w:sz w:val="24"/>
          <w:szCs w:val="24"/>
        </w:rPr>
        <w:t>3.2.1 项目经理：</w:t>
      </w:r>
    </w:p>
    <w:p w14:paraId="05E10021">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hint="eastAsia" w:ascii="Times New Roman"/>
          <w:color w:val="000000"/>
          <w:sz w:val="24"/>
          <w:szCs w:val="24"/>
          <w:u w:val="single"/>
        </w:rPr>
        <w:t>见《专用合同条款数据表》</w:t>
      </w:r>
      <w:r>
        <w:rPr>
          <w:rFonts w:ascii="Times New Roman"/>
          <w:color w:val="000000"/>
          <w:sz w:val="24"/>
          <w:szCs w:val="24"/>
        </w:rPr>
        <w:t>；</w:t>
      </w:r>
    </w:p>
    <w:p w14:paraId="4EBFFC32">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hint="eastAsia" w:ascii="Times New Roman"/>
          <w:color w:val="000000"/>
          <w:sz w:val="24"/>
          <w:szCs w:val="24"/>
          <w:u w:val="single"/>
        </w:rPr>
        <w:t>见《专用合同条款数据表》</w:t>
      </w:r>
      <w:r>
        <w:rPr>
          <w:rFonts w:ascii="Times New Roman"/>
          <w:color w:val="000000"/>
          <w:sz w:val="24"/>
          <w:szCs w:val="24"/>
        </w:rPr>
        <w:t>；</w:t>
      </w:r>
    </w:p>
    <w:p w14:paraId="6978A663">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建造师执业资格等级：</w:t>
      </w:r>
      <w:r>
        <w:rPr>
          <w:rFonts w:hint="eastAsia" w:ascii="Times New Roman"/>
          <w:color w:val="000000"/>
          <w:sz w:val="24"/>
          <w:szCs w:val="24"/>
          <w:u w:val="single"/>
        </w:rPr>
        <w:t>见《专用合同条款数据表》</w:t>
      </w:r>
      <w:r>
        <w:rPr>
          <w:rFonts w:ascii="Times New Roman"/>
          <w:color w:val="000000"/>
          <w:sz w:val="24"/>
          <w:szCs w:val="24"/>
        </w:rPr>
        <w:t>；</w:t>
      </w:r>
    </w:p>
    <w:p w14:paraId="22D6B773">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建造师注册证书号：</w:t>
      </w:r>
      <w:r>
        <w:rPr>
          <w:rFonts w:hint="eastAsia" w:ascii="Times New Roman"/>
          <w:color w:val="000000"/>
          <w:sz w:val="24"/>
          <w:szCs w:val="24"/>
          <w:u w:val="single"/>
        </w:rPr>
        <w:t>见《专用合同条款数据表》</w:t>
      </w:r>
      <w:r>
        <w:rPr>
          <w:rFonts w:ascii="Times New Roman"/>
          <w:color w:val="000000"/>
          <w:sz w:val="24"/>
          <w:szCs w:val="24"/>
        </w:rPr>
        <w:t>；</w:t>
      </w:r>
    </w:p>
    <w:p w14:paraId="795DCB77">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建造师执业印章号：</w:t>
      </w:r>
      <w:r>
        <w:rPr>
          <w:rFonts w:ascii="Times New Roman"/>
          <w:color w:val="000000"/>
          <w:sz w:val="24"/>
          <w:szCs w:val="24"/>
          <w:u w:val="single"/>
        </w:rPr>
        <w:t xml:space="preserve">                          </w:t>
      </w:r>
      <w:r>
        <w:rPr>
          <w:rFonts w:ascii="Times New Roman"/>
          <w:color w:val="000000"/>
          <w:sz w:val="24"/>
          <w:szCs w:val="24"/>
        </w:rPr>
        <w:t>；</w:t>
      </w:r>
    </w:p>
    <w:p w14:paraId="1255CB1A">
      <w:pPr>
        <w:adjustRightInd w:val="0"/>
        <w:spacing w:line="360" w:lineRule="auto"/>
        <w:ind w:firstLine="480" w:firstLineChars="200"/>
        <w:rPr>
          <w:rFonts w:ascii="Times New Roman"/>
          <w:color w:val="000000"/>
          <w:sz w:val="24"/>
          <w:szCs w:val="24"/>
        </w:rPr>
      </w:pPr>
      <w:r>
        <w:rPr>
          <w:rFonts w:ascii="Times New Roman"/>
          <w:color w:val="000000"/>
          <w:sz w:val="24"/>
          <w:szCs w:val="24"/>
        </w:rPr>
        <w:t>安全生产考核合格证书号：</w:t>
      </w:r>
      <w:r>
        <w:rPr>
          <w:rFonts w:ascii="Times New Roman"/>
          <w:color w:val="000000"/>
          <w:sz w:val="24"/>
          <w:szCs w:val="24"/>
          <w:u w:val="single"/>
        </w:rPr>
        <w:t xml:space="preserve">                          </w:t>
      </w:r>
      <w:r>
        <w:rPr>
          <w:rFonts w:ascii="Times New Roman"/>
          <w:color w:val="000000"/>
          <w:sz w:val="24"/>
          <w:szCs w:val="24"/>
        </w:rPr>
        <w:t>；</w:t>
      </w:r>
    </w:p>
    <w:p w14:paraId="61A0CCD9">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1FB9B04">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7B78BE07">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34B960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承包人对项目经理的授权范围如下：</w:t>
      </w:r>
      <w:r>
        <w:rPr>
          <w:rFonts w:hint="eastAsia" w:ascii="Times New Roman"/>
          <w:color w:val="000000"/>
          <w:sz w:val="24"/>
          <w:szCs w:val="24"/>
          <w:u w:val="single"/>
        </w:rPr>
        <w:t>见《专用合同条款数据表》</w:t>
      </w:r>
      <w:r>
        <w:rPr>
          <w:rFonts w:ascii="Times New Roman"/>
          <w:color w:val="000000"/>
          <w:sz w:val="24"/>
          <w:szCs w:val="24"/>
        </w:rPr>
        <w:t>。</w:t>
      </w:r>
    </w:p>
    <w:p w14:paraId="38F4BAB8">
      <w:pPr>
        <w:adjustRightInd w:val="0"/>
        <w:spacing w:line="360" w:lineRule="auto"/>
        <w:ind w:firstLine="480" w:firstLineChars="200"/>
        <w:rPr>
          <w:rFonts w:ascii="Times New Roman"/>
          <w:color w:val="000000"/>
          <w:sz w:val="24"/>
          <w:szCs w:val="24"/>
        </w:rPr>
      </w:pPr>
      <w:r>
        <w:rPr>
          <w:rFonts w:ascii="Times New Roman"/>
          <w:color w:val="000000"/>
          <w:sz w:val="24"/>
          <w:szCs w:val="24"/>
        </w:rPr>
        <w:t>关于项目经理每月在施工现场的时间要求：</w:t>
      </w:r>
      <w:r>
        <w:rPr>
          <w:rFonts w:hint="eastAsia" w:ascii="Times New Roman"/>
          <w:color w:val="000000"/>
          <w:sz w:val="24"/>
          <w:szCs w:val="24"/>
          <w:u w:val="single"/>
        </w:rPr>
        <w:t>见《专用合同条款数据表》。</w:t>
      </w:r>
    </w:p>
    <w:p w14:paraId="0A04AAA2">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承包人未提交劳动合同，以及没有为项目经理缴纳社会保险证明的违约责任：</w:t>
      </w:r>
      <w:r>
        <w:rPr>
          <w:rFonts w:hint="eastAsia" w:ascii="Times New Roman"/>
          <w:color w:val="000000"/>
          <w:sz w:val="24"/>
          <w:szCs w:val="24"/>
          <w:u w:val="single"/>
        </w:rPr>
        <w:t xml:space="preserve">            </w:t>
      </w:r>
      <w:r>
        <w:rPr>
          <w:rFonts w:ascii="Times New Roman"/>
          <w:color w:val="000000"/>
          <w:sz w:val="24"/>
          <w:szCs w:val="24"/>
        </w:rPr>
        <w:t>。</w:t>
      </w:r>
    </w:p>
    <w:p w14:paraId="75A096E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项目经理未经批准，擅自离开施工现场的违约责任：</w:t>
      </w:r>
      <w:r>
        <w:rPr>
          <w:rFonts w:hint="eastAsia" w:ascii="Times New Roman"/>
          <w:color w:val="000000"/>
          <w:sz w:val="24"/>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color w:val="000000"/>
          <w:sz w:val="24"/>
          <w:szCs w:val="24"/>
          <w:u w:val="single"/>
        </w:rPr>
        <w:t>。</w:t>
      </w:r>
    </w:p>
    <w:p w14:paraId="1129B829">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3.2.3 承包人擅自更换项目经理的违约责任：</w:t>
      </w:r>
    </w:p>
    <w:p w14:paraId="52F8039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C87F53C">
      <w:pPr>
        <w:adjustRightInd w:val="0"/>
        <w:spacing w:line="360" w:lineRule="auto"/>
        <w:ind w:firstLine="480" w:firstLineChars="200"/>
        <w:rPr>
          <w:rFonts w:ascii="Times New Roman"/>
          <w:color w:val="000000"/>
          <w:sz w:val="24"/>
          <w:szCs w:val="24"/>
        </w:rPr>
      </w:pPr>
      <w:r>
        <w:rPr>
          <w:rFonts w:ascii="Times New Roman"/>
          <w:color w:val="000000"/>
          <w:sz w:val="24"/>
          <w:szCs w:val="24"/>
        </w:rPr>
        <w:t>3.2.4 承包人无正当理由拒绝更换项目经理的违约责任：</w:t>
      </w:r>
      <w:r>
        <w:rPr>
          <w:rFonts w:ascii="Times New Roman"/>
          <w:color w:val="000000"/>
          <w:sz w:val="24"/>
          <w:szCs w:val="24"/>
          <w:u w:val="single"/>
        </w:rPr>
        <w:t xml:space="preserve">           </w:t>
      </w:r>
      <w:r>
        <w:rPr>
          <w:rFonts w:hint="eastAsia" w:ascii="Times New Roman"/>
          <w:color w:val="000000"/>
          <w:sz w:val="24"/>
          <w:szCs w:val="24"/>
        </w:rPr>
        <w:t>。</w:t>
      </w:r>
    </w:p>
    <w:p w14:paraId="4601910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3.3 承包人人员</w:t>
      </w:r>
    </w:p>
    <w:p w14:paraId="162293C9">
      <w:pPr>
        <w:adjustRightInd w:val="0"/>
        <w:spacing w:line="360" w:lineRule="auto"/>
        <w:ind w:firstLine="480" w:firstLineChars="200"/>
        <w:rPr>
          <w:rFonts w:ascii="Times New Roman"/>
          <w:color w:val="000000"/>
          <w:sz w:val="24"/>
          <w:szCs w:val="24"/>
        </w:rPr>
      </w:pPr>
      <w:r>
        <w:rPr>
          <w:rFonts w:ascii="Times New Roman"/>
          <w:color w:val="000000"/>
          <w:sz w:val="24"/>
          <w:szCs w:val="24"/>
        </w:rPr>
        <w:t>3.3.1 承包人提交项目管理机构及施工现场管理人员安排报告的期限：</w:t>
      </w:r>
      <w:r>
        <w:rPr>
          <w:rFonts w:hint="eastAsia" w:ascii="Times New Roman"/>
          <w:color w:val="000000"/>
          <w:sz w:val="24"/>
          <w:szCs w:val="24"/>
          <w:u w:val="single"/>
        </w:rPr>
        <w:t xml:space="preserve">    </w:t>
      </w:r>
      <w:r>
        <w:rPr>
          <w:rFonts w:ascii="Times New Roman"/>
          <w:color w:val="000000"/>
          <w:sz w:val="24"/>
          <w:szCs w:val="24"/>
        </w:rPr>
        <w:t>。</w:t>
      </w:r>
    </w:p>
    <w:p w14:paraId="6558CA42">
      <w:pPr>
        <w:adjustRightInd w:val="0"/>
        <w:spacing w:line="360" w:lineRule="auto"/>
        <w:ind w:firstLine="480" w:firstLineChars="200"/>
        <w:rPr>
          <w:rFonts w:ascii="Times New Roman"/>
          <w:color w:val="000000"/>
          <w:sz w:val="24"/>
          <w:szCs w:val="24"/>
        </w:rPr>
      </w:pPr>
      <w:r>
        <w:rPr>
          <w:rFonts w:ascii="Times New Roman"/>
          <w:color w:val="000000"/>
          <w:sz w:val="24"/>
          <w:szCs w:val="24"/>
        </w:rPr>
        <w:t>3.3.3 承包人无正当理由拒绝撤换主要施工管理人员的违约责任：</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547B774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3.3.4 承包人主要施工管理人员离开施工现场的批准要求：</w:t>
      </w:r>
      <w:r>
        <w:rPr>
          <w:rFonts w:hint="eastAsia" w:ascii="Times New Roman"/>
          <w:color w:val="000000"/>
          <w:sz w:val="24"/>
          <w:szCs w:val="24"/>
          <w:u w:val="single"/>
        </w:rPr>
        <w:t xml:space="preserve">          </w:t>
      </w:r>
      <w:r>
        <w:rPr>
          <w:rFonts w:ascii="Times New Roman"/>
          <w:color w:val="000000"/>
          <w:sz w:val="24"/>
          <w:szCs w:val="24"/>
        </w:rPr>
        <w:t>。</w:t>
      </w:r>
    </w:p>
    <w:p w14:paraId="78A7489F">
      <w:pPr>
        <w:adjustRightInd w:val="0"/>
        <w:spacing w:line="360" w:lineRule="auto"/>
        <w:ind w:firstLine="484" w:firstLineChars="202"/>
        <w:rPr>
          <w:rFonts w:ascii="Times New Roman"/>
          <w:color w:val="000000"/>
          <w:sz w:val="24"/>
          <w:szCs w:val="24"/>
        </w:rPr>
      </w:pPr>
      <w:r>
        <w:rPr>
          <w:rFonts w:ascii="Times New Roman"/>
          <w:color w:val="000000"/>
          <w:sz w:val="24"/>
          <w:szCs w:val="24"/>
        </w:rPr>
        <w:t>3.3.5</w:t>
      </w:r>
      <w:r>
        <w:rPr>
          <w:rFonts w:hint="eastAsia" w:ascii="Times New Roman"/>
          <w:color w:val="000000"/>
          <w:sz w:val="24"/>
          <w:szCs w:val="24"/>
        </w:rPr>
        <w:t xml:space="preserve"> </w:t>
      </w:r>
      <w:r>
        <w:rPr>
          <w:rFonts w:ascii="Times New Roman"/>
          <w:color w:val="000000"/>
          <w:sz w:val="24"/>
          <w:szCs w:val="24"/>
        </w:rPr>
        <w:t>承包人擅自更换主要施工管理人员的违约责任：</w:t>
      </w:r>
      <w:r>
        <w:rPr>
          <w:rFonts w:hint="eastAsia" w:ascii="Times New Roman"/>
          <w:color w:val="000000"/>
          <w:sz w:val="24"/>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color w:val="000000"/>
          <w:sz w:val="24"/>
          <w:szCs w:val="24"/>
          <w:u w:val="single"/>
        </w:rPr>
        <w:t>。</w:t>
      </w:r>
    </w:p>
    <w:p w14:paraId="4878BCFE">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承包人主要施工管理人员擅自离开施工现场的违约责任：</w:t>
      </w:r>
      <w:r>
        <w:rPr>
          <w:rFonts w:hint="eastAsia" w:ascii="Times New Roman"/>
          <w:color w:val="000000"/>
          <w:sz w:val="24"/>
          <w:szCs w:val="24"/>
          <w:u w:val="single"/>
        </w:rPr>
        <w:t xml:space="preserve">          </w:t>
      </w:r>
      <w:r>
        <w:rPr>
          <w:rFonts w:ascii="Times New Roman"/>
          <w:color w:val="000000"/>
          <w:sz w:val="24"/>
          <w:szCs w:val="24"/>
        </w:rPr>
        <w:t>。</w:t>
      </w:r>
    </w:p>
    <w:p w14:paraId="4A85696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w:t>
      </w:r>
      <w:bookmarkStart w:id="94" w:name="_Toc296346660"/>
      <w:bookmarkStart w:id="95" w:name="_Toc297123492"/>
      <w:bookmarkStart w:id="96" w:name="_Toc292559364"/>
      <w:bookmarkStart w:id="97" w:name="_Toc296503159"/>
      <w:bookmarkStart w:id="98" w:name="_Toc296890987"/>
      <w:bookmarkStart w:id="99" w:name="_Toc312677988"/>
      <w:bookmarkStart w:id="100" w:name="_Toc297048345"/>
      <w:bookmarkStart w:id="101" w:name="_Toc292559869"/>
      <w:bookmarkStart w:id="102" w:name="_Toc297216151"/>
      <w:bookmarkStart w:id="103" w:name="_Toc304295523"/>
      <w:bookmarkStart w:id="104" w:name="_Toc296944498"/>
      <w:bookmarkStart w:id="105" w:name="_Toc303539102"/>
      <w:bookmarkStart w:id="106" w:name="_Toc296347158"/>
      <w:bookmarkStart w:id="107" w:name="_Toc297120459"/>
      <w:bookmarkStart w:id="108" w:name="_Toc300934945"/>
      <w:bookmarkStart w:id="109" w:name="_Toc296891199"/>
      <w:r>
        <w:rPr>
          <w:rFonts w:ascii="Times New Roman" w:eastAsia="黑体"/>
          <w:bCs/>
          <w:color w:val="000000"/>
          <w:sz w:val="24"/>
          <w:szCs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3EE06E9">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10" w:name="_Toc296346661"/>
      <w:bookmarkStart w:id="111" w:name="_Toc297216152"/>
      <w:bookmarkStart w:id="112" w:name="_Toc297123493"/>
      <w:bookmarkStart w:id="113" w:name="_Toc296503160"/>
      <w:bookmarkStart w:id="114" w:name="_Toc296891200"/>
      <w:bookmarkStart w:id="115" w:name="_Toc297048346"/>
      <w:bookmarkStart w:id="116" w:name="_Toc303539103"/>
      <w:bookmarkStart w:id="117" w:name="_Toc292559870"/>
      <w:bookmarkStart w:id="118" w:name="_Toc296347159"/>
      <w:bookmarkStart w:id="119" w:name="_Toc304295524"/>
      <w:bookmarkStart w:id="120" w:name="_Toc297120460"/>
      <w:bookmarkStart w:id="121" w:name="_Toc296890988"/>
      <w:bookmarkStart w:id="122" w:name="_Toc296944499"/>
      <w:bookmarkStart w:id="123" w:name="_Toc300934946"/>
      <w:bookmarkStart w:id="124" w:name="_Toc292559365"/>
      <w:bookmarkStart w:id="125" w:name="_Toc318581158"/>
      <w:bookmarkStart w:id="126" w:name="_Toc312677989"/>
      <w:r>
        <w:rPr>
          <w:rFonts w:ascii="Times New Roman"/>
          <w:color w:val="000000"/>
          <w:sz w:val="24"/>
          <w:szCs w:val="24"/>
        </w:rPr>
        <w:t>.5.1 分包的一般约定</w:t>
      </w:r>
    </w:p>
    <w:p w14:paraId="2BD89679">
      <w:pPr>
        <w:adjustRightInd w:val="0"/>
        <w:spacing w:line="360" w:lineRule="auto"/>
        <w:ind w:firstLine="480" w:firstLineChars="200"/>
        <w:rPr>
          <w:rFonts w:ascii="Times New Roman"/>
          <w:color w:val="000000"/>
          <w:sz w:val="24"/>
          <w:szCs w:val="24"/>
        </w:rPr>
      </w:pPr>
      <w:r>
        <w:rPr>
          <w:rFonts w:ascii="Times New Roman"/>
          <w:color w:val="000000"/>
          <w:sz w:val="24"/>
          <w:szCs w:val="24"/>
        </w:rPr>
        <w:t>禁止分包的工程包括：</w:t>
      </w:r>
      <w:r>
        <w:rPr>
          <w:rFonts w:hint="eastAsia" w:ascii="Times New Roman"/>
          <w:color w:val="000000"/>
          <w:sz w:val="24"/>
          <w:szCs w:val="24"/>
          <w:u w:val="single"/>
        </w:rPr>
        <w:t xml:space="preserve">          </w:t>
      </w:r>
      <w:r>
        <w:rPr>
          <w:rFonts w:ascii="Times New Roman"/>
          <w:color w:val="000000"/>
          <w:sz w:val="24"/>
          <w:szCs w:val="24"/>
        </w:rPr>
        <w:t>。</w:t>
      </w:r>
    </w:p>
    <w:p w14:paraId="1709EA7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主体结构、关键性工作的范围：</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7" w:name="_Toc297216153"/>
      <w:bookmarkStart w:id="128" w:name="_Toc297123494"/>
      <w:bookmarkStart w:id="129" w:name="_Toc297120461"/>
      <w:bookmarkStart w:id="130" w:name="_Toc296346662"/>
      <w:bookmarkStart w:id="131" w:name="_Toc297048347"/>
      <w:bookmarkStart w:id="132" w:name="_Toc296347160"/>
      <w:bookmarkStart w:id="133" w:name="_Toc303539104"/>
      <w:bookmarkStart w:id="134" w:name="_Toc300934947"/>
      <w:bookmarkStart w:id="135" w:name="_Toc296890989"/>
      <w:bookmarkStart w:id="136" w:name="_Toc296891201"/>
      <w:bookmarkStart w:id="137" w:name="_Toc304295525"/>
      <w:bookmarkStart w:id="138" w:name="_Toc296944500"/>
      <w:bookmarkStart w:id="139" w:name="_Toc296503161"/>
      <w:r>
        <w:rPr>
          <w:rFonts w:hint="eastAsia" w:ascii="Times New Roman"/>
          <w:color w:val="000000"/>
          <w:sz w:val="24"/>
          <w:szCs w:val="24"/>
          <w:u w:val="single"/>
        </w:rPr>
        <w:t xml:space="preserve">          </w:t>
      </w:r>
      <w:r>
        <w:rPr>
          <w:rFonts w:ascii="Times New Roman"/>
          <w:color w:val="000000"/>
          <w:sz w:val="24"/>
          <w:szCs w:val="24"/>
        </w:rPr>
        <w:t>。</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42666F3E">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40" w:name="_Toc318581159"/>
      <w:bookmarkStart w:id="141" w:name="_Toc312677990"/>
      <w:r>
        <w:rPr>
          <w:rFonts w:ascii="Times New Roman"/>
          <w:color w:val="000000"/>
          <w:sz w:val="24"/>
          <w:szCs w:val="24"/>
        </w:rPr>
        <w:t>.5.2</w:t>
      </w:r>
      <w:r>
        <w:rPr>
          <w:rFonts w:hint="eastAsia" w:ascii="Times New Roman"/>
          <w:color w:val="000000"/>
          <w:sz w:val="24"/>
          <w:szCs w:val="24"/>
        </w:rPr>
        <w:t xml:space="preserve"> </w:t>
      </w:r>
      <w:r>
        <w:rPr>
          <w:rFonts w:ascii="Times New Roman"/>
          <w:color w:val="000000"/>
          <w:sz w:val="24"/>
          <w:szCs w:val="24"/>
        </w:rPr>
        <w:t>分包的确定</w:t>
      </w:r>
    </w:p>
    <w:p w14:paraId="603DBFA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允许分包的专业工程包括：</w:t>
      </w:r>
      <w:r>
        <w:rPr>
          <w:rFonts w:hint="eastAsia" w:ascii="Times New Roman"/>
          <w:color w:val="000000"/>
          <w:sz w:val="24"/>
          <w:szCs w:val="24"/>
          <w:u w:val="single"/>
        </w:rPr>
        <w:t xml:space="preserve">          </w:t>
      </w:r>
      <w:r>
        <w:rPr>
          <w:rFonts w:ascii="Times New Roman"/>
          <w:color w:val="000000"/>
          <w:sz w:val="24"/>
          <w:szCs w:val="24"/>
        </w:rPr>
        <w:t>。</w:t>
      </w:r>
    </w:p>
    <w:p w14:paraId="2F5E8BB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其他关于分包的约定：</w:t>
      </w:r>
      <w:r>
        <w:rPr>
          <w:rFonts w:hint="eastAsia" w:ascii="Times New Roman"/>
          <w:color w:val="000000"/>
          <w:sz w:val="24"/>
          <w:szCs w:val="24"/>
          <w:u w:val="single"/>
        </w:rPr>
        <w:t xml:space="preserve">          </w:t>
      </w:r>
      <w:r>
        <w:rPr>
          <w:rFonts w:ascii="Times New Roman"/>
          <w:color w:val="000000"/>
          <w:sz w:val="24"/>
          <w:szCs w:val="24"/>
        </w:rPr>
        <w:t>。</w:t>
      </w:r>
    </w:p>
    <w:p w14:paraId="4F282553">
      <w:pPr>
        <w:adjustRightInd w:val="0"/>
        <w:spacing w:line="360" w:lineRule="auto"/>
        <w:ind w:firstLine="480" w:firstLineChars="200"/>
        <w:rPr>
          <w:rFonts w:ascii="Times New Roman"/>
          <w:color w:val="000000"/>
          <w:sz w:val="24"/>
          <w:szCs w:val="24"/>
        </w:rPr>
      </w:pPr>
      <w:r>
        <w:rPr>
          <w:rFonts w:ascii="Times New Roman"/>
          <w:color w:val="000000"/>
          <w:sz w:val="24"/>
          <w:szCs w:val="24"/>
        </w:rPr>
        <w:t>3.5.4 分包合同价款</w:t>
      </w:r>
    </w:p>
    <w:p w14:paraId="768EDAB5">
      <w:pPr>
        <w:adjustRightInd w:val="0"/>
        <w:spacing w:line="360" w:lineRule="auto"/>
        <w:ind w:firstLine="480" w:firstLineChars="200"/>
        <w:rPr>
          <w:rFonts w:ascii="Times New Roman"/>
          <w:color w:val="000000"/>
          <w:sz w:val="24"/>
          <w:szCs w:val="24"/>
        </w:rPr>
      </w:pPr>
      <w:r>
        <w:rPr>
          <w:rFonts w:ascii="Times New Roman"/>
          <w:color w:val="000000"/>
          <w:sz w:val="24"/>
          <w:szCs w:val="24"/>
        </w:rPr>
        <w:t>关于分包合同价款支付的约定：</w:t>
      </w:r>
      <w:r>
        <w:rPr>
          <w:rFonts w:hint="eastAsia" w:ascii="Times New Roman"/>
          <w:color w:val="000000"/>
          <w:sz w:val="24"/>
          <w:szCs w:val="24"/>
          <w:u w:val="single"/>
        </w:rPr>
        <w:t xml:space="preserve">          </w:t>
      </w:r>
      <w:r>
        <w:rPr>
          <w:rFonts w:ascii="Times New Roman"/>
          <w:color w:val="000000"/>
          <w:sz w:val="24"/>
          <w:szCs w:val="24"/>
        </w:rPr>
        <w:t>。</w:t>
      </w:r>
    </w:p>
    <w:bookmarkEnd w:id="140"/>
    <w:bookmarkEnd w:id="141"/>
    <w:p w14:paraId="39BA98B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3.6 工程照管与成品、半成品保护</w:t>
      </w:r>
    </w:p>
    <w:p w14:paraId="4AAACF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承包人负责照管工程及工程相关的材料、工程设备的起始时间：</w:t>
      </w:r>
      <w:r>
        <w:rPr>
          <w:rFonts w:hint="eastAsia" w:ascii="Times New Roman"/>
          <w:color w:val="000000"/>
          <w:sz w:val="24"/>
          <w:szCs w:val="24"/>
          <w:u w:val="single"/>
        </w:rPr>
        <w:t>自发包人向承包人移交施工现场之日起，承包人应负责照管工程及工程相关的材料、工程设备，直到颁发工程接收证书之日止</w:t>
      </w:r>
      <w:r>
        <w:rPr>
          <w:rFonts w:ascii="Times New Roman"/>
          <w:color w:val="000000"/>
          <w:sz w:val="24"/>
          <w:szCs w:val="24"/>
          <w:u w:val="single"/>
        </w:rPr>
        <w:t>。</w:t>
      </w:r>
    </w:p>
    <w:p w14:paraId="4155181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3.7 履约保证金</w:t>
      </w:r>
    </w:p>
    <w:p w14:paraId="04BC1FAE">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承包人是否提供履约保证金：</w:t>
      </w:r>
      <w:r>
        <w:rPr>
          <w:rFonts w:hint="eastAsia" w:ascii="Times New Roman"/>
          <w:color w:val="000000"/>
          <w:sz w:val="24"/>
          <w:szCs w:val="24"/>
          <w:u w:val="single"/>
        </w:rPr>
        <w:t>见《专用合同条款数据表》</w:t>
      </w:r>
      <w:r>
        <w:rPr>
          <w:rFonts w:hint="eastAsia" w:ascii="Times New Roman"/>
          <w:color w:val="000000"/>
          <w:sz w:val="24"/>
          <w:szCs w:val="24"/>
        </w:rPr>
        <w:t>。</w:t>
      </w:r>
    </w:p>
    <w:p w14:paraId="12147E4A">
      <w:pPr>
        <w:adjustRightInd w:val="0"/>
        <w:snapToGrid w:val="0"/>
        <w:spacing w:line="360" w:lineRule="auto"/>
        <w:ind w:left="-70" w:leftChars="-35" w:firstLine="568" w:firstLineChars="237"/>
        <w:rPr>
          <w:rFonts w:hint="eastAsia" w:ascii="Times New Roman"/>
          <w:b/>
          <w:color w:val="000000"/>
          <w:sz w:val="24"/>
          <w:szCs w:val="24"/>
        </w:rPr>
      </w:pPr>
      <w:r>
        <w:rPr>
          <w:rFonts w:ascii="Times New Roman"/>
          <w:color w:val="000000"/>
          <w:sz w:val="24"/>
          <w:szCs w:val="24"/>
        </w:rPr>
        <w:t>承包人提供履约保证金的形式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hint="eastAsia" w:ascii="Times New Roman"/>
          <w:color w:val="000000"/>
          <w:sz w:val="24"/>
          <w:szCs w:val="24"/>
        </w:rPr>
        <w:t>。</w:t>
      </w:r>
    </w:p>
    <w:p w14:paraId="4883FEC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履约保证金的</w:t>
      </w:r>
      <w:r>
        <w:rPr>
          <w:rFonts w:hint="eastAsia" w:ascii="Times New Roman"/>
          <w:color w:val="000000"/>
          <w:sz w:val="24"/>
          <w:szCs w:val="24"/>
        </w:rPr>
        <w:t>金额：</w:t>
      </w:r>
      <w:r>
        <w:rPr>
          <w:rFonts w:hint="eastAsia" w:ascii="Times New Roman"/>
          <w:color w:val="000000"/>
          <w:sz w:val="24"/>
          <w:szCs w:val="24"/>
          <w:u w:val="single"/>
        </w:rPr>
        <w:t>见《专用合同条款数据表》</w:t>
      </w:r>
      <w:r>
        <w:rPr>
          <w:rFonts w:hint="eastAsia" w:ascii="Times New Roman"/>
          <w:color w:val="000000"/>
          <w:sz w:val="24"/>
          <w:szCs w:val="24"/>
        </w:rPr>
        <w:t>。</w:t>
      </w:r>
    </w:p>
    <w:p w14:paraId="44D6E82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履约保证金提交期限的要求</w:t>
      </w:r>
      <w:r>
        <w:rPr>
          <w:rFonts w:ascii="Times New Roman"/>
          <w:color w:val="000000"/>
          <w:sz w:val="24"/>
          <w:szCs w:val="24"/>
        </w:rPr>
        <w:t>：</w:t>
      </w:r>
      <w:r>
        <w:rPr>
          <w:rFonts w:hint="eastAsia" w:ascii="Times New Roman"/>
          <w:color w:val="000000"/>
          <w:sz w:val="24"/>
          <w:szCs w:val="24"/>
          <w:u w:val="single"/>
        </w:rPr>
        <w:t>见《专用合同条款数据表》。</w:t>
      </w:r>
    </w:p>
    <w:p w14:paraId="21DB653C">
      <w:pPr>
        <w:adjustRightInd w:val="0"/>
        <w:spacing w:line="360" w:lineRule="auto"/>
        <w:ind w:firstLine="480" w:firstLineChars="200"/>
        <w:rPr>
          <w:rFonts w:ascii="Times New Roman"/>
          <w:strike/>
          <w:color w:val="000000"/>
          <w:sz w:val="24"/>
          <w:szCs w:val="24"/>
        </w:rPr>
      </w:pPr>
      <w:r>
        <w:rPr>
          <w:rFonts w:hint="eastAsia" w:ascii="Times New Roman"/>
          <w:bCs/>
          <w:snapToGrid w:val="0"/>
          <w:color w:val="000000"/>
          <w:sz w:val="24"/>
          <w:szCs w:val="24"/>
        </w:rPr>
        <w:t>履约保证金退还时限：</w:t>
      </w:r>
      <w:r>
        <w:rPr>
          <w:rFonts w:hint="eastAsia" w:ascii="Times New Roman"/>
          <w:color w:val="000000"/>
          <w:sz w:val="24"/>
          <w:szCs w:val="24"/>
          <w:u w:val="single"/>
        </w:rPr>
        <w:t>见《专用合同条款数据表》。</w:t>
      </w:r>
    </w:p>
    <w:p w14:paraId="72556571">
      <w:pPr>
        <w:spacing w:before="240" w:beforeLines="100" w:after="240" w:afterLines="100"/>
        <w:outlineLvl w:val="2"/>
        <w:rPr>
          <w:rFonts w:ascii="Times New Roman" w:eastAsia="黑体"/>
          <w:color w:val="000000"/>
          <w:sz w:val="24"/>
          <w:szCs w:val="24"/>
        </w:rPr>
      </w:pPr>
      <w:bookmarkStart w:id="142" w:name="_Toc351203636"/>
      <w:r>
        <w:rPr>
          <w:rFonts w:ascii="Times New Roman" w:eastAsia="黑体"/>
          <w:color w:val="000000"/>
          <w:sz w:val="24"/>
          <w:szCs w:val="24"/>
        </w:rPr>
        <w:t>4</w:t>
      </w:r>
      <w:bookmarkStart w:id="143" w:name="_Toc297048348"/>
      <w:bookmarkStart w:id="144" w:name="_Toc296346663"/>
      <w:bookmarkStart w:id="145" w:name="_Toc296891202"/>
      <w:bookmarkStart w:id="146" w:name="_Toc296944501"/>
      <w:bookmarkStart w:id="147" w:name="_Toc296503162"/>
      <w:bookmarkStart w:id="148" w:name="_Toc292559366"/>
      <w:bookmarkStart w:id="149" w:name="_Toc296347161"/>
      <w:bookmarkStart w:id="150" w:name="_Toc296890990"/>
      <w:bookmarkStart w:id="151" w:name="_Toc297120462"/>
      <w:bookmarkStart w:id="152" w:name="_Toc292559871"/>
      <w:bookmarkStart w:id="153" w:name="_Toc267251413"/>
      <w:r>
        <w:rPr>
          <w:rFonts w:ascii="Times New Roman" w:eastAsia="黑体"/>
          <w:color w:val="000000"/>
          <w:sz w:val="24"/>
          <w:szCs w:val="24"/>
        </w:rPr>
        <w:t>. 监</w:t>
      </w:r>
      <w:bookmarkEnd w:id="143"/>
      <w:bookmarkEnd w:id="144"/>
      <w:bookmarkEnd w:id="145"/>
      <w:bookmarkEnd w:id="146"/>
      <w:bookmarkEnd w:id="147"/>
      <w:bookmarkEnd w:id="148"/>
      <w:bookmarkEnd w:id="149"/>
      <w:bookmarkEnd w:id="150"/>
      <w:bookmarkEnd w:id="151"/>
      <w:bookmarkEnd w:id="152"/>
      <w:bookmarkEnd w:id="153"/>
      <w:r>
        <w:rPr>
          <w:rFonts w:ascii="Times New Roman" w:eastAsia="黑体"/>
          <w:color w:val="000000"/>
          <w:sz w:val="24"/>
          <w:szCs w:val="24"/>
        </w:rPr>
        <w:t>理人</w:t>
      </w:r>
      <w:bookmarkEnd w:id="142"/>
    </w:p>
    <w:p w14:paraId="539A266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4.1</w:t>
      </w:r>
      <w:r>
        <w:rPr>
          <w:rFonts w:hint="eastAsia" w:ascii="Times New Roman" w:eastAsia="黑体"/>
          <w:bCs/>
          <w:color w:val="000000"/>
          <w:sz w:val="24"/>
          <w:szCs w:val="24"/>
        </w:rPr>
        <w:t xml:space="preserve"> </w:t>
      </w:r>
      <w:r>
        <w:rPr>
          <w:rFonts w:ascii="Times New Roman" w:eastAsia="黑体"/>
          <w:bCs/>
          <w:color w:val="000000"/>
          <w:sz w:val="24"/>
          <w:szCs w:val="24"/>
        </w:rPr>
        <w:t>监理人的一般规定</w:t>
      </w:r>
    </w:p>
    <w:p w14:paraId="3A31FEE7">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关于监理人的监理内容：</w:t>
      </w:r>
      <w:r>
        <w:rPr>
          <w:rFonts w:hint="eastAsia" w:ascii="Times New Roman"/>
          <w:color w:val="000000"/>
          <w:sz w:val="24"/>
          <w:szCs w:val="24"/>
          <w:u w:val="single"/>
        </w:rPr>
        <w:t xml:space="preserve">           </w:t>
      </w:r>
      <w:r>
        <w:rPr>
          <w:rFonts w:hint="eastAsia" w:ascii="Times New Roman"/>
          <w:color w:val="000000"/>
          <w:sz w:val="24"/>
          <w:szCs w:val="24"/>
        </w:rPr>
        <w:t>。</w:t>
      </w:r>
    </w:p>
    <w:p w14:paraId="5408C4F0">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关于监理人的监理权限：</w:t>
      </w:r>
      <w:r>
        <w:rPr>
          <w:rFonts w:hint="eastAsia" w:ascii="Times New Roman"/>
          <w:color w:val="000000"/>
          <w:sz w:val="24"/>
          <w:szCs w:val="24"/>
          <w:u w:val="single"/>
        </w:rPr>
        <w:t xml:space="preserve">           </w:t>
      </w:r>
      <w:r>
        <w:rPr>
          <w:rFonts w:hint="eastAsia" w:ascii="Times New Roman"/>
          <w:color w:val="000000"/>
          <w:sz w:val="24"/>
          <w:szCs w:val="24"/>
        </w:rPr>
        <w:t>。</w:t>
      </w:r>
    </w:p>
    <w:p w14:paraId="2D0240D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关于监理人在施工现场的办公场所、生活场所的提供和费用承担的约定：</w:t>
      </w:r>
      <w:r>
        <w:rPr>
          <w:rFonts w:hint="eastAsia" w:ascii="Times New Roman"/>
          <w:color w:val="000000"/>
          <w:sz w:val="24"/>
          <w:szCs w:val="24"/>
          <w:u w:val="single"/>
        </w:rPr>
        <w:t xml:space="preserve">      </w:t>
      </w:r>
      <w:r>
        <w:rPr>
          <w:rFonts w:hint="eastAsia" w:ascii="Times New Roman"/>
          <w:color w:val="000000"/>
          <w:sz w:val="24"/>
          <w:szCs w:val="24"/>
        </w:rPr>
        <w:t>。</w:t>
      </w:r>
    </w:p>
    <w:p w14:paraId="742B845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4.2 监理人员</w:t>
      </w:r>
    </w:p>
    <w:p w14:paraId="27A364EF">
      <w:pPr>
        <w:adjustRightInd w:val="0"/>
        <w:spacing w:line="360" w:lineRule="auto"/>
        <w:ind w:firstLine="480" w:firstLineChars="200"/>
        <w:rPr>
          <w:rFonts w:ascii="Times New Roman"/>
          <w:color w:val="000000"/>
          <w:sz w:val="24"/>
          <w:szCs w:val="24"/>
        </w:rPr>
      </w:pPr>
      <w:r>
        <w:rPr>
          <w:rFonts w:ascii="Times New Roman"/>
          <w:color w:val="000000"/>
          <w:sz w:val="24"/>
          <w:szCs w:val="24"/>
        </w:rPr>
        <w:t>总监理工程师：</w:t>
      </w:r>
    </w:p>
    <w:p w14:paraId="4641F63D">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59902DF">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F6EE451">
      <w:pPr>
        <w:adjustRightInd w:val="0"/>
        <w:spacing w:line="360" w:lineRule="auto"/>
        <w:ind w:firstLine="480" w:firstLineChars="200"/>
        <w:rPr>
          <w:rFonts w:ascii="Times New Roman"/>
          <w:color w:val="000000"/>
          <w:sz w:val="24"/>
          <w:szCs w:val="24"/>
        </w:rPr>
      </w:pPr>
      <w:r>
        <w:rPr>
          <w:rFonts w:ascii="Times New Roman"/>
          <w:color w:val="000000"/>
          <w:sz w:val="24"/>
          <w:szCs w:val="24"/>
        </w:rPr>
        <w:t>监理工程师执业资格证书号：</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C2796E6">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4118B38">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281AA34">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FD5B08D">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关于监理人的其他约定：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12E98C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4.4 商定或确定</w:t>
      </w:r>
    </w:p>
    <w:p w14:paraId="334909BF">
      <w:pPr>
        <w:adjustRightInd w:val="0"/>
        <w:spacing w:line="360" w:lineRule="auto"/>
        <w:ind w:firstLine="480" w:firstLineChars="200"/>
        <w:rPr>
          <w:rFonts w:ascii="Times New Roman"/>
          <w:color w:val="000000"/>
          <w:sz w:val="24"/>
          <w:szCs w:val="24"/>
        </w:rPr>
      </w:pPr>
      <w:bookmarkStart w:id="154" w:name="_Toc267251418"/>
      <w:r>
        <w:rPr>
          <w:rFonts w:ascii="Times New Roman"/>
          <w:color w:val="000000"/>
          <w:sz w:val="24"/>
          <w:szCs w:val="24"/>
        </w:rPr>
        <w:t>在发包人和承包人不能通过协商达成一致意见时，发包人授权监理人对以下事项进行确定：</w:t>
      </w:r>
    </w:p>
    <w:p w14:paraId="60C104B4">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716280E">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9E0F80A">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1672B91">
      <w:pPr>
        <w:spacing w:before="240" w:beforeLines="100" w:after="240" w:afterLines="100"/>
        <w:outlineLvl w:val="2"/>
        <w:rPr>
          <w:rFonts w:ascii="Times New Roman" w:eastAsia="黑体"/>
          <w:color w:val="000000"/>
          <w:sz w:val="24"/>
          <w:szCs w:val="24"/>
        </w:rPr>
      </w:pPr>
      <w:bookmarkStart w:id="155" w:name="_Toc351203637"/>
      <w:r>
        <w:rPr>
          <w:rFonts w:ascii="Times New Roman" w:eastAsia="黑体"/>
          <w:color w:val="000000"/>
          <w:sz w:val="24"/>
          <w:szCs w:val="24"/>
        </w:rPr>
        <w:t>5</w:t>
      </w:r>
      <w:bookmarkEnd w:id="154"/>
      <w:bookmarkStart w:id="156" w:name="_Toc296347162"/>
      <w:bookmarkStart w:id="157" w:name="_Toc296944502"/>
      <w:bookmarkStart w:id="158" w:name="_Toc292559872"/>
      <w:bookmarkStart w:id="159" w:name="_Toc297120463"/>
      <w:bookmarkStart w:id="160" w:name="_Toc296346664"/>
      <w:bookmarkStart w:id="161" w:name="_Toc292559367"/>
      <w:bookmarkStart w:id="162" w:name="_Toc296890991"/>
      <w:bookmarkStart w:id="163" w:name="_Toc296891203"/>
      <w:bookmarkStart w:id="164" w:name="_Toc296503163"/>
      <w:bookmarkStart w:id="165" w:name="_Toc297048349"/>
      <w:r>
        <w:rPr>
          <w:rFonts w:ascii="Times New Roman" w:eastAsia="黑体"/>
          <w:color w:val="000000"/>
          <w:sz w:val="24"/>
          <w:szCs w:val="24"/>
        </w:rPr>
        <w:t>. 工程质量</w:t>
      </w:r>
      <w:bookmarkEnd w:id="155"/>
    </w:p>
    <w:p w14:paraId="1D7818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5.1 质量要求</w:t>
      </w:r>
    </w:p>
    <w:p w14:paraId="300E514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w:t>
      </w:r>
      <w:bookmarkStart w:id="166" w:name="_Toc318581164"/>
      <w:bookmarkStart w:id="167" w:name="_Toc303539106"/>
      <w:bookmarkStart w:id="168" w:name="_Toc304295527"/>
      <w:bookmarkStart w:id="169" w:name="_Toc312677997"/>
      <w:bookmarkStart w:id="170" w:name="_Toc297216155"/>
      <w:bookmarkStart w:id="171" w:name="_Toc300934949"/>
      <w:bookmarkStart w:id="172" w:name="_Toc297123496"/>
      <w:r>
        <w:rPr>
          <w:rFonts w:ascii="Times New Roman"/>
          <w:color w:val="000000"/>
          <w:sz w:val="24"/>
          <w:szCs w:val="24"/>
        </w:rPr>
        <w:t>.1.1 特殊质量标准和要求：</w:t>
      </w:r>
      <w:r>
        <w:rPr>
          <w:rFonts w:hint="eastAsia" w:ascii="Times New Roman"/>
          <w:color w:val="000000"/>
          <w:sz w:val="24"/>
          <w:szCs w:val="24"/>
          <w:u w:val="single"/>
        </w:rPr>
        <w:t>见《专用合同条款数据表》</w:t>
      </w:r>
      <w:r>
        <w:rPr>
          <w:rFonts w:ascii="Times New Roman"/>
          <w:color w:val="000000"/>
          <w:sz w:val="24"/>
          <w:szCs w:val="24"/>
        </w:rPr>
        <w:t>。</w:t>
      </w:r>
    </w:p>
    <w:p w14:paraId="316A379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关于工程奖项的约定：</w:t>
      </w:r>
      <w:r>
        <w:rPr>
          <w:rFonts w:hint="eastAsia" w:ascii="Times New Roman"/>
          <w:color w:val="000000"/>
          <w:sz w:val="24"/>
          <w:szCs w:val="24"/>
          <w:u w:val="single"/>
        </w:rPr>
        <w:t>见《专用合同条款数据表》</w:t>
      </w:r>
      <w:r>
        <w:rPr>
          <w:rFonts w:ascii="Times New Roman"/>
          <w:color w:val="000000"/>
          <w:sz w:val="24"/>
          <w:szCs w:val="24"/>
        </w:rPr>
        <w:t>。</w:t>
      </w:r>
    </w:p>
    <w:p w14:paraId="5BF54F70">
      <w:pPr>
        <w:spacing w:line="300" w:lineRule="auto"/>
        <w:ind w:firstLine="480" w:firstLineChars="200"/>
        <w:jc w:val="left"/>
        <w:rPr>
          <w:rFonts w:hint="eastAsia" w:ascii="Times New Roman" w:cs="宋体"/>
          <w:color w:val="000000"/>
          <w:sz w:val="24"/>
          <w:szCs w:val="24"/>
        </w:rPr>
      </w:pPr>
      <w:bookmarkStart w:id="173" w:name="_Toc351203638"/>
      <w:r>
        <w:rPr>
          <w:rFonts w:hint="eastAsia" w:ascii="Times New Roman" w:cs="宋体"/>
          <w:color w:val="000000"/>
          <w:sz w:val="24"/>
          <w:szCs w:val="24"/>
        </w:rPr>
        <w:t>关于建造要求：</w:t>
      </w:r>
    </w:p>
    <w:p w14:paraId="78833653">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（1）绿色建筑等级要求：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09A24897">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（2）智慧工地管理要求：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4905E429">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（3）建筑垃圾减量化目标：</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1BD22EAA">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（4）装配式建筑装配率要求：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2F388692">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（5）</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6F0CFE6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5.3 隐蔽工程检查</w:t>
      </w:r>
    </w:p>
    <w:p w14:paraId="057DC56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5.3.2</w:t>
      </w:r>
      <w:r>
        <w:rPr>
          <w:rFonts w:hint="eastAsia" w:ascii="Times New Roman"/>
          <w:color w:val="000000"/>
          <w:sz w:val="24"/>
          <w:szCs w:val="24"/>
        </w:rPr>
        <w:t xml:space="preserve"> </w:t>
      </w:r>
      <w:r>
        <w:rPr>
          <w:rFonts w:ascii="Times New Roman"/>
          <w:color w:val="000000"/>
          <w:sz w:val="24"/>
          <w:szCs w:val="24"/>
        </w:rPr>
        <w:t>承包人提前通知监理人隐蔽工程检查的期限的约定：</w:t>
      </w:r>
      <w:r>
        <w:rPr>
          <w:rFonts w:hint="eastAsia" w:ascii="Times New Roman"/>
          <w:color w:val="000000"/>
          <w:sz w:val="24"/>
          <w:szCs w:val="24"/>
          <w:u w:val="single"/>
        </w:rPr>
        <w:t xml:space="preserve">    </w:t>
      </w:r>
      <w:r>
        <w:rPr>
          <w:rFonts w:ascii="Times New Roman"/>
          <w:color w:val="000000"/>
          <w:sz w:val="24"/>
          <w:szCs w:val="24"/>
        </w:rPr>
        <w:t>。</w:t>
      </w:r>
    </w:p>
    <w:p w14:paraId="345CC71D">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监理人不能按时进行检查时，应提前</w:t>
      </w:r>
      <w:r>
        <w:rPr>
          <w:rFonts w:hint="eastAsia" w:ascii="Times New Roman"/>
          <w:color w:val="000000"/>
          <w:sz w:val="24"/>
          <w:szCs w:val="24"/>
          <w:u w:val="single"/>
        </w:rPr>
        <w:t xml:space="preserve">   </w:t>
      </w:r>
      <w:r>
        <w:rPr>
          <w:rFonts w:ascii="Times New Roman"/>
          <w:color w:val="000000"/>
          <w:sz w:val="24"/>
          <w:szCs w:val="24"/>
        </w:rPr>
        <w:t>小时提交书面延期要求。</w:t>
      </w:r>
    </w:p>
    <w:p w14:paraId="1732293F">
      <w:pPr>
        <w:adjustRightInd w:val="0"/>
        <w:spacing w:line="360" w:lineRule="auto"/>
        <w:ind w:firstLine="480" w:firstLineChars="200"/>
        <w:rPr>
          <w:rFonts w:ascii="Times New Roman"/>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 xml:space="preserve">   </w:t>
      </w:r>
      <w:r>
        <w:rPr>
          <w:rFonts w:ascii="Times New Roman"/>
          <w:color w:val="000000"/>
          <w:sz w:val="24"/>
          <w:szCs w:val="24"/>
        </w:rPr>
        <w:t>小时。</w:t>
      </w:r>
    </w:p>
    <w:p w14:paraId="26CAA505">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5</w:t>
      </w:r>
      <w:bookmarkStart w:id="174" w:name="_Toc337558762"/>
      <w:r>
        <w:rPr>
          <w:rFonts w:hint="eastAsia" w:ascii="Times New Roman" w:eastAsia="黑体"/>
          <w:bCs/>
          <w:color w:val="000000"/>
          <w:sz w:val="24"/>
          <w:szCs w:val="24"/>
        </w:rPr>
        <w:t>.4 不合格工程的处理</w:t>
      </w:r>
    </w:p>
    <w:bookmarkEnd w:id="174"/>
    <w:p w14:paraId="675B993C">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本款补充5.4.3项：</w:t>
      </w:r>
    </w:p>
    <w:p w14:paraId="1C54F166">
      <w:pPr>
        <w:spacing w:line="360" w:lineRule="auto"/>
        <w:ind w:firstLine="480" w:firstLineChars="200"/>
        <w:jc w:val="left"/>
        <w:rPr>
          <w:rFonts w:ascii="Times New Roman"/>
          <w:color w:val="000000"/>
          <w:sz w:val="24"/>
          <w:szCs w:val="24"/>
        </w:rPr>
      </w:pPr>
      <w:r>
        <w:rPr>
          <w:rFonts w:hint="eastAsia" w:ascii="Times New Roman"/>
          <w:color w:val="000000"/>
          <w:sz w:val="24"/>
          <w:szCs w:val="24"/>
        </w:rPr>
        <w:t>5.4.3 承包人在收到监理人发出的《不合格分项报告》或监理通知单后，必须在监理人规定时间内按要求完成整改，未能在限定时间内完成整改的，须承担相应违约责任。</w:t>
      </w:r>
    </w:p>
    <w:p w14:paraId="0132578A">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本条补充5.6款：</w:t>
      </w:r>
    </w:p>
    <w:p w14:paraId="0349B8E4">
      <w:pPr>
        <w:keepNext/>
        <w:keepLines/>
        <w:spacing w:before="120" w:after="120" w:line="360" w:lineRule="auto"/>
        <w:ind w:firstLine="480" w:firstLineChars="200"/>
        <w:outlineLvl w:val="3"/>
        <w:rPr>
          <w:rFonts w:ascii="Times New Roman" w:eastAsia="黑体"/>
          <w:bCs/>
          <w:color w:val="000000"/>
          <w:sz w:val="24"/>
          <w:szCs w:val="24"/>
        </w:rPr>
      </w:pPr>
      <w:bookmarkStart w:id="175" w:name="_Toc532377348"/>
      <w:r>
        <w:rPr>
          <w:rFonts w:hint="eastAsia" w:ascii="Times New Roman" w:eastAsia="黑体"/>
          <w:bCs/>
          <w:color w:val="000000"/>
          <w:sz w:val="24"/>
          <w:szCs w:val="24"/>
        </w:rPr>
        <w:t>5.6 质量事故的处理</w:t>
      </w:r>
      <w:bookmarkEnd w:id="175"/>
    </w:p>
    <w:p w14:paraId="00C29F97">
      <w:pPr>
        <w:spacing w:line="360" w:lineRule="auto"/>
        <w:ind w:firstLine="480" w:firstLineChars="200"/>
        <w:jc w:val="left"/>
        <w:rPr>
          <w:rFonts w:ascii="Times New Roman"/>
          <w:color w:val="000000"/>
          <w:sz w:val="24"/>
          <w:szCs w:val="24"/>
        </w:rPr>
      </w:pPr>
      <w:r>
        <w:rPr>
          <w:rFonts w:hint="eastAsia" w:ascii="Times New Roman"/>
          <w:color w:val="000000"/>
          <w:sz w:val="24"/>
          <w:szCs w:val="24"/>
        </w:rPr>
        <w:t>5.6.1 合同履行过程中，发生工程质量事故的调查处理按照国家及合肥市现行规定处理。</w:t>
      </w:r>
    </w:p>
    <w:p w14:paraId="7FF293AB">
      <w:pPr>
        <w:spacing w:line="360" w:lineRule="auto"/>
        <w:ind w:firstLine="480" w:firstLineChars="200"/>
        <w:jc w:val="left"/>
        <w:rPr>
          <w:rFonts w:ascii="Times New Roman"/>
          <w:color w:val="000000"/>
          <w:sz w:val="24"/>
          <w:szCs w:val="24"/>
        </w:rPr>
      </w:pPr>
      <w:r>
        <w:rPr>
          <w:rFonts w:hint="eastAsia" w:ascii="Times New Roman"/>
          <w:color w:val="000000"/>
          <w:sz w:val="24"/>
          <w:szCs w:val="24"/>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293446F0">
      <w:pPr>
        <w:spacing w:before="240" w:beforeLines="100" w:after="240" w:afterLines="100"/>
        <w:outlineLvl w:val="2"/>
        <w:rPr>
          <w:rFonts w:ascii="Times New Roman" w:eastAsia="黑体"/>
          <w:color w:val="000000"/>
          <w:sz w:val="24"/>
          <w:szCs w:val="24"/>
        </w:rPr>
      </w:pPr>
      <w:r>
        <w:rPr>
          <w:rFonts w:ascii="Times New Roman" w:eastAsia="黑体"/>
          <w:color w:val="000000"/>
          <w:sz w:val="24"/>
          <w:szCs w:val="24"/>
        </w:rPr>
        <w:t>6. 安全文明施工与环境保护</w:t>
      </w:r>
      <w:bookmarkEnd w:id="173"/>
    </w:p>
    <w:p w14:paraId="27B9C82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6.1</w:t>
      </w:r>
      <w:r>
        <w:rPr>
          <w:rFonts w:hint="eastAsia" w:ascii="Times New Roman" w:eastAsia="黑体"/>
          <w:bCs/>
          <w:color w:val="000000"/>
          <w:sz w:val="24"/>
          <w:szCs w:val="24"/>
        </w:rPr>
        <w:t xml:space="preserve"> </w:t>
      </w:r>
      <w:r>
        <w:rPr>
          <w:rFonts w:ascii="Times New Roman" w:eastAsia="黑体"/>
          <w:bCs/>
          <w:color w:val="000000"/>
          <w:sz w:val="24"/>
          <w:szCs w:val="24"/>
        </w:rPr>
        <w:t>安全文明施工</w:t>
      </w:r>
    </w:p>
    <w:p w14:paraId="6FDDED6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6.1.1 项目安全生产的达标目标及相应事项的约定：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DEDD5E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6.1.4 关于治安保卫的特别约定：</w:t>
      </w:r>
      <w:r>
        <w:rPr>
          <w:rFonts w:hint="eastAsia" w:ascii="Times New Roman"/>
          <w:color w:val="000000"/>
          <w:sz w:val="24"/>
          <w:szCs w:val="24"/>
          <w:u w:val="single"/>
        </w:rPr>
        <w:t xml:space="preserve">            </w:t>
      </w:r>
      <w:r>
        <w:rPr>
          <w:rFonts w:ascii="Times New Roman"/>
          <w:color w:val="000000"/>
          <w:sz w:val="24"/>
          <w:szCs w:val="24"/>
        </w:rPr>
        <w:t>。</w:t>
      </w:r>
    </w:p>
    <w:p w14:paraId="7E4487E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关于编制施工场地治安管理计划的约定：</w:t>
      </w:r>
      <w:r>
        <w:rPr>
          <w:rFonts w:hint="eastAsia" w:ascii="Times New Roman"/>
          <w:color w:val="000000"/>
          <w:sz w:val="24"/>
          <w:szCs w:val="24"/>
          <w:u w:val="single"/>
        </w:rPr>
        <w:t xml:space="preserve">       </w:t>
      </w:r>
      <w:r>
        <w:rPr>
          <w:rFonts w:ascii="Times New Roman"/>
          <w:color w:val="000000"/>
          <w:sz w:val="24"/>
          <w:szCs w:val="24"/>
        </w:rPr>
        <w:t>。</w:t>
      </w:r>
    </w:p>
    <w:p w14:paraId="74784870">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6.1.5 文明施工</w:t>
      </w:r>
    </w:p>
    <w:p w14:paraId="3A628C49">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合同当事人对文明施工的要求：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19BD0F5C">
      <w:pPr>
        <w:adjustRightInd w:val="0"/>
        <w:spacing w:line="360" w:lineRule="auto"/>
        <w:ind w:firstLine="480" w:firstLineChars="200"/>
        <w:rPr>
          <w:rFonts w:ascii="Times New Roman"/>
          <w:color w:val="000000"/>
          <w:sz w:val="24"/>
          <w:szCs w:val="24"/>
        </w:rPr>
      </w:pPr>
      <w:r>
        <w:rPr>
          <w:rFonts w:ascii="Times New Roman"/>
          <w:color w:val="000000"/>
          <w:sz w:val="24"/>
          <w:szCs w:val="24"/>
        </w:rPr>
        <w:t>6.1.6 关于安全文明施工费支付比例和支付期限的约定：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166"/>
    <w:bookmarkEnd w:id="167"/>
    <w:bookmarkEnd w:id="168"/>
    <w:bookmarkEnd w:id="169"/>
    <w:bookmarkEnd w:id="170"/>
    <w:bookmarkEnd w:id="171"/>
    <w:bookmarkEnd w:id="172"/>
    <w:p w14:paraId="67B37844">
      <w:pPr>
        <w:spacing w:before="240" w:beforeLines="100" w:after="240" w:afterLines="100"/>
        <w:outlineLvl w:val="2"/>
        <w:rPr>
          <w:rFonts w:ascii="Times New Roman" w:eastAsia="黑体"/>
          <w:color w:val="000000"/>
          <w:sz w:val="24"/>
          <w:szCs w:val="24"/>
        </w:rPr>
      </w:pPr>
      <w:bookmarkStart w:id="176" w:name="_Toc351203639"/>
      <w:r>
        <w:rPr>
          <w:rFonts w:ascii="Times New Roman" w:eastAsia="黑体"/>
          <w:color w:val="000000"/>
          <w:sz w:val="24"/>
          <w:szCs w:val="24"/>
        </w:rPr>
        <w:t>7. 工期和进度</w:t>
      </w:r>
      <w:bookmarkEnd w:id="176"/>
    </w:p>
    <w:p w14:paraId="5DF5B51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7.1 施工组织设计</w:t>
      </w:r>
    </w:p>
    <w:p w14:paraId="6756384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7.1.</w:t>
      </w:r>
      <w:r>
        <w:rPr>
          <w:rFonts w:hint="eastAsia" w:ascii="Times New Roman"/>
          <w:color w:val="000000"/>
          <w:sz w:val="24"/>
          <w:szCs w:val="24"/>
        </w:rPr>
        <w:t>1 合同当事人约定的</w:t>
      </w:r>
      <w:r>
        <w:rPr>
          <w:rFonts w:ascii="Times New Roman"/>
          <w:color w:val="000000"/>
          <w:sz w:val="24"/>
          <w:szCs w:val="24"/>
        </w:rPr>
        <w:t>施工组织设计</w:t>
      </w:r>
      <w:r>
        <w:rPr>
          <w:rFonts w:hint="eastAsia" w:ascii="Times New Roman"/>
          <w:color w:val="000000"/>
          <w:sz w:val="24"/>
          <w:szCs w:val="24"/>
        </w:rPr>
        <w:t>应包括的其他内容</w:t>
      </w:r>
      <w:r>
        <w:rPr>
          <w:rFonts w:ascii="Times New Roman"/>
          <w:color w:val="000000"/>
          <w:sz w:val="24"/>
          <w:szCs w:val="24"/>
        </w:rPr>
        <w:t>：</w:t>
      </w:r>
      <w:r>
        <w:rPr>
          <w:rFonts w:hint="eastAsia" w:ascii="Times New Roman"/>
          <w:color w:val="000000"/>
          <w:sz w:val="24"/>
          <w:szCs w:val="24"/>
          <w:u w:val="single"/>
        </w:rPr>
        <w:t>总进度计划须含网络图、横道图</w:t>
      </w:r>
      <w:r>
        <w:rPr>
          <w:rFonts w:ascii="Times New Roman"/>
          <w:color w:val="000000"/>
          <w:sz w:val="24"/>
          <w:szCs w:val="24"/>
          <w:u w:val="single"/>
        </w:rPr>
        <w:t>。</w:t>
      </w:r>
    </w:p>
    <w:p w14:paraId="21123B92">
      <w:pPr>
        <w:adjustRightInd w:val="0"/>
        <w:spacing w:line="360" w:lineRule="auto"/>
        <w:ind w:firstLine="480" w:firstLineChars="200"/>
        <w:rPr>
          <w:rFonts w:ascii="Times New Roman"/>
          <w:color w:val="000000"/>
          <w:sz w:val="24"/>
          <w:szCs w:val="24"/>
        </w:rPr>
      </w:pPr>
      <w:r>
        <w:rPr>
          <w:rFonts w:ascii="Times New Roman"/>
          <w:color w:val="000000"/>
          <w:sz w:val="24"/>
          <w:szCs w:val="24"/>
        </w:rPr>
        <w:t>7.1.2 施工组织设计的提交和修改</w:t>
      </w:r>
    </w:p>
    <w:p w14:paraId="09D9471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承包人提交详细施工组织设计的期限的约定：</w:t>
      </w:r>
      <w:r>
        <w:rPr>
          <w:rFonts w:hint="eastAsia" w:ascii="Times New Roman"/>
          <w:color w:val="000000"/>
          <w:sz w:val="24"/>
          <w:szCs w:val="24"/>
          <w:u w:val="single"/>
        </w:rPr>
        <w:t xml:space="preserve">      </w:t>
      </w:r>
      <w:r>
        <w:rPr>
          <w:rFonts w:ascii="Times New Roman"/>
          <w:color w:val="000000"/>
          <w:sz w:val="24"/>
          <w:szCs w:val="24"/>
        </w:rPr>
        <w:t>。</w:t>
      </w:r>
    </w:p>
    <w:p w14:paraId="420A7D97">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w:t>
      </w:r>
      <w:r>
        <w:rPr>
          <w:rFonts w:hint="eastAsia" w:ascii="Times New Roman"/>
          <w:color w:val="000000"/>
          <w:sz w:val="24"/>
          <w:szCs w:val="24"/>
        </w:rPr>
        <w:t>详细的施工组织设计</w:t>
      </w:r>
      <w:r>
        <w:rPr>
          <w:rFonts w:ascii="Times New Roman"/>
          <w:color w:val="000000"/>
          <w:sz w:val="24"/>
          <w:szCs w:val="24"/>
        </w:rPr>
        <w:t>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18F97B1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77" w:name="_Toc304295541"/>
      <w:bookmarkStart w:id="178" w:name="_Toc297123514"/>
      <w:bookmarkStart w:id="179" w:name="_Toc312677479"/>
      <w:bookmarkStart w:id="180" w:name="_Toc300934966"/>
      <w:bookmarkStart w:id="181" w:name="_Toc312678005"/>
      <w:bookmarkStart w:id="182" w:name="_Toc303539123"/>
      <w:bookmarkStart w:id="183" w:name="_Toc297216173"/>
      <w:r>
        <w:rPr>
          <w:rFonts w:ascii="Times New Roman" w:eastAsia="黑体"/>
          <w:bCs/>
          <w:color w:val="000000"/>
          <w:sz w:val="24"/>
          <w:szCs w:val="24"/>
        </w:rPr>
        <w:t>.2 施工进度计划</w:t>
      </w:r>
    </w:p>
    <w:p w14:paraId="2F48D59B">
      <w:pPr>
        <w:adjustRightInd w:val="0"/>
        <w:spacing w:line="360" w:lineRule="auto"/>
        <w:ind w:firstLine="480" w:firstLineChars="200"/>
        <w:rPr>
          <w:rFonts w:ascii="Times New Roman"/>
          <w:color w:val="000000"/>
          <w:sz w:val="24"/>
          <w:szCs w:val="24"/>
        </w:rPr>
      </w:pPr>
      <w:r>
        <w:rPr>
          <w:rFonts w:ascii="Times New Roman"/>
          <w:color w:val="000000"/>
          <w:sz w:val="24"/>
          <w:szCs w:val="24"/>
        </w:rPr>
        <w:t>7.2.2 施工进度计划的修订</w:t>
      </w:r>
    </w:p>
    <w:p w14:paraId="439244E8">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发包人和监理人在收到修订的施工进度计划后确认或提出修改意见的期限：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0E4757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7.3 开工</w:t>
      </w:r>
    </w:p>
    <w:p w14:paraId="68AC5786">
      <w:pPr>
        <w:adjustRightInd w:val="0"/>
        <w:spacing w:line="360" w:lineRule="auto"/>
        <w:ind w:firstLine="480" w:firstLineChars="200"/>
        <w:rPr>
          <w:rFonts w:ascii="Times New Roman"/>
          <w:color w:val="000000"/>
          <w:sz w:val="24"/>
          <w:szCs w:val="24"/>
        </w:rPr>
      </w:pPr>
      <w:r>
        <w:rPr>
          <w:rFonts w:ascii="Times New Roman"/>
          <w:color w:val="000000"/>
          <w:sz w:val="24"/>
          <w:szCs w:val="24"/>
        </w:rPr>
        <w:t>7.3.1 开工准备</w:t>
      </w:r>
    </w:p>
    <w:p w14:paraId="645C504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关于承包人提交工程开工报审表的期限：</w:t>
      </w:r>
      <w:r>
        <w:rPr>
          <w:rFonts w:hint="eastAsia" w:ascii="Times New Roman"/>
          <w:color w:val="000000"/>
          <w:sz w:val="24"/>
          <w:szCs w:val="24"/>
          <w:u w:val="single"/>
        </w:rPr>
        <w:t xml:space="preserve">       </w:t>
      </w:r>
      <w:r>
        <w:rPr>
          <w:rFonts w:ascii="Times New Roman"/>
          <w:color w:val="000000"/>
          <w:sz w:val="24"/>
          <w:szCs w:val="24"/>
        </w:rPr>
        <w:t>。</w:t>
      </w:r>
    </w:p>
    <w:p w14:paraId="702D55B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272FB45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320CF93A">
      <w:pPr>
        <w:adjustRightInd w:val="0"/>
        <w:spacing w:line="360" w:lineRule="auto"/>
        <w:ind w:firstLine="480" w:firstLineChars="200"/>
        <w:rPr>
          <w:rFonts w:ascii="Times New Roman"/>
          <w:color w:val="000000"/>
          <w:sz w:val="24"/>
          <w:szCs w:val="24"/>
        </w:rPr>
      </w:pPr>
      <w:r>
        <w:rPr>
          <w:rFonts w:ascii="Times New Roman"/>
          <w:color w:val="000000"/>
          <w:sz w:val="24"/>
          <w:szCs w:val="24"/>
        </w:rPr>
        <w:t>7.3.2</w:t>
      </w:r>
      <w:r>
        <w:rPr>
          <w:rFonts w:hint="eastAsia" w:ascii="Times New Roman"/>
          <w:color w:val="000000"/>
          <w:sz w:val="24"/>
          <w:szCs w:val="24"/>
        </w:rPr>
        <w:t xml:space="preserve"> </w:t>
      </w:r>
      <w:r>
        <w:rPr>
          <w:rFonts w:ascii="Times New Roman"/>
          <w:color w:val="000000"/>
          <w:sz w:val="24"/>
          <w:szCs w:val="24"/>
        </w:rPr>
        <w:t>开工通知</w:t>
      </w:r>
    </w:p>
    <w:p w14:paraId="383F4A60">
      <w:pPr>
        <w:adjustRightInd w:val="0"/>
        <w:spacing w:line="360" w:lineRule="auto"/>
        <w:ind w:firstLine="480" w:firstLineChars="200"/>
        <w:rPr>
          <w:rFonts w:ascii="Times New Roman"/>
          <w:color w:val="000000"/>
          <w:sz w:val="24"/>
          <w:szCs w:val="24"/>
        </w:rPr>
      </w:pPr>
      <w:r>
        <w:rPr>
          <w:rFonts w:ascii="Times New Roman"/>
          <w:color w:val="000000"/>
          <w:sz w:val="24"/>
          <w:szCs w:val="24"/>
        </w:rPr>
        <w:t>因发包人原因造成监理人未能在计划开工日期之日起</w:t>
      </w:r>
      <w:r>
        <w:rPr>
          <w:rFonts w:hint="eastAsia" w:ascii="Times New Roman"/>
          <w:color w:val="000000"/>
          <w:sz w:val="24"/>
          <w:szCs w:val="24"/>
          <w:u w:val="single"/>
        </w:rPr>
        <w:t xml:space="preserve">   </w:t>
      </w:r>
      <w:r>
        <w:rPr>
          <w:rFonts w:ascii="Times New Roman"/>
          <w:color w:val="000000"/>
          <w:sz w:val="24"/>
          <w:szCs w:val="24"/>
        </w:rPr>
        <w:t>天内发出开工通知的，承包人有权提出价格调整要求，或者解除合同。</w:t>
      </w:r>
    </w:p>
    <w:bookmarkEnd w:id="177"/>
    <w:bookmarkEnd w:id="178"/>
    <w:bookmarkEnd w:id="179"/>
    <w:bookmarkEnd w:id="180"/>
    <w:bookmarkEnd w:id="181"/>
    <w:bookmarkEnd w:id="182"/>
    <w:bookmarkEnd w:id="183"/>
    <w:p w14:paraId="21F3E4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7.4 测量放线</w:t>
      </w:r>
    </w:p>
    <w:p w14:paraId="46765FEC">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7.4.1</w:t>
      </w:r>
      <w:r>
        <w:rPr>
          <w:rFonts w:hint="eastAsia" w:ascii="Times New Roman"/>
          <w:color w:val="000000"/>
          <w:sz w:val="24"/>
          <w:szCs w:val="24"/>
        </w:rPr>
        <w:t xml:space="preserve"> </w:t>
      </w:r>
      <w:r>
        <w:rPr>
          <w:rFonts w:ascii="Times New Roman"/>
          <w:color w:val="000000"/>
          <w:sz w:val="24"/>
          <w:szCs w:val="24"/>
        </w:rPr>
        <w:t>发包人通过监理人向承包人提供测量基准点、基准线和水准点及其书面资料的期限：</w:t>
      </w:r>
      <w:r>
        <w:rPr>
          <w:rFonts w:hint="eastAsia" w:ascii="Times New Roman"/>
          <w:color w:val="000000"/>
          <w:sz w:val="24"/>
          <w:szCs w:val="24"/>
          <w:u w:val="single"/>
        </w:rPr>
        <w:t xml:space="preserve">    </w:t>
      </w:r>
      <w:r>
        <w:rPr>
          <w:rFonts w:ascii="Times New Roman"/>
          <w:color w:val="000000"/>
          <w:sz w:val="24"/>
          <w:szCs w:val="24"/>
        </w:rPr>
        <w:t>。</w:t>
      </w:r>
    </w:p>
    <w:p w14:paraId="20D30D8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84" w:name="_Toc304295546"/>
      <w:bookmarkStart w:id="185" w:name="_Toc303539125"/>
      <w:bookmarkStart w:id="186" w:name="_Toc297216175"/>
      <w:bookmarkStart w:id="187" w:name="_Toc297123516"/>
      <w:bookmarkStart w:id="188" w:name="_Toc312678010"/>
      <w:bookmarkStart w:id="189" w:name="_Toc312677484"/>
      <w:bookmarkStart w:id="190" w:name="_Toc300934968"/>
      <w:r>
        <w:rPr>
          <w:rFonts w:ascii="Times New Roman" w:eastAsia="黑体"/>
          <w:bCs/>
          <w:color w:val="000000"/>
          <w:sz w:val="24"/>
          <w:szCs w:val="24"/>
        </w:rPr>
        <w:t>.5 工期延误</w:t>
      </w:r>
    </w:p>
    <w:bookmarkEnd w:id="184"/>
    <w:bookmarkEnd w:id="185"/>
    <w:bookmarkEnd w:id="186"/>
    <w:bookmarkEnd w:id="187"/>
    <w:bookmarkEnd w:id="188"/>
    <w:bookmarkEnd w:id="189"/>
    <w:bookmarkEnd w:id="190"/>
    <w:p w14:paraId="0416EDF7">
      <w:pPr>
        <w:adjustRightInd w:val="0"/>
        <w:spacing w:line="360" w:lineRule="auto"/>
        <w:ind w:firstLine="480" w:firstLineChars="200"/>
        <w:rPr>
          <w:rFonts w:ascii="Times New Roman"/>
          <w:color w:val="000000"/>
          <w:sz w:val="24"/>
          <w:szCs w:val="24"/>
        </w:rPr>
      </w:pPr>
      <w:r>
        <w:rPr>
          <w:rFonts w:ascii="Times New Roman"/>
          <w:color w:val="000000"/>
          <w:sz w:val="24"/>
          <w:szCs w:val="24"/>
        </w:rPr>
        <w:t>7.5.1 因发包人原因导致工期延误</w:t>
      </w:r>
    </w:p>
    <w:p w14:paraId="0102CC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（7）因发包人原因导致工期延误的其他情形：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037FAAD">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bookmarkStart w:id="191" w:name="_Toc312677486"/>
      <w:bookmarkStart w:id="192" w:name="_Toc312678012"/>
      <w:bookmarkStart w:id="193" w:name="_Toc318581169"/>
      <w:bookmarkStart w:id="194" w:name="_Toc303539127"/>
      <w:bookmarkStart w:id="195" w:name="_Toc297123518"/>
      <w:bookmarkStart w:id="196" w:name="_Toc297216177"/>
      <w:bookmarkStart w:id="197" w:name="_Toc304295548"/>
      <w:bookmarkStart w:id="198" w:name="_Toc300934970"/>
      <w:r>
        <w:rPr>
          <w:rFonts w:ascii="Times New Roman"/>
          <w:color w:val="000000"/>
          <w:sz w:val="24"/>
          <w:szCs w:val="24"/>
        </w:rPr>
        <w:t>.5.2 因承包人原因导致工期延误</w:t>
      </w:r>
    </w:p>
    <w:bookmarkEnd w:id="191"/>
    <w:bookmarkEnd w:id="192"/>
    <w:bookmarkEnd w:id="193"/>
    <w:p w14:paraId="12C43976">
      <w:pPr>
        <w:adjustRightInd w:val="0"/>
        <w:spacing w:line="360" w:lineRule="auto"/>
        <w:ind w:firstLine="480" w:firstLineChars="200"/>
        <w:rPr>
          <w:rFonts w:ascii="Times New Roman"/>
          <w:color w:val="000000"/>
          <w:sz w:val="24"/>
          <w:szCs w:val="24"/>
        </w:rPr>
      </w:pPr>
      <w:r>
        <w:rPr>
          <w:rFonts w:ascii="Times New Roman"/>
          <w:color w:val="000000"/>
          <w:sz w:val="24"/>
          <w:szCs w:val="24"/>
        </w:rPr>
        <w:t>因</w:t>
      </w:r>
      <w:bookmarkStart w:id="199" w:name="_Toc312678013"/>
      <w:bookmarkStart w:id="200" w:name="_Toc312677487"/>
      <w:bookmarkStart w:id="201" w:name="_Toc318581170"/>
      <w:r>
        <w:rPr>
          <w:rFonts w:ascii="Times New Roman"/>
          <w:color w:val="000000"/>
          <w:sz w:val="24"/>
          <w:szCs w:val="24"/>
        </w:rPr>
        <w:t>承包人原因造成工期延误，逾期竣工违约金的计算方法为：</w:t>
      </w:r>
      <w:r>
        <w:rPr>
          <w:rFonts w:hint="eastAsia" w:ascii="Times New Roman"/>
          <w:color w:val="000000"/>
          <w:sz w:val="24"/>
          <w:szCs w:val="24"/>
          <w:u w:val="single"/>
        </w:rPr>
        <w:t>见《专用合同条款数据表》</w:t>
      </w:r>
      <w:r>
        <w:rPr>
          <w:rFonts w:ascii="Times New Roman"/>
          <w:color w:val="000000"/>
          <w:sz w:val="24"/>
          <w:szCs w:val="24"/>
        </w:rPr>
        <w:t>。</w:t>
      </w:r>
      <w:bookmarkEnd w:id="194"/>
      <w:bookmarkEnd w:id="195"/>
      <w:bookmarkEnd w:id="196"/>
      <w:bookmarkEnd w:id="197"/>
      <w:bookmarkEnd w:id="198"/>
      <w:bookmarkEnd w:id="199"/>
      <w:bookmarkEnd w:id="200"/>
    </w:p>
    <w:bookmarkEnd w:id="201"/>
    <w:p w14:paraId="436F2112">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因承包人原因造成工期延误，逾</w:t>
      </w:r>
      <w:bookmarkStart w:id="202" w:name="_Toc312678014"/>
      <w:bookmarkStart w:id="203" w:name="_Toc318581171"/>
      <w:r>
        <w:rPr>
          <w:rFonts w:ascii="Times New Roman"/>
          <w:color w:val="000000"/>
          <w:sz w:val="24"/>
          <w:szCs w:val="24"/>
        </w:rPr>
        <w:t>期竣工违约金的上限：</w:t>
      </w:r>
      <w:r>
        <w:rPr>
          <w:rFonts w:hint="eastAsia" w:ascii="Times New Roman"/>
          <w:color w:val="000000"/>
          <w:sz w:val="24"/>
          <w:szCs w:val="24"/>
          <w:u w:val="single"/>
        </w:rPr>
        <w:t>见《专用合同条款数据表》</w:t>
      </w:r>
      <w:r>
        <w:rPr>
          <w:rFonts w:ascii="Times New Roman"/>
          <w:color w:val="000000"/>
          <w:sz w:val="24"/>
          <w:szCs w:val="24"/>
        </w:rPr>
        <w:t>。</w:t>
      </w:r>
    </w:p>
    <w:bookmarkEnd w:id="202"/>
    <w:bookmarkEnd w:id="203"/>
    <w:p w14:paraId="0DE95DB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04" w:name="_Toc312678015"/>
      <w:bookmarkStart w:id="205" w:name="_Toc304295549"/>
      <w:bookmarkStart w:id="206" w:name="_Toc300934971"/>
      <w:bookmarkStart w:id="207" w:name="_Toc297216178"/>
      <w:bookmarkStart w:id="208" w:name="_Toc303539128"/>
      <w:bookmarkStart w:id="209" w:name="_Toc297123519"/>
      <w:r>
        <w:rPr>
          <w:rFonts w:ascii="Times New Roman" w:eastAsia="黑体"/>
          <w:bCs/>
          <w:color w:val="000000"/>
          <w:sz w:val="24"/>
          <w:szCs w:val="24"/>
        </w:rPr>
        <w:t>.6 不</w:t>
      </w:r>
      <w:bookmarkEnd w:id="204"/>
      <w:bookmarkEnd w:id="205"/>
      <w:bookmarkEnd w:id="206"/>
      <w:bookmarkEnd w:id="207"/>
      <w:bookmarkEnd w:id="208"/>
      <w:bookmarkEnd w:id="209"/>
      <w:r>
        <w:rPr>
          <w:rFonts w:ascii="Times New Roman" w:eastAsia="黑体"/>
          <w:bCs/>
          <w:color w:val="000000"/>
          <w:sz w:val="24"/>
          <w:szCs w:val="24"/>
        </w:rPr>
        <w:t>利物质条件</w:t>
      </w:r>
    </w:p>
    <w:p w14:paraId="56A97143">
      <w:pPr>
        <w:adjustRightInd w:val="0"/>
        <w:spacing w:line="360" w:lineRule="auto"/>
        <w:ind w:firstLine="480" w:firstLineChars="200"/>
        <w:rPr>
          <w:rFonts w:ascii="Times New Roman"/>
          <w:b/>
          <w:color w:val="000000"/>
          <w:sz w:val="24"/>
          <w:szCs w:val="24"/>
          <w:u w:val="single"/>
        </w:rPr>
      </w:pPr>
      <w:bookmarkStart w:id="210" w:name="_Toc304295550"/>
      <w:bookmarkStart w:id="211" w:name="_Toc318581172"/>
      <w:bookmarkStart w:id="212" w:name="_Toc297216179"/>
      <w:bookmarkStart w:id="213" w:name="_Toc303539129"/>
      <w:bookmarkStart w:id="214" w:name="_Toc312678016"/>
      <w:bookmarkStart w:id="215" w:name="_Toc300934972"/>
      <w:bookmarkStart w:id="216" w:name="_Toc297123520"/>
      <w:r>
        <w:rPr>
          <w:rFonts w:ascii="Times New Roman"/>
          <w:color w:val="000000"/>
          <w:sz w:val="24"/>
          <w:szCs w:val="24"/>
        </w:rPr>
        <w:t>不利物质条件的其他情形和有关约定：</w:t>
      </w:r>
      <w:r>
        <w:rPr>
          <w:rFonts w:hint="eastAsia" w:ascii="Times New Roman"/>
          <w:color w:val="000000"/>
          <w:sz w:val="24"/>
          <w:szCs w:val="24"/>
          <w:u w:val="single"/>
        </w:rPr>
        <w:t xml:space="preserve">        </w:t>
      </w:r>
      <w:r>
        <w:rPr>
          <w:rFonts w:ascii="Times New Roman"/>
          <w:color w:val="000000"/>
          <w:sz w:val="24"/>
          <w:szCs w:val="24"/>
        </w:rPr>
        <w:t>。</w:t>
      </w:r>
    </w:p>
    <w:bookmarkEnd w:id="210"/>
    <w:bookmarkEnd w:id="211"/>
    <w:bookmarkEnd w:id="212"/>
    <w:bookmarkEnd w:id="213"/>
    <w:bookmarkEnd w:id="214"/>
    <w:bookmarkEnd w:id="215"/>
    <w:bookmarkEnd w:id="216"/>
    <w:p w14:paraId="0D6F789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17" w:name="_Toc300934973"/>
      <w:bookmarkStart w:id="218" w:name="_Toc304295551"/>
      <w:bookmarkStart w:id="219" w:name="_Toc297123521"/>
      <w:bookmarkStart w:id="220" w:name="_Toc312678017"/>
      <w:bookmarkStart w:id="221" w:name="_Toc297216180"/>
      <w:bookmarkStart w:id="222" w:name="_Toc303539130"/>
      <w:r>
        <w:rPr>
          <w:rFonts w:ascii="Times New Roman" w:eastAsia="黑体"/>
          <w:bCs/>
          <w:color w:val="000000"/>
          <w:sz w:val="24"/>
          <w:szCs w:val="24"/>
        </w:rPr>
        <w:t>.7</w:t>
      </w:r>
      <w:r>
        <w:rPr>
          <w:rFonts w:hint="eastAsia" w:ascii="Times New Roman" w:eastAsia="黑体"/>
          <w:bCs/>
          <w:color w:val="000000"/>
          <w:sz w:val="24"/>
          <w:szCs w:val="24"/>
        </w:rPr>
        <w:t xml:space="preserve"> </w:t>
      </w:r>
      <w:r>
        <w:rPr>
          <w:rFonts w:ascii="Times New Roman" w:eastAsia="黑体"/>
          <w:bCs/>
          <w:color w:val="000000"/>
          <w:sz w:val="24"/>
          <w:szCs w:val="24"/>
        </w:rPr>
        <w:t>异常恶劣的气候条件</w:t>
      </w:r>
    </w:p>
    <w:bookmarkEnd w:id="217"/>
    <w:bookmarkEnd w:id="218"/>
    <w:bookmarkEnd w:id="219"/>
    <w:bookmarkEnd w:id="220"/>
    <w:bookmarkEnd w:id="221"/>
    <w:bookmarkEnd w:id="222"/>
    <w:p w14:paraId="5D789BA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发包人和承包人同意以下情形视为异常恶劣的气候条件：</w:t>
      </w:r>
    </w:p>
    <w:p w14:paraId="34E954E7">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ascii="Times New Roman"/>
          <w:color w:val="000000"/>
          <w:sz w:val="24"/>
          <w:szCs w:val="24"/>
        </w:rPr>
        <w:t>；</w:t>
      </w:r>
    </w:p>
    <w:p w14:paraId="65602AAB">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ascii="Times New Roman"/>
          <w:color w:val="000000"/>
          <w:sz w:val="24"/>
          <w:szCs w:val="24"/>
        </w:rPr>
        <w:t>；</w:t>
      </w:r>
    </w:p>
    <w:p w14:paraId="78B79B68">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ascii="Times New Roman"/>
          <w:color w:val="000000"/>
          <w:sz w:val="24"/>
          <w:szCs w:val="24"/>
        </w:rPr>
        <w:t>。</w:t>
      </w:r>
    </w:p>
    <w:p w14:paraId="295C40B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7.9 提前竣工</w:t>
      </w:r>
    </w:p>
    <w:p w14:paraId="12B2DBF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7.9.2</w:t>
      </w:r>
      <w:r>
        <w:rPr>
          <w:rFonts w:hint="eastAsia" w:ascii="Times New Roman"/>
          <w:color w:val="000000"/>
          <w:sz w:val="24"/>
          <w:szCs w:val="24"/>
        </w:rPr>
        <w:t xml:space="preserve"> </w:t>
      </w:r>
      <w:r>
        <w:rPr>
          <w:rFonts w:ascii="Times New Roman"/>
          <w:color w:val="000000"/>
          <w:sz w:val="24"/>
          <w:szCs w:val="24"/>
        </w:rPr>
        <w:t>提前竣工的奖励：</w:t>
      </w:r>
      <w:r>
        <w:rPr>
          <w:rFonts w:hint="eastAsia" w:ascii="Times New Roman"/>
          <w:color w:val="000000"/>
          <w:sz w:val="24"/>
          <w:szCs w:val="24"/>
          <w:u w:val="single"/>
        </w:rPr>
        <w:t>见《专用合同条款数据表》</w:t>
      </w:r>
      <w:r>
        <w:rPr>
          <w:rFonts w:ascii="Times New Roman"/>
          <w:color w:val="000000"/>
          <w:sz w:val="24"/>
          <w:szCs w:val="24"/>
        </w:rPr>
        <w:t>。</w:t>
      </w:r>
    </w:p>
    <w:p w14:paraId="448E2F05">
      <w:pPr>
        <w:spacing w:before="240" w:beforeLines="100" w:after="240" w:afterLines="100"/>
        <w:outlineLvl w:val="2"/>
        <w:rPr>
          <w:rFonts w:ascii="Times New Roman" w:eastAsia="黑体"/>
          <w:color w:val="000000"/>
          <w:sz w:val="24"/>
          <w:szCs w:val="24"/>
        </w:rPr>
      </w:pPr>
      <w:bookmarkStart w:id="223" w:name="_Toc351203640"/>
      <w:r>
        <w:rPr>
          <w:rFonts w:ascii="Times New Roman" w:eastAsia="黑体"/>
          <w:color w:val="000000"/>
          <w:sz w:val="24"/>
          <w:szCs w:val="24"/>
        </w:rPr>
        <w:t>8. 材料与设备</w:t>
      </w:r>
      <w:bookmarkEnd w:id="223"/>
    </w:p>
    <w:bookmarkEnd w:id="156"/>
    <w:bookmarkEnd w:id="157"/>
    <w:bookmarkEnd w:id="158"/>
    <w:bookmarkEnd w:id="159"/>
    <w:bookmarkEnd w:id="160"/>
    <w:bookmarkEnd w:id="161"/>
    <w:bookmarkEnd w:id="162"/>
    <w:bookmarkEnd w:id="163"/>
    <w:bookmarkEnd w:id="164"/>
    <w:bookmarkEnd w:id="165"/>
    <w:p w14:paraId="41111106">
      <w:pPr>
        <w:adjustRightInd w:val="0"/>
        <w:spacing w:line="360" w:lineRule="auto"/>
        <w:ind w:firstLine="480" w:firstLineChars="200"/>
        <w:rPr>
          <w:rFonts w:ascii="Times New Roman"/>
          <w:color w:val="000000"/>
          <w:sz w:val="24"/>
          <w:szCs w:val="24"/>
        </w:rPr>
      </w:pPr>
      <w:r>
        <w:rPr>
          <w:rFonts w:ascii="Times New Roman"/>
          <w:color w:val="000000"/>
          <w:sz w:val="24"/>
          <w:szCs w:val="24"/>
        </w:rPr>
        <w:t>8</w:t>
      </w:r>
      <w:bookmarkStart w:id="224" w:name="_Toc300934979"/>
      <w:bookmarkStart w:id="225" w:name="_Toc296944506"/>
      <w:bookmarkStart w:id="226" w:name="_Toc296346668"/>
      <w:bookmarkStart w:id="227" w:name="_Toc292559372"/>
      <w:bookmarkStart w:id="228" w:name="_Toc304295556"/>
      <w:bookmarkStart w:id="229" w:name="_Toc296890995"/>
      <w:bookmarkStart w:id="230" w:name="_Toc312677493"/>
      <w:bookmarkStart w:id="231" w:name="_Toc292559877"/>
      <w:bookmarkStart w:id="232" w:name="_Toc312678019"/>
      <w:bookmarkStart w:id="233" w:name="_Toc280868654"/>
      <w:bookmarkStart w:id="234" w:name="_Toc296347166"/>
      <w:bookmarkStart w:id="235" w:name="_Toc296891207"/>
      <w:bookmarkStart w:id="236" w:name="_Toc297216186"/>
      <w:bookmarkStart w:id="237" w:name="_Toc296503167"/>
      <w:bookmarkStart w:id="238" w:name="_Toc297120467"/>
      <w:bookmarkStart w:id="239" w:name="_Toc297048353"/>
      <w:bookmarkStart w:id="240" w:name="_Toc297123527"/>
      <w:bookmarkStart w:id="241" w:name="_Toc303539136"/>
      <w:bookmarkStart w:id="242" w:name="_Toc267251424"/>
      <w:bookmarkStart w:id="243" w:name="_Toc280868656"/>
      <w:bookmarkStart w:id="244" w:name="_Toc280868655"/>
      <w:r>
        <w:rPr>
          <w:rFonts w:ascii="Times New Roman"/>
          <w:color w:val="000000"/>
          <w:sz w:val="24"/>
          <w:szCs w:val="24"/>
        </w:rPr>
        <w:t>.4</w:t>
      </w:r>
      <w:r>
        <w:rPr>
          <w:rFonts w:hint="eastAsia" w:ascii="Times New Roman"/>
          <w:color w:val="000000"/>
          <w:sz w:val="24"/>
          <w:szCs w:val="24"/>
        </w:rPr>
        <w:t xml:space="preserve"> </w:t>
      </w:r>
      <w:r>
        <w:rPr>
          <w:rFonts w:ascii="Times New Roman"/>
          <w:color w:val="000000"/>
          <w:sz w:val="24"/>
          <w:szCs w:val="24"/>
        </w:rPr>
        <w:t>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10E2A3FB">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8</w:t>
      </w:r>
      <w:bookmarkStart w:id="245" w:name="_Toc292559373"/>
      <w:bookmarkStart w:id="246" w:name="_Toc292559878"/>
      <w:bookmarkStart w:id="247" w:name="_Toc312677494"/>
      <w:bookmarkStart w:id="248" w:name="_Toc296503168"/>
      <w:bookmarkStart w:id="249" w:name="_Toc296346669"/>
      <w:bookmarkStart w:id="250" w:name="_Toc297123528"/>
      <w:bookmarkStart w:id="251" w:name="_Toc297216187"/>
      <w:bookmarkStart w:id="252" w:name="_Toc296944507"/>
      <w:bookmarkStart w:id="253" w:name="_Toc296890996"/>
      <w:bookmarkStart w:id="254" w:name="_Toc296891208"/>
      <w:bookmarkStart w:id="255" w:name="_Toc297048354"/>
      <w:bookmarkStart w:id="256" w:name="_Toc312678020"/>
      <w:bookmarkStart w:id="257" w:name="_Toc296347167"/>
      <w:bookmarkStart w:id="258" w:name="_Toc297120468"/>
      <w:bookmarkStart w:id="259" w:name="_Toc300934980"/>
      <w:bookmarkStart w:id="260" w:name="_Toc304295557"/>
      <w:bookmarkStart w:id="261" w:name="_Toc318581173"/>
      <w:bookmarkStart w:id="262" w:name="_Toc303539137"/>
      <w:r>
        <w:rPr>
          <w:rFonts w:ascii="Times New Roman"/>
          <w:color w:val="000000"/>
          <w:sz w:val="24"/>
          <w:szCs w:val="24"/>
        </w:rPr>
        <w:t>.4.1</w:t>
      </w:r>
      <w:r>
        <w:rPr>
          <w:rFonts w:hint="eastAsia" w:ascii="Times New Roman"/>
          <w:color w:val="000000"/>
          <w:sz w:val="24"/>
          <w:szCs w:val="24"/>
        </w:rPr>
        <w:t xml:space="preserve"> </w:t>
      </w:r>
      <w:r>
        <w:rPr>
          <w:rFonts w:ascii="Times New Roman"/>
          <w:color w:val="000000"/>
          <w:sz w:val="24"/>
          <w:szCs w:val="24"/>
        </w:rPr>
        <w:t>发包人供应的材料设备的保管费用的承担：</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bookmarkEnd w:id="245"/>
      <w:bookmarkEnd w:id="246"/>
    </w:p>
    <w:p w14:paraId="37A654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8.6 样品</w:t>
      </w:r>
    </w:p>
    <w:p w14:paraId="13B9A2E4">
      <w:pPr>
        <w:adjustRightInd w:val="0"/>
        <w:spacing w:line="360" w:lineRule="auto"/>
        <w:ind w:firstLine="480" w:firstLineChars="200"/>
        <w:rPr>
          <w:rFonts w:ascii="Times New Roman"/>
          <w:color w:val="000000"/>
          <w:sz w:val="24"/>
          <w:szCs w:val="24"/>
        </w:rPr>
      </w:pPr>
      <w:r>
        <w:rPr>
          <w:rFonts w:ascii="Times New Roman"/>
          <w:color w:val="000000"/>
          <w:sz w:val="24"/>
          <w:szCs w:val="24"/>
        </w:rPr>
        <w:t>8.6.1</w:t>
      </w:r>
      <w:r>
        <w:rPr>
          <w:rFonts w:hint="eastAsia" w:ascii="Times New Roman"/>
          <w:color w:val="000000"/>
          <w:sz w:val="24"/>
          <w:szCs w:val="24"/>
        </w:rPr>
        <w:t xml:space="preserve"> </w:t>
      </w:r>
      <w:r>
        <w:rPr>
          <w:rFonts w:ascii="Times New Roman"/>
          <w:color w:val="000000"/>
          <w:sz w:val="24"/>
          <w:szCs w:val="24"/>
        </w:rPr>
        <w:t>样品的报送</w:t>
      </w:r>
      <w:r>
        <w:rPr>
          <w:rFonts w:hint="eastAsia" w:ascii="Times New Roman"/>
          <w:color w:val="000000"/>
          <w:sz w:val="24"/>
          <w:szCs w:val="24"/>
        </w:rPr>
        <w:t>与封存</w:t>
      </w:r>
    </w:p>
    <w:p w14:paraId="2EBBE89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需要承包人报送样品的材料或工程设备，样品的种类、名称、规格、数量要求：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6F485AB">
      <w:pPr>
        <w:adjustRightInd w:val="0"/>
        <w:spacing w:line="360" w:lineRule="auto"/>
        <w:ind w:firstLine="480" w:firstLineChars="200"/>
        <w:rPr>
          <w:rFonts w:ascii="Times New Roman"/>
          <w:color w:val="000000"/>
          <w:sz w:val="24"/>
          <w:szCs w:val="24"/>
        </w:rPr>
      </w:pPr>
      <w:r>
        <w:rPr>
          <w:rFonts w:ascii="Times New Roman"/>
          <w:color w:val="000000"/>
          <w:sz w:val="24"/>
          <w:szCs w:val="24"/>
        </w:rPr>
        <w:t>8.8 施工设备和临时设施</w:t>
      </w:r>
    </w:p>
    <w:p w14:paraId="6B260A01">
      <w:pPr>
        <w:adjustRightInd w:val="0"/>
        <w:spacing w:line="360" w:lineRule="auto"/>
        <w:ind w:firstLine="480" w:firstLineChars="200"/>
        <w:rPr>
          <w:rFonts w:ascii="Times New Roman"/>
          <w:color w:val="000000"/>
          <w:sz w:val="24"/>
          <w:szCs w:val="24"/>
        </w:rPr>
      </w:pPr>
      <w:r>
        <w:rPr>
          <w:rFonts w:ascii="Times New Roman"/>
          <w:color w:val="000000"/>
          <w:sz w:val="24"/>
          <w:szCs w:val="24"/>
        </w:rPr>
        <w:t>8.8.1 承包人提供的施工设备和临时设施</w:t>
      </w:r>
    </w:p>
    <w:p w14:paraId="14437D9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关于修建临时设施费用承担的约定：</w:t>
      </w:r>
      <w:r>
        <w:rPr>
          <w:rFonts w:hint="eastAsia" w:ascii="Times New Roman"/>
          <w:color w:val="000000"/>
          <w:sz w:val="24"/>
          <w:szCs w:val="24"/>
          <w:u w:val="single"/>
        </w:rPr>
        <w:t xml:space="preserve">        </w:t>
      </w:r>
      <w:r>
        <w:rPr>
          <w:rFonts w:ascii="Times New Roman"/>
          <w:color w:val="000000"/>
          <w:sz w:val="24"/>
          <w:szCs w:val="24"/>
        </w:rPr>
        <w:t>。</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2C8802FB">
      <w:pPr>
        <w:spacing w:before="240" w:beforeLines="100" w:after="240" w:afterLines="100"/>
        <w:outlineLvl w:val="2"/>
        <w:rPr>
          <w:rFonts w:ascii="Times New Roman" w:eastAsia="黑体"/>
          <w:color w:val="000000"/>
          <w:sz w:val="24"/>
          <w:szCs w:val="24"/>
        </w:rPr>
      </w:pPr>
      <w:bookmarkStart w:id="263" w:name="_Toc351203641"/>
      <w:r>
        <w:rPr>
          <w:rFonts w:ascii="Times New Roman" w:eastAsia="黑体"/>
          <w:color w:val="000000"/>
          <w:sz w:val="24"/>
          <w:szCs w:val="24"/>
        </w:rPr>
        <w:t>9</w:t>
      </w:r>
      <w:bookmarkEnd w:id="242"/>
      <w:bookmarkEnd w:id="243"/>
      <w:bookmarkEnd w:id="244"/>
      <w:bookmarkStart w:id="264" w:name="_Toc304295559"/>
      <w:bookmarkStart w:id="265" w:name="_Toc312677495"/>
      <w:bookmarkStart w:id="266" w:name="_Toc303539139"/>
      <w:bookmarkStart w:id="267" w:name="_Toc297123533"/>
      <w:bookmarkStart w:id="268" w:name="_Toc300934982"/>
      <w:bookmarkStart w:id="269" w:name="_Toc297216192"/>
      <w:bookmarkStart w:id="270" w:name="_Toc312678021"/>
      <w:bookmarkStart w:id="271" w:name="_Toc296891213"/>
      <w:bookmarkStart w:id="272" w:name="_Toc296346674"/>
      <w:bookmarkStart w:id="273" w:name="_Toc267251428"/>
      <w:bookmarkStart w:id="274" w:name="_Toc297048359"/>
      <w:bookmarkStart w:id="275" w:name="_Toc296347172"/>
      <w:bookmarkStart w:id="276" w:name="_Toc296503173"/>
      <w:bookmarkStart w:id="277" w:name="_Toc297120473"/>
      <w:bookmarkStart w:id="278" w:name="_Toc292559883"/>
      <w:bookmarkStart w:id="279" w:name="_Toc267251427"/>
      <w:bookmarkStart w:id="280" w:name="_Toc292559378"/>
      <w:bookmarkStart w:id="281" w:name="_Toc296891001"/>
      <w:bookmarkStart w:id="282" w:name="_Toc296944512"/>
      <w:r>
        <w:rPr>
          <w:rFonts w:ascii="Times New Roman" w:eastAsia="黑体"/>
          <w:color w:val="000000"/>
          <w:sz w:val="24"/>
          <w:szCs w:val="24"/>
        </w:rPr>
        <w:t>. 试验与检验</w:t>
      </w:r>
      <w:bookmarkEnd w:id="263"/>
    </w:p>
    <w:bookmarkEnd w:id="264"/>
    <w:bookmarkEnd w:id="265"/>
    <w:bookmarkEnd w:id="266"/>
    <w:bookmarkEnd w:id="267"/>
    <w:bookmarkEnd w:id="268"/>
    <w:bookmarkEnd w:id="269"/>
    <w:bookmarkEnd w:id="270"/>
    <w:p w14:paraId="7126B5C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w:t>
      </w:r>
      <w:bookmarkStart w:id="283" w:name="_Toc303539140"/>
      <w:bookmarkStart w:id="284" w:name="_Toc304295560"/>
      <w:bookmarkStart w:id="285" w:name="_Toc297216193"/>
      <w:bookmarkStart w:id="286" w:name="_Toc312677496"/>
      <w:bookmarkStart w:id="287" w:name="_Toc312678022"/>
      <w:bookmarkStart w:id="288" w:name="_Toc297123534"/>
      <w:bookmarkStart w:id="289" w:name="_Toc300934983"/>
      <w:r>
        <w:rPr>
          <w:rFonts w:ascii="Times New Roman" w:eastAsia="黑体"/>
          <w:bCs/>
          <w:color w:val="000000"/>
          <w:sz w:val="24"/>
          <w:szCs w:val="24"/>
        </w:rPr>
        <w:t>.1</w:t>
      </w:r>
      <w:r>
        <w:rPr>
          <w:rFonts w:hint="eastAsia" w:ascii="Times New Roman" w:eastAsia="黑体"/>
          <w:bCs/>
          <w:color w:val="000000"/>
          <w:sz w:val="24"/>
          <w:szCs w:val="24"/>
        </w:rPr>
        <w:t xml:space="preserve"> </w:t>
      </w:r>
      <w:r>
        <w:rPr>
          <w:rFonts w:ascii="Times New Roman" w:eastAsia="黑体"/>
          <w:bCs/>
          <w:color w:val="000000"/>
          <w:sz w:val="24"/>
          <w:szCs w:val="24"/>
        </w:rPr>
        <w:t>试验设备与试验人员</w:t>
      </w:r>
    </w:p>
    <w:bookmarkEnd w:id="283"/>
    <w:bookmarkEnd w:id="284"/>
    <w:bookmarkEnd w:id="285"/>
    <w:bookmarkEnd w:id="286"/>
    <w:bookmarkEnd w:id="287"/>
    <w:bookmarkEnd w:id="288"/>
    <w:bookmarkEnd w:id="289"/>
    <w:p w14:paraId="182EE107">
      <w:pPr>
        <w:adjustRightInd w:val="0"/>
        <w:spacing w:line="360" w:lineRule="auto"/>
        <w:ind w:firstLine="480" w:firstLineChars="200"/>
        <w:rPr>
          <w:rFonts w:ascii="Times New Roman"/>
          <w:color w:val="000000"/>
          <w:sz w:val="24"/>
          <w:szCs w:val="24"/>
        </w:rPr>
      </w:pPr>
      <w:r>
        <w:rPr>
          <w:rFonts w:ascii="Times New Roman"/>
          <w:color w:val="000000"/>
          <w:sz w:val="24"/>
          <w:szCs w:val="24"/>
        </w:rPr>
        <w:t>9</w:t>
      </w:r>
      <w:bookmarkStart w:id="290" w:name="_Toc304295561"/>
      <w:bookmarkStart w:id="291" w:name="_Toc312678023"/>
      <w:bookmarkStart w:id="292" w:name="_Toc300934984"/>
      <w:bookmarkStart w:id="293" w:name="_Toc297123535"/>
      <w:bookmarkStart w:id="294" w:name="_Toc303539141"/>
      <w:bookmarkStart w:id="295" w:name="_Toc297216194"/>
      <w:bookmarkStart w:id="296" w:name="_Toc312677497"/>
      <w:bookmarkStart w:id="297" w:name="_Toc318581174"/>
      <w:r>
        <w:rPr>
          <w:rFonts w:ascii="Times New Roman"/>
          <w:color w:val="000000"/>
          <w:sz w:val="24"/>
          <w:szCs w:val="24"/>
        </w:rPr>
        <w:t>.1.2 试验设备</w:t>
      </w:r>
    </w:p>
    <w:p w14:paraId="1A79D10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施工现场需要配置的试验场所</w:t>
      </w:r>
      <w:bookmarkEnd w:id="290"/>
      <w:bookmarkEnd w:id="291"/>
      <w:bookmarkEnd w:id="292"/>
      <w:bookmarkEnd w:id="293"/>
      <w:bookmarkEnd w:id="294"/>
      <w:bookmarkEnd w:id="295"/>
      <w:bookmarkEnd w:id="296"/>
      <w:bookmarkStart w:id="298" w:name="_Toc300934985"/>
      <w:bookmarkStart w:id="299" w:name="_Toc304295562"/>
      <w:bookmarkStart w:id="300" w:name="_Toc312677498"/>
      <w:bookmarkStart w:id="301" w:name="_Toc297216195"/>
      <w:bookmarkStart w:id="302" w:name="_Toc303539142"/>
      <w:bookmarkStart w:id="303" w:name="_Toc312678024"/>
      <w:bookmarkStart w:id="304" w:name="_Toc297123536"/>
      <w:r>
        <w:rPr>
          <w:rFonts w:hint="eastAsia" w:ascii="Times New Roman"/>
          <w:color w:val="000000"/>
          <w:sz w:val="24"/>
          <w:szCs w:val="24"/>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9B72A6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施工现场需要配备的试验设备：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B03B7B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施工现场需要具备的其他试验条件：</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D7FE35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9.4 现场工艺试验</w:t>
      </w:r>
      <w:r>
        <w:rPr>
          <w:rFonts w:hint="eastAsia" w:ascii="Times New Roman" w:eastAsia="黑体"/>
          <w:bCs/>
          <w:color w:val="000000"/>
          <w:sz w:val="24"/>
          <w:szCs w:val="24"/>
        </w:rPr>
        <w:t xml:space="preserve"> </w:t>
      </w:r>
    </w:p>
    <w:p w14:paraId="60C60AC4">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现场工艺试验的有关约定：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bookmarkEnd w:id="297"/>
    <w:bookmarkEnd w:id="298"/>
    <w:bookmarkEnd w:id="299"/>
    <w:bookmarkEnd w:id="300"/>
    <w:bookmarkEnd w:id="301"/>
    <w:bookmarkEnd w:id="302"/>
    <w:bookmarkEnd w:id="303"/>
    <w:bookmarkEnd w:id="304"/>
    <w:p w14:paraId="2C99C0EB">
      <w:pPr>
        <w:spacing w:before="240" w:beforeLines="100" w:after="240" w:afterLines="100"/>
        <w:outlineLvl w:val="2"/>
        <w:rPr>
          <w:rFonts w:ascii="Times New Roman" w:eastAsia="黑体"/>
          <w:color w:val="000000"/>
          <w:sz w:val="24"/>
          <w:szCs w:val="24"/>
        </w:rPr>
      </w:pPr>
      <w:bookmarkStart w:id="305" w:name="_Toc351203642"/>
      <w:r>
        <w:rPr>
          <w:rFonts w:ascii="Times New Roman" w:eastAsia="黑体"/>
          <w:color w:val="000000"/>
          <w:sz w:val="24"/>
          <w:szCs w:val="24"/>
        </w:rPr>
        <w:t>1</w:t>
      </w:r>
      <w:bookmarkEnd w:id="271"/>
      <w:bookmarkEnd w:id="272"/>
      <w:bookmarkEnd w:id="273"/>
      <w:bookmarkEnd w:id="274"/>
      <w:bookmarkEnd w:id="275"/>
      <w:bookmarkEnd w:id="276"/>
      <w:bookmarkEnd w:id="277"/>
      <w:bookmarkEnd w:id="278"/>
      <w:bookmarkEnd w:id="279"/>
      <w:bookmarkEnd w:id="280"/>
      <w:bookmarkEnd w:id="281"/>
      <w:bookmarkEnd w:id="282"/>
      <w:bookmarkStart w:id="306" w:name="_Toc297216199"/>
      <w:bookmarkStart w:id="307" w:name="_Toc300934989"/>
      <w:bookmarkStart w:id="308" w:name="_Toc297120493"/>
      <w:bookmarkStart w:id="309" w:name="_Toc296891021"/>
      <w:bookmarkStart w:id="310" w:name="_Toc292559903"/>
      <w:bookmarkStart w:id="311" w:name="_Toc296944532"/>
      <w:bookmarkStart w:id="312" w:name="_Toc296891233"/>
      <w:bookmarkStart w:id="313" w:name="_Toc292559398"/>
      <w:bookmarkStart w:id="314" w:name="_Toc296503193"/>
      <w:bookmarkStart w:id="315" w:name="_Toc297123540"/>
      <w:bookmarkStart w:id="316" w:name="_Toc296347192"/>
      <w:bookmarkStart w:id="317" w:name="_Toc296346694"/>
      <w:bookmarkStart w:id="318" w:name="_Toc303539146"/>
      <w:bookmarkStart w:id="319" w:name="_Toc304295566"/>
      <w:bookmarkStart w:id="320" w:name="_Toc297048379"/>
      <w:bookmarkStart w:id="321" w:name="_Toc312678025"/>
      <w:bookmarkStart w:id="322" w:name="_Toc312677499"/>
      <w:bookmarkStart w:id="323" w:name="_Toc267251433"/>
      <w:bookmarkStart w:id="324" w:name="_Toc267251440"/>
      <w:bookmarkStart w:id="325" w:name="_Toc267251437"/>
      <w:bookmarkStart w:id="326" w:name="_Toc267251435"/>
      <w:bookmarkStart w:id="327" w:name="_Toc267251441"/>
      <w:bookmarkStart w:id="328" w:name="_Toc267251439"/>
      <w:bookmarkStart w:id="329" w:name="_Toc267251442"/>
      <w:r>
        <w:rPr>
          <w:rFonts w:ascii="Times New Roman" w:eastAsia="黑体"/>
          <w:color w:val="000000"/>
          <w:sz w:val="24"/>
          <w:szCs w:val="24"/>
        </w:rPr>
        <w:t>0. 变更</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bookmarkEnd w:id="321"/>
    <w:bookmarkEnd w:id="322"/>
    <w:p w14:paraId="69ABEC0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30" w:name="_Toc300934990"/>
      <w:bookmarkStart w:id="331" w:name="_Toc297123541"/>
      <w:bookmarkStart w:id="332" w:name="_Toc304295567"/>
      <w:bookmarkStart w:id="333" w:name="_Toc296944533"/>
      <w:bookmarkStart w:id="334" w:name="_Toc296503194"/>
      <w:bookmarkStart w:id="335" w:name="_Toc296891234"/>
      <w:bookmarkStart w:id="336" w:name="_Toc297216200"/>
      <w:bookmarkStart w:id="337" w:name="_Toc312678026"/>
      <w:bookmarkStart w:id="338" w:name="_Toc292559904"/>
      <w:bookmarkStart w:id="339" w:name="_Toc297048380"/>
      <w:bookmarkStart w:id="340" w:name="_Toc312677500"/>
      <w:bookmarkStart w:id="341" w:name="_Toc297120494"/>
      <w:bookmarkStart w:id="342" w:name="_Toc292559399"/>
      <w:bookmarkStart w:id="343" w:name="_Toc296891022"/>
      <w:bookmarkStart w:id="344" w:name="_Toc303539147"/>
      <w:bookmarkStart w:id="345" w:name="_Toc296346695"/>
      <w:bookmarkStart w:id="346" w:name="_Toc296347193"/>
      <w:r>
        <w:rPr>
          <w:rFonts w:ascii="Times New Roman" w:eastAsia="黑体"/>
          <w:bCs/>
          <w:color w:val="000000"/>
          <w:sz w:val="24"/>
          <w:szCs w:val="24"/>
        </w:rPr>
        <w:t>0.1</w:t>
      </w:r>
      <w:r>
        <w:rPr>
          <w:rFonts w:hint="eastAsia" w:ascii="Times New Roman" w:eastAsia="黑体"/>
          <w:bCs/>
          <w:color w:val="000000"/>
          <w:sz w:val="24"/>
          <w:szCs w:val="24"/>
        </w:rPr>
        <w:t xml:space="preserve"> </w:t>
      </w:r>
      <w:r>
        <w:rPr>
          <w:rFonts w:ascii="Times New Roman" w:eastAsia="黑体"/>
          <w:bCs/>
          <w:color w:val="000000"/>
          <w:sz w:val="24"/>
          <w:szCs w:val="24"/>
        </w:rPr>
        <w:t>变更的范围</w:t>
      </w:r>
    </w:p>
    <w:p w14:paraId="47B5385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关于变更的范围的约定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36A052F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10.4 变更估价</w:t>
      </w:r>
    </w:p>
    <w:p w14:paraId="14C0850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10.4.1 变更估价原则</w:t>
      </w:r>
    </w:p>
    <w:p w14:paraId="6145FE3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关于变更估价的约定</w:t>
      </w:r>
      <w:r>
        <w:rPr>
          <w:rFonts w:hint="eastAsia" w:ascii="Times New Roman"/>
          <w:color w:val="000000"/>
          <w:sz w:val="24"/>
          <w:szCs w:val="24"/>
        </w:rPr>
        <w:t>：</w:t>
      </w:r>
    </w:p>
    <w:p w14:paraId="43CED139">
      <w:pPr>
        <w:adjustRightIn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10.4.1.1 因工程变更引起已标价工程量清单项目或其工程数量发生变化时，按下列规定调整：</w:t>
      </w:r>
    </w:p>
    <w:p w14:paraId="31839EE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Times New Roman"/>
          <w:b/>
          <w:bCs/>
          <w:color w:val="000000"/>
          <w:sz w:val="24"/>
          <w:szCs w:val="24"/>
          <w:u w:val="single"/>
        </w:rPr>
        <w:t>【承包人报价浮动率L=（1—中标价/最高投标限价）×100%，下同】</w:t>
      </w:r>
      <w:r>
        <w:rPr>
          <w:rFonts w:hint="eastAsia" w:ascii="Times New Roman"/>
          <w:b/>
          <w:color w:val="000000"/>
          <w:sz w:val="24"/>
          <w:szCs w:val="24"/>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4729C513">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rPr>
        <w:t>（2）</w:t>
      </w:r>
      <w:r>
        <w:rPr>
          <w:rFonts w:hint="eastAsia" w:ascii="Times New Roman"/>
          <w:b/>
          <w:color w:val="000000"/>
          <w:sz w:val="24"/>
          <w:szCs w:val="24"/>
          <w:u w:val="single"/>
        </w:rPr>
        <w:t>已标价工程量清单中没有适用但有类似于变更工程项目的，可在合理范围内参照类似项目的单价。</w:t>
      </w:r>
    </w:p>
    <w:p w14:paraId="6B44F7FB">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7CA791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38200425">
      <w:pPr>
        <w:adjustRightInd w:val="0"/>
        <w:snapToGrid w:val="0"/>
        <w:spacing w:before="72" w:beforeLines="30" w:line="360" w:lineRule="auto"/>
        <w:ind w:firstLine="482" w:firstLineChars="200"/>
        <w:rPr>
          <w:rFonts w:hint="eastAsia" w:ascii="Times New Roman"/>
          <w:b/>
          <w:color w:val="000000"/>
          <w:sz w:val="24"/>
          <w:szCs w:val="24"/>
        </w:rPr>
      </w:pPr>
      <w:r>
        <w:rPr>
          <w:rFonts w:hint="eastAsia" w:ascii="Times New Roman"/>
          <w:b/>
          <w:color w:val="000000"/>
          <w:sz w:val="24"/>
          <w:szCs w:val="24"/>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7E2FB827">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（1）按照费率计算的措施费，应按照实际发生变化的措施项目依据原招标文件规定的费率计算；</w:t>
      </w:r>
    </w:p>
    <w:p w14:paraId="7BC0D3C2">
      <w:pPr>
        <w:adjustRightInd w:val="0"/>
        <w:snapToGrid w:val="0"/>
        <w:spacing w:before="72" w:beforeLines="30" w:line="360" w:lineRule="auto"/>
        <w:ind w:firstLine="482" w:firstLineChars="200"/>
        <w:jc w:val="left"/>
        <w:rPr>
          <w:rFonts w:hint="eastAsia" w:ascii="Times New Roman"/>
          <w:b/>
          <w:color w:val="000000"/>
          <w:sz w:val="24"/>
          <w:szCs w:val="24"/>
          <w:u w:val="single"/>
        </w:rPr>
      </w:pPr>
      <w:r>
        <w:rPr>
          <w:rFonts w:hint="eastAsia" w:ascii="Times New Roman"/>
          <w:b/>
          <w:color w:val="000000"/>
          <w:sz w:val="24"/>
          <w:szCs w:val="24"/>
          <w:u w:val="single"/>
        </w:rPr>
        <w:t>（2）按照单价计算的措施项目费，应按照实际发生变化的措施项目，按本合同专业条款第10.4.1.1目计算；</w:t>
      </w:r>
    </w:p>
    <w:p w14:paraId="61D4197E">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（3）按总价（或系数）计算的措施项目费，应按照实际发生变化的措施项目和承包人报价浮动率同比下浮标准，提出新的措施项目费，作为结算的依据；</w:t>
      </w:r>
    </w:p>
    <w:p w14:paraId="6B395ACC">
      <w:pPr>
        <w:adjustRightInd w:val="0"/>
        <w:snapToGrid w:val="0"/>
        <w:spacing w:before="72" w:beforeLines="30" w:line="360" w:lineRule="auto"/>
        <w:ind w:firstLine="482" w:firstLineChars="200"/>
        <w:rPr>
          <w:rFonts w:ascii="Times New Roman"/>
          <w:b/>
          <w:strike/>
          <w:color w:val="000000"/>
          <w:sz w:val="24"/>
          <w:szCs w:val="24"/>
          <w:u w:val="single"/>
        </w:rPr>
      </w:pPr>
      <w:r>
        <w:rPr>
          <w:rFonts w:hint="eastAsia" w:ascii="Times New Roman"/>
          <w:b/>
          <w:color w:val="000000"/>
          <w:sz w:val="24"/>
          <w:szCs w:val="24"/>
          <w:u w:val="single"/>
        </w:rPr>
        <w:t>（4）如果承包人未事前将拟实施的方案提交给发包人确认，则应视为工程变更不引起措施项目费的调整或承包人放弃调整措施项目费的权利。</w:t>
      </w:r>
    </w:p>
    <w:p w14:paraId="39D856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7" w:name="_Toc297123544"/>
      <w:bookmarkStart w:id="348" w:name="_Toc296503197"/>
      <w:bookmarkStart w:id="349" w:name="_Toc296346698"/>
      <w:bookmarkStart w:id="350" w:name="_Toc297216203"/>
      <w:bookmarkStart w:id="351" w:name="_Toc297048383"/>
      <w:bookmarkStart w:id="352" w:name="_Toc296347196"/>
      <w:bookmarkStart w:id="353" w:name="_Toc303539150"/>
      <w:bookmarkStart w:id="354" w:name="_Toc297120497"/>
      <w:bookmarkStart w:id="355" w:name="_Toc292559907"/>
      <w:bookmarkStart w:id="356" w:name="_Toc292559402"/>
      <w:bookmarkStart w:id="357" w:name="_Toc300934993"/>
      <w:bookmarkStart w:id="358" w:name="_Toc296891237"/>
      <w:bookmarkStart w:id="359" w:name="_Toc296944536"/>
      <w:bookmarkStart w:id="360" w:name="_Toc296891025"/>
      <w:bookmarkStart w:id="361" w:name="_Toc312678029"/>
      <w:bookmarkStart w:id="362" w:name="_Toc312677503"/>
      <w:bookmarkStart w:id="363" w:name="_Toc304295570"/>
      <w:r>
        <w:rPr>
          <w:rFonts w:ascii="Times New Roman" w:eastAsia="黑体"/>
          <w:bCs/>
          <w:color w:val="000000"/>
          <w:sz w:val="24"/>
          <w:szCs w:val="24"/>
        </w:rPr>
        <w:t>0.5</w:t>
      </w:r>
      <w:r>
        <w:rPr>
          <w:rFonts w:hint="eastAsia" w:ascii="Times New Roman" w:eastAsia="黑体"/>
          <w:bCs/>
          <w:color w:val="000000"/>
          <w:sz w:val="24"/>
          <w:szCs w:val="24"/>
        </w:rPr>
        <w:t xml:space="preserve"> </w:t>
      </w:r>
      <w:r>
        <w:rPr>
          <w:rFonts w:ascii="Times New Roman" w:eastAsia="黑体"/>
          <w:bCs/>
          <w:color w:val="000000"/>
          <w:sz w:val="24"/>
          <w:szCs w:val="24"/>
        </w:rPr>
        <w:t>承</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4" w:name="_Toc296944542"/>
      <w:bookmarkStart w:id="365" w:name="_Toc292559408"/>
      <w:bookmarkStart w:id="366" w:name="_Toc296503203"/>
      <w:bookmarkStart w:id="367" w:name="_Toc297123545"/>
      <w:bookmarkStart w:id="368" w:name="_Toc297120503"/>
      <w:bookmarkStart w:id="369" w:name="_Toc296346704"/>
      <w:bookmarkStart w:id="370" w:name="_Toc297216204"/>
      <w:bookmarkStart w:id="371" w:name="_Toc296891031"/>
      <w:bookmarkStart w:id="372" w:name="_Toc297048389"/>
      <w:bookmarkStart w:id="373" w:name="_Toc292559913"/>
      <w:bookmarkStart w:id="374" w:name="_Toc300934994"/>
      <w:bookmarkStart w:id="375" w:name="_Toc296347202"/>
      <w:bookmarkStart w:id="376" w:name="_Toc296891243"/>
      <w:bookmarkStart w:id="377" w:name="_Toc303539151"/>
      <w:r>
        <w:rPr>
          <w:rFonts w:ascii="Times New Roman" w:eastAsia="黑体"/>
          <w:bCs/>
          <w:color w:val="000000"/>
          <w:sz w:val="24"/>
          <w:szCs w:val="24"/>
        </w:rPr>
        <w:t>包人的合理化建议</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44BFBFC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监理人审查承包人合理化建议的期限：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794D8CE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发包人审批承包人合理化建议的期限：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0D2EC06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w:t>
      </w:r>
      <w:bookmarkStart w:id="378" w:name="_Toc296346705"/>
      <w:bookmarkStart w:id="379" w:name="_Toc292559914"/>
      <w:bookmarkStart w:id="380" w:name="_Toc297120504"/>
      <w:bookmarkStart w:id="381" w:name="_Toc296944543"/>
      <w:bookmarkStart w:id="382" w:name="_Toc312678030"/>
      <w:bookmarkStart w:id="383" w:name="_Toc297048390"/>
      <w:bookmarkStart w:id="384" w:name="_Toc312677504"/>
      <w:bookmarkStart w:id="385" w:name="_Toc318581175"/>
      <w:bookmarkStart w:id="386" w:name="_Toc300934995"/>
      <w:bookmarkStart w:id="387" w:name="_Toc303539152"/>
      <w:bookmarkStart w:id="388" w:name="_Toc296891032"/>
      <w:bookmarkStart w:id="389" w:name="_Toc297123546"/>
      <w:bookmarkStart w:id="390" w:name="_Toc292559409"/>
      <w:bookmarkStart w:id="391" w:name="_Toc296347203"/>
      <w:bookmarkStart w:id="392" w:name="_Toc296503204"/>
      <w:bookmarkStart w:id="393" w:name="_Toc296891244"/>
      <w:bookmarkStart w:id="394" w:name="_Toc304295571"/>
      <w:bookmarkStart w:id="395" w:name="_Toc297216205"/>
      <w:r>
        <w:rPr>
          <w:rFonts w:ascii="Times New Roman"/>
          <w:color w:val="000000"/>
          <w:sz w:val="24"/>
          <w:szCs w:val="24"/>
        </w:rPr>
        <w:t>包人提出的合理化建议降低了合同价格或者提高了工程经济效益的奖励的方法和金额为：</w:t>
      </w:r>
      <w:r>
        <w:rPr>
          <w:rFonts w:hint="eastAsia" w:ascii="Times New Roman"/>
          <w:color w:val="000000"/>
          <w:sz w:val="24"/>
          <w:szCs w:val="24"/>
          <w:u w:val="single"/>
        </w:rPr>
        <w:t xml:space="preserve">       </w:t>
      </w:r>
      <w:r>
        <w:rPr>
          <w:rFonts w:ascii="Times New Roman"/>
          <w:color w:val="000000"/>
          <w:sz w:val="24"/>
          <w:szCs w:val="24"/>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1ACADA1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96" w:name="_Toc303539154"/>
      <w:bookmarkStart w:id="397" w:name="_Toc296944538"/>
      <w:bookmarkStart w:id="398" w:name="_Toc297048385"/>
      <w:bookmarkStart w:id="399" w:name="_Toc300934997"/>
      <w:bookmarkStart w:id="400" w:name="_Toc297120499"/>
      <w:bookmarkStart w:id="401" w:name="_Toc297123548"/>
      <w:bookmarkStart w:id="402" w:name="_Toc296891239"/>
      <w:bookmarkStart w:id="403" w:name="_Toc312678033"/>
      <w:bookmarkStart w:id="404" w:name="_Toc296347198"/>
      <w:bookmarkStart w:id="405" w:name="_Toc292559404"/>
      <w:bookmarkStart w:id="406" w:name="_Toc297216207"/>
      <w:bookmarkStart w:id="407" w:name="_Toc296346700"/>
      <w:bookmarkStart w:id="408" w:name="_Toc296503199"/>
      <w:bookmarkStart w:id="409" w:name="_Toc292559909"/>
      <w:bookmarkStart w:id="410" w:name="_Toc312677507"/>
      <w:bookmarkStart w:id="411" w:name="_Toc304295574"/>
      <w:bookmarkStart w:id="412" w:name="_Toc296891027"/>
      <w:r>
        <w:rPr>
          <w:rFonts w:ascii="Times New Roman" w:eastAsia="黑体"/>
          <w:bCs/>
          <w:color w:val="000000"/>
          <w:sz w:val="24"/>
          <w:szCs w:val="24"/>
        </w:rPr>
        <w:t>0.7 暂估价</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4999578">
      <w:pPr>
        <w:adjustRightInd w:val="0"/>
        <w:spacing w:line="360" w:lineRule="auto"/>
        <w:ind w:firstLine="480" w:firstLineChars="200"/>
        <w:rPr>
          <w:rFonts w:ascii="Times New Roman"/>
          <w:color w:val="000000"/>
          <w:sz w:val="24"/>
          <w:szCs w:val="24"/>
        </w:rPr>
      </w:pPr>
      <w:r>
        <w:rPr>
          <w:rFonts w:ascii="Times New Roman"/>
          <w:color w:val="000000"/>
          <w:sz w:val="24"/>
          <w:szCs w:val="24"/>
        </w:rPr>
        <w:t>暂</w:t>
      </w:r>
      <w:bookmarkStart w:id="413" w:name="_Toc318581176"/>
      <w:bookmarkStart w:id="414" w:name="_Toc312677508"/>
      <w:bookmarkStart w:id="415" w:name="_Toc312678034"/>
      <w:r>
        <w:rPr>
          <w:rFonts w:ascii="Times New Roman"/>
          <w:color w:val="000000"/>
          <w:sz w:val="24"/>
          <w:szCs w:val="24"/>
        </w:rPr>
        <w:t>估价材料和工程设备的明细</w:t>
      </w:r>
      <w:r>
        <w:rPr>
          <w:rFonts w:hint="eastAsia" w:ascii="Times New Roman"/>
          <w:color w:val="000000"/>
          <w:sz w:val="24"/>
          <w:szCs w:val="24"/>
        </w:rPr>
        <w:t>见</w:t>
      </w:r>
      <w:r>
        <w:rPr>
          <w:rFonts w:ascii="Times New Roman"/>
          <w:color w:val="000000"/>
          <w:sz w:val="24"/>
          <w:szCs w:val="24"/>
        </w:rPr>
        <w:t>附件12</w:t>
      </w:r>
      <w:r>
        <w:rPr>
          <w:rFonts w:hint="eastAsia" w:ascii="Times New Roman"/>
          <w:color w:val="000000"/>
          <w:sz w:val="24"/>
          <w:szCs w:val="24"/>
        </w:rPr>
        <w:t>：《</w:t>
      </w:r>
      <w:r>
        <w:rPr>
          <w:rFonts w:ascii="Times New Roman"/>
          <w:color w:val="000000"/>
          <w:sz w:val="24"/>
          <w:szCs w:val="24"/>
        </w:rPr>
        <w:t>暂估价一览表</w:t>
      </w:r>
      <w:r>
        <w:rPr>
          <w:rFonts w:hint="eastAsia" w:ascii="Times New Roman"/>
          <w:color w:val="000000"/>
          <w:sz w:val="24"/>
          <w:szCs w:val="24"/>
        </w:rPr>
        <w:t>》。</w:t>
      </w:r>
    </w:p>
    <w:bookmarkEnd w:id="413"/>
    <w:bookmarkEnd w:id="414"/>
    <w:bookmarkEnd w:id="415"/>
    <w:p w14:paraId="371CB2A6">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416" w:name="_Toc312678035"/>
      <w:bookmarkStart w:id="417" w:name="_Toc312677509"/>
      <w:bookmarkStart w:id="418" w:name="_Toc318581177"/>
      <w:r>
        <w:rPr>
          <w:rFonts w:ascii="Times New Roman"/>
          <w:color w:val="000000"/>
          <w:sz w:val="24"/>
          <w:szCs w:val="24"/>
        </w:rPr>
        <w:t>0.7.1 依法必须招标的暂估价项目</w:t>
      </w:r>
    </w:p>
    <w:bookmarkEnd w:id="416"/>
    <w:bookmarkEnd w:id="417"/>
    <w:bookmarkEnd w:id="418"/>
    <w:p w14:paraId="385D9058">
      <w:pPr>
        <w:adjustRightInd w:val="0"/>
        <w:spacing w:line="360" w:lineRule="auto"/>
        <w:ind w:firstLine="480" w:firstLineChars="200"/>
        <w:rPr>
          <w:rFonts w:ascii="Times New Roman"/>
          <w:color w:val="000000"/>
          <w:sz w:val="24"/>
          <w:szCs w:val="24"/>
        </w:rPr>
      </w:pPr>
      <w:r>
        <w:rPr>
          <w:rFonts w:ascii="Times New Roman"/>
          <w:color w:val="000000"/>
          <w:sz w:val="24"/>
          <w:szCs w:val="24"/>
        </w:rPr>
        <w:t>对于依法必须招标的暂估价项目的确认和批准采取第</w:t>
      </w:r>
      <w:r>
        <w:rPr>
          <w:rFonts w:hint="eastAsia" w:ascii="Times New Roman"/>
          <w:color w:val="000000"/>
          <w:sz w:val="24"/>
          <w:szCs w:val="24"/>
          <w:u w:val="single"/>
        </w:rPr>
        <w:t>2</w:t>
      </w:r>
      <w:r>
        <w:rPr>
          <w:rFonts w:ascii="Times New Roman"/>
          <w:color w:val="000000"/>
          <w:sz w:val="24"/>
          <w:szCs w:val="24"/>
        </w:rPr>
        <w:t>种方式确定。</w:t>
      </w:r>
      <w:r>
        <w:rPr>
          <w:rFonts w:hint="eastAsia" w:ascii="Times New Roman"/>
          <w:b/>
          <w:color w:val="000000"/>
          <w:sz w:val="24"/>
          <w:szCs w:val="24"/>
          <w:u w:val="single"/>
        </w:rPr>
        <w:t>并应按相关规定进行二次招标</w:t>
      </w:r>
      <w:r>
        <w:rPr>
          <w:rFonts w:ascii="Times New Roman"/>
          <w:color w:val="000000"/>
          <w:sz w:val="24"/>
          <w:szCs w:val="24"/>
        </w:rPr>
        <w:t>。</w:t>
      </w:r>
    </w:p>
    <w:p w14:paraId="184F6953">
      <w:pPr>
        <w:adjustRightInd w:val="0"/>
        <w:spacing w:line="360" w:lineRule="auto"/>
        <w:ind w:firstLine="480" w:firstLineChars="200"/>
        <w:rPr>
          <w:rFonts w:ascii="Times New Roman"/>
          <w:color w:val="000000"/>
          <w:sz w:val="24"/>
          <w:szCs w:val="24"/>
        </w:rPr>
      </w:pPr>
      <w:r>
        <w:rPr>
          <w:rFonts w:ascii="Times New Roman"/>
          <w:color w:val="000000"/>
          <w:sz w:val="24"/>
          <w:szCs w:val="24"/>
        </w:rPr>
        <w:t>10.7.2 不属于依法必须招标的暂估价项目</w:t>
      </w:r>
    </w:p>
    <w:p w14:paraId="1B9CBCB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对于不属于依法必须招标的暂估价项目的确认和批准采取第</w:t>
      </w:r>
      <w:r>
        <w:rPr>
          <w:rFonts w:hint="eastAsia" w:ascii="Times New Roman"/>
          <w:color w:val="000000"/>
          <w:sz w:val="24"/>
          <w:szCs w:val="24"/>
          <w:u w:val="single"/>
        </w:rPr>
        <w:t>1</w:t>
      </w:r>
      <w:r>
        <w:rPr>
          <w:rFonts w:ascii="Times New Roman"/>
          <w:color w:val="000000"/>
          <w:sz w:val="24"/>
          <w:szCs w:val="24"/>
        </w:rPr>
        <w:t>种方式确定。</w:t>
      </w:r>
    </w:p>
    <w:p w14:paraId="571003DA">
      <w:pPr>
        <w:adjustRightInd w:val="0"/>
        <w:spacing w:line="360" w:lineRule="auto"/>
        <w:ind w:firstLine="480" w:firstLineChars="200"/>
        <w:rPr>
          <w:rFonts w:ascii="Times New Roman"/>
          <w:color w:val="000000"/>
          <w:sz w:val="24"/>
          <w:szCs w:val="24"/>
        </w:rPr>
      </w:pPr>
      <w:r>
        <w:rPr>
          <w:rFonts w:ascii="Times New Roman"/>
          <w:color w:val="000000"/>
          <w:sz w:val="24"/>
          <w:szCs w:val="24"/>
        </w:rPr>
        <w:t>第3种方式：承包人直接实施的暂估价项目</w:t>
      </w:r>
    </w:p>
    <w:p w14:paraId="443DAA7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承包人直接实施的暂估价项目的约定：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1275C9F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10.8 暂列金额</w:t>
      </w:r>
    </w:p>
    <w:p w14:paraId="2C558AC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合同当事人关于暂列金额使用的约定：</w:t>
      </w:r>
      <w:r>
        <w:rPr>
          <w:rFonts w:hint="eastAsia" w:ascii="Times New Roman"/>
          <w:color w:val="000000"/>
          <w:sz w:val="24"/>
          <w:szCs w:val="24"/>
          <w:u w:val="single"/>
        </w:rPr>
        <w:t xml:space="preserve">       </w:t>
      </w:r>
      <w:r>
        <w:rPr>
          <w:rFonts w:hint="eastAsia" w:ascii="Times New Roman"/>
          <w:color w:val="000000"/>
          <w:sz w:val="24"/>
          <w:szCs w:val="24"/>
        </w:rPr>
        <w:t>。</w:t>
      </w:r>
    </w:p>
    <w:p w14:paraId="2B760FDA">
      <w:pPr>
        <w:spacing w:before="240" w:beforeLines="100" w:after="240" w:afterLines="100"/>
        <w:outlineLvl w:val="2"/>
        <w:rPr>
          <w:rFonts w:ascii="Times New Roman" w:eastAsia="黑体"/>
          <w:color w:val="000000"/>
          <w:sz w:val="24"/>
          <w:szCs w:val="24"/>
        </w:rPr>
      </w:pPr>
      <w:bookmarkStart w:id="419" w:name="_Toc351203643"/>
      <w:r>
        <w:rPr>
          <w:rFonts w:ascii="Times New Roman" w:eastAsia="黑体"/>
          <w:color w:val="000000"/>
          <w:sz w:val="24"/>
          <w:szCs w:val="24"/>
        </w:rPr>
        <w:t>11. 价格调整</w:t>
      </w:r>
      <w:bookmarkEnd w:id="419"/>
    </w:p>
    <w:p w14:paraId="64490D33">
      <w:pPr>
        <w:keepNext/>
        <w:keepLines/>
        <w:spacing w:before="120" w:after="120" w:line="360" w:lineRule="auto"/>
        <w:ind w:firstLine="480" w:firstLineChars="200"/>
        <w:outlineLvl w:val="3"/>
        <w:rPr>
          <w:rFonts w:ascii="Times New Roman" w:eastAsia="黑体"/>
          <w:bCs/>
          <w:color w:val="000000"/>
          <w:sz w:val="24"/>
          <w:szCs w:val="24"/>
        </w:rPr>
      </w:pPr>
      <w:bookmarkStart w:id="420" w:name="_Toc296346702"/>
      <w:bookmarkStart w:id="421" w:name="_Toc297123550"/>
      <w:bookmarkStart w:id="422" w:name="_Toc300935000"/>
      <w:bookmarkStart w:id="423" w:name="_Toc292559406"/>
      <w:bookmarkStart w:id="424" w:name="_Toc296944540"/>
      <w:bookmarkStart w:id="425" w:name="_Toc296503201"/>
      <w:bookmarkStart w:id="426" w:name="_Toc303539157"/>
      <w:bookmarkStart w:id="427" w:name="_Toc297048387"/>
      <w:bookmarkStart w:id="428" w:name="_Toc296891029"/>
      <w:bookmarkStart w:id="429" w:name="_Toc297216209"/>
      <w:bookmarkStart w:id="430" w:name="_Toc312678039"/>
      <w:bookmarkStart w:id="431" w:name="_Toc296891241"/>
      <w:bookmarkStart w:id="432" w:name="_Toc296347200"/>
      <w:bookmarkStart w:id="433" w:name="_Toc297120501"/>
      <w:bookmarkStart w:id="434" w:name="_Toc304295577"/>
      <w:bookmarkStart w:id="435" w:name="_Toc292559911"/>
      <w:r>
        <w:rPr>
          <w:rFonts w:ascii="Times New Roman" w:eastAsia="黑体"/>
          <w:bCs/>
          <w:color w:val="000000"/>
          <w:sz w:val="24"/>
          <w:szCs w:val="24"/>
        </w:rPr>
        <w:t>11.1 市场价格波动引起的调整</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74B12CFA">
      <w:pPr>
        <w:adjustRightInd w:val="0"/>
        <w:spacing w:line="360" w:lineRule="auto"/>
        <w:ind w:firstLine="480" w:firstLineChars="200"/>
        <w:rPr>
          <w:rFonts w:ascii="Times New Roman"/>
          <w:color w:val="000000"/>
          <w:sz w:val="24"/>
          <w:szCs w:val="24"/>
        </w:rPr>
      </w:pPr>
      <w:r>
        <w:rPr>
          <w:rFonts w:ascii="Times New Roman"/>
          <w:color w:val="000000"/>
          <w:sz w:val="24"/>
          <w:szCs w:val="24"/>
        </w:rPr>
        <w:t>市场价格波动是否调整合同价格的约定：</w:t>
      </w:r>
      <w:r>
        <w:rPr>
          <w:rFonts w:hint="eastAsia" w:ascii="Times New Roman"/>
          <w:color w:val="000000"/>
          <w:sz w:val="24"/>
          <w:szCs w:val="24"/>
          <w:u w:val="single"/>
        </w:rPr>
        <w:t>见《专用合同条款数据表》</w:t>
      </w:r>
      <w:r>
        <w:rPr>
          <w:rFonts w:ascii="Times New Roman"/>
          <w:color w:val="000000"/>
          <w:sz w:val="24"/>
          <w:szCs w:val="24"/>
        </w:rPr>
        <w:t>。</w:t>
      </w:r>
    </w:p>
    <w:p w14:paraId="1863788A">
      <w:pPr>
        <w:adjustRightInd w:val="0"/>
        <w:spacing w:line="360" w:lineRule="auto"/>
        <w:ind w:firstLine="480" w:firstLineChars="200"/>
        <w:rPr>
          <w:rFonts w:ascii="Times New Roman"/>
          <w:color w:val="000000"/>
          <w:sz w:val="24"/>
          <w:szCs w:val="24"/>
        </w:rPr>
      </w:pPr>
      <w:r>
        <w:rPr>
          <w:rFonts w:ascii="Times New Roman"/>
          <w:color w:val="000000"/>
          <w:sz w:val="24"/>
          <w:szCs w:val="24"/>
        </w:rPr>
        <w:t>因市场价格波动调整合同价格，采用以下第</w:t>
      </w:r>
      <w:r>
        <w:rPr>
          <w:rFonts w:ascii="Times New Roman"/>
          <w:color w:val="000000"/>
          <w:sz w:val="24"/>
          <w:szCs w:val="24"/>
          <w:u w:val="single"/>
        </w:rPr>
        <w:t xml:space="preserve">    </w:t>
      </w:r>
      <w:r>
        <w:rPr>
          <w:rFonts w:ascii="Times New Roman"/>
          <w:color w:val="000000"/>
          <w:sz w:val="24"/>
          <w:szCs w:val="24"/>
        </w:rPr>
        <w:t>种方式对合同价格进行调整：</w:t>
      </w:r>
    </w:p>
    <w:p w14:paraId="365FD772">
      <w:pPr>
        <w:adjustRightInd w:val="0"/>
        <w:spacing w:line="360" w:lineRule="auto"/>
        <w:ind w:firstLine="480" w:firstLineChars="200"/>
        <w:rPr>
          <w:rFonts w:ascii="Times New Roman"/>
          <w:color w:val="000000"/>
          <w:sz w:val="24"/>
          <w:szCs w:val="24"/>
        </w:rPr>
      </w:pPr>
      <w:r>
        <w:rPr>
          <w:rFonts w:ascii="Times New Roman"/>
          <w:color w:val="000000"/>
          <w:sz w:val="24"/>
          <w:szCs w:val="24"/>
        </w:rPr>
        <w:t>第1种方式：采用价格指数</w:t>
      </w:r>
      <w:r>
        <w:rPr>
          <w:rFonts w:hint="eastAsia" w:ascii="Times New Roman"/>
          <w:color w:val="000000"/>
          <w:sz w:val="24"/>
          <w:szCs w:val="24"/>
        </w:rPr>
        <w:t>进行价格</w:t>
      </w:r>
      <w:r>
        <w:rPr>
          <w:rFonts w:ascii="Times New Roman"/>
          <w:color w:val="000000"/>
          <w:sz w:val="24"/>
          <w:szCs w:val="24"/>
        </w:rPr>
        <w:t>调整。</w:t>
      </w:r>
    </w:p>
    <w:p w14:paraId="1125A68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关于各可调因子、定值和变值权重，以及基本价格指数及其来源的约定：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p>
    <w:p w14:paraId="4962281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第2种方式：采用造价信息</w:t>
      </w:r>
      <w:r>
        <w:rPr>
          <w:rFonts w:hint="eastAsia" w:ascii="Times New Roman"/>
          <w:color w:val="000000"/>
          <w:sz w:val="24"/>
          <w:szCs w:val="24"/>
        </w:rPr>
        <w:t>进行价格</w:t>
      </w:r>
      <w:r>
        <w:rPr>
          <w:rFonts w:ascii="Times New Roman"/>
          <w:color w:val="000000"/>
          <w:sz w:val="24"/>
          <w:szCs w:val="24"/>
        </w:rPr>
        <w:t>调整。</w:t>
      </w:r>
    </w:p>
    <w:p w14:paraId="627C0317">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（1）可调整价格的主要材料范围的约定：</w:t>
      </w:r>
      <w:r>
        <w:rPr>
          <w:rFonts w:hint="eastAsia" w:ascii="Times New Roman"/>
          <w:color w:val="000000"/>
          <w:sz w:val="24"/>
          <w:szCs w:val="24"/>
          <w:u w:val="single"/>
        </w:rPr>
        <w:t xml:space="preserve">       </w:t>
      </w:r>
      <w:r>
        <w:rPr>
          <w:rFonts w:hint="eastAsia" w:ascii="Times New Roman"/>
          <w:color w:val="000000"/>
          <w:sz w:val="24"/>
          <w:szCs w:val="24"/>
        </w:rPr>
        <w:t>；</w:t>
      </w:r>
    </w:p>
    <w:p w14:paraId="3F43E6C1">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（2）主要材料价差调整周期的约定：</w:t>
      </w:r>
      <w:r>
        <w:rPr>
          <w:rFonts w:hint="eastAsia" w:ascii="Times New Roman"/>
          <w:color w:val="000000"/>
          <w:sz w:val="24"/>
          <w:szCs w:val="24"/>
          <w:u w:val="single"/>
        </w:rPr>
        <w:t xml:space="preserve">       </w:t>
      </w:r>
      <w:r>
        <w:rPr>
          <w:rFonts w:hint="eastAsia" w:ascii="Times New Roman"/>
          <w:color w:val="000000"/>
          <w:sz w:val="24"/>
          <w:szCs w:val="24"/>
        </w:rPr>
        <w:t>；</w:t>
      </w:r>
    </w:p>
    <w:p w14:paraId="7D73250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（3）主要材料价差调整计算方法的约定：</w:t>
      </w:r>
      <w:r>
        <w:rPr>
          <w:rFonts w:hint="eastAsia" w:ascii="Times New Roman"/>
          <w:color w:val="000000"/>
          <w:sz w:val="24"/>
          <w:szCs w:val="24"/>
          <w:u w:val="single"/>
        </w:rPr>
        <w:t xml:space="preserve">       </w:t>
      </w:r>
      <w:r>
        <w:rPr>
          <w:rFonts w:hint="eastAsia" w:ascii="Times New Roman"/>
          <w:color w:val="000000"/>
          <w:sz w:val="24"/>
          <w:szCs w:val="24"/>
        </w:rPr>
        <w:t>；</w:t>
      </w:r>
    </w:p>
    <w:p w14:paraId="34DA9AC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（4）主要材料价差调整时间的约定：</w:t>
      </w:r>
      <w:r>
        <w:rPr>
          <w:rFonts w:hint="eastAsia" w:ascii="Times New Roman"/>
          <w:color w:val="000000"/>
          <w:sz w:val="24"/>
          <w:szCs w:val="24"/>
          <w:u w:val="single"/>
        </w:rPr>
        <w:t xml:space="preserve">       </w:t>
      </w:r>
      <w:r>
        <w:rPr>
          <w:rFonts w:hint="eastAsia" w:ascii="Times New Roman"/>
          <w:color w:val="000000"/>
          <w:sz w:val="24"/>
          <w:szCs w:val="24"/>
        </w:rPr>
        <w:t>。</w:t>
      </w:r>
    </w:p>
    <w:p w14:paraId="7979550F">
      <w:pPr>
        <w:adjustRightInd w:val="0"/>
        <w:spacing w:line="360" w:lineRule="auto"/>
        <w:ind w:firstLine="480" w:firstLineChars="200"/>
        <w:rPr>
          <w:rFonts w:ascii="Times New Roman"/>
          <w:color w:val="000000"/>
          <w:sz w:val="24"/>
          <w:szCs w:val="24"/>
        </w:rPr>
      </w:pPr>
      <w:r>
        <w:rPr>
          <w:rFonts w:ascii="Times New Roman"/>
          <w:color w:val="000000"/>
          <w:sz w:val="24"/>
          <w:szCs w:val="24"/>
        </w:rPr>
        <w:t>（2）关于基准价格的约定：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8AC75B5">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①</w:t>
      </w:r>
      <w:r>
        <w:rPr>
          <w:rFonts w:ascii="Times New Roman"/>
          <w:color w:val="000000"/>
          <w:sz w:val="24"/>
          <w:szCs w:val="24"/>
        </w:rPr>
        <w:t>承包人在已标价工程量清单或预算书中载明的材料单价低于基准价格的：专用合同条款合同履行期间材料单价涨幅以基准价格为基础超过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%时，或材料单价跌幅以已标价工程量清单或预算书中载明材料单价为基础超过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24F021EE">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②</w:t>
      </w:r>
      <w:r>
        <w:rPr>
          <w:rFonts w:ascii="Times New Roman"/>
          <w:color w:val="000000"/>
          <w:sz w:val="24"/>
          <w:szCs w:val="24"/>
        </w:rPr>
        <w:t>承包人在已标价工程量清单或预算书中载明的材料单价高于基准价格的：专用合同条款合同履行期间材料单价跌幅以基准价格为基础超过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%时，材料单价涨幅以已标价工程量清单或预算书中载明材料单价为基础超过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6EC46F48">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③</w:t>
      </w:r>
      <w:r>
        <w:rPr>
          <w:rFonts w:ascii="Times New Roman"/>
          <w:color w:val="000000"/>
          <w:sz w:val="24"/>
          <w:szCs w:val="24"/>
        </w:rPr>
        <w:t>承包人在已标价工程量清单或预算书中载明的材料单价等于基准单价的：专用合同条款合同履行期间材料单价涨跌幅以基准单价为基础超过±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22978B3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第3种方式：其他价格调整方式：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323"/>
    <w:bookmarkEnd w:id="324"/>
    <w:bookmarkEnd w:id="325"/>
    <w:bookmarkEnd w:id="326"/>
    <w:bookmarkEnd w:id="327"/>
    <w:bookmarkEnd w:id="328"/>
    <w:p w14:paraId="7EE41390">
      <w:pPr>
        <w:spacing w:before="240" w:beforeLines="100" w:after="240" w:afterLines="100"/>
        <w:outlineLvl w:val="2"/>
        <w:rPr>
          <w:rFonts w:ascii="Times New Roman" w:eastAsia="黑体"/>
          <w:color w:val="000000"/>
          <w:sz w:val="24"/>
          <w:szCs w:val="24"/>
        </w:rPr>
      </w:pPr>
      <w:bookmarkStart w:id="436" w:name="_Toc296891033"/>
      <w:bookmarkStart w:id="437" w:name="_Toc292559915"/>
      <w:bookmarkStart w:id="438" w:name="_Toc297048391"/>
      <w:bookmarkStart w:id="439" w:name="_Toc296891245"/>
      <w:bookmarkStart w:id="440" w:name="_Toc292559410"/>
      <w:bookmarkStart w:id="441" w:name="_Toc296346706"/>
      <w:bookmarkStart w:id="442" w:name="_Toc297120505"/>
      <w:bookmarkStart w:id="443" w:name="_Toc296944544"/>
      <w:bookmarkStart w:id="444" w:name="_Toc296503205"/>
      <w:bookmarkStart w:id="445" w:name="_Toc296347204"/>
      <w:bookmarkStart w:id="446" w:name="_Toc351203644"/>
      <w:bookmarkStart w:id="447" w:name="_Toc303539159"/>
      <w:bookmarkStart w:id="448" w:name="_Toc300935002"/>
      <w:bookmarkStart w:id="449" w:name="_Toc312678040"/>
      <w:bookmarkStart w:id="450" w:name="_Toc297216211"/>
      <w:bookmarkStart w:id="451" w:name="_Toc297123552"/>
      <w:bookmarkStart w:id="452" w:name="_Toc304295579"/>
      <w:r>
        <w:rPr>
          <w:rFonts w:ascii="Times New Roman" w:eastAsia="黑体"/>
          <w:color w:val="000000"/>
          <w:sz w:val="24"/>
          <w:szCs w:val="24"/>
        </w:rPr>
        <w:t xml:space="preserve">12. </w:t>
      </w:r>
      <w:bookmarkEnd w:id="436"/>
      <w:bookmarkEnd w:id="437"/>
      <w:bookmarkEnd w:id="438"/>
      <w:bookmarkEnd w:id="439"/>
      <w:bookmarkEnd w:id="440"/>
      <w:bookmarkEnd w:id="441"/>
      <w:bookmarkEnd w:id="442"/>
      <w:bookmarkEnd w:id="443"/>
      <w:bookmarkEnd w:id="444"/>
      <w:bookmarkEnd w:id="445"/>
      <w:r>
        <w:rPr>
          <w:rFonts w:ascii="Times New Roman" w:eastAsia="黑体"/>
          <w:color w:val="000000"/>
          <w:sz w:val="24"/>
          <w:szCs w:val="24"/>
        </w:rPr>
        <w:t>合同价格、计量与支付</w:t>
      </w:r>
      <w:bookmarkEnd w:id="446"/>
    </w:p>
    <w:bookmarkEnd w:id="447"/>
    <w:bookmarkEnd w:id="448"/>
    <w:bookmarkEnd w:id="449"/>
    <w:bookmarkEnd w:id="450"/>
    <w:bookmarkEnd w:id="451"/>
    <w:bookmarkEnd w:id="452"/>
    <w:p w14:paraId="145A13B9">
      <w:pPr>
        <w:keepNext/>
        <w:keepLines/>
        <w:spacing w:before="120" w:after="120" w:line="360" w:lineRule="auto"/>
        <w:ind w:firstLine="480" w:firstLineChars="200"/>
        <w:outlineLvl w:val="3"/>
        <w:rPr>
          <w:rFonts w:ascii="Times New Roman" w:eastAsia="黑体"/>
          <w:bCs/>
          <w:color w:val="000000"/>
          <w:sz w:val="24"/>
          <w:szCs w:val="24"/>
        </w:rPr>
      </w:pPr>
      <w:bookmarkStart w:id="453" w:name="_Toc267251461"/>
      <w:bookmarkStart w:id="454" w:name="_Toc292559411"/>
      <w:bookmarkStart w:id="455" w:name="_Toc292559916"/>
      <w:bookmarkStart w:id="456" w:name="_Toc296346707"/>
      <w:bookmarkStart w:id="457" w:name="_Toc296891246"/>
      <w:bookmarkStart w:id="458" w:name="_Toc296944545"/>
      <w:bookmarkStart w:id="459" w:name="_Toc296347205"/>
      <w:bookmarkStart w:id="460" w:name="_Toc296891034"/>
      <w:bookmarkStart w:id="461" w:name="_Toc296503206"/>
      <w:bookmarkStart w:id="462" w:name="_Toc297120506"/>
      <w:bookmarkStart w:id="463" w:name="_Toc297048392"/>
      <w:bookmarkStart w:id="464" w:name="_Toc312678041"/>
      <w:bookmarkStart w:id="465" w:name="_Toc304295580"/>
      <w:bookmarkStart w:id="466" w:name="_Toc303539160"/>
      <w:bookmarkStart w:id="467" w:name="_Toc297123553"/>
      <w:bookmarkStart w:id="468" w:name="_Toc300935003"/>
      <w:bookmarkStart w:id="469" w:name="_Toc297216212"/>
      <w:r>
        <w:rPr>
          <w:rFonts w:ascii="Times New Roman" w:eastAsia="黑体"/>
          <w:bCs/>
          <w:color w:val="000000"/>
          <w:sz w:val="24"/>
          <w:szCs w:val="24"/>
        </w:rPr>
        <w:t>12.1 合</w:t>
      </w:r>
      <w:bookmarkEnd w:id="453"/>
      <w:bookmarkEnd w:id="454"/>
      <w:bookmarkEnd w:id="455"/>
      <w:r>
        <w:rPr>
          <w:rFonts w:ascii="Times New Roman" w:eastAsia="黑体"/>
          <w:bCs/>
          <w:color w:val="000000"/>
          <w:sz w:val="24"/>
          <w:szCs w:val="24"/>
        </w:rPr>
        <w:t>同价</w:t>
      </w:r>
      <w:bookmarkEnd w:id="456"/>
      <w:bookmarkEnd w:id="457"/>
      <w:bookmarkEnd w:id="458"/>
      <w:bookmarkEnd w:id="459"/>
      <w:bookmarkEnd w:id="460"/>
      <w:bookmarkEnd w:id="461"/>
      <w:bookmarkEnd w:id="462"/>
      <w:bookmarkEnd w:id="463"/>
      <w:r>
        <w:rPr>
          <w:rFonts w:ascii="Times New Roman" w:eastAsia="黑体"/>
          <w:bCs/>
          <w:color w:val="000000"/>
          <w:sz w:val="24"/>
          <w:szCs w:val="24"/>
        </w:rPr>
        <w:t>格形式</w:t>
      </w:r>
    </w:p>
    <w:bookmarkEnd w:id="464"/>
    <w:bookmarkEnd w:id="465"/>
    <w:bookmarkEnd w:id="466"/>
    <w:bookmarkEnd w:id="467"/>
    <w:bookmarkEnd w:id="468"/>
    <w:bookmarkEnd w:id="469"/>
    <w:p w14:paraId="2B7EFD8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单价合同。</w:t>
      </w:r>
    </w:p>
    <w:p w14:paraId="7030A21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综合单价包含的风险范围：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1D156C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183C75BD">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3ED6A6A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总价合同。</w:t>
      </w:r>
    </w:p>
    <w:p w14:paraId="1E86C77C">
      <w:pPr>
        <w:adjustRightInd w:val="0"/>
        <w:spacing w:line="360" w:lineRule="auto"/>
        <w:ind w:firstLine="480" w:firstLineChars="200"/>
        <w:rPr>
          <w:rFonts w:ascii="Times New Roman"/>
          <w:b/>
          <w:color w:val="000000"/>
          <w:sz w:val="24"/>
          <w:szCs w:val="24"/>
        </w:rPr>
      </w:pPr>
      <w:r>
        <w:rPr>
          <w:rFonts w:ascii="Times New Roman"/>
          <w:color w:val="000000"/>
          <w:sz w:val="24"/>
          <w:szCs w:val="24"/>
        </w:rPr>
        <w:t>总价包含的风险范围：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07C1F31F">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469891FA">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5A54AC6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（3）</w:t>
      </w:r>
      <w:r>
        <w:rPr>
          <w:rFonts w:ascii="Times New Roman"/>
          <w:color w:val="000000"/>
          <w:sz w:val="24"/>
          <w:szCs w:val="24"/>
        </w:rPr>
        <w:t>其他价格方式：</w:t>
      </w:r>
      <w:r>
        <w:rPr>
          <w:rFonts w:hint="eastAsia" w:ascii="Times New Roman"/>
          <w:color w:val="000000"/>
          <w:sz w:val="24"/>
          <w:szCs w:val="24"/>
          <w:u w:val="single"/>
        </w:rPr>
        <w:t>见《专用合同条款数据表》</w:t>
      </w:r>
      <w:r>
        <w:rPr>
          <w:rFonts w:ascii="Times New Roman"/>
          <w:color w:val="000000"/>
          <w:sz w:val="24"/>
          <w:szCs w:val="24"/>
        </w:rPr>
        <w:t>。</w:t>
      </w:r>
    </w:p>
    <w:p w14:paraId="32E64585">
      <w:pPr>
        <w:keepNext/>
        <w:keepLines/>
        <w:spacing w:before="120" w:after="120" w:line="360" w:lineRule="auto"/>
        <w:ind w:firstLine="480" w:firstLineChars="200"/>
        <w:outlineLvl w:val="3"/>
        <w:rPr>
          <w:rFonts w:ascii="Times New Roman" w:eastAsia="黑体"/>
          <w:bCs/>
          <w:color w:val="000000"/>
          <w:sz w:val="24"/>
          <w:szCs w:val="24"/>
        </w:rPr>
      </w:pPr>
      <w:bookmarkStart w:id="470" w:name="_Toc312678042"/>
      <w:bookmarkStart w:id="471" w:name="_Toc303539161"/>
      <w:bookmarkStart w:id="472" w:name="_Toc297123554"/>
      <w:bookmarkStart w:id="473" w:name="_Toc297216213"/>
      <w:bookmarkStart w:id="474" w:name="_Toc300935004"/>
      <w:bookmarkStart w:id="475" w:name="_Toc304295581"/>
      <w:bookmarkStart w:id="476" w:name="_Toc292559917"/>
      <w:bookmarkStart w:id="477" w:name="_Toc296891247"/>
      <w:bookmarkStart w:id="478" w:name="_Toc296346708"/>
      <w:bookmarkStart w:id="479" w:name="_Toc296347206"/>
      <w:bookmarkStart w:id="480" w:name="_Toc297048393"/>
      <w:bookmarkStart w:id="481" w:name="_Toc292559412"/>
      <w:bookmarkStart w:id="482" w:name="_Toc296944546"/>
      <w:bookmarkStart w:id="483" w:name="_Toc296503207"/>
      <w:bookmarkStart w:id="484" w:name="_Toc297120507"/>
      <w:bookmarkStart w:id="485" w:name="_Toc296891035"/>
      <w:r>
        <w:rPr>
          <w:rFonts w:ascii="Times New Roman" w:eastAsia="黑体"/>
          <w:bCs/>
          <w:color w:val="000000"/>
          <w:sz w:val="24"/>
          <w:szCs w:val="24"/>
        </w:rPr>
        <w:t>12.2 预付款</w:t>
      </w:r>
    </w:p>
    <w:bookmarkEnd w:id="470"/>
    <w:bookmarkEnd w:id="471"/>
    <w:bookmarkEnd w:id="472"/>
    <w:bookmarkEnd w:id="473"/>
    <w:bookmarkEnd w:id="474"/>
    <w:bookmarkEnd w:id="475"/>
    <w:p w14:paraId="3B07396D">
      <w:pPr>
        <w:adjustRightInd w:val="0"/>
        <w:spacing w:line="360" w:lineRule="auto"/>
        <w:ind w:firstLine="480" w:firstLineChars="200"/>
        <w:rPr>
          <w:rFonts w:ascii="Times New Roman"/>
          <w:color w:val="000000"/>
          <w:sz w:val="24"/>
          <w:szCs w:val="24"/>
        </w:rPr>
      </w:pPr>
      <w:r>
        <w:rPr>
          <w:rFonts w:ascii="Times New Roman"/>
          <w:color w:val="000000"/>
          <w:sz w:val="24"/>
          <w:szCs w:val="24"/>
        </w:rPr>
        <w:t>12.2.1 预付款的支付</w:t>
      </w:r>
    </w:p>
    <w:p w14:paraId="5C6DB79C">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预付款支付比例或金额：</w:t>
      </w:r>
      <w:r>
        <w:rPr>
          <w:rFonts w:hint="eastAsia" w:ascii="Times New Roman"/>
          <w:color w:val="000000"/>
          <w:sz w:val="24"/>
          <w:szCs w:val="24"/>
          <w:u w:val="single"/>
        </w:rPr>
        <w:t>见《专用合同条款数据表》</w:t>
      </w:r>
      <w:r>
        <w:rPr>
          <w:rFonts w:ascii="Times New Roman"/>
          <w:color w:val="000000"/>
          <w:sz w:val="24"/>
          <w:szCs w:val="24"/>
        </w:rPr>
        <w:t>。</w:t>
      </w:r>
    </w:p>
    <w:p w14:paraId="53CD7760">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预付款支付期限：</w:t>
      </w:r>
      <w:r>
        <w:rPr>
          <w:rFonts w:hint="eastAsia" w:ascii="Times New Roman"/>
          <w:color w:val="000000"/>
          <w:sz w:val="24"/>
          <w:szCs w:val="24"/>
          <w:u w:val="single"/>
        </w:rPr>
        <w:t>见《专用合同条款数据表》</w:t>
      </w:r>
      <w:r>
        <w:rPr>
          <w:rFonts w:ascii="Times New Roman"/>
          <w:color w:val="000000"/>
          <w:sz w:val="24"/>
          <w:szCs w:val="24"/>
        </w:rPr>
        <w:t>。</w:t>
      </w:r>
    </w:p>
    <w:p w14:paraId="5E8EDA99">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预付款扣回的方式：</w:t>
      </w:r>
      <w:r>
        <w:rPr>
          <w:rFonts w:hint="eastAsia" w:ascii="Times New Roman"/>
          <w:color w:val="000000"/>
          <w:sz w:val="24"/>
          <w:szCs w:val="24"/>
          <w:u w:val="single"/>
        </w:rPr>
        <w:t>见《专用合同条款数据表》</w:t>
      </w:r>
      <w:r>
        <w:rPr>
          <w:rFonts w:ascii="Times New Roman"/>
          <w:color w:val="000000"/>
          <w:sz w:val="24"/>
          <w:szCs w:val="24"/>
        </w:rPr>
        <w:t>。</w:t>
      </w:r>
    </w:p>
    <w:p w14:paraId="45A1C510">
      <w:pPr>
        <w:adjustRightInd w:val="0"/>
        <w:spacing w:line="360" w:lineRule="auto"/>
        <w:ind w:firstLine="480" w:firstLineChars="200"/>
        <w:rPr>
          <w:rFonts w:ascii="Times New Roman"/>
          <w:color w:val="000000"/>
          <w:sz w:val="24"/>
          <w:szCs w:val="24"/>
        </w:rPr>
      </w:pPr>
      <w:r>
        <w:rPr>
          <w:rFonts w:ascii="Times New Roman"/>
          <w:color w:val="000000"/>
          <w:sz w:val="24"/>
          <w:szCs w:val="24"/>
        </w:rPr>
        <w:t>12.2.2 预付款担保</w:t>
      </w:r>
    </w:p>
    <w:p w14:paraId="1D03BF4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承包人提交预付款担保的期限：</w:t>
      </w:r>
      <w:r>
        <w:rPr>
          <w:rFonts w:hint="eastAsia" w:ascii="Times New Roman"/>
          <w:color w:val="000000"/>
          <w:sz w:val="24"/>
          <w:szCs w:val="24"/>
          <w:u w:val="single"/>
        </w:rPr>
        <w:t>见《专用合同条款数据表》</w:t>
      </w:r>
      <w:r>
        <w:rPr>
          <w:rFonts w:ascii="Times New Roman"/>
          <w:color w:val="000000"/>
          <w:sz w:val="24"/>
          <w:szCs w:val="24"/>
        </w:rPr>
        <w:t>。</w:t>
      </w:r>
    </w:p>
    <w:p w14:paraId="4E4008BB">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预付款担保的形式为：</w:t>
      </w:r>
      <w:r>
        <w:rPr>
          <w:rFonts w:hint="eastAsia" w:ascii="Times New Roman"/>
          <w:color w:val="000000"/>
          <w:sz w:val="24"/>
          <w:szCs w:val="24"/>
          <w:u w:val="single"/>
        </w:rPr>
        <w:t>见《专用合同条款数据表》</w:t>
      </w:r>
      <w:r>
        <w:rPr>
          <w:rFonts w:ascii="Times New Roman"/>
          <w:color w:val="000000"/>
          <w:sz w:val="24"/>
          <w:szCs w:val="24"/>
        </w:rPr>
        <w:t>。</w:t>
      </w:r>
    </w:p>
    <w:bookmarkEnd w:id="476"/>
    <w:bookmarkEnd w:id="477"/>
    <w:bookmarkEnd w:id="478"/>
    <w:bookmarkEnd w:id="479"/>
    <w:bookmarkEnd w:id="480"/>
    <w:bookmarkEnd w:id="481"/>
    <w:bookmarkEnd w:id="482"/>
    <w:bookmarkEnd w:id="483"/>
    <w:bookmarkEnd w:id="484"/>
    <w:bookmarkEnd w:id="485"/>
    <w:p w14:paraId="4D375B6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12.3 计量</w:t>
      </w:r>
    </w:p>
    <w:p w14:paraId="5D0BA5CF">
      <w:pPr>
        <w:adjustRightInd w:val="0"/>
        <w:spacing w:line="360" w:lineRule="auto"/>
        <w:ind w:firstLine="480" w:firstLineChars="200"/>
        <w:rPr>
          <w:rFonts w:ascii="Times New Roman"/>
          <w:color w:val="000000"/>
          <w:sz w:val="24"/>
          <w:szCs w:val="24"/>
        </w:rPr>
      </w:pPr>
      <w:r>
        <w:rPr>
          <w:rFonts w:ascii="Times New Roman"/>
          <w:color w:val="000000"/>
          <w:sz w:val="24"/>
          <w:szCs w:val="24"/>
        </w:rPr>
        <w:t>12.3.1 计量原则</w:t>
      </w:r>
    </w:p>
    <w:p w14:paraId="52684FF3">
      <w:pPr>
        <w:adjustRightInd w:val="0"/>
        <w:spacing w:line="360" w:lineRule="auto"/>
        <w:ind w:firstLine="480" w:firstLineChars="200"/>
        <w:rPr>
          <w:rFonts w:ascii="Times New Roman"/>
          <w:b/>
          <w:color w:val="000000"/>
          <w:sz w:val="24"/>
          <w:szCs w:val="24"/>
        </w:rPr>
      </w:pPr>
      <w:r>
        <w:rPr>
          <w:rFonts w:ascii="Times New Roman"/>
          <w:color w:val="000000"/>
          <w:sz w:val="24"/>
          <w:szCs w:val="24"/>
        </w:rPr>
        <w:t>工程量计算规则：</w:t>
      </w:r>
      <w:r>
        <w:rPr>
          <w:rFonts w:hint="eastAsia" w:ascii="Times New Roman"/>
          <w:color w:val="000000"/>
          <w:sz w:val="24"/>
          <w:szCs w:val="24"/>
          <w:u w:val="single"/>
        </w:rPr>
        <w:t>按招标工程量清单及最高投标限价所采用的工程量清单计价规范及配套文件等</w:t>
      </w:r>
      <w:r>
        <w:rPr>
          <w:rFonts w:ascii="Times New Roman"/>
          <w:b/>
          <w:color w:val="000000"/>
          <w:sz w:val="24"/>
          <w:szCs w:val="24"/>
        </w:rPr>
        <w:t>。</w:t>
      </w:r>
    </w:p>
    <w:p w14:paraId="3D520376">
      <w:pPr>
        <w:adjustRightInd w:val="0"/>
        <w:spacing w:line="360" w:lineRule="auto"/>
        <w:ind w:firstLine="480" w:firstLineChars="200"/>
        <w:rPr>
          <w:rFonts w:ascii="Times New Roman"/>
          <w:color w:val="000000"/>
          <w:sz w:val="24"/>
          <w:szCs w:val="24"/>
        </w:rPr>
      </w:pPr>
      <w:r>
        <w:rPr>
          <w:rFonts w:ascii="Times New Roman"/>
          <w:color w:val="000000"/>
          <w:sz w:val="24"/>
          <w:szCs w:val="24"/>
        </w:rPr>
        <w:t>12.3.2 计量周期</w:t>
      </w:r>
    </w:p>
    <w:p w14:paraId="73788D66">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关于计量周期的约定</w:t>
      </w:r>
      <w:r>
        <w:rPr>
          <w:rFonts w:ascii="Times New Roman"/>
          <w:b/>
          <w:color w:val="000000"/>
          <w:sz w:val="24"/>
          <w:szCs w:val="24"/>
        </w:rPr>
        <w:t>：</w:t>
      </w:r>
      <w:r>
        <w:rPr>
          <w:rFonts w:hint="eastAsia" w:ascii="Times New Roman"/>
          <w:color w:val="000000"/>
          <w:sz w:val="24"/>
          <w:szCs w:val="24"/>
          <w:u w:val="single"/>
        </w:rPr>
        <w:t xml:space="preserve">      </w:t>
      </w:r>
      <w:r>
        <w:rPr>
          <w:rFonts w:ascii="Times New Roman"/>
          <w:b/>
          <w:color w:val="000000"/>
          <w:sz w:val="24"/>
          <w:szCs w:val="24"/>
        </w:rPr>
        <w:t>。</w:t>
      </w:r>
    </w:p>
    <w:p w14:paraId="3D22AFFD">
      <w:pPr>
        <w:adjustRightInd w:val="0"/>
        <w:spacing w:line="360" w:lineRule="auto"/>
        <w:ind w:firstLine="480" w:firstLineChars="200"/>
        <w:rPr>
          <w:rFonts w:ascii="Times New Roman"/>
          <w:color w:val="000000"/>
          <w:sz w:val="24"/>
          <w:szCs w:val="24"/>
        </w:rPr>
      </w:pPr>
      <w:r>
        <w:rPr>
          <w:rFonts w:ascii="Times New Roman"/>
          <w:color w:val="000000"/>
          <w:sz w:val="24"/>
          <w:szCs w:val="24"/>
        </w:rPr>
        <w:t>12.3.3 单价合同的计量</w:t>
      </w:r>
    </w:p>
    <w:p w14:paraId="552F9313">
      <w:pPr>
        <w:adjustRightInd w:val="0"/>
        <w:spacing w:line="360" w:lineRule="auto"/>
        <w:ind w:firstLine="480" w:firstLineChars="200"/>
        <w:rPr>
          <w:rFonts w:ascii="Times New Roman"/>
          <w:color w:val="000000"/>
          <w:sz w:val="24"/>
          <w:szCs w:val="24"/>
        </w:rPr>
      </w:pPr>
      <w:r>
        <w:rPr>
          <w:rFonts w:ascii="Times New Roman"/>
          <w:color w:val="000000"/>
          <w:sz w:val="24"/>
          <w:szCs w:val="24"/>
        </w:rPr>
        <w:t>关于单价合同计量的约定：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06715331">
      <w:pPr>
        <w:adjustRightInd w:val="0"/>
        <w:spacing w:line="360" w:lineRule="auto"/>
        <w:ind w:firstLine="480" w:firstLineChars="200"/>
        <w:rPr>
          <w:rFonts w:ascii="Times New Roman"/>
          <w:color w:val="000000"/>
          <w:sz w:val="24"/>
          <w:szCs w:val="24"/>
        </w:rPr>
      </w:pPr>
      <w:r>
        <w:rPr>
          <w:rFonts w:ascii="Times New Roman"/>
          <w:color w:val="000000"/>
          <w:sz w:val="24"/>
          <w:szCs w:val="24"/>
        </w:rPr>
        <w:t>12.3.4 总价合同的计量</w:t>
      </w:r>
    </w:p>
    <w:p w14:paraId="5B3A0088">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关于总价合同计量的约定：</w:t>
      </w:r>
      <w:r>
        <w:rPr>
          <w:rFonts w:hint="eastAsia" w:ascii="Times New Roman"/>
          <w:color w:val="000000"/>
          <w:sz w:val="24"/>
          <w:szCs w:val="24"/>
          <w:u w:val="single"/>
        </w:rPr>
        <w:t xml:space="preserve">       </w:t>
      </w:r>
      <w:r>
        <w:rPr>
          <w:rFonts w:ascii="Times New Roman"/>
          <w:color w:val="000000"/>
          <w:sz w:val="24"/>
          <w:szCs w:val="24"/>
        </w:rPr>
        <w:t>。</w:t>
      </w:r>
    </w:p>
    <w:p w14:paraId="535B33B4">
      <w:pPr>
        <w:adjustRightInd w:val="0"/>
        <w:spacing w:line="360" w:lineRule="auto"/>
        <w:ind w:firstLine="480" w:firstLineChars="200"/>
        <w:rPr>
          <w:rFonts w:ascii="Times New Roman"/>
          <w:color w:val="000000"/>
          <w:sz w:val="24"/>
          <w:szCs w:val="24"/>
        </w:rPr>
      </w:pPr>
      <w:r>
        <w:rPr>
          <w:rFonts w:ascii="Times New Roman"/>
          <w:color w:val="000000"/>
          <w:sz w:val="24"/>
          <w:szCs w:val="24"/>
        </w:rPr>
        <w:t>12.3.5</w:t>
      </w:r>
      <w:r>
        <w:rPr>
          <w:rFonts w:hint="eastAsia" w:ascii="Times New Roman"/>
          <w:color w:val="000000"/>
          <w:sz w:val="24"/>
          <w:szCs w:val="24"/>
        </w:rPr>
        <w:t xml:space="preserve"> </w:t>
      </w:r>
      <w:r>
        <w:rPr>
          <w:rFonts w:ascii="Times New Roman"/>
          <w:color w:val="000000"/>
          <w:sz w:val="24"/>
          <w:szCs w:val="24"/>
        </w:rPr>
        <w:t>总价合同采用支付分解表计量支付的，是否适用第12.3.4项</w:t>
      </w:r>
      <w:r>
        <w:rPr>
          <w:rFonts w:hint="eastAsia" w:ascii="Times New Roman"/>
          <w:color w:val="000000"/>
          <w:sz w:val="24"/>
          <w:szCs w:val="24"/>
        </w:rPr>
        <w:t>〔</w:t>
      </w:r>
      <w:r>
        <w:rPr>
          <w:rFonts w:ascii="Times New Roman"/>
          <w:color w:val="000000"/>
          <w:sz w:val="24"/>
          <w:szCs w:val="24"/>
        </w:rPr>
        <w:t>总价合同的计量</w:t>
      </w:r>
      <w:r>
        <w:rPr>
          <w:rFonts w:hint="eastAsia" w:ascii="Times New Roman"/>
          <w:color w:val="000000"/>
          <w:sz w:val="24"/>
          <w:szCs w:val="24"/>
        </w:rPr>
        <w:t>〕</w:t>
      </w:r>
      <w:r>
        <w:rPr>
          <w:rFonts w:ascii="Times New Roman"/>
          <w:color w:val="000000"/>
          <w:sz w:val="24"/>
          <w:szCs w:val="24"/>
        </w:rPr>
        <w:t>约定</w:t>
      </w:r>
      <w:r>
        <w:rPr>
          <w:rFonts w:hint="eastAsia" w:ascii="Times New Roman"/>
          <w:color w:val="000000"/>
          <w:sz w:val="24"/>
          <w:szCs w:val="24"/>
        </w:rPr>
        <w:t>进行计量：</w:t>
      </w:r>
      <w:r>
        <w:rPr>
          <w:rFonts w:hint="eastAsia" w:ascii="Times New Roman"/>
          <w:color w:val="000000"/>
          <w:sz w:val="24"/>
          <w:szCs w:val="24"/>
          <w:u w:val="single"/>
        </w:rPr>
        <w:t xml:space="preserve">    </w:t>
      </w:r>
      <w:r>
        <w:rPr>
          <w:rFonts w:ascii="Times New Roman"/>
          <w:b/>
          <w:color w:val="000000"/>
          <w:sz w:val="24"/>
          <w:szCs w:val="24"/>
        </w:rPr>
        <w:t>。</w:t>
      </w:r>
    </w:p>
    <w:p w14:paraId="620138CB">
      <w:pPr>
        <w:adjustRightInd w:val="0"/>
        <w:spacing w:line="360" w:lineRule="auto"/>
        <w:ind w:firstLine="480" w:firstLineChars="200"/>
        <w:rPr>
          <w:rFonts w:ascii="Times New Roman"/>
          <w:color w:val="000000"/>
          <w:sz w:val="24"/>
          <w:szCs w:val="24"/>
        </w:rPr>
      </w:pPr>
      <w:r>
        <w:rPr>
          <w:rFonts w:ascii="Times New Roman"/>
          <w:color w:val="000000"/>
          <w:sz w:val="24"/>
          <w:szCs w:val="24"/>
        </w:rPr>
        <w:t>12.3.6 其他价格形式合同的计量</w:t>
      </w:r>
    </w:p>
    <w:p w14:paraId="69AC640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其他价格形式的计量方式和程序：</w:t>
      </w:r>
      <w:r>
        <w:rPr>
          <w:rFonts w:hint="eastAsia" w:ascii="Times New Roman"/>
          <w:color w:val="000000"/>
          <w:sz w:val="24"/>
          <w:szCs w:val="24"/>
          <w:u w:val="single"/>
        </w:rPr>
        <w:t xml:space="preserve">    </w:t>
      </w:r>
      <w:r>
        <w:rPr>
          <w:rFonts w:ascii="Times New Roman"/>
          <w:color w:val="000000"/>
          <w:sz w:val="24"/>
          <w:szCs w:val="24"/>
        </w:rPr>
        <w:t>。</w:t>
      </w:r>
    </w:p>
    <w:p w14:paraId="286100A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12.4 工程进度款支付</w:t>
      </w:r>
    </w:p>
    <w:p w14:paraId="3033C156">
      <w:pPr>
        <w:adjustRightInd w:val="0"/>
        <w:spacing w:line="360" w:lineRule="auto"/>
        <w:ind w:firstLine="480" w:firstLineChars="200"/>
        <w:rPr>
          <w:rFonts w:ascii="Times New Roman"/>
          <w:color w:val="000000"/>
          <w:sz w:val="24"/>
          <w:szCs w:val="24"/>
        </w:rPr>
      </w:pPr>
      <w:bookmarkStart w:id="486" w:name="_Toc297120511"/>
      <w:bookmarkStart w:id="487" w:name="_Toc297216215"/>
      <w:bookmarkStart w:id="488" w:name="_Toc296891039"/>
      <w:bookmarkStart w:id="489" w:name="_Toc296944550"/>
      <w:bookmarkStart w:id="490" w:name="_Toc296503211"/>
      <w:bookmarkStart w:id="491" w:name="_Toc296891251"/>
      <w:bookmarkStart w:id="492" w:name="_Toc292559921"/>
      <w:bookmarkStart w:id="493" w:name="_Toc297123556"/>
      <w:bookmarkStart w:id="494" w:name="_Toc297048397"/>
      <w:bookmarkStart w:id="495" w:name="_Toc296346712"/>
      <w:bookmarkStart w:id="496" w:name="_Toc296347210"/>
      <w:bookmarkStart w:id="497" w:name="_Toc300935006"/>
      <w:bookmarkStart w:id="498" w:name="_Toc303539163"/>
      <w:bookmarkStart w:id="499" w:name="_Toc292559416"/>
      <w:r>
        <w:rPr>
          <w:rFonts w:ascii="Times New Roman"/>
          <w:color w:val="000000"/>
          <w:sz w:val="24"/>
          <w:szCs w:val="24"/>
        </w:rPr>
        <w:t>12.4.1 付款周期</w:t>
      </w:r>
    </w:p>
    <w:p w14:paraId="0247552C">
      <w:pPr>
        <w:adjustRightInd w:val="0"/>
        <w:spacing w:line="360" w:lineRule="auto"/>
        <w:ind w:firstLine="480" w:firstLineChars="200"/>
        <w:rPr>
          <w:rFonts w:ascii="Times New Roman"/>
          <w:color w:val="000000"/>
          <w:sz w:val="24"/>
          <w:szCs w:val="24"/>
        </w:rPr>
      </w:pPr>
      <w:r>
        <w:rPr>
          <w:rFonts w:ascii="Times New Roman"/>
          <w:color w:val="000000"/>
          <w:sz w:val="24"/>
          <w:szCs w:val="24"/>
        </w:rPr>
        <w:t>关于付款周期的约定：</w:t>
      </w:r>
      <w:r>
        <w:rPr>
          <w:i w:val="0"/>
          <w:strike w:val="0"/>
          <w:color w:val="FF0000"/>
          <w:u w:val="single"/>
        </w:rPr>
        <w:t>本工程竣工验收合格后 15 个工作日内，累计付款至已完工程量对应合同价款的 80%；结算审定完成后 15 个工作日内，付款至结算总价款的</w:t>
      </w:r>
      <w:r>
        <w:rPr>
          <w:b/>
          <w:i w:val="0"/>
          <w:strike w:val="0"/>
          <w:color w:val="FF0000"/>
          <w:sz w:val="24"/>
          <w:u w:val="single"/>
          <w:shd w:val="clear" w:color="auto" w:fill="auto"/>
        </w:rPr>
        <w:t>97%</w:t>
      </w:r>
      <w:r>
        <w:rPr>
          <w:i w:val="0"/>
          <w:strike w:val="0"/>
          <w:color w:val="FF0000"/>
          <w:u w:val="single"/>
        </w:rPr>
        <w:t>，剩余 3% 作为工程质量保证金，按质保条款执行。</w:t>
      </w:r>
    </w:p>
    <w:p w14:paraId="3E51B6DB">
      <w:pPr>
        <w:adjustRightInd w:val="0"/>
        <w:spacing w:line="360" w:lineRule="auto"/>
        <w:ind w:firstLine="480" w:firstLineChars="200"/>
        <w:rPr>
          <w:rFonts w:ascii="Times New Roman"/>
          <w:color w:val="000000"/>
          <w:sz w:val="24"/>
          <w:szCs w:val="24"/>
        </w:rPr>
      </w:pPr>
      <w:r>
        <w:rPr>
          <w:rFonts w:ascii="Times New Roman"/>
          <w:color w:val="000000"/>
          <w:sz w:val="24"/>
          <w:szCs w:val="24"/>
        </w:rPr>
        <w:t>12.4.2 进度付款申请单的编制</w:t>
      </w:r>
    </w:p>
    <w:p w14:paraId="15DCA81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关于进度付款申请单编制的约定：</w:t>
      </w:r>
      <w:r>
        <w:rPr>
          <w:rFonts w:hint="eastAsia" w:ascii="Times New Roman"/>
          <w:color w:val="000000"/>
          <w:sz w:val="24"/>
          <w:szCs w:val="24"/>
          <w:u w:val="single"/>
        </w:rPr>
        <w:t xml:space="preserve">    </w:t>
      </w:r>
      <w:r>
        <w:rPr>
          <w:rFonts w:ascii="Times New Roman"/>
          <w:color w:val="000000"/>
          <w:sz w:val="24"/>
          <w:szCs w:val="24"/>
        </w:rPr>
        <w:t>。</w:t>
      </w:r>
    </w:p>
    <w:p w14:paraId="08B493D1">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color w:val="000000"/>
          <w:sz w:val="24"/>
          <w:szCs w:val="24"/>
        </w:rPr>
        <w:t>2.4.3 进度付款申请单的提交</w:t>
      </w:r>
    </w:p>
    <w:p w14:paraId="61326DCD">
      <w:pPr>
        <w:adjustRightInd w:val="0"/>
        <w:spacing w:line="360" w:lineRule="auto"/>
        <w:ind w:firstLine="480" w:firstLineChars="200"/>
        <w:rPr>
          <w:rFonts w:ascii="Times New Roman"/>
          <w:color w:val="000000"/>
          <w:sz w:val="24"/>
          <w:szCs w:val="24"/>
        </w:rPr>
      </w:pPr>
      <w:r>
        <w:rPr>
          <w:rFonts w:ascii="Times New Roman"/>
          <w:color w:val="000000"/>
          <w:sz w:val="24"/>
          <w:szCs w:val="24"/>
        </w:rPr>
        <w:t>（1）单价合同进度付款申请单提交的约定</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 </w:t>
      </w:r>
      <w:r>
        <w:rPr>
          <w:rFonts w:ascii="Times New Roman"/>
          <w:color w:val="000000"/>
          <w:sz w:val="24"/>
          <w:szCs w:val="24"/>
          <w:u w:val="single"/>
        </w:rPr>
        <w:t xml:space="preserve"> </w:t>
      </w:r>
      <w:r>
        <w:rPr>
          <w:rFonts w:ascii="Times New Roman"/>
          <w:color w:val="000000"/>
          <w:sz w:val="24"/>
          <w:szCs w:val="24"/>
        </w:rPr>
        <w:t>。</w:t>
      </w:r>
    </w:p>
    <w:p w14:paraId="53B9DE18">
      <w:pPr>
        <w:adjustRightInd w:val="0"/>
        <w:spacing w:line="360" w:lineRule="auto"/>
        <w:ind w:firstLine="480" w:firstLineChars="200"/>
        <w:rPr>
          <w:rFonts w:ascii="Times New Roman"/>
          <w:color w:val="000000"/>
          <w:sz w:val="24"/>
          <w:szCs w:val="24"/>
        </w:rPr>
      </w:pPr>
      <w:r>
        <w:rPr>
          <w:rFonts w:ascii="Times New Roman"/>
          <w:color w:val="000000"/>
          <w:sz w:val="24"/>
          <w:szCs w:val="24"/>
        </w:rPr>
        <w:t>（2）总价合同进度付款申请单提交的约定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6F3F5D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（3）其他价格形式合同进度付款申请单提交的约定：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F13B981">
      <w:pPr>
        <w:adjustRightInd w:val="0"/>
        <w:spacing w:line="360" w:lineRule="auto"/>
        <w:ind w:firstLine="480" w:firstLineChars="200"/>
        <w:rPr>
          <w:rFonts w:ascii="Times New Roman"/>
          <w:color w:val="000000"/>
          <w:sz w:val="24"/>
          <w:szCs w:val="24"/>
        </w:rPr>
      </w:pPr>
      <w:r>
        <w:rPr>
          <w:rFonts w:ascii="Times New Roman"/>
          <w:color w:val="000000"/>
          <w:sz w:val="24"/>
          <w:szCs w:val="24"/>
        </w:rPr>
        <w:t>12.4.4 进度款审核和支付</w:t>
      </w:r>
    </w:p>
    <w:p w14:paraId="4AF06D51">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（1）监理人审查并报送发包人的期限：</w:t>
      </w:r>
      <w:r>
        <w:rPr>
          <w:rFonts w:hint="eastAsia" w:ascii="Times New Roman"/>
          <w:color w:val="000000"/>
          <w:sz w:val="24"/>
          <w:szCs w:val="24"/>
          <w:u w:val="single"/>
        </w:rPr>
        <w:t xml:space="preserve">    </w:t>
      </w:r>
      <w:r>
        <w:rPr>
          <w:rFonts w:ascii="Times New Roman"/>
          <w:color w:val="000000"/>
          <w:sz w:val="24"/>
          <w:szCs w:val="24"/>
        </w:rPr>
        <w:t>。</w:t>
      </w:r>
    </w:p>
    <w:p w14:paraId="148B784D">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发包人完成审批并签发进度款支付证书的期限：</w:t>
      </w:r>
      <w:r>
        <w:rPr>
          <w:rFonts w:hint="eastAsia" w:ascii="Times New Roman"/>
          <w:color w:val="000000"/>
          <w:sz w:val="24"/>
          <w:szCs w:val="24"/>
          <w:u w:val="single"/>
        </w:rPr>
        <w:t xml:space="preserve">    </w:t>
      </w:r>
      <w:r>
        <w:rPr>
          <w:rFonts w:ascii="Times New Roman"/>
          <w:color w:val="000000"/>
          <w:sz w:val="24"/>
          <w:szCs w:val="24"/>
        </w:rPr>
        <w:t>。</w:t>
      </w:r>
    </w:p>
    <w:p w14:paraId="77EF52EF">
      <w:pPr>
        <w:adjustRightInd w:val="0"/>
        <w:spacing w:line="360" w:lineRule="auto"/>
        <w:ind w:firstLine="480" w:firstLineChars="200"/>
        <w:rPr>
          <w:rFonts w:ascii="Times New Roman"/>
          <w:b/>
          <w:color w:val="000000"/>
          <w:sz w:val="24"/>
          <w:szCs w:val="24"/>
        </w:rPr>
      </w:pPr>
      <w:r>
        <w:rPr>
          <w:rFonts w:ascii="Times New Roman"/>
          <w:color w:val="000000"/>
          <w:sz w:val="24"/>
          <w:szCs w:val="24"/>
        </w:rPr>
        <w:t>（2）发包人支付进度款的期限：</w:t>
      </w:r>
      <w:r>
        <w:rPr>
          <w:rFonts w:hint="eastAsia" w:ascii="Times New Roman"/>
          <w:color w:val="000000"/>
          <w:sz w:val="24"/>
          <w:szCs w:val="24"/>
          <w:u w:val="single"/>
        </w:rPr>
        <w:t xml:space="preserve">    </w:t>
      </w:r>
      <w:r>
        <w:rPr>
          <w:rFonts w:ascii="Times New Roman"/>
          <w:color w:val="000000"/>
          <w:sz w:val="24"/>
          <w:szCs w:val="24"/>
        </w:rPr>
        <w:t>。</w:t>
      </w:r>
    </w:p>
    <w:p w14:paraId="4623C06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发包人逾期支付进度款的违约金的计算方式</w:t>
      </w:r>
      <w:r>
        <w:rPr>
          <w:rFonts w:hint="eastAsia" w:ascii="Times New Roman"/>
          <w:color w:val="000000"/>
          <w:sz w:val="24"/>
          <w:szCs w:val="24"/>
          <w:u w:val="single"/>
        </w:rPr>
        <w:t xml:space="preserve">    </w:t>
      </w:r>
      <w:r>
        <w:rPr>
          <w:rFonts w:ascii="Times New Roman"/>
          <w:color w:val="000000"/>
          <w:sz w:val="24"/>
          <w:szCs w:val="24"/>
        </w:rPr>
        <w:t>。</w:t>
      </w:r>
    </w:p>
    <w:p w14:paraId="20CCB30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12.4.6 支付分解表的编制</w:t>
      </w:r>
    </w:p>
    <w:p w14:paraId="4399735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）总价合同支付分解表的编制与审批：</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AAF692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）单价合同的总价项目支付分解表的编制与审批：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91A7906">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12.4.7 农民工工资管理</w:t>
      </w:r>
    </w:p>
    <w:p w14:paraId="605EA719">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（1）</w:t>
      </w:r>
      <w:r>
        <w:rPr>
          <w:rFonts w:hint="eastAsia" w:ascii="Times New Roman"/>
          <w:bCs/>
          <w:color w:val="000000"/>
          <w:sz w:val="24"/>
          <w:szCs w:val="24"/>
        </w:rPr>
        <w:t>本工程农民工工资实行专用账户管理，承包人设立的专用账户开户行为</w:t>
      </w:r>
      <w:r>
        <w:rPr>
          <w:rFonts w:hint="eastAsia" w:ascii="Times New Roman"/>
          <w:bCs/>
          <w:color w:val="000000"/>
          <w:sz w:val="24"/>
          <w:szCs w:val="24"/>
          <w:u w:val="single"/>
        </w:rPr>
        <w:t xml:space="preserve">：        </w:t>
      </w:r>
      <w:r>
        <w:rPr>
          <w:rFonts w:hint="eastAsia" w:ascii="Times New Roman"/>
          <w:bCs/>
          <w:color w:val="000000"/>
          <w:sz w:val="24"/>
          <w:szCs w:val="24"/>
        </w:rPr>
        <w:t>，账号：</w:t>
      </w:r>
      <w:r>
        <w:rPr>
          <w:rFonts w:hint="eastAsia" w:ascii="Times New Roman"/>
          <w:bCs/>
          <w:color w:val="000000"/>
          <w:sz w:val="24"/>
          <w:szCs w:val="24"/>
          <w:u w:val="single"/>
        </w:rPr>
        <w:t xml:space="preserve">              </w:t>
      </w:r>
      <w:r>
        <w:rPr>
          <w:rFonts w:hint="eastAsia" w:ascii="Times New Roman"/>
          <w:bCs/>
          <w:color w:val="000000"/>
          <w:sz w:val="24"/>
          <w:szCs w:val="24"/>
        </w:rPr>
        <w:t>;</w:t>
      </w:r>
    </w:p>
    <w:p w14:paraId="4808BF9D">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w:t>
      </w:r>
      <w:r>
        <w:rPr>
          <w:rFonts w:hint="eastAsia" w:ascii="Times New Roman"/>
          <w:bCs/>
          <w:color w:val="000000"/>
          <w:sz w:val="24"/>
          <w:szCs w:val="24"/>
        </w:rPr>
        <w:t>本工程工资性工程款</w:t>
      </w:r>
      <w:r>
        <w:rPr>
          <w:rFonts w:hint="eastAsia" w:ascii="Times New Roman"/>
          <w:bCs/>
          <w:color w:val="000000"/>
          <w:sz w:val="24"/>
          <w:szCs w:val="24"/>
          <w:u w:val="single"/>
        </w:rPr>
        <w:t xml:space="preserve">         </w:t>
      </w:r>
      <w:r>
        <w:rPr>
          <w:rFonts w:hint="eastAsia" w:ascii="Times New Roman"/>
          <w:bCs/>
          <w:color w:val="000000"/>
          <w:sz w:val="24"/>
          <w:szCs w:val="24"/>
        </w:rPr>
        <w:t>元。</w:t>
      </w:r>
    </w:p>
    <w:p w14:paraId="25FB7D36">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w:t>
      </w:r>
      <w:r>
        <w:rPr>
          <w:rFonts w:hint="eastAsia" w:ascii="Times New Roman"/>
          <w:bCs/>
          <w:color w:val="000000"/>
          <w:sz w:val="24"/>
          <w:szCs w:val="24"/>
        </w:rPr>
        <w:t>发包人于每月25日前将工资性工程进度款转入农民工工资专用账户。</w:t>
      </w:r>
    </w:p>
    <w:p w14:paraId="0909ADA3">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4</w:t>
      </w:r>
      <w:r>
        <w:rPr>
          <w:rFonts w:ascii="Times New Roman"/>
          <w:color w:val="000000"/>
          <w:sz w:val="24"/>
          <w:szCs w:val="24"/>
        </w:rPr>
        <w:t>）</w:t>
      </w:r>
      <w:r>
        <w:rPr>
          <w:rFonts w:hint="eastAsia" w:ascii="Times New Roman"/>
          <w:bCs/>
          <w:color w:val="000000"/>
          <w:sz w:val="24"/>
          <w:szCs w:val="24"/>
        </w:rPr>
        <w:t>承包人每月25日前上报本工程农民工工资清单，每月10日前委托开设农民工工资专用账户的银行支付农民工工资。</w:t>
      </w:r>
    </w:p>
    <w:p w14:paraId="63265A27">
      <w:pPr>
        <w:adjustRightInd w:val="0"/>
        <w:spacing w:line="360" w:lineRule="auto"/>
        <w:ind w:firstLine="480" w:firstLineChars="200"/>
        <w:rPr>
          <w:rFonts w:ascii="Times New Roman"/>
          <w:b/>
          <w:color w:val="000000"/>
          <w:sz w:val="24"/>
          <w:szCs w:val="24"/>
        </w:rPr>
      </w:pPr>
      <w:r>
        <w:rPr>
          <w:rFonts w:ascii="Times New Roman"/>
          <w:color w:val="000000"/>
          <w:sz w:val="24"/>
          <w:szCs w:val="24"/>
        </w:rPr>
        <w:t>（</w:t>
      </w:r>
      <w:r>
        <w:rPr>
          <w:rFonts w:hint="eastAsia" w:ascii="Times New Roman"/>
          <w:color w:val="000000"/>
          <w:sz w:val="24"/>
          <w:szCs w:val="24"/>
        </w:rPr>
        <w:t>5</w:t>
      </w:r>
      <w:r>
        <w:rPr>
          <w:rFonts w:ascii="Times New Roman"/>
          <w:color w:val="000000"/>
          <w:sz w:val="24"/>
          <w:szCs w:val="24"/>
        </w:rPr>
        <w:t>）</w:t>
      </w:r>
      <w:r>
        <w:rPr>
          <w:rFonts w:hint="eastAsia" w:ascii="Times New Roman"/>
          <w:bCs/>
          <w:color w:val="000000"/>
          <w:sz w:val="24"/>
          <w:szCs w:val="24"/>
        </w:rPr>
        <w:t>工程竣工后，经项目部农民工维权组确认无农民工工资拖欠后，发、承双方办理农民工工资专用账户撤销手续，农民工工资专用账户余额划至本合同约定的承包人账户。</w:t>
      </w:r>
    </w:p>
    <w:bookmarkEnd w:id="329"/>
    <w:p w14:paraId="449C62A4">
      <w:pPr>
        <w:spacing w:before="240" w:beforeLines="100" w:after="240" w:afterLines="100"/>
        <w:outlineLvl w:val="2"/>
        <w:rPr>
          <w:rFonts w:ascii="Times New Roman" w:eastAsia="黑体"/>
          <w:color w:val="000000"/>
          <w:sz w:val="24"/>
          <w:szCs w:val="24"/>
        </w:rPr>
      </w:pPr>
      <w:bookmarkStart w:id="500" w:name="_Toc351203645"/>
      <w:bookmarkStart w:id="501" w:name="_Toc304295593"/>
      <w:bookmarkStart w:id="502" w:name="_Toc292559424"/>
      <w:bookmarkStart w:id="503" w:name="_Toc296944558"/>
      <w:bookmarkStart w:id="504" w:name="_Toc296346720"/>
      <w:bookmarkStart w:id="505" w:name="_Toc296891047"/>
      <w:bookmarkStart w:id="506" w:name="_Toc296891259"/>
      <w:bookmarkStart w:id="507" w:name="_Toc297120519"/>
      <w:bookmarkStart w:id="508" w:name="_Toc296347218"/>
      <w:bookmarkStart w:id="509" w:name="_Toc312678053"/>
      <w:bookmarkStart w:id="510" w:name="_Toc297216223"/>
      <w:bookmarkStart w:id="511" w:name="_Toc300935015"/>
      <w:bookmarkStart w:id="512" w:name="_Toc303539172"/>
      <w:bookmarkStart w:id="513" w:name="_Toc297123564"/>
      <w:bookmarkStart w:id="514" w:name="_Toc292559929"/>
      <w:bookmarkStart w:id="515" w:name="_Toc296503219"/>
      <w:bookmarkStart w:id="516" w:name="_Toc297048405"/>
      <w:r>
        <w:rPr>
          <w:rFonts w:ascii="Times New Roman" w:eastAsia="黑体"/>
          <w:color w:val="000000"/>
          <w:sz w:val="24"/>
          <w:szCs w:val="24"/>
        </w:rPr>
        <w:t>13.</w:t>
      </w:r>
      <w:r>
        <w:rPr>
          <w:rFonts w:hint="eastAsia" w:ascii="Times New Roman" w:eastAsia="黑体"/>
          <w:color w:val="000000"/>
          <w:sz w:val="24"/>
          <w:szCs w:val="24"/>
        </w:rPr>
        <w:t xml:space="preserve"> </w:t>
      </w:r>
      <w:r>
        <w:rPr>
          <w:rFonts w:ascii="Times New Roman" w:eastAsia="黑体"/>
          <w:color w:val="000000"/>
          <w:sz w:val="24"/>
          <w:szCs w:val="24"/>
        </w:rPr>
        <w:t>验收和工程试车</w:t>
      </w:r>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6BD3477C">
      <w:pPr>
        <w:keepNext/>
        <w:keepLines/>
        <w:spacing w:before="120" w:after="120" w:line="360" w:lineRule="auto"/>
        <w:jc w:val="left"/>
        <w:outlineLvl w:val="2"/>
        <w:rPr>
          <w:rFonts w:ascii="Times New Roman" w:eastAsia="黑体"/>
          <w:bCs/>
          <w:color w:val="000000"/>
          <w:sz w:val="24"/>
          <w:szCs w:val="24"/>
        </w:rPr>
      </w:pPr>
      <w:r>
        <w:rPr>
          <w:rFonts w:ascii="Times New Roman" w:eastAsia="黑体"/>
          <w:bCs/>
          <w:color w:val="000000"/>
          <w:sz w:val="24"/>
          <w:szCs w:val="24"/>
        </w:rPr>
        <w:t>13.1 分部分项工程验收</w:t>
      </w:r>
    </w:p>
    <w:p w14:paraId="239836B5">
      <w:pPr>
        <w:adjustRightInd w:val="0"/>
        <w:spacing w:line="360" w:lineRule="auto"/>
        <w:ind w:firstLine="480" w:firstLineChars="200"/>
        <w:rPr>
          <w:rFonts w:ascii="Times New Roman"/>
          <w:color w:val="000000"/>
          <w:sz w:val="24"/>
          <w:szCs w:val="24"/>
        </w:rPr>
      </w:pPr>
      <w:r>
        <w:rPr>
          <w:rFonts w:ascii="Times New Roman"/>
          <w:color w:val="000000"/>
          <w:sz w:val="24"/>
          <w:szCs w:val="24"/>
        </w:rPr>
        <w:t>13.1.2</w:t>
      </w:r>
      <w:r>
        <w:rPr>
          <w:rFonts w:hint="eastAsia" w:ascii="Times New Roman"/>
          <w:color w:val="000000"/>
          <w:sz w:val="24"/>
          <w:szCs w:val="24"/>
        </w:rPr>
        <w:t xml:space="preserve"> </w:t>
      </w:r>
      <w:r>
        <w:rPr>
          <w:rFonts w:ascii="Times New Roman"/>
          <w:color w:val="000000"/>
          <w:sz w:val="24"/>
          <w:szCs w:val="24"/>
        </w:rPr>
        <w:t>监理人不能按时进行验收时，应提前</w:t>
      </w:r>
      <w:r>
        <w:rPr>
          <w:rFonts w:hint="eastAsia" w:ascii="Times New Roman"/>
          <w:color w:val="000000"/>
          <w:sz w:val="24"/>
          <w:szCs w:val="24"/>
          <w:u w:val="single"/>
        </w:rPr>
        <w:t>24</w:t>
      </w:r>
      <w:r>
        <w:rPr>
          <w:rFonts w:ascii="Times New Roman"/>
          <w:color w:val="000000"/>
          <w:sz w:val="24"/>
          <w:szCs w:val="24"/>
        </w:rPr>
        <w:t>小时提交书面延期要求。</w:t>
      </w:r>
    </w:p>
    <w:p w14:paraId="5AFE88D1">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48</w:t>
      </w:r>
      <w:r>
        <w:rPr>
          <w:rFonts w:ascii="Times New Roman"/>
          <w:color w:val="000000"/>
          <w:sz w:val="24"/>
          <w:szCs w:val="24"/>
        </w:rPr>
        <w:t>小时。</w:t>
      </w:r>
    </w:p>
    <w:p w14:paraId="6C40F409">
      <w:pPr>
        <w:keepNext/>
        <w:keepLines/>
        <w:spacing w:before="120" w:after="120" w:line="360" w:lineRule="auto"/>
        <w:ind w:firstLine="480" w:firstLineChars="200"/>
        <w:outlineLvl w:val="3"/>
        <w:rPr>
          <w:rFonts w:ascii="Times New Roman" w:eastAsia="黑体"/>
          <w:bCs/>
          <w:color w:val="000000"/>
          <w:sz w:val="24"/>
          <w:szCs w:val="24"/>
        </w:rPr>
      </w:pPr>
      <w:bookmarkStart w:id="517" w:name="_Toc312678056"/>
      <w:bookmarkStart w:id="518" w:name="_Toc297048409"/>
      <w:bookmarkStart w:id="519" w:name="_Toc297123565"/>
      <w:bookmarkStart w:id="520" w:name="_Toc297216224"/>
      <w:bookmarkStart w:id="521" w:name="_Toc300935016"/>
      <w:bookmarkStart w:id="522" w:name="_Toc304295596"/>
      <w:bookmarkStart w:id="523" w:name="_Toc296346724"/>
      <w:bookmarkStart w:id="524" w:name="_Toc296891263"/>
      <w:bookmarkStart w:id="525" w:name="_Toc296347222"/>
      <w:bookmarkStart w:id="526" w:name="_Toc297120523"/>
      <w:bookmarkStart w:id="527" w:name="_Toc303539173"/>
      <w:bookmarkStart w:id="528" w:name="_Toc296891051"/>
      <w:bookmarkStart w:id="529" w:name="_Toc292559428"/>
      <w:bookmarkStart w:id="530" w:name="_Toc292559933"/>
      <w:bookmarkStart w:id="531" w:name="_Toc296944562"/>
      <w:bookmarkStart w:id="532" w:name="_Toc296503223"/>
      <w:bookmarkStart w:id="533" w:name="_Toc267251476"/>
      <w:bookmarkStart w:id="534" w:name="_Toc267251472"/>
      <w:bookmarkStart w:id="535" w:name="_Toc267251473"/>
      <w:bookmarkStart w:id="536" w:name="_Toc267251470"/>
      <w:bookmarkStart w:id="537" w:name="_Toc267251471"/>
      <w:bookmarkStart w:id="538" w:name="_Toc267251475"/>
      <w:bookmarkStart w:id="539" w:name="_Toc267251474"/>
      <w:r>
        <w:rPr>
          <w:rFonts w:ascii="Times New Roman" w:eastAsia="黑体"/>
          <w:bCs/>
          <w:color w:val="000000"/>
          <w:sz w:val="24"/>
          <w:szCs w:val="24"/>
        </w:rPr>
        <w:t>13.2 竣工验收</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7FE2C2D8">
      <w:pPr>
        <w:adjustRightInd w:val="0"/>
        <w:spacing w:line="360" w:lineRule="auto"/>
        <w:ind w:firstLine="480" w:firstLineChars="200"/>
        <w:rPr>
          <w:rFonts w:ascii="Times New Roman"/>
          <w:color w:val="000000"/>
          <w:sz w:val="24"/>
          <w:szCs w:val="24"/>
        </w:rPr>
      </w:pPr>
      <w:bookmarkStart w:id="540" w:name="_Toc280868704"/>
      <w:bookmarkStart w:id="541" w:name="_Toc280868705"/>
      <w:bookmarkStart w:id="542" w:name="_Toc280868706"/>
      <w:bookmarkStart w:id="543" w:name="_Toc280868707"/>
      <w:bookmarkStart w:id="544" w:name="_Toc280868708"/>
      <w:bookmarkStart w:id="545" w:name="_Toc280868709"/>
      <w:r>
        <w:rPr>
          <w:rFonts w:ascii="Times New Roman"/>
          <w:color w:val="000000"/>
          <w:sz w:val="24"/>
          <w:szCs w:val="24"/>
        </w:rPr>
        <w:t>13.2.2</w:t>
      </w:r>
      <w:r>
        <w:rPr>
          <w:rFonts w:hint="eastAsia" w:ascii="Times New Roman"/>
          <w:color w:val="000000"/>
          <w:sz w:val="24"/>
          <w:szCs w:val="24"/>
        </w:rPr>
        <w:t xml:space="preserve"> </w:t>
      </w:r>
      <w:r>
        <w:rPr>
          <w:rFonts w:ascii="Times New Roman"/>
          <w:color w:val="000000"/>
          <w:sz w:val="24"/>
          <w:szCs w:val="24"/>
        </w:rPr>
        <w:t>竣工验收程序</w:t>
      </w:r>
    </w:p>
    <w:bookmarkEnd w:id="540"/>
    <w:p w14:paraId="22495C8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关于竣工验收程序的约定：</w:t>
      </w:r>
      <w:r>
        <w:rPr>
          <w:rFonts w:hint="eastAsia" w:ascii="Times New Roman"/>
          <w:color w:val="000000"/>
          <w:sz w:val="24"/>
          <w:szCs w:val="24"/>
          <w:u w:val="single"/>
        </w:rPr>
        <w:t>执行通用条款</w:t>
      </w:r>
      <w:r>
        <w:rPr>
          <w:rFonts w:ascii="Times New Roman"/>
          <w:color w:val="000000"/>
          <w:sz w:val="24"/>
          <w:szCs w:val="24"/>
        </w:rPr>
        <w:t>。</w:t>
      </w:r>
    </w:p>
    <w:p w14:paraId="27F411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发包人不按照本项约定组织竣工验收、颁发工程接收证书的违约金的计算方法：</w:t>
      </w:r>
      <w:r>
        <w:rPr>
          <w:rFonts w:hint="eastAsia" w:ascii="Times New Roman"/>
          <w:color w:val="000000"/>
          <w:sz w:val="24"/>
          <w:szCs w:val="24"/>
          <w:u w:val="single"/>
        </w:rPr>
        <w:t>执行通用条款</w:t>
      </w:r>
      <w:r>
        <w:rPr>
          <w:rFonts w:ascii="Times New Roman"/>
          <w:color w:val="000000"/>
          <w:sz w:val="24"/>
          <w:szCs w:val="24"/>
        </w:rPr>
        <w:t>。</w:t>
      </w:r>
    </w:p>
    <w:bookmarkEnd w:id="541"/>
    <w:p w14:paraId="025DA153">
      <w:pPr>
        <w:adjustRightInd w:val="0"/>
        <w:spacing w:line="360" w:lineRule="auto"/>
        <w:ind w:firstLine="480" w:firstLineChars="200"/>
        <w:rPr>
          <w:rFonts w:ascii="Times New Roman"/>
          <w:color w:val="000000"/>
          <w:sz w:val="24"/>
          <w:szCs w:val="24"/>
        </w:rPr>
      </w:pPr>
      <w:r>
        <w:rPr>
          <w:rFonts w:ascii="Times New Roman"/>
          <w:color w:val="000000"/>
          <w:sz w:val="24"/>
          <w:szCs w:val="24"/>
        </w:rPr>
        <w:t>13.2.5</w:t>
      </w:r>
      <w:r>
        <w:rPr>
          <w:rFonts w:hint="eastAsia" w:ascii="Times New Roman"/>
          <w:color w:val="000000"/>
          <w:sz w:val="24"/>
          <w:szCs w:val="24"/>
        </w:rPr>
        <w:t xml:space="preserve"> </w:t>
      </w:r>
      <w:r>
        <w:rPr>
          <w:rFonts w:ascii="Times New Roman"/>
          <w:color w:val="000000"/>
          <w:sz w:val="24"/>
          <w:szCs w:val="24"/>
        </w:rPr>
        <w:t>移交、接收全部与部分工程</w:t>
      </w:r>
    </w:p>
    <w:bookmarkEnd w:id="542"/>
    <w:p w14:paraId="6510875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承包人向发包人移交工程的期限：</w:t>
      </w:r>
      <w:r>
        <w:rPr>
          <w:rFonts w:hint="eastAsia" w:ascii="Times New Roman"/>
          <w:color w:val="000000"/>
          <w:sz w:val="24"/>
          <w:szCs w:val="24"/>
          <w:u w:val="single"/>
        </w:rPr>
        <w:t>颁发工程接收证书后7天内完成工程的移交</w:t>
      </w:r>
      <w:r>
        <w:rPr>
          <w:rFonts w:hint="eastAsia" w:ascii="Times New Roman"/>
          <w:color w:val="000000"/>
          <w:sz w:val="24"/>
          <w:szCs w:val="24"/>
        </w:rPr>
        <w:t>。</w:t>
      </w:r>
    </w:p>
    <w:p w14:paraId="32CAE3F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发包人未按本合同约定接收全部或部分工程的，违约金的计算方法为：</w:t>
      </w:r>
      <w:r>
        <w:rPr>
          <w:rFonts w:hint="eastAsia" w:ascii="Times New Roman"/>
          <w:color w:val="000000"/>
          <w:sz w:val="24"/>
          <w:szCs w:val="24"/>
          <w:u w:val="single"/>
        </w:rPr>
        <w:t>发包人自应当接收工程之日起，承担工程照管、成品保护、保管等与工程有关的各项费用</w:t>
      </w:r>
      <w:r>
        <w:rPr>
          <w:rFonts w:ascii="Times New Roman"/>
          <w:color w:val="000000"/>
          <w:sz w:val="24"/>
          <w:szCs w:val="24"/>
        </w:rPr>
        <w:t>。</w:t>
      </w:r>
    </w:p>
    <w:bookmarkEnd w:id="543"/>
    <w:p w14:paraId="33CAF6A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承包人未按时移交工程的，违约金的计算方法为：</w:t>
      </w:r>
      <w:r>
        <w:rPr>
          <w:rFonts w:hint="eastAsia" w:ascii="Times New Roman"/>
          <w:color w:val="000000"/>
          <w:sz w:val="24"/>
          <w:szCs w:val="24"/>
          <w:u w:val="single"/>
        </w:rPr>
        <w:t>承包人应承担工程照管、成品保护、保管等与工程有关的各项费用</w:t>
      </w:r>
      <w:r>
        <w:rPr>
          <w:rFonts w:ascii="Times New Roman"/>
          <w:color w:val="000000"/>
          <w:sz w:val="24"/>
          <w:szCs w:val="24"/>
        </w:rPr>
        <w:t>。</w:t>
      </w:r>
    </w:p>
    <w:p w14:paraId="4B09E23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13.3 工程试车</w:t>
      </w:r>
    </w:p>
    <w:bookmarkEnd w:id="544"/>
    <w:p w14:paraId="6206B430">
      <w:pPr>
        <w:adjustRightInd w:val="0"/>
        <w:spacing w:line="360" w:lineRule="auto"/>
        <w:ind w:firstLine="480" w:firstLineChars="200"/>
        <w:rPr>
          <w:rFonts w:ascii="Times New Roman"/>
          <w:color w:val="000000"/>
          <w:sz w:val="24"/>
          <w:szCs w:val="24"/>
        </w:rPr>
      </w:pPr>
      <w:r>
        <w:rPr>
          <w:rFonts w:ascii="Times New Roman"/>
          <w:color w:val="000000"/>
          <w:sz w:val="24"/>
          <w:szCs w:val="24"/>
        </w:rPr>
        <w:t>13.3.1 试车程序</w:t>
      </w:r>
    </w:p>
    <w:p w14:paraId="4EFB7C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工程试车内容：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C34AB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（1）单机无负荷试车费用由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69EC94A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（2）无负荷联动试车费用由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0CC44D20">
      <w:pPr>
        <w:adjustRightInd w:val="0"/>
        <w:spacing w:line="360" w:lineRule="auto"/>
        <w:ind w:firstLine="480" w:firstLineChars="200"/>
        <w:rPr>
          <w:rFonts w:ascii="Times New Roman"/>
          <w:color w:val="000000"/>
          <w:sz w:val="24"/>
          <w:szCs w:val="24"/>
        </w:rPr>
      </w:pPr>
      <w:r>
        <w:rPr>
          <w:rFonts w:ascii="Times New Roman"/>
          <w:color w:val="000000"/>
          <w:sz w:val="24"/>
          <w:szCs w:val="24"/>
        </w:rPr>
        <w:t>13.3.3 投料试车</w:t>
      </w:r>
    </w:p>
    <w:p w14:paraId="300A3B00">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关于投料试车相关事项的约定：</w:t>
      </w:r>
      <w:r>
        <w:rPr>
          <w:rFonts w:hint="eastAsia" w:ascii="Times New Roman"/>
          <w:color w:val="000000"/>
          <w:sz w:val="24"/>
          <w:szCs w:val="24"/>
          <w:u w:val="single"/>
        </w:rPr>
        <w:t>执行通用条款</w:t>
      </w:r>
      <w:r>
        <w:rPr>
          <w:rFonts w:ascii="Times New Roman"/>
          <w:color w:val="000000"/>
          <w:sz w:val="24"/>
          <w:szCs w:val="24"/>
        </w:rPr>
        <w:t>。</w:t>
      </w:r>
    </w:p>
    <w:p w14:paraId="28D7F59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13.6 竣工退场</w:t>
      </w:r>
    </w:p>
    <w:p w14:paraId="324DCE1D">
      <w:pPr>
        <w:adjustRightInd w:val="0"/>
        <w:spacing w:line="360" w:lineRule="auto"/>
        <w:ind w:firstLine="480" w:firstLineChars="200"/>
        <w:rPr>
          <w:rFonts w:ascii="Times New Roman"/>
          <w:color w:val="000000"/>
          <w:sz w:val="24"/>
          <w:szCs w:val="24"/>
        </w:rPr>
      </w:pPr>
      <w:r>
        <w:rPr>
          <w:rFonts w:ascii="Times New Roman"/>
          <w:color w:val="000000"/>
          <w:sz w:val="24"/>
          <w:szCs w:val="24"/>
        </w:rPr>
        <w:t>13.6.1 竣工退场</w:t>
      </w:r>
    </w:p>
    <w:p w14:paraId="3EA74D7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承包人完成竣工退场的期限：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10AC796">
      <w:pPr>
        <w:spacing w:before="240" w:beforeLines="100" w:after="240" w:afterLines="100"/>
        <w:outlineLvl w:val="2"/>
        <w:rPr>
          <w:rFonts w:ascii="Times New Roman" w:eastAsia="黑体"/>
          <w:color w:val="000000"/>
          <w:sz w:val="24"/>
          <w:szCs w:val="24"/>
        </w:rPr>
      </w:pPr>
      <w:bookmarkStart w:id="546" w:name="_Toc351203646"/>
      <w:r>
        <w:rPr>
          <w:rFonts w:ascii="Times New Roman" w:eastAsia="黑体"/>
          <w:color w:val="000000"/>
          <w:sz w:val="24"/>
          <w:szCs w:val="24"/>
        </w:rPr>
        <w:t xml:space="preserve">14. </w:t>
      </w:r>
      <w:r>
        <w:rPr>
          <w:rFonts w:hint="eastAsia" w:ascii="Times New Roman" w:eastAsia="黑体"/>
          <w:color w:val="000000"/>
          <w:sz w:val="24"/>
          <w:szCs w:val="24"/>
        </w:rPr>
        <w:t>竣工结算</w:t>
      </w:r>
      <w:bookmarkEnd w:id="546"/>
    </w:p>
    <w:p w14:paraId="5776395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14.1 竣工</w:t>
      </w:r>
      <w:r>
        <w:rPr>
          <w:rFonts w:hint="eastAsia" w:ascii="Times New Roman" w:eastAsia="黑体"/>
          <w:bCs/>
          <w:color w:val="000000"/>
          <w:sz w:val="24"/>
          <w:szCs w:val="24"/>
        </w:rPr>
        <w:t>结算</w:t>
      </w:r>
      <w:r>
        <w:rPr>
          <w:rFonts w:ascii="Times New Roman" w:eastAsia="黑体"/>
          <w:bCs/>
          <w:color w:val="000000"/>
          <w:sz w:val="24"/>
          <w:szCs w:val="24"/>
        </w:rPr>
        <w:t>申请</w:t>
      </w:r>
    </w:p>
    <w:p w14:paraId="730AF6A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承包人提交竣工</w:t>
      </w:r>
      <w:r>
        <w:rPr>
          <w:rFonts w:hint="eastAsia" w:ascii="Times New Roman"/>
          <w:color w:val="000000"/>
          <w:sz w:val="24"/>
          <w:szCs w:val="24"/>
        </w:rPr>
        <w:t>结算</w:t>
      </w:r>
      <w:r>
        <w:rPr>
          <w:rFonts w:ascii="Times New Roman"/>
          <w:color w:val="000000"/>
          <w:sz w:val="24"/>
          <w:szCs w:val="24"/>
        </w:rPr>
        <w:t>申请单的期限：</w:t>
      </w:r>
      <w:r>
        <w:rPr>
          <w:rFonts w:hint="eastAsia" w:ascii="Times New Roman"/>
          <w:color w:val="000000"/>
          <w:sz w:val="24"/>
          <w:szCs w:val="24"/>
          <w:u w:val="single"/>
        </w:rPr>
        <w:t>承包人应在工程竣工验收合格后28天内</w:t>
      </w:r>
      <w:r>
        <w:rPr>
          <w:rFonts w:ascii="Times New Roman"/>
          <w:color w:val="000000"/>
          <w:sz w:val="24"/>
          <w:szCs w:val="24"/>
        </w:rPr>
        <w:t>。</w:t>
      </w:r>
    </w:p>
    <w:p w14:paraId="7334B8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竣工</w:t>
      </w:r>
      <w:r>
        <w:rPr>
          <w:rFonts w:hint="eastAsia" w:ascii="Times New Roman"/>
          <w:color w:val="000000"/>
          <w:sz w:val="24"/>
          <w:szCs w:val="24"/>
        </w:rPr>
        <w:t>结算</w:t>
      </w:r>
      <w:r>
        <w:rPr>
          <w:rFonts w:ascii="Times New Roman"/>
          <w:color w:val="000000"/>
          <w:sz w:val="24"/>
          <w:szCs w:val="24"/>
        </w:rPr>
        <w:t>申请单应包括的内容：</w:t>
      </w:r>
      <w:r>
        <w:rPr>
          <w:rFonts w:hint="eastAsia" w:ascii="Times New Roman"/>
          <w:color w:val="000000"/>
          <w:sz w:val="24"/>
          <w:szCs w:val="24"/>
          <w:u w:val="single"/>
        </w:rPr>
        <w:t>执行通用条款</w:t>
      </w:r>
      <w:r>
        <w:rPr>
          <w:rFonts w:ascii="Times New Roman"/>
          <w:color w:val="000000"/>
          <w:sz w:val="24"/>
          <w:szCs w:val="24"/>
        </w:rPr>
        <w:t>。</w:t>
      </w:r>
    </w:p>
    <w:p w14:paraId="5020A77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14.2 竣工结算审核</w:t>
      </w:r>
    </w:p>
    <w:p w14:paraId="7205CF38">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竣工付款申请单的期限：</w:t>
      </w:r>
      <w:r>
        <w:rPr>
          <w:rFonts w:hint="eastAsia" w:ascii="Times New Roman"/>
          <w:color w:val="000000"/>
          <w:sz w:val="24"/>
          <w:szCs w:val="24"/>
          <w:u w:val="single"/>
        </w:rPr>
        <w:t>发包人应在收到监理人提交的经审核的竣工结算申请单后14天内完成审批</w:t>
      </w:r>
      <w:r>
        <w:rPr>
          <w:rFonts w:ascii="Times New Roman"/>
          <w:color w:val="000000"/>
          <w:sz w:val="24"/>
          <w:szCs w:val="24"/>
        </w:rPr>
        <w:t>。</w:t>
      </w:r>
    </w:p>
    <w:p w14:paraId="456D351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发包人完成竣工付款的期限：</w:t>
      </w:r>
      <w:r>
        <w:rPr>
          <w:rFonts w:hint="eastAsia" w:ascii="Times New Roman"/>
          <w:color w:val="000000"/>
          <w:sz w:val="24"/>
          <w:szCs w:val="24"/>
          <w:u w:val="single"/>
        </w:rPr>
        <w:t>发包人应在签发竣工付款证书后的14 天内，完成对承包人的竣工付款</w:t>
      </w:r>
      <w:r>
        <w:rPr>
          <w:rFonts w:hint="eastAsia" w:ascii="Times New Roman"/>
          <w:color w:val="000000"/>
          <w:sz w:val="24"/>
          <w:szCs w:val="24"/>
        </w:rPr>
        <w:t>。</w:t>
      </w:r>
    </w:p>
    <w:p w14:paraId="6386D28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关于竣工付款证书异议部分复核的方式和程序：</w:t>
      </w:r>
      <w:r>
        <w:rPr>
          <w:rFonts w:hint="eastAsia" w:ascii="Times New Roman"/>
          <w:color w:val="000000"/>
          <w:sz w:val="24"/>
          <w:szCs w:val="24"/>
          <w:u w:val="single"/>
        </w:rPr>
        <w:t>执行通用条款</w:t>
      </w:r>
      <w:r>
        <w:rPr>
          <w:rFonts w:ascii="Times New Roman"/>
          <w:color w:val="000000"/>
          <w:sz w:val="24"/>
          <w:szCs w:val="24"/>
        </w:rPr>
        <w:t>。</w:t>
      </w:r>
    </w:p>
    <w:p w14:paraId="06D0ADB8">
      <w:pPr>
        <w:adjustRightInd w:val="0"/>
        <w:spacing w:line="360" w:lineRule="auto"/>
        <w:ind w:firstLine="480" w:firstLineChars="200"/>
        <w:rPr>
          <w:rFonts w:ascii="Times New Roman"/>
          <w:color w:val="000000"/>
          <w:sz w:val="24"/>
          <w:szCs w:val="24"/>
        </w:rPr>
      </w:pPr>
      <w:r>
        <w:rPr>
          <w:rFonts w:ascii="Times New Roman"/>
          <w:color w:val="000000"/>
          <w:sz w:val="24"/>
          <w:szCs w:val="24"/>
        </w:rPr>
        <w:t>14.4 最终结清</w:t>
      </w:r>
    </w:p>
    <w:p w14:paraId="70D26AC3">
      <w:pPr>
        <w:adjustRightInd w:val="0"/>
        <w:spacing w:line="360" w:lineRule="auto"/>
        <w:ind w:firstLine="480" w:firstLineChars="200"/>
        <w:rPr>
          <w:rFonts w:ascii="Times New Roman"/>
          <w:color w:val="000000"/>
          <w:sz w:val="24"/>
          <w:szCs w:val="24"/>
        </w:rPr>
      </w:pPr>
      <w:r>
        <w:rPr>
          <w:rFonts w:ascii="Times New Roman"/>
          <w:color w:val="000000"/>
          <w:sz w:val="24"/>
          <w:szCs w:val="24"/>
        </w:rPr>
        <w:t>14.4.1 最终结清申请单</w:t>
      </w:r>
    </w:p>
    <w:p w14:paraId="0687D7A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承包人提交最终结清申请单的份数：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14500F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承包人提交最终结算申请单的期限：</w:t>
      </w:r>
      <w:r>
        <w:rPr>
          <w:rFonts w:hint="eastAsia" w:ascii="Times New Roman"/>
          <w:color w:val="000000"/>
          <w:sz w:val="24"/>
          <w:szCs w:val="24"/>
          <w:u w:val="single"/>
        </w:rPr>
        <w:t>缺陷责任期终止证书颁发后7天内</w:t>
      </w:r>
      <w:r>
        <w:rPr>
          <w:rFonts w:ascii="Times New Roman"/>
          <w:color w:val="000000"/>
          <w:sz w:val="24"/>
          <w:szCs w:val="24"/>
        </w:rPr>
        <w:t xml:space="preserve">。 </w:t>
      </w:r>
    </w:p>
    <w:p w14:paraId="51189D93">
      <w:pPr>
        <w:adjustRightInd w:val="0"/>
        <w:spacing w:line="360" w:lineRule="auto"/>
        <w:ind w:firstLine="480" w:firstLineChars="200"/>
        <w:rPr>
          <w:rFonts w:ascii="Times New Roman"/>
          <w:color w:val="000000"/>
          <w:sz w:val="24"/>
          <w:szCs w:val="24"/>
        </w:rPr>
      </w:pPr>
      <w:r>
        <w:rPr>
          <w:rFonts w:ascii="Times New Roman"/>
          <w:color w:val="000000"/>
          <w:sz w:val="24"/>
          <w:szCs w:val="24"/>
        </w:rPr>
        <w:t>14.4.2 最终结清证书和支付</w:t>
      </w:r>
    </w:p>
    <w:p w14:paraId="6F72836B">
      <w:pPr>
        <w:adjustRightInd w:val="0"/>
        <w:spacing w:line="360" w:lineRule="auto"/>
        <w:ind w:firstLine="480" w:firstLineChars="200"/>
        <w:rPr>
          <w:rFonts w:ascii="Times New Roman"/>
          <w:color w:val="000000"/>
          <w:sz w:val="24"/>
          <w:szCs w:val="24"/>
        </w:rPr>
      </w:pPr>
      <w:r>
        <w:rPr>
          <w:rFonts w:ascii="Times New Roman"/>
          <w:color w:val="000000"/>
          <w:sz w:val="24"/>
          <w:szCs w:val="24"/>
        </w:rPr>
        <w:t>（1）发包人完成最终结清申请单的</w:t>
      </w:r>
      <w:r>
        <w:rPr>
          <w:rFonts w:hint="eastAsia" w:ascii="Times New Roman"/>
          <w:color w:val="000000"/>
          <w:sz w:val="24"/>
          <w:szCs w:val="24"/>
        </w:rPr>
        <w:t>审批</w:t>
      </w:r>
      <w:r>
        <w:rPr>
          <w:rFonts w:ascii="Times New Roman"/>
          <w:color w:val="000000"/>
          <w:sz w:val="24"/>
          <w:szCs w:val="24"/>
        </w:rPr>
        <w:t>并颁发最终结清证书的期限：</w:t>
      </w:r>
      <w:r>
        <w:rPr>
          <w:rFonts w:hint="eastAsia" w:ascii="Times New Roman"/>
          <w:color w:val="000000"/>
          <w:sz w:val="24"/>
          <w:szCs w:val="24"/>
          <w:u w:val="single"/>
        </w:rPr>
        <w:t>收到承包人提交的最终结清申请单后14天内</w:t>
      </w:r>
      <w:r>
        <w:rPr>
          <w:rFonts w:ascii="Times New Roman"/>
          <w:color w:val="000000"/>
          <w:sz w:val="24"/>
          <w:szCs w:val="24"/>
        </w:rPr>
        <w:t>。</w:t>
      </w:r>
    </w:p>
    <w:p w14:paraId="7D20F33E">
      <w:pPr>
        <w:adjustRightInd w:val="0"/>
        <w:spacing w:line="360" w:lineRule="auto"/>
        <w:ind w:firstLine="480" w:firstLineChars="200"/>
        <w:rPr>
          <w:rFonts w:ascii="Times New Roman"/>
          <w:color w:val="000000"/>
          <w:sz w:val="24"/>
          <w:szCs w:val="24"/>
        </w:rPr>
      </w:pPr>
      <w:r>
        <w:rPr>
          <w:rFonts w:ascii="Times New Roman"/>
          <w:color w:val="000000"/>
          <w:sz w:val="24"/>
          <w:szCs w:val="24"/>
        </w:rPr>
        <w:t>（2）发包人完成支付的期限：</w:t>
      </w:r>
      <w:r>
        <w:rPr>
          <w:rFonts w:hint="eastAsia" w:ascii="Times New Roman"/>
          <w:color w:val="000000"/>
          <w:sz w:val="24"/>
          <w:szCs w:val="24"/>
          <w:u w:val="single"/>
        </w:rPr>
        <w:t>颁发最终结清证书后</w:t>
      </w:r>
      <w:r>
        <w:rPr>
          <w:rFonts w:ascii="Times New Roman"/>
          <w:color w:val="000000"/>
          <w:sz w:val="24"/>
          <w:szCs w:val="24"/>
          <w:u w:val="single"/>
        </w:rPr>
        <w:t>7</w:t>
      </w:r>
      <w:r>
        <w:rPr>
          <w:rFonts w:hint="eastAsia" w:ascii="Times New Roman"/>
          <w:color w:val="000000"/>
          <w:sz w:val="24"/>
          <w:szCs w:val="24"/>
          <w:u w:val="single"/>
        </w:rPr>
        <w:t>天内完成支付</w:t>
      </w:r>
      <w:r>
        <w:rPr>
          <w:rFonts w:ascii="Times New Roman"/>
          <w:color w:val="000000"/>
          <w:sz w:val="24"/>
          <w:szCs w:val="24"/>
        </w:rPr>
        <w:t>。</w:t>
      </w:r>
    </w:p>
    <w:bookmarkEnd w:id="533"/>
    <w:bookmarkEnd w:id="534"/>
    <w:bookmarkEnd w:id="535"/>
    <w:bookmarkEnd w:id="536"/>
    <w:bookmarkEnd w:id="537"/>
    <w:bookmarkEnd w:id="538"/>
    <w:bookmarkEnd w:id="539"/>
    <w:bookmarkEnd w:id="545"/>
    <w:p w14:paraId="34CFACD4">
      <w:pPr>
        <w:spacing w:before="240" w:beforeLines="100" w:after="240" w:afterLines="100"/>
        <w:outlineLvl w:val="2"/>
        <w:rPr>
          <w:rFonts w:ascii="Times New Roman" w:eastAsia="黑体"/>
          <w:color w:val="000000"/>
          <w:sz w:val="24"/>
          <w:szCs w:val="24"/>
        </w:rPr>
      </w:pPr>
      <w:bookmarkStart w:id="547" w:name="_Toc351203647"/>
      <w:bookmarkStart w:id="548" w:name="_Toc267251483"/>
      <w:bookmarkStart w:id="549" w:name="_Toc267251484"/>
      <w:bookmarkStart w:id="550" w:name="_Toc267251482"/>
      <w:bookmarkStart w:id="551" w:name="_Toc267251485"/>
      <w:bookmarkStart w:id="552" w:name="_Toc267251490"/>
      <w:bookmarkStart w:id="553" w:name="_Toc267251488"/>
      <w:bookmarkStart w:id="554" w:name="_Toc267251489"/>
      <w:bookmarkStart w:id="555" w:name="_Toc267251486"/>
      <w:bookmarkStart w:id="556" w:name="_Toc267251492"/>
      <w:bookmarkStart w:id="557" w:name="_Toc267251496"/>
      <w:bookmarkStart w:id="558" w:name="_Toc267251499"/>
      <w:bookmarkStart w:id="559" w:name="_Toc267251502"/>
      <w:bookmarkStart w:id="560" w:name="_Toc267251495"/>
      <w:bookmarkStart w:id="561" w:name="_Toc267251498"/>
      <w:bookmarkStart w:id="562" w:name="_Toc267251494"/>
      <w:bookmarkStart w:id="563" w:name="_Toc267251501"/>
      <w:bookmarkStart w:id="564" w:name="_Toc267251503"/>
      <w:bookmarkStart w:id="565" w:name="_Toc267251497"/>
      <w:bookmarkStart w:id="566" w:name="_Toc267251493"/>
      <w:bookmarkStart w:id="567" w:name="_Toc267251491"/>
      <w:bookmarkStart w:id="568" w:name="_Toc267251504"/>
      <w:bookmarkStart w:id="569" w:name="_Toc267251506"/>
      <w:bookmarkStart w:id="570" w:name="_Toc267251507"/>
      <w:bookmarkStart w:id="571" w:name="_Toc267251508"/>
      <w:bookmarkStart w:id="572" w:name="_Toc267251515"/>
      <w:bookmarkStart w:id="573" w:name="_Toc267251511"/>
      <w:bookmarkStart w:id="574" w:name="_Toc267251514"/>
      <w:bookmarkStart w:id="575" w:name="_Toc267251513"/>
      <w:bookmarkStart w:id="576" w:name="_Toc267251510"/>
      <w:bookmarkStart w:id="577" w:name="_Toc267251509"/>
      <w:r>
        <w:rPr>
          <w:rFonts w:ascii="Times New Roman" w:eastAsia="黑体"/>
          <w:color w:val="000000"/>
          <w:sz w:val="24"/>
          <w:szCs w:val="24"/>
        </w:rPr>
        <w:t>15. 缺陷责任期与保修</w:t>
      </w:r>
      <w:bookmarkEnd w:id="547"/>
    </w:p>
    <w:p w14:paraId="0FB185E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15.2</w:t>
      </w:r>
      <w:r>
        <w:rPr>
          <w:rFonts w:hint="eastAsia" w:ascii="Times New Roman" w:eastAsia="黑体"/>
          <w:bCs/>
          <w:color w:val="000000"/>
          <w:sz w:val="24"/>
          <w:szCs w:val="24"/>
        </w:rPr>
        <w:t xml:space="preserve"> </w:t>
      </w:r>
      <w:r>
        <w:rPr>
          <w:rFonts w:ascii="Times New Roman" w:eastAsia="黑体"/>
          <w:bCs/>
          <w:color w:val="000000"/>
          <w:sz w:val="24"/>
          <w:szCs w:val="24"/>
        </w:rPr>
        <w:t>缺陷责任期</w:t>
      </w:r>
      <w:bookmarkEnd w:id="548"/>
    </w:p>
    <w:p w14:paraId="4B76912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缺陷责任期的具体期限：</w:t>
      </w:r>
      <w:r>
        <w:rPr>
          <w:rFonts w:hint="eastAsia" w:ascii="Times New Roman"/>
          <w:color w:val="000000"/>
          <w:sz w:val="24"/>
          <w:szCs w:val="24"/>
          <w:u w:val="single"/>
        </w:rPr>
        <w:t>见《专用合同条款数据表》</w:t>
      </w:r>
      <w:r>
        <w:rPr>
          <w:rFonts w:ascii="Times New Roman"/>
          <w:color w:val="000000"/>
          <w:sz w:val="24"/>
          <w:szCs w:val="24"/>
        </w:rPr>
        <w:t>。</w:t>
      </w:r>
    </w:p>
    <w:p w14:paraId="79A211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15.3 质量保证金</w:t>
      </w:r>
    </w:p>
    <w:p w14:paraId="2EEA582D">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关于是否扣留质量保证金的约定：</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在工程项目竣工前，承包人按专用合同条款第3.7款提供履约保证金的，发包人不得同时预留工程质量保证金。</w:t>
      </w:r>
    </w:p>
    <w:p w14:paraId="2E3A1F10">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15.3.1 </w:t>
      </w:r>
      <w:r>
        <w:rPr>
          <w:rFonts w:hint="eastAsia" w:ascii="Times New Roman"/>
          <w:color w:val="000000"/>
          <w:sz w:val="24"/>
          <w:szCs w:val="24"/>
        </w:rPr>
        <w:t>承包人提供</w:t>
      </w:r>
      <w:r>
        <w:rPr>
          <w:rFonts w:ascii="Times New Roman"/>
          <w:color w:val="000000"/>
          <w:sz w:val="24"/>
          <w:szCs w:val="24"/>
        </w:rPr>
        <w:t>质量保证金的</w:t>
      </w:r>
      <w:r>
        <w:rPr>
          <w:rFonts w:hint="eastAsia" w:ascii="Times New Roman"/>
          <w:color w:val="000000"/>
          <w:sz w:val="24"/>
          <w:szCs w:val="24"/>
        </w:rPr>
        <w:t>方</w:t>
      </w:r>
      <w:r>
        <w:rPr>
          <w:rFonts w:ascii="Times New Roman"/>
          <w:color w:val="000000"/>
          <w:sz w:val="24"/>
          <w:szCs w:val="24"/>
        </w:rPr>
        <w:t>式</w:t>
      </w:r>
    </w:p>
    <w:p w14:paraId="714A5DDD">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631E6C4B">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见《专用合同条款数据表》</w:t>
      </w:r>
      <w:r>
        <w:rPr>
          <w:rFonts w:ascii="Times New Roman"/>
          <w:color w:val="000000"/>
          <w:sz w:val="24"/>
          <w:szCs w:val="24"/>
        </w:rPr>
        <w:t>；</w:t>
      </w:r>
    </w:p>
    <w:p w14:paraId="0F07E124">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见《专用合同条款数据表》</w:t>
      </w:r>
      <w:r>
        <w:rPr>
          <w:rFonts w:ascii="Times New Roman"/>
          <w:color w:val="000000"/>
          <w:sz w:val="24"/>
          <w:szCs w:val="24"/>
        </w:rPr>
        <w:t>%的工程款；</w:t>
      </w:r>
    </w:p>
    <w:p w14:paraId="48466691">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ascii="Times New Roman"/>
          <w:color w:val="000000"/>
          <w:sz w:val="24"/>
          <w:szCs w:val="24"/>
        </w:rPr>
        <w:t>。</w:t>
      </w:r>
    </w:p>
    <w:p w14:paraId="7194D330">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15.3.2 质量保证金的扣留 </w:t>
      </w:r>
    </w:p>
    <w:p w14:paraId="70427A6A">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质量保证金的扣留采取以下第</w:t>
      </w:r>
      <w:r>
        <w:rPr>
          <w:rFonts w:hint="eastAsia" w:ascii="Times New Roman"/>
          <w:color w:val="000000"/>
          <w:sz w:val="24"/>
          <w:szCs w:val="24"/>
          <w:u w:val="single"/>
        </w:rPr>
        <w:t xml:space="preserve">   </w:t>
      </w:r>
      <w:r>
        <w:rPr>
          <w:rFonts w:ascii="Times New Roman"/>
          <w:color w:val="000000"/>
          <w:sz w:val="24"/>
          <w:szCs w:val="24"/>
        </w:rPr>
        <w:t>种方式：</w:t>
      </w:r>
    </w:p>
    <w:p w14:paraId="415A53ED">
      <w:pPr>
        <w:adjustRightInd w:val="0"/>
        <w:spacing w:line="360" w:lineRule="auto"/>
        <w:ind w:firstLine="480" w:firstLineChars="200"/>
        <w:rPr>
          <w:rFonts w:ascii="Times New Roman"/>
          <w:color w:val="000000"/>
          <w:sz w:val="24"/>
          <w:szCs w:val="24"/>
        </w:rPr>
      </w:pPr>
      <w:r>
        <w:rPr>
          <w:rFonts w:ascii="Times New Roman"/>
          <w:color w:val="000000"/>
          <w:sz w:val="24"/>
          <w:szCs w:val="24"/>
        </w:rPr>
        <w:t>（1）在支付工程进度款时逐次扣留，在此情形下，质量保证金的计算基数不包括预付款的支付、扣回以及价格调整的金额；</w:t>
      </w:r>
    </w:p>
    <w:p w14:paraId="5F604455">
      <w:pPr>
        <w:adjustRightInd w:val="0"/>
        <w:spacing w:line="360" w:lineRule="auto"/>
        <w:ind w:firstLine="480" w:firstLineChars="200"/>
        <w:rPr>
          <w:rFonts w:ascii="Times New Roman"/>
          <w:color w:val="000000"/>
          <w:sz w:val="24"/>
          <w:szCs w:val="24"/>
        </w:rPr>
      </w:pPr>
      <w:r>
        <w:rPr>
          <w:rFonts w:ascii="Times New Roman"/>
          <w:color w:val="000000"/>
          <w:sz w:val="24"/>
          <w:szCs w:val="24"/>
        </w:rPr>
        <w:t>（2）工程竣工结算时一次性扣留质量保证金；</w:t>
      </w:r>
    </w:p>
    <w:p w14:paraId="63095A6A">
      <w:pPr>
        <w:adjustRightInd w:val="0"/>
        <w:spacing w:line="360" w:lineRule="auto"/>
        <w:ind w:firstLine="480" w:firstLineChars="200"/>
        <w:rPr>
          <w:rFonts w:ascii="Times New Roman"/>
          <w:color w:val="000000"/>
          <w:sz w:val="24"/>
          <w:szCs w:val="24"/>
        </w:rPr>
      </w:pPr>
      <w:r>
        <w:rPr>
          <w:rFonts w:ascii="Times New Roman"/>
          <w:color w:val="000000"/>
          <w:sz w:val="24"/>
          <w:szCs w:val="24"/>
        </w:rPr>
        <w:t>（3）其他扣留方式</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FCDBF38">
      <w:pPr>
        <w:adjustRightInd w:val="0"/>
        <w:spacing w:line="360" w:lineRule="auto"/>
        <w:ind w:firstLine="480" w:firstLineChars="200"/>
        <w:rPr>
          <w:rFonts w:ascii="Times New Roman"/>
          <w:color w:val="000000"/>
          <w:sz w:val="24"/>
          <w:szCs w:val="24"/>
        </w:rPr>
      </w:pPr>
      <w:r>
        <w:rPr>
          <w:rFonts w:ascii="Times New Roman"/>
          <w:color w:val="000000"/>
          <w:sz w:val="24"/>
          <w:szCs w:val="24"/>
        </w:rPr>
        <w:t>关于质量保证金的补充约定：</w:t>
      </w:r>
    </w:p>
    <w:p w14:paraId="338124CF">
      <w:pPr>
        <w:adjustRightInd w:val="0"/>
        <w:spacing w:line="360" w:lineRule="auto"/>
        <w:ind w:firstLine="480" w:firstLineChars="200"/>
        <w:rPr>
          <w:rFonts w:hint="eastAsia" w:ascii="Times New Roman"/>
          <w:color w:val="000000"/>
          <w:sz w:val="24"/>
          <w:szCs w:val="24"/>
          <w:u w:val="single"/>
        </w:rPr>
      </w:pPr>
      <w:r>
        <w:rPr>
          <w:rFonts w:hint="eastAsia" w:ascii="Times New Roman"/>
          <w:color w:val="000000"/>
          <w:sz w:val="24"/>
          <w:szCs w:val="24"/>
          <w:u w:val="single"/>
        </w:rPr>
        <w:t>①在工程项目竣工前，承包人按专用合同条款第3.7款提供履约保证金的，可在工程进入缺陷责任期时按照多退少补原则转为质量保证金；</w:t>
      </w:r>
    </w:p>
    <w:p w14:paraId="2D6C58E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②……</w:t>
      </w:r>
      <w:r>
        <w:rPr>
          <w:rFonts w:ascii="Times New Roman"/>
          <w:color w:val="000000"/>
          <w:sz w:val="24"/>
          <w:szCs w:val="24"/>
        </w:rPr>
        <w:t>。</w:t>
      </w:r>
    </w:p>
    <w:bookmarkEnd w:id="549"/>
    <w:bookmarkEnd w:id="550"/>
    <w:p w14:paraId="2E64975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15.4</w:t>
      </w:r>
      <w:r>
        <w:rPr>
          <w:rFonts w:hint="eastAsia" w:ascii="Times New Roman" w:eastAsia="黑体"/>
          <w:bCs/>
          <w:color w:val="000000"/>
          <w:sz w:val="24"/>
          <w:szCs w:val="24"/>
        </w:rPr>
        <w:t xml:space="preserve"> </w:t>
      </w:r>
      <w:r>
        <w:rPr>
          <w:rFonts w:ascii="Times New Roman" w:eastAsia="黑体"/>
          <w:bCs/>
          <w:color w:val="000000"/>
          <w:sz w:val="24"/>
          <w:szCs w:val="24"/>
        </w:rPr>
        <w:t>保修</w:t>
      </w:r>
    </w:p>
    <w:bookmarkEnd w:id="551"/>
    <w:p w14:paraId="4EEFE2A9">
      <w:pPr>
        <w:adjustRightInd w:val="0"/>
        <w:spacing w:line="360" w:lineRule="auto"/>
        <w:ind w:firstLine="480" w:firstLineChars="200"/>
        <w:rPr>
          <w:rFonts w:ascii="Times New Roman"/>
          <w:color w:val="000000"/>
          <w:sz w:val="24"/>
          <w:szCs w:val="24"/>
        </w:rPr>
      </w:pPr>
      <w:r>
        <w:rPr>
          <w:rFonts w:ascii="Times New Roman"/>
          <w:color w:val="000000"/>
          <w:sz w:val="24"/>
          <w:szCs w:val="24"/>
        </w:rPr>
        <w:t>15.4.1 保修责任</w:t>
      </w:r>
    </w:p>
    <w:p w14:paraId="322E1C9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工程保修期为：</w:t>
      </w:r>
      <w:r>
        <w:rPr>
          <w:rFonts w:hint="eastAsia" w:ascii="Times New Roman"/>
          <w:color w:val="000000"/>
          <w:sz w:val="24"/>
          <w:szCs w:val="24"/>
          <w:u w:val="single"/>
        </w:rPr>
        <w:t>执行《工程质量保修书》规定</w:t>
      </w:r>
      <w:r>
        <w:rPr>
          <w:rFonts w:ascii="Times New Roman"/>
          <w:color w:val="000000"/>
          <w:sz w:val="24"/>
          <w:szCs w:val="24"/>
        </w:rPr>
        <w:t>。</w:t>
      </w:r>
    </w:p>
    <w:p w14:paraId="501F8BA9">
      <w:pPr>
        <w:adjustRightInd w:val="0"/>
        <w:spacing w:line="360" w:lineRule="auto"/>
        <w:ind w:firstLine="480" w:firstLineChars="200"/>
        <w:rPr>
          <w:rFonts w:ascii="Times New Roman"/>
          <w:color w:val="000000"/>
          <w:sz w:val="24"/>
          <w:szCs w:val="24"/>
        </w:rPr>
      </w:pPr>
      <w:r>
        <w:rPr>
          <w:rFonts w:ascii="Times New Roman"/>
          <w:color w:val="000000"/>
          <w:sz w:val="24"/>
          <w:szCs w:val="24"/>
        </w:rPr>
        <w:t>15.4.3 修复通知</w:t>
      </w:r>
    </w:p>
    <w:p w14:paraId="5F3B908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承包人收到保修通知并到达工程现场的合理时间：</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552"/>
    <w:bookmarkEnd w:id="553"/>
    <w:bookmarkEnd w:id="554"/>
    <w:bookmarkEnd w:id="555"/>
    <w:p w14:paraId="4DC06CE7">
      <w:pPr>
        <w:spacing w:before="240" w:beforeLines="100" w:after="240" w:afterLines="100"/>
        <w:outlineLvl w:val="2"/>
        <w:rPr>
          <w:rFonts w:ascii="Times New Roman" w:eastAsia="黑体"/>
          <w:color w:val="000000"/>
          <w:sz w:val="24"/>
          <w:szCs w:val="24"/>
        </w:rPr>
      </w:pPr>
      <w:bookmarkStart w:id="578" w:name="_Toc351203648"/>
      <w:bookmarkStart w:id="579" w:name="_Toc280868717"/>
      <w:bookmarkStart w:id="580" w:name="_Toc280868718"/>
      <w:r>
        <w:rPr>
          <w:rFonts w:ascii="Times New Roman" w:eastAsia="黑体"/>
          <w:color w:val="000000"/>
          <w:sz w:val="24"/>
          <w:szCs w:val="24"/>
        </w:rPr>
        <w:t>16. 违约</w:t>
      </w:r>
      <w:bookmarkEnd w:id="578"/>
    </w:p>
    <w:p w14:paraId="20527FD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16.1 发包人违约</w:t>
      </w:r>
    </w:p>
    <w:p w14:paraId="4468C953">
      <w:pPr>
        <w:adjustRightInd w:val="0"/>
        <w:spacing w:line="360" w:lineRule="auto"/>
        <w:ind w:firstLine="480" w:firstLineChars="200"/>
        <w:rPr>
          <w:rFonts w:ascii="Times New Roman"/>
          <w:color w:val="000000"/>
          <w:sz w:val="24"/>
          <w:szCs w:val="24"/>
        </w:rPr>
      </w:pPr>
      <w:r>
        <w:rPr>
          <w:rFonts w:ascii="Times New Roman"/>
          <w:color w:val="000000"/>
          <w:sz w:val="24"/>
          <w:szCs w:val="24"/>
        </w:rPr>
        <w:t>16.1.1</w:t>
      </w:r>
      <w:r>
        <w:rPr>
          <w:rFonts w:hint="eastAsia" w:ascii="Times New Roman"/>
          <w:color w:val="000000"/>
          <w:sz w:val="24"/>
          <w:szCs w:val="24"/>
        </w:rPr>
        <w:t xml:space="preserve"> </w:t>
      </w:r>
      <w:r>
        <w:rPr>
          <w:rFonts w:ascii="Times New Roman"/>
          <w:color w:val="000000"/>
          <w:sz w:val="24"/>
          <w:szCs w:val="24"/>
        </w:rPr>
        <w:t>发包人违约的情形</w:t>
      </w:r>
    </w:p>
    <w:p w14:paraId="4410121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EC2682A">
      <w:pPr>
        <w:adjustRightInd w:val="0"/>
        <w:spacing w:line="360" w:lineRule="auto"/>
        <w:ind w:firstLine="480" w:firstLineChars="200"/>
        <w:rPr>
          <w:rFonts w:ascii="Times New Roman"/>
          <w:color w:val="000000"/>
          <w:sz w:val="24"/>
          <w:szCs w:val="24"/>
        </w:rPr>
      </w:pPr>
      <w:r>
        <w:rPr>
          <w:rFonts w:ascii="Times New Roman"/>
          <w:color w:val="000000"/>
          <w:sz w:val="24"/>
          <w:szCs w:val="24"/>
        </w:rPr>
        <w:t>16.1.2 发包人违约的责任</w:t>
      </w:r>
    </w:p>
    <w:p w14:paraId="2CA76D0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发包人违约责任的承担方式和计算方法：</w:t>
      </w:r>
    </w:p>
    <w:p w14:paraId="10EE350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因发包人原因未能在计划开工日期前7天内下达开工通知的违约责任：</w:t>
      </w:r>
      <w:r>
        <w:rPr>
          <w:rFonts w:hint="eastAsia" w:ascii="Times New Roman"/>
          <w:color w:val="000000"/>
          <w:sz w:val="24"/>
          <w:szCs w:val="24"/>
          <w:u w:val="single"/>
        </w:rPr>
        <w:t xml:space="preserve">     </w:t>
      </w:r>
      <w:r>
        <w:rPr>
          <w:rFonts w:ascii="Times New Roman"/>
          <w:color w:val="000000"/>
          <w:sz w:val="24"/>
          <w:szCs w:val="24"/>
        </w:rPr>
        <w:t>。</w:t>
      </w:r>
    </w:p>
    <w:p w14:paraId="56232C4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（2）</w:t>
      </w:r>
      <w:r>
        <w:rPr>
          <w:rFonts w:ascii="Times New Roman"/>
          <w:color w:val="000000"/>
          <w:sz w:val="24"/>
          <w:szCs w:val="24"/>
        </w:rPr>
        <w:t>因发包人原因未能按合同约定支付合同价款的违约责任：</w:t>
      </w:r>
      <w:r>
        <w:rPr>
          <w:rFonts w:hint="eastAsia" w:ascii="Times New Roman"/>
          <w:color w:val="000000"/>
          <w:sz w:val="24"/>
          <w:szCs w:val="24"/>
          <w:u w:val="single"/>
        </w:rPr>
        <w:t xml:space="preserve">      </w:t>
      </w:r>
      <w:r>
        <w:rPr>
          <w:rFonts w:ascii="Times New Roman"/>
          <w:color w:val="000000"/>
          <w:sz w:val="24"/>
          <w:szCs w:val="24"/>
        </w:rPr>
        <w:t>。</w:t>
      </w:r>
    </w:p>
    <w:p w14:paraId="50C31CBF">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（3）发包人违反第10.1款</w:t>
      </w:r>
      <w:r>
        <w:rPr>
          <w:rFonts w:hint="eastAsia" w:ascii="Times New Roman"/>
          <w:color w:val="000000"/>
          <w:sz w:val="24"/>
          <w:szCs w:val="24"/>
        </w:rPr>
        <w:t>〔</w:t>
      </w:r>
      <w:r>
        <w:rPr>
          <w:rFonts w:ascii="Times New Roman"/>
          <w:color w:val="000000"/>
          <w:sz w:val="24"/>
          <w:szCs w:val="24"/>
        </w:rPr>
        <w:t>变更的范围</w:t>
      </w:r>
      <w:r>
        <w:rPr>
          <w:rFonts w:hint="eastAsia" w:ascii="Times New Roman"/>
          <w:color w:val="000000"/>
          <w:sz w:val="24"/>
          <w:szCs w:val="24"/>
        </w:rPr>
        <w:t>〕</w:t>
      </w:r>
      <w:r>
        <w:rPr>
          <w:rFonts w:ascii="Times New Roman"/>
          <w:color w:val="000000"/>
          <w:sz w:val="24"/>
          <w:szCs w:val="24"/>
        </w:rPr>
        <w:t>第（2）项约定，自行实施被取消的工作或转由他人实施的违约责任：</w:t>
      </w:r>
      <w:r>
        <w:rPr>
          <w:rFonts w:hint="eastAsia" w:ascii="Times New Roman"/>
          <w:color w:val="000000"/>
          <w:sz w:val="24"/>
          <w:szCs w:val="24"/>
          <w:u w:val="single"/>
        </w:rPr>
        <w:t xml:space="preserve">          </w:t>
      </w:r>
      <w:r>
        <w:rPr>
          <w:rFonts w:ascii="Times New Roman"/>
          <w:color w:val="000000"/>
          <w:sz w:val="24"/>
          <w:szCs w:val="24"/>
        </w:rPr>
        <w:t>。</w:t>
      </w:r>
    </w:p>
    <w:p w14:paraId="135B8E06">
      <w:pPr>
        <w:adjustRightInd w:val="0"/>
        <w:spacing w:line="360" w:lineRule="auto"/>
        <w:ind w:firstLine="480" w:firstLineChars="200"/>
        <w:rPr>
          <w:rFonts w:ascii="Times New Roman"/>
          <w:color w:val="000000"/>
          <w:sz w:val="24"/>
          <w:szCs w:val="24"/>
        </w:rPr>
      </w:pPr>
      <w:r>
        <w:rPr>
          <w:rFonts w:ascii="Times New Roman"/>
          <w:color w:val="000000"/>
          <w:sz w:val="24"/>
          <w:szCs w:val="24"/>
        </w:rPr>
        <w:t>（4）发包人提供的材料、工程设备的规格、数量或质量不符合合同约定，或因发包人原因导致交货日期延误或交货地点变更等情况的违约责任：</w:t>
      </w:r>
      <w:r>
        <w:rPr>
          <w:rFonts w:hint="eastAsia" w:ascii="Times New Roman"/>
          <w:color w:val="000000"/>
          <w:sz w:val="24"/>
          <w:szCs w:val="24"/>
          <w:u w:val="single"/>
        </w:rPr>
        <w:t xml:space="preserve">          </w:t>
      </w:r>
      <w:r>
        <w:rPr>
          <w:rFonts w:ascii="Times New Roman"/>
          <w:color w:val="000000"/>
          <w:sz w:val="24"/>
          <w:szCs w:val="24"/>
        </w:rPr>
        <w:t>。</w:t>
      </w:r>
    </w:p>
    <w:p w14:paraId="490DA2C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（5）因发包人违反合同约定造成暂停施工的违约责任：</w:t>
      </w:r>
      <w:r>
        <w:rPr>
          <w:rFonts w:hint="eastAsia" w:ascii="Times New Roman"/>
          <w:color w:val="000000"/>
          <w:sz w:val="24"/>
          <w:szCs w:val="24"/>
          <w:u w:val="single"/>
        </w:rPr>
        <w:t xml:space="preserve">          </w:t>
      </w:r>
      <w:r>
        <w:rPr>
          <w:rFonts w:ascii="Times New Roman"/>
          <w:color w:val="000000"/>
          <w:sz w:val="24"/>
          <w:szCs w:val="24"/>
        </w:rPr>
        <w:t>。</w:t>
      </w:r>
    </w:p>
    <w:p w14:paraId="2987A1FD">
      <w:pPr>
        <w:adjustRightInd w:val="0"/>
        <w:spacing w:line="360" w:lineRule="auto"/>
        <w:ind w:firstLine="480" w:firstLineChars="200"/>
        <w:rPr>
          <w:rFonts w:ascii="Times New Roman"/>
          <w:color w:val="000000"/>
          <w:sz w:val="24"/>
          <w:szCs w:val="24"/>
        </w:rPr>
      </w:pPr>
      <w:r>
        <w:rPr>
          <w:rFonts w:ascii="Times New Roman"/>
          <w:color w:val="000000"/>
          <w:sz w:val="24"/>
          <w:szCs w:val="24"/>
        </w:rPr>
        <w:t>（6）发包人无正当理由没有在约定期限内发出复工指示，导致承包人无法复工的违约责任：</w:t>
      </w:r>
      <w:r>
        <w:rPr>
          <w:rFonts w:hint="eastAsia" w:ascii="Times New Roman"/>
          <w:color w:val="000000"/>
          <w:sz w:val="24"/>
          <w:szCs w:val="24"/>
          <w:u w:val="single"/>
        </w:rPr>
        <w:t xml:space="preserve">          </w:t>
      </w:r>
      <w:r>
        <w:rPr>
          <w:rFonts w:ascii="Times New Roman"/>
          <w:color w:val="000000"/>
          <w:sz w:val="24"/>
          <w:szCs w:val="24"/>
        </w:rPr>
        <w:t>。</w:t>
      </w:r>
    </w:p>
    <w:p w14:paraId="1BB698DD">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r>
        <w:rPr>
          <w:rFonts w:hint="eastAsia" w:ascii="Times New Roman"/>
          <w:color w:val="000000"/>
          <w:sz w:val="24"/>
          <w:szCs w:val="24"/>
        </w:rPr>
        <w:t>其他：</w:t>
      </w:r>
      <w:r>
        <w:rPr>
          <w:rFonts w:hint="eastAsia" w:ascii="Times New Roman"/>
          <w:color w:val="000000"/>
          <w:sz w:val="24"/>
          <w:szCs w:val="24"/>
          <w:u w:val="single"/>
        </w:rPr>
        <w:t xml:space="preserve">          </w:t>
      </w:r>
      <w:r>
        <w:rPr>
          <w:rFonts w:ascii="Times New Roman"/>
          <w:color w:val="000000"/>
          <w:sz w:val="24"/>
          <w:szCs w:val="24"/>
        </w:rPr>
        <w:t>。</w:t>
      </w:r>
    </w:p>
    <w:p w14:paraId="069A4893">
      <w:pPr>
        <w:adjustRightInd w:val="0"/>
        <w:spacing w:line="360" w:lineRule="auto"/>
        <w:ind w:firstLine="480" w:firstLineChars="200"/>
        <w:rPr>
          <w:rFonts w:ascii="Times New Roman"/>
          <w:color w:val="000000"/>
          <w:sz w:val="24"/>
          <w:szCs w:val="24"/>
        </w:rPr>
      </w:pPr>
      <w:r>
        <w:rPr>
          <w:rFonts w:ascii="Times New Roman"/>
          <w:color w:val="000000"/>
          <w:sz w:val="24"/>
          <w:szCs w:val="24"/>
        </w:rPr>
        <w:t>16.1.3 因发包人违约解除合同</w:t>
      </w:r>
    </w:p>
    <w:p w14:paraId="61D4604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承包人按16.1.1项</w:t>
      </w:r>
      <w:r>
        <w:rPr>
          <w:rFonts w:hint="eastAsia" w:ascii="Times New Roman"/>
          <w:color w:val="000000"/>
          <w:sz w:val="24"/>
          <w:szCs w:val="24"/>
        </w:rPr>
        <w:t>〔</w:t>
      </w:r>
      <w:r>
        <w:rPr>
          <w:rFonts w:ascii="Times New Roman"/>
          <w:color w:val="000000"/>
          <w:sz w:val="24"/>
          <w:szCs w:val="24"/>
        </w:rPr>
        <w:t>发包人违约的情形</w:t>
      </w:r>
      <w:r>
        <w:rPr>
          <w:rFonts w:hint="eastAsia" w:ascii="Times New Roman"/>
          <w:color w:val="000000"/>
          <w:sz w:val="24"/>
          <w:szCs w:val="24"/>
        </w:rPr>
        <w:t>〕</w:t>
      </w:r>
      <w:r>
        <w:rPr>
          <w:rFonts w:ascii="Times New Roman"/>
          <w:color w:val="000000"/>
          <w:sz w:val="24"/>
          <w:szCs w:val="24"/>
        </w:rPr>
        <w:t>约定暂停施工满</w:t>
      </w:r>
      <w:r>
        <w:rPr>
          <w:rFonts w:hint="eastAsia" w:ascii="Times New Roman"/>
          <w:color w:val="000000"/>
          <w:sz w:val="24"/>
          <w:szCs w:val="24"/>
          <w:u w:val="single"/>
        </w:rPr>
        <w:t>28</w:t>
      </w:r>
      <w:r>
        <w:rPr>
          <w:rFonts w:ascii="Times New Roman"/>
          <w:color w:val="000000"/>
          <w:sz w:val="24"/>
          <w:szCs w:val="24"/>
        </w:rPr>
        <w:t>天后发包人仍不纠正其违约行为并致使合同目的不能实现的，承包人有权解除合同。</w:t>
      </w:r>
    </w:p>
    <w:p w14:paraId="50FC78C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16.2 承包人违约</w:t>
      </w:r>
    </w:p>
    <w:p w14:paraId="25844DA9">
      <w:pPr>
        <w:adjustRightInd w:val="0"/>
        <w:spacing w:line="360" w:lineRule="auto"/>
        <w:ind w:firstLine="480" w:firstLineChars="200"/>
        <w:rPr>
          <w:rFonts w:ascii="Times New Roman"/>
          <w:color w:val="000000"/>
          <w:sz w:val="24"/>
          <w:szCs w:val="24"/>
        </w:rPr>
      </w:pPr>
      <w:r>
        <w:rPr>
          <w:rFonts w:ascii="Times New Roman"/>
          <w:color w:val="000000"/>
          <w:sz w:val="24"/>
          <w:szCs w:val="24"/>
        </w:rPr>
        <w:t>16.2.1 承包人违约的情形</w:t>
      </w:r>
    </w:p>
    <w:p w14:paraId="762A9E1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01FBC855">
      <w:pPr>
        <w:adjustRightInd w:val="0"/>
        <w:spacing w:line="360" w:lineRule="auto"/>
        <w:ind w:firstLine="480" w:firstLineChars="200"/>
        <w:rPr>
          <w:rFonts w:ascii="Times New Roman"/>
          <w:color w:val="000000"/>
          <w:sz w:val="24"/>
          <w:szCs w:val="24"/>
        </w:rPr>
      </w:pPr>
      <w:r>
        <w:rPr>
          <w:rFonts w:ascii="Times New Roman"/>
          <w:color w:val="000000"/>
          <w:sz w:val="24"/>
          <w:szCs w:val="24"/>
        </w:rPr>
        <w:t>16.2.2</w:t>
      </w:r>
      <w:r>
        <w:rPr>
          <w:rFonts w:hint="eastAsia" w:ascii="Times New Roman"/>
          <w:color w:val="000000"/>
          <w:sz w:val="24"/>
          <w:szCs w:val="24"/>
        </w:rPr>
        <w:t xml:space="preserve"> </w:t>
      </w:r>
      <w:r>
        <w:rPr>
          <w:rFonts w:ascii="Times New Roman"/>
          <w:color w:val="000000"/>
          <w:sz w:val="24"/>
          <w:szCs w:val="24"/>
        </w:rPr>
        <w:t>承包人违约的责任</w:t>
      </w:r>
    </w:p>
    <w:p w14:paraId="5F67CAD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承包人违约责任的承担方式和计算方法：</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60E72704">
      <w:pPr>
        <w:adjustRightInd w:val="0"/>
        <w:spacing w:line="360" w:lineRule="auto"/>
        <w:ind w:firstLine="480" w:firstLineChars="200"/>
        <w:rPr>
          <w:rFonts w:ascii="Times New Roman"/>
          <w:color w:val="000000"/>
          <w:sz w:val="24"/>
          <w:szCs w:val="24"/>
        </w:rPr>
      </w:pPr>
      <w:r>
        <w:rPr>
          <w:rFonts w:ascii="Times New Roman"/>
          <w:color w:val="000000"/>
          <w:sz w:val="24"/>
          <w:szCs w:val="24"/>
        </w:rPr>
        <w:t>16.2.3 因承包人违约解除合同</w:t>
      </w:r>
    </w:p>
    <w:p w14:paraId="5A15F88C">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关于承包人违约解除合同的特别约定：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9F296AD">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继续</w:t>
      </w:r>
      <w:r>
        <w:rPr>
          <w:rFonts w:ascii="Times New Roman"/>
          <w:color w:val="000000"/>
          <w:sz w:val="24"/>
          <w:szCs w:val="24"/>
        </w:rPr>
        <w:t>使用承包人在施工现场的材料、设备、临时工程、承包人文件和由承包人或以其名义编制的其他文件</w:t>
      </w:r>
      <w:r>
        <w:rPr>
          <w:rFonts w:hint="eastAsia" w:ascii="Times New Roman"/>
          <w:color w:val="000000"/>
          <w:sz w:val="24"/>
          <w:szCs w:val="24"/>
        </w:rPr>
        <w:t>的费用承担方式</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459EE0A7">
      <w:pPr>
        <w:spacing w:before="240" w:beforeLines="100" w:after="240" w:afterLines="100"/>
        <w:outlineLvl w:val="2"/>
        <w:rPr>
          <w:rFonts w:ascii="Times New Roman" w:eastAsia="黑体"/>
          <w:color w:val="000000"/>
          <w:sz w:val="24"/>
          <w:szCs w:val="24"/>
        </w:rPr>
      </w:pPr>
      <w:bookmarkStart w:id="581" w:name="_Toc351203649"/>
      <w:r>
        <w:rPr>
          <w:rFonts w:ascii="Times New Roman" w:eastAsia="黑体"/>
          <w:color w:val="000000"/>
          <w:sz w:val="24"/>
          <w:szCs w:val="24"/>
        </w:rPr>
        <w:t>17. 不可抗力</w:t>
      </w:r>
      <w:bookmarkEnd w:id="581"/>
      <w:r>
        <w:rPr>
          <w:rFonts w:ascii="Times New Roman" w:eastAsia="黑体"/>
          <w:color w:val="000000"/>
          <w:sz w:val="24"/>
          <w:szCs w:val="24"/>
        </w:rPr>
        <w:t xml:space="preserve"> </w:t>
      </w:r>
      <w:bookmarkEnd w:id="579"/>
    </w:p>
    <w:p w14:paraId="3D4F7DD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17.1 不可抗力的确认</w:t>
      </w:r>
    </w:p>
    <w:p w14:paraId="72D6D502">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除通用合同条款约定的不可抗力事件之外，视为不可抗力的其他情形：</w:t>
      </w:r>
      <w:r>
        <w:rPr>
          <w:rFonts w:hint="eastAsia" w:ascii="Times New Roman"/>
          <w:color w:val="000000"/>
          <w:sz w:val="24"/>
          <w:szCs w:val="24"/>
          <w:u w:val="single"/>
        </w:rPr>
        <w:t>执行通用条款</w:t>
      </w:r>
      <w:r>
        <w:rPr>
          <w:rFonts w:ascii="Times New Roman"/>
          <w:color w:val="000000"/>
          <w:sz w:val="24"/>
          <w:szCs w:val="24"/>
        </w:rPr>
        <w:t>。</w:t>
      </w:r>
    </w:p>
    <w:p w14:paraId="30B245D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17.4 因不可抗力解除合同</w:t>
      </w:r>
    </w:p>
    <w:p w14:paraId="6900E5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合同解除后，发包人应在商定或确定发包人应支付款项后</w:t>
      </w:r>
      <w:r>
        <w:rPr>
          <w:rFonts w:hint="eastAsia" w:ascii="Times New Roman"/>
          <w:color w:val="000000"/>
          <w:sz w:val="24"/>
          <w:szCs w:val="24"/>
          <w:u w:val="single"/>
        </w:rPr>
        <w:t>28</w:t>
      </w:r>
      <w:r>
        <w:rPr>
          <w:rFonts w:ascii="Times New Roman"/>
          <w:color w:val="000000"/>
          <w:sz w:val="24"/>
          <w:szCs w:val="24"/>
        </w:rPr>
        <w:t>天内完成款项的支付。</w:t>
      </w:r>
    </w:p>
    <w:p w14:paraId="3AF8848A">
      <w:pPr>
        <w:spacing w:before="240" w:beforeLines="100" w:after="240" w:afterLines="100"/>
        <w:outlineLvl w:val="2"/>
        <w:rPr>
          <w:rFonts w:ascii="Times New Roman" w:eastAsia="黑体"/>
          <w:color w:val="000000"/>
          <w:sz w:val="24"/>
          <w:szCs w:val="24"/>
        </w:rPr>
      </w:pPr>
      <w:bookmarkStart w:id="582" w:name="_Toc351203650"/>
      <w:r>
        <w:rPr>
          <w:rFonts w:ascii="Times New Roman" w:eastAsia="黑体"/>
          <w:color w:val="000000"/>
          <w:sz w:val="24"/>
          <w:szCs w:val="24"/>
        </w:rPr>
        <w:t>18. 保险</w:t>
      </w:r>
      <w:bookmarkEnd w:id="582"/>
    </w:p>
    <w:bookmarkEnd w:id="580"/>
    <w:p w14:paraId="47708B2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18.1 工程保险</w:t>
      </w:r>
    </w:p>
    <w:p w14:paraId="632A997E">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关于工程保险的特别约定：</w:t>
      </w:r>
      <w:r>
        <w:rPr>
          <w:rFonts w:hint="eastAsia" w:ascii="Times New Roman"/>
          <w:b/>
          <w:color w:val="000000"/>
          <w:sz w:val="24"/>
          <w:szCs w:val="24"/>
          <w:u w:val="single"/>
        </w:rPr>
        <w:t xml:space="preserve">        </w:t>
      </w:r>
      <w:r>
        <w:rPr>
          <w:rFonts w:ascii="Times New Roman"/>
          <w:b/>
          <w:color w:val="000000"/>
          <w:sz w:val="24"/>
          <w:szCs w:val="24"/>
        </w:rPr>
        <w:t>。</w:t>
      </w:r>
    </w:p>
    <w:p w14:paraId="2060A8A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18.3 其他保险</w:t>
      </w:r>
    </w:p>
    <w:p w14:paraId="26AADEE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关于其他保险的约定：</w:t>
      </w:r>
      <w:r>
        <w:rPr>
          <w:rFonts w:hint="eastAsia" w:ascii="Times New Roman"/>
          <w:color w:val="000000"/>
          <w:sz w:val="24"/>
          <w:szCs w:val="24"/>
          <w:u w:val="single"/>
        </w:rPr>
        <w:t>承包人须为其施工现场的全部人员办理意外伤害保险并支付保险费，包括其员工及为履行合同聘请的第三方的人员</w:t>
      </w:r>
      <w:r>
        <w:rPr>
          <w:rFonts w:ascii="Times New Roman"/>
          <w:color w:val="000000"/>
          <w:sz w:val="24"/>
          <w:szCs w:val="24"/>
        </w:rPr>
        <w:t>。</w:t>
      </w:r>
    </w:p>
    <w:p w14:paraId="49F1771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承包人是否应为其施工设备等办理财产保险：</w:t>
      </w:r>
      <w:r>
        <w:rPr>
          <w:rFonts w:hint="eastAsia" w:ascii="Times New Roman"/>
          <w:color w:val="000000"/>
          <w:sz w:val="24"/>
          <w:szCs w:val="24"/>
          <w:u w:val="single"/>
        </w:rPr>
        <w:t>执行通用条款</w:t>
      </w:r>
      <w:r>
        <w:rPr>
          <w:rFonts w:ascii="Times New Roman"/>
          <w:color w:val="000000"/>
          <w:sz w:val="24"/>
          <w:szCs w:val="24"/>
        </w:rPr>
        <w:t>。</w:t>
      </w:r>
    </w:p>
    <w:p w14:paraId="11763E1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18.7 通知义务</w:t>
      </w:r>
    </w:p>
    <w:p w14:paraId="58CC1EE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关于变更保险合同时的通知义务的约定：</w:t>
      </w:r>
      <w:r>
        <w:rPr>
          <w:rFonts w:hint="eastAsia" w:ascii="Times New Roman"/>
          <w:color w:val="000000"/>
          <w:sz w:val="24"/>
          <w:szCs w:val="24"/>
          <w:u w:val="single"/>
        </w:rPr>
        <w:t>执行通用条款</w:t>
      </w:r>
      <w:r>
        <w:rPr>
          <w:rFonts w:ascii="Times New Roman"/>
          <w:color w:val="000000"/>
          <w:sz w:val="24"/>
          <w:szCs w:val="24"/>
        </w:rPr>
        <w:t>。</w:t>
      </w:r>
    </w:p>
    <w:bookmarkEnd w:id="556"/>
    <w:bookmarkEnd w:id="557"/>
    <w:bookmarkEnd w:id="558"/>
    <w:bookmarkEnd w:id="559"/>
    <w:bookmarkEnd w:id="560"/>
    <w:bookmarkEnd w:id="561"/>
    <w:bookmarkEnd w:id="562"/>
    <w:bookmarkEnd w:id="563"/>
    <w:bookmarkEnd w:id="564"/>
    <w:bookmarkEnd w:id="565"/>
    <w:bookmarkEnd w:id="566"/>
    <w:bookmarkEnd w:id="567"/>
    <w:p w14:paraId="594911C4">
      <w:pPr>
        <w:spacing w:before="240" w:beforeLines="100" w:after="240" w:afterLines="100"/>
        <w:outlineLvl w:val="2"/>
        <w:rPr>
          <w:rFonts w:ascii="Times New Roman" w:eastAsia="黑体"/>
          <w:color w:val="000000"/>
          <w:sz w:val="24"/>
          <w:szCs w:val="24"/>
        </w:rPr>
      </w:pPr>
      <w:bookmarkStart w:id="583" w:name="_Toc351203651"/>
      <w:r>
        <w:rPr>
          <w:rFonts w:ascii="Times New Roman" w:eastAsia="黑体"/>
          <w:color w:val="000000"/>
          <w:sz w:val="24"/>
          <w:szCs w:val="24"/>
        </w:rPr>
        <w:t>20. 争议解决</w:t>
      </w:r>
      <w:bookmarkEnd w:id="583"/>
    </w:p>
    <w:bookmarkEnd w:id="568"/>
    <w:bookmarkEnd w:id="569"/>
    <w:p w14:paraId="253480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20.3 争</w:t>
      </w:r>
      <w:bookmarkEnd w:id="570"/>
      <w:r>
        <w:rPr>
          <w:rFonts w:ascii="Times New Roman" w:eastAsia="黑体"/>
          <w:bCs/>
          <w:color w:val="000000"/>
          <w:sz w:val="24"/>
          <w:szCs w:val="24"/>
        </w:rPr>
        <w:t>议评审</w:t>
      </w:r>
    </w:p>
    <w:p w14:paraId="672FBF1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合同当事人是否同意将工程争议提交争议评审小组决</w:t>
      </w:r>
      <w:r>
        <w:rPr>
          <w:rFonts w:hint="eastAsia" w:ascii="Times New Roman"/>
          <w:color w:val="000000"/>
          <w:sz w:val="24"/>
          <w:szCs w:val="24"/>
        </w:rPr>
        <w:t>定：</w:t>
      </w:r>
      <w:r>
        <w:rPr>
          <w:rFonts w:hint="eastAsia" w:ascii="Times New Roman"/>
          <w:color w:val="000000"/>
          <w:sz w:val="24"/>
          <w:szCs w:val="24"/>
          <w:u w:val="single"/>
        </w:rPr>
        <w:t xml:space="preserve">                   </w:t>
      </w:r>
      <w:r>
        <w:rPr>
          <w:rFonts w:hint="eastAsia" w:ascii="Times New Roman"/>
          <w:color w:val="000000"/>
          <w:sz w:val="24"/>
          <w:szCs w:val="24"/>
        </w:rPr>
        <w:t>。</w:t>
      </w:r>
    </w:p>
    <w:p w14:paraId="335DAA8D">
      <w:pPr>
        <w:adjustRightInd w:val="0"/>
        <w:spacing w:line="360" w:lineRule="auto"/>
        <w:ind w:firstLine="480" w:firstLineChars="200"/>
        <w:rPr>
          <w:rFonts w:ascii="Times New Roman"/>
          <w:color w:val="000000"/>
          <w:sz w:val="24"/>
          <w:szCs w:val="24"/>
        </w:rPr>
      </w:pPr>
      <w:r>
        <w:rPr>
          <w:rFonts w:ascii="Times New Roman"/>
          <w:color w:val="000000"/>
          <w:sz w:val="24"/>
          <w:szCs w:val="24"/>
        </w:rPr>
        <w:t>20.3.1 争议评审小组的确定</w:t>
      </w:r>
    </w:p>
    <w:p w14:paraId="59F4389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争议评审小组成员的确定：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0070BCF">
      <w:pPr>
        <w:adjustRightInd w:val="0"/>
        <w:spacing w:line="360" w:lineRule="auto"/>
        <w:ind w:firstLine="480" w:firstLineChars="200"/>
        <w:rPr>
          <w:rFonts w:ascii="Times New Roman"/>
          <w:color w:val="000000"/>
          <w:sz w:val="24"/>
          <w:szCs w:val="24"/>
        </w:rPr>
      </w:pPr>
      <w:r>
        <w:rPr>
          <w:rFonts w:ascii="Times New Roman"/>
          <w:color w:val="000000"/>
          <w:sz w:val="24"/>
          <w:szCs w:val="24"/>
        </w:rPr>
        <w:t>选定争议评审员的期限：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FD74B27">
      <w:pPr>
        <w:adjustRightInd w:val="0"/>
        <w:spacing w:line="360" w:lineRule="auto"/>
        <w:ind w:firstLine="480" w:firstLineChars="200"/>
        <w:rPr>
          <w:rFonts w:ascii="Times New Roman"/>
          <w:color w:val="000000"/>
          <w:sz w:val="24"/>
          <w:szCs w:val="24"/>
        </w:rPr>
      </w:pPr>
      <w:r>
        <w:rPr>
          <w:rFonts w:ascii="Times New Roman"/>
          <w:color w:val="000000"/>
          <w:sz w:val="24"/>
          <w:szCs w:val="24"/>
        </w:rPr>
        <w:t>争议评审小组成员的报酬承担方式：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F8400F">
      <w:pPr>
        <w:adjustRightInd w:val="0"/>
        <w:spacing w:line="360" w:lineRule="auto"/>
        <w:ind w:firstLine="480" w:firstLineChars="200"/>
        <w:rPr>
          <w:rFonts w:ascii="Times New Roman"/>
          <w:color w:val="000000"/>
          <w:sz w:val="24"/>
          <w:szCs w:val="24"/>
        </w:rPr>
      </w:pPr>
      <w:r>
        <w:rPr>
          <w:rFonts w:ascii="Times New Roman"/>
          <w:color w:val="000000"/>
          <w:sz w:val="24"/>
          <w:szCs w:val="24"/>
        </w:rPr>
        <w:t>其他事项的约定：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AF72E89">
      <w:pPr>
        <w:adjustRightInd w:val="0"/>
        <w:spacing w:line="360" w:lineRule="auto"/>
        <w:ind w:firstLine="480" w:firstLineChars="200"/>
        <w:rPr>
          <w:rFonts w:ascii="Times New Roman"/>
          <w:color w:val="000000"/>
          <w:sz w:val="24"/>
          <w:szCs w:val="24"/>
        </w:rPr>
      </w:pPr>
      <w:r>
        <w:rPr>
          <w:rFonts w:ascii="Times New Roman"/>
          <w:color w:val="000000"/>
          <w:sz w:val="24"/>
          <w:szCs w:val="24"/>
        </w:rPr>
        <w:t>20.3.2 争议评审小组的决定</w:t>
      </w:r>
    </w:p>
    <w:p w14:paraId="03AC62FA">
      <w:pPr>
        <w:adjustRightInd w:val="0"/>
        <w:spacing w:line="360" w:lineRule="auto"/>
        <w:ind w:firstLine="480" w:firstLineChars="200"/>
        <w:rPr>
          <w:rFonts w:ascii="Times New Roman"/>
          <w:color w:val="000000"/>
          <w:sz w:val="24"/>
          <w:szCs w:val="24"/>
        </w:rPr>
      </w:pPr>
      <w:r>
        <w:rPr>
          <w:rFonts w:ascii="Times New Roman"/>
          <w:color w:val="000000"/>
          <w:sz w:val="24"/>
          <w:szCs w:val="24"/>
        </w:rPr>
        <w:t>合同当事人关于本项的约定：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475A512">
      <w:pPr>
        <w:keepNext/>
        <w:keepLines/>
        <w:spacing w:before="120" w:after="120" w:line="360" w:lineRule="auto"/>
        <w:ind w:firstLine="480" w:firstLineChars="200"/>
        <w:outlineLvl w:val="3"/>
        <w:rPr>
          <w:rFonts w:hint="eastAsia" w:ascii="Times New Roman" w:eastAsia="黑体"/>
          <w:bCs/>
          <w:color w:val="000000"/>
          <w:sz w:val="24"/>
          <w:szCs w:val="24"/>
        </w:rPr>
      </w:pPr>
      <w:r>
        <w:rPr>
          <w:rFonts w:ascii="Times New Roman" w:eastAsia="黑体"/>
          <w:bCs/>
          <w:color w:val="000000"/>
          <w:sz w:val="24"/>
          <w:szCs w:val="24"/>
        </w:rPr>
        <w:t>20.4</w:t>
      </w:r>
      <w:r>
        <w:rPr>
          <w:rFonts w:hint="eastAsia" w:ascii="Times New Roman" w:eastAsia="黑体"/>
          <w:bCs/>
          <w:color w:val="000000"/>
          <w:sz w:val="24"/>
          <w:szCs w:val="24"/>
        </w:rPr>
        <w:t xml:space="preserve"> </w:t>
      </w:r>
      <w:r>
        <w:rPr>
          <w:rFonts w:ascii="Times New Roman" w:eastAsia="黑体"/>
          <w:bCs/>
          <w:color w:val="000000"/>
          <w:sz w:val="24"/>
          <w:szCs w:val="24"/>
        </w:rPr>
        <w:t>仲裁或诉讼</w:t>
      </w:r>
      <w:bookmarkEnd w:id="571"/>
    </w:p>
    <w:p w14:paraId="2C70A2AF">
      <w:pPr>
        <w:adjustRightInd w:val="0"/>
        <w:spacing w:line="360" w:lineRule="auto"/>
        <w:ind w:firstLine="480" w:firstLineChars="200"/>
        <w:rPr>
          <w:rFonts w:ascii="Times New Roman"/>
          <w:color w:val="000000"/>
          <w:sz w:val="24"/>
          <w:szCs w:val="24"/>
        </w:rPr>
      </w:pPr>
      <w:r>
        <w:rPr>
          <w:rFonts w:ascii="Times New Roman"/>
          <w:color w:val="000000"/>
          <w:sz w:val="24"/>
          <w:szCs w:val="24"/>
        </w:rPr>
        <w:t>因合同及合同有关事项发生的争议，按下列第</w:t>
      </w:r>
      <w:r>
        <w:rPr>
          <w:rFonts w:hint="eastAsia" w:ascii="Times New Roman"/>
          <w:color w:val="000000"/>
          <w:sz w:val="24"/>
          <w:szCs w:val="24"/>
          <w:u w:val="single"/>
        </w:rPr>
        <w:t xml:space="preserve">      </w:t>
      </w:r>
      <w:r>
        <w:rPr>
          <w:rFonts w:ascii="Times New Roman"/>
          <w:color w:val="000000"/>
          <w:sz w:val="24"/>
          <w:szCs w:val="24"/>
        </w:rPr>
        <w:t>种方式</w:t>
      </w:r>
      <w:r>
        <w:rPr>
          <w:rFonts w:hint="eastAsia" w:ascii="Times New Roman"/>
          <w:color w:val="000000"/>
          <w:sz w:val="24"/>
          <w:szCs w:val="24"/>
        </w:rPr>
        <w:t>解</w:t>
      </w:r>
      <w:r>
        <w:rPr>
          <w:rFonts w:ascii="Times New Roman"/>
          <w:color w:val="000000"/>
          <w:sz w:val="24"/>
          <w:szCs w:val="24"/>
        </w:rPr>
        <w:t>决：</w:t>
      </w:r>
    </w:p>
    <w:p w14:paraId="75816BDF">
      <w:pPr>
        <w:adjustRightInd w:val="0"/>
        <w:spacing w:line="360" w:lineRule="auto"/>
        <w:ind w:firstLine="480" w:firstLineChars="200"/>
        <w:rPr>
          <w:rFonts w:ascii="Times New Roman"/>
          <w:color w:val="000000"/>
          <w:sz w:val="24"/>
          <w:szCs w:val="24"/>
        </w:rPr>
      </w:pPr>
      <w:r>
        <w:rPr>
          <w:rFonts w:ascii="Times New Roman"/>
          <w:color w:val="000000"/>
          <w:sz w:val="24"/>
          <w:szCs w:val="24"/>
        </w:rPr>
        <w:t>（1）向</w:t>
      </w:r>
      <w:r>
        <w:rPr>
          <w:rFonts w:hint="eastAsia" w:ascii="Times New Roman"/>
          <w:color w:val="000000"/>
          <w:sz w:val="24"/>
          <w:szCs w:val="24"/>
          <w:u w:val="single"/>
        </w:rPr>
        <w:t xml:space="preserve">        </w:t>
      </w:r>
      <w:r>
        <w:rPr>
          <w:rFonts w:ascii="Times New Roman"/>
          <w:color w:val="000000"/>
          <w:sz w:val="24"/>
          <w:szCs w:val="24"/>
        </w:rPr>
        <w:t>仲裁委员会申请仲裁；</w:t>
      </w:r>
    </w:p>
    <w:p w14:paraId="169C143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（2）向</w:t>
      </w:r>
      <w:r>
        <w:rPr>
          <w:rFonts w:hint="eastAsia" w:ascii="Times New Roman"/>
          <w:color w:val="000000"/>
          <w:sz w:val="24"/>
          <w:szCs w:val="24"/>
          <w:u w:val="single"/>
        </w:rPr>
        <w:t xml:space="preserve">        </w:t>
      </w:r>
      <w:r>
        <w:rPr>
          <w:rFonts w:ascii="Times New Roman"/>
          <w:color w:val="000000"/>
          <w:sz w:val="24"/>
          <w:szCs w:val="24"/>
        </w:rPr>
        <w:t>人民法院起诉。</w:t>
      </w:r>
      <w:bookmarkEnd w:id="572"/>
      <w:bookmarkEnd w:id="573"/>
      <w:bookmarkEnd w:id="574"/>
      <w:bookmarkEnd w:id="575"/>
      <w:bookmarkEnd w:id="576"/>
      <w:bookmarkEnd w:id="577"/>
    </w:p>
    <w:p w14:paraId="7B8E6AD3">
      <w:pPr>
        <w:spacing w:before="240" w:beforeLines="100" w:after="240" w:afterLines="100"/>
        <w:outlineLvl w:val="2"/>
        <w:rPr>
          <w:rFonts w:ascii="Times New Roman" w:eastAsia="黑体"/>
          <w:color w:val="000000"/>
          <w:sz w:val="24"/>
          <w:szCs w:val="24"/>
        </w:rPr>
      </w:pPr>
      <w:r>
        <w:rPr>
          <w:rFonts w:hint="eastAsia" w:ascii="Times New Roman" w:eastAsia="黑体"/>
          <w:color w:val="000000"/>
          <w:sz w:val="24"/>
          <w:szCs w:val="24"/>
        </w:rPr>
        <w:t>21. 补充条款</w:t>
      </w:r>
      <w:r>
        <w:rPr>
          <w:rFonts w:ascii="Times New Roman" w:eastAsia="黑体"/>
          <w:color w:val="000000"/>
          <w:sz w:val="24"/>
          <w:szCs w:val="24"/>
        </w:rPr>
        <w:t xml:space="preserve"> </w:t>
      </w:r>
    </w:p>
    <w:p w14:paraId="0F6FD8D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本补充条款是专用条款的一部分，其解释顺序优先于专用条款内的其他条款。</w:t>
      </w:r>
    </w:p>
    <w:p w14:paraId="663784AE">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1.1</w:t>
      </w:r>
      <w:r>
        <w:rPr>
          <w:rFonts w:hint="eastAsia" w:ascii="Times New Roman" w:eastAsia="黑体"/>
          <w:bCs/>
          <w:color w:val="000000"/>
          <w:sz w:val="24"/>
          <w:szCs w:val="24"/>
        </w:rPr>
        <w:t xml:space="preserve"> 人员及职责</w:t>
      </w:r>
    </w:p>
    <w:p w14:paraId="358A8203">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 xml:space="preserve"> 发包人委派的发包人代表或监理工程师（以下简称“工程师”）无权更改合同，也无权解除发包人和承包人的义务和责任。</w:t>
      </w:r>
    </w:p>
    <w:p w14:paraId="0AF39EB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1.1.2</w:t>
      </w:r>
      <w:r>
        <w:rPr>
          <w:rFonts w:hint="eastAsia" w:ascii="Times New Roman"/>
          <w:color w:val="000000"/>
          <w:sz w:val="24"/>
          <w:szCs w:val="24"/>
        </w:rPr>
        <w:t xml:space="preserve"> 发包人代表的任何批准、检查、证书、同意、通知、建议、检验、指令和要求等不解除承包人在合同中的责任。</w:t>
      </w:r>
    </w:p>
    <w:p w14:paraId="02C1C36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1.1.3</w:t>
      </w:r>
      <w:r>
        <w:rPr>
          <w:rFonts w:hint="eastAsia" w:ascii="Times New Roman"/>
          <w:color w:val="000000"/>
          <w:sz w:val="24"/>
          <w:szCs w:val="24"/>
        </w:rPr>
        <w:t xml:space="preserve"> 承包人只能从发包人代表或其授权代表处接受指令。</w:t>
      </w:r>
    </w:p>
    <w:p w14:paraId="769D7D3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1.1.4</w:t>
      </w:r>
      <w:r>
        <w:rPr>
          <w:rFonts w:hint="eastAsia" w:ascii="Times New Roman"/>
          <w:color w:val="000000"/>
          <w:sz w:val="24"/>
          <w:szCs w:val="24"/>
        </w:rPr>
        <w:t xml:space="preserve"> 发包人如需更换发包人代表须提前</w:t>
      </w:r>
      <w:r>
        <w:rPr>
          <w:rFonts w:ascii="Times New Roman"/>
          <w:color w:val="000000"/>
          <w:sz w:val="24"/>
          <w:szCs w:val="24"/>
        </w:rPr>
        <w:t>7</w:t>
      </w:r>
      <w:r>
        <w:rPr>
          <w:rFonts w:hint="eastAsia" w:ascii="Times New Roman"/>
          <w:color w:val="000000"/>
          <w:sz w:val="24"/>
          <w:szCs w:val="24"/>
        </w:rPr>
        <w:t>天通知承包人。</w:t>
      </w:r>
    </w:p>
    <w:p w14:paraId="77D37BE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1.1.5</w:t>
      </w:r>
      <w:r>
        <w:rPr>
          <w:rFonts w:hint="eastAsia" w:ascii="Times New Roman"/>
          <w:color w:val="000000"/>
          <w:sz w:val="24"/>
          <w:szCs w:val="24"/>
        </w:rPr>
        <w:t xml:space="preserve"> 承包人委任的项目经理、项目技术负责人、各专业负责人（其他主要管理人员和技术人员）及施工机械等在整个项目施工期内必须在位。</w:t>
      </w:r>
    </w:p>
    <w:p w14:paraId="7A3121E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承包人的项目经理离开现场的，须经发包人代表同意，并书面指定临时代表，代为行使项目经理的权力；该临时代表的一切行为，甲方均认为是项目经理的行为。</w:t>
      </w:r>
    </w:p>
    <w:p w14:paraId="27E0DD6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6 承包人提交发包人的任何文件，发包人都认为该文件已经承包人内部程序批准；承包人提交的文件发生修改的，应及时将最新版本提交发包人代表。</w:t>
      </w:r>
    </w:p>
    <w:p w14:paraId="337682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7 承包人应始终采取一切合理防范措施来避免在项目人员内部发生违法、动乱或妨碍治安的行为，保持项目的安定；并保护好现场和周围的人员和财产安全。</w:t>
      </w:r>
    </w:p>
    <w:p w14:paraId="4E14E7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8 承包人雇佣职员或工人应遵守相关法律法规的规定。</w:t>
      </w:r>
    </w:p>
    <w:p w14:paraId="316167E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9 参与本项目的承包人代表或其雇员不遵守合同规定或一贯行为不轨或不能胜任工作或危害安全，发包人代表有权要求更换；原人选未经发包人许可不得再进入本项目（包括项目经理在内）。</w:t>
      </w:r>
    </w:p>
    <w:p w14:paraId="38C7E6A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0 承包人更换项目经理的，须提前</w:t>
      </w:r>
      <w:r>
        <w:rPr>
          <w:rFonts w:ascii="Times New Roman"/>
          <w:color w:val="000000"/>
          <w:sz w:val="24"/>
          <w:szCs w:val="24"/>
        </w:rPr>
        <w:t>14</w:t>
      </w:r>
      <w:r>
        <w:rPr>
          <w:rFonts w:hint="eastAsia" w:ascii="Times New Roman"/>
          <w:color w:val="000000"/>
          <w:sz w:val="24"/>
          <w:szCs w:val="24"/>
        </w:rPr>
        <w:t>天通知发包人，并征得发包人同意；该行为视为违约，承包人须支付发包人</w:t>
      </w:r>
      <w:r>
        <w:rPr>
          <w:rFonts w:ascii="Times New Roman"/>
          <w:color w:val="000000"/>
          <w:sz w:val="24"/>
          <w:szCs w:val="24"/>
          <w:u w:val="single"/>
        </w:rPr>
        <w:t xml:space="preserve">     </w:t>
      </w:r>
      <w:r>
        <w:rPr>
          <w:rFonts w:hint="eastAsia" w:ascii="Times New Roman"/>
          <w:color w:val="000000"/>
          <w:sz w:val="24"/>
          <w:szCs w:val="24"/>
        </w:rPr>
        <w:t>万元违约金。更换后的项目经理资历、水平不得降低。</w:t>
      </w:r>
    </w:p>
    <w:p w14:paraId="23F33FD5">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1.2</w:t>
      </w:r>
      <w:r>
        <w:rPr>
          <w:rFonts w:hint="eastAsia" w:ascii="Times New Roman" w:eastAsia="黑体"/>
          <w:bCs/>
          <w:color w:val="000000"/>
          <w:sz w:val="24"/>
          <w:szCs w:val="24"/>
        </w:rPr>
        <w:t xml:space="preserve"> 变更与调整</w:t>
      </w:r>
    </w:p>
    <w:p w14:paraId="112AC5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1.2.1</w:t>
      </w:r>
      <w:r>
        <w:rPr>
          <w:rFonts w:hint="eastAsia" w:ascii="Times New Roman"/>
          <w:color w:val="000000"/>
          <w:sz w:val="24"/>
          <w:szCs w:val="24"/>
        </w:rPr>
        <w:t xml:space="preserve"> 在工程移交前，发包人代表有权签发变更指令，承包人应按照指令来实施变更，并进行工期和费用的估算，提交发包人代表。</w:t>
      </w:r>
    </w:p>
    <w:p w14:paraId="6ADAEC8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1.2.2</w:t>
      </w:r>
      <w:r>
        <w:rPr>
          <w:rFonts w:hint="eastAsia" w:ascii="Times New Roman"/>
          <w:color w:val="000000"/>
          <w:sz w:val="24"/>
          <w:szCs w:val="24"/>
        </w:rPr>
        <w:t xml:space="preserve"> 发包人代表收到承包人的估算后，可以决定撤销、修改或确认实施该项变更。</w:t>
      </w:r>
    </w:p>
    <w:p w14:paraId="30710D1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1.2.3</w:t>
      </w:r>
      <w:r>
        <w:rPr>
          <w:rFonts w:hint="eastAsia" w:ascii="Times New Roman"/>
          <w:color w:val="000000"/>
          <w:sz w:val="24"/>
          <w:szCs w:val="24"/>
        </w:rPr>
        <w:t xml:space="preserve"> 如果承包人认为自己的建议能缩短工期、降低工程实施或运营成本，或对业主产生其他利益，可以向发包人代表提交建议书；建议书的编制费用自理。</w:t>
      </w:r>
    </w:p>
    <w:p w14:paraId="2489952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1.2.4</w:t>
      </w:r>
      <w:r>
        <w:rPr>
          <w:rFonts w:hint="eastAsia" w:ascii="Times New Roman"/>
          <w:color w:val="000000"/>
          <w:sz w:val="24"/>
          <w:szCs w:val="24"/>
        </w:rPr>
        <w:t xml:space="preserve"> 如果发包人采纳承包人的建议节省了工程费用，将给予承包人节约费用适当比例的奖励。</w:t>
      </w:r>
    </w:p>
    <w:p w14:paraId="5593BA2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1.2.5</w:t>
      </w:r>
      <w:r>
        <w:rPr>
          <w:rFonts w:hint="eastAsia" w:ascii="Times New Roman"/>
          <w:color w:val="000000"/>
          <w:sz w:val="24"/>
          <w:szCs w:val="24"/>
        </w:rPr>
        <w:t xml:space="preserve"> 上一款中节省费用的计算方法为：降低的合同额度减去因变更而引起在工程质量、寿命、以及运营效率等方面为发包人带来的潜在损失。</w:t>
      </w:r>
    </w:p>
    <w:p w14:paraId="7AF9B1B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1.2.6</w:t>
      </w:r>
      <w:r>
        <w:rPr>
          <w:rFonts w:hint="eastAsia" w:ascii="Times New Roman"/>
          <w:color w:val="000000"/>
          <w:sz w:val="24"/>
          <w:szCs w:val="24"/>
        </w:rPr>
        <w:t xml:space="preserve"> 任何变更指令都应由发包人代表签发给承包人，承包人收到后应回函说明；涉及费用调整的，按照相关条款执行。</w:t>
      </w:r>
    </w:p>
    <w:p w14:paraId="646A33E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1.2.7</w:t>
      </w:r>
      <w:r>
        <w:rPr>
          <w:rFonts w:hint="eastAsia" w:ascii="Times New Roman"/>
          <w:color w:val="000000"/>
          <w:sz w:val="24"/>
          <w:szCs w:val="24"/>
        </w:rPr>
        <w:t xml:space="preserve"> 设计文件示意内容的尺寸做法、要求等标注有错误、有遗漏，或理解不一致，发包人或其委托的勘察设计单位根据工程施工需要而对其进行更正和补充的，称为技术核定；技术核定不调整合同价款，也不调整工期。</w:t>
      </w:r>
    </w:p>
    <w:p w14:paraId="5FF7269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1.2.8</w:t>
      </w:r>
      <w:r>
        <w:rPr>
          <w:rFonts w:hint="eastAsia" w:ascii="Times New Roman"/>
          <w:color w:val="000000"/>
          <w:sz w:val="24"/>
          <w:szCs w:val="24"/>
        </w:rPr>
        <w:t xml:space="preserve"> 未经发包人代表批准，承包人不得对工程进行任何变更。</w:t>
      </w:r>
    </w:p>
    <w:p w14:paraId="48F5CE56">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1.3</w:t>
      </w:r>
      <w:r>
        <w:rPr>
          <w:rFonts w:hint="eastAsia" w:ascii="Times New Roman" w:eastAsia="黑体"/>
          <w:bCs/>
          <w:color w:val="000000"/>
          <w:sz w:val="24"/>
          <w:szCs w:val="24"/>
        </w:rPr>
        <w:t xml:space="preserve"> 分包与配合</w:t>
      </w:r>
    </w:p>
    <w:p w14:paraId="3D6F672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1.3.1</w:t>
      </w:r>
      <w:r>
        <w:rPr>
          <w:rFonts w:hint="eastAsia" w:ascii="Times New Roman"/>
          <w:color w:val="000000"/>
          <w:sz w:val="24"/>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3CF5DA8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1.3.2</w:t>
      </w:r>
      <w:r>
        <w:rPr>
          <w:rFonts w:hint="eastAsia" w:ascii="Times New Roman"/>
          <w:color w:val="000000"/>
          <w:sz w:val="24"/>
          <w:szCs w:val="24"/>
        </w:rPr>
        <w:t xml:space="preserve"> 发包人分包的专业工程范围如下：</w:t>
      </w:r>
      <w:r>
        <w:rPr>
          <w:rFonts w:ascii="Times New Roman"/>
          <w:color w:val="000000"/>
          <w:sz w:val="24"/>
          <w:szCs w:val="24"/>
        </w:rPr>
        <w:t xml:space="preserve"> </w:t>
      </w:r>
    </w:p>
    <w:p w14:paraId="04F7271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3324515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5D84B19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1.3.3</w:t>
      </w:r>
      <w:r>
        <w:rPr>
          <w:rFonts w:hint="eastAsia" w:ascii="Times New Roman"/>
          <w:color w:val="000000"/>
          <w:sz w:val="24"/>
          <w:szCs w:val="24"/>
        </w:rPr>
        <w:t xml:space="preserve"> 发包人通过招标方式选择专业工程分包施工单位，承包人参与分包工程的招标，认可招标结果，并作为总包单位与分包工程的中标人（以下简称“分包人”）签订工程分包施工合同。</w:t>
      </w:r>
    </w:p>
    <w:p w14:paraId="533012E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1.3.4</w:t>
      </w:r>
      <w:r>
        <w:rPr>
          <w:rFonts w:hint="eastAsia" w:ascii="Times New Roman"/>
          <w:color w:val="000000"/>
          <w:sz w:val="24"/>
          <w:szCs w:val="24"/>
        </w:rPr>
        <w:t xml:space="preserve"> 发包人支付给承包人专业分包工程合同价款（不含设备价格）的</w:t>
      </w:r>
      <w:r>
        <w:rPr>
          <w:rFonts w:ascii="Times New Roman"/>
          <w:color w:val="000000"/>
          <w:sz w:val="24"/>
          <w:szCs w:val="24"/>
          <w:u w:val="single"/>
        </w:rPr>
        <w:t xml:space="preserve">   %</w:t>
      </w:r>
      <w:r>
        <w:rPr>
          <w:rFonts w:hint="eastAsia" w:ascii="Times New Roman"/>
          <w:color w:val="000000"/>
          <w:sz w:val="24"/>
          <w:szCs w:val="24"/>
        </w:rPr>
        <w:t>作为总承包服务配合费用，承包人不得向分包人收取其他费用；该项费用包括但不限于以下内容：</w:t>
      </w:r>
    </w:p>
    <w:p w14:paraId="129330D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）乙方承担总包责任所发生的费用。</w:t>
      </w:r>
    </w:p>
    <w:p w14:paraId="13541FC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）“分包工程”施工完毕、土建工程的收尾和修复以及使用承包人的施工所用水电管线等费用（水电费用装表计量，按照实际用量结算）。</w:t>
      </w:r>
    </w:p>
    <w:p w14:paraId="5F4EFCF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）分包人使用承包人现场临时工程及在用的脚手架、塔吊、施工电梯等费用。</w:t>
      </w:r>
    </w:p>
    <w:p w14:paraId="6A624B9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4</w:t>
      </w:r>
      <w:r>
        <w:rPr>
          <w:rFonts w:hint="eastAsia" w:ascii="Times New Roman"/>
          <w:color w:val="000000"/>
          <w:sz w:val="24"/>
          <w:szCs w:val="24"/>
        </w:rPr>
        <w:t>）分包人使用工程的施工道路，到总包单位搭伙，使用总包单位的卫生间等。</w:t>
      </w:r>
    </w:p>
    <w:p w14:paraId="54F05A4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5</w:t>
      </w:r>
      <w:r>
        <w:rPr>
          <w:rFonts w:hint="eastAsia" w:ascii="Times New Roman"/>
          <w:color w:val="000000"/>
          <w:sz w:val="24"/>
          <w:szCs w:val="24"/>
        </w:rPr>
        <w:t>）门窗洞口、安装工程管道口、楼地面墙面凿洞、槽等的后塞及修补等，以及整个工程的安全保卫等。</w:t>
      </w:r>
    </w:p>
    <w:p w14:paraId="63B2ECF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6</w:t>
      </w:r>
      <w:r>
        <w:rPr>
          <w:rFonts w:hint="eastAsia" w:ascii="Times New Roman"/>
          <w:color w:val="000000"/>
          <w:sz w:val="24"/>
          <w:szCs w:val="24"/>
        </w:rPr>
        <w:t>）为分包人提供标高、轴线、定位，隐蔽工程指引等。</w:t>
      </w:r>
    </w:p>
    <w:p w14:paraId="533BB79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7</w:t>
      </w:r>
      <w:r>
        <w:rPr>
          <w:rFonts w:hint="eastAsia" w:ascii="Times New Roman"/>
          <w:color w:val="000000"/>
          <w:sz w:val="24"/>
          <w:szCs w:val="24"/>
        </w:rPr>
        <w:t>）分包人的工程资料收集整理和移交；工程质量的检验和验收。</w:t>
      </w:r>
    </w:p>
    <w:p w14:paraId="38075F5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8</w:t>
      </w:r>
      <w:r>
        <w:rPr>
          <w:rFonts w:hint="eastAsia" w:ascii="Times New Roman"/>
          <w:color w:val="000000"/>
          <w:sz w:val="24"/>
          <w:szCs w:val="24"/>
        </w:rPr>
        <w:t>）保证分包工程在施工期间有足够的工作面，保证其按时开工和连续施工，并承担因乙方原因使分包工程不能按时开工和配合不及时造成的工期延误责任。</w:t>
      </w:r>
    </w:p>
    <w:p w14:paraId="16BF9E5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1.3.5</w:t>
      </w:r>
      <w:r>
        <w:rPr>
          <w:rFonts w:hint="eastAsia" w:ascii="Times New Roman"/>
          <w:color w:val="000000"/>
          <w:sz w:val="24"/>
          <w:szCs w:val="24"/>
        </w:rPr>
        <w:t xml:space="preserve"> 配合工程：是指某一位于施工现场内或现场外的工程，并非由承包人施工或总包，但与承包人的工程有一定联系，需要承包人配合的工程；配合工程如下：</w:t>
      </w:r>
    </w:p>
    <w:p w14:paraId="282756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6938CBD5">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685DDF2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1.3.6</w:t>
      </w:r>
      <w:r>
        <w:rPr>
          <w:rFonts w:hint="eastAsia" w:ascii="Times New Roman"/>
          <w:color w:val="000000"/>
          <w:sz w:val="24"/>
          <w:szCs w:val="24"/>
        </w:rPr>
        <w:t xml:space="preserve"> 对于配合工程，承包人除不需要承办总包责任外，其他责任和义务同分包工程；发包人给予承包人</w:t>
      </w:r>
      <w:r>
        <w:rPr>
          <w:rFonts w:ascii="Times New Roman"/>
          <w:color w:val="000000"/>
          <w:sz w:val="24"/>
          <w:szCs w:val="24"/>
          <w:u w:val="single"/>
        </w:rPr>
        <w:t xml:space="preserve">    </w:t>
      </w:r>
      <w:r>
        <w:rPr>
          <w:rFonts w:hint="eastAsia" w:ascii="Times New Roman"/>
          <w:color w:val="000000"/>
          <w:sz w:val="24"/>
          <w:szCs w:val="24"/>
        </w:rPr>
        <w:t>万元作为承包人承担配合工作的配合费用。</w:t>
      </w:r>
    </w:p>
    <w:p w14:paraId="7EE5B53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1.3.7</w:t>
      </w:r>
      <w:r>
        <w:rPr>
          <w:rFonts w:hint="eastAsia" w:ascii="Times New Roman"/>
          <w:color w:val="000000"/>
          <w:sz w:val="24"/>
          <w:szCs w:val="24"/>
        </w:rPr>
        <w:t xml:space="preserve"> 凡在与已交工工程有关联的部位施工时，必须提前向甲方提出书面联系单，经甲方同意，并签字后方可施工。</w:t>
      </w:r>
    </w:p>
    <w:p w14:paraId="1663C17B">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1.4</w:t>
      </w:r>
      <w:r>
        <w:rPr>
          <w:rFonts w:hint="eastAsia" w:ascii="Times New Roman" w:eastAsia="黑体"/>
          <w:bCs/>
          <w:color w:val="000000"/>
          <w:sz w:val="24"/>
          <w:szCs w:val="24"/>
        </w:rPr>
        <w:t xml:space="preserve"> 结算</w:t>
      </w:r>
    </w:p>
    <w:p w14:paraId="6A51D9E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1.4.1</w:t>
      </w:r>
      <w:r>
        <w:rPr>
          <w:rFonts w:hint="eastAsia" w:ascii="Times New Roman"/>
          <w:color w:val="000000"/>
          <w:sz w:val="24"/>
          <w:szCs w:val="24"/>
        </w:rPr>
        <w:t xml:space="preserve"> 承包人的投标报价（合同价款）是承包人基于业主提供的资料和现场数据及承包人的解释和现场考察计算出来的，覆盖了完成合同义务所包括的一切工作，不得以漏项或考虑不周提出索赔。</w:t>
      </w:r>
    </w:p>
    <w:p w14:paraId="16C2050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1.4.2</w:t>
      </w:r>
      <w:r>
        <w:rPr>
          <w:rFonts w:hint="eastAsia" w:ascii="Times New Roman"/>
          <w:color w:val="000000"/>
          <w:sz w:val="24"/>
          <w:szCs w:val="24"/>
        </w:rPr>
        <w:t xml:space="preserve"> 水电费的结算：</w:t>
      </w:r>
    </w:p>
    <w:p w14:paraId="23C20DC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）发包人在现场安装计量装置，承包人负责施工期间的保护，并在工程移交的同时完好地移交给发包人。</w:t>
      </w:r>
    </w:p>
    <w:p w14:paraId="7A27CD63">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）承包人投标报价已经包含水电费用，工程结算时按照发包人实际缴纳的水电费在结算价（税前）中扣除。</w:t>
      </w:r>
    </w:p>
    <w:p w14:paraId="7EC5C7E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）因承包人保护不善造成计量装置损坏，承包人负责修复，并承担由此造成的增加费用（包括修复费用和水电损失费用以及可能发生的罚款或其他费用）。</w:t>
      </w:r>
    </w:p>
    <w:p w14:paraId="0E0E74D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21.4.3 发包人供应材料设备的结算：材料按照总价的</w:t>
      </w:r>
      <w:r>
        <w:rPr>
          <w:rFonts w:hint="eastAsia" w:ascii="Times New Roman"/>
          <w:color w:val="000000"/>
          <w:sz w:val="24"/>
          <w:szCs w:val="24"/>
          <w:u w:val="single"/>
        </w:rPr>
        <w:t xml:space="preserve">     </w:t>
      </w:r>
      <w:r>
        <w:rPr>
          <w:rFonts w:hint="eastAsia" w:ascii="Times New Roman"/>
          <w:color w:val="000000"/>
          <w:sz w:val="24"/>
          <w:szCs w:val="24"/>
        </w:rPr>
        <w:t>%计取保管费（材料数量最多不超过设计文件的用量（可以计算定额损耗））；设备按照总价的</w:t>
      </w:r>
      <w:r>
        <w:rPr>
          <w:rFonts w:hint="eastAsia" w:ascii="Times New Roman"/>
          <w:color w:val="000000"/>
          <w:sz w:val="24"/>
          <w:szCs w:val="24"/>
          <w:u w:val="single"/>
        </w:rPr>
        <w:t xml:space="preserve">     </w:t>
      </w:r>
      <w:r>
        <w:rPr>
          <w:rFonts w:hint="eastAsia" w:ascii="Times New Roman"/>
          <w:color w:val="000000"/>
          <w:sz w:val="24"/>
          <w:szCs w:val="24"/>
        </w:rPr>
        <w:t>%计取保管费；此费用仅计取税金。</w:t>
      </w:r>
    </w:p>
    <w:p w14:paraId="3E572765">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1.4.4</w:t>
      </w:r>
      <w:r>
        <w:rPr>
          <w:rFonts w:hint="eastAsia" w:ascii="Times New Roman"/>
          <w:color w:val="000000"/>
          <w:sz w:val="24"/>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2B73D19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5 对于发包人提供的工程量清单中工程量的错误，承包人未在招标文件规定的异议截止日期前提出异议并附计算书的，工程结算时不再调整。</w:t>
      </w:r>
    </w:p>
    <w:p w14:paraId="1459426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6 若工程量清单遗漏项目或清单多项或清单项目工程量误差超过±3%且招标人未在规定的时间前进行修正并重新发布，且工程量清单遗漏项目、清单多项和清单项目（工程量误差超过±3%）的合计金额增减幅度超过签约合同价3%，招标人仅对超过的部分予以调整，其中工程量清单遗漏项目、清单多项按照合同约定的变更估价规定执行，清单项目（工程量误差超过±3%）按照中标（成交）单价执行</w:t>
      </w:r>
      <w:r>
        <w:rPr>
          <w:rStyle w:val="35"/>
          <w:rFonts w:ascii="Times New Roman"/>
          <w:color w:val="000000"/>
          <w:sz w:val="24"/>
          <w:szCs w:val="24"/>
        </w:rPr>
        <w:footnoteReference w:id="0"/>
      </w:r>
      <w:r>
        <w:rPr>
          <w:rFonts w:hint="eastAsia" w:ascii="Times New Roman"/>
          <w:color w:val="000000"/>
          <w:sz w:val="24"/>
          <w:szCs w:val="24"/>
        </w:rPr>
        <w:t>。</w:t>
      </w:r>
    </w:p>
    <w:p w14:paraId="6BB2C350">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7 对于发包人提供的工程量清单中的清单项目，承包人没有报价的，发包人认为视同该项价格已经包括在其他项目中。</w:t>
      </w:r>
    </w:p>
    <w:p w14:paraId="2318D5E7">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21.5 其他</w:t>
      </w:r>
    </w:p>
    <w:p w14:paraId="4699F788">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21.5.1 注册地不在合肥市行政区域范围（含四县一市）的中标人，应按照《纳税人跨县（市、区）提供建筑服务增值税征收管理暂行办法》（国家税务总局公告2016年第17号）规定，在建筑服务发生地及时足额预缴增值税。</w:t>
      </w:r>
    </w:p>
    <w:p w14:paraId="4A4D3CE9">
      <w:pPr>
        <w:adjustRightInd w:val="0"/>
        <w:spacing w:line="360" w:lineRule="auto"/>
        <w:ind w:firstLine="480" w:firstLineChars="200"/>
        <w:rPr>
          <w:rFonts w:ascii="Times New Roman"/>
          <w:bCs/>
          <w:color w:val="000000"/>
          <w:sz w:val="24"/>
          <w:szCs w:val="24"/>
        </w:rPr>
      </w:pPr>
      <w:r>
        <w:rPr>
          <w:rFonts w:hint="eastAsia" w:ascii="Times New Roman"/>
          <w:bCs/>
          <w:color w:val="000000"/>
          <w:sz w:val="24"/>
          <w:szCs w:val="24"/>
        </w:rPr>
        <w:t>21.5.2 工程结算审核核减额超过报审金额10%的，其超过10%部分的造价咨询费用由施工单位（合同乙方）承担，建设单位在支付工程结算款时予以代扣，并支付给工程造价咨询单位。</w:t>
      </w:r>
    </w:p>
    <w:p w14:paraId="3B339180">
      <w:pPr>
        <w:spacing w:line="360" w:lineRule="auto"/>
        <w:rPr>
          <w:rFonts w:hint="eastAsia" w:ascii="Times New Roman"/>
          <w:b/>
          <w:color w:val="000000"/>
          <w:sz w:val="24"/>
          <w:szCs w:val="24"/>
        </w:rPr>
      </w:pPr>
    </w:p>
    <w:p w14:paraId="3CB4528C">
      <w:pPr>
        <w:spacing w:line="360" w:lineRule="auto"/>
        <w:rPr>
          <w:rFonts w:ascii="Times New Roman"/>
          <w:color w:val="000000"/>
          <w:sz w:val="24"/>
          <w:szCs w:val="24"/>
        </w:rPr>
      </w:pPr>
      <w:r>
        <w:rPr>
          <w:rFonts w:hint="eastAsia" w:ascii="Times New Roman"/>
          <w:color w:val="000000"/>
          <w:sz w:val="24"/>
          <w:szCs w:val="24"/>
        </w:rPr>
        <w:t>发包人：</w:t>
      </w:r>
      <w:r>
        <w:rPr>
          <w:rFonts w:ascii="Times New Roman"/>
          <w:color w:val="000000"/>
          <w:sz w:val="24"/>
          <w:szCs w:val="24"/>
        </w:rPr>
        <w:t xml:space="preserve">  </w:t>
      </w:r>
      <w:r>
        <w:rPr>
          <w:rFonts w:hint="eastAsia" w:ascii="Times New Roman"/>
          <w:color w:val="000000"/>
          <w:sz w:val="24"/>
          <w:szCs w:val="24"/>
        </w:rPr>
        <w:t>（公章）</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承包人：</w:t>
      </w:r>
      <w:r>
        <w:rPr>
          <w:rFonts w:ascii="Times New Roman"/>
          <w:color w:val="000000"/>
          <w:sz w:val="24"/>
          <w:szCs w:val="24"/>
        </w:rPr>
        <w:t xml:space="preserve">  </w:t>
      </w:r>
      <w:r>
        <w:rPr>
          <w:rFonts w:hint="eastAsia" w:ascii="Times New Roman"/>
          <w:color w:val="000000"/>
          <w:sz w:val="24"/>
          <w:szCs w:val="24"/>
        </w:rPr>
        <w:t>（公章）</w:t>
      </w:r>
    </w:p>
    <w:p w14:paraId="2FD1B4D8">
      <w:pPr>
        <w:spacing w:line="360" w:lineRule="auto"/>
        <w:rPr>
          <w:rFonts w:ascii="Times New Roman"/>
          <w:color w:val="000000"/>
          <w:sz w:val="24"/>
          <w:szCs w:val="24"/>
        </w:rPr>
      </w:pPr>
      <w:r>
        <w:rPr>
          <w:rFonts w:hint="eastAsia" w:ascii="Times New Roman"/>
          <w:color w:val="000000"/>
          <w:sz w:val="24"/>
          <w:szCs w:val="24"/>
        </w:rPr>
        <w:t>法定代表人或其委托代理人：</w:t>
      </w:r>
      <w:r>
        <w:rPr>
          <w:rFonts w:ascii="Times New Roman"/>
          <w:color w:val="000000"/>
          <w:sz w:val="24"/>
          <w:szCs w:val="24"/>
        </w:rPr>
        <w:t xml:space="preserve">  </w:t>
      </w:r>
      <w:r>
        <w:rPr>
          <w:rFonts w:hint="eastAsia" w:ascii="Times New Roman"/>
          <w:color w:val="000000"/>
          <w:sz w:val="24"/>
          <w:szCs w:val="24"/>
        </w:rPr>
        <w:t xml:space="preserve">               法定代表人或其委托代理人：</w:t>
      </w:r>
    </w:p>
    <w:p w14:paraId="29407D67">
      <w:pPr>
        <w:spacing w:line="360" w:lineRule="auto"/>
        <w:rPr>
          <w:rFonts w:ascii="Times New Roman"/>
          <w:color w:val="000000"/>
          <w:sz w:val="24"/>
          <w:szCs w:val="24"/>
        </w:rPr>
      </w:pPr>
      <w:r>
        <w:rPr>
          <w:rFonts w:hint="eastAsia" w:ascii="Times New Roman"/>
          <w:color w:val="000000"/>
          <w:sz w:val="24"/>
          <w:szCs w:val="24"/>
        </w:rPr>
        <w:t>（签字）</w:t>
      </w:r>
      <w:r>
        <w:rPr>
          <w:rFonts w:ascii="Times New Roman"/>
          <w:color w:val="000000"/>
          <w:sz w:val="24"/>
          <w:szCs w:val="24"/>
        </w:rPr>
        <w:t xml:space="preserve">                    </w:t>
      </w:r>
      <w:r>
        <w:rPr>
          <w:rFonts w:hint="eastAsia" w:ascii="Times New Roman"/>
          <w:color w:val="000000"/>
          <w:sz w:val="24"/>
          <w:szCs w:val="24"/>
        </w:rPr>
        <w:t xml:space="preserve">              （签字）</w:t>
      </w:r>
    </w:p>
    <w:p w14:paraId="2142EC13">
      <w:pPr>
        <w:spacing w:line="360" w:lineRule="auto"/>
        <w:rPr>
          <w:rFonts w:ascii="Times New Roman"/>
          <w:color w:val="000000"/>
          <w:sz w:val="24"/>
          <w:szCs w:val="24"/>
        </w:rPr>
      </w:pPr>
      <w:r>
        <w:rPr>
          <w:rFonts w:hint="eastAsia" w:ascii="Times New Roman"/>
          <w:color w:val="000000"/>
          <w:sz w:val="24"/>
          <w:szCs w:val="24"/>
        </w:rPr>
        <w:t>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p>
    <w:p w14:paraId="52E3B729">
      <w:pPr>
        <w:spacing w:line="360" w:lineRule="auto"/>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w:t>
      </w:r>
      <w:r>
        <w:rPr>
          <w:rFonts w:hint="eastAsia" w:ascii="Times New Roman"/>
          <w:color w:val="000000"/>
          <w:sz w:val="24"/>
          <w:szCs w:val="24"/>
        </w:rPr>
        <w:t>址：</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地</w:t>
      </w:r>
      <w:r>
        <w:rPr>
          <w:rFonts w:ascii="Times New Roman"/>
          <w:color w:val="000000"/>
          <w:sz w:val="24"/>
          <w:szCs w:val="24"/>
        </w:rPr>
        <w:t xml:space="preserve">  </w:t>
      </w:r>
      <w:r>
        <w:rPr>
          <w:rFonts w:hint="eastAsia" w:ascii="Times New Roman"/>
          <w:color w:val="000000"/>
          <w:sz w:val="24"/>
          <w:szCs w:val="24"/>
        </w:rPr>
        <w:t>址：</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72581A5C">
      <w:pPr>
        <w:spacing w:line="360" w:lineRule="auto"/>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ascii="Times New Roman"/>
          <w:color w:val="000000"/>
          <w:sz w:val="24"/>
          <w:szCs w:val="24"/>
          <w:u w:val="single"/>
        </w:rPr>
        <w:t xml:space="preserve">   </w:t>
      </w:r>
    </w:p>
    <w:p w14:paraId="2EB3F338">
      <w:pPr>
        <w:spacing w:line="360" w:lineRule="auto"/>
        <w:rPr>
          <w:rFonts w:ascii="Times New Roman"/>
          <w:color w:val="000000"/>
          <w:sz w:val="24"/>
          <w:szCs w:val="24"/>
        </w:rPr>
      </w:pPr>
      <w:r>
        <w:rPr>
          <w:rFonts w:hint="eastAsia" w:ascii="Times New Roman"/>
          <w:color w:val="000000"/>
          <w:sz w:val="24"/>
          <w:szCs w:val="24"/>
        </w:rPr>
        <w:t>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77F0AFA3">
      <w:pPr>
        <w:spacing w:line="360" w:lineRule="auto"/>
        <w:rPr>
          <w:rFonts w:ascii="Times New Roman"/>
          <w:color w:val="000000"/>
          <w:sz w:val="24"/>
          <w:szCs w:val="24"/>
        </w:rPr>
      </w:pPr>
      <w:r>
        <w:rPr>
          <w:rFonts w:hint="eastAsia" w:ascii="Times New Roman"/>
          <w:color w:val="000000"/>
          <w:sz w:val="24"/>
          <w:szCs w:val="24"/>
        </w:rPr>
        <w:t>委托代理人：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委托代理人：</w:t>
      </w:r>
      <w:r>
        <w:rPr>
          <w:rFonts w:hint="eastAsia" w:ascii="Times New Roman" w:cs="宋体"/>
          <w:color w:val="000000"/>
          <w:sz w:val="24"/>
          <w:szCs w:val="24"/>
          <w:u w:val="single"/>
        </w:rPr>
        <w:t></w:t>
      </w:r>
      <w:r>
        <w:rPr>
          <w:rFonts w:ascii="Times New Roman"/>
          <w:color w:val="000000"/>
          <w:sz w:val="24"/>
          <w:szCs w:val="24"/>
          <w:u w:val="single"/>
        </w:rPr>
        <w:t xml:space="preserve">             </w:t>
      </w:r>
    </w:p>
    <w:p w14:paraId="691AB022">
      <w:pPr>
        <w:spacing w:line="360" w:lineRule="auto"/>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p>
    <w:p w14:paraId="1BA95CD3">
      <w:pPr>
        <w:spacing w:line="360" w:lineRule="auto"/>
        <w:rPr>
          <w:rFonts w:ascii="Times New Roman"/>
          <w:color w:val="000000"/>
          <w:sz w:val="24"/>
          <w:szCs w:val="24"/>
        </w:rPr>
      </w:pPr>
      <w:r>
        <w:rPr>
          <w:rFonts w:hint="eastAsia" w:ascii="Times New Roman"/>
          <w:color w:val="000000"/>
          <w:sz w:val="24"/>
          <w:szCs w:val="24"/>
        </w:rPr>
        <w:t>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4A58F97D">
      <w:pPr>
        <w:spacing w:line="360" w:lineRule="auto"/>
        <w:rPr>
          <w:rFonts w:ascii="Times New Roman"/>
          <w:color w:val="000000"/>
          <w:sz w:val="24"/>
          <w:szCs w:val="24"/>
        </w:rPr>
      </w:pPr>
      <w:r>
        <w:rPr>
          <w:rFonts w:hint="eastAsia"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电子信箱：</w:t>
      </w:r>
      <w:r>
        <w:rPr>
          <w:rFonts w:hint="eastAsia" w:ascii="Times New Roman" w:cs="宋体"/>
          <w:color w:val="000000"/>
          <w:sz w:val="24"/>
          <w:szCs w:val="24"/>
          <w:u w:val="single"/>
        </w:rPr>
        <w:t></w:t>
      </w:r>
      <w:r>
        <w:rPr>
          <w:rFonts w:ascii="Times New Roman"/>
          <w:color w:val="000000"/>
          <w:sz w:val="24"/>
          <w:szCs w:val="24"/>
          <w:u w:val="single"/>
        </w:rPr>
        <w:t xml:space="preserve">   </w:t>
      </w:r>
    </w:p>
    <w:p w14:paraId="35490DB9">
      <w:pPr>
        <w:spacing w:line="360" w:lineRule="auto"/>
        <w:rPr>
          <w:rFonts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ascii="Times New Roman"/>
          <w:color w:val="000000"/>
          <w:sz w:val="24"/>
          <w:szCs w:val="24"/>
          <w:u w:val="single"/>
        </w:rPr>
        <w:t xml:space="preserve">   </w:t>
      </w:r>
    </w:p>
    <w:p w14:paraId="65A17647">
      <w:pPr>
        <w:spacing w:line="360" w:lineRule="auto"/>
        <w:rPr>
          <w:rFonts w:ascii="Times New Roman"/>
          <w:color w:val="000000"/>
          <w:sz w:val="24"/>
          <w:szCs w:val="24"/>
        </w:rPr>
      </w:pPr>
      <w:r>
        <w:rPr>
          <w:rFonts w:hint="eastAsia" w:ascii="Times New Roman"/>
          <w:color w:val="000000"/>
          <w:sz w:val="24"/>
          <w:szCs w:val="24"/>
        </w:rPr>
        <w:t>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p>
    <w:bookmarkEnd w:id="50"/>
    <w:p w14:paraId="66DD8488">
      <w:pPr>
        <w:spacing w:line="360" w:lineRule="auto"/>
        <w:rPr>
          <w:rFonts w:ascii="Times New Roman"/>
          <w:b/>
          <w:color w:val="000000"/>
          <w:sz w:val="24"/>
          <w:szCs w:val="24"/>
        </w:rPr>
      </w:pPr>
      <w:r>
        <w:rPr>
          <w:rFonts w:hint="eastAsia" w:ascii="Times New Roman"/>
          <w:b/>
          <w:color w:val="000000"/>
          <w:sz w:val="24"/>
          <w:szCs w:val="24"/>
        </w:rPr>
        <w:t>附件</w:t>
      </w:r>
    </w:p>
    <w:p w14:paraId="7B9814F5">
      <w:pPr>
        <w:spacing w:line="360" w:lineRule="auto"/>
        <w:rPr>
          <w:rFonts w:ascii="Times New Roman"/>
          <w:color w:val="000000"/>
          <w:sz w:val="24"/>
          <w:szCs w:val="24"/>
        </w:rPr>
      </w:pPr>
      <w:r>
        <w:rPr>
          <w:rFonts w:hint="eastAsia" w:ascii="Times New Roman"/>
          <w:color w:val="000000"/>
          <w:sz w:val="24"/>
          <w:szCs w:val="24"/>
        </w:rPr>
        <w:t>协议书附件：</w:t>
      </w:r>
    </w:p>
    <w:p w14:paraId="0890BD92">
      <w:pPr>
        <w:spacing w:line="360" w:lineRule="auto"/>
        <w:rPr>
          <w:rFonts w:hint="eastAsia" w:ascii="Times New Roman"/>
          <w:color w:val="000000"/>
          <w:sz w:val="24"/>
          <w:szCs w:val="24"/>
        </w:rPr>
      </w:pPr>
      <w:bookmarkStart w:id="584" w:name="_Toc128950221"/>
      <w:r>
        <w:rPr>
          <w:rFonts w:hint="eastAsia" w:ascii="Times New Roman"/>
          <w:color w:val="000000"/>
          <w:sz w:val="24"/>
          <w:szCs w:val="24"/>
        </w:rPr>
        <w:t>附件1：承包人承揽工程项目一览表</w:t>
      </w:r>
      <w:bookmarkEnd w:id="584"/>
    </w:p>
    <w:p w14:paraId="6927EF58">
      <w:pPr>
        <w:spacing w:line="360" w:lineRule="auto"/>
        <w:rPr>
          <w:rFonts w:hint="eastAsia" w:ascii="Times New Roman"/>
          <w:color w:val="000000"/>
          <w:sz w:val="24"/>
          <w:szCs w:val="24"/>
        </w:rPr>
      </w:pPr>
    </w:p>
    <w:p w14:paraId="0F205B74">
      <w:pPr>
        <w:spacing w:line="360" w:lineRule="auto"/>
        <w:rPr>
          <w:rFonts w:hint="eastAsia" w:ascii="Times New Roman"/>
          <w:color w:val="000000"/>
          <w:sz w:val="24"/>
          <w:szCs w:val="24"/>
        </w:rPr>
      </w:pPr>
      <w:r>
        <w:rPr>
          <w:rFonts w:hint="eastAsia" w:ascii="Times New Roman"/>
          <w:color w:val="000000"/>
          <w:sz w:val="24"/>
          <w:szCs w:val="24"/>
        </w:rPr>
        <w:t>专用合同条款附件：</w:t>
      </w:r>
    </w:p>
    <w:p w14:paraId="766980C8">
      <w:pPr>
        <w:spacing w:line="360" w:lineRule="auto"/>
        <w:rPr>
          <w:rFonts w:hint="eastAsia" w:ascii="Times New Roman"/>
          <w:color w:val="000000"/>
          <w:sz w:val="24"/>
          <w:szCs w:val="24"/>
        </w:rPr>
      </w:pPr>
      <w:bookmarkStart w:id="585" w:name="_Toc128950222"/>
      <w:r>
        <w:rPr>
          <w:rFonts w:hint="eastAsia" w:ascii="Times New Roman"/>
          <w:color w:val="000000"/>
          <w:sz w:val="24"/>
          <w:szCs w:val="24"/>
        </w:rPr>
        <w:t>附件2：发包人供应材料设备一览表</w:t>
      </w:r>
      <w:bookmarkEnd w:id="585"/>
    </w:p>
    <w:p w14:paraId="19C1D153">
      <w:pPr>
        <w:spacing w:line="360" w:lineRule="auto"/>
        <w:rPr>
          <w:rFonts w:hint="eastAsia" w:ascii="Times New Roman"/>
          <w:color w:val="000000"/>
          <w:sz w:val="24"/>
          <w:szCs w:val="24"/>
        </w:rPr>
      </w:pPr>
      <w:bookmarkStart w:id="586" w:name="_Toc128950223"/>
      <w:r>
        <w:rPr>
          <w:rFonts w:hint="eastAsia" w:ascii="Times New Roman"/>
          <w:color w:val="000000"/>
          <w:sz w:val="24"/>
          <w:szCs w:val="24"/>
        </w:rPr>
        <w:t>附件3：工程质量保修书</w:t>
      </w:r>
      <w:bookmarkEnd w:id="586"/>
    </w:p>
    <w:p w14:paraId="3B6BFD22">
      <w:pPr>
        <w:spacing w:line="360" w:lineRule="auto"/>
        <w:rPr>
          <w:rFonts w:hint="eastAsia" w:ascii="Times New Roman"/>
          <w:color w:val="000000"/>
          <w:sz w:val="24"/>
          <w:szCs w:val="24"/>
        </w:rPr>
      </w:pPr>
      <w:bookmarkStart w:id="587" w:name="_Toc128950224"/>
      <w:r>
        <w:rPr>
          <w:rFonts w:hint="eastAsia" w:ascii="Times New Roman"/>
          <w:color w:val="000000"/>
          <w:sz w:val="24"/>
          <w:szCs w:val="24"/>
        </w:rPr>
        <w:t>附件4：主要建设工程文件目录</w:t>
      </w:r>
      <w:bookmarkEnd w:id="587"/>
    </w:p>
    <w:p w14:paraId="3B917040">
      <w:pPr>
        <w:spacing w:line="360" w:lineRule="auto"/>
        <w:rPr>
          <w:rFonts w:hint="eastAsia" w:ascii="Times New Roman"/>
          <w:color w:val="000000"/>
          <w:sz w:val="24"/>
          <w:szCs w:val="24"/>
        </w:rPr>
      </w:pPr>
      <w:bookmarkStart w:id="588" w:name="_Toc128950225"/>
      <w:r>
        <w:rPr>
          <w:rFonts w:hint="eastAsia" w:ascii="Times New Roman"/>
          <w:color w:val="000000"/>
          <w:sz w:val="24"/>
          <w:szCs w:val="24"/>
        </w:rPr>
        <w:t>附件5：承包人用于本工程施工的机械设备表</w:t>
      </w:r>
      <w:bookmarkEnd w:id="588"/>
    </w:p>
    <w:p w14:paraId="4CAB557C">
      <w:pPr>
        <w:spacing w:line="360" w:lineRule="auto"/>
        <w:rPr>
          <w:rFonts w:hint="eastAsia" w:ascii="Times New Roman"/>
          <w:color w:val="000000"/>
          <w:sz w:val="24"/>
          <w:szCs w:val="24"/>
        </w:rPr>
      </w:pPr>
      <w:bookmarkStart w:id="589" w:name="_Toc128950226"/>
      <w:r>
        <w:rPr>
          <w:rFonts w:hint="eastAsia" w:ascii="Times New Roman"/>
          <w:color w:val="000000"/>
          <w:sz w:val="24"/>
          <w:szCs w:val="24"/>
        </w:rPr>
        <w:t>附件6：承包人主要施工管理人员表</w:t>
      </w:r>
      <w:bookmarkEnd w:id="589"/>
    </w:p>
    <w:p w14:paraId="0B89E789">
      <w:pPr>
        <w:spacing w:line="360" w:lineRule="auto"/>
        <w:rPr>
          <w:rFonts w:hint="eastAsia" w:ascii="Times New Roman"/>
          <w:color w:val="000000"/>
          <w:sz w:val="24"/>
          <w:szCs w:val="24"/>
        </w:rPr>
      </w:pPr>
      <w:bookmarkStart w:id="590" w:name="_Toc128950227"/>
      <w:r>
        <w:rPr>
          <w:rFonts w:hint="eastAsia" w:ascii="Times New Roman"/>
          <w:color w:val="000000"/>
          <w:sz w:val="24"/>
          <w:szCs w:val="24"/>
        </w:rPr>
        <w:t>附件7：分包人主要施工管理人员表</w:t>
      </w:r>
      <w:bookmarkEnd w:id="590"/>
    </w:p>
    <w:p w14:paraId="77B4703C">
      <w:pPr>
        <w:spacing w:line="360" w:lineRule="auto"/>
        <w:rPr>
          <w:rFonts w:hint="eastAsia" w:ascii="Times New Roman"/>
          <w:color w:val="000000"/>
          <w:sz w:val="24"/>
          <w:szCs w:val="24"/>
        </w:rPr>
      </w:pPr>
      <w:bookmarkStart w:id="591" w:name="_Toc128950228"/>
      <w:r>
        <w:rPr>
          <w:rFonts w:hint="eastAsia" w:ascii="Times New Roman"/>
          <w:color w:val="000000"/>
          <w:sz w:val="24"/>
          <w:szCs w:val="24"/>
        </w:rPr>
        <w:t>附件8：廉政协议</w:t>
      </w:r>
      <w:bookmarkEnd w:id="591"/>
    </w:p>
    <w:p w14:paraId="6D2F417E">
      <w:pPr>
        <w:spacing w:line="360" w:lineRule="auto"/>
        <w:rPr>
          <w:rFonts w:hint="eastAsia" w:ascii="Times New Roman"/>
          <w:color w:val="000000"/>
          <w:sz w:val="24"/>
          <w:szCs w:val="24"/>
        </w:rPr>
      </w:pPr>
      <w:bookmarkStart w:id="592" w:name="_Toc128950229"/>
      <w:r>
        <w:rPr>
          <w:rFonts w:hint="eastAsia" w:ascii="Times New Roman"/>
          <w:color w:val="000000"/>
          <w:sz w:val="24"/>
          <w:szCs w:val="24"/>
        </w:rPr>
        <w:t>附件9：履约保证金格式</w:t>
      </w:r>
      <w:bookmarkEnd w:id="592"/>
    </w:p>
    <w:p w14:paraId="381261C3">
      <w:pPr>
        <w:spacing w:line="360" w:lineRule="auto"/>
        <w:rPr>
          <w:rFonts w:hint="eastAsia" w:ascii="Times New Roman"/>
          <w:color w:val="000000"/>
          <w:sz w:val="24"/>
          <w:szCs w:val="24"/>
        </w:rPr>
      </w:pPr>
      <w:bookmarkStart w:id="593" w:name="_Toc128950230"/>
      <w:r>
        <w:rPr>
          <w:rFonts w:hint="eastAsia" w:ascii="Times New Roman"/>
          <w:color w:val="000000"/>
          <w:sz w:val="24"/>
          <w:szCs w:val="24"/>
        </w:rPr>
        <w:t>附件10：预付款担保格式</w:t>
      </w:r>
      <w:bookmarkEnd w:id="593"/>
    </w:p>
    <w:p w14:paraId="00DF7CA1">
      <w:pPr>
        <w:spacing w:line="360" w:lineRule="auto"/>
        <w:rPr>
          <w:rFonts w:hint="eastAsia" w:ascii="Times New Roman"/>
          <w:color w:val="000000"/>
          <w:sz w:val="24"/>
          <w:szCs w:val="24"/>
        </w:rPr>
      </w:pPr>
      <w:bookmarkStart w:id="594" w:name="_Toc128950231"/>
      <w:r>
        <w:rPr>
          <w:rFonts w:hint="eastAsia" w:ascii="Times New Roman"/>
          <w:color w:val="000000"/>
          <w:sz w:val="24"/>
          <w:szCs w:val="24"/>
        </w:rPr>
        <w:t>附件11：支付担保格式</w:t>
      </w:r>
      <w:bookmarkEnd w:id="594"/>
    </w:p>
    <w:p w14:paraId="2C0D0E86">
      <w:pPr>
        <w:spacing w:line="360" w:lineRule="auto"/>
        <w:rPr>
          <w:rFonts w:hint="eastAsia" w:ascii="Times New Roman"/>
          <w:color w:val="000000"/>
          <w:sz w:val="24"/>
          <w:szCs w:val="24"/>
        </w:rPr>
      </w:pPr>
      <w:bookmarkStart w:id="595" w:name="_Toc128950232"/>
      <w:r>
        <w:rPr>
          <w:rFonts w:hint="eastAsia" w:ascii="Times New Roman"/>
          <w:color w:val="000000"/>
          <w:sz w:val="24"/>
          <w:szCs w:val="24"/>
        </w:rPr>
        <w:t>附件12：暂估价一览表</w:t>
      </w:r>
      <w:bookmarkEnd w:id="595"/>
    </w:p>
    <w:p w14:paraId="1F944EDB">
      <w:pPr>
        <w:spacing w:line="360" w:lineRule="auto"/>
        <w:rPr>
          <w:rFonts w:hint="eastAsia" w:ascii="Times New Roman"/>
          <w:color w:val="000000"/>
          <w:sz w:val="24"/>
          <w:szCs w:val="24"/>
        </w:rPr>
      </w:pPr>
      <w:bookmarkStart w:id="596" w:name="_Toc128950233"/>
      <w:r>
        <w:rPr>
          <w:rFonts w:hint="eastAsia" w:ascii="Times New Roman"/>
          <w:color w:val="000000"/>
          <w:sz w:val="24"/>
          <w:szCs w:val="24"/>
        </w:rPr>
        <w:t>附件13：安全生产合同</w:t>
      </w:r>
      <w:bookmarkEnd w:id="596"/>
    </w:p>
    <w:p w14:paraId="79170A26">
      <w:pPr>
        <w:spacing w:line="360" w:lineRule="auto"/>
        <w:rPr>
          <w:rFonts w:hint="eastAsia" w:ascii="Times New Roman"/>
          <w:color w:val="000000"/>
          <w:sz w:val="24"/>
          <w:szCs w:val="24"/>
        </w:rPr>
      </w:pPr>
      <w:bookmarkStart w:id="597" w:name="_Toc128950234"/>
      <w:r>
        <w:rPr>
          <w:rFonts w:hint="eastAsia" w:ascii="Times New Roman"/>
          <w:color w:val="000000"/>
          <w:sz w:val="24"/>
          <w:szCs w:val="24"/>
        </w:rPr>
        <w:t>附件14：项目经理质量终身责任制承诺</w:t>
      </w:r>
      <w:bookmarkEnd w:id="597"/>
    </w:p>
    <w:p w14:paraId="15E17C14">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598" w:name="_Toc128950235"/>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：承包人承揽工程项目一览表</w:t>
      </w:r>
      <w:bookmarkEnd w:id="598"/>
    </w:p>
    <w:p w14:paraId="11EC4D70">
      <w:pPr>
        <w:spacing w:line="360" w:lineRule="auto"/>
        <w:jc w:val="center"/>
        <w:rPr>
          <w:rFonts w:ascii="Times New Roman"/>
          <w:color w:val="000000"/>
          <w:sz w:val="24"/>
          <w:szCs w:val="24"/>
        </w:rPr>
      </w:pPr>
      <w:r>
        <w:rPr>
          <w:rFonts w:hint="eastAsia" w:ascii="Times New Roman"/>
          <w:color w:val="000000"/>
          <w:sz w:val="24"/>
          <w:szCs w:val="24"/>
        </w:rPr>
        <w:t>承包人承揽工程项目一览表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2EBF8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9" w:type="dxa"/>
            <w:tcBorders>
              <w:top w:val="single" w:color="auto" w:sz="12" w:space="0"/>
              <w:bottom w:val="double" w:color="auto" w:sz="6" w:space="0"/>
            </w:tcBorders>
            <w:noWrap w:val="0"/>
            <w:vAlign w:val="center"/>
          </w:tcPr>
          <w:p w14:paraId="572660F4">
            <w:pPr>
              <w:keepNext/>
              <w:snapToGrid w:val="0"/>
              <w:spacing w:line="360" w:lineRule="auto"/>
              <w:jc w:val="center"/>
              <w:rPr>
                <w:rFonts w:ascii="Times New Roman"/>
                <w:color w:val="000000"/>
                <w:sz w:val="24"/>
                <w:szCs w:val="24"/>
              </w:rPr>
            </w:pPr>
            <w:r>
              <w:rPr>
                <w:rFonts w:hint="eastAsia" w:ascii="Times New Roman"/>
                <w:color w:val="000000"/>
                <w:sz w:val="24"/>
                <w:szCs w:val="24"/>
              </w:rPr>
              <w:t>单位工程名称</w:t>
            </w:r>
          </w:p>
        </w:tc>
        <w:tc>
          <w:tcPr>
            <w:tcW w:w="691" w:type="dxa"/>
            <w:tcBorders>
              <w:top w:val="single" w:color="auto" w:sz="12" w:space="0"/>
              <w:bottom w:val="double" w:color="auto" w:sz="6" w:space="0"/>
            </w:tcBorders>
            <w:noWrap w:val="0"/>
            <w:vAlign w:val="center"/>
          </w:tcPr>
          <w:p w14:paraId="529F2BFB">
            <w:pPr>
              <w:keepNext/>
              <w:snapToGrid w:val="0"/>
              <w:spacing w:line="360" w:lineRule="auto"/>
              <w:jc w:val="center"/>
              <w:rPr>
                <w:rFonts w:ascii="Times New Roman"/>
                <w:color w:val="000000"/>
                <w:sz w:val="24"/>
                <w:szCs w:val="24"/>
              </w:rPr>
            </w:pPr>
            <w:r>
              <w:rPr>
                <w:rFonts w:hint="eastAsia" w:ascii="Times New Roman"/>
                <w:color w:val="000000"/>
                <w:sz w:val="24"/>
                <w:szCs w:val="24"/>
              </w:rPr>
              <w:t>建设规模</w:t>
            </w:r>
          </w:p>
        </w:tc>
        <w:tc>
          <w:tcPr>
            <w:tcW w:w="1301" w:type="dxa"/>
            <w:tcBorders>
              <w:top w:val="single" w:color="auto" w:sz="12" w:space="0"/>
              <w:bottom w:val="double" w:color="auto" w:sz="6" w:space="0"/>
            </w:tcBorders>
            <w:noWrap w:val="0"/>
            <w:vAlign w:val="center"/>
          </w:tcPr>
          <w:p w14:paraId="51B66903">
            <w:pPr>
              <w:keepNext/>
              <w:snapToGrid w:val="0"/>
              <w:spacing w:line="360" w:lineRule="auto"/>
              <w:jc w:val="center"/>
              <w:rPr>
                <w:rFonts w:ascii="Times New Roman"/>
                <w:color w:val="000000"/>
                <w:sz w:val="24"/>
                <w:szCs w:val="24"/>
              </w:rPr>
            </w:pPr>
            <w:r>
              <w:rPr>
                <w:rFonts w:hint="eastAsia" w:ascii="Times New Roman"/>
                <w:color w:val="000000"/>
                <w:sz w:val="24"/>
                <w:szCs w:val="24"/>
              </w:rPr>
              <w:t>建筑面积（平方米）</w:t>
            </w:r>
          </w:p>
        </w:tc>
        <w:tc>
          <w:tcPr>
            <w:tcW w:w="691" w:type="dxa"/>
            <w:tcBorders>
              <w:top w:val="single" w:color="auto" w:sz="12" w:space="0"/>
              <w:bottom w:val="double" w:color="auto" w:sz="6" w:space="0"/>
            </w:tcBorders>
            <w:noWrap w:val="0"/>
            <w:vAlign w:val="center"/>
          </w:tcPr>
          <w:p w14:paraId="225D212B">
            <w:pPr>
              <w:keepNext/>
              <w:snapToGrid w:val="0"/>
              <w:spacing w:line="360" w:lineRule="auto"/>
              <w:jc w:val="center"/>
              <w:rPr>
                <w:rFonts w:ascii="Times New Roman"/>
                <w:color w:val="000000"/>
                <w:sz w:val="24"/>
                <w:szCs w:val="24"/>
              </w:rPr>
            </w:pPr>
            <w:r>
              <w:rPr>
                <w:rFonts w:hint="eastAsia" w:ascii="Times New Roman"/>
                <w:color w:val="000000"/>
                <w:sz w:val="24"/>
                <w:szCs w:val="24"/>
              </w:rPr>
              <w:t>结构形式</w:t>
            </w:r>
          </w:p>
        </w:tc>
        <w:tc>
          <w:tcPr>
            <w:tcW w:w="401" w:type="dxa"/>
            <w:tcBorders>
              <w:top w:val="single" w:color="auto" w:sz="12" w:space="0"/>
              <w:bottom w:val="double" w:color="auto" w:sz="6" w:space="0"/>
            </w:tcBorders>
            <w:noWrap w:val="0"/>
            <w:vAlign w:val="center"/>
          </w:tcPr>
          <w:p w14:paraId="2A2EAD9B">
            <w:pPr>
              <w:keepNext/>
              <w:snapToGrid w:val="0"/>
              <w:spacing w:line="360" w:lineRule="auto"/>
              <w:jc w:val="center"/>
              <w:rPr>
                <w:rFonts w:ascii="Times New Roman"/>
                <w:color w:val="000000"/>
                <w:sz w:val="24"/>
                <w:szCs w:val="24"/>
              </w:rPr>
            </w:pPr>
            <w:r>
              <w:rPr>
                <w:rFonts w:hint="eastAsia" w:ascii="Times New Roman"/>
                <w:color w:val="000000"/>
                <w:sz w:val="24"/>
                <w:szCs w:val="24"/>
              </w:rPr>
              <w:t>层数</w:t>
            </w:r>
          </w:p>
        </w:tc>
        <w:tc>
          <w:tcPr>
            <w:tcW w:w="691" w:type="dxa"/>
            <w:tcBorders>
              <w:top w:val="single" w:color="auto" w:sz="12" w:space="0"/>
              <w:bottom w:val="double" w:color="auto" w:sz="6" w:space="0"/>
            </w:tcBorders>
            <w:noWrap w:val="0"/>
            <w:vAlign w:val="center"/>
          </w:tcPr>
          <w:p w14:paraId="72B0A1CC">
            <w:pPr>
              <w:keepNext/>
              <w:snapToGrid w:val="0"/>
              <w:spacing w:line="360" w:lineRule="auto"/>
              <w:jc w:val="center"/>
              <w:rPr>
                <w:rFonts w:ascii="Times New Roman"/>
                <w:color w:val="000000"/>
                <w:sz w:val="24"/>
                <w:szCs w:val="24"/>
              </w:rPr>
            </w:pPr>
            <w:r>
              <w:rPr>
                <w:rFonts w:hint="eastAsia" w:ascii="Times New Roman"/>
                <w:color w:val="000000"/>
                <w:sz w:val="24"/>
                <w:szCs w:val="24"/>
              </w:rPr>
              <w:t>生产能力</w:t>
            </w:r>
          </w:p>
        </w:tc>
        <w:tc>
          <w:tcPr>
            <w:tcW w:w="982" w:type="dxa"/>
            <w:tcBorders>
              <w:top w:val="single" w:color="auto" w:sz="12" w:space="0"/>
              <w:bottom w:val="double" w:color="auto" w:sz="6" w:space="0"/>
            </w:tcBorders>
            <w:noWrap w:val="0"/>
            <w:vAlign w:val="center"/>
          </w:tcPr>
          <w:p w14:paraId="490AB28E">
            <w:pPr>
              <w:keepNext/>
              <w:snapToGrid w:val="0"/>
              <w:spacing w:line="360" w:lineRule="auto"/>
              <w:jc w:val="center"/>
              <w:rPr>
                <w:rFonts w:ascii="Times New Roman"/>
                <w:color w:val="000000"/>
                <w:sz w:val="24"/>
                <w:szCs w:val="24"/>
              </w:rPr>
            </w:pPr>
            <w:r>
              <w:rPr>
                <w:rFonts w:hint="eastAsia" w:ascii="Times New Roman"/>
                <w:color w:val="000000"/>
                <w:sz w:val="24"/>
                <w:szCs w:val="24"/>
              </w:rPr>
              <w:t>设备安装内容</w:t>
            </w:r>
          </w:p>
        </w:tc>
        <w:tc>
          <w:tcPr>
            <w:tcW w:w="1244" w:type="dxa"/>
            <w:tcBorders>
              <w:top w:val="single" w:color="auto" w:sz="12" w:space="0"/>
              <w:bottom w:val="double" w:color="auto" w:sz="6" w:space="0"/>
            </w:tcBorders>
            <w:noWrap w:val="0"/>
            <w:vAlign w:val="center"/>
          </w:tcPr>
          <w:p w14:paraId="607D73B3">
            <w:pPr>
              <w:keepNext/>
              <w:snapToGrid w:val="0"/>
              <w:spacing w:line="360" w:lineRule="auto"/>
              <w:jc w:val="center"/>
              <w:rPr>
                <w:rFonts w:ascii="Times New Roman"/>
                <w:color w:val="000000"/>
                <w:sz w:val="24"/>
                <w:szCs w:val="24"/>
              </w:rPr>
            </w:pPr>
            <w:r>
              <w:rPr>
                <w:rFonts w:hint="eastAsia" w:ascii="Times New Roman"/>
                <w:color w:val="000000"/>
                <w:sz w:val="24"/>
                <w:szCs w:val="24"/>
              </w:rPr>
              <w:t>合同价格（元）</w:t>
            </w:r>
          </w:p>
        </w:tc>
        <w:tc>
          <w:tcPr>
            <w:tcW w:w="691" w:type="dxa"/>
            <w:tcBorders>
              <w:top w:val="single" w:color="auto" w:sz="12" w:space="0"/>
              <w:bottom w:val="double" w:color="auto" w:sz="6" w:space="0"/>
            </w:tcBorders>
            <w:noWrap w:val="0"/>
            <w:vAlign w:val="center"/>
          </w:tcPr>
          <w:p w14:paraId="29E82A82">
            <w:pPr>
              <w:keepNext/>
              <w:snapToGrid w:val="0"/>
              <w:spacing w:line="360" w:lineRule="auto"/>
              <w:jc w:val="center"/>
              <w:rPr>
                <w:rFonts w:ascii="Times New Roman"/>
                <w:color w:val="000000"/>
                <w:sz w:val="24"/>
                <w:szCs w:val="24"/>
              </w:rPr>
            </w:pPr>
            <w:r>
              <w:rPr>
                <w:rFonts w:hint="eastAsia" w:ascii="Times New Roman"/>
                <w:color w:val="000000"/>
                <w:sz w:val="24"/>
                <w:szCs w:val="24"/>
              </w:rPr>
              <w:t>开工日期</w:t>
            </w:r>
          </w:p>
        </w:tc>
        <w:tc>
          <w:tcPr>
            <w:tcW w:w="691" w:type="dxa"/>
            <w:tcBorders>
              <w:top w:val="single" w:color="auto" w:sz="12" w:space="0"/>
              <w:bottom w:val="double" w:color="auto" w:sz="6" w:space="0"/>
            </w:tcBorders>
            <w:noWrap w:val="0"/>
            <w:vAlign w:val="center"/>
          </w:tcPr>
          <w:p w14:paraId="72A08D9E">
            <w:pPr>
              <w:keepNext/>
              <w:snapToGrid w:val="0"/>
              <w:spacing w:line="360" w:lineRule="auto"/>
              <w:jc w:val="center"/>
              <w:rPr>
                <w:rFonts w:ascii="Times New Roman"/>
                <w:color w:val="000000"/>
                <w:sz w:val="24"/>
                <w:szCs w:val="24"/>
              </w:rPr>
            </w:pPr>
            <w:r>
              <w:rPr>
                <w:rFonts w:hint="eastAsia" w:ascii="Times New Roman"/>
                <w:color w:val="000000"/>
                <w:sz w:val="24"/>
                <w:szCs w:val="24"/>
              </w:rPr>
              <w:t>竣工日期</w:t>
            </w:r>
          </w:p>
        </w:tc>
      </w:tr>
      <w:tr w14:paraId="3C52C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double" w:color="auto" w:sz="6" w:space="0"/>
            </w:tcBorders>
            <w:noWrap w:val="0"/>
            <w:vAlign w:val="center"/>
          </w:tcPr>
          <w:p w14:paraId="7C0A774B">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6A46B7E2">
            <w:pPr>
              <w:keepNext/>
              <w:snapToGrid w:val="0"/>
              <w:spacing w:line="360" w:lineRule="auto"/>
              <w:jc w:val="center"/>
              <w:rPr>
                <w:rFonts w:ascii="Times New Roman"/>
                <w:color w:val="000000"/>
                <w:sz w:val="24"/>
                <w:szCs w:val="24"/>
              </w:rPr>
            </w:pPr>
          </w:p>
        </w:tc>
        <w:tc>
          <w:tcPr>
            <w:tcW w:w="1301" w:type="dxa"/>
            <w:tcBorders>
              <w:top w:val="double" w:color="auto" w:sz="6" w:space="0"/>
            </w:tcBorders>
            <w:noWrap w:val="0"/>
            <w:vAlign w:val="center"/>
          </w:tcPr>
          <w:p w14:paraId="4ACBF534">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33DD023B">
            <w:pPr>
              <w:keepNext/>
              <w:snapToGrid w:val="0"/>
              <w:spacing w:line="360" w:lineRule="auto"/>
              <w:jc w:val="center"/>
              <w:rPr>
                <w:rFonts w:ascii="Times New Roman"/>
                <w:color w:val="000000"/>
                <w:sz w:val="24"/>
                <w:szCs w:val="24"/>
              </w:rPr>
            </w:pPr>
          </w:p>
        </w:tc>
        <w:tc>
          <w:tcPr>
            <w:tcW w:w="401" w:type="dxa"/>
            <w:tcBorders>
              <w:top w:val="double" w:color="auto" w:sz="6" w:space="0"/>
            </w:tcBorders>
            <w:noWrap w:val="0"/>
            <w:vAlign w:val="center"/>
          </w:tcPr>
          <w:p w14:paraId="1A43AD1E">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0A80C832">
            <w:pPr>
              <w:keepNext/>
              <w:snapToGrid w:val="0"/>
              <w:spacing w:line="360" w:lineRule="auto"/>
              <w:jc w:val="center"/>
              <w:rPr>
                <w:rFonts w:ascii="Times New Roman"/>
                <w:color w:val="000000"/>
                <w:sz w:val="24"/>
                <w:szCs w:val="24"/>
              </w:rPr>
            </w:pPr>
          </w:p>
        </w:tc>
        <w:tc>
          <w:tcPr>
            <w:tcW w:w="982" w:type="dxa"/>
            <w:tcBorders>
              <w:top w:val="double" w:color="auto" w:sz="6" w:space="0"/>
            </w:tcBorders>
            <w:noWrap w:val="0"/>
            <w:vAlign w:val="center"/>
          </w:tcPr>
          <w:p w14:paraId="7E6519A8">
            <w:pPr>
              <w:keepNext/>
              <w:snapToGrid w:val="0"/>
              <w:spacing w:line="360" w:lineRule="auto"/>
              <w:jc w:val="center"/>
              <w:rPr>
                <w:rFonts w:ascii="Times New Roman"/>
                <w:color w:val="000000"/>
                <w:sz w:val="24"/>
                <w:szCs w:val="24"/>
              </w:rPr>
            </w:pPr>
          </w:p>
        </w:tc>
        <w:tc>
          <w:tcPr>
            <w:tcW w:w="1244" w:type="dxa"/>
            <w:tcBorders>
              <w:top w:val="double" w:color="auto" w:sz="6" w:space="0"/>
            </w:tcBorders>
            <w:noWrap w:val="0"/>
            <w:vAlign w:val="center"/>
          </w:tcPr>
          <w:p w14:paraId="19CF2F18">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5219A5F2">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3000DA6E">
            <w:pPr>
              <w:keepNext/>
              <w:snapToGrid w:val="0"/>
              <w:spacing w:line="360" w:lineRule="auto"/>
              <w:jc w:val="center"/>
              <w:rPr>
                <w:rFonts w:ascii="Times New Roman"/>
                <w:color w:val="000000"/>
                <w:sz w:val="24"/>
                <w:szCs w:val="24"/>
              </w:rPr>
            </w:pPr>
          </w:p>
        </w:tc>
      </w:tr>
      <w:tr w14:paraId="7E03B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noWrap w:val="0"/>
            <w:vAlign w:val="center"/>
          </w:tcPr>
          <w:p w14:paraId="788790C0">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065AE4BF">
            <w:pPr>
              <w:keepNext/>
              <w:snapToGrid w:val="0"/>
              <w:spacing w:line="360" w:lineRule="auto"/>
              <w:jc w:val="center"/>
              <w:rPr>
                <w:rFonts w:ascii="Times New Roman"/>
                <w:color w:val="000000"/>
                <w:sz w:val="24"/>
                <w:szCs w:val="24"/>
              </w:rPr>
            </w:pPr>
          </w:p>
        </w:tc>
        <w:tc>
          <w:tcPr>
            <w:tcW w:w="1301" w:type="dxa"/>
            <w:tcBorders>
              <w:top w:val="nil"/>
            </w:tcBorders>
            <w:noWrap w:val="0"/>
            <w:vAlign w:val="center"/>
          </w:tcPr>
          <w:p w14:paraId="54631AD3">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66C3855F">
            <w:pPr>
              <w:keepNext/>
              <w:snapToGrid w:val="0"/>
              <w:spacing w:line="360" w:lineRule="auto"/>
              <w:jc w:val="center"/>
              <w:rPr>
                <w:rFonts w:ascii="Times New Roman"/>
                <w:color w:val="000000"/>
                <w:sz w:val="24"/>
                <w:szCs w:val="24"/>
              </w:rPr>
            </w:pPr>
          </w:p>
        </w:tc>
        <w:tc>
          <w:tcPr>
            <w:tcW w:w="401" w:type="dxa"/>
            <w:tcBorders>
              <w:top w:val="nil"/>
            </w:tcBorders>
            <w:noWrap w:val="0"/>
            <w:vAlign w:val="center"/>
          </w:tcPr>
          <w:p w14:paraId="08B37DCE">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22A522EB">
            <w:pPr>
              <w:keepNext/>
              <w:snapToGrid w:val="0"/>
              <w:spacing w:line="360" w:lineRule="auto"/>
              <w:jc w:val="center"/>
              <w:rPr>
                <w:rFonts w:ascii="Times New Roman"/>
                <w:color w:val="000000"/>
                <w:sz w:val="24"/>
                <w:szCs w:val="24"/>
              </w:rPr>
            </w:pPr>
          </w:p>
        </w:tc>
        <w:tc>
          <w:tcPr>
            <w:tcW w:w="982" w:type="dxa"/>
            <w:tcBorders>
              <w:top w:val="nil"/>
            </w:tcBorders>
            <w:noWrap w:val="0"/>
            <w:vAlign w:val="center"/>
          </w:tcPr>
          <w:p w14:paraId="6F2A7151">
            <w:pPr>
              <w:keepNext/>
              <w:snapToGrid w:val="0"/>
              <w:spacing w:line="360" w:lineRule="auto"/>
              <w:jc w:val="center"/>
              <w:rPr>
                <w:rFonts w:ascii="Times New Roman"/>
                <w:color w:val="000000"/>
                <w:sz w:val="24"/>
                <w:szCs w:val="24"/>
              </w:rPr>
            </w:pPr>
          </w:p>
        </w:tc>
        <w:tc>
          <w:tcPr>
            <w:tcW w:w="1244" w:type="dxa"/>
            <w:tcBorders>
              <w:top w:val="nil"/>
            </w:tcBorders>
            <w:noWrap w:val="0"/>
            <w:vAlign w:val="center"/>
          </w:tcPr>
          <w:p w14:paraId="7E2C0619">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5B4D44B5">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9BD5AD0">
            <w:pPr>
              <w:keepNext/>
              <w:snapToGrid w:val="0"/>
              <w:spacing w:line="360" w:lineRule="auto"/>
              <w:jc w:val="center"/>
              <w:rPr>
                <w:rFonts w:ascii="Times New Roman"/>
                <w:color w:val="000000"/>
                <w:sz w:val="24"/>
                <w:szCs w:val="24"/>
              </w:rPr>
            </w:pPr>
          </w:p>
        </w:tc>
      </w:tr>
      <w:tr w14:paraId="31CB8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noWrap w:val="0"/>
            <w:vAlign w:val="center"/>
          </w:tcPr>
          <w:p w14:paraId="4F7F1D73">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42E7C0A8">
            <w:pPr>
              <w:keepNext/>
              <w:snapToGrid w:val="0"/>
              <w:spacing w:line="360" w:lineRule="auto"/>
              <w:jc w:val="center"/>
              <w:rPr>
                <w:rFonts w:ascii="Times New Roman"/>
                <w:color w:val="000000"/>
                <w:sz w:val="24"/>
                <w:szCs w:val="24"/>
              </w:rPr>
            </w:pPr>
          </w:p>
        </w:tc>
        <w:tc>
          <w:tcPr>
            <w:tcW w:w="1301" w:type="dxa"/>
            <w:tcBorders>
              <w:top w:val="nil"/>
            </w:tcBorders>
            <w:noWrap w:val="0"/>
            <w:vAlign w:val="center"/>
          </w:tcPr>
          <w:p w14:paraId="5D1F209B">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5EF3E990">
            <w:pPr>
              <w:keepNext/>
              <w:snapToGrid w:val="0"/>
              <w:spacing w:line="360" w:lineRule="auto"/>
              <w:jc w:val="center"/>
              <w:rPr>
                <w:rFonts w:ascii="Times New Roman"/>
                <w:color w:val="000000"/>
                <w:sz w:val="24"/>
                <w:szCs w:val="24"/>
              </w:rPr>
            </w:pPr>
          </w:p>
        </w:tc>
        <w:tc>
          <w:tcPr>
            <w:tcW w:w="401" w:type="dxa"/>
            <w:tcBorders>
              <w:top w:val="nil"/>
            </w:tcBorders>
            <w:noWrap w:val="0"/>
            <w:vAlign w:val="center"/>
          </w:tcPr>
          <w:p w14:paraId="20702621">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BC46015">
            <w:pPr>
              <w:keepNext/>
              <w:snapToGrid w:val="0"/>
              <w:spacing w:line="360" w:lineRule="auto"/>
              <w:jc w:val="center"/>
              <w:rPr>
                <w:rFonts w:ascii="Times New Roman"/>
                <w:color w:val="000000"/>
                <w:sz w:val="24"/>
                <w:szCs w:val="24"/>
              </w:rPr>
            </w:pPr>
          </w:p>
        </w:tc>
        <w:tc>
          <w:tcPr>
            <w:tcW w:w="982" w:type="dxa"/>
            <w:tcBorders>
              <w:top w:val="nil"/>
            </w:tcBorders>
            <w:noWrap w:val="0"/>
            <w:vAlign w:val="center"/>
          </w:tcPr>
          <w:p w14:paraId="059C636E">
            <w:pPr>
              <w:keepNext/>
              <w:snapToGrid w:val="0"/>
              <w:spacing w:line="360" w:lineRule="auto"/>
              <w:jc w:val="center"/>
              <w:rPr>
                <w:rFonts w:ascii="Times New Roman"/>
                <w:color w:val="000000"/>
                <w:sz w:val="24"/>
                <w:szCs w:val="24"/>
              </w:rPr>
            </w:pPr>
          </w:p>
        </w:tc>
        <w:tc>
          <w:tcPr>
            <w:tcW w:w="1244" w:type="dxa"/>
            <w:tcBorders>
              <w:top w:val="nil"/>
            </w:tcBorders>
            <w:noWrap w:val="0"/>
            <w:vAlign w:val="center"/>
          </w:tcPr>
          <w:p w14:paraId="0FE9FDE5">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366D892">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0AAA7418">
            <w:pPr>
              <w:keepNext/>
              <w:snapToGrid w:val="0"/>
              <w:spacing w:line="360" w:lineRule="auto"/>
              <w:jc w:val="center"/>
              <w:rPr>
                <w:rFonts w:ascii="Times New Roman"/>
                <w:color w:val="000000"/>
                <w:sz w:val="24"/>
                <w:szCs w:val="24"/>
              </w:rPr>
            </w:pPr>
          </w:p>
        </w:tc>
      </w:tr>
      <w:tr w14:paraId="4D43A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bottom w:val="single" w:color="auto" w:sz="12" w:space="0"/>
            </w:tcBorders>
            <w:noWrap w:val="0"/>
            <w:vAlign w:val="center"/>
          </w:tcPr>
          <w:p w14:paraId="614716B3">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7ECA095F">
            <w:pPr>
              <w:keepNext/>
              <w:snapToGrid w:val="0"/>
              <w:spacing w:line="360" w:lineRule="auto"/>
              <w:jc w:val="center"/>
              <w:rPr>
                <w:rFonts w:ascii="Times New Roman"/>
                <w:color w:val="000000"/>
                <w:sz w:val="24"/>
                <w:szCs w:val="24"/>
              </w:rPr>
            </w:pPr>
          </w:p>
        </w:tc>
        <w:tc>
          <w:tcPr>
            <w:tcW w:w="1301" w:type="dxa"/>
            <w:tcBorders>
              <w:bottom w:val="single" w:color="auto" w:sz="12" w:space="0"/>
            </w:tcBorders>
            <w:noWrap w:val="0"/>
            <w:vAlign w:val="center"/>
          </w:tcPr>
          <w:p w14:paraId="3672EBFD">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6F1EC1D9">
            <w:pPr>
              <w:keepNext/>
              <w:snapToGrid w:val="0"/>
              <w:spacing w:line="360" w:lineRule="auto"/>
              <w:jc w:val="center"/>
              <w:rPr>
                <w:rFonts w:ascii="Times New Roman"/>
                <w:color w:val="000000"/>
                <w:sz w:val="24"/>
                <w:szCs w:val="24"/>
              </w:rPr>
            </w:pPr>
          </w:p>
        </w:tc>
        <w:tc>
          <w:tcPr>
            <w:tcW w:w="401" w:type="dxa"/>
            <w:tcBorders>
              <w:bottom w:val="single" w:color="auto" w:sz="12" w:space="0"/>
            </w:tcBorders>
            <w:noWrap w:val="0"/>
            <w:vAlign w:val="center"/>
          </w:tcPr>
          <w:p w14:paraId="1781ADA7">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549EB3E6">
            <w:pPr>
              <w:keepNext/>
              <w:snapToGrid w:val="0"/>
              <w:spacing w:line="360" w:lineRule="auto"/>
              <w:jc w:val="center"/>
              <w:rPr>
                <w:rFonts w:ascii="Times New Roman"/>
                <w:color w:val="000000"/>
                <w:sz w:val="24"/>
                <w:szCs w:val="24"/>
              </w:rPr>
            </w:pPr>
          </w:p>
        </w:tc>
        <w:tc>
          <w:tcPr>
            <w:tcW w:w="982" w:type="dxa"/>
            <w:tcBorders>
              <w:bottom w:val="single" w:color="auto" w:sz="12" w:space="0"/>
            </w:tcBorders>
            <w:noWrap w:val="0"/>
            <w:vAlign w:val="center"/>
          </w:tcPr>
          <w:p w14:paraId="35C66F45">
            <w:pPr>
              <w:keepNext/>
              <w:snapToGrid w:val="0"/>
              <w:spacing w:line="360" w:lineRule="auto"/>
              <w:jc w:val="center"/>
              <w:rPr>
                <w:rFonts w:ascii="Times New Roman"/>
                <w:color w:val="000000"/>
                <w:sz w:val="24"/>
                <w:szCs w:val="24"/>
              </w:rPr>
            </w:pPr>
          </w:p>
        </w:tc>
        <w:tc>
          <w:tcPr>
            <w:tcW w:w="1244" w:type="dxa"/>
            <w:tcBorders>
              <w:bottom w:val="single" w:color="auto" w:sz="12" w:space="0"/>
            </w:tcBorders>
            <w:noWrap w:val="0"/>
            <w:vAlign w:val="center"/>
          </w:tcPr>
          <w:p w14:paraId="49A9870C">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48BB4538">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43001550">
            <w:pPr>
              <w:keepNext/>
              <w:snapToGrid w:val="0"/>
              <w:spacing w:line="360" w:lineRule="auto"/>
              <w:jc w:val="center"/>
              <w:rPr>
                <w:rFonts w:ascii="Times New Roman"/>
                <w:color w:val="000000"/>
                <w:sz w:val="24"/>
                <w:szCs w:val="24"/>
              </w:rPr>
            </w:pPr>
          </w:p>
        </w:tc>
      </w:tr>
    </w:tbl>
    <w:p w14:paraId="013FA84B">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599" w:name="_Toc128950236"/>
      <w:r>
        <w:rPr>
          <w:rFonts w:hint="eastAsia" w:ascii="Times New Roman" w:eastAsia="黑体"/>
          <w:color w:val="000000"/>
          <w:sz w:val="24"/>
          <w:szCs w:val="24"/>
        </w:rPr>
        <w:t>附</w:t>
      </w:r>
      <w:bookmarkStart w:id="600" w:name="_Toc296347224"/>
      <w:bookmarkStart w:id="601" w:name="_Toc296346726"/>
      <w:bookmarkStart w:id="602" w:name="_Toc267261692"/>
      <w:bookmarkStart w:id="603" w:name="_Toc296891265"/>
      <w:bookmarkStart w:id="604" w:name="_Toc296503225"/>
      <w:bookmarkStart w:id="605" w:name="_Toc296891053"/>
      <w:bookmarkStart w:id="606" w:name="_Toc296944564"/>
      <w:r>
        <w:rPr>
          <w:rFonts w:hint="eastAsia" w:ascii="Times New Roman" w:eastAsia="黑体"/>
          <w:color w:val="000000"/>
          <w:sz w:val="24"/>
          <w:szCs w:val="24"/>
        </w:rPr>
        <w:t>件</w:t>
      </w:r>
      <w:r>
        <w:rPr>
          <w:rFonts w:ascii="Times New Roman" w:eastAsia="黑体"/>
          <w:color w:val="000000"/>
          <w:sz w:val="24"/>
          <w:szCs w:val="24"/>
        </w:rPr>
        <w:t>2</w:t>
      </w:r>
      <w:r>
        <w:rPr>
          <w:rFonts w:hint="eastAsia" w:ascii="Times New Roman" w:eastAsia="黑体"/>
          <w:color w:val="000000"/>
          <w:sz w:val="24"/>
          <w:szCs w:val="24"/>
        </w:rPr>
        <w:t>：发包人供应材料设备一览表</w:t>
      </w:r>
      <w:bookmarkEnd w:id="599"/>
    </w:p>
    <w:bookmarkEnd w:id="600"/>
    <w:bookmarkEnd w:id="601"/>
    <w:bookmarkEnd w:id="602"/>
    <w:bookmarkEnd w:id="603"/>
    <w:bookmarkEnd w:id="604"/>
    <w:bookmarkEnd w:id="605"/>
    <w:bookmarkEnd w:id="606"/>
    <w:p w14:paraId="059D5B63">
      <w:pPr>
        <w:spacing w:line="360" w:lineRule="auto"/>
        <w:jc w:val="center"/>
        <w:rPr>
          <w:rFonts w:ascii="Times New Roman"/>
          <w:color w:val="000000"/>
          <w:sz w:val="24"/>
          <w:szCs w:val="24"/>
        </w:rPr>
      </w:pPr>
      <w:r>
        <w:rPr>
          <w:rFonts w:hint="eastAsia" w:ascii="Times New Roman"/>
          <w:color w:val="000000"/>
          <w:sz w:val="24"/>
          <w:szCs w:val="24"/>
        </w:rPr>
        <w:t>发包人供应材料设备一览表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6894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88" w:type="dxa"/>
            <w:tcBorders>
              <w:top w:val="single" w:color="auto" w:sz="12" w:space="0"/>
              <w:bottom w:val="double" w:color="auto" w:sz="6" w:space="0"/>
            </w:tcBorders>
            <w:noWrap w:val="0"/>
            <w:vAlign w:val="center"/>
          </w:tcPr>
          <w:p w14:paraId="13C34384">
            <w:pPr>
              <w:keepNext/>
              <w:snapToGrid w:val="0"/>
              <w:spacing w:line="360" w:lineRule="auto"/>
              <w:jc w:val="center"/>
              <w:rPr>
                <w:rFonts w:ascii="Times New Roman"/>
                <w:color w:val="000000"/>
                <w:sz w:val="24"/>
                <w:szCs w:val="24"/>
              </w:rPr>
            </w:pPr>
            <w:r>
              <w:rPr>
                <w:rFonts w:hint="eastAsia" w:ascii="Times New Roman"/>
                <w:color w:val="000000"/>
                <w:sz w:val="24"/>
                <w:szCs w:val="24"/>
              </w:rPr>
              <w:t>序号</w:t>
            </w:r>
          </w:p>
        </w:tc>
        <w:tc>
          <w:tcPr>
            <w:tcW w:w="1574" w:type="dxa"/>
            <w:tcBorders>
              <w:top w:val="single" w:color="auto" w:sz="12" w:space="0"/>
              <w:bottom w:val="double" w:color="auto" w:sz="6" w:space="0"/>
            </w:tcBorders>
            <w:noWrap w:val="0"/>
            <w:vAlign w:val="center"/>
          </w:tcPr>
          <w:p w14:paraId="22C0F077">
            <w:pPr>
              <w:keepNext/>
              <w:snapToGrid w:val="0"/>
              <w:spacing w:line="360" w:lineRule="auto"/>
              <w:jc w:val="center"/>
              <w:rPr>
                <w:rFonts w:ascii="Times New Roman"/>
                <w:color w:val="000000"/>
                <w:sz w:val="24"/>
                <w:szCs w:val="24"/>
              </w:rPr>
            </w:pPr>
            <w:r>
              <w:rPr>
                <w:rFonts w:hint="eastAsia" w:ascii="Times New Roman"/>
                <w:color w:val="000000"/>
                <w:sz w:val="24"/>
                <w:szCs w:val="24"/>
              </w:rPr>
              <w:t>材料、设备品种</w:t>
            </w:r>
          </w:p>
        </w:tc>
        <w:tc>
          <w:tcPr>
            <w:tcW w:w="923" w:type="dxa"/>
            <w:tcBorders>
              <w:top w:val="single" w:color="auto" w:sz="12" w:space="0"/>
              <w:bottom w:val="double" w:color="auto" w:sz="6" w:space="0"/>
            </w:tcBorders>
            <w:noWrap w:val="0"/>
            <w:vAlign w:val="center"/>
          </w:tcPr>
          <w:p w14:paraId="7027ADA1">
            <w:pPr>
              <w:keepNext/>
              <w:snapToGrid w:val="0"/>
              <w:spacing w:line="360" w:lineRule="auto"/>
              <w:jc w:val="center"/>
              <w:rPr>
                <w:rFonts w:ascii="Times New Roman"/>
                <w:color w:val="000000"/>
                <w:sz w:val="24"/>
                <w:szCs w:val="24"/>
              </w:rPr>
            </w:pPr>
            <w:r>
              <w:rPr>
                <w:rFonts w:hint="eastAsia" w:ascii="Times New Roman"/>
                <w:color w:val="000000"/>
                <w:sz w:val="24"/>
                <w:szCs w:val="24"/>
              </w:rPr>
              <w:t>规格型号</w:t>
            </w:r>
          </w:p>
        </w:tc>
        <w:tc>
          <w:tcPr>
            <w:tcW w:w="488" w:type="dxa"/>
            <w:tcBorders>
              <w:top w:val="single" w:color="auto" w:sz="12" w:space="0"/>
              <w:bottom w:val="double" w:color="auto" w:sz="6" w:space="0"/>
            </w:tcBorders>
            <w:noWrap w:val="0"/>
            <w:vAlign w:val="center"/>
          </w:tcPr>
          <w:p w14:paraId="6030120F">
            <w:pPr>
              <w:keepNext/>
              <w:snapToGrid w:val="0"/>
              <w:spacing w:line="360" w:lineRule="auto"/>
              <w:jc w:val="center"/>
              <w:rPr>
                <w:rFonts w:ascii="Times New Roman"/>
                <w:color w:val="000000"/>
                <w:sz w:val="24"/>
                <w:szCs w:val="24"/>
              </w:rPr>
            </w:pPr>
            <w:r>
              <w:rPr>
                <w:rFonts w:hint="eastAsia" w:ascii="Times New Roman"/>
                <w:color w:val="000000"/>
                <w:sz w:val="24"/>
                <w:szCs w:val="24"/>
              </w:rPr>
              <w:t>单位</w:t>
            </w:r>
          </w:p>
        </w:tc>
        <w:tc>
          <w:tcPr>
            <w:tcW w:w="488" w:type="dxa"/>
            <w:tcBorders>
              <w:top w:val="single" w:color="auto" w:sz="12" w:space="0"/>
              <w:bottom w:val="double" w:color="auto" w:sz="6" w:space="0"/>
            </w:tcBorders>
            <w:noWrap w:val="0"/>
            <w:vAlign w:val="center"/>
          </w:tcPr>
          <w:p w14:paraId="49A104DF">
            <w:pPr>
              <w:keepNext/>
              <w:snapToGrid w:val="0"/>
              <w:spacing w:line="360" w:lineRule="auto"/>
              <w:jc w:val="center"/>
              <w:rPr>
                <w:rFonts w:ascii="Times New Roman"/>
                <w:color w:val="000000"/>
                <w:sz w:val="24"/>
                <w:szCs w:val="24"/>
              </w:rPr>
            </w:pPr>
            <w:r>
              <w:rPr>
                <w:rFonts w:hint="eastAsia" w:ascii="Times New Roman"/>
                <w:color w:val="000000"/>
                <w:sz w:val="24"/>
                <w:szCs w:val="24"/>
              </w:rPr>
              <w:t>数量</w:t>
            </w:r>
          </w:p>
        </w:tc>
        <w:tc>
          <w:tcPr>
            <w:tcW w:w="1141" w:type="dxa"/>
            <w:tcBorders>
              <w:top w:val="single" w:color="auto" w:sz="12" w:space="0"/>
              <w:bottom w:val="double" w:color="auto" w:sz="6" w:space="0"/>
            </w:tcBorders>
            <w:noWrap w:val="0"/>
            <w:vAlign w:val="center"/>
          </w:tcPr>
          <w:p w14:paraId="5B34AC78">
            <w:pPr>
              <w:keepNext/>
              <w:snapToGrid w:val="0"/>
              <w:spacing w:line="360" w:lineRule="auto"/>
              <w:jc w:val="center"/>
              <w:rPr>
                <w:rFonts w:ascii="Times New Roman"/>
                <w:color w:val="000000"/>
                <w:sz w:val="24"/>
                <w:szCs w:val="24"/>
              </w:rPr>
            </w:pPr>
            <w:r>
              <w:rPr>
                <w:rFonts w:hint="eastAsia" w:ascii="Times New Roman"/>
                <w:color w:val="000000"/>
                <w:sz w:val="24"/>
                <w:szCs w:val="24"/>
              </w:rPr>
              <w:t>单价（元）</w:t>
            </w:r>
          </w:p>
        </w:tc>
        <w:tc>
          <w:tcPr>
            <w:tcW w:w="923" w:type="dxa"/>
            <w:tcBorders>
              <w:top w:val="single" w:color="auto" w:sz="12" w:space="0"/>
              <w:bottom w:val="double" w:color="auto" w:sz="6" w:space="0"/>
            </w:tcBorders>
            <w:noWrap w:val="0"/>
            <w:vAlign w:val="center"/>
          </w:tcPr>
          <w:p w14:paraId="0CAC6573">
            <w:pPr>
              <w:keepNext/>
              <w:snapToGrid w:val="0"/>
              <w:spacing w:line="360" w:lineRule="auto"/>
              <w:jc w:val="center"/>
              <w:rPr>
                <w:rFonts w:ascii="Times New Roman"/>
                <w:color w:val="000000"/>
                <w:sz w:val="24"/>
                <w:szCs w:val="24"/>
              </w:rPr>
            </w:pPr>
            <w:r>
              <w:rPr>
                <w:rFonts w:hint="eastAsia" w:ascii="Times New Roman"/>
                <w:color w:val="000000"/>
                <w:sz w:val="24"/>
                <w:szCs w:val="24"/>
              </w:rPr>
              <w:t>质量等级</w:t>
            </w:r>
          </w:p>
        </w:tc>
        <w:tc>
          <w:tcPr>
            <w:tcW w:w="924" w:type="dxa"/>
            <w:tcBorders>
              <w:top w:val="single" w:color="auto" w:sz="12" w:space="0"/>
              <w:bottom w:val="double" w:color="auto" w:sz="6" w:space="0"/>
            </w:tcBorders>
            <w:noWrap w:val="0"/>
            <w:vAlign w:val="center"/>
          </w:tcPr>
          <w:p w14:paraId="09123E5B">
            <w:pPr>
              <w:keepNext/>
              <w:snapToGrid w:val="0"/>
              <w:spacing w:line="360" w:lineRule="auto"/>
              <w:jc w:val="center"/>
              <w:rPr>
                <w:rFonts w:ascii="Times New Roman"/>
                <w:color w:val="000000"/>
                <w:sz w:val="24"/>
                <w:szCs w:val="24"/>
              </w:rPr>
            </w:pPr>
            <w:r>
              <w:rPr>
                <w:rFonts w:hint="eastAsia" w:ascii="Times New Roman"/>
                <w:color w:val="000000"/>
                <w:sz w:val="24"/>
                <w:szCs w:val="24"/>
              </w:rPr>
              <w:t>供应时间</w:t>
            </w:r>
          </w:p>
        </w:tc>
        <w:tc>
          <w:tcPr>
            <w:tcW w:w="924" w:type="dxa"/>
            <w:tcBorders>
              <w:top w:val="single" w:color="auto" w:sz="12" w:space="0"/>
              <w:bottom w:val="double" w:color="auto" w:sz="6" w:space="0"/>
            </w:tcBorders>
            <w:noWrap w:val="0"/>
            <w:vAlign w:val="center"/>
          </w:tcPr>
          <w:p w14:paraId="3F144361">
            <w:pPr>
              <w:keepNext/>
              <w:snapToGrid w:val="0"/>
              <w:spacing w:line="360" w:lineRule="auto"/>
              <w:jc w:val="center"/>
              <w:rPr>
                <w:rFonts w:ascii="Times New Roman"/>
                <w:color w:val="000000"/>
                <w:sz w:val="24"/>
                <w:szCs w:val="24"/>
              </w:rPr>
            </w:pPr>
            <w:r>
              <w:rPr>
                <w:rFonts w:hint="eastAsia" w:ascii="Times New Roman"/>
                <w:color w:val="000000"/>
                <w:sz w:val="24"/>
                <w:szCs w:val="24"/>
              </w:rPr>
              <w:t>送达地点</w:t>
            </w:r>
          </w:p>
        </w:tc>
        <w:tc>
          <w:tcPr>
            <w:tcW w:w="489" w:type="dxa"/>
            <w:tcBorders>
              <w:top w:val="single" w:color="auto" w:sz="12" w:space="0"/>
              <w:bottom w:val="double" w:color="auto" w:sz="6" w:space="0"/>
            </w:tcBorders>
            <w:noWrap w:val="0"/>
            <w:vAlign w:val="center"/>
          </w:tcPr>
          <w:p w14:paraId="2227BF2D">
            <w:pPr>
              <w:keepNext/>
              <w:snapToGrid w:val="0"/>
              <w:spacing w:line="360" w:lineRule="auto"/>
              <w:jc w:val="center"/>
              <w:rPr>
                <w:rFonts w:ascii="Times New Roman"/>
                <w:color w:val="000000"/>
                <w:sz w:val="24"/>
                <w:szCs w:val="24"/>
              </w:rPr>
            </w:pPr>
            <w:r>
              <w:rPr>
                <w:rFonts w:hint="eastAsia" w:ascii="Times New Roman"/>
                <w:color w:val="000000"/>
                <w:sz w:val="24"/>
                <w:szCs w:val="24"/>
              </w:rPr>
              <w:t>备注</w:t>
            </w:r>
          </w:p>
        </w:tc>
      </w:tr>
      <w:tr w14:paraId="1F8F1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top w:val="double" w:color="auto" w:sz="6" w:space="0"/>
            </w:tcBorders>
            <w:noWrap w:val="0"/>
            <w:vAlign w:val="center"/>
          </w:tcPr>
          <w:p w14:paraId="5F9528DF">
            <w:pPr>
              <w:keepNext/>
              <w:snapToGrid w:val="0"/>
              <w:spacing w:line="360" w:lineRule="auto"/>
              <w:jc w:val="center"/>
              <w:rPr>
                <w:rFonts w:ascii="Times New Roman"/>
                <w:color w:val="000000"/>
                <w:sz w:val="24"/>
                <w:szCs w:val="24"/>
              </w:rPr>
            </w:pPr>
          </w:p>
        </w:tc>
        <w:tc>
          <w:tcPr>
            <w:tcW w:w="1574" w:type="dxa"/>
            <w:tcBorders>
              <w:top w:val="double" w:color="auto" w:sz="6" w:space="0"/>
            </w:tcBorders>
            <w:noWrap w:val="0"/>
            <w:vAlign w:val="center"/>
          </w:tcPr>
          <w:p w14:paraId="0E10957E">
            <w:pPr>
              <w:keepNext/>
              <w:snapToGrid w:val="0"/>
              <w:spacing w:line="360" w:lineRule="auto"/>
              <w:jc w:val="center"/>
              <w:rPr>
                <w:rFonts w:ascii="Times New Roman"/>
                <w:color w:val="000000"/>
                <w:sz w:val="24"/>
                <w:szCs w:val="24"/>
              </w:rPr>
            </w:pPr>
          </w:p>
        </w:tc>
        <w:tc>
          <w:tcPr>
            <w:tcW w:w="923" w:type="dxa"/>
            <w:tcBorders>
              <w:top w:val="double" w:color="auto" w:sz="6" w:space="0"/>
            </w:tcBorders>
            <w:noWrap w:val="0"/>
            <w:vAlign w:val="center"/>
          </w:tcPr>
          <w:p w14:paraId="1D4DAB8A">
            <w:pPr>
              <w:keepNext/>
              <w:snapToGrid w:val="0"/>
              <w:spacing w:line="360" w:lineRule="auto"/>
              <w:jc w:val="center"/>
              <w:rPr>
                <w:rFonts w:ascii="Times New Roman"/>
                <w:color w:val="000000"/>
                <w:sz w:val="24"/>
                <w:szCs w:val="24"/>
              </w:rPr>
            </w:pPr>
          </w:p>
        </w:tc>
        <w:tc>
          <w:tcPr>
            <w:tcW w:w="488" w:type="dxa"/>
            <w:tcBorders>
              <w:top w:val="double" w:color="auto" w:sz="6" w:space="0"/>
            </w:tcBorders>
            <w:noWrap w:val="0"/>
            <w:vAlign w:val="center"/>
          </w:tcPr>
          <w:p w14:paraId="5970B86C">
            <w:pPr>
              <w:keepNext/>
              <w:snapToGrid w:val="0"/>
              <w:spacing w:line="360" w:lineRule="auto"/>
              <w:jc w:val="center"/>
              <w:rPr>
                <w:rFonts w:ascii="Times New Roman"/>
                <w:color w:val="000000"/>
                <w:sz w:val="24"/>
                <w:szCs w:val="24"/>
              </w:rPr>
            </w:pPr>
          </w:p>
        </w:tc>
        <w:tc>
          <w:tcPr>
            <w:tcW w:w="488" w:type="dxa"/>
            <w:tcBorders>
              <w:top w:val="double" w:color="auto" w:sz="6" w:space="0"/>
            </w:tcBorders>
            <w:noWrap w:val="0"/>
            <w:vAlign w:val="center"/>
          </w:tcPr>
          <w:p w14:paraId="51EF8B3D">
            <w:pPr>
              <w:keepNext/>
              <w:snapToGrid w:val="0"/>
              <w:spacing w:line="360" w:lineRule="auto"/>
              <w:jc w:val="center"/>
              <w:rPr>
                <w:rFonts w:ascii="Times New Roman"/>
                <w:color w:val="000000"/>
                <w:sz w:val="24"/>
                <w:szCs w:val="24"/>
              </w:rPr>
            </w:pPr>
          </w:p>
        </w:tc>
        <w:tc>
          <w:tcPr>
            <w:tcW w:w="1141" w:type="dxa"/>
            <w:tcBorders>
              <w:top w:val="double" w:color="auto" w:sz="6" w:space="0"/>
            </w:tcBorders>
            <w:noWrap w:val="0"/>
            <w:vAlign w:val="center"/>
          </w:tcPr>
          <w:p w14:paraId="69123400">
            <w:pPr>
              <w:keepNext/>
              <w:snapToGrid w:val="0"/>
              <w:spacing w:line="360" w:lineRule="auto"/>
              <w:jc w:val="center"/>
              <w:rPr>
                <w:rFonts w:ascii="Times New Roman"/>
                <w:color w:val="000000"/>
                <w:sz w:val="24"/>
                <w:szCs w:val="24"/>
              </w:rPr>
            </w:pPr>
          </w:p>
        </w:tc>
        <w:tc>
          <w:tcPr>
            <w:tcW w:w="923" w:type="dxa"/>
            <w:tcBorders>
              <w:top w:val="double" w:color="auto" w:sz="6" w:space="0"/>
            </w:tcBorders>
            <w:noWrap w:val="0"/>
            <w:vAlign w:val="center"/>
          </w:tcPr>
          <w:p w14:paraId="697AE15B">
            <w:pPr>
              <w:keepNext/>
              <w:snapToGrid w:val="0"/>
              <w:spacing w:line="360" w:lineRule="auto"/>
              <w:jc w:val="center"/>
              <w:rPr>
                <w:rFonts w:ascii="Times New Roman"/>
                <w:color w:val="000000"/>
                <w:sz w:val="24"/>
                <w:szCs w:val="24"/>
              </w:rPr>
            </w:pPr>
          </w:p>
        </w:tc>
        <w:tc>
          <w:tcPr>
            <w:tcW w:w="924" w:type="dxa"/>
            <w:tcBorders>
              <w:top w:val="double" w:color="auto" w:sz="6" w:space="0"/>
            </w:tcBorders>
            <w:noWrap w:val="0"/>
            <w:vAlign w:val="center"/>
          </w:tcPr>
          <w:p w14:paraId="5C2B0FEB">
            <w:pPr>
              <w:keepNext/>
              <w:snapToGrid w:val="0"/>
              <w:spacing w:line="360" w:lineRule="auto"/>
              <w:jc w:val="center"/>
              <w:rPr>
                <w:rFonts w:ascii="Times New Roman"/>
                <w:color w:val="000000"/>
                <w:sz w:val="24"/>
                <w:szCs w:val="24"/>
              </w:rPr>
            </w:pPr>
          </w:p>
        </w:tc>
        <w:tc>
          <w:tcPr>
            <w:tcW w:w="924" w:type="dxa"/>
            <w:tcBorders>
              <w:top w:val="double" w:color="auto" w:sz="6" w:space="0"/>
            </w:tcBorders>
            <w:noWrap w:val="0"/>
            <w:vAlign w:val="center"/>
          </w:tcPr>
          <w:p w14:paraId="7020745E">
            <w:pPr>
              <w:keepNext/>
              <w:snapToGrid w:val="0"/>
              <w:spacing w:line="360" w:lineRule="auto"/>
              <w:jc w:val="center"/>
              <w:rPr>
                <w:rFonts w:ascii="Times New Roman"/>
                <w:color w:val="000000"/>
                <w:sz w:val="24"/>
                <w:szCs w:val="24"/>
              </w:rPr>
            </w:pPr>
          </w:p>
        </w:tc>
        <w:tc>
          <w:tcPr>
            <w:tcW w:w="489" w:type="dxa"/>
            <w:tcBorders>
              <w:top w:val="double" w:color="auto" w:sz="6" w:space="0"/>
            </w:tcBorders>
            <w:noWrap w:val="0"/>
            <w:vAlign w:val="center"/>
          </w:tcPr>
          <w:p w14:paraId="10220A73">
            <w:pPr>
              <w:keepNext/>
              <w:snapToGrid w:val="0"/>
              <w:spacing w:line="360" w:lineRule="auto"/>
              <w:jc w:val="center"/>
              <w:rPr>
                <w:rFonts w:ascii="Times New Roman"/>
                <w:color w:val="000000"/>
                <w:sz w:val="24"/>
                <w:szCs w:val="24"/>
              </w:rPr>
            </w:pPr>
          </w:p>
        </w:tc>
      </w:tr>
      <w:tr w14:paraId="4690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noWrap w:val="0"/>
            <w:vAlign w:val="center"/>
          </w:tcPr>
          <w:p w14:paraId="46D3A8E9">
            <w:pPr>
              <w:snapToGrid w:val="0"/>
              <w:spacing w:line="360" w:lineRule="auto"/>
              <w:jc w:val="center"/>
              <w:rPr>
                <w:rFonts w:ascii="Times New Roman"/>
                <w:color w:val="000000"/>
                <w:sz w:val="24"/>
                <w:szCs w:val="24"/>
              </w:rPr>
            </w:pPr>
          </w:p>
        </w:tc>
        <w:tc>
          <w:tcPr>
            <w:tcW w:w="1574" w:type="dxa"/>
            <w:noWrap w:val="0"/>
            <w:vAlign w:val="center"/>
          </w:tcPr>
          <w:p w14:paraId="5AEA8318">
            <w:pPr>
              <w:snapToGrid w:val="0"/>
              <w:spacing w:line="360" w:lineRule="auto"/>
              <w:jc w:val="center"/>
              <w:rPr>
                <w:rFonts w:ascii="Times New Roman"/>
                <w:color w:val="000000"/>
                <w:sz w:val="24"/>
                <w:szCs w:val="24"/>
              </w:rPr>
            </w:pPr>
          </w:p>
        </w:tc>
        <w:tc>
          <w:tcPr>
            <w:tcW w:w="923" w:type="dxa"/>
            <w:noWrap w:val="0"/>
            <w:vAlign w:val="center"/>
          </w:tcPr>
          <w:p w14:paraId="68132A28">
            <w:pPr>
              <w:snapToGrid w:val="0"/>
              <w:spacing w:line="360" w:lineRule="auto"/>
              <w:jc w:val="center"/>
              <w:rPr>
                <w:rFonts w:ascii="Times New Roman"/>
                <w:color w:val="000000"/>
                <w:sz w:val="24"/>
                <w:szCs w:val="24"/>
              </w:rPr>
            </w:pPr>
          </w:p>
        </w:tc>
        <w:tc>
          <w:tcPr>
            <w:tcW w:w="488" w:type="dxa"/>
            <w:noWrap w:val="0"/>
            <w:vAlign w:val="center"/>
          </w:tcPr>
          <w:p w14:paraId="5D34D87D">
            <w:pPr>
              <w:snapToGrid w:val="0"/>
              <w:spacing w:line="360" w:lineRule="auto"/>
              <w:jc w:val="center"/>
              <w:rPr>
                <w:rFonts w:ascii="Times New Roman"/>
                <w:color w:val="000000"/>
                <w:sz w:val="24"/>
                <w:szCs w:val="24"/>
              </w:rPr>
            </w:pPr>
          </w:p>
        </w:tc>
        <w:tc>
          <w:tcPr>
            <w:tcW w:w="488" w:type="dxa"/>
            <w:noWrap w:val="0"/>
            <w:vAlign w:val="center"/>
          </w:tcPr>
          <w:p w14:paraId="455D5CEE">
            <w:pPr>
              <w:snapToGrid w:val="0"/>
              <w:spacing w:line="360" w:lineRule="auto"/>
              <w:jc w:val="center"/>
              <w:rPr>
                <w:rFonts w:ascii="Times New Roman"/>
                <w:color w:val="000000"/>
                <w:sz w:val="24"/>
                <w:szCs w:val="24"/>
              </w:rPr>
            </w:pPr>
          </w:p>
        </w:tc>
        <w:tc>
          <w:tcPr>
            <w:tcW w:w="1141" w:type="dxa"/>
            <w:noWrap w:val="0"/>
            <w:vAlign w:val="center"/>
          </w:tcPr>
          <w:p w14:paraId="5D91E4B6">
            <w:pPr>
              <w:snapToGrid w:val="0"/>
              <w:spacing w:line="360" w:lineRule="auto"/>
              <w:jc w:val="center"/>
              <w:rPr>
                <w:rFonts w:ascii="Times New Roman"/>
                <w:color w:val="000000"/>
                <w:sz w:val="24"/>
                <w:szCs w:val="24"/>
              </w:rPr>
            </w:pPr>
          </w:p>
        </w:tc>
        <w:tc>
          <w:tcPr>
            <w:tcW w:w="923" w:type="dxa"/>
            <w:noWrap w:val="0"/>
            <w:vAlign w:val="center"/>
          </w:tcPr>
          <w:p w14:paraId="7F76B726">
            <w:pPr>
              <w:snapToGrid w:val="0"/>
              <w:spacing w:line="360" w:lineRule="auto"/>
              <w:jc w:val="center"/>
              <w:rPr>
                <w:rFonts w:ascii="Times New Roman"/>
                <w:color w:val="000000"/>
                <w:sz w:val="24"/>
                <w:szCs w:val="24"/>
              </w:rPr>
            </w:pPr>
          </w:p>
        </w:tc>
        <w:tc>
          <w:tcPr>
            <w:tcW w:w="924" w:type="dxa"/>
            <w:noWrap w:val="0"/>
            <w:vAlign w:val="center"/>
          </w:tcPr>
          <w:p w14:paraId="149B5496">
            <w:pPr>
              <w:snapToGrid w:val="0"/>
              <w:spacing w:line="360" w:lineRule="auto"/>
              <w:jc w:val="center"/>
              <w:rPr>
                <w:rFonts w:ascii="Times New Roman"/>
                <w:color w:val="000000"/>
                <w:sz w:val="24"/>
                <w:szCs w:val="24"/>
              </w:rPr>
            </w:pPr>
          </w:p>
        </w:tc>
        <w:tc>
          <w:tcPr>
            <w:tcW w:w="924" w:type="dxa"/>
            <w:noWrap w:val="0"/>
            <w:vAlign w:val="center"/>
          </w:tcPr>
          <w:p w14:paraId="304C3A78">
            <w:pPr>
              <w:snapToGrid w:val="0"/>
              <w:spacing w:line="360" w:lineRule="auto"/>
              <w:jc w:val="center"/>
              <w:rPr>
                <w:rFonts w:ascii="Times New Roman"/>
                <w:color w:val="000000"/>
                <w:sz w:val="24"/>
                <w:szCs w:val="24"/>
              </w:rPr>
            </w:pPr>
          </w:p>
        </w:tc>
        <w:tc>
          <w:tcPr>
            <w:tcW w:w="489" w:type="dxa"/>
            <w:noWrap w:val="0"/>
            <w:vAlign w:val="center"/>
          </w:tcPr>
          <w:p w14:paraId="6BE90268">
            <w:pPr>
              <w:snapToGrid w:val="0"/>
              <w:spacing w:line="360" w:lineRule="auto"/>
              <w:jc w:val="center"/>
              <w:rPr>
                <w:rFonts w:ascii="Times New Roman"/>
                <w:color w:val="000000"/>
                <w:sz w:val="24"/>
                <w:szCs w:val="24"/>
              </w:rPr>
            </w:pPr>
          </w:p>
        </w:tc>
      </w:tr>
      <w:tr w14:paraId="22DD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bottom w:val="single" w:color="auto" w:sz="12" w:space="0"/>
            </w:tcBorders>
            <w:noWrap w:val="0"/>
            <w:vAlign w:val="center"/>
          </w:tcPr>
          <w:p w14:paraId="22FCEA8E">
            <w:pPr>
              <w:snapToGrid w:val="0"/>
              <w:spacing w:line="360" w:lineRule="auto"/>
              <w:jc w:val="center"/>
              <w:rPr>
                <w:rFonts w:ascii="Times New Roman"/>
                <w:color w:val="000000"/>
                <w:sz w:val="24"/>
                <w:szCs w:val="24"/>
              </w:rPr>
            </w:pPr>
          </w:p>
        </w:tc>
        <w:tc>
          <w:tcPr>
            <w:tcW w:w="1574" w:type="dxa"/>
            <w:tcBorders>
              <w:bottom w:val="single" w:color="auto" w:sz="12" w:space="0"/>
            </w:tcBorders>
            <w:noWrap w:val="0"/>
            <w:vAlign w:val="center"/>
          </w:tcPr>
          <w:p w14:paraId="7AEAA866">
            <w:pPr>
              <w:snapToGrid w:val="0"/>
              <w:spacing w:line="360" w:lineRule="auto"/>
              <w:jc w:val="center"/>
              <w:rPr>
                <w:rFonts w:ascii="Times New Roman"/>
                <w:color w:val="000000"/>
                <w:sz w:val="24"/>
                <w:szCs w:val="24"/>
              </w:rPr>
            </w:pPr>
          </w:p>
        </w:tc>
        <w:tc>
          <w:tcPr>
            <w:tcW w:w="923" w:type="dxa"/>
            <w:tcBorders>
              <w:bottom w:val="single" w:color="auto" w:sz="12" w:space="0"/>
            </w:tcBorders>
            <w:noWrap w:val="0"/>
            <w:vAlign w:val="center"/>
          </w:tcPr>
          <w:p w14:paraId="2E393171">
            <w:pPr>
              <w:snapToGrid w:val="0"/>
              <w:spacing w:line="360" w:lineRule="auto"/>
              <w:jc w:val="center"/>
              <w:rPr>
                <w:rFonts w:ascii="Times New Roman"/>
                <w:color w:val="000000"/>
                <w:sz w:val="24"/>
                <w:szCs w:val="24"/>
              </w:rPr>
            </w:pPr>
          </w:p>
        </w:tc>
        <w:tc>
          <w:tcPr>
            <w:tcW w:w="488" w:type="dxa"/>
            <w:tcBorders>
              <w:bottom w:val="single" w:color="auto" w:sz="12" w:space="0"/>
            </w:tcBorders>
            <w:noWrap w:val="0"/>
            <w:vAlign w:val="center"/>
          </w:tcPr>
          <w:p w14:paraId="6EEA6248">
            <w:pPr>
              <w:snapToGrid w:val="0"/>
              <w:spacing w:line="360" w:lineRule="auto"/>
              <w:jc w:val="center"/>
              <w:rPr>
                <w:rFonts w:ascii="Times New Roman"/>
                <w:color w:val="000000"/>
                <w:sz w:val="24"/>
                <w:szCs w:val="24"/>
              </w:rPr>
            </w:pPr>
          </w:p>
        </w:tc>
        <w:tc>
          <w:tcPr>
            <w:tcW w:w="488" w:type="dxa"/>
            <w:tcBorders>
              <w:bottom w:val="single" w:color="auto" w:sz="12" w:space="0"/>
            </w:tcBorders>
            <w:noWrap w:val="0"/>
            <w:vAlign w:val="center"/>
          </w:tcPr>
          <w:p w14:paraId="179FBD26">
            <w:pPr>
              <w:snapToGrid w:val="0"/>
              <w:spacing w:line="360" w:lineRule="auto"/>
              <w:jc w:val="center"/>
              <w:rPr>
                <w:rFonts w:ascii="Times New Roman"/>
                <w:color w:val="000000"/>
                <w:sz w:val="24"/>
                <w:szCs w:val="24"/>
              </w:rPr>
            </w:pPr>
          </w:p>
        </w:tc>
        <w:tc>
          <w:tcPr>
            <w:tcW w:w="1141" w:type="dxa"/>
            <w:tcBorders>
              <w:bottom w:val="single" w:color="auto" w:sz="12" w:space="0"/>
            </w:tcBorders>
            <w:noWrap w:val="0"/>
            <w:vAlign w:val="center"/>
          </w:tcPr>
          <w:p w14:paraId="1A2DF2C6">
            <w:pPr>
              <w:snapToGrid w:val="0"/>
              <w:spacing w:line="360" w:lineRule="auto"/>
              <w:jc w:val="center"/>
              <w:rPr>
                <w:rFonts w:ascii="Times New Roman"/>
                <w:color w:val="000000"/>
                <w:sz w:val="24"/>
                <w:szCs w:val="24"/>
              </w:rPr>
            </w:pPr>
          </w:p>
        </w:tc>
        <w:tc>
          <w:tcPr>
            <w:tcW w:w="923" w:type="dxa"/>
            <w:tcBorders>
              <w:bottom w:val="single" w:color="auto" w:sz="12" w:space="0"/>
            </w:tcBorders>
            <w:noWrap w:val="0"/>
            <w:vAlign w:val="center"/>
          </w:tcPr>
          <w:p w14:paraId="4E49589C">
            <w:pPr>
              <w:snapToGrid w:val="0"/>
              <w:spacing w:line="360" w:lineRule="auto"/>
              <w:jc w:val="center"/>
              <w:rPr>
                <w:rFonts w:ascii="Times New Roman"/>
                <w:color w:val="000000"/>
                <w:sz w:val="24"/>
                <w:szCs w:val="24"/>
              </w:rPr>
            </w:pPr>
          </w:p>
        </w:tc>
        <w:tc>
          <w:tcPr>
            <w:tcW w:w="924" w:type="dxa"/>
            <w:tcBorders>
              <w:bottom w:val="single" w:color="auto" w:sz="12" w:space="0"/>
            </w:tcBorders>
            <w:noWrap w:val="0"/>
            <w:vAlign w:val="center"/>
          </w:tcPr>
          <w:p w14:paraId="73C5BF2E">
            <w:pPr>
              <w:snapToGrid w:val="0"/>
              <w:spacing w:line="360" w:lineRule="auto"/>
              <w:jc w:val="center"/>
              <w:rPr>
                <w:rFonts w:ascii="Times New Roman"/>
                <w:color w:val="000000"/>
                <w:sz w:val="24"/>
                <w:szCs w:val="24"/>
              </w:rPr>
            </w:pPr>
          </w:p>
        </w:tc>
        <w:tc>
          <w:tcPr>
            <w:tcW w:w="924" w:type="dxa"/>
            <w:tcBorders>
              <w:bottom w:val="single" w:color="auto" w:sz="12" w:space="0"/>
            </w:tcBorders>
            <w:noWrap w:val="0"/>
            <w:vAlign w:val="center"/>
          </w:tcPr>
          <w:p w14:paraId="3AF1C0DC">
            <w:pPr>
              <w:snapToGrid w:val="0"/>
              <w:spacing w:line="360" w:lineRule="auto"/>
              <w:jc w:val="center"/>
              <w:rPr>
                <w:rFonts w:ascii="Times New Roman"/>
                <w:color w:val="000000"/>
                <w:sz w:val="24"/>
                <w:szCs w:val="24"/>
              </w:rPr>
            </w:pPr>
          </w:p>
        </w:tc>
        <w:tc>
          <w:tcPr>
            <w:tcW w:w="489" w:type="dxa"/>
            <w:tcBorders>
              <w:bottom w:val="single" w:color="auto" w:sz="12" w:space="0"/>
            </w:tcBorders>
            <w:noWrap w:val="0"/>
            <w:vAlign w:val="center"/>
          </w:tcPr>
          <w:p w14:paraId="265FECA4">
            <w:pPr>
              <w:snapToGrid w:val="0"/>
              <w:spacing w:line="360" w:lineRule="auto"/>
              <w:jc w:val="center"/>
              <w:rPr>
                <w:rFonts w:ascii="Times New Roman"/>
                <w:color w:val="000000"/>
                <w:sz w:val="24"/>
                <w:szCs w:val="24"/>
              </w:rPr>
            </w:pPr>
          </w:p>
        </w:tc>
      </w:tr>
    </w:tbl>
    <w:p w14:paraId="7A854A77">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7" w:name="_Toc128950237"/>
      <w:r>
        <w:rPr>
          <w:rFonts w:hint="eastAsia" w:ascii="Times New Roman" w:eastAsia="黑体"/>
          <w:color w:val="000000"/>
          <w:sz w:val="24"/>
          <w:szCs w:val="24"/>
        </w:rPr>
        <w:t>附件3：工程质量保修书（房屋建筑工程）</w:t>
      </w:r>
      <w:bookmarkEnd w:id="607"/>
    </w:p>
    <w:p w14:paraId="3D78214E">
      <w:pPr>
        <w:adjustRightInd w:val="0"/>
        <w:snapToGrid w:val="0"/>
        <w:spacing w:before="120" w:beforeLines="50" w:after="120" w:afterLines="50" w:line="360" w:lineRule="auto"/>
        <w:jc w:val="center"/>
        <w:rPr>
          <w:rFonts w:hint="eastAsia" w:ascii="Times New Roman"/>
          <w:b/>
          <w:color w:val="000000"/>
          <w:sz w:val="24"/>
          <w:szCs w:val="24"/>
        </w:rPr>
      </w:pPr>
      <w:r>
        <w:rPr>
          <w:rFonts w:hint="eastAsia" w:ascii="Times New Roman"/>
          <w:b/>
          <w:color w:val="000000"/>
          <w:sz w:val="24"/>
          <w:szCs w:val="24"/>
        </w:rPr>
        <w:t>工程质量保修书</w:t>
      </w:r>
    </w:p>
    <w:p w14:paraId="62C073E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6CE1D0B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57B6F1C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发包人和承包人根据《中华人民共和国建筑法》和《建设工程质量管理条例》，经协商一致就_______________（工程全称）签订工程质量保修书。</w:t>
      </w:r>
    </w:p>
    <w:p w14:paraId="7DBEBF63">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一、工程质量保修范围和内容</w:t>
      </w:r>
    </w:p>
    <w:p w14:paraId="3A1F3FC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承包人在质量保修期内，按照有关法律规定和合同约定，承担工程质量保修责任。</w:t>
      </w:r>
    </w:p>
    <w:p w14:paraId="4DE07F8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color w:val="000000"/>
          <w:sz w:val="24"/>
          <w:szCs w:val="24"/>
          <w:u w:val="single"/>
        </w:rPr>
        <w:t xml:space="preserve">                </w:t>
      </w:r>
      <w:r>
        <w:rPr>
          <w:rFonts w:hint="eastAsia" w:ascii="Times New Roman"/>
          <w:color w:val="000000"/>
          <w:sz w:val="24"/>
          <w:szCs w:val="24"/>
        </w:rPr>
        <w:t>。</w:t>
      </w:r>
    </w:p>
    <w:p w14:paraId="0DFB75E1">
      <w:pPr>
        <w:adjustRightInd w:val="0"/>
        <w:snapToGrid w:val="0"/>
        <w:spacing w:line="360" w:lineRule="auto"/>
        <w:ind w:firstLine="472" w:firstLineChars="196"/>
        <w:rPr>
          <w:rFonts w:hint="eastAsia" w:ascii="Times New Roman"/>
          <w:b/>
          <w:color w:val="000000"/>
          <w:sz w:val="24"/>
          <w:szCs w:val="24"/>
        </w:rPr>
      </w:pPr>
      <w:r>
        <w:rPr>
          <w:rFonts w:hint="eastAsia" w:ascii="Times New Roman"/>
          <w:b/>
          <w:color w:val="000000"/>
          <w:sz w:val="24"/>
          <w:szCs w:val="24"/>
        </w:rPr>
        <w:t>二、质量保修期</w:t>
      </w:r>
    </w:p>
    <w:p w14:paraId="4256060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根据《建设工程质量管理条例》及有关规定，工程的质量保修期如下：</w:t>
      </w:r>
    </w:p>
    <w:p w14:paraId="7E72813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 地基基础工程和主体结构工程为设计文件规定的工程合理使用年限；</w:t>
      </w:r>
    </w:p>
    <w:p w14:paraId="0ED9AB3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 屋面防水工程、有防水要求的卫生间、房间和外墙面的防渗为</w:t>
      </w:r>
      <w:r>
        <w:rPr>
          <w:rFonts w:hint="eastAsia" w:ascii="Times New Roman"/>
          <w:color w:val="000000"/>
          <w:sz w:val="24"/>
          <w:szCs w:val="24"/>
          <w:u w:val="single"/>
        </w:rPr>
        <w:t>5</w:t>
      </w:r>
      <w:r>
        <w:rPr>
          <w:rFonts w:hint="eastAsia" w:ascii="Times New Roman"/>
          <w:color w:val="000000"/>
          <w:sz w:val="24"/>
          <w:szCs w:val="24"/>
        </w:rPr>
        <w:t>年；</w:t>
      </w:r>
    </w:p>
    <w:p w14:paraId="51C0462E">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 装修工程为</w:t>
      </w:r>
      <w:r>
        <w:rPr>
          <w:rFonts w:hint="eastAsia" w:ascii="Times New Roman"/>
          <w:color w:val="000000"/>
          <w:sz w:val="24"/>
          <w:szCs w:val="24"/>
          <w:u w:val="single"/>
        </w:rPr>
        <w:t>2</w:t>
      </w:r>
      <w:r>
        <w:rPr>
          <w:rFonts w:hint="eastAsia" w:ascii="Times New Roman"/>
          <w:color w:val="000000"/>
          <w:sz w:val="24"/>
          <w:szCs w:val="24"/>
        </w:rPr>
        <w:t>年；</w:t>
      </w:r>
    </w:p>
    <w:p w14:paraId="6E03D18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4. 电气管线、给排水管道、设备安装工程为</w:t>
      </w:r>
      <w:r>
        <w:rPr>
          <w:rFonts w:hint="eastAsia" w:ascii="Times New Roman"/>
          <w:color w:val="000000"/>
          <w:sz w:val="24"/>
          <w:szCs w:val="24"/>
          <w:u w:val="single"/>
        </w:rPr>
        <w:t>2</w:t>
      </w:r>
      <w:r>
        <w:rPr>
          <w:rFonts w:hint="eastAsia" w:ascii="Times New Roman"/>
          <w:color w:val="000000"/>
          <w:sz w:val="24"/>
          <w:szCs w:val="24"/>
        </w:rPr>
        <w:t>年；</w:t>
      </w:r>
    </w:p>
    <w:p w14:paraId="10EFB06E">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5. 供热与供冷系统为</w:t>
      </w:r>
      <w:r>
        <w:rPr>
          <w:rFonts w:hint="eastAsia" w:ascii="Times New Roman"/>
          <w:color w:val="000000"/>
          <w:sz w:val="24"/>
          <w:szCs w:val="24"/>
          <w:u w:val="single"/>
        </w:rPr>
        <w:t>2</w:t>
      </w:r>
      <w:r>
        <w:rPr>
          <w:rFonts w:hint="eastAsia" w:ascii="Times New Roman"/>
          <w:color w:val="000000"/>
          <w:sz w:val="24"/>
          <w:szCs w:val="24"/>
        </w:rPr>
        <w:t>个采暖期、供冷期；</w:t>
      </w:r>
    </w:p>
    <w:p w14:paraId="783EF4EC">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 住宅小区内的给排水设施、道路等配套工程为</w:t>
      </w:r>
      <w:r>
        <w:rPr>
          <w:rFonts w:hint="eastAsia" w:ascii="Times New Roman"/>
          <w:color w:val="000000"/>
          <w:sz w:val="24"/>
          <w:szCs w:val="24"/>
          <w:u w:val="single"/>
        </w:rPr>
        <w:t>2</w:t>
      </w:r>
      <w:r>
        <w:rPr>
          <w:rFonts w:hint="eastAsia" w:ascii="Times New Roman"/>
          <w:color w:val="000000"/>
          <w:sz w:val="24"/>
          <w:szCs w:val="24"/>
        </w:rPr>
        <w:t>年；</w:t>
      </w:r>
    </w:p>
    <w:p w14:paraId="2718FCD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7. 其他项目保修期限约定如下：</w:t>
      </w:r>
      <w:r>
        <w:rPr>
          <w:rFonts w:hint="eastAsia" w:ascii="Times New Roman"/>
          <w:color w:val="000000"/>
          <w:sz w:val="24"/>
          <w:szCs w:val="24"/>
          <w:u w:val="single"/>
        </w:rPr>
        <w:t>保温工程5年</w:t>
      </w:r>
      <w:r>
        <w:rPr>
          <w:rFonts w:hint="eastAsia" w:ascii="Times New Roman"/>
          <w:color w:val="000000"/>
          <w:sz w:val="24"/>
          <w:szCs w:val="24"/>
        </w:rPr>
        <w:t>。</w:t>
      </w:r>
    </w:p>
    <w:p w14:paraId="22A1901D">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质量保修期自工程竣工验收合格之日起计算。</w:t>
      </w:r>
    </w:p>
    <w:p w14:paraId="281184B8">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37779BF5">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447EE418">
      <w:pPr>
        <w:adjustRightInd w:val="0"/>
        <w:snapToGrid w:val="0"/>
        <w:spacing w:line="360" w:lineRule="auto"/>
        <w:ind w:firstLine="480" w:firstLineChars="200"/>
        <w:rPr>
          <w:rFonts w:hint="eastAsia" w:ascii="Times New Roman"/>
          <w:b/>
          <w:color w:val="000000"/>
          <w:sz w:val="24"/>
          <w:szCs w:val="24"/>
        </w:rPr>
      </w:pPr>
      <w:r>
        <w:rPr>
          <w:rFonts w:hint="eastAsia" w:ascii="Times New Roman"/>
          <w:color w:val="000000"/>
          <w:sz w:val="24"/>
          <w:szCs w:val="24"/>
        </w:rPr>
        <w:t>缺陷责任期终止后，发包人应退还剩余的质量保证金。</w:t>
      </w:r>
    </w:p>
    <w:p w14:paraId="3E3DFD8A">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四、质量保修责任</w:t>
      </w:r>
    </w:p>
    <w:p w14:paraId="67059FC0">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1. 属于保修范围、内容的项目，承包人应当在接到保修通知之日起7天内派人保修。承包人不在约定期限内派人保修的，发包人可以委托他人修理。</w:t>
      </w:r>
    </w:p>
    <w:p w14:paraId="512A1BED">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2. 发生紧急事故需抢修的，承包人在接到事故通知后，应当立即到达事故现场抢修。</w:t>
      </w:r>
    </w:p>
    <w:p w14:paraId="24060FB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F3141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4. 质量保修完成后，由发包人组织验收。</w:t>
      </w:r>
    </w:p>
    <w:p w14:paraId="5CC0AE39">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五、保修费用</w:t>
      </w:r>
    </w:p>
    <w:p w14:paraId="207AAE4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保修费用由造成质量缺陷的责任方承担。</w:t>
      </w:r>
    </w:p>
    <w:p w14:paraId="15953821">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六、双方约定的其他工程质量保修事项：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4542F9F1">
      <w:pPr>
        <w:adjustRightInd w:val="0"/>
        <w:snapToGrid w:val="0"/>
        <w:spacing w:line="360" w:lineRule="auto"/>
        <w:ind w:firstLine="456" w:firstLineChars="190"/>
        <w:rPr>
          <w:rFonts w:hint="eastAsia" w:ascii="Times New Roman"/>
          <w:color w:val="000000"/>
          <w:sz w:val="24"/>
          <w:szCs w:val="24"/>
        </w:rPr>
      </w:pPr>
      <w:r>
        <w:rPr>
          <w:rFonts w:hint="eastAsia" w:ascii="Times New Roman"/>
          <w:color w:val="000000"/>
          <w:sz w:val="24"/>
          <w:szCs w:val="24"/>
        </w:rPr>
        <w:t>工程质量保修书由发包人、承包人在工程竣工验收前共同签署，作为施工合同附件，其有效期限至保修期满。</w:t>
      </w:r>
    </w:p>
    <w:p w14:paraId="216D5EE7">
      <w:pPr>
        <w:adjustRightInd w:val="0"/>
        <w:snapToGrid w:val="0"/>
        <w:spacing w:line="360" w:lineRule="auto"/>
        <w:ind w:firstLine="420"/>
        <w:rPr>
          <w:rFonts w:hint="eastAsia" w:ascii="Times New Roman"/>
          <w:color w:val="000000"/>
          <w:sz w:val="24"/>
          <w:szCs w:val="24"/>
        </w:rPr>
      </w:pPr>
    </w:p>
    <w:p w14:paraId="61353D96">
      <w:pPr>
        <w:adjustRightInd w:val="0"/>
        <w:snapToGrid w:val="0"/>
        <w:spacing w:line="360" w:lineRule="auto"/>
        <w:ind w:firstLine="420"/>
        <w:rPr>
          <w:rFonts w:hint="eastAsia" w:ascii="Times New Roman"/>
          <w:color w:val="000000"/>
          <w:sz w:val="24"/>
          <w:szCs w:val="24"/>
        </w:rPr>
      </w:pPr>
    </w:p>
    <w:p w14:paraId="6BD7558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2E2A874A">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3DBB029">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1F23F6E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7081BD0">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F1AF1E9">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6B0B36D1">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p>
    <w:p w14:paraId="44333D73">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F3F091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p>
    <w:p w14:paraId="533F2056">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8" w:name="_Toc128950238"/>
      <w:r>
        <w:rPr>
          <w:rFonts w:hint="eastAsia" w:ascii="Times New Roman" w:eastAsia="黑体"/>
          <w:color w:val="000000"/>
          <w:sz w:val="24"/>
          <w:szCs w:val="24"/>
        </w:rPr>
        <w:t>附</w:t>
      </w:r>
      <w:bookmarkStart w:id="609" w:name="_Toc267261693"/>
      <w:bookmarkStart w:id="610" w:name="_Toc296347225"/>
      <w:bookmarkStart w:id="611" w:name="_Toc296891266"/>
      <w:bookmarkStart w:id="612" w:name="_Toc296503226"/>
      <w:bookmarkStart w:id="613" w:name="_Toc296944565"/>
      <w:bookmarkStart w:id="614" w:name="_Toc296346727"/>
      <w:bookmarkStart w:id="615" w:name="_Toc296891054"/>
      <w:r>
        <w:rPr>
          <w:rFonts w:hint="eastAsia" w:ascii="Times New Roman" w:eastAsia="黑体"/>
          <w:color w:val="000000"/>
          <w:sz w:val="24"/>
          <w:szCs w:val="24"/>
        </w:rPr>
        <w:t>件</w:t>
      </w:r>
      <w:r>
        <w:rPr>
          <w:rFonts w:ascii="Times New Roman" w:eastAsia="黑体"/>
          <w:color w:val="000000"/>
          <w:sz w:val="24"/>
          <w:szCs w:val="24"/>
        </w:rPr>
        <w:t>3</w:t>
      </w:r>
      <w:r>
        <w:rPr>
          <w:rFonts w:hint="eastAsia" w:ascii="Times New Roman" w:eastAsia="黑体"/>
          <w:color w:val="000000"/>
          <w:sz w:val="24"/>
          <w:szCs w:val="24"/>
        </w:rPr>
        <w:t>：</w:t>
      </w:r>
      <w:bookmarkEnd w:id="609"/>
      <w:bookmarkEnd w:id="610"/>
      <w:bookmarkEnd w:id="611"/>
      <w:bookmarkEnd w:id="612"/>
      <w:bookmarkEnd w:id="613"/>
      <w:bookmarkEnd w:id="614"/>
      <w:bookmarkEnd w:id="615"/>
      <w:r>
        <w:rPr>
          <w:rFonts w:hint="eastAsia" w:ascii="Times New Roman" w:eastAsia="黑体"/>
          <w:color w:val="000000"/>
          <w:sz w:val="24"/>
          <w:szCs w:val="24"/>
        </w:rPr>
        <w:t>工程质量保修书（市政公用工程）</w:t>
      </w:r>
      <w:bookmarkEnd w:id="608"/>
    </w:p>
    <w:p w14:paraId="2C3B20BD">
      <w:pPr>
        <w:adjustRightInd w:val="0"/>
        <w:snapToGrid w:val="0"/>
        <w:spacing w:line="360" w:lineRule="auto"/>
        <w:jc w:val="center"/>
        <w:rPr>
          <w:rFonts w:hint="eastAsia" w:ascii="Times New Roman"/>
          <w:color w:val="000000"/>
          <w:sz w:val="24"/>
          <w:szCs w:val="24"/>
        </w:rPr>
      </w:pPr>
      <w:r>
        <w:rPr>
          <w:rFonts w:hint="eastAsia" w:ascii="Times New Roman"/>
          <w:color w:val="000000"/>
          <w:sz w:val="24"/>
          <w:szCs w:val="24"/>
        </w:rPr>
        <w:t>工程质量保修书</w:t>
      </w:r>
    </w:p>
    <w:p w14:paraId="1CC744E0">
      <w:pPr>
        <w:adjustRightInd w:val="0"/>
        <w:snapToGrid w:val="0"/>
        <w:spacing w:line="360" w:lineRule="auto"/>
        <w:ind w:firstLine="480" w:firstLineChars="200"/>
        <w:rPr>
          <w:rFonts w:hint="eastAsia" w:ascii="Times New Roman"/>
          <w:color w:val="000000"/>
          <w:position w:val="14"/>
          <w:sz w:val="24"/>
          <w:szCs w:val="24"/>
        </w:rPr>
      </w:pPr>
      <w:r>
        <w:rPr>
          <w:rFonts w:hint="eastAsia" w:ascii="Times New Roman"/>
          <w:bCs/>
          <w:color w:val="000000"/>
          <w:position w:val="14"/>
          <w:sz w:val="24"/>
          <w:szCs w:val="24"/>
        </w:rPr>
        <w:t>发包人</w:t>
      </w:r>
      <w:r>
        <w:rPr>
          <w:rFonts w:hint="eastAsia" w:ascii="Times New Roman"/>
          <w:color w:val="000000"/>
          <w:position w:val="14"/>
          <w:sz w:val="24"/>
          <w:szCs w:val="24"/>
        </w:rPr>
        <w:t>：_______________________________</w:t>
      </w:r>
    </w:p>
    <w:p w14:paraId="13055D25">
      <w:pPr>
        <w:widowControl/>
        <w:adjustRightInd w:val="0"/>
        <w:snapToGrid w:val="0"/>
        <w:spacing w:line="360" w:lineRule="auto"/>
        <w:ind w:firstLine="480" w:firstLineChars="200"/>
        <w:jc w:val="left"/>
        <w:rPr>
          <w:rFonts w:hint="eastAsia" w:ascii="Times New Roman"/>
          <w:color w:val="000000"/>
          <w:position w:val="14"/>
          <w:sz w:val="24"/>
          <w:szCs w:val="24"/>
        </w:rPr>
      </w:pPr>
      <w:r>
        <w:rPr>
          <w:rFonts w:hint="eastAsia" w:ascii="Times New Roman"/>
          <w:bCs/>
          <w:color w:val="000000"/>
          <w:position w:val="14"/>
          <w:sz w:val="24"/>
          <w:szCs w:val="24"/>
        </w:rPr>
        <w:t>承包人</w:t>
      </w:r>
      <w:r>
        <w:rPr>
          <w:rFonts w:hint="eastAsia" w:ascii="Times New Roman"/>
          <w:color w:val="000000"/>
          <w:position w:val="14"/>
          <w:sz w:val="24"/>
          <w:szCs w:val="24"/>
        </w:rPr>
        <w:t>：_______________________________</w:t>
      </w:r>
    </w:p>
    <w:p w14:paraId="3B123B2F">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发包人、承包人根据《中华人民共和国建筑法》《建设工程质量管理条例》，参照《房屋建筑工程质量保修办法》，经协商一致，对______________________工程签订工程质量保修书。</w:t>
      </w:r>
    </w:p>
    <w:p w14:paraId="17124DA1">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一、工程质量保修范围和内容</w:t>
      </w:r>
    </w:p>
    <w:p w14:paraId="5768663E">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按照《建设工程质量管理条例》及有关法律、法规、规章的管理规定，双方约定由施工单位在质量保修期内，承担本工程的质量保修责任。</w:t>
      </w:r>
    </w:p>
    <w:p w14:paraId="3F209C25">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质量保修范围和内容：______________________。</w:t>
      </w:r>
      <w:r>
        <w:rPr>
          <w:rFonts w:hint="eastAsia" w:ascii="Times New Roman"/>
          <w:bCs/>
          <w:color w:val="000000"/>
          <w:position w:val="6"/>
          <w:sz w:val="24"/>
          <w:szCs w:val="24"/>
        </w:rPr>
        <w:t>因不可抗力或使用不当造成的质量缺陷，不属保修范围。</w:t>
      </w:r>
    </w:p>
    <w:p w14:paraId="762A97FF">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二、质量保修期</w:t>
      </w:r>
    </w:p>
    <w:p w14:paraId="1DF99943">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双方根据《建设工程质量管理条例》及有关规定，约定本工程的质量保修期如下：</w:t>
      </w:r>
    </w:p>
    <w:p w14:paraId="54F01193">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1. 主体结构和基础工程，为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61A8464A">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2.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7D09D169">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3.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64AA775C">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 xml:space="preserve">4. _____________工程，为 </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11B44300">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质量保修期自工程竣工验收合格之日起计算。</w:t>
      </w:r>
    </w:p>
    <w:p w14:paraId="0762039C">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2090001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65B454A6">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缺陷责任期终止后，发包人应退还剩余的质量保证金。</w:t>
      </w:r>
    </w:p>
    <w:p w14:paraId="0F01D8F0">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color w:val="000000"/>
          <w:sz w:val="24"/>
          <w:szCs w:val="24"/>
        </w:rPr>
        <w:t>四、质量保修责任</w:t>
      </w:r>
    </w:p>
    <w:p w14:paraId="46EE9A06">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1. 属于保修范围、内容的项目，承包人应当在接到保修通知之日起7天内派人保修。承包人不在约定期限内派人保修的，发包人可以委托他人修理。</w:t>
      </w:r>
    </w:p>
    <w:p w14:paraId="1E8A3E15">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2. 发生紧急抢修事故的，承包人在接到事故通知后，应当立即到达事故现场抢修。</w:t>
      </w:r>
    </w:p>
    <w:p w14:paraId="1D3E0ED6">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3. 对于涉及结构安全的质量问题，应当立即向当地建设行政主管部门报告，采取安全防范措施；由原设计单位或者具有相应资质等级的设计单位提出保修方案，承包人实施保修。</w:t>
      </w:r>
    </w:p>
    <w:p w14:paraId="1E8475BA">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4. 质量保修完成后，由发包人组织验收。</w:t>
      </w:r>
    </w:p>
    <w:p w14:paraId="62382E4F">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五、保修费用</w:t>
      </w:r>
    </w:p>
    <w:p w14:paraId="1A415508">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保修费用由造成质量缺陷的责任方承担。</w:t>
      </w:r>
    </w:p>
    <w:p w14:paraId="59F4DEC1">
      <w:pPr>
        <w:widowControl/>
        <w:adjustRightInd w:val="0"/>
        <w:snapToGrid w:val="0"/>
        <w:spacing w:line="360" w:lineRule="auto"/>
        <w:ind w:firstLine="480" w:firstLineChars="200"/>
        <w:jc w:val="left"/>
        <w:rPr>
          <w:rFonts w:hint="eastAsia" w:ascii="Times New Roman"/>
          <w:b/>
          <w:color w:val="000000"/>
          <w:sz w:val="24"/>
          <w:szCs w:val="24"/>
        </w:rPr>
      </w:pPr>
      <w:r>
        <w:rPr>
          <w:rFonts w:hint="eastAsia" w:ascii="Times New Roman"/>
          <w:bCs/>
          <w:color w:val="000000"/>
          <w:position w:val="6"/>
          <w:sz w:val="24"/>
          <w:szCs w:val="24"/>
        </w:rPr>
        <w:t>六、</w:t>
      </w:r>
      <w:r>
        <w:rPr>
          <w:rFonts w:hint="eastAsia" w:ascii="Times New Roman"/>
          <w:b/>
          <w:color w:val="000000"/>
          <w:sz w:val="24"/>
          <w:szCs w:val="24"/>
        </w:rPr>
        <w:t>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06FC17E5">
      <w:pPr>
        <w:widowControl/>
        <w:adjustRightInd w:val="0"/>
        <w:snapToGrid w:val="0"/>
        <w:spacing w:line="360" w:lineRule="auto"/>
        <w:ind w:firstLine="480" w:firstLineChars="200"/>
        <w:jc w:val="left"/>
        <w:rPr>
          <w:rFonts w:hint="eastAsia" w:ascii="Times New Roman"/>
          <w:bCs/>
          <w:color w:val="000000"/>
          <w:sz w:val="24"/>
          <w:szCs w:val="24"/>
        </w:rPr>
      </w:pPr>
      <w:r>
        <w:rPr>
          <w:rFonts w:hint="eastAsia" w:ascii="Times New Roman"/>
          <w:bCs/>
          <w:color w:val="000000"/>
          <w:position w:val="6"/>
          <w:sz w:val="24"/>
          <w:szCs w:val="24"/>
        </w:rPr>
        <w:t>本工程质量保修书，由施工合同发包人、承包人双方在竣工验收前共同签署，作为施工合同附件，其有效期限至保修期满。</w:t>
      </w:r>
    </w:p>
    <w:p w14:paraId="38142223">
      <w:pPr>
        <w:adjustRightInd w:val="0"/>
        <w:snapToGrid w:val="0"/>
        <w:spacing w:line="360" w:lineRule="auto"/>
        <w:ind w:firstLine="420"/>
        <w:rPr>
          <w:rFonts w:hint="eastAsia" w:ascii="Times New Roman"/>
          <w:color w:val="000000"/>
          <w:sz w:val="24"/>
          <w:szCs w:val="24"/>
        </w:rPr>
      </w:pPr>
    </w:p>
    <w:p w14:paraId="6AB6098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63246B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AC03ABF">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74564FF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6CD7B02">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5300AFB">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C63791F">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112DA7D8">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6CFDC7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39B2D02">
      <w:pPr>
        <w:spacing w:before="240" w:beforeLines="100" w:after="240" w:afterLines="100"/>
        <w:outlineLvl w:val="2"/>
        <w:rPr>
          <w:rFonts w:ascii="Times New Roman" w:eastAsia="黑体"/>
          <w:color w:val="000000"/>
          <w:sz w:val="24"/>
          <w:szCs w:val="24"/>
        </w:rPr>
      </w:pPr>
      <w:r>
        <w:rPr>
          <w:rFonts w:ascii="Times New Roman" w:eastAsia="黑体"/>
          <w:b/>
          <w:bCs/>
          <w:color w:val="000000"/>
          <w:sz w:val="24"/>
          <w:szCs w:val="24"/>
        </w:rPr>
        <w:br w:type="page"/>
      </w:r>
      <w:bookmarkStart w:id="616" w:name="_Toc128950239"/>
      <w:r>
        <w:rPr>
          <w:rFonts w:hint="eastAsia" w:ascii="Times New Roman" w:eastAsia="黑体"/>
          <w:color w:val="000000"/>
          <w:sz w:val="24"/>
          <w:szCs w:val="24"/>
        </w:rPr>
        <w:t>附件</w:t>
      </w:r>
      <w:r>
        <w:rPr>
          <w:rFonts w:ascii="Times New Roman" w:eastAsia="黑体"/>
          <w:color w:val="000000"/>
          <w:sz w:val="24"/>
          <w:szCs w:val="24"/>
        </w:rPr>
        <w:t>4</w:t>
      </w:r>
      <w:r>
        <w:rPr>
          <w:rFonts w:hint="eastAsia" w:ascii="Times New Roman" w:eastAsia="黑体"/>
          <w:color w:val="000000"/>
          <w:sz w:val="24"/>
          <w:szCs w:val="24"/>
        </w:rPr>
        <w:t>：主要建设工程文件目录</w:t>
      </w:r>
      <w:bookmarkEnd w:id="616"/>
    </w:p>
    <w:p w14:paraId="4A7C1B6B">
      <w:pPr>
        <w:spacing w:before="120" w:beforeLines="50" w:after="120" w:afterLines="50"/>
        <w:jc w:val="center"/>
        <w:rPr>
          <w:rFonts w:ascii="Times New Roman"/>
          <w:color w:val="000000"/>
          <w:sz w:val="24"/>
          <w:szCs w:val="24"/>
        </w:rPr>
      </w:pPr>
      <w:r>
        <w:rPr>
          <w:rFonts w:hint="eastAsia" w:ascii="Times New Roman"/>
          <w:color w:val="000000"/>
          <w:sz w:val="24"/>
          <w:szCs w:val="24"/>
        </w:rPr>
        <w:t>主要建设工程文件目录</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09AF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06" w:type="dxa"/>
            <w:tcBorders>
              <w:top w:val="single" w:color="auto" w:sz="12" w:space="0"/>
              <w:bottom w:val="double" w:color="auto" w:sz="6" w:space="0"/>
            </w:tcBorders>
            <w:noWrap w:val="0"/>
            <w:vAlign w:val="center"/>
          </w:tcPr>
          <w:p w14:paraId="78C12445">
            <w:pPr>
              <w:keepNext/>
              <w:jc w:val="center"/>
              <w:rPr>
                <w:rFonts w:ascii="Times New Roman"/>
                <w:color w:val="000000"/>
                <w:sz w:val="24"/>
                <w:szCs w:val="24"/>
              </w:rPr>
            </w:pPr>
            <w:r>
              <w:rPr>
                <w:rFonts w:hint="eastAsia" w:ascii="Times New Roman"/>
                <w:color w:val="000000"/>
                <w:sz w:val="24"/>
                <w:szCs w:val="24"/>
              </w:rPr>
              <w:t>文件名称</w:t>
            </w:r>
          </w:p>
        </w:tc>
        <w:tc>
          <w:tcPr>
            <w:tcW w:w="1181" w:type="dxa"/>
            <w:tcBorders>
              <w:top w:val="single" w:color="auto" w:sz="12" w:space="0"/>
              <w:bottom w:val="double" w:color="auto" w:sz="6" w:space="0"/>
            </w:tcBorders>
            <w:noWrap w:val="0"/>
            <w:vAlign w:val="center"/>
          </w:tcPr>
          <w:p w14:paraId="1E73BEC1">
            <w:pPr>
              <w:keepNext/>
              <w:jc w:val="center"/>
              <w:rPr>
                <w:rFonts w:ascii="Times New Roman"/>
                <w:color w:val="000000"/>
                <w:sz w:val="24"/>
                <w:szCs w:val="24"/>
              </w:rPr>
            </w:pPr>
            <w:r>
              <w:rPr>
                <w:rFonts w:hint="eastAsia" w:ascii="Times New Roman"/>
                <w:color w:val="000000"/>
                <w:sz w:val="24"/>
                <w:szCs w:val="24"/>
              </w:rPr>
              <w:t>套数</w:t>
            </w:r>
          </w:p>
        </w:tc>
        <w:tc>
          <w:tcPr>
            <w:tcW w:w="1342" w:type="dxa"/>
            <w:tcBorders>
              <w:top w:val="single" w:color="auto" w:sz="12" w:space="0"/>
              <w:bottom w:val="double" w:color="auto" w:sz="6" w:space="0"/>
            </w:tcBorders>
            <w:noWrap w:val="0"/>
            <w:vAlign w:val="center"/>
          </w:tcPr>
          <w:p w14:paraId="685033DB">
            <w:pPr>
              <w:keepNext/>
              <w:jc w:val="center"/>
              <w:rPr>
                <w:rFonts w:ascii="Times New Roman"/>
                <w:color w:val="000000"/>
                <w:sz w:val="24"/>
                <w:szCs w:val="24"/>
              </w:rPr>
            </w:pPr>
            <w:r>
              <w:rPr>
                <w:rFonts w:hint="eastAsia" w:ascii="Times New Roman"/>
                <w:color w:val="000000"/>
                <w:sz w:val="24"/>
                <w:szCs w:val="24"/>
              </w:rPr>
              <w:t>费用（元）</w:t>
            </w:r>
          </w:p>
        </w:tc>
        <w:tc>
          <w:tcPr>
            <w:tcW w:w="1149" w:type="dxa"/>
            <w:tcBorders>
              <w:top w:val="single" w:color="auto" w:sz="12" w:space="0"/>
              <w:bottom w:val="double" w:color="auto" w:sz="6" w:space="0"/>
            </w:tcBorders>
            <w:noWrap w:val="0"/>
            <w:vAlign w:val="center"/>
          </w:tcPr>
          <w:p w14:paraId="17D82B60">
            <w:pPr>
              <w:keepNext/>
              <w:jc w:val="center"/>
              <w:rPr>
                <w:rFonts w:ascii="Times New Roman"/>
                <w:color w:val="000000"/>
                <w:sz w:val="24"/>
                <w:szCs w:val="24"/>
              </w:rPr>
            </w:pPr>
            <w:r>
              <w:rPr>
                <w:rFonts w:hint="eastAsia" w:ascii="Times New Roman"/>
                <w:color w:val="000000"/>
                <w:sz w:val="24"/>
                <w:szCs w:val="24"/>
              </w:rPr>
              <w:t>质量</w:t>
            </w:r>
          </w:p>
        </w:tc>
        <w:tc>
          <w:tcPr>
            <w:tcW w:w="1342" w:type="dxa"/>
            <w:tcBorders>
              <w:top w:val="single" w:color="auto" w:sz="12" w:space="0"/>
              <w:bottom w:val="double" w:color="auto" w:sz="6" w:space="0"/>
            </w:tcBorders>
            <w:noWrap w:val="0"/>
            <w:vAlign w:val="center"/>
          </w:tcPr>
          <w:p w14:paraId="11AE971A">
            <w:pPr>
              <w:jc w:val="center"/>
              <w:rPr>
                <w:rFonts w:ascii="Times New Roman"/>
                <w:color w:val="000000"/>
                <w:sz w:val="24"/>
                <w:szCs w:val="24"/>
              </w:rPr>
            </w:pPr>
            <w:r>
              <w:rPr>
                <w:rFonts w:hint="eastAsia" w:ascii="Times New Roman"/>
                <w:color w:val="000000"/>
                <w:sz w:val="24"/>
                <w:szCs w:val="24"/>
              </w:rPr>
              <w:t>移交时间</w:t>
            </w:r>
          </w:p>
        </w:tc>
        <w:tc>
          <w:tcPr>
            <w:tcW w:w="1542" w:type="dxa"/>
            <w:tcBorders>
              <w:top w:val="single" w:color="auto" w:sz="12" w:space="0"/>
              <w:bottom w:val="double" w:color="auto" w:sz="6" w:space="0"/>
            </w:tcBorders>
            <w:noWrap w:val="0"/>
            <w:vAlign w:val="center"/>
          </w:tcPr>
          <w:p w14:paraId="7A27FF1A">
            <w:pPr>
              <w:jc w:val="center"/>
              <w:rPr>
                <w:rFonts w:ascii="Times New Roman"/>
                <w:color w:val="000000"/>
                <w:sz w:val="24"/>
                <w:szCs w:val="24"/>
              </w:rPr>
            </w:pPr>
            <w:r>
              <w:rPr>
                <w:rFonts w:hint="eastAsia" w:ascii="Times New Roman"/>
                <w:color w:val="000000"/>
                <w:sz w:val="24"/>
                <w:szCs w:val="24"/>
              </w:rPr>
              <w:t>责任人</w:t>
            </w:r>
          </w:p>
        </w:tc>
      </w:tr>
      <w:tr w14:paraId="4BA09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double" w:color="auto" w:sz="6" w:space="0"/>
            </w:tcBorders>
            <w:noWrap w:val="0"/>
            <w:vAlign w:val="center"/>
          </w:tcPr>
          <w:p w14:paraId="45BCA22F">
            <w:pPr>
              <w:keepNext/>
              <w:jc w:val="center"/>
              <w:rPr>
                <w:rFonts w:ascii="Times New Roman"/>
                <w:color w:val="000000"/>
                <w:sz w:val="24"/>
                <w:szCs w:val="24"/>
              </w:rPr>
            </w:pPr>
          </w:p>
        </w:tc>
        <w:tc>
          <w:tcPr>
            <w:tcW w:w="1181" w:type="dxa"/>
            <w:tcBorders>
              <w:top w:val="double" w:color="auto" w:sz="6" w:space="0"/>
            </w:tcBorders>
            <w:noWrap w:val="0"/>
            <w:vAlign w:val="center"/>
          </w:tcPr>
          <w:p w14:paraId="08341334">
            <w:pPr>
              <w:keepNext/>
              <w:jc w:val="center"/>
              <w:rPr>
                <w:rFonts w:ascii="Times New Roman"/>
                <w:color w:val="000000"/>
                <w:sz w:val="24"/>
                <w:szCs w:val="24"/>
              </w:rPr>
            </w:pPr>
          </w:p>
        </w:tc>
        <w:tc>
          <w:tcPr>
            <w:tcW w:w="1342" w:type="dxa"/>
            <w:tcBorders>
              <w:top w:val="double" w:color="auto" w:sz="6" w:space="0"/>
            </w:tcBorders>
            <w:noWrap w:val="0"/>
            <w:vAlign w:val="center"/>
          </w:tcPr>
          <w:p w14:paraId="34DABFEB">
            <w:pPr>
              <w:keepNext/>
              <w:jc w:val="center"/>
              <w:rPr>
                <w:rFonts w:ascii="Times New Roman"/>
                <w:color w:val="000000"/>
                <w:sz w:val="24"/>
                <w:szCs w:val="24"/>
              </w:rPr>
            </w:pPr>
          </w:p>
        </w:tc>
        <w:tc>
          <w:tcPr>
            <w:tcW w:w="1149" w:type="dxa"/>
            <w:tcBorders>
              <w:top w:val="double" w:color="auto" w:sz="6" w:space="0"/>
            </w:tcBorders>
            <w:noWrap w:val="0"/>
            <w:vAlign w:val="center"/>
          </w:tcPr>
          <w:p w14:paraId="59C2BF55">
            <w:pPr>
              <w:keepNext/>
              <w:jc w:val="center"/>
              <w:rPr>
                <w:rFonts w:ascii="Times New Roman"/>
                <w:color w:val="000000"/>
                <w:sz w:val="24"/>
                <w:szCs w:val="24"/>
              </w:rPr>
            </w:pPr>
          </w:p>
        </w:tc>
        <w:tc>
          <w:tcPr>
            <w:tcW w:w="1342" w:type="dxa"/>
            <w:tcBorders>
              <w:top w:val="double" w:color="auto" w:sz="6" w:space="0"/>
            </w:tcBorders>
            <w:noWrap w:val="0"/>
            <w:vAlign w:val="center"/>
          </w:tcPr>
          <w:p w14:paraId="00A8E366">
            <w:pPr>
              <w:keepNext/>
              <w:jc w:val="center"/>
              <w:rPr>
                <w:rFonts w:ascii="Times New Roman"/>
                <w:color w:val="000000"/>
                <w:sz w:val="24"/>
                <w:szCs w:val="24"/>
              </w:rPr>
            </w:pPr>
          </w:p>
        </w:tc>
        <w:tc>
          <w:tcPr>
            <w:tcW w:w="1542" w:type="dxa"/>
            <w:tcBorders>
              <w:top w:val="double" w:color="auto" w:sz="6" w:space="0"/>
            </w:tcBorders>
            <w:noWrap w:val="0"/>
            <w:vAlign w:val="center"/>
          </w:tcPr>
          <w:p w14:paraId="076324CA">
            <w:pPr>
              <w:keepNext/>
              <w:jc w:val="center"/>
              <w:rPr>
                <w:rFonts w:ascii="Times New Roman"/>
                <w:color w:val="000000"/>
                <w:sz w:val="24"/>
                <w:szCs w:val="24"/>
              </w:rPr>
            </w:pPr>
          </w:p>
        </w:tc>
      </w:tr>
      <w:tr w14:paraId="152B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nil"/>
            </w:tcBorders>
            <w:noWrap w:val="0"/>
            <w:vAlign w:val="center"/>
          </w:tcPr>
          <w:p w14:paraId="59F8BB37">
            <w:pPr>
              <w:keepNext/>
              <w:jc w:val="center"/>
              <w:rPr>
                <w:rFonts w:ascii="Times New Roman"/>
                <w:color w:val="000000"/>
                <w:sz w:val="24"/>
                <w:szCs w:val="24"/>
              </w:rPr>
            </w:pPr>
          </w:p>
        </w:tc>
        <w:tc>
          <w:tcPr>
            <w:tcW w:w="1181" w:type="dxa"/>
            <w:tcBorders>
              <w:top w:val="nil"/>
            </w:tcBorders>
            <w:noWrap w:val="0"/>
            <w:vAlign w:val="center"/>
          </w:tcPr>
          <w:p w14:paraId="145F21FE">
            <w:pPr>
              <w:keepNext/>
              <w:jc w:val="center"/>
              <w:rPr>
                <w:rFonts w:ascii="Times New Roman"/>
                <w:color w:val="000000"/>
                <w:sz w:val="24"/>
                <w:szCs w:val="24"/>
              </w:rPr>
            </w:pPr>
          </w:p>
        </w:tc>
        <w:tc>
          <w:tcPr>
            <w:tcW w:w="1342" w:type="dxa"/>
            <w:tcBorders>
              <w:top w:val="nil"/>
            </w:tcBorders>
            <w:noWrap w:val="0"/>
            <w:vAlign w:val="center"/>
          </w:tcPr>
          <w:p w14:paraId="2AA9A479">
            <w:pPr>
              <w:keepNext/>
              <w:jc w:val="center"/>
              <w:rPr>
                <w:rFonts w:ascii="Times New Roman"/>
                <w:color w:val="000000"/>
                <w:sz w:val="24"/>
                <w:szCs w:val="24"/>
              </w:rPr>
            </w:pPr>
          </w:p>
        </w:tc>
        <w:tc>
          <w:tcPr>
            <w:tcW w:w="1149" w:type="dxa"/>
            <w:tcBorders>
              <w:top w:val="nil"/>
            </w:tcBorders>
            <w:noWrap w:val="0"/>
            <w:vAlign w:val="center"/>
          </w:tcPr>
          <w:p w14:paraId="24D49BB8">
            <w:pPr>
              <w:keepNext/>
              <w:jc w:val="center"/>
              <w:rPr>
                <w:rFonts w:ascii="Times New Roman"/>
                <w:color w:val="000000"/>
                <w:sz w:val="24"/>
                <w:szCs w:val="24"/>
              </w:rPr>
            </w:pPr>
          </w:p>
        </w:tc>
        <w:tc>
          <w:tcPr>
            <w:tcW w:w="1342" w:type="dxa"/>
            <w:tcBorders>
              <w:top w:val="nil"/>
            </w:tcBorders>
            <w:noWrap w:val="0"/>
            <w:vAlign w:val="center"/>
          </w:tcPr>
          <w:p w14:paraId="43D55CE9">
            <w:pPr>
              <w:keepNext/>
              <w:jc w:val="center"/>
              <w:rPr>
                <w:rFonts w:ascii="Times New Roman"/>
                <w:color w:val="000000"/>
                <w:sz w:val="24"/>
                <w:szCs w:val="24"/>
              </w:rPr>
            </w:pPr>
          </w:p>
        </w:tc>
        <w:tc>
          <w:tcPr>
            <w:tcW w:w="1542" w:type="dxa"/>
            <w:tcBorders>
              <w:top w:val="nil"/>
            </w:tcBorders>
            <w:noWrap w:val="0"/>
            <w:vAlign w:val="center"/>
          </w:tcPr>
          <w:p w14:paraId="4AB3B2BE">
            <w:pPr>
              <w:keepNext/>
              <w:jc w:val="center"/>
              <w:rPr>
                <w:rFonts w:ascii="Times New Roman"/>
                <w:color w:val="000000"/>
                <w:sz w:val="24"/>
                <w:szCs w:val="24"/>
              </w:rPr>
            </w:pPr>
          </w:p>
        </w:tc>
      </w:tr>
      <w:tr w14:paraId="50F46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noWrap w:val="0"/>
            <w:vAlign w:val="center"/>
          </w:tcPr>
          <w:p w14:paraId="33093136">
            <w:pPr>
              <w:jc w:val="center"/>
              <w:rPr>
                <w:rFonts w:ascii="Times New Roman"/>
                <w:color w:val="000000"/>
                <w:sz w:val="24"/>
                <w:szCs w:val="24"/>
              </w:rPr>
            </w:pPr>
          </w:p>
        </w:tc>
        <w:tc>
          <w:tcPr>
            <w:tcW w:w="1181" w:type="dxa"/>
            <w:noWrap w:val="0"/>
            <w:vAlign w:val="center"/>
          </w:tcPr>
          <w:p w14:paraId="5C082AD5">
            <w:pPr>
              <w:jc w:val="center"/>
              <w:rPr>
                <w:rFonts w:ascii="Times New Roman"/>
                <w:color w:val="000000"/>
                <w:sz w:val="24"/>
                <w:szCs w:val="24"/>
              </w:rPr>
            </w:pPr>
          </w:p>
        </w:tc>
        <w:tc>
          <w:tcPr>
            <w:tcW w:w="1342" w:type="dxa"/>
            <w:noWrap w:val="0"/>
            <w:vAlign w:val="center"/>
          </w:tcPr>
          <w:p w14:paraId="53F3E7DE">
            <w:pPr>
              <w:jc w:val="center"/>
              <w:rPr>
                <w:rFonts w:ascii="Times New Roman"/>
                <w:color w:val="000000"/>
                <w:sz w:val="24"/>
                <w:szCs w:val="24"/>
              </w:rPr>
            </w:pPr>
          </w:p>
        </w:tc>
        <w:tc>
          <w:tcPr>
            <w:tcW w:w="1149" w:type="dxa"/>
            <w:noWrap w:val="0"/>
            <w:vAlign w:val="center"/>
          </w:tcPr>
          <w:p w14:paraId="5DEB619A">
            <w:pPr>
              <w:jc w:val="center"/>
              <w:rPr>
                <w:rFonts w:ascii="Times New Roman"/>
                <w:color w:val="000000"/>
                <w:sz w:val="24"/>
                <w:szCs w:val="24"/>
              </w:rPr>
            </w:pPr>
          </w:p>
        </w:tc>
        <w:tc>
          <w:tcPr>
            <w:tcW w:w="1342" w:type="dxa"/>
            <w:noWrap w:val="0"/>
            <w:vAlign w:val="center"/>
          </w:tcPr>
          <w:p w14:paraId="13265A10">
            <w:pPr>
              <w:jc w:val="center"/>
              <w:rPr>
                <w:rFonts w:ascii="Times New Roman"/>
                <w:color w:val="000000"/>
                <w:sz w:val="24"/>
                <w:szCs w:val="24"/>
              </w:rPr>
            </w:pPr>
          </w:p>
        </w:tc>
        <w:tc>
          <w:tcPr>
            <w:tcW w:w="1542" w:type="dxa"/>
            <w:noWrap w:val="0"/>
            <w:vAlign w:val="center"/>
          </w:tcPr>
          <w:p w14:paraId="4D737CE9">
            <w:pPr>
              <w:jc w:val="center"/>
              <w:rPr>
                <w:rFonts w:ascii="Times New Roman"/>
                <w:color w:val="000000"/>
                <w:sz w:val="24"/>
                <w:szCs w:val="24"/>
              </w:rPr>
            </w:pPr>
          </w:p>
        </w:tc>
      </w:tr>
      <w:tr w14:paraId="79588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noWrap w:val="0"/>
            <w:vAlign w:val="center"/>
          </w:tcPr>
          <w:p w14:paraId="094CE2B2">
            <w:pPr>
              <w:jc w:val="center"/>
              <w:rPr>
                <w:rFonts w:ascii="Times New Roman"/>
                <w:color w:val="000000"/>
                <w:sz w:val="24"/>
                <w:szCs w:val="24"/>
              </w:rPr>
            </w:pPr>
          </w:p>
        </w:tc>
        <w:tc>
          <w:tcPr>
            <w:tcW w:w="1181" w:type="dxa"/>
            <w:noWrap w:val="0"/>
            <w:vAlign w:val="center"/>
          </w:tcPr>
          <w:p w14:paraId="1538710D">
            <w:pPr>
              <w:jc w:val="center"/>
              <w:rPr>
                <w:rFonts w:ascii="Times New Roman"/>
                <w:color w:val="000000"/>
                <w:sz w:val="24"/>
                <w:szCs w:val="24"/>
              </w:rPr>
            </w:pPr>
          </w:p>
        </w:tc>
        <w:tc>
          <w:tcPr>
            <w:tcW w:w="1342" w:type="dxa"/>
            <w:noWrap w:val="0"/>
            <w:vAlign w:val="center"/>
          </w:tcPr>
          <w:p w14:paraId="1BD26220">
            <w:pPr>
              <w:jc w:val="center"/>
              <w:rPr>
                <w:rFonts w:ascii="Times New Roman"/>
                <w:color w:val="000000"/>
                <w:sz w:val="24"/>
                <w:szCs w:val="24"/>
              </w:rPr>
            </w:pPr>
          </w:p>
        </w:tc>
        <w:tc>
          <w:tcPr>
            <w:tcW w:w="1149" w:type="dxa"/>
            <w:noWrap w:val="0"/>
            <w:vAlign w:val="center"/>
          </w:tcPr>
          <w:p w14:paraId="670E8863">
            <w:pPr>
              <w:jc w:val="center"/>
              <w:rPr>
                <w:rFonts w:ascii="Times New Roman"/>
                <w:color w:val="000000"/>
                <w:sz w:val="24"/>
                <w:szCs w:val="24"/>
              </w:rPr>
            </w:pPr>
          </w:p>
        </w:tc>
        <w:tc>
          <w:tcPr>
            <w:tcW w:w="1342" w:type="dxa"/>
            <w:noWrap w:val="0"/>
            <w:vAlign w:val="center"/>
          </w:tcPr>
          <w:p w14:paraId="077B5FAF">
            <w:pPr>
              <w:jc w:val="center"/>
              <w:rPr>
                <w:rFonts w:ascii="Times New Roman"/>
                <w:color w:val="000000"/>
                <w:sz w:val="24"/>
                <w:szCs w:val="24"/>
              </w:rPr>
            </w:pPr>
          </w:p>
        </w:tc>
        <w:tc>
          <w:tcPr>
            <w:tcW w:w="1542" w:type="dxa"/>
            <w:noWrap w:val="0"/>
            <w:vAlign w:val="center"/>
          </w:tcPr>
          <w:p w14:paraId="3684EF42">
            <w:pPr>
              <w:jc w:val="center"/>
              <w:rPr>
                <w:rFonts w:ascii="Times New Roman"/>
                <w:color w:val="000000"/>
                <w:sz w:val="24"/>
                <w:szCs w:val="24"/>
              </w:rPr>
            </w:pPr>
          </w:p>
        </w:tc>
      </w:tr>
      <w:tr w14:paraId="236BC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bottom w:val="single" w:color="auto" w:sz="12" w:space="0"/>
            </w:tcBorders>
            <w:noWrap w:val="0"/>
            <w:vAlign w:val="center"/>
          </w:tcPr>
          <w:p w14:paraId="186817B8">
            <w:pPr>
              <w:jc w:val="center"/>
              <w:rPr>
                <w:rFonts w:ascii="Times New Roman"/>
                <w:color w:val="000000"/>
                <w:sz w:val="24"/>
                <w:szCs w:val="24"/>
              </w:rPr>
            </w:pPr>
          </w:p>
        </w:tc>
        <w:tc>
          <w:tcPr>
            <w:tcW w:w="1181" w:type="dxa"/>
            <w:tcBorders>
              <w:bottom w:val="single" w:color="auto" w:sz="12" w:space="0"/>
            </w:tcBorders>
            <w:noWrap w:val="0"/>
            <w:vAlign w:val="center"/>
          </w:tcPr>
          <w:p w14:paraId="483074B5">
            <w:pPr>
              <w:jc w:val="center"/>
              <w:rPr>
                <w:rFonts w:ascii="Times New Roman"/>
                <w:color w:val="000000"/>
                <w:sz w:val="24"/>
                <w:szCs w:val="24"/>
              </w:rPr>
            </w:pPr>
          </w:p>
        </w:tc>
        <w:tc>
          <w:tcPr>
            <w:tcW w:w="1342" w:type="dxa"/>
            <w:tcBorders>
              <w:bottom w:val="single" w:color="auto" w:sz="12" w:space="0"/>
            </w:tcBorders>
            <w:noWrap w:val="0"/>
            <w:vAlign w:val="center"/>
          </w:tcPr>
          <w:p w14:paraId="01E9AB20">
            <w:pPr>
              <w:jc w:val="center"/>
              <w:rPr>
                <w:rFonts w:ascii="Times New Roman"/>
                <w:color w:val="000000"/>
                <w:sz w:val="24"/>
                <w:szCs w:val="24"/>
              </w:rPr>
            </w:pPr>
          </w:p>
        </w:tc>
        <w:tc>
          <w:tcPr>
            <w:tcW w:w="1149" w:type="dxa"/>
            <w:tcBorders>
              <w:bottom w:val="single" w:color="auto" w:sz="12" w:space="0"/>
            </w:tcBorders>
            <w:noWrap w:val="0"/>
            <w:vAlign w:val="center"/>
          </w:tcPr>
          <w:p w14:paraId="148D6284">
            <w:pPr>
              <w:jc w:val="center"/>
              <w:rPr>
                <w:rFonts w:ascii="Times New Roman"/>
                <w:color w:val="000000"/>
                <w:sz w:val="24"/>
                <w:szCs w:val="24"/>
              </w:rPr>
            </w:pPr>
          </w:p>
        </w:tc>
        <w:tc>
          <w:tcPr>
            <w:tcW w:w="1342" w:type="dxa"/>
            <w:tcBorders>
              <w:bottom w:val="single" w:color="auto" w:sz="12" w:space="0"/>
            </w:tcBorders>
            <w:noWrap w:val="0"/>
            <w:vAlign w:val="center"/>
          </w:tcPr>
          <w:p w14:paraId="18011090">
            <w:pPr>
              <w:jc w:val="center"/>
              <w:rPr>
                <w:rFonts w:ascii="Times New Roman"/>
                <w:color w:val="000000"/>
                <w:sz w:val="24"/>
                <w:szCs w:val="24"/>
              </w:rPr>
            </w:pPr>
          </w:p>
        </w:tc>
        <w:tc>
          <w:tcPr>
            <w:tcW w:w="1542" w:type="dxa"/>
            <w:tcBorders>
              <w:bottom w:val="single" w:color="auto" w:sz="12" w:space="0"/>
            </w:tcBorders>
            <w:noWrap w:val="0"/>
            <w:vAlign w:val="center"/>
          </w:tcPr>
          <w:p w14:paraId="321F7B9A">
            <w:pPr>
              <w:jc w:val="center"/>
              <w:rPr>
                <w:rFonts w:ascii="Times New Roman"/>
                <w:color w:val="000000"/>
                <w:sz w:val="24"/>
                <w:szCs w:val="24"/>
              </w:rPr>
            </w:pPr>
          </w:p>
        </w:tc>
      </w:tr>
    </w:tbl>
    <w:p w14:paraId="31E932B2">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617" w:name="_Toc128950240"/>
      <w:r>
        <w:rPr>
          <w:rFonts w:hint="eastAsia" w:ascii="Times New Roman" w:eastAsia="黑体"/>
          <w:color w:val="000000"/>
          <w:sz w:val="24"/>
          <w:szCs w:val="24"/>
        </w:rPr>
        <w:t>附</w:t>
      </w:r>
      <w:bookmarkStart w:id="618" w:name="_Toc296891055"/>
      <w:bookmarkStart w:id="619" w:name="_Toc296347226"/>
      <w:bookmarkStart w:id="620" w:name="_Toc296891267"/>
      <w:bookmarkStart w:id="621" w:name="_Toc296503227"/>
      <w:bookmarkStart w:id="622" w:name="_Toc296346728"/>
      <w:bookmarkStart w:id="623" w:name="_Toc267261698"/>
      <w:bookmarkStart w:id="624" w:name="_Toc296944566"/>
      <w:r>
        <w:rPr>
          <w:rFonts w:hint="eastAsia" w:ascii="Times New Roman" w:eastAsia="黑体"/>
          <w:color w:val="000000"/>
          <w:sz w:val="24"/>
          <w:szCs w:val="24"/>
        </w:rPr>
        <w:t>件</w:t>
      </w:r>
      <w:r>
        <w:rPr>
          <w:rFonts w:ascii="Times New Roman" w:eastAsia="黑体"/>
          <w:color w:val="000000"/>
          <w:sz w:val="24"/>
          <w:szCs w:val="24"/>
        </w:rPr>
        <w:t>5</w:t>
      </w:r>
      <w:r>
        <w:rPr>
          <w:rFonts w:hint="eastAsia" w:ascii="Times New Roman" w:eastAsia="黑体"/>
          <w:color w:val="000000"/>
          <w:sz w:val="24"/>
          <w:szCs w:val="24"/>
        </w:rPr>
        <w:t>：承包人用于本工程施工的机械设备表</w:t>
      </w:r>
      <w:bookmarkEnd w:id="617"/>
    </w:p>
    <w:bookmarkEnd w:id="618"/>
    <w:bookmarkEnd w:id="619"/>
    <w:bookmarkEnd w:id="620"/>
    <w:bookmarkEnd w:id="621"/>
    <w:bookmarkEnd w:id="622"/>
    <w:bookmarkEnd w:id="623"/>
    <w:bookmarkEnd w:id="624"/>
    <w:p w14:paraId="4B08EE7A">
      <w:pPr>
        <w:spacing w:before="120" w:beforeLines="50" w:after="120" w:afterLines="50"/>
        <w:jc w:val="center"/>
        <w:rPr>
          <w:rFonts w:ascii="Times New Roman"/>
          <w:color w:val="000000"/>
          <w:sz w:val="24"/>
          <w:szCs w:val="24"/>
        </w:rPr>
      </w:pPr>
      <w:r>
        <w:rPr>
          <w:rFonts w:hint="eastAsia" w:ascii="Times New Roman"/>
          <w:color w:val="000000"/>
          <w:sz w:val="24"/>
          <w:szCs w:val="24"/>
        </w:rPr>
        <w:t>承包人用于本工程施工的机械设备表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5E581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88" w:type="dxa"/>
            <w:tcBorders>
              <w:top w:val="single" w:color="auto" w:sz="12" w:space="0"/>
              <w:bottom w:val="double" w:color="auto" w:sz="6" w:space="0"/>
            </w:tcBorders>
            <w:noWrap w:val="0"/>
            <w:vAlign w:val="center"/>
          </w:tcPr>
          <w:p w14:paraId="7BA8AFDC">
            <w:pPr>
              <w:keepNext/>
              <w:jc w:val="center"/>
              <w:rPr>
                <w:rFonts w:ascii="Times New Roman"/>
                <w:color w:val="000000"/>
                <w:sz w:val="24"/>
                <w:szCs w:val="24"/>
              </w:rPr>
            </w:pPr>
            <w:r>
              <w:rPr>
                <w:rFonts w:hint="eastAsia" w:ascii="Times New Roman"/>
                <w:color w:val="000000"/>
                <w:sz w:val="24"/>
                <w:szCs w:val="24"/>
              </w:rPr>
              <w:t>序号</w:t>
            </w:r>
          </w:p>
        </w:tc>
        <w:tc>
          <w:tcPr>
            <w:tcW w:w="1325" w:type="dxa"/>
            <w:tcBorders>
              <w:top w:val="single" w:color="auto" w:sz="12" w:space="0"/>
              <w:bottom w:val="double" w:color="auto" w:sz="6" w:space="0"/>
            </w:tcBorders>
            <w:noWrap w:val="0"/>
            <w:vAlign w:val="center"/>
          </w:tcPr>
          <w:p w14:paraId="29F68D23">
            <w:pPr>
              <w:keepNext/>
              <w:jc w:val="center"/>
              <w:rPr>
                <w:rFonts w:ascii="Times New Roman"/>
                <w:color w:val="000000"/>
                <w:sz w:val="24"/>
                <w:szCs w:val="24"/>
              </w:rPr>
            </w:pPr>
            <w:r>
              <w:rPr>
                <w:rFonts w:hint="eastAsia" w:ascii="Times New Roman"/>
                <w:color w:val="000000"/>
                <w:sz w:val="24"/>
                <w:szCs w:val="24"/>
              </w:rPr>
              <w:t>机械或设备名称</w:t>
            </w:r>
          </w:p>
        </w:tc>
        <w:tc>
          <w:tcPr>
            <w:tcW w:w="793" w:type="dxa"/>
            <w:tcBorders>
              <w:top w:val="single" w:color="auto" w:sz="12" w:space="0"/>
              <w:bottom w:val="double" w:color="auto" w:sz="6" w:space="0"/>
            </w:tcBorders>
            <w:noWrap w:val="0"/>
            <w:vAlign w:val="center"/>
          </w:tcPr>
          <w:p w14:paraId="6CDB4C3D">
            <w:pPr>
              <w:keepNext/>
              <w:jc w:val="center"/>
              <w:rPr>
                <w:rFonts w:ascii="Times New Roman"/>
                <w:color w:val="000000"/>
                <w:sz w:val="24"/>
                <w:szCs w:val="24"/>
              </w:rPr>
            </w:pPr>
            <w:r>
              <w:rPr>
                <w:rFonts w:hint="eastAsia" w:ascii="Times New Roman"/>
                <w:color w:val="000000"/>
                <w:sz w:val="24"/>
                <w:szCs w:val="24"/>
              </w:rPr>
              <w:t>规格型号</w:t>
            </w:r>
          </w:p>
        </w:tc>
        <w:tc>
          <w:tcPr>
            <w:tcW w:w="662" w:type="dxa"/>
            <w:tcBorders>
              <w:top w:val="single" w:color="auto" w:sz="12" w:space="0"/>
              <w:bottom w:val="double" w:color="auto" w:sz="6" w:space="0"/>
            </w:tcBorders>
            <w:noWrap w:val="0"/>
            <w:vAlign w:val="center"/>
          </w:tcPr>
          <w:p w14:paraId="3E0C33C3">
            <w:pPr>
              <w:keepNext/>
              <w:jc w:val="center"/>
              <w:rPr>
                <w:rFonts w:ascii="Times New Roman"/>
                <w:color w:val="000000"/>
                <w:sz w:val="24"/>
                <w:szCs w:val="24"/>
              </w:rPr>
            </w:pPr>
            <w:r>
              <w:rPr>
                <w:rFonts w:hint="eastAsia" w:ascii="Times New Roman"/>
                <w:color w:val="000000"/>
                <w:sz w:val="24"/>
                <w:szCs w:val="24"/>
              </w:rPr>
              <w:t>数量</w:t>
            </w:r>
          </w:p>
        </w:tc>
        <w:tc>
          <w:tcPr>
            <w:tcW w:w="793" w:type="dxa"/>
            <w:tcBorders>
              <w:top w:val="single" w:color="auto" w:sz="12" w:space="0"/>
              <w:bottom w:val="double" w:color="auto" w:sz="6" w:space="0"/>
            </w:tcBorders>
            <w:noWrap w:val="0"/>
            <w:vAlign w:val="center"/>
          </w:tcPr>
          <w:p w14:paraId="125F85E1">
            <w:pPr>
              <w:keepNext/>
              <w:jc w:val="center"/>
              <w:rPr>
                <w:rFonts w:ascii="Times New Roman"/>
                <w:color w:val="000000"/>
                <w:sz w:val="24"/>
                <w:szCs w:val="24"/>
              </w:rPr>
            </w:pPr>
            <w:r>
              <w:rPr>
                <w:rFonts w:hint="eastAsia" w:ascii="Times New Roman"/>
                <w:color w:val="000000"/>
                <w:sz w:val="24"/>
                <w:szCs w:val="24"/>
              </w:rPr>
              <w:t>产地</w:t>
            </w:r>
          </w:p>
        </w:tc>
        <w:tc>
          <w:tcPr>
            <w:tcW w:w="898" w:type="dxa"/>
            <w:tcBorders>
              <w:top w:val="single" w:color="auto" w:sz="12" w:space="0"/>
              <w:bottom w:val="double" w:color="auto" w:sz="6" w:space="0"/>
            </w:tcBorders>
            <w:noWrap w:val="0"/>
            <w:vAlign w:val="center"/>
          </w:tcPr>
          <w:p w14:paraId="3446B55C">
            <w:pPr>
              <w:keepNext/>
              <w:jc w:val="center"/>
              <w:rPr>
                <w:rFonts w:ascii="Times New Roman"/>
                <w:color w:val="000000"/>
                <w:sz w:val="24"/>
                <w:szCs w:val="24"/>
              </w:rPr>
            </w:pPr>
            <w:r>
              <w:rPr>
                <w:rFonts w:hint="eastAsia" w:ascii="Times New Roman"/>
                <w:color w:val="000000"/>
                <w:sz w:val="24"/>
                <w:szCs w:val="24"/>
              </w:rPr>
              <w:t>制造年份</w:t>
            </w:r>
          </w:p>
        </w:tc>
        <w:tc>
          <w:tcPr>
            <w:tcW w:w="1383" w:type="dxa"/>
            <w:tcBorders>
              <w:top w:val="single" w:color="auto" w:sz="12" w:space="0"/>
              <w:bottom w:val="double" w:color="auto" w:sz="6" w:space="0"/>
            </w:tcBorders>
            <w:noWrap w:val="0"/>
            <w:vAlign w:val="center"/>
          </w:tcPr>
          <w:p w14:paraId="2727FF91">
            <w:pPr>
              <w:keepNext/>
              <w:jc w:val="center"/>
              <w:rPr>
                <w:rFonts w:ascii="Times New Roman"/>
                <w:color w:val="000000"/>
                <w:sz w:val="24"/>
                <w:szCs w:val="24"/>
              </w:rPr>
            </w:pPr>
            <w:r>
              <w:rPr>
                <w:rFonts w:hint="eastAsia" w:ascii="Times New Roman"/>
                <w:color w:val="000000"/>
                <w:sz w:val="24"/>
                <w:szCs w:val="24"/>
              </w:rPr>
              <w:t>额定功率（</w:t>
            </w:r>
            <w:r>
              <w:rPr>
                <w:rFonts w:ascii="Times New Roman"/>
                <w:color w:val="000000"/>
                <w:sz w:val="24"/>
                <w:szCs w:val="24"/>
              </w:rPr>
              <w:t>kW)</w:t>
            </w:r>
          </w:p>
        </w:tc>
        <w:tc>
          <w:tcPr>
            <w:tcW w:w="952" w:type="dxa"/>
            <w:tcBorders>
              <w:top w:val="single" w:color="auto" w:sz="12" w:space="0"/>
              <w:bottom w:val="double" w:color="auto" w:sz="6" w:space="0"/>
            </w:tcBorders>
            <w:noWrap w:val="0"/>
            <w:vAlign w:val="center"/>
          </w:tcPr>
          <w:p w14:paraId="23ABFA2B">
            <w:pPr>
              <w:keepNext/>
              <w:jc w:val="center"/>
              <w:rPr>
                <w:rFonts w:ascii="Times New Roman"/>
                <w:color w:val="000000"/>
                <w:sz w:val="24"/>
                <w:szCs w:val="24"/>
              </w:rPr>
            </w:pPr>
            <w:r>
              <w:rPr>
                <w:rFonts w:hint="eastAsia" w:ascii="Times New Roman"/>
                <w:color w:val="000000"/>
                <w:sz w:val="24"/>
                <w:szCs w:val="24"/>
              </w:rPr>
              <w:t>生产能力</w:t>
            </w:r>
          </w:p>
        </w:tc>
        <w:tc>
          <w:tcPr>
            <w:tcW w:w="868" w:type="dxa"/>
            <w:tcBorders>
              <w:top w:val="single" w:color="auto" w:sz="12" w:space="0"/>
              <w:bottom w:val="double" w:color="auto" w:sz="6" w:space="0"/>
            </w:tcBorders>
            <w:noWrap w:val="0"/>
            <w:vAlign w:val="center"/>
          </w:tcPr>
          <w:p w14:paraId="4EF42509">
            <w:pPr>
              <w:keepNext/>
              <w:jc w:val="center"/>
              <w:rPr>
                <w:rFonts w:ascii="Times New Roman"/>
                <w:color w:val="000000"/>
                <w:sz w:val="24"/>
                <w:szCs w:val="24"/>
              </w:rPr>
            </w:pPr>
            <w:r>
              <w:rPr>
                <w:rFonts w:hint="eastAsia" w:ascii="Times New Roman"/>
                <w:color w:val="000000"/>
                <w:sz w:val="24"/>
                <w:szCs w:val="24"/>
              </w:rPr>
              <w:t>备注</w:t>
            </w:r>
          </w:p>
        </w:tc>
      </w:tr>
      <w:tr w14:paraId="38224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double" w:color="auto" w:sz="6" w:space="0"/>
            </w:tcBorders>
            <w:noWrap w:val="0"/>
            <w:vAlign w:val="center"/>
          </w:tcPr>
          <w:p w14:paraId="34A5E675">
            <w:pPr>
              <w:keepNext/>
              <w:jc w:val="center"/>
              <w:rPr>
                <w:rFonts w:ascii="Times New Roman"/>
                <w:color w:val="000000"/>
                <w:sz w:val="24"/>
                <w:szCs w:val="24"/>
              </w:rPr>
            </w:pPr>
          </w:p>
        </w:tc>
        <w:tc>
          <w:tcPr>
            <w:tcW w:w="1325" w:type="dxa"/>
            <w:tcBorders>
              <w:top w:val="double" w:color="auto" w:sz="6" w:space="0"/>
            </w:tcBorders>
            <w:noWrap w:val="0"/>
            <w:vAlign w:val="center"/>
          </w:tcPr>
          <w:p w14:paraId="78D41FEB">
            <w:pPr>
              <w:keepNext/>
              <w:jc w:val="center"/>
              <w:rPr>
                <w:rFonts w:ascii="Times New Roman"/>
                <w:color w:val="000000"/>
                <w:sz w:val="24"/>
                <w:szCs w:val="24"/>
              </w:rPr>
            </w:pPr>
          </w:p>
        </w:tc>
        <w:tc>
          <w:tcPr>
            <w:tcW w:w="793" w:type="dxa"/>
            <w:tcBorders>
              <w:top w:val="double" w:color="auto" w:sz="6" w:space="0"/>
            </w:tcBorders>
            <w:noWrap w:val="0"/>
            <w:vAlign w:val="center"/>
          </w:tcPr>
          <w:p w14:paraId="45BD6864">
            <w:pPr>
              <w:keepNext/>
              <w:jc w:val="center"/>
              <w:rPr>
                <w:rFonts w:ascii="Times New Roman"/>
                <w:color w:val="000000"/>
                <w:sz w:val="24"/>
                <w:szCs w:val="24"/>
              </w:rPr>
            </w:pPr>
          </w:p>
        </w:tc>
        <w:tc>
          <w:tcPr>
            <w:tcW w:w="662" w:type="dxa"/>
            <w:tcBorders>
              <w:top w:val="double" w:color="auto" w:sz="6" w:space="0"/>
            </w:tcBorders>
            <w:noWrap w:val="0"/>
            <w:vAlign w:val="center"/>
          </w:tcPr>
          <w:p w14:paraId="3F6AE87E">
            <w:pPr>
              <w:keepNext/>
              <w:jc w:val="center"/>
              <w:rPr>
                <w:rFonts w:ascii="Times New Roman"/>
                <w:color w:val="000000"/>
                <w:sz w:val="24"/>
                <w:szCs w:val="24"/>
              </w:rPr>
            </w:pPr>
          </w:p>
        </w:tc>
        <w:tc>
          <w:tcPr>
            <w:tcW w:w="793" w:type="dxa"/>
            <w:tcBorders>
              <w:top w:val="double" w:color="auto" w:sz="6" w:space="0"/>
            </w:tcBorders>
            <w:noWrap w:val="0"/>
            <w:vAlign w:val="center"/>
          </w:tcPr>
          <w:p w14:paraId="43969EAD">
            <w:pPr>
              <w:keepNext/>
              <w:jc w:val="center"/>
              <w:rPr>
                <w:rFonts w:ascii="Times New Roman"/>
                <w:color w:val="000000"/>
                <w:sz w:val="24"/>
                <w:szCs w:val="24"/>
              </w:rPr>
            </w:pPr>
          </w:p>
        </w:tc>
        <w:tc>
          <w:tcPr>
            <w:tcW w:w="898" w:type="dxa"/>
            <w:tcBorders>
              <w:top w:val="double" w:color="auto" w:sz="6" w:space="0"/>
            </w:tcBorders>
            <w:noWrap w:val="0"/>
            <w:vAlign w:val="center"/>
          </w:tcPr>
          <w:p w14:paraId="2D999E3B">
            <w:pPr>
              <w:keepNext/>
              <w:jc w:val="center"/>
              <w:rPr>
                <w:rFonts w:ascii="Times New Roman"/>
                <w:color w:val="000000"/>
                <w:sz w:val="24"/>
                <w:szCs w:val="24"/>
              </w:rPr>
            </w:pPr>
          </w:p>
        </w:tc>
        <w:tc>
          <w:tcPr>
            <w:tcW w:w="1383" w:type="dxa"/>
            <w:tcBorders>
              <w:top w:val="double" w:color="auto" w:sz="6" w:space="0"/>
            </w:tcBorders>
            <w:noWrap w:val="0"/>
            <w:vAlign w:val="center"/>
          </w:tcPr>
          <w:p w14:paraId="6492D5C0">
            <w:pPr>
              <w:keepNext/>
              <w:jc w:val="center"/>
              <w:rPr>
                <w:rFonts w:ascii="Times New Roman"/>
                <w:color w:val="000000"/>
                <w:sz w:val="24"/>
                <w:szCs w:val="24"/>
              </w:rPr>
            </w:pPr>
          </w:p>
        </w:tc>
        <w:tc>
          <w:tcPr>
            <w:tcW w:w="952" w:type="dxa"/>
            <w:tcBorders>
              <w:top w:val="double" w:color="auto" w:sz="6" w:space="0"/>
            </w:tcBorders>
            <w:noWrap w:val="0"/>
            <w:vAlign w:val="center"/>
          </w:tcPr>
          <w:p w14:paraId="73CAECA6">
            <w:pPr>
              <w:keepNext/>
              <w:jc w:val="center"/>
              <w:rPr>
                <w:rFonts w:ascii="Times New Roman"/>
                <w:color w:val="000000"/>
                <w:sz w:val="24"/>
                <w:szCs w:val="24"/>
              </w:rPr>
            </w:pPr>
          </w:p>
        </w:tc>
        <w:tc>
          <w:tcPr>
            <w:tcW w:w="868" w:type="dxa"/>
            <w:tcBorders>
              <w:top w:val="double" w:color="auto" w:sz="6" w:space="0"/>
            </w:tcBorders>
            <w:noWrap w:val="0"/>
            <w:vAlign w:val="center"/>
          </w:tcPr>
          <w:p w14:paraId="380C4F40">
            <w:pPr>
              <w:keepNext/>
              <w:jc w:val="center"/>
              <w:rPr>
                <w:rFonts w:ascii="Times New Roman"/>
                <w:color w:val="000000"/>
                <w:sz w:val="24"/>
                <w:szCs w:val="24"/>
              </w:rPr>
            </w:pPr>
          </w:p>
        </w:tc>
      </w:tr>
      <w:tr w14:paraId="6258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nil"/>
            </w:tcBorders>
            <w:noWrap w:val="0"/>
            <w:vAlign w:val="center"/>
          </w:tcPr>
          <w:p w14:paraId="33FAF2CC">
            <w:pPr>
              <w:keepNext/>
              <w:jc w:val="center"/>
              <w:rPr>
                <w:rFonts w:ascii="Times New Roman"/>
                <w:color w:val="000000"/>
                <w:sz w:val="24"/>
                <w:szCs w:val="24"/>
              </w:rPr>
            </w:pPr>
          </w:p>
        </w:tc>
        <w:tc>
          <w:tcPr>
            <w:tcW w:w="1325" w:type="dxa"/>
            <w:tcBorders>
              <w:top w:val="nil"/>
            </w:tcBorders>
            <w:noWrap w:val="0"/>
            <w:vAlign w:val="center"/>
          </w:tcPr>
          <w:p w14:paraId="61A7FF83">
            <w:pPr>
              <w:keepNext/>
              <w:jc w:val="center"/>
              <w:rPr>
                <w:rFonts w:ascii="Times New Roman"/>
                <w:color w:val="000000"/>
                <w:sz w:val="24"/>
                <w:szCs w:val="24"/>
              </w:rPr>
            </w:pPr>
          </w:p>
        </w:tc>
        <w:tc>
          <w:tcPr>
            <w:tcW w:w="793" w:type="dxa"/>
            <w:tcBorders>
              <w:top w:val="nil"/>
            </w:tcBorders>
            <w:noWrap w:val="0"/>
            <w:vAlign w:val="center"/>
          </w:tcPr>
          <w:p w14:paraId="148B60EE">
            <w:pPr>
              <w:keepNext/>
              <w:jc w:val="center"/>
              <w:rPr>
                <w:rFonts w:ascii="Times New Roman"/>
                <w:color w:val="000000"/>
                <w:sz w:val="24"/>
                <w:szCs w:val="24"/>
              </w:rPr>
            </w:pPr>
          </w:p>
        </w:tc>
        <w:tc>
          <w:tcPr>
            <w:tcW w:w="662" w:type="dxa"/>
            <w:tcBorders>
              <w:top w:val="nil"/>
            </w:tcBorders>
            <w:noWrap w:val="0"/>
            <w:vAlign w:val="center"/>
          </w:tcPr>
          <w:p w14:paraId="14BC50EB">
            <w:pPr>
              <w:keepNext/>
              <w:jc w:val="center"/>
              <w:rPr>
                <w:rFonts w:ascii="Times New Roman"/>
                <w:color w:val="000000"/>
                <w:sz w:val="24"/>
                <w:szCs w:val="24"/>
              </w:rPr>
            </w:pPr>
          </w:p>
        </w:tc>
        <w:tc>
          <w:tcPr>
            <w:tcW w:w="793" w:type="dxa"/>
            <w:tcBorders>
              <w:top w:val="nil"/>
            </w:tcBorders>
            <w:noWrap w:val="0"/>
            <w:vAlign w:val="center"/>
          </w:tcPr>
          <w:p w14:paraId="69DE4276">
            <w:pPr>
              <w:keepNext/>
              <w:jc w:val="center"/>
              <w:rPr>
                <w:rFonts w:ascii="Times New Roman"/>
                <w:color w:val="000000"/>
                <w:sz w:val="24"/>
                <w:szCs w:val="24"/>
              </w:rPr>
            </w:pPr>
          </w:p>
        </w:tc>
        <w:tc>
          <w:tcPr>
            <w:tcW w:w="898" w:type="dxa"/>
            <w:tcBorders>
              <w:top w:val="nil"/>
            </w:tcBorders>
            <w:noWrap w:val="0"/>
            <w:vAlign w:val="center"/>
          </w:tcPr>
          <w:p w14:paraId="77E16FEA">
            <w:pPr>
              <w:keepNext/>
              <w:jc w:val="center"/>
              <w:rPr>
                <w:rFonts w:ascii="Times New Roman"/>
                <w:color w:val="000000"/>
                <w:sz w:val="24"/>
                <w:szCs w:val="24"/>
              </w:rPr>
            </w:pPr>
          </w:p>
        </w:tc>
        <w:tc>
          <w:tcPr>
            <w:tcW w:w="1383" w:type="dxa"/>
            <w:tcBorders>
              <w:top w:val="nil"/>
            </w:tcBorders>
            <w:noWrap w:val="0"/>
            <w:vAlign w:val="center"/>
          </w:tcPr>
          <w:p w14:paraId="28914C14">
            <w:pPr>
              <w:keepNext/>
              <w:jc w:val="center"/>
              <w:rPr>
                <w:rFonts w:ascii="Times New Roman"/>
                <w:color w:val="000000"/>
                <w:sz w:val="24"/>
                <w:szCs w:val="24"/>
              </w:rPr>
            </w:pPr>
          </w:p>
        </w:tc>
        <w:tc>
          <w:tcPr>
            <w:tcW w:w="952" w:type="dxa"/>
            <w:tcBorders>
              <w:top w:val="nil"/>
            </w:tcBorders>
            <w:noWrap w:val="0"/>
            <w:vAlign w:val="center"/>
          </w:tcPr>
          <w:p w14:paraId="25231888">
            <w:pPr>
              <w:keepNext/>
              <w:jc w:val="center"/>
              <w:rPr>
                <w:rFonts w:ascii="Times New Roman"/>
                <w:color w:val="000000"/>
                <w:sz w:val="24"/>
                <w:szCs w:val="24"/>
              </w:rPr>
            </w:pPr>
          </w:p>
        </w:tc>
        <w:tc>
          <w:tcPr>
            <w:tcW w:w="868" w:type="dxa"/>
            <w:tcBorders>
              <w:top w:val="nil"/>
            </w:tcBorders>
            <w:noWrap w:val="0"/>
            <w:vAlign w:val="center"/>
          </w:tcPr>
          <w:p w14:paraId="45C6878F">
            <w:pPr>
              <w:keepNext/>
              <w:jc w:val="center"/>
              <w:rPr>
                <w:rFonts w:ascii="Times New Roman"/>
                <w:color w:val="000000"/>
                <w:sz w:val="24"/>
                <w:szCs w:val="24"/>
              </w:rPr>
            </w:pPr>
          </w:p>
        </w:tc>
      </w:tr>
      <w:tr w14:paraId="248BF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noWrap w:val="0"/>
            <w:vAlign w:val="center"/>
          </w:tcPr>
          <w:p w14:paraId="4F7145F1">
            <w:pPr>
              <w:jc w:val="center"/>
              <w:rPr>
                <w:rFonts w:ascii="Times New Roman"/>
                <w:color w:val="000000"/>
                <w:sz w:val="24"/>
                <w:szCs w:val="24"/>
              </w:rPr>
            </w:pPr>
          </w:p>
        </w:tc>
        <w:tc>
          <w:tcPr>
            <w:tcW w:w="1325" w:type="dxa"/>
            <w:noWrap w:val="0"/>
            <w:vAlign w:val="center"/>
          </w:tcPr>
          <w:p w14:paraId="54FB5803">
            <w:pPr>
              <w:jc w:val="center"/>
              <w:rPr>
                <w:rFonts w:ascii="Times New Roman"/>
                <w:color w:val="000000"/>
                <w:sz w:val="24"/>
                <w:szCs w:val="24"/>
              </w:rPr>
            </w:pPr>
          </w:p>
        </w:tc>
        <w:tc>
          <w:tcPr>
            <w:tcW w:w="793" w:type="dxa"/>
            <w:noWrap w:val="0"/>
            <w:vAlign w:val="center"/>
          </w:tcPr>
          <w:p w14:paraId="741F4FB4">
            <w:pPr>
              <w:jc w:val="center"/>
              <w:rPr>
                <w:rFonts w:ascii="Times New Roman"/>
                <w:color w:val="000000"/>
                <w:sz w:val="24"/>
                <w:szCs w:val="24"/>
              </w:rPr>
            </w:pPr>
          </w:p>
        </w:tc>
        <w:tc>
          <w:tcPr>
            <w:tcW w:w="662" w:type="dxa"/>
            <w:noWrap w:val="0"/>
            <w:vAlign w:val="center"/>
          </w:tcPr>
          <w:p w14:paraId="687AEAE4">
            <w:pPr>
              <w:jc w:val="center"/>
              <w:rPr>
                <w:rFonts w:ascii="Times New Roman"/>
                <w:color w:val="000000"/>
                <w:sz w:val="24"/>
                <w:szCs w:val="24"/>
              </w:rPr>
            </w:pPr>
          </w:p>
        </w:tc>
        <w:tc>
          <w:tcPr>
            <w:tcW w:w="793" w:type="dxa"/>
            <w:noWrap w:val="0"/>
            <w:vAlign w:val="center"/>
          </w:tcPr>
          <w:p w14:paraId="48E3E6BC">
            <w:pPr>
              <w:jc w:val="center"/>
              <w:rPr>
                <w:rFonts w:ascii="Times New Roman"/>
                <w:color w:val="000000"/>
                <w:sz w:val="24"/>
                <w:szCs w:val="24"/>
              </w:rPr>
            </w:pPr>
          </w:p>
        </w:tc>
        <w:tc>
          <w:tcPr>
            <w:tcW w:w="898" w:type="dxa"/>
            <w:noWrap w:val="0"/>
            <w:vAlign w:val="center"/>
          </w:tcPr>
          <w:p w14:paraId="72114B47">
            <w:pPr>
              <w:jc w:val="center"/>
              <w:rPr>
                <w:rFonts w:ascii="Times New Roman"/>
                <w:color w:val="000000"/>
                <w:sz w:val="24"/>
                <w:szCs w:val="24"/>
              </w:rPr>
            </w:pPr>
          </w:p>
        </w:tc>
        <w:tc>
          <w:tcPr>
            <w:tcW w:w="1383" w:type="dxa"/>
            <w:noWrap w:val="0"/>
            <w:vAlign w:val="center"/>
          </w:tcPr>
          <w:p w14:paraId="072E387E">
            <w:pPr>
              <w:jc w:val="center"/>
              <w:rPr>
                <w:rFonts w:ascii="Times New Roman"/>
                <w:color w:val="000000"/>
                <w:sz w:val="24"/>
                <w:szCs w:val="24"/>
              </w:rPr>
            </w:pPr>
          </w:p>
        </w:tc>
        <w:tc>
          <w:tcPr>
            <w:tcW w:w="952" w:type="dxa"/>
            <w:noWrap w:val="0"/>
            <w:vAlign w:val="center"/>
          </w:tcPr>
          <w:p w14:paraId="68F06771">
            <w:pPr>
              <w:jc w:val="center"/>
              <w:rPr>
                <w:rFonts w:ascii="Times New Roman"/>
                <w:color w:val="000000"/>
                <w:sz w:val="24"/>
                <w:szCs w:val="24"/>
              </w:rPr>
            </w:pPr>
          </w:p>
        </w:tc>
        <w:tc>
          <w:tcPr>
            <w:tcW w:w="868" w:type="dxa"/>
            <w:noWrap w:val="0"/>
            <w:vAlign w:val="center"/>
          </w:tcPr>
          <w:p w14:paraId="203A3034">
            <w:pPr>
              <w:jc w:val="center"/>
              <w:rPr>
                <w:rFonts w:ascii="Times New Roman"/>
                <w:color w:val="000000"/>
                <w:sz w:val="24"/>
                <w:szCs w:val="24"/>
              </w:rPr>
            </w:pPr>
          </w:p>
        </w:tc>
      </w:tr>
      <w:tr w14:paraId="46E1F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noWrap w:val="0"/>
            <w:vAlign w:val="center"/>
          </w:tcPr>
          <w:p w14:paraId="6BE1EE2D">
            <w:pPr>
              <w:jc w:val="center"/>
              <w:rPr>
                <w:rFonts w:ascii="Times New Roman"/>
                <w:color w:val="000000"/>
                <w:sz w:val="24"/>
                <w:szCs w:val="24"/>
              </w:rPr>
            </w:pPr>
          </w:p>
        </w:tc>
        <w:tc>
          <w:tcPr>
            <w:tcW w:w="1325" w:type="dxa"/>
            <w:noWrap w:val="0"/>
            <w:vAlign w:val="center"/>
          </w:tcPr>
          <w:p w14:paraId="0AF9B236">
            <w:pPr>
              <w:jc w:val="center"/>
              <w:rPr>
                <w:rFonts w:ascii="Times New Roman"/>
                <w:color w:val="000000"/>
                <w:sz w:val="24"/>
                <w:szCs w:val="24"/>
              </w:rPr>
            </w:pPr>
          </w:p>
        </w:tc>
        <w:tc>
          <w:tcPr>
            <w:tcW w:w="793" w:type="dxa"/>
            <w:noWrap w:val="0"/>
            <w:vAlign w:val="center"/>
          </w:tcPr>
          <w:p w14:paraId="0A23ECC7">
            <w:pPr>
              <w:jc w:val="center"/>
              <w:rPr>
                <w:rFonts w:ascii="Times New Roman"/>
                <w:color w:val="000000"/>
                <w:sz w:val="24"/>
                <w:szCs w:val="24"/>
              </w:rPr>
            </w:pPr>
          </w:p>
        </w:tc>
        <w:tc>
          <w:tcPr>
            <w:tcW w:w="662" w:type="dxa"/>
            <w:noWrap w:val="0"/>
            <w:vAlign w:val="center"/>
          </w:tcPr>
          <w:p w14:paraId="4DD3F6F7">
            <w:pPr>
              <w:jc w:val="center"/>
              <w:rPr>
                <w:rFonts w:ascii="Times New Roman"/>
                <w:color w:val="000000"/>
                <w:sz w:val="24"/>
                <w:szCs w:val="24"/>
              </w:rPr>
            </w:pPr>
          </w:p>
        </w:tc>
        <w:tc>
          <w:tcPr>
            <w:tcW w:w="793" w:type="dxa"/>
            <w:noWrap w:val="0"/>
            <w:vAlign w:val="center"/>
          </w:tcPr>
          <w:p w14:paraId="154E6B0D">
            <w:pPr>
              <w:jc w:val="center"/>
              <w:rPr>
                <w:rFonts w:ascii="Times New Roman"/>
                <w:color w:val="000000"/>
                <w:sz w:val="24"/>
                <w:szCs w:val="24"/>
              </w:rPr>
            </w:pPr>
          </w:p>
        </w:tc>
        <w:tc>
          <w:tcPr>
            <w:tcW w:w="898" w:type="dxa"/>
            <w:noWrap w:val="0"/>
            <w:vAlign w:val="center"/>
          </w:tcPr>
          <w:p w14:paraId="27877B87">
            <w:pPr>
              <w:jc w:val="center"/>
              <w:rPr>
                <w:rFonts w:ascii="Times New Roman"/>
                <w:color w:val="000000"/>
                <w:sz w:val="24"/>
                <w:szCs w:val="24"/>
              </w:rPr>
            </w:pPr>
          </w:p>
        </w:tc>
        <w:tc>
          <w:tcPr>
            <w:tcW w:w="1383" w:type="dxa"/>
            <w:noWrap w:val="0"/>
            <w:vAlign w:val="center"/>
          </w:tcPr>
          <w:p w14:paraId="2B6D240E">
            <w:pPr>
              <w:jc w:val="center"/>
              <w:rPr>
                <w:rFonts w:ascii="Times New Roman"/>
                <w:color w:val="000000"/>
                <w:sz w:val="24"/>
                <w:szCs w:val="24"/>
              </w:rPr>
            </w:pPr>
          </w:p>
        </w:tc>
        <w:tc>
          <w:tcPr>
            <w:tcW w:w="952" w:type="dxa"/>
            <w:noWrap w:val="0"/>
            <w:vAlign w:val="center"/>
          </w:tcPr>
          <w:p w14:paraId="29355FFC">
            <w:pPr>
              <w:jc w:val="center"/>
              <w:rPr>
                <w:rFonts w:ascii="Times New Roman"/>
                <w:color w:val="000000"/>
                <w:sz w:val="24"/>
                <w:szCs w:val="24"/>
              </w:rPr>
            </w:pPr>
          </w:p>
        </w:tc>
        <w:tc>
          <w:tcPr>
            <w:tcW w:w="868" w:type="dxa"/>
            <w:noWrap w:val="0"/>
            <w:vAlign w:val="center"/>
          </w:tcPr>
          <w:p w14:paraId="588AD01C">
            <w:pPr>
              <w:jc w:val="center"/>
              <w:rPr>
                <w:rFonts w:ascii="Times New Roman"/>
                <w:color w:val="000000"/>
                <w:sz w:val="24"/>
                <w:szCs w:val="24"/>
              </w:rPr>
            </w:pPr>
          </w:p>
        </w:tc>
      </w:tr>
      <w:tr w14:paraId="767FB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bottom w:val="single" w:color="auto" w:sz="12" w:space="0"/>
            </w:tcBorders>
            <w:noWrap w:val="0"/>
            <w:vAlign w:val="center"/>
          </w:tcPr>
          <w:p w14:paraId="229627ED">
            <w:pPr>
              <w:jc w:val="center"/>
              <w:rPr>
                <w:rFonts w:ascii="Times New Roman"/>
                <w:color w:val="000000"/>
                <w:sz w:val="24"/>
                <w:szCs w:val="24"/>
              </w:rPr>
            </w:pPr>
          </w:p>
        </w:tc>
        <w:tc>
          <w:tcPr>
            <w:tcW w:w="1325" w:type="dxa"/>
            <w:tcBorders>
              <w:bottom w:val="single" w:color="auto" w:sz="12" w:space="0"/>
            </w:tcBorders>
            <w:noWrap w:val="0"/>
            <w:vAlign w:val="center"/>
          </w:tcPr>
          <w:p w14:paraId="3D849C63">
            <w:pPr>
              <w:jc w:val="center"/>
              <w:rPr>
                <w:rFonts w:ascii="Times New Roman"/>
                <w:color w:val="000000"/>
                <w:sz w:val="24"/>
                <w:szCs w:val="24"/>
              </w:rPr>
            </w:pPr>
          </w:p>
        </w:tc>
        <w:tc>
          <w:tcPr>
            <w:tcW w:w="793" w:type="dxa"/>
            <w:tcBorders>
              <w:bottom w:val="single" w:color="auto" w:sz="12" w:space="0"/>
            </w:tcBorders>
            <w:noWrap w:val="0"/>
            <w:vAlign w:val="center"/>
          </w:tcPr>
          <w:p w14:paraId="2A74525A">
            <w:pPr>
              <w:jc w:val="center"/>
              <w:rPr>
                <w:rFonts w:ascii="Times New Roman"/>
                <w:color w:val="000000"/>
                <w:sz w:val="24"/>
                <w:szCs w:val="24"/>
              </w:rPr>
            </w:pPr>
          </w:p>
        </w:tc>
        <w:tc>
          <w:tcPr>
            <w:tcW w:w="662" w:type="dxa"/>
            <w:tcBorders>
              <w:bottom w:val="single" w:color="auto" w:sz="12" w:space="0"/>
            </w:tcBorders>
            <w:noWrap w:val="0"/>
            <w:vAlign w:val="center"/>
          </w:tcPr>
          <w:p w14:paraId="0DF50166">
            <w:pPr>
              <w:jc w:val="center"/>
              <w:rPr>
                <w:rFonts w:ascii="Times New Roman"/>
                <w:color w:val="000000"/>
                <w:sz w:val="24"/>
                <w:szCs w:val="24"/>
              </w:rPr>
            </w:pPr>
          </w:p>
        </w:tc>
        <w:tc>
          <w:tcPr>
            <w:tcW w:w="793" w:type="dxa"/>
            <w:tcBorders>
              <w:bottom w:val="single" w:color="auto" w:sz="12" w:space="0"/>
            </w:tcBorders>
            <w:noWrap w:val="0"/>
            <w:vAlign w:val="center"/>
          </w:tcPr>
          <w:p w14:paraId="21F59034">
            <w:pPr>
              <w:jc w:val="center"/>
              <w:rPr>
                <w:rFonts w:ascii="Times New Roman"/>
                <w:color w:val="000000"/>
                <w:sz w:val="24"/>
                <w:szCs w:val="24"/>
              </w:rPr>
            </w:pPr>
          </w:p>
        </w:tc>
        <w:tc>
          <w:tcPr>
            <w:tcW w:w="898" w:type="dxa"/>
            <w:tcBorders>
              <w:bottom w:val="single" w:color="auto" w:sz="12" w:space="0"/>
            </w:tcBorders>
            <w:noWrap w:val="0"/>
            <w:vAlign w:val="center"/>
          </w:tcPr>
          <w:p w14:paraId="45BAA63E">
            <w:pPr>
              <w:jc w:val="center"/>
              <w:rPr>
                <w:rFonts w:ascii="Times New Roman"/>
                <w:color w:val="000000"/>
                <w:sz w:val="24"/>
                <w:szCs w:val="24"/>
              </w:rPr>
            </w:pPr>
          </w:p>
        </w:tc>
        <w:tc>
          <w:tcPr>
            <w:tcW w:w="1383" w:type="dxa"/>
            <w:tcBorders>
              <w:bottom w:val="single" w:color="auto" w:sz="12" w:space="0"/>
            </w:tcBorders>
            <w:noWrap w:val="0"/>
            <w:vAlign w:val="center"/>
          </w:tcPr>
          <w:p w14:paraId="5863A8AE">
            <w:pPr>
              <w:jc w:val="center"/>
              <w:rPr>
                <w:rFonts w:ascii="Times New Roman"/>
                <w:color w:val="000000"/>
                <w:sz w:val="24"/>
                <w:szCs w:val="24"/>
              </w:rPr>
            </w:pPr>
          </w:p>
        </w:tc>
        <w:tc>
          <w:tcPr>
            <w:tcW w:w="952" w:type="dxa"/>
            <w:tcBorders>
              <w:bottom w:val="single" w:color="auto" w:sz="12" w:space="0"/>
            </w:tcBorders>
            <w:noWrap w:val="0"/>
            <w:vAlign w:val="center"/>
          </w:tcPr>
          <w:p w14:paraId="5A95F8AF">
            <w:pPr>
              <w:jc w:val="center"/>
              <w:rPr>
                <w:rFonts w:ascii="Times New Roman"/>
                <w:color w:val="000000"/>
                <w:sz w:val="24"/>
                <w:szCs w:val="24"/>
              </w:rPr>
            </w:pPr>
          </w:p>
        </w:tc>
        <w:tc>
          <w:tcPr>
            <w:tcW w:w="868" w:type="dxa"/>
            <w:tcBorders>
              <w:bottom w:val="single" w:color="auto" w:sz="12" w:space="0"/>
            </w:tcBorders>
            <w:noWrap w:val="0"/>
            <w:vAlign w:val="center"/>
          </w:tcPr>
          <w:p w14:paraId="745CBD64">
            <w:pPr>
              <w:jc w:val="center"/>
              <w:rPr>
                <w:rFonts w:ascii="Times New Roman"/>
                <w:color w:val="000000"/>
                <w:sz w:val="24"/>
                <w:szCs w:val="24"/>
              </w:rPr>
            </w:pPr>
          </w:p>
        </w:tc>
      </w:tr>
    </w:tbl>
    <w:p w14:paraId="379F5B3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25" w:name="_Toc128950241"/>
      <w:r>
        <w:rPr>
          <w:rFonts w:hint="eastAsia" w:ascii="Times New Roman" w:eastAsia="黑体"/>
          <w:color w:val="000000"/>
          <w:sz w:val="24"/>
          <w:szCs w:val="24"/>
        </w:rPr>
        <w:t>附</w:t>
      </w:r>
      <w:bookmarkStart w:id="626" w:name="_Toc296891056"/>
      <w:bookmarkStart w:id="627" w:name="_Toc296944567"/>
      <w:bookmarkStart w:id="628" w:name="_Toc296346729"/>
      <w:bookmarkStart w:id="629" w:name="_Toc296347227"/>
      <w:bookmarkStart w:id="630" w:name="_Toc267261699"/>
      <w:bookmarkStart w:id="631" w:name="_Toc296891268"/>
      <w:bookmarkStart w:id="632" w:name="_Toc296503228"/>
      <w:r>
        <w:rPr>
          <w:rFonts w:hint="eastAsia" w:ascii="Times New Roman" w:eastAsia="黑体"/>
          <w:color w:val="000000"/>
          <w:sz w:val="24"/>
          <w:szCs w:val="24"/>
        </w:rPr>
        <w:t>件</w:t>
      </w:r>
      <w:bookmarkEnd w:id="626"/>
      <w:bookmarkEnd w:id="627"/>
      <w:bookmarkEnd w:id="628"/>
      <w:bookmarkEnd w:id="629"/>
      <w:bookmarkEnd w:id="630"/>
      <w:bookmarkEnd w:id="631"/>
      <w:bookmarkEnd w:id="632"/>
      <w:r>
        <w:rPr>
          <w:rFonts w:ascii="Times New Roman" w:eastAsia="黑体"/>
          <w:color w:val="000000"/>
          <w:sz w:val="24"/>
          <w:szCs w:val="24"/>
        </w:rPr>
        <w:t>6</w:t>
      </w:r>
      <w:r>
        <w:rPr>
          <w:rFonts w:hint="eastAsia" w:ascii="Times New Roman" w:eastAsia="黑体"/>
          <w:color w:val="000000"/>
          <w:sz w:val="24"/>
          <w:szCs w:val="24"/>
        </w:rPr>
        <w:t>：承包人主要施工管理人员表</w:t>
      </w:r>
      <w:bookmarkEnd w:id="625"/>
    </w:p>
    <w:p w14:paraId="0CCC7CAB">
      <w:pPr>
        <w:spacing w:line="360" w:lineRule="auto"/>
        <w:jc w:val="center"/>
        <w:rPr>
          <w:rFonts w:ascii="Times New Roman"/>
          <w:color w:val="000000"/>
          <w:sz w:val="24"/>
          <w:szCs w:val="24"/>
        </w:rPr>
      </w:pPr>
      <w:r>
        <w:rPr>
          <w:rFonts w:hint="eastAsia" w:ascii="Times New Roman"/>
          <w:color w:val="000000"/>
          <w:sz w:val="24"/>
          <w:szCs w:val="24"/>
        </w:rPr>
        <w:t>承包人主要施工管理人员表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C711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noWrap w:val="0"/>
            <w:vAlign w:val="center"/>
          </w:tcPr>
          <w:p w14:paraId="452CFFDF">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1049" w:type="dxa"/>
            <w:tcBorders>
              <w:top w:val="single" w:color="auto" w:sz="12" w:space="0"/>
              <w:bottom w:val="double" w:color="auto" w:sz="6" w:space="0"/>
            </w:tcBorders>
            <w:noWrap w:val="0"/>
            <w:vAlign w:val="center"/>
          </w:tcPr>
          <w:p w14:paraId="41533AE3">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840" w:type="dxa"/>
            <w:tcBorders>
              <w:top w:val="single" w:color="auto" w:sz="12" w:space="0"/>
              <w:bottom w:val="double" w:color="auto" w:sz="6" w:space="0"/>
            </w:tcBorders>
            <w:noWrap w:val="0"/>
            <w:vAlign w:val="center"/>
          </w:tcPr>
          <w:p w14:paraId="5161677D">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840" w:type="dxa"/>
            <w:tcBorders>
              <w:top w:val="single" w:color="auto" w:sz="12" w:space="0"/>
              <w:bottom w:val="double" w:color="auto" w:sz="6" w:space="0"/>
            </w:tcBorders>
            <w:noWrap w:val="0"/>
            <w:vAlign w:val="center"/>
          </w:tcPr>
          <w:p w14:paraId="454CE722">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2142" w:type="dxa"/>
            <w:tcBorders>
              <w:top w:val="single" w:color="auto" w:sz="12" w:space="0"/>
              <w:bottom w:val="double" w:color="auto" w:sz="6" w:space="0"/>
            </w:tcBorders>
            <w:noWrap w:val="0"/>
            <w:vAlign w:val="center"/>
          </w:tcPr>
          <w:p w14:paraId="3527E11E">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925" w:type="dxa"/>
            <w:tcBorders>
              <w:top w:val="single" w:color="auto" w:sz="12" w:space="0"/>
              <w:bottom w:val="double" w:color="auto" w:sz="6" w:space="0"/>
            </w:tcBorders>
            <w:noWrap w:val="0"/>
            <w:vAlign w:val="center"/>
          </w:tcPr>
          <w:p w14:paraId="480F06C6">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47E1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noWrap w:val="0"/>
            <w:vAlign w:val="center"/>
          </w:tcPr>
          <w:p w14:paraId="01E7CC65">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925" w:type="dxa"/>
            <w:tcBorders>
              <w:top w:val="double" w:color="auto" w:sz="6" w:space="0"/>
            </w:tcBorders>
            <w:noWrap w:val="0"/>
            <w:vAlign w:val="center"/>
          </w:tcPr>
          <w:p w14:paraId="13CA77B6">
            <w:pPr>
              <w:keepNext/>
              <w:spacing w:line="360" w:lineRule="auto"/>
              <w:jc w:val="center"/>
              <w:rPr>
                <w:rFonts w:hint="eastAsia" w:ascii="Times New Roman"/>
                <w:color w:val="000000"/>
                <w:sz w:val="24"/>
                <w:szCs w:val="24"/>
              </w:rPr>
            </w:pPr>
          </w:p>
        </w:tc>
      </w:tr>
      <w:tr w14:paraId="260D3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noWrap w:val="0"/>
            <w:vAlign w:val="center"/>
          </w:tcPr>
          <w:p w14:paraId="238CBB1B">
            <w:pPr>
              <w:spacing w:line="360" w:lineRule="auto"/>
              <w:jc w:val="center"/>
              <w:rPr>
                <w:rFonts w:ascii="Times New Roman"/>
                <w:color w:val="000000"/>
                <w:sz w:val="24"/>
                <w:szCs w:val="24"/>
              </w:rPr>
            </w:pPr>
            <w:r>
              <w:rPr>
                <w:rFonts w:hint="eastAsia" w:ascii="Times New Roman"/>
                <w:color w:val="000000"/>
                <w:sz w:val="24"/>
                <w:szCs w:val="24"/>
              </w:rPr>
              <w:t>项目主管</w:t>
            </w:r>
          </w:p>
        </w:tc>
        <w:tc>
          <w:tcPr>
            <w:tcW w:w="1049" w:type="dxa"/>
            <w:tcBorders>
              <w:top w:val="nil"/>
            </w:tcBorders>
            <w:noWrap w:val="0"/>
            <w:vAlign w:val="center"/>
          </w:tcPr>
          <w:p w14:paraId="5D283394">
            <w:pPr>
              <w:keepNext/>
              <w:spacing w:line="360" w:lineRule="auto"/>
              <w:jc w:val="center"/>
              <w:rPr>
                <w:rFonts w:ascii="Times New Roman"/>
                <w:color w:val="000000"/>
                <w:sz w:val="24"/>
                <w:szCs w:val="24"/>
              </w:rPr>
            </w:pPr>
          </w:p>
        </w:tc>
        <w:tc>
          <w:tcPr>
            <w:tcW w:w="840" w:type="dxa"/>
            <w:tcBorders>
              <w:top w:val="nil"/>
            </w:tcBorders>
            <w:noWrap w:val="0"/>
            <w:vAlign w:val="center"/>
          </w:tcPr>
          <w:p w14:paraId="71FFCC31">
            <w:pPr>
              <w:keepNext/>
              <w:spacing w:line="360" w:lineRule="auto"/>
              <w:jc w:val="center"/>
              <w:rPr>
                <w:rFonts w:ascii="Times New Roman"/>
                <w:color w:val="000000"/>
                <w:sz w:val="24"/>
                <w:szCs w:val="24"/>
              </w:rPr>
            </w:pPr>
          </w:p>
        </w:tc>
        <w:tc>
          <w:tcPr>
            <w:tcW w:w="840" w:type="dxa"/>
            <w:tcBorders>
              <w:top w:val="nil"/>
            </w:tcBorders>
            <w:noWrap w:val="0"/>
            <w:vAlign w:val="center"/>
          </w:tcPr>
          <w:p w14:paraId="0B292DDD">
            <w:pPr>
              <w:keepNext/>
              <w:spacing w:line="360" w:lineRule="auto"/>
              <w:jc w:val="center"/>
              <w:rPr>
                <w:rFonts w:ascii="Times New Roman"/>
                <w:color w:val="000000"/>
                <w:sz w:val="24"/>
                <w:szCs w:val="24"/>
              </w:rPr>
            </w:pPr>
          </w:p>
        </w:tc>
        <w:tc>
          <w:tcPr>
            <w:tcW w:w="2142" w:type="dxa"/>
            <w:tcBorders>
              <w:top w:val="nil"/>
            </w:tcBorders>
            <w:noWrap w:val="0"/>
            <w:vAlign w:val="center"/>
          </w:tcPr>
          <w:p w14:paraId="021B75BF">
            <w:pPr>
              <w:keepNext/>
              <w:spacing w:line="360" w:lineRule="auto"/>
              <w:jc w:val="center"/>
              <w:rPr>
                <w:rFonts w:ascii="Times New Roman"/>
                <w:color w:val="000000"/>
                <w:sz w:val="24"/>
                <w:szCs w:val="24"/>
              </w:rPr>
            </w:pPr>
          </w:p>
        </w:tc>
        <w:tc>
          <w:tcPr>
            <w:tcW w:w="1925" w:type="dxa"/>
            <w:tcBorders>
              <w:top w:val="nil"/>
            </w:tcBorders>
            <w:noWrap w:val="0"/>
            <w:vAlign w:val="center"/>
          </w:tcPr>
          <w:p w14:paraId="74DB2DA0">
            <w:pPr>
              <w:keepNext/>
              <w:spacing w:line="360" w:lineRule="auto"/>
              <w:jc w:val="center"/>
              <w:rPr>
                <w:rFonts w:ascii="Times New Roman"/>
                <w:color w:val="000000"/>
                <w:sz w:val="24"/>
                <w:szCs w:val="24"/>
              </w:rPr>
            </w:pPr>
          </w:p>
        </w:tc>
      </w:tr>
      <w:tr w14:paraId="0110C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noWrap w:val="0"/>
            <w:vAlign w:val="center"/>
          </w:tcPr>
          <w:p w14:paraId="3E5A1AEA">
            <w:pPr>
              <w:spacing w:line="360" w:lineRule="auto"/>
              <w:jc w:val="center"/>
              <w:rPr>
                <w:rFonts w:hint="eastAsia" w:ascii="Times New Roman"/>
                <w:color w:val="000000"/>
                <w:sz w:val="24"/>
                <w:szCs w:val="24"/>
              </w:rPr>
            </w:pPr>
            <w:r>
              <w:rPr>
                <w:rFonts w:hint="eastAsia" w:ascii="Times New Roman"/>
                <w:color w:val="000000"/>
                <w:sz w:val="24"/>
                <w:szCs w:val="24"/>
              </w:rPr>
              <w:t>其他人员</w:t>
            </w:r>
          </w:p>
        </w:tc>
        <w:tc>
          <w:tcPr>
            <w:tcW w:w="1049" w:type="dxa"/>
            <w:noWrap w:val="0"/>
            <w:vAlign w:val="center"/>
          </w:tcPr>
          <w:p w14:paraId="3A92A2A0">
            <w:pPr>
              <w:keepNext/>
              <w:spacing w:line="360" w:lineRule="auto"/>
              <w:jc w:val="center"/>
              <w:rPr>
                <w:rFonts w:ascii="Times New Roman"/>
                <w:color w:val="000000"/>
                <w:sz w:val="24"/>
                <w:szCs w:val="24"/>
              </w:rPr>
            </w:pPr>
          </w:p>
        </w:tc>
        <w:tc>
          <w:tcPr>
            <w:tcW w:w="840" w:type="dxa"/>
            <w:noWrap w:val="0"/>
            <w:vAlign w:val="center"/>
          </w:tcPr>
          <w:p w14:paraId="029225B9">
            <w:pPr>
              <w:keepNext/>
              <w:spacing w:line="360" w:lineRule="auto"/>
              <w:jc w:val="center"/>
              <w:rPr>
                <w:rFonts w:ascii="Times New Roman"/>
                <w:color w:val="000000"/>
                <w:sz w:val="24"/>
                <w:szCs w:val="24"/>
              </w:rPr>
            </w:pPr>
          </w:p>
        </w:tc>
        <w:tc>
          <w:tcPr>
            <w:tcW w:w="840" w:type="dxa"/>
            <w:noWrap w:val="0"/>
            <w:vAlign w:val="center"/>
          </w:tcPr>
          <w:p w14:paraId="7EEFB82C">
            <w:pPr>
              <w:keepNext/>
              <w:spacing w:line="360" w:lineRule="auto"/>
              <w:jc w:val="center"/>
              <w:rPr>
                <w:rFonts w:ascii="Times New Roman"/>
                <w:color w:val="000000"/>
                <w:sz w:val="24"/>
                <w:szCs w:val="24"/>
              </w:rPr>
            </w:pPr>
          </w:p>
        </w:tc>
        <w:tc>
          <w:tcPr>
            <w:tcW w:w="2142" w:type="dxa"/>
            <w:noWrap w:val="0"/>
            <w:vAlign w:val="center"/>
          </w:tcPr>
          <w:p w14:paraId="14C3947B">
            <w:pPr>
              <w:keepNext/>
              <w:spacing w:line="360" w:lineRule="auto"/>
              <w:jc w:val="center"/>
              <w:rPr>
                <w:rFonts w:ascii="Times New Roman"/>
                <w:color w:val="000000"/>
                <w:sz w:val="24"/>
                <w:szCs w:val="24"/>
              </w:rPr>
            </w:pPr>
          </w:p>
        </w:tc>
        <w:tc>
          <w:tcPr>
            <w:tcW w:w="1925" w:type="dxa"/>
            <w:noWrap w:val="0"/>
            <w:vAlign w:val="center"/>
          </w:tcPr>
          <w:p w14:paraId="03BB577A">
            <w:pPr>
              <w:keepNext/>
              <w:spacing w:line="360" w:lineRule="auto"/>
              <w:jc w:val="center"/>
              <w:rPr>
                <w:rFonts w:ascii="Times New Roman"/>
                <w:color w:val="000000"/>
                <w:sz w:val="24"/>
                <w:szCs w:val="24"/>
              </w:rPr>
            </w:pPr>
          </w:p>
        </w:tc>
      </w:tr>
      <w:tr w14:paraId="73B7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789AC345">
            <w:pPr>
              <w:spacing w:line="360" w:lineRule="auto"/>
              <w:jc w:val="center"/>
              <w:rPr>
                <w:rFonts w:ascii="Times New Roman"/>
                <w:color w:val="000000"/>
                <w:sz w:val="24"/>
                <w:szCs w:val="24"/>
              </w:rPr>
            </w:pPr>
          </w:p>
        </w:tc>
        <w:tc>
          <w:tcPr>
            <w:tcW w:w="1049" w:type="dxa"/>
            <w:noWrap w:val="0"/>
            <w:vAlign w:val="center"/>
          </w:tcPr>
          <w:p w14:paraId="6F8F623B">
            <w:pPr>
              <w:keepNext/>
              <w:spacing w:line="360" w:lineRule="auto"/>
              <w:jc w:val="center"/>
              <w:rPr>
                <w:rFonts w:ascii="Times New Roman"/>
                <w:color w:val="000000"/>
                <w:sz w:val="24"/>
                <w:szCs w:val="24"/>
              </w:rPr>
            </w:pPr>
          </w:p>
        </w:tc>
        <w:tc>
          <w:tcPr>
            <w:tcW w:w="840" w:type="dxa"/>
            <w:noWrap w:val="0"/>
            <w:vAlign w:val="center"/>
          </w:tcPr>
          <w:p w14:paraId="1FE84B6B">
            <w:pPr>
              <w:keepNext/>
              <w:spacing w:line="360" w:lineRule="auto"/>
              <w:jc w:val="center"/>
              <w:rPr>
                <w:rFonts w:ascii="Times New Roman"/>
                <w:color w:val="000000"/>
                <w:sz w:val="24"/>
                <w:szCs w:val="24"/>
              </w:rPr>
            </w:pPr>
          </w:p>
        </w:tc>
        <w:tc>
          <w:tcPr>
            <w:tcW w:w="840" w:type="dxa"/>
            <w:noWrap w:val="0"/>
            <w:vAlign w:val="center"/>
          </w:tcPr>
          <w:p w14:paraId="1BFE8825">
            <w:pPr>
              <w:keepNext/>
              <w:spacing w:line="360" w:lineRule="auto"/>
              <w:jc w:val="center"/>
              <w:rPr>
                <w:rFonts w:ascii="Times New Roman"/>
                <w:color w:val="000000"/>
                <w:sz w:val="24"/>
                <w:szCs w:val="24"/>
              </w:rPr>
            </w:pPr>
          </w:p>
        </w:tc>
        <w:tc>
          <w:tcPr>
            <w:tcW w:w="2142" w:type="dxa"/>
            <w:noWrap w:val="0"/>
            <w:vAlign w:val="center"/>
          </w:tcPr>
          <w:p w14:paraId="58276B80">
            <w:pPr>
              <w:keepNext/>
              <w:spacing w:line="360" w:lineRule="auto"/>
              <w:jc w:val="center"/>
              <w:rPr>
                <w:rFonts w:ascii="Times New Roman"/>
                <w:color w:val="000000"/>
                <w:sz w:val="24"/>
                <w:szCs w:val="24"/>
              </w:rPr>
            </w:pPr>
          </w:p>
        </w:tc>
        <w:tc>
          <w:tcPr>
            <w:tcW w:w="1925" w:type="dxa"/>
            <w:noWrap w:val="0"/>
            <w:vAlign w:val="center"/>
          </w:tcPr>
          <w:p w14:paraId="3925A280">
            <w:pPr>
              <w:keepNext/>
              <w:spacing w:line="360" w:lineRule="auto"/>
              <w:jc w:val="center"/>
              <w:rPr>
                <w:rFonts w:ascii="Times New Roman"/>
                <w:color w:val="000000"/>
                <w:sz w:val="24"/>
                <w:szCs w:val="24"/>
              </w:rPr>
            </w:pPr>
          </w:p>
        </w:tc>
      </w:tr>
      <w:tr w14:paraId="2730B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noWrap w:val="0"/>
            <w:vAlign w:val="center"/>
          </w:tcPr>
          <w:p w14:paraId="6EA2D615">
            <w:pPr>
              <w:spacing w:line="360" w:lineRule="auto"/>
              <w:jc w:val="center"/>
              <w:rPr>
                <w:rFonts w:hint="eastAsia" w:ascii="Times New Roman"/>
                <w:color w:val="000000"/>
                <w:sz w:val="24"/>
                <w:szCs w:val="24"/>
              </w:rPr>
            </w:pPr>
          </w:p>
        </w:tc>
        <w:tc>
          <w:tcPr>
            <w:tcW w:w="1049" w:type="dxa"/>
            <w:noWrap w:val="0"/>
            <w:vAlign w:val="center"/>
          </w:tcPr>
          <w:p w14:paraId="4454C6B4">
            <w:pPr>
              <w:keepNext/>
              <w:spacing w:line="360" w:lineRule="auto"/>
              <w:jc w:val="center"/>
              <w:rPr>
                <w:rFonts w:ascii="Times New Roman"/>
                <w:color w:val="000000"/>
                <w:sz w:val="24"/>
                <w:szCs w:val="24"/>
              </w:rPr>
            </w:pPr>
          </w:p>
        </w:tc>
        <w:tc>
          <w:tcPr>
            <w:tcW w:w="840" w:type="dxa"/>
            <w:noWrap w:val="0"/>
            <w:vAlign w:val="center"/>
          </w:tcPr>
          <w:p w14:paraId="74EF21F3">
            <w:pPr>
              <w:keepNext/>
              <w:spacing w:line="360" w:lineRule="auto"/>
              <w:jc w:val="center"/>
              <w:rPr>
                <w:rFonts w:ascii="Times New Roman"/>
                <w:color w:val="000000"/>
                <w:sz w:val="24"/>
                <w:szCs w:val="24"/>
              </w:rPr>
            </w:pPr>
          </w:p>
        </w:tc>
        <w:tc>
          <w:tcPr>
            <w:tcW w:w="840" w:type="dxa"/>
            <w:noWrap w:val="0"/>
            <w:vAlign w:val="center"/>
          </w:tcPr>
          <w:p w14:paraId="12CA1307">
            <w:pPr>
              <w:keepNext/>
              <w:spacing w:line="360" w:lineRule="auto"/>
              <w:jc w:val="center"/>
              <w:rPr>
                <w:rFonts w:ascii="Times New Roman"/>
                <w:color w:val="000000"/>
                <w:sz w:val="24"/>
                <w:szCs w:val="24"/>
              </w:rPr>
            </w:pPr>
          </w:p>
        </w:tc>
        <w:tc>
          <w:tcPr>
            <w:tcW w:w="2142" w:type="dxa"/>
            <w:noWrap w:val="0"/>
            <w:vAlign w:val="center"/>
          </w:tcPr>
          <w:p w14:paraId="51FE86B6">
            <w:pPr>
              <w:keepNext/>
              <w:spacing w:line="360" w:lineRule="auto"/>
              <w:jc w:val="center"/>
              <w:rPr>
                <w:rFonts w:ascii="Times New Roman"/>
                <w:color w:val="000000"/>
                <w:sz w:val="24"/>
                <w:szCs w:val="24"/>
              </w:rPr>
            </w:pPr>
          </w:p>
        </w:tc>
        <w:tc>
          <w:tcPr>
            <w:tcW w:w="1925" w:type="dxa"/>
            <w:noWrap w:val="0"/>
            <w:vAlign w:val="center"/>
          </w:tcPr>
          <w:p w14:paraId="7F1E612C">
            <w:pPr>
              <w:keepNext/>
              <w:spacing w:line="360" w:lineRule="auto"/>
              <w:jc w:val="center"/>
              <w:rPr>
                <w:rFonts w:ascii="Times New Roman"/>
                <w:color w:val="000000"/>
                <w:sz w:val="24"/>
                <w:szCs w:val="24"/>
              </w:rPr>
            </w:pPr>
          </w:p>
        </w:tc>
      </w:tr>
      <w:tr w14:paraId="5C595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noWrap w:val="0"/>
            <w:vAlign w:val="center"/>
          </w:tcPr>
          <w:p w14:paraId="39A061AB">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925" w:type="dxa"/>
            <w:noWrap w:val="0"/>
            <w:vAlign w:val="center"/>
          </w:tcPr>
          <w:p w14:paraId="4692D626">
            <w:pPr>
              <w:keepNext/>
              <w:spacing w:line="360" w:lineRule="auto"/>
              <w:jc w:val="center"/>
              <w:rPr>
                <w:rFonts w:hint="eastAsia" w:ascii="Times New Roman"/>
                <w:color w:val="000000"/>
                <w:sz w:val="24"/>
                <w:szCs w:val="24"/>
              </w:rPr>
            </w:pPr>
          </w:p>
        </w:tc>
      </w:tr>
      <w:tr w14:paraId="191BB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2966C508">
            <w:pPr>
              <w:spacing w:line="360" w:lineRule="auto"/>
              <w:jc w:val="center"/>
              <w:rPr>
                <w:rFonts w:ascii="Times New Roman"/>
                <w:color w:val="000000"/>
                <w:sz w:val="24"/>
                <w:szCs w:val="24"/>
              </w:rPr>
            </w:pPr>
            <w:r>
              <w:rPr>
                <w:rFonts w:hint="eastAsia" w:ascii="Times New Roman"/>
                <w:color w:val="000000"/>
                <w:sz w:val="24"/>
                <w:szCs w:val="24"/>
              </w:rPr>
              <w:t>项目经理</w:t>
            </w:r>
          </w:p>
        </w:tc>
        <w:tc>
          <w:tcPr>
            <w:tcW w:w="1049" w:type="dxa"/>
            <w:noWrap w:val="0"/>
            <w:vAlign w:val="center"/>
          </w:tcPr>
          <w:p w14:paraId="50AA7284">
            <w:pPr>
              <w:keepNext/>
              <w:spacing w:line="360" w:lineRule="auto"/>
              <w:jc w:val="center"/>
              <w:rPr>
                <w:rFonts w:ascii="Times New Roman"/>
                <w:color w:val="000000"/>
                <w:sz w:val="24"/>
                <w:szCs w:val="24"/>
              </w:rPr>
            </w:pPr>
          </w:p>
        </w:tc>
        <w:tc>
          <w:tcPr>
            <w:tcW w:w="840" w:type="dxa"/>
            <w:noWrap w:val="0"/>
            <w:vAlign w:val="center"/>
          </w:tcPr>
          <w:p w14:paraId="0091B47D">
            <w:pPr>
              <w:keepNext/>
              <w:spacing w:line="360" w:lineRule="auto"/>
              <w:jc w:val="center"/>
              <w:rPr>
                <w:rFonts w:ascii="Times New Roman"/>
                <w:color w:val="000000"/>
                <w:sz w:val="24"/>
                <w:szCs w:val="24"/>
              </w:rPr>
            </w:pPr>
          </w:p>
        </w:tc>
        <w:tc>
          <w:tcPr>
            <w:tcW w:w="840" w:type="dxa"/>
            <w:noWrap w:val="0"/>
            <w:vAlign w:val="center"/>
          </w:tcPr>
          <w:p w14:paraId="33C48D9C">
            <w:pPr>
              <w:keepNext/>
              <w:spacing w:line="360" w:lineRule="auto"/>
              <w:jc w:val="center"/>
              <w:rPr>
                <w:rFonts w:ascii="Times New Roman"/>
                <w:color w:val="000000"/>
                <w:sz w:val="24"/>
                <w:szCs w:val="24"/>
              </w:rPr>
            </w:pPr>
          </w:p>
        </w:tc>
        <w:tc>
          <w:tcPr>
            <w:tcW w:w="2142" w:type="dxa"/>
            <w:noWrap w:val="0"/>
            <w:vAlign w:val="center"/>
          </w:tcPr>
          <w:p w14:paraId="608E1BD5">
            <w:pPr>
              <w:keepNext/>
              <w:spacing w:line="360" w:lineRule="auto"/>
              <w:jc w:val="center"/>
              <w:rPr>
                <w:rFonts w:ascii="Times New Roman"/>
                <w:color w:val="000000"/>
                <w:sz w:val="24"/>
                <w:szCs w:val="24"/>
              </w:rPr>
            </w:pPr>
          </w:p>
        </w:tc>
        <w:tc>
          <w:tcPr>
            <w:tcW w:w="1925" w:type="dxa"/>
            <w:noWrap w:val="0"/>
            <w:vAlign w:val="center"/>
          </w:tcPr>
          <w:p w14:paraId="74618727">
            <w:pPr>
              <w:keepNext/>
              <w:spacing w:line="360" w:lineRule="auto"/>
              <w:jc w:val="center"/>
              <w:rPr>
                <w:rFonts w:ascii="Times New Roman"/>
                <w:color w:val="000000"/>
                <w:sz w:val="24"/>
                <w:szCs w:val="24"/>
              </w:rPr>
            </w:pPr>
          </w:p>
        </w:tc>
      </w:tr>
      <w:tr w14:paraId="48BAE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4C5569E">
            <w:pPr>
              <w:spacing w:line="360" w:lineRule="auto"/>
              <w:jc w:val="center"/>
              <w:rPr>
                <w:rFonts w:ascii="Times New Roman"/>
                <w:color w:val="000000"/>
                <w:sz w:val="24"/>
                <w:szCs w:val="24"/>
              </w:rPr>
            </w:pPr>
            <w:r>
              <w:rPr>
                <w:rFonts w:hint="eastAsia" w:ascii="Times New Roman"/>
                <w:color w:val="000000"/>
                <w:sz w:val="24"/>
                <w:szCs w:val="24"/>
              </w:rPr>
              <w:t>项目副经理</w:t>
            </w:r>
          </w:p>
        </w:tc>
        <w:tc>
          <w:tcPr>
            <w:tcW w:w="1049" w:type="dxa"/>
            <w:noWrap w:val="0"/>
            <w:vAlign w:val="center"/>
          </w:tcPr>
          <w:p w14:paraId="4692C6A7">
            <w:pPr>
              <w:keepNext/>
              <w:spacing w:line="360" w:lineRule="auto"/>
              <w:jc w:val="center"/>
              <w:rPr>
                <w:rFonts w:ascii="Times New Roman"/>
                <w:color w:val="000000"/>
                <w:sz w:val="24"/>
                <w:szCs w:val="24"/>
              </w:rPr>
            </w:pPr>
          </w:p>
        </w:tc>
        <w:tc>
          <w:tcPr>
            <w:tcW w:w="840" w:type="dxa"/>
            <w:noWrap w:val="0"/>
            <w:vAlign w:val="center"/>
          </w:tcPr>
          <w:p w14:paraId="539A0227">
            <w:pPr>
              <w:keepNext/>
              <w:spacing w:line="360" w:lineRule="auto"/>
              <w:jc w:val="center"/>
              <w:rPr>
                <w:rFonts w:ascii="Times New Roman"/>
                <w:color w:val="000000"/>
                <w:sz w:val="24"/>
                <w:szCs w:val="24"/>
              </w:rPr>
            </w:pPr>
          </w:p>
        </w:tc>
        <w:tc>
          <w:tcPr>
            <w:tcW w:w="840" w:type="dxa"/>
            <w:noWrap w:val="0"/>
            <w:vAlign w:val="center"/>
          </w:tcPr>
          <w:p w14:paraId="013B80F2">
            <w:pPr>
              <w:keepNext/>
              <w:spacing w:line="360" w:lineRule="auto"/>
              <w:jc w:val="center"/>
              <w:rPr>
                <w:rFonts w:ascii="Times New Roman"/>
                <w:color w:val="000000"/>
                <w:sz w:val="24"/>
                <w:szCs w:val="24"/>
              </w:rPr>
            </w:pPr>
          </w:p>
        </w:tc>
        <w:tc>
          <w:tcPr>
            <w:tcW w:w="2142" w:type="dxa"/>
            <w:noWrap w:val="0"/>
            <w:vAlign w:val="center"/>
          </w:tcPr>
          <w:p w14:paraId="6BF05680">
            <w:pPr>
              <w:keepNext/>
              <w:spacing w:line="360" w:lineRule="auto"/>
              <w:jc w:val="center"/>
              <w:rPr>
                <w:rFonts w:ascii="Times New Roman"/>
                <w:color w:val="000000"/>
                <w:sz w:val="24"/>
                <w:szCs w:val="24"/>
              </w:rPr>
            </w:pPr>
          </w:p>
        </w:tc>
        <w:tc>
          <w:tcPr>
            <w:tcW w:w="1925" w:type="dxa"/>
            <w:noWrap w:val="0"/>
            <w:vAlign w:val="center"/>
          </w:tcPr>
          <w:p w14:paraId="6D84FDC1">
            <w:pPr>
              <w:keepNext/>
              <w:spacing w:line="360" w:lineRule="auto"/>
              <w:jc w:val="center"/>
              <w:rPr>
                <w:rFonts w:ascii="Times New Roman"/>
                <w:color w:val="000000"/>
                <w:sz w:val="24"/>
                <w:szCs w:val="24"/>
              </w:rPr>
            </w:pPr>
          </w:p>
        </w:tc>
      </w:tr>
      <w:tr w14:paraId="38D8F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24C1A39A">
            <w:pPr>
              <w:spacing w:line="360" w:lineRule="auto"/>
              <w:jc w:val="center"/>
              <w:rPr>
                <w:rFonts w:ascii="Times New Roman"/>
                <w:color w:val="000000"/>
                <w:sz w:val="24"/>
                <w:szCs w:val="24"/>
              </w:rPr>
            </w:pPr>
            <w:r>
              <w:rPr>
                <w:rFonts w:hint="eastAsia" w:ascii="Times New Roman"/>
                <w:color w:val="000000"/>
                <w:sz w:val="24"/>
                <w:szCs w:val="24"/>
              </w:rPr>
              <w:t>项目技术负责人</w:t>
            </w:r>
          </w:p>
        </w:tc>
        <w:tc>
          <w:tcPr>
            <w:tcW w:w="1049" w:type="dxa"/>
            <w:noWrap w:val="0"/>
            <w:vAlign w:val="center"/>
          </w:tcPr>
          <w:p w14:paraId="6F38582A">
            <w:pPr>
              <w:keepNext/>
              <w:spacing w:line="360" w:lineRule="auto"/>
              <w:jc w:val="center"/>
              <w:rPr>
                <w:rFonts w:ascii="Times New Roman"/>
                <w:color w:val="000000"/>
                <w:sz w:val="24"/>
                <w:szCs w:val="24"/>
              </w:rPr>
            </w:pPr>
          </w:p>
        </w:tc>
        <w:tc>
          <w:tcPr>
            <w:tcW w:w="840" w:type="dxa"/>
            <w:noWrap w:val="0"/>
            <w:vAlign w:val="center"/>
          </w:tcPr>
          <w:p w14:paraId="316A766A">
            <w:pPr>
              <w:keepNext/>
              <w:spacing w:line="360" w:lineRule="auto"/>
              <w:jc w:val="center"/>
              <w:rPr>
                <w:rFonts w:ascii="Times New Roman"/>
                <w:color w:val="000000"/>
                <w:sz w:val="24"/>
                <w:szCs w:val="24"/>
              </w:rPr>
            </w:pPr>
          </w:p>
        </w:tc>
        <w:tc>
          <w:tcPr>
            <w:tcW w:w="840" w:type="dxa"/>
            <w:noWrap w:val="0"/>
            <w:vAlign w:val="center"/>
          </w:tcPr>
          <w:p w14:paraId="3D0F2A3B">
            <w:pPr>
              <w:keepNext/>
              <w:spacing w:line="360" w:lineRule="auto"/>
              <w:jc w:val="center"/>
              <w:rPr>
                <w:rFonts w:ascii="Times New Roman"/>
                <w:color w:val="000000"/>
                <w:sz w:val="24"/>
                <w:szCs w:val="24"/>
              </w:rPr>
            </w:pPr>
          </w:p>
        </w:tc>
        <w:tc>
          <w:tcPr>
            <w:tcW w:w="2142" w:type="dxa"/>
            <w:noWrap w:val="0"/>
            <w:vAlign w:val="center"/>
          </w:tcPr>
          <w:p w14:paraId="5EC363DE">
            <w:pPr>
              <w:keepNext/>
              <w:spacing w:line="360" w:lineRule="auto"/>
              <w:jc w:val="center"/>
              <w:rPr>
                <w:rFonts w:ascii="Times New Roman"/>
                <w:color w:val="000000"/>
                <w:sz w:val="24"/>
                <w:szCs w:val="24"/>
              </w:rPr>
            </w:pPr>
          </w:p>
        </w:tc>
        <w:tc>
          <w:tcPr>
            <w:tcW w:w="1925" w:type="dxa"/>
            <w:noWrap w:val="0"/>
            <w:vAlign w:val="center"/>
          </w:tcPr>
          <w:p w14:paraId="0A467FFD">
            <w:pPr>
              <w:keepNext/>
              <w:spacing w:line="360" w:lineRule="auto"/>
              <w:jc w:val="center"/>
              <w:rPr>
                <w:rFonts w:ascii="Times New Roman"/>
                <w:color w:val="000000"/>
                <w:sz w:val="24"/>
                <w:szCs w:val="24"/>
              </w:rPr>
            </w:pPr>
          </w:p>
        </w:tc>
      </w:tr>
      <w:tr w14:paraId="6E477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8E1C74C">
            <w:pPr>
              <w:spacing w:line="360" w:lineRule="auto"/>
              <w:jc w:val="center"/>
              <w:rPr>
                <w:rFonts w:ascii="Times New Roman"/>
                <w:color w:val="000000"/>
                <w:sz w:val="24"/>
                <w:szCs w:val="24"/>
              </w:rPr>
            </w:pPr>
            <w:r>
              <w:rPr>
                <w:rFonts w:hint="eastAsia" w:ascii="Times New Roman"/>
                <w:color w:val="000000"/>
                <w:sz w:val="24"/>
                <w:szCs w:val="24"/>
              </w:rPr>
              <w:t>施工员</w:t>
            </w:r>
          </w:p>
        </w:tc>
        <w:tc>
          <w:tcPr>
            <w:tcW w:w="1049" w:type="dxa"/>
            <w:noWrap w:val="0"/>
            <w:vAlign w:val="center"/>
          </w:tcPr>
          <w:p w14:paraId="08AFE863">
            <w:pPr>
              <w:keepNext/>
              <w:spacing w:line="360" w:lineRule="auto"/>
              <w:jc w:val="center"/>
              <w:rPr>
                <w:rFonts w:ascii="Times New Roman"/>
                <w:color w:val="000000"/>
                <w:sz w:val="24"/>
                <w:szCs w:val="24"/>
              </w:rPr>
            </w:pPr>
          </w:p>
        </w:tc>
        <w:tc>
          <w:tcPr>
            <w:tcW w:w="840" w:type="dxa"/>
            <w:noWrap w:val="0"/>
            <w:vAlign w:val="center"/>
          </w:tcPr>
          <w:p w14:paraId="12685D6A">
            <w:pPr>
              <w:keepNext/>
              <w:spacing w:line="360" w:lineRule="auto"/>
              <w:jc w:val="center"/>
              <w:rPr>
                <w:rFonts w:ascii="Times New Roman"/>
                <w:color w:val="000000"/>
                <w:sz w:val="24"/>
                <w:szCs w:val="24"/>
              </w:rPr>
            </w:pPr>
          </w:p>
        </w:tc>
        <w:tc>
          <w:tcPr>
            <w:tcW w:w="840" w:type="dxa"/>
            <w:noWrap w:val="0"/>
            <w:vAlign w:val="center"/>
          </w:tcPr>
          <w:p w14:paraId="7B58993F">
            <w:pPr>
              <w:keepNext/>
              <w:spacing w:line="360" w:lineRule="auto"/>
              <w:jc w:val="center"/>
              <w:rPr>
                <w:rFonts w:ascii="Times New Roman"/>
                <w:color w:val="000000"/>
                <w:sz w:val="24"/>
                <w:szCs w:val="24"/>
              </w:rPr>
            </w:pPr>
          </w:p>
        </w:tc>
        <w:tc>
          <w:tcPr>
            <w:tcW w:w="2142" w:type="dxa"/>
            <w:noWrap w:val="0"/>
            <w:vAlign w:val="center"/>
          </w:tcPr>
          <w:p w14:paraId="159B5ACB">
            <w:pPr>
              <w:keepNext/>
              <w:spacing w:line="360" w:lineRule="auto"/>
              <w:jc w:val="center"/>
              <w:rPr>
                <w:rFonts w:ascii="Times New Roman"/>
                <w:color w:val="000000"/>
                <w:sz w:val="24"/>
                <w:szCs w:val="24"/>
              </w:rPr>
            </w:pPr>
          </w:p>
        </w:tc>
        <w:tc>
          <w:tcPr>
            <w:tcW w:w="1925" w:type="dxa"/>
            <w:noWrap w:val="0"/>
            <w:vAlign w:val="center"/>
          </w:tcPr>
          <w:p w14:paraId="70D0435E">
            <w:pPr>
              <w:keepNext/>
              <w:spacing w:line="360" w:lineRule="auto"/>
              <w:jc w:val="center"/>
              <w:rPr>
                <w:rFonts w:ascii="Times New Roman"/>
                <w:color w:val="000000"/>
                <w:sz w:val="24"/>
                <w:szCs w:val="24"/>
              </w:rPr>
            </w:pPr>
          </w:p>
        </w:tc>
      </w:tr>
      <w:tr w14:paraId="1691C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366562FC">
            <w:pPr>
              <w:spacing w:line="360" w:lineRule="auto"/>
              <w:jc w:val="center"/>
              <w:rPr>
                <w:rFonts w:ascii="Times New Roman"/>
                <w:color w:val="000000"/>
                <w:sz w:val="24"/>
                <w:szCs w:val="24"/>
              </w:rPr>
            </w:pPr>
            <w:r>
              <w:rPr>
                <w:rFonts w:hint="eastAsia" w:ascii="Times New Roman"/>
                <w:color w:val="000000"/>
                <w:sz w:val="24"/>
                <w:szCs w:val="24"/>
              </w:rPr>
              <w:t>质检员（质量员）</w:t>
            </w:r>
          </w:p>
        </w:tc>
        <w:tc>
          <w:tcPr>
            <w:tcW w:w="1049" w:type="dxa"/>
            <w:noWrap w:val="0"/>
            <w:vAlign w:val="center"/>
          </w:tcPr>
          <w:p w14:paraId="3FFC24F5">
            <w:pPr>
              <w:keepNext/>
              <w:spacing w:line="360" w:lineRule="auto"/>
              <w:jc w:val="center"/>
              <w:rPr>
                <w:rFonts w:ascii="Times New Roman"/>
                <w:color w:val="000000"/>
                <w:sz w:val="24"/>
                <w:szCs w:val="24"/>
              </w:rPr>
            </w:pPr>
          </w:p>
        </w:tc>
        <w:tc>
          <w:tcPr>
            <w:tcW w:w="840" w:type="dxa"/>
            <w:noWrap w:val="0"/>
            <w:vAlign w:val="center"/>
          </w:tcPr>
          <w:p w14:paraId="6C3F8CAE">
            <w:pPr>
              <w:keepNext/>
              <w:spacing w:line="360" w:lineRule="auto"/>
              <w:jc w:val="center"/>
              <w:rPr>
                <w:rFonts w:ascii="Times New Roman"/>
                <w:color w:val="000000"/>
                <w:sz w:val="24"/>
                <w:szCs w:val="24"/>
              </w:rPr>
            </w:pPr>
          </w:p>
        </w:tc>
        <w:tc>
          <w:tcPr>
            <w:tcW w:w="840" w:type="dxa"/>
            <w:noWrap w:val="0"/>
            <w:vAlign w:val="center"/>
          </w:tcPr>
          <w:p w14:paraId="38BB9866">
            <w:pPr>
              <w:keepNext/>
              <w:spacing w:line="360" w:lineRule="auto"/>
              <w:jc w:val="center"/>
              <w:rPr>
                <w:rFonts w:ascii="Times New Roman"/>
                <w:color w:val="000000"/>
                <w:sz w:val="24"/>
                <w:szCs w:val="24"/>
              </w:rPr>
            </w:pPr>
          </w:p>
        </w:tc>
        <w:tc>
          <w:tcPr>
            <w:tcW w:w="2142" w:type="dxa"/>
            <w:noWrap w:val="0"/>
            <w:vAlign w:val="center"/>
          </w:tcPr>
          <w:p w14:paraId="104FE56F">
            <w:pPr>
              <w:keepNext/>
              <w:spacing w:line="360" w:lineRule="auto"/>
              <w:jc w:val="center"/>
              <w:rPr>
                <w:rFonts w:ascii="Times New Roman"/>
                <w:color w:val="000000"/>
                <w:sz w:val="24"/>
                <w:szCs w:val="24"/>
              </w:rPr>
            </w:pPr>
          </w:p>
        </w:tc>
        <w:tc>
          <w:tcPr>
            <w:tcW w:w="1925" w:type="dxa"/>
            <w:noWrap w:val="0"/>
            <w:vAlign w:val="center"/>
          </w:tcPr>
          <w:p w14:paraId="3A32E1C1">
            <w:pPr>
              <w:keepNext/>
              <w:spacing w:line="360" w:lineRule="auto"/>
              <w:jc w:val="center"/>
              <w:rPr>
                <w:rFonts w:ascii="Times New Roman"/>
                <w:color w:val="000000"/>
                <w:sz w:val="24"/>
                <w:szCs w:val="24"/>
              </w:rPr>
            </w:pPr>
          </w:p>
        </w:tc>
      </w:tr>
      <w:tr w14:paraId="08817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56859723">
            <w:pPr>
              <w:spacing w:line="360" w:lineRule="auto"/>
              <w:jc w:val="center"/>
              <w:rPr>
                <w:rFonts w:ascii="Times New Roman"/>
                <w:color w:val="000000"/>
                <w:sz w:val="24"/>
                <w:szCs w:val="24"/>
              </w:rPr>
            </w:pPr>
            <w:r>
              <w:rPr>
                <w:rFonts w:hint="eastAsia" w:ascii="Times New Roman"/>
                <w:color w:val="000000"/>
                <w:sz w:val="24"/>
                <w:szCs w:val="24"/>
              </w:rPr>
              <w:t>安全员</w:t>
            </w:r>
          </w:p>
        </w:tc>
        <w:tc>
          <w:tcPr>
            <w:tcW w:w="1049" w:type="dxa"/>
            <w:noWrap w:val="0"/>
            <w:vAlign w:val="center"/>
          </w:tcPr>
          <w:p w14:paraId="42C0A982">
            <w:pPr>
              <w:keepNext/>
              <w:spacing w:line="360" w:lineRule="auto"/>
              <w:jc w:val="center"/>
              <w:rPr>
                <w:rFonts w:ascii="Times New Roman"/>
                <w:color w:val="000000"/>
                <w:sz w:val="24"/>
                <w:szCs w:val="24"/>
              </w:rPr>
            </w:pPr>
          </w:p>
        </w:tc>
        <w:tc>
          <w:tcPr>
            <w:tcW w:w="840" w:type="dxa"/>
            <w:noWrap w:val="0"/>
            <w:vAlign w:val="center"/>
          </w:tcPr>
          <w:p w14:paraId="0C5F4454">
            <w:pPr>
              <w:keepNext/>
              <w:spacing w:line="360" w:lineRule="auto"/>
              <w:jc w:val="center"/>
              <w:rPr>
                <w:rFonts w:ascii="Times New Roman"/>
                <w:color w:val="000000"/>
                <w:sz w:val="24"/>
                <w:szCs w:val="24"/>
              </w:rPr>
            </w:pPr>
          </w:p>
        </w:tc>
        <w:tc>
          <w:tcPr>
            <w:tcW w:w="840" w:type="dxa"/>
            <w:noWrap w:val="0"/>
            <w:vAlign w:val="center"/>
          </w:tcPr>
          <w:p w14:paraId="6A3C2A26">
            <w:pPr>
              <w:keepNext/>
              <w:spacing w:line="360" w:lineRule="auto"/>
              <w:jc w:val="center"/>
              <w:rPr>
                <w:rFonts w:ascii="Times New Roman"/>
                <w:color w:val="000000"/>
                <w:sz w:val="24"/>
                <w:szCs w:val="24"/>
              </w:rPr>
            </w:pPr>
          </w:p>
        </w:tc>
        <w:tc>
          <w:tcPr>
            <w:tcW w:w="2142" w:type="dxa"/>
            <w:noWrap w:val="0"/>
            <w:vAlign w:val="center"/>
          </w:tcPr>
          <w:p w14:paraId="0E11ABEA">
            <w:pPr>
              <w:keepNext/>
              <w:spacing w:line="360" w:lineRule="auto"/>
              <w:jc w:val="center"/>
              <w:rPr>
                <w:rFonts w:ascii="Times New Roman"/>
                <w:color w:val="000000"/>
                <w:sz w:val="24"/>
                <w:szCs w:val="24"/>
              </w:rPr>
            </w:pPr>
          </w:p>
        </w:tc>
        <w:tc>
          <w:tcPr>
            <w:tcW w:w="1925" w:type="dxa"/>
            <w:noWrap w:val="0"/>
            <w:vAlign w:val="center"/>
          </w:tcPr>
          <w:p w14:paraId="59E954AA">
            <w:pPr>
              <w:keepNext/>
              <w:spacing w:line="360" w:lineRule="auto"/>
              <w:jc w:val="center"/>
              <w:rPr>
                <w:rFonts w:ascii="Times New Roman"/>
                <w:color w:val="000000"/>
                <w:sz w:val="24"/>
                <w:szCs w:val="24"/>
              </w:rPr>
            </w:pPr>
          </w:p>
        </w:tc>
      </w:tr>
      <w:tr w14:paraId="3FA4A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A495DCB">
            <w:pPr>
              <w:spacing w:line="360" w:lineRule="auto"/>
              <w:jc w:val="center"/>
              <w:rPr>
                <w:rFonts w:ascii="Times New Roman"/>
                <w:color w:val="000000"/>
                <w:sz w:val="24"/>
                <w:szCs w:val="24"/>
              </w:rPr>
            </w:pPr>
            <w:r>
              <w:rPr>
                <w:rFonts w:hint="eastAsia" w:ascii="Times New Roman"/>
                <w:color w:val="000000"/>
                <w:sz w:val="24"/>
                <w:szCs w:val="24"/>
              </w:rPr>
              <w:t>资料员</w:t>
            </w:r>
          </w:p>
        </w:tc>
        <w:tc>
          <w:tcPr>
            <w:tcW w:w="1049" w:type="dxa"/>
            <w:noWrap w:val="0"/>
            <w:vAlign w:val="center"/>
          </w:tcPr>
          <w:p w14:paraId="35B48957">
            <w:pPr>
              <w:keepNext/>
              <w:spacing w:line="360" w:lineRule="auto"/>
              <w:jc w:val="center"/>
              <w:rPr>
                <w:rFonts w:ascii="Times New Roman"/>
                <w:color w:val="000000"/>
                <w:sz w:val="24"/>
                <w:szCs w:val="24"/>
              </w:rPr>
            </w:pPr>
          </w:p>
        </w:tc>
        <w:tc>
          <w:tcPr>
            <w:tcW w:w="840" w:type="dxa"/>
            <w:noWrap w:val="0"/>
            <w:vAlign w:val="center"/>
          </w:tcPr>
          <w:p w14:paraId="17DA674F">
            <w:pPr>
              <w:keepNext/>
              <w:spacing w:line="360" w:lineRule="auto"/>
              <w:jc w:val="center"/>
              <w:rPr>
                <w:rFonts w:ascii="Times New Roman"/>
                <w:color w:val="000000"/>
                <w:sz w:val="24"/>
                <w:szCs w:val="24"/>
              </w:rPr>
            </w:pPr>
          </w:p>
        </w:tc>
        <w:tc>
          <w:tcPr>
            <w:tcW w:w="840" w:type="dxa"/>
            <w:noWrap w:val="0"/>
            <w:vAlign w:val="center"/>
          </w:tcPr>
          <w:p w14:paraId="028B8AD5">
            <w:pPr>
              <w:keepNext/>
              <w:spacing w:line="360" w:lineRule="auto"/>
              <w:jc w:val="center"/>
              <w:rPr>
                <w:rFonts w:ascii="Times New Roman"/>
                <w:color w:val="000000"/>
                <w:sz w:val="24"/>
                <w:szCs w:val="24"/>
              </w:rPr>
            </w:pPr>
          </w:p>
        </w:tc>
        <w:tc>
          <w:tcPr>
            <w:tcW w:w="2142" w:type="dxa"/>
            <w:noWrap w:val="0"/>
            <w:vAlign w:val="center"/>
          </w:tcPr>
          <w:p w14:paraId="61F5BB95">
            <w:pPr>
              <w:keepNext/>
              <w:spacing w:line="360" w:lineRule="auto"/>
              <w:jc w:val="center"/>
              <w:rPr>
                <w:rFonts w:ascii="Times New Roman"/>
                <w:color w:val="000000"/>
                <w:sz w:val="24"/>
                <w:szCs w:val="24"/>
              </w:rPr>
            </w:pPr>
          </w:p>
        </w:tc>
        <w:tc>
          <w:tcPr>
            <w:tcW w:w="1925" w:type="dxa"/>
            <w:noWrap w:val="0"/>
            <w:vAlign w:val="center"/>
          </w:tcPr>
          <w:p w14:paraId="6CA79FF2">
            <w:pPr>
              <w:keepNext/>
              <w:spacing w:line="360" w:lineRule="auto"/>
              <w:jc w:val="center"/>
              <w:rPr>
                <w:rFonts w:ascii="Times New Roman"/>
                <w:color w:val="000000"/>
                <w:sz w:val="24"/>
                <w:szCs w:val="24"/>
              </w:rPr>
            </w:pPr>
          </w:p>
        </w:tc>
      </w:tr>
      <w:tr w14:paraId="6A86D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noWrap w:val="0"/>
            <w:vAlign w:val="center"/>
          </w:tcPr>
          <w:p w14:paraId="39D3A089">
            <w:pPr>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49" w:type="dxa"/>
            <w:noWrap w:val="0"/>
            <w:vAlign w:val="center"/>
          </w:tcPr>
          <w:p w14:paraId="46AF7F1B">
            <w:pPr>
              <w:keepNext/>
              <w:spacing w:line="360" w:lineRule="auto"/>
              <w:jc w:val="center"/>
              <w:rPr>
                <w:rFonts w:ascii="Times New Roman"/>
                <w:color w:val="000000"/>
                <w:sz w:val="24"/>
                <w:szCs w:val="24"/>
              </w:rPr>
            </w:pPr>
          </w:p>
        </w:tc>
        <w:tc>
          <w:tcPr>
            <w:tcW w:w="840" w:type="dxa"/>
            <w:noWrap w:val="0"/>
            <w:vAlign w:val="center"/>
          </w:tcPr>
          <w:p w14:paraId="000756C1">
            <w:pPr>
              <w:keepNext/>
              <w:spacing w:line="360" w:lineRule="auto"/>
              <w:jc w:val="center"/>
              <w:rPr>
                <w:rFonts w:ascii="Times New Roman"/>
                <w:color w:val="000000"/>
                <w:sz w:val="24"/>
                <w:szCs w:val="24"/>
              </w:rPr>
            </w:pPr>
          </w:p>
        </w:tc>
        <w:tc>
          <w:tcPr>
            <w:tcW w:w="840" w:type="dxa"/>
            <w:noWrap w:val="0"/>
            <w:vAlign w:val="center"/>
          </w:tcPr>
          <w:p w14:paraId="0EA41482">
            <w:pPr>
              <w:keepNext/>
              <w:spacing w:line="360" w:lineRule="auto"/>
              <w:jc w:val="center"/>
              <w:rPr>
                <w:rFonts w:ascii="Times New Roman"/>
                <w:color w:val="000000"/>
                <w:sz w:val="24"/>
                <w:szCs w:val="24"/>
              </w:rPr>
            </w:pPr>
          </w:p>
        </w:tc>
        <w:tc>
          <w:tcPr>
            <w:tcW w:w="2142" w:type="dxa"/>
            <w:noWrap w:val="0"/>
            <w:vAlign w:val="center"/>
          </w:tcPr>
          <w:p w14:paraId="16B9C8B9">
            <w:pPr>
              <w:keepNext/>
              <w:spacing w:line="360" w:lineRule="auto"/>
              <w:jc w:val="center"/>
              <w:rPr>
                <w:rFonts w:ascii="Times New Roman"/>
                <w:color w:val="000000"/>
                <w:sz w:val="24"/>
                <w:szCs w:val="24"/>
              </w:rPr>
            </w:pPr>
          </w:p>
        </w:tc>
        <w:tc>
          <w:tcPr>
            <w:tcW w:w="1925" w:type="dxa"/>
            <w:noWrap w:val="0"/>
            <w:vAlign w:val="center"/>
          </w:tcPr>
          <w:p w14:paraId="2A6CF12E">
            <w:pPr>
              <w:keepNext/>
              <w:spacing w:line="360" w:lineRule="auto"/>
              <w:jc w:val="center"/>
              <w:rPr>
                <w:rFonts w:ascii="Times New Roman"/>
                <w:color w:val="000000"/>
                <w:sz w:val="24"/>
                <w:szCs w:val="24"/>
              </w:rPr>
            </w:pPr>
          </w:p>
        </w:tc>
      </w:tr>
      <w:tr w14:paraId="11A3E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392C7E4D">
            <w:pPr>
              <w:keepNext/>
              <w:spacing w:line="360" w:lineRule="auto"/>
              <w:jc w:val="center"/>
              <w:rPr>
                <w:rFonts w:ascii="Times New Roman"/>
                <w:color w:val="000000"/>
                <w:sz w:val="24"/>
                <w:szCs w:val="24"/>
              </w:rPr>
            </w:pPr>
          </w:p>
        </w:tc>
        <w:tc>
          <w:tcPr>
            <w:tcW w:w="1049" w:type="dxa"/>
            <w:tcBorders>
              <w:bottom w:val="nil"/>
            </w:tcBorders>
            <w:noWrap w:val="0"/>
            <w:vAlign w:val="center"/>
          </w:tcPr>
          <w:p w14:paraId="2680B629">
            <w:pPr>
              <w:keepNext/>
              <w:spacing w:line="360" w:lineRule="auto"/>
              <w:jc w:val="center"/>
              <w:rPr>
                <w:rFonts w:ascii="Times New Roman"/>
                <w:color w:val="000000"/>
                <w:sz w:val="24"/>
                <w:szCs w:val="24"/>
              </w:rPr>
            </w:pPr>
          </w:p>
        </w:tc>
        <w:tc>
          <w:tcPr>
            <w:tcW w:w="840" w:type="dxa"/>
            <w:tcBorders>
              <w:bottom w:val="nil"/>
            </w:tcBorders>
            <w:noWrap w:val="0"/>
            <w:vAlign w:val="center"/>
          </w:tcPr>
          <w:p w14:paraId="7EAF17DB">
            <w:pPr>
              <w:keepNext/>
              <w:spacing w:line="360" w:lineRule="auto"/>
              <w:jc w:val="center"/>
              <w:rPr>
                <w:rFonts w:ascii="Times New Roman"/>
                <w:color w:val="000000"/>
                <w:sz w:val="24"/>
                <w:szCs w:val="24"/>
              </w:rPr>
            </w:pPr>
          </w:p>
        </w:tc>
        <w:tc>
          <w:tcPr>
            <w:tcW w:w="840" w:type="dxa"/>
            <w:tcBorders>
              <w:bottom w:val="nil"/>
            </w:tcBorders>
            <w:noWrap w:val="0"/>
            <w:vAlign w:val="center"/>
          </w:tcPr>
          <w:p w14:paraId="4ED39C44">
            <w:pPr>
              <w:keepNext/>
              <w:spacing w:line="360" w:lineRule="auto"/>
              <w:jc w:val="center"/>
              <w:rPr>
                <w:rFonts w:ascii="Times New Roman"/>
                <w:color w:val="000000"/>
                <w:sz w:val="24"/>
                <w:szCs w:val="24"/>
              </w:rPr>
            </w:pPr>
          </w:p>
        </w:tc>
        <w:tc>
          <w:tcPr>
            <w:tcW w:w="2142" w:type="dxa"/>
            <w:tcBorders>
              <w:bottom w:val="nil"/>
            </w:tcBorders>
            <w:noWrap w:val="0"/>
            <w:vAlign w:val="center"/>
          </w:tcPr>
          <w:p w14:paraId="52487F4E">
            <w:pPr>
              <w:keepNext/>
              <w:spacing w:line="360" w:lineRule="auto"/>
              <w:jc w:val="center"/>
              <w:rPr>
                <w:rFonts w:ascii="Times New Roman"/>
                <w:color w:val="000000"/>
                <w:sz w:val="24"/>
                <w:szCs w:val="24"/>
              </w:rPr>
            </w:pPr>
          </w:p>
        </w:tc>
        <w:tc>
          <w:tcPr>
            <w:tcW w:w="1925" w:type="dxa"/>
            <w:tcBorders>
              <w:bottom w:val="nil"/>
            </w:tcBorders>
            <w:noWrap w:val="0"/>
            <w:vAlign w:val="center"/>
          </w:tcPr>
          <w:p w14:paraId="31B54C32">
            <w:pPr>
              <w:keepNext/>
              <w:spacing w:line="360" w:lineRule="auto"/>
              <w:jc w:val="center"/>
              <w:rPr>
                <w:rFonts w:ascii="Times New Roman"/>
                <w:color w:val="000000"/>
                <w:sz w:val="24"/>
                <w:szCs w:val="24"/>
              </w:rPr>
            </w:pPr>
          </w:p>
        </w:tc>
      </w:tr>
      <w:tr w14:paraId="3F360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03099568">
            <w:pPr>
              <w:keepNext/>
              <w:spacing w:line="360" w:lineRule="auto"/>
              <w:jc w:val="center"/>
              <w:rPr>
                <w:rFonts w:ascii="Times New Roman"/>
                <w:color w:val="000000"/>
                <w:sz w:val="24"/>
                <w:szCs w:val="24"/>
              </w:rPr>
            </w:pPr>
          </w:p>
        </w:tc>
        <w:tc>
          <w:tcPr>
            <w:tcW w:w="1049" w:type="dxa"/>
            <w:noWrap w:val="0"/>
            <w:vAlign w:val="center"/>
          </w:tcPr>
          <w:p w14:paraId="654B8B66">
            <w:pPr>
              <w:keepNext/>
              <w:spacing w:line="360" w:lineRule="auto"/>
              <w:jc w:val="center"/>
              <w:rPr>
                <w:rFonts w:ascii="Times New Roman"/>
                <w:color w:val="000000"/>
                <w:sz w:val="24"/>
                <w:szCs w:val="24"/>
              </w:rPr>
            </w:pPr>
          </w:p>
        </w:tc>
        <w:tc>
          <w:tcPr>
            <w:tcW w:w="840" w:type="dxa"/>
            <w:noWrap w:val="0"/>
            <w:vAlign w:val="center"/>
          </w:tcPr>
          <w:p w14:paraId="549FF874">
            <w:pPr>
              <w:keepNext/>
              <w:spacing w:line="360" w:lineRule="auto"/>
              <w:jc w:val="center"/>
              <w:rPr>
                <w:rFonts w:ascii="Times New Roman"/>
                <w:color w:val="000000"/>
                <w:sz w:val="24"/>
                <w:szCs w:val="24"/>
              </w:rPr>
            </w:pPr>
          </w:p>
        </w:tc>
        <w:tc>
          <w:tcPr>
            <w:tcW w:w="840" w:type="dxa"/>
            <w:noWrap w:val="0"/>
            <w:vAlign w:val="center"/>
          </w:tcPr>
          <w:p w14:paraId="06BECDED">
            <w:pPr>
              <w:keepNext/>
              <w:spacing w:line="360" w:lineRule="auto"/>
              <w:jc w:val="center"/>
              <w:rPr>
                <w:rFonts w:ascii="Times New Roman"/>
                <w:color w:val="000000"/>
                <w:sz w:val="24"/>
                <w:szCs w:val="24"/>
              </w:rPr>
            </w:pPr>
          </w:p>
        </w:tc>
        <w:tc>
          <w:tcPr>
            <w:tcW w:w="2142" w:type="dxa"/>
            <w:noWrap w:val="0"/>
            <w:vAlign w:val="center"/>
          </w:tcPr>
          <w:p w14:paraId="2469A055">
            <w:pPr>
              <w:keepNext/>
              <w:spacing w:line="360" w:lineRule="auto"/>
              <w:jc w:val="center"/>
              <w:rPr>
                <w:rFonts w:ascii="Times New Roman"/>
                <w:color w:val="000000"/>
                <w:sz w:val="24"/>
                <w:szCs w:val="24"/>
              </w:rPr>
            </w:pPr>
          </w:p>
        </w:tc>
        <w:tc>
          <w:tcPr>
            <w:tcW w:w="1925" w:type="dxa"/>
            <w:noWrap w:val="0"/>
            <w:vAlign w:val="center"/>
          </w:tcPr>
          <w:p w14:paraId="12CC3837">
            <w:pPr>
              <w:keepNext/>
              <w:spacing w:line="360" w:lineRule="auto"/>
              <w:jc w:val="center"/>
              <w:rPr>
                <w:rFonts w:ascii="Times New Roman"/>
                <w:color w:val="000000"/>
                <w:sz w:val="24"/>
                <w:szCs w:val="24"/>
              </w:rPr>
            </w:pPr>
          </w:p>
        </w:tc>
      </w:tr>
      <w:tr w14:paraId="41E3E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74042BF2">
            <w:pPr>
              <w:keepNext/>
              <w:spacing w:line="360" w:lineRule="auto"/>
              <w:jc w:val="center"/>
              <w:rPr>
                <w:rFonts w:ascii="Times New Roman"/>
                <w:color w:val="000000"/>
                <w:sz w:val="24"/>
                <w:szCs w:val="24"/>
              </w:rPr>
            </w:pPr>
          </w:p>
        </w:tc>
        <w:tc>
          <w:tcPr>
            <w:tcW w:w="1049" w:type="dxa"/>
            <w:noWrap w:val="0"/>
            <w:vAlign w:val="center"/>
          </w:tcPr>
          <w:p w14:paraId="76718EF9">
            <w:pPr>
              <w:keepNext/>
              <w:spacing w:line="360" w:lineRule="auto"/>
              <w:jc w:val="center"/>
              <w:rPr>
                <w:rFonts w:ascii="Times New Roman"/>
                <w:color w:val="000000"/>
                <w:sz w:val="24"/>
                <w:szCs w:val="24"/>
              </w:rPr>
            </w:pPr>
          </w:p>
        </w:tc>
        <w:tc>
          <w:tcPr>
            <w:tcW w:w="840" w:type="dxa"/>
            <w:noWrap w:val="0"/>
            <w:vAlign w:val="center"/>
          </w:tcPr>
          <w:p w14:paraId="00A6781C">
            <w:pPr>
              <w:keepNext/>
              <w:spacing w:line="360" w:lineRule="auto"/>
              <w:jc w:val="center"/>
              <w:rPr>
                <w:rFonts w:ascii="Times New Roman"/>
                <w:color w:val="000000"/>
                <w:sz w:val="24"/>
                <w:szCs w:val="24"/>
              </w:rPr>
            </w:pPr>
          </w:p>
        </w:tc>
        <w:tc>
          <w:tcPr>
            <w:tcW w:w="840" w:type="dxa"/>
            <w:noWrap w:val="0"/>
            <w:vAlign w:val="center"/>
          </w:tcPr>
          <w:p w14:paraId="473D9D30">
            <w:pPr>
              <w:keepNext/>
              <w:spacing w:line="360" w:lineRule="auto"/>
              <w:jc w:val="center"/>
              <w:rPr>
                <w:rFonts w:ascii="Times New Roman"/>
                <w:color w:val="000000"/>
                <w:sz w:val="24"/>
                <w:szCs w:val="24"/>
              </w:rPr>
            </w:pPr>
          </w:p>
        </w:tc>
        <w:tc>
          <w:tcPr>
            <w:tcW w:w="2142" w:type="dxa"/>
            <w:noWrap w:val="0"/>
            <w:vAlign w:val="center"/>
          </w:tcPr>
          <w:p w14:paraId="5A631B83">
            <w:pPr>
              <w:keepNext/>
              <w:spacing w:line="360" w:lineRule="auto"/>
              <w:jc w:val="center"/>
              <w:rPr>
                <w:rFonts w:ascii="Times New Roman"/>
                <w:color w:val="000000"/>
                <w:sz w:val="24"/>
                <w:szCs w:val="24"/>
              </w:rPr>
            </w:pPr>
          </w:p>
        </w:tc>
        <w:tc>
          <w:tcPr>
            <w:tcW w:w="1925" w:type="dxa"/>
            <w:noWrap w:val="0"/>
            <w:vAlign w:val="center"/>
          </w:tcPr>
          <w:p w14:paraId="5D12F771">
            <w:pPr>
              <w:keepNext/>
              <w:spacing w:line="360" w:lineRule="auto"/>
              <w:jc w:val="center"/>
              <w:rPr>
                <w:rFonts w:ascii="Times New Roman"/>
                <w:color w:val="000000"/>
                <w:sz w:val="24"/>
                <w:szCs w:val="24"/>
              </w:rPr>
            </w:pPr>
          </w:p>
        </w:tc>
      </w:tr>
      <w:tr w14:paraId="63BD4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4E3F0495">
            <w:pPr>
              <w:keepNext/>
              <w:spacing w:line="360" w:lineRule="auto"/>
              <w:jc w:val="center"/>
              <w:rPr>
                <w:rFonts w:ascii="Times New Roman"/>
                <w:color w:val="000000"/>
                <w:sz w:val="24"/>
                <w:szCs w:val="24"/>
              </w:rPr>
            </w:pPr>
          </w:p>
        </w:tc>
        <w:tc>
          <w:tcPr>
            <w:tcW w:w="1049" w:type="dxa"/>
            <w:noWrap w:val="0"/>
            <w:vAlign w:val="center"/>
          </w:tcPr>
          <w:p w14:paraId="6784584F">
            <w:pPr>
              <w:keepNext/>
              <w:spacing w:line="360" w:lineRule="auto"/>
              <w:jc w:val="center"/>
              <w:rPr>
                <w:rFonts w:ascii="Times New Roman"/>
                <w:color w:val="000000"/>
                <w:sz w:val="24"/>
                <w:szCs w:val="24"/>
              </w:rPr>
            </w:pPr>
          </w:p>
        </w:tc>
        <w:tc>
          <w:tcPr>
            <w:tcW w:w="840" w:type="dxa"/>
            <w:noWrap w:val="0"/>
            <w:vAlign w:val="center"/>
          </w:tcPr>
          <w:p w14:paraId="0499034E">
            <w:pPr>
              <w:keepNext/>
              <w:spacing w:line="360" w:lineRule="auto"/>
              <w:jc w:val="center"/>
              <w:rPr>
                <w:rFonts w:ascii="Times New Roman"/>
                <w:color w:val="000000"/>
                <w:sz w:val="24"/>
                <w:szCs w:val="24"/>
              </w:rPr>
            </w:pPr>
          </w:p>
        </w:tc>
        <w:tc>
          <w:tcPr>
            <w:tcW w:w="840" w:type="dxa"/>
            <w:noWrap w:val="0"/>
            <w:vAlign w:val="center"/>
          </w:tcPr>
          <w:p w14:paraId="77EA8619">
            <w:pPr>
              <w:keepNext/>
              <w:spacing w:line="360" w:lineRule="auto"/>
              <w:jc w:val="center"/>
              <w:rPr>
                <w:rFonts w:ascii="Times New Roman"/>
                <w:color w:val="000000"/>
                <w:sz w:val="24"/>
                <w:szCs w:val="24"/>
              </w:rPr>
            </w:pPr>
          </w:p>
        </w:tc>
        <w:tc>
          <w:tcPr>
            <w:tcW w:w="2142" w:type="dxa"/>
            <w:noWrap w:val="0"/>
            <w:vAlign w:val="center"/>
          </w:tcPr>
          <w:p w14:paraId="4B7762B4">
            <w:pPr>
              <w:keepNext/>
              <w:spacing w:line="360" w:lineRule="auto"/>
              <w:jc w:val="center"/>
              <w:rPr>
                <w:rFonts w:ascii="Times New Roman"/>
                <w:color w:val="000000"/>
                <w:sz w:val="24"/>
                <w:szCs w:val="24"/>
              </w:rPr>
            </w:pPr>
          </w:p>
        </w:tc>
        <w:tc>
          <w:tcPr>
            <w:tcW w:w="1925" w:type="dxa"/>
            <w:noWrap w:val="0"/>
            <w:vAlign w:val="center"/>
          </w:tcPr>
          <w:p w14:paraId="651F0A3C">
            <w:pPr>
              <w:keepNext/>
              <w:spacing w:line="360" w:lineRule="auto"/>
              <w:jc w:val="center"/>
              <w:rPr>
                <w:rFonts w:ascii="Times New Roman"/>
                <w:color w:val="000000"/>
                <w:sz w:val="24"/>
                <w:szCs w:val="24"/>
              </w:rPr>
            </w:pPr>
          </w:p>
        </w:tc>
      </w:tr>
      <w:tr w14:paraId="2C6C7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noWrap w:val="0"/>
            <w:vAlign w:val="center"/>
          </w:tcPr>
          <w:p w14:paraId="4E47C1DD">
            <w:pPr>
              <w:keepNext/>
              <w:spacing w:line="360" w:lineRule="auto"/>
              <w:jc w:val="center"/>
              <w:rPr>
                <w:rFonts w:ascii="Times New Roman"/>
                <w:color w:val="000000"/>
                <w:sz w:val="24"/>
                <w:szCs w:val="24"/>
              </w:rPr>
            </w:pPr>
          </w:p>
        </w:tc>
        <w:tc>
          <w:tcPr>
            <w:tcW w:w="1049" w:type="dxa"/>
            <w:tcBorders>
              <w:bottom w:val="single" w:color="auto" w:sz="12" w:space="0"/>
            </w:tcBorders>
            <w:noWrap w:val="0"/>
            <w:vAlign w:val="center"/>
          </w:tcPr>
          <w:p w14:paraId="5E681259">
            <w:pPr>
              <w:keepNext/>
              <w:spacing w:line="360" w:lineRule="auto"/>
              <w:jc w:val="center"/>
              <w:rPr>
                <w:rFonts w:ascii="Times New Roman"/>
                <w:color w:val="000000"/>
                <w:sz w:val="24"/>
                <w:szCs w:val="24"/>
              </w:rPr>
            </w:pPr>
          </w:p>
        </w:tc>
        <w:tc>
          <w:tcPr>
            <w:tcW w:w="840" w:type="dxa"/>
            <w:tcBorders>
              <w:bottom w:val="single" w:color="auto" w:sz="12" w:space="0"/>
            </w:tcBorders>
            <w:noWrap w:val="0"/>
            <w:vAlign w:val="center"/>
          </w:tcPr>
          <w:p w14:paraId="7EFADF92">
            <w:pPr>
              <w:keepNext/>
              <w:spacing w:line="360" w:lineRule="auto"/>
              <w:jc w:val="center"/>
              <w:rPr>
                <w:rFonts w:ascii="Times New Roman"/>
                <w:color w:val="000000"/>
                <w:sz w:val="24"/>
                <w:szCs w:val="24"/>
              </w:rPr>
            </w:pPr>
          </w:p>
        </w:tc>
        <w:tc>
          <w:tcPr>
            <w:tcW w:w="840" w:type="dxa"/>
            <w:tcBorders>
              <w:bottom w:val="single" w:color="auto" w:sz="12" w:space="0"/>
            </w:tcBorders>
            <w:noWrap w:val="0"/>
            <w:vAlign w:val="center"/>
          </w:tcPr>
          <w:p w14:paraId="6EEF69BA">
            <w:pPr>
              <w:keepNext/>
              <w:spacing w:line="360" w:lineRule="auto"/>
              <w:jc w:val="center"/>
              <w:rPr>
                <w:rFonts w:ascii="Times New Roman"/>
                <w:color w:val="000000"/>
                <w:sz w:val="24"/>
                <w:szCs w:val="24"/>
              </w:rPr>
            </w:pPr>
          </w:p>
        </w:tc>
        <w:tc>
          <w:tcPr>
            <w:tcW w:w="2142" w:type="dxa"/>
            <w:tcBorders>
              <w:bottom w:val="single" w:color="auto" w:sz="12" w:space="0"/>
            </w:tcBorders>
            <w:noWrap w:val="0"/>
            <w:vAlign w:val="center"/>
          </w:tcPr>
          <w:p w14:paraId="33225DDE">
            <w:pPr>
              <w:keepNext/>
              <w:spacing w:line="360" w:lineRule="auto"/>
              <w:jc w:val="center"/>
              <w:rPr>
                <w:rFonts w:ascii="Times New Roman"/>
                <w:color w:val="000000"/>
                <w:sz w:val="24"/>
                <w:szCs w:val="24"/>
              </w:rPr>
            </w:pPr>
          </w:p>
        </w:tc>
        <w:tc>
          <w:tcPr>
            <w:tcW w:w="1925" w:type="dxa"/>
            <w:tcBorders>
              <w:bottom w:val="single" w:color="auto" w:sz="12" w:space="0"/>
            </w:tcBorders>
            <w:noWrap w:val="0"/>
            <w:vAlign w:val="center"/>
          </w:tcPr>
          <w:p w14:paraId="69697DDA">
            <w:pPr>
              <w:keepNext/>
              <w:spacing w:line="360" w:lineRule="auto"/>
              <w:jc w:val="center"/>
              <w:rPr>
                <w:rFonts w:ascii="Times New Roman"/>
                <w:color w:val="000000"/>
                <w:sz w:val="24"/>
                <w:szCs w:val="24"/>
              </w:rPr>
            </w:pPr>
          </w:p>
        </w:tc>
      </w:tr>
    </w:tbl>
    <w:p w14:paraId="5A1610C6">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33" w:name="_Toc128950242"/>
      <w:r>
        <w:rPr>
          <w:rFonts w:hint="eastAsia" w:ascii="Times New Roman" w:eastAsia="黑体"/>
          <w:color w:val="000000"/>
          <w:sz w:val="24"/>
          <w:szCs w:val="24"/>
        </w:rPr>
        <w:t>附</w:t>
      </w:r>
      <w:bookmarkStart w:id="634" w:name="_Toc296891057"/>
      <w:bookmarkStart w:id="635" w:name="_Toc296347228"/>
      <w:bookmarkStart w:id="636" w:name="_Toc296891269"/>
      <w:bookmarkStart w:id="637" w:name="_Toc296346730"/>
      <w:bookmarkStart w:id="638" w:name="_Toc296944568"/>
      <w:bookmarkStart w:id="639" w:name="_Toc296503229"/>
      <w:r>
        <w:rPr>
          <w:rFonts w:hint="eastAsia" w:ascii="Times New Roman" w:eastAsia="黑体"/>
          <w:color w:val="000000"/>
          <w:sz w:val="24"/>
          <w:szCs w:val="24"/>
        </w:rPr>
        <w:t>件</w:t>
      </w:r>
      <w:r>
        <w:rPr>
          <w:rFonts w:ascii="Times New Roman" w:eastAsia="黑体"/>
          <w:color w:val="000000"/>
          <w:sz w:val="24"/>
          <w:szCs w:val="24"/>
        </w:rPr>
        <w:t>7</w:t>
      </w:r>
      <w:r>
        <w:rPr>
          <w:rFonts w:hint="eastAsia" w:ascii="Times New Roman" w:eastAsia="黑体"/>
          <w:color w:val="000000"/>
          <w:sz w:val="24"/>
          <w:szCs w:val="24"/>
        </w:rPr>
        <w:t>：分包人主要施工管理人员表</w:t>
      </w:r>
      <w:bookmarkEnd w:id="633"/>
    </w:p>
    <w:bookmarkEnd w:id="634"/>
    <w:bookmarkEnd w:id="635"/>
    <w:bookmarkEnd w:id="636"/>
    <w:bookmarkEnd w:id="637"/>
    <w:bookmarkEnd w:id="638"/>
    <w:bookmarkEnd w:id="639"/>
    <w:p w14:paraId="6F7DB3C9">
      <w:pPr>
        <w:spacing w:before="120" w:beforeLines="50" w:after="120" w:afterLines="50" w:line="360" w:lineRule="auto"/>
        <w:jc w:val="center"/>
        <w:rPr>
          <w:rFonts w:ascii="Times New Roman"/>
          <w:b/>
          <w:color w:val="000000"/>
          <w:sz w:val="24"/>
          <w:szCs w:val="24"/>
        </w:rPr>
      </w:pPr>
      <w:r>
        <w:rPr>
          <w:rFonts w:hint="eastAsia" w:ascii="Times New Roman"/>
          <w:b/>
          <w:color w:val="000000"/>
          <w:sz w:val="24"/>
          <w:szCs w:val="24"/>
        </w:rPr>
        <w:t>分包人主要施工管理人员表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3070A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single" w:color="auto" w:sz="12" w:space="0"/>
              <w:bottom w:val="double" w:color="auto" w:sz="6" w:space="0"/>
            </w:tcBorders>
            <w:noWrap w:val="0"/>
            <w:vAlign w:val="center"/>
          </w:tcPr>
          <w:p w14:paraId="13601D4C">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1072" w:type="dxa"/>
            <w:tcBorders>
              <w:top w:val="single" w:color="auto" w:sz="12" w:space="0"/>
              <w:bottom w:val="double" w:color="auto" w:sz="6" w:space="0"/>
            </w:tcBorders>
            <w:noWrap w:val="0"/>
            <w:vAlign w:val="center"/>
          </w:tcPr>
          <w:p w14:paraId="5931A9DE">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858" w:type="dxa"/>
            <w:tcBorders>
              <w:top w:val="single" w:color="auto" w:sz="12" w:space="0"/>
              <w:bottom w:val="double" w:color="auto" w:sz="6" w:space="0"/>
            </w:tcBorders>
            <w:noWrap w:val="0"/>
            <w:vAlign w:val="center"/>
          </w:tcPr>
          <w:p w14:paraId="3BEC45A0">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624" w:type="dxa"/>
            <w:tcBorders>
              <w:top w:val="single" w:color="auto" w:sz="12" w:space="0"/>
              <w:bottom w:val="double" w:color="auto" w:sz="6" w:space="0"/>
            </w:tcBorders>
            <w:noWrap w:val="0"/>
            <w:vAlign w:val="center"/>
          </w:tcPr>
          <w:p w14:paraId="03742625">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3159" w:type="dxa"/>
            <w:tcBorders>
              <w:top w:val="single" w:color="auto" w:sz="12" w:space="0"/>
              <w:bottom w:val="double" w:color="auto" w:sz="6" w:space="0"/>
            </w:tcBorders>
            <w:noWrap w:val="0"/>
            <w:vAlign w:val="center"/>
          </w:tcPr>
          <w:p w14:paraId="72D6990F">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236" w:type="dxa"/>
            <w:tcBorders>
              <w:top w:val="single" w:color="auto" w:sz="12" w:space="0"/>
              <w:bottom w:val="double" w:color="auto" w:sz="6" w:space="0"/>
            </w:tcBorders>
            <w:noWrap w:val="0"/>
            <w:vAlign w:val="center"/>
          </w:tcPr>
          <w:p w14:paraId="1014CD78">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2B11B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tcBorders>
              <w:top w:val="double" w:color="auto" w:sz="6" w:space="0"/>
            </w:tcBorders>
            <w:noWrap w:val="0"/>
            <w:vAlign w:val="center"/>
          </w:tcPr>
          <w:p w14:paraId="69C185A2">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236" w:type="dxa"/>
            <w:tcBorders>
              <w:top w:val="double" w:color="auto" w:sz="6" w:space="0"/>
            </w:tcBorders>
            <w:noWrap w:val="0"/>
            <w:vAlign w:val="center"/>
          </w:tcPr>
          <w:p w14:paraId="47982A4D">
            <w:pPr>
              <w:keepNext/>
              <w:spacing w:line="360" w:lineRule="auto"/>
              <w:jc w:val="center"/>
              <w:rPr>
                <w:rFonts w:hint="eastAsia" w:ascii="Times New Roman"/>
                <w:color w:val="000000"/>
                <w:sz w:val="24"/>
                <w:szCs w:val="24"/>
              </w:rPr>
            </w:pPr>
          </w:p>
        </w:tc>
      </w:tr>
      <w:tr w14:paraId="77C2D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nil"/>
              <w:bottom w:val="nil"/>
            </w:tcBorders>
            <w:noWrap w:val="0"/>
            <w:vAlign w:val="center"/>
          </w:tcPr>
          <w:p w14:paraId="5284B4D3">
            <w:pPr>
              <w:keepNext/>
              <w:spacing w:line="360" w:lineRule="auto"/>
              <w:jc w:val="center"/>
              <w:rPr>
                <w:rFonts w:ascii="Times New Roman"/>
                <w:color w:val="000000"/>
                <w:sz w:val="24"/>
                <w:szCs w:val="24"/>
              </w:rPr>
            </w:pPr>
            <w:r>
              <w:rPr>
                <w:rFonts w:hint="eastAsia" w:ascii="Times New Roman"/>
                <w:color w:val="000000"/>
                <w:sz w:val="24"/>
                <w:szCs w:val="24"/>
              </w:rPr>
              <w:t>项目主管</w:t>
            </w:r>
          </w:p>
        </w:tc>
        <w:tc>
          <w:tcPr>
            <w:tcW w:w="1072" w:type="dxa"/>
            <w:tcBorders>
              <w:top w:val="nil"/>
            </w:tcBorders>
            <w:noWrap w:val="0"/>
            <w:vAlign w:val="center"/>
          </w:tcPr>
          <w:p w14:paraId="75FE685B">
            <w:pPr>
              <w:keepNext/>
              <w:spacing w:line="360" w:lineRule="auto"/>
              <w:jc w:val="center"/>
              <w:rPr>
                <w:rFonts w:ascii="Times New Roman"/>
                <w:color w:val="000000"/>
                <w:sz w:val="24"/>
                <w:szCs w:val="24"/>
              </w:rPr>
            </w:pPr>
          </w:p>
        </w:tc>
        <w:tc>
          <w:tcPr>
            <w:tcW w:w="858" w:type="dxa"/>
            <w:tcBorders>
              <w:top w:val="nil"/>
            </w:tcBorders>
            <w:noWrap w:val="0"/>
            <w:vAlign w:val="center"/>
          </w:tcPr>
          <w:p w14:paraId="71EFD799">
            <w:pPr>
              <w:keepNext/>
              <w:spacing w:line="360" w:lineRule="auto"/>
              <w:jc w:val="center"/>
              <w:rPr>
                <w:rFonts w:ascii="Times New Roman"/>
                <w:color w:val="000000"/>
                <w:sz w:val="24"/>
                <w:szCs w:val="24"/>
              </w:rPr>
            </w:pPr>
          </w:p>
        </w:tc>
        <w:tc>
          <w:tcPr>
            <w:tcW w:w="624" w:type="dxa"/>
            <w:tcBorders>
              <w:top w:val="nil"/>
            </w:tcBorders>
            <w:noWrap w:val="0"/>
            <w:vAlign w:val="center"/>
          </w:tcPr>
          <w:p w14:paraId="79F50898">
            <w:pPr>
              <w:keepNext/>
              <w:spacing w:line="360" w:lineRule="auto"/>
              <w:jc w:val="center"/>
              <w:rPr>
                <w:rFonts w:ascii="Times New Roman"/>
                <w:color w:val="000000"/>
                <w:sz w:val="24"/>
                <w:szCs w:val="24"/>
              </w:rPr>
            </w:pPr>
          </w:p>
        </w:tc>
        <w:tc>
          <w:tcPr>
            <w:tcW w:w="3159" w:type="dxa"/>
            <w:tcBorders>
              <w:top w:val="nil"/>
            </w:tcBorders>
            <w:noWrap w:val="0"/>
            <w:vAlign w:val="center"/>
          </w:tcPr>
          <w:p w14:paraId="57E03734">
            <w:pPr>
              <w:keepNext/>
              <w:spacing w:line="360" w:lineRule="auto"/>
              <w:jc w:val="center"/>
              <w:rPr>
                <w:rFonts w:ascii="Times New Roman"/>
                <w:color w:val="000000"/>
                <w:sz w:val="24"/>
                <w:szCs w:val="24"/>
              </w:rPr>
            </w:pPr>
          </w:p>
        </w:tc>
        <w:tc>
          <w:tcPr>
            <w:tcW w:w="1236" w:type="dxa"/>
            <w:tcBorders>
              <w:top w:val="nil"/>
            </w:tcBorders>
            <w:noWrap w:val="0"/>
            <w:vAlign w:val="center"/>
          </w:tcPr>
          <w:p w14:paraId="7EF715B5">
            <w:pPr>
              <w:keepNext/>
              <w:spacing w:line="360" w:lineRule="auto"/>
              <w:jc w:val="center"/>
              <w:rPr>
                <w:rFonts w:ascii="Times New Roman"/>
                <w:color w:val="000000"/>
                <w:sz w:val="24"/>
                <w:szCs w:val="24"/>
              </w:rPr>
            </w:pPr>
          </w:p>
        </w:tc>
      </w:tr>
      <w:tr w14:paraId="2B3D0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noWrap w:val="0"/>
            <w:vAlign w:val="center"/>
          </w:tcPr>
          <w:p w14:paraId="00C45E14">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72" w:type="dxa"/>
            <w:noWrap w:val="0"/>
            <w:vAlign w:val="center"/>
          </w:tcPr>
          <w:p w14:paraId="7AB507A5">
            <w:pPr>
              <w:keepNext/>
              <w:spacing w:line="360" w:lineRule="auto"/>
              <w:jc w:val="center"/>
              <w:rPr>
                <w:rFonts w:ascii="Times New Roman"/>
                <w:color w:val="000000"/>
                <w:sz w:val="24"/>
                <w:szCs w:val="24"/>
              </w:rPr>
            </w:pPr>
          </w:p>
        </w:tc>
        <w:tc>
          <w:tcPr>
            <w:tcW w:w="858" w:type="dxa"/>
            <w:noWrap w:val="0"/>
            <w:vAlign w:val="center"/>
          </w:tcPr>
          <w:p w14:paraId="62A7AC84">
            <w:pPr>
              <w:keepNext/>
              <w:spacing w:line="360" w:lineRule="auto"/>
              <w:jc w:val="center"/>
              <w:rPr>
                <w:rFonts w:ascii="Times New Roman"/>
                <w:color w:val="000000"/>
                <w:sz w:val="24"/>
                <w:szCs w:val="24"/>
              </w:rPr>
            </w:pPr>
          </w:p>
        </w:tc>
        <w:tc>
          <w:tcPr>
            <w:tcW w:w="624" w:type="dxa"/>
            <w:noWrap w:val="0"/>
            <w:vAlign w:val="center"/>
          </w:tcPr>
          <w:p w14:paraId="05879648">
            <w:pPr>
              <w:keepNext/>
              <w:spacing w:line="360" w:lineRule="auto"/>
              <w:jc w:val="center"/>
              <w:rPr>
                <w:rFonts w:ascii="Times New Roman"/>
                <w:color w:val="000000"/>
                <w:sz w:val="24"/>
                <w:szCs w:val="24"/>
              </w:rPr>
            </w:pPr>
          </w:p>
        </w:tc>
        <w:tc>
          <w:tcPr>
            <w:tcW w:w="3159" w:type="dxa"/>
            <w:noWrap w:val="0"/>
            <w:vAlign w:val="center"/>
          </w:tcPr>
          <w:p w14:paraId="1E167A93">
            <w:pPr>
              <w:keepNext/>
              <w:spacing w:line="360" w:lineRule="auto"/>
              <w:jc w:val="center"/>
              <w:rPr>
                <w:rFonts w:ascii="Times New Roman"/>
                <w:color w:val="000000"/>
                <w:sz w:val="24"/>
                <w:szCs w:val="24"/>
              </w:rPr>
            </w:pPr>
          </w:p>
        </w:tc>
        <w:tc>
          <w:tcPr>
            <w:tcW w:w="1236" w:type="dxa"/>
            <w:noWrap w:val="0"/>
            <w:vAlign w:val="center"/>
          </w:tcPr>
          <w:p w14:paraId="7364B67C">
            <w:pPr>
              <w:keepNext/>
              <w:spacing w:line="360" w:lineRule="auto"/>
              <w:jc w:val="center"/>
              <w:rPr>
                <w:rFonts w:ascii="Times New Roman"/>
                <w:color w:val="000000"/>
                <w:sz w:val="24"/>
                <w:szCs w:val="24"/>
              </w:rPr>
            </w:pPr>
          </w:p>
        </w:tc>
      </w:tr>
      <w:tr w14:paraId="40A41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2A581F6C">
            <w:pPr>
              <w:keepNext/>
              <w:spacing w:line="360" w:lineRule="auto"/>
              <w:jc w:val="center"/>
              <w:rPr>
                <w:rFonts w:ascii="Times New Roman"/>
                <w:color w:val="000000"/>
                <w:sz w:val="24"/>
                <w:szCs w:val="24"/>
              </w:rPr>
            </w:pPr>
          </w:p>
        </w:tc>
        <w:tc>
          <w:tcPr>
            <w:tcW w:w="1072" w:type="dxa"/>
            <w:noWrap w:val="0"/>
            <w:vAlign w:val="center"/>
          </w:tcPr>
          <w:p w14:paraId="139EA240">
            <w:pPr>
              <w:keepNext/>
              <w:spacing w:line="360" w:lineRule="auto"/>
              <w:jc w:val="center"/>
              <w:rPr>
                <w:rFonts w:ascii="Times New Roman"/>
                <w:color w:val="000000"/>
                <w:sz w:val="24"/>
                <w:szCs w:val="24"/>
              </w:rPr>
            </w:pPr>
          </w:p>
        </w:tc>
        <w:tc>
          <w:tcPr>
            <w:tcW w:w="858" w:type="dxa"/>
            <w:noWrap w:val="0"/>
            <w:vAlign w:val="center"/>
          </w:tcPr>
          <w:p w14:paraId="6F8811FD">
            <w:pPr>
              <w:keepNext/>
              <w:spacing w:line="360" w:lineRule="auto"/>
              <w:jc w:val="center"/>
              <w:rPr>
                <w:rFonts w:ascii="Times New Roman"/>
                <w:color w:val="000000"/>
                <w:sz w:val="24"/>
                <w:szCs w:val="24"/>
              </w:rPr>
            </w:pPr>
          </w:p>
        </w:tc>
        <w:tc>
          <w:tcPr>
            <w:tcW w:w="624" w:type="dxa"/>
            <w:noWrap w:val="0"/>
            <w:vAlign w:val="center"/>
          </w:tcPr>
          <w:p w14:paraId="0F6CE116">
            <w:pPr>
              <w:keepNext/>
              <w:spacing w:line="360" w:lineRule="auto"/>
              <w:jc w:val="center"/>
              <w:rPr>
                <w:rFonts w:ascii="Times New Roman"/>
                <w:color w:val="000000"/>
                <w:sz w:val="24"/>
                <w:szCs w:val="24"/>
              </w:rPr>
            </w:pPr>
          </w:p>
        </w:tc>
        <w:tc>
          <w:tcPr>
            <w:tcW w:w="3159" w:type="dxa"/>
            <w:noWrap w:val="0"/>
            <w:vAlign w:val="center"/>
          </w:tcPr>
          <w:p w14:paraId="05C269C2">
            <w:pPr>
              <w:keepNext/>
              <w:spacing w:line="360" w:lineRule="auto"/>
              <w:jc w:val="center"/>
              <w:rPr>
                <w:rFonts w:ascii="Times New Roman"/>
                <w:color w:val="000000"/>
                <w:sz w:val="24"/>
                <w:szCs w:val="24"/>
              </w:rPr>
            </w:pPr>
          </w:p>
        </w:tc>
        <w:tc>
          <w:tcPr>
            <w:tcW w:w="1236" w:type="dxa"/>
            <w:noWrap w:val="0"/>
            <w:vAlign w:val="center"/>
          </w:tcPr>
          <w:p w14:paraId="03A5B3E3">
            <w:pPr>
              <w:keepNext/>
              <w:spacing w:line="360" w:lineRule="auto"/>
              <w:jc w:val="center"/>
              <w:rPr>
                <w:rFonts w:ascii="Times New Roman"/>
                <w:color w:val="000000"/>
                <w:sz w:val="24"/>
                <w:szCs w:val="24"/>
              </w:rPr>
            </w:pPr>
          </w:p>
        </w:tc>
      </w:tr>
      <w:tr w14:paraId="5585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nil"/>
            </w:tcBorders>
            <w:noWrap w:val="0"/>
            <w:vAlign w:val="center"/>
          </w:tcPr>
          <w:p w14:paraId="37FA91D0">
            <w:pPr>
              <w:keepNext/>
              <w:spacing w:line="360" w:lineRule="auto"/>
              <w:jc w:val="center"/>
              <w:rPr>
                <w:rFonts w:ascii="Times New Roman"/>
                <w:color w:val="000000"/>
                <w:sz w:val="24"/>
                <w:szCs w:val="24"/>
              </w:rPr>
            </w:pPr>
          </w:p>
        </w:tc>
        <w:tc>
          <w:tcPr>
            <w:tcW w:w="1072" w:type="dxa"/>
            <w:noWrap w:val="0"/>
            <w:vAlign w:val="center"/>
          </w:tcPr>
          <w:p w14:paraId="77426E19">
            <w:pPr>
              <w:keepNext/>
              <w:spacing w:line="360" w:lineRule="auto"/>
              <w:jc w:val="center"/>
              <w:rPr>
                <w:rFonts w:ascii="Times New Roman"/>
                <w:color w:val="000000"/>
                <w:sz w:val="24"/>
                <w:szCs w:val="24"/>
              </w:rPr>
            </w:pPr>
          </w:p>
        </w:tc>
        <w:tc>
          <w:tcPr>
            <w:tcW w:w="858" w:type="dxa"/>
            <w:noWrap w:val="0"/>
            <w:vAlign w:val="center"/>
          </w:tcPr>
          <w:p w14:paraId="192602B6">
            <w:pPr>
              <w:keepNext/>
              <w:spacing w:line="360" w:lineRule="auto"/>
              <w:jc w:val="center"/>
              <w:rPr>
                <w:rFonts w:ascii="Times New Roman"/>
                <w:color w:val="000000"/>
                <w:sz w:val="24"/>
                <w:szCs w:val="24"/>
              </w:rPr>
            </w:pPr>
          </w:p>
        </w:tc>
        <w:tc>
          <w:tcPr>
            <w:tcW w:w="624" w:type="dxa"/>
            <w:noWrap w:val="0"/>
            <w:vAlign w:val="center"/>
          </w:tcPr>
          <w:p w14:paraId="6465CF55">
            <w:pPr>
              <w:keepNext/>
              <w:spacing w:line="360" w:lineRule="auto"/>
              <w:jc w:val="center"/>
              <w:rPr>
                <w:rFonts w:ascii="Times New Roman"/>
                <w:color w:val="000000"/>
                <w:sz w:val="24"/>
                <w:szCs w:val="24"/>
              </w:rPr>
            </w:pPr>
          </w:p>
        </w:tc>
        <w:tc>
          <w:tcPr>
            <w:tcW w:w="3159" w:type="dxa"/>
            <w:noWrap w:val="0"/>
            <w:vAlign w:val="center"/>
          </w:tcPr>
          <w:p w14:paraId="7E54653A">
            <w:pPr>
              <w:keepNext/>
              <w:spacing w:line="360" w:lineRule="auto"/>
              <w:jc w:val="center"/>
              <w:rPr>
                <w:rFonts w:ascii="Times New Roman"/>
                <w:color w:val="000000"/>
                <w:sz w:val="24"/>
                <w:szCs w:val="24"/>
              </w:rPr>
            </w:pPr>
          </w:p>
        </w:tc>
        <w:tc>
          <w:tcPr>
            <w:tcW w:w="1236" w:type="dxa"/>
            <w:noWrap w:val="0"/>
            <w:vAlign w:val="center"/>
          </w:tcPr>
          <w:p w14:paraId="025DCB50">
            <w:pPr>
              <w:keepNext/>
              <w:spacing w:line="360" w:lineRule="auto"/>
              <w:jc w:val="center"/>
              <w:rPr>
                <w:rFonts w:ascii="Times New Roman"/>
                <w:color w:val="000000"/>
                <w:sz w:val="24"/>
                <w:szCs w:val="24"/>
              </w:rPr>
            </w:pPr>
          </w:p>
        </w:tc>
      </w:tr>
      <w:tr w14:paraId="6569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noWrap w:val="0"/>
            <w:vAlign w:val="center"/>
          </w:tcPr>
          <w:p w14:paraId="23372DE0">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236" w:type="dxa"/>
            <w:noWrap w:val="0"/>
            <w:vAlign w:val="center"/>
          </w:tcPr>
          <w:p w14:paraId="29EF3BF9">
            <w:pPr>
              <w:keepNext/>
              <w:spacing w:line="360" w:lineRule="auto"/>
              <w:jc w:val="center"/>
              <w:rPr>
                <w:rFonts w:hint="eastAsia" w:ascii="Times New Roman"/>
                <w:color w:val="000000"/>
                <w:sz w:val="24"/>
                <w:szCs w:val="24"/>
              </w:rPr>
            </w:pPr>
          </w:p>
        </w:tc>
      </w:tr>
      <w:tr w14:paraId="01810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7CBF2983">
            <w:pPr>
              <w:spacing w:line="360" w:lineRule="auto"/>
              <w:jc w:val="center"/>
              <w:rPr>
                <w:rFonts w:hint="eastAsia" w:ascii="Times New Roman"/>
                <w:color w:val="000000"/>
                <w:sz w:val="24"/>
                <w:szCs w:val="24"/>
              </w:rPr>
            </w:pPr>
            <w:r>
              <w:rPr>
                <w:rFonts w:hint="eastAsia" w:ascii="Times New Roman"/>
                <w:color w:val="000000"/>
                <w:sz w:val="24"/>
                <w:szCs w:val="24"/>
              </w:rPr>
              <w:t>项目经理</w:t>
            </w:r>
          </w:p>
        </w:tc>
        <w:tc>
          <w:tcPr>
            <w:tcW w:w="1072" w:type="dxa"/>
            <w:noWrap w:val="0"/>
            <w:vAlign w:val="center"/>
          </w:tcPr>
          <w:p w14:paraId="0D315190">
            <w:pPr>
              <w:keepNext/>
              <w:spacing w:line="360" w:lineRule="auto"/>
              <w:jc w:val="center"/>
              <w:rPr>
                <w:rFonts w:ascii="Times New Roman"/>
                <w:color w:val="000000"/>
                <w:sz w:val="24"/>
                <w:szCs w:val="24"/>
              </w:rPr>
            </w:pPr>
          </w:p>
        </w:tc>
        <w:tc>
          <w:tcPr>
            <w:tcW w:w="858" w:type="dxa"/>
            <w:noWrap w:val="0"/>
            <w:vAlign w:val="center"/>
          </w:tcPr>
          <w:p w14:paraId="53ACA2E8">
            <w:pPr>
              <w:keepNext/>
              <w:spacing w:line="360" w:lineRule="auto"/>
              <w:jc w:val="center"/>
              <w:rPr>
                <w:rFonts w:ascii="Times New Roman"/>
                <w:color w:val="000000"/>
                <w:sz w:val="24"/>
                <w:szCs w:val="24"/>
              </w:rPr>
            </w:pPr>
          </w:p>
        </w:tc>
        <w:tc>
          <w:tcPr>
            <w:tcW w:w="624" w:type="dxa"/>
            <w:noWrap w:val="0"/>
            <w:vAlign w:val="center"/>
          </w:tcPr>
          <w:p w14:paraId="7108D1ED">
            <w:pPr>
              <w:keepNext/>
              <w:spacing w:line="360" w:lineRule="auto"/>
              <w:jc w:val="center"/>
              <w:rPr>
                <w:rFonts w:ascii="Times New Roman"/>
                <w:color w:val="000000"/>
                <w:sz w:val="24"/>
                <w:szCs w:val="24"/>
              </w:rPr>
            </w:pPr>
          </w:p>
        </w:tc>
        <w:tc>
          <w:tcPr>
            <w:tcW w:w="3159" w:type="dxa"/>
            <w:noWrap w:val="0"/>
            <w:vAlign w:val="center"/>
          </w:tcPr>
          <w:p w14:paraId="55330418">
            <w:pPr>
              <w:keepNext/>
              <w:spacing w:line="360" w:lineRule="auto"/>
              <w:jc w:val="center"/>
              <w:rPr>
                <w:rFonts w:ascii="Times New Roman"/>
                <w:color w:val="000000"/>
                <w:sz w:val="24"/>
                <w:szCs w:val="24"/>
              </w:rPr>
            </w:pPr>
          </w:p>
        </w:tc>
        <w:tc>
          <w:tcPr>
            <w:tcW w:w="1236" w:type="dxa"/>
            <w:noWrap w:val="0"/>
            <w:vAlign w:val="center"/>
          </w:tcPr>
          <w:p w14:paraId="52A8FB74">
            <w:pPr>
              <w:keepNext/>
              <w:spacing w:line="360" w:lineRule="auto"/>
              <w:jc w:val="center"/>
              <w:rPr>
                <w:rFonts w:ascii="Times New Roman"/>
                <w:color w:val="000000"/>
                <w:sz w:val="24"/>
                <w:szCs w:val="24"/>
              </w:rPr>
            </w:pPr>
          </w:p>
        </w:tc>
      </w:tr>
      <w:tr w14:paraId="3905D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0F1E3C52">
            <w:pPr>
              <w:spacing w:line="360" w:lineRule="auto"/>
              <w:jc w:val="center"/>
              <w:rPr>
                <w:rFonts w:hint="eastAsia" w:ascii="Times New Roman"/>
                <w:color w:val="000000"/>
                <w:sz w:val="24"/>
                <w:szCs w:val="24"/>
              </w:rPr>
            </w:pPr>
            <w:r>
              <w:rPr>
                <w:rFonts w:hint="eastAsia" w:ascii="Times New Roman"/>
                <w:color w:val="000000"/>
                <w:sz w:val="24"/>
                <w:szCs w:val="24"/>
              </w:rPr>
              <w:t>项目副经理</w:t>
            </w:r>
          </w:p>
        </w:tc>
        <w:tc>
          <w:tcPr>
            <w:tcW w:w="1072" w:type="dxa"/>
            <w:noWrap w:val="0"/>
            <w:vAlign w:val="center"/>
          </w:tcPr>
          <w:p w14:paraId="1C73D374">
            <w:pPr>
              <w:keepNext/>
              <w:spacing w:line="360" w:lineRule="auto"/>
              <w:jc w:val="center"/>
              <w:rPr>
                <w:rFonts w:ascii="Times New Roman"/>
                <w:color w:val="000000"/>
                <w:sz w:val="24"/>
                <w:szCs w:val="24"/>
              </w:rPr>
            </w:pPr>
          </w:p>
        </w:tc>
        <w:tc>
          <w:tcPr>
            <w:tcW w:w="858" w:type="dxa"/>
            <w:noWrap w:val="0"/>
            <w:vAlign w:val="center"/>
          </w:tcPr>
          <w:p w14:paraId="7C8E27D3">
            <w:pPr>
              <w:keepNext/>
              <w:spacing w:line="360" w:lineRule="auto"/>
              <w:jc w:val="center"/>
              <w:rPr>
                <w:rFonts w:ascii="Times New Roman"/>
                <w:color w:val="000000"/>
                <w:sz w:val="24"/>
                <w:szCs w:val="24"/>
              </w:rPr>
            </w:pPr>
          </w:p>
        </w:tc>
        <w:tc>
          <w:tcPr>
            <w:tcW w:w="624" w:type="dxa"/>
            <w:noWrap w:val="0"/>
            <w:vAlign w:val="center"/>
          </w:tcPr>
          <w:p w14:paraId="4AF72402">
            <w:pPr>
              <w:keepNext/>
              <w:spacing w:line="360" w:lineRule="auto"/>
              <w:jc w:val="center"/>
              <w:rPr>
                <w:rFonts w:ascii="Times New Roman"/>
                <w:color w:val="000000"/>
                <w:sz w:val="24"/>
                <w:szCs w:val="24"/>
              </w:rPr>
            </w:pPr>
          </w:p>
        </w:tc>
        <w:tc>
          <w:tcPr>
            <w:tcW w:w="3159" w:type="dxa"/>
            <w:noWrap w:val="0"/>
            <w:vAlign w:val="center"/>
          </w:tcPr>
          <w:p w14:paraId="0091EAA9">
            <w:pPr>
              <w:keepNext/>
              <w:spacing w:line="360" w:lineRule="auto"/>
              <w:jc w:val="center"/>
              <w:rPr>
                <w:rFonts w:ascii="Times New Roman"/>
                <w:color w:val="000000"/>
                <w:sz w:val="24"/>
                <w:szCs w:val="24"/>
              </w:rPr>
            </w:pPr>
          </w:p>
        </w:tc>
        <w:tc>
          <w:tcPr>
            <w:tcW w:w="1236" w:type="dxa"/>
            <w:noWrap w:val="0"/>
            <w:vAlign w:val="center"/>
          </w:tcPr>
          <w:p w14:paraId="29643C05">
            <w:pPr>
              <w:keepNext/>
              <w:spacing w:line="360" w:lineRule="auto"/>
              <w:jc w:val="center"/>
              <w:rPr>
                <w:rFonts w:ascii="Times New Roman"/>
                <w:color w:val="000000"/>
                <w:sz w:val="24"/>
                <w:szCs w:val="24"/>
              </w:rPr>
            </w:pPr>
          </w:p>
        </w:tc>
      </w:tr>
      <w:tr w14:paraId="1D83B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5A159139">
            <w:pPr>
              <w:spacing w:line="360" w:lineRule="auto"/>
              <w:jc w:val="center"/>
              <w:rPr>
                <w:rFonts w:hint="eastAsia" w:ascii="Times New Roman"/>
                <w:color w:val="000000"/>
                <w:sz w:val="24"/>
                <w:szCs w:val="24"/>
              </w:rPr>
            </w:pPr>
            <w:r>
              <w:rPr>
                <w:rFonts w:hint="eastAsia" w:ascii="Times New Roman"/>
                <w:color w:val="000000"/>
                <w:sz w:val="24"/>
                <w:szCs w:val="24"/>
              </w:rPr>
              <w:t>项目技术负责人</w:t>
            </w:r>
          </w:p>
        </w:tc>
        <w:tc>
          <w:tcPr>
            <w:tcW w:w="1072" w:type="dxa"/>
            <w:noWrap w:val="0"/>
            <w:vAlign w:val="center"/>
          </w:tcPr>
          <w:p w14:paraId="239DC553">
            <w:pPr>
              <w:keepNext/>
              <w:spacing w:line="360" w:lineRule="auto"/>
              <w:jc w:val="center"/>
              <w:rPr>
                <w:rFonts w:ascii="Times New Roman"/>
                <w:color w:val="000000"/>
                <w:sz w:val="24"/>
                <w:szCs w:val="24"/>
              </w:rPr>
            </w:pPr>
          </w:p>
        </w:tc>
        <w:tc>
          <w:tcPr>
            <w:tcW w:w="858" w:type="dxa"/>
            <w:noWrap w:val="0"/>
            <w:vAlign w:val="center"/>
          </w:tcPr>
          <w:p w14:paraId="093AF17E">
            <w:pPr>
              <w:keepNext/>
              <w:spacing w:line="360" w:lineRule="auto"/>
              <w:jc w:val="center"/>
              <w:rPr>
                <w:rFonts w:ascii="Times New Roman"/>
                <w:color w:val="000000"/>
                <w:sz w:val="24"/>
                <w:szCs w:val="24"/>
              </w:rPr>
            </w:pPr>
          </w:p>
        </w:tc>
        <w:tc>
          <w:tcPr>
            <w:tcW w:w="624" w:type="dxa"/>
            <w:noWrap w:val="0"/>
            <w:vAlign w:val="center"/>
          </w:tcPr>
          <w:p w14:paraId="3C3C9D1A">
            <w:pPr>
              <w:keepNext/>
              <w:spacing w:line="360" w:lineRule="auto"/>
              <w:jc w:val="center"/>
              <w:rPr>
                <w:rFonts w:ascii="Times New Roman"/>
                <w:color w:val="000000"/>
                <w:sz w:val="24"/>
                <w:szCs w:val="24"/>
              </w:rPr>
            </w:pPr>
          </w:p>
        </w:tc>
        <w:tc>
          <w:tcPr>
            <w:tcW w:w="3159" w:type="dxa"/>
            <w:noWrap w:val="0"/>
            <w:vAlign w:val="center"/>
          </w:tcPr>
          <w:p w14:paraId="71EB9518">
            <w:pPr>
              <w:keepNext/>
              <w:spacing w:line="360" w:lineRule="auto"/>
              <w:jc w:val="center"/>
              <w:rPr>
                <w:rFonts w:ascii="Times New Roman"/>
                <w:color w:val="000000"/>
                <w:sz w:val="24"/>
                <w:szCs w:val="24"/>
              </w:rPr>
            </w:pPr>
          </w:p>
        </w:tc>
        <w:tc>
          <w:tcPr>
            <w:tcW w:w="1236" w:type="dxa"/>
            <w:noWrap w:val="0"/>
            <w:vAlign w:val="center"/>
          </w:tcPr>
          <w:p w14:paraId="2331C688">
            <w:pPr>
              <w:keepNext/>
              <w:spacing w:line="360" w:lineRule="auto"/>
              <w:jc w:val="center"/>
              <w:rPr>
                <w:rFonts w:ascii="Times New Roman"/>
                <w:color w:val="000000"/>
                <w:sz w:val="24"/>
                <w:szCs w:val="24"/>
              </w:rPr>
            </w:pPr>
          </w:p>
        </w:tc>
      </w:tr>
      <w:tr w14:paraId="6C6BD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5AE58D9D">
            <w:pPr>
              <w:spacing w:line="360" w:lineRule="auto"/>
              <w:jc w:val="center"/>
              <w:rPr>
                <w:rFonts w:hint="eastAsia" w:ascii="Times New Roman"/>
                <w:color w:val="000000"/>
                <w:sz w:val="24"/>
                <w:szCs w:val="24"/>
              </w:rPr>
            </w:pPr>
            <w:r>
              <w:rPr>
                <w:rFonts w:hint="eastAsia" w:ascii="Times New Roman"/>
                <w:color w:val="000000"/>
                <w:sz w:val="24"/>
                <w:szCs w:val="24"/>
              </w:rPr>
              <w:t>施工员</w:t>
            </w:r>
          </w:p>
        </w:tc>
        <w:tc>
          <w:tcPr>
            <w:tcW w:w="1072" w:type="dxa"/>
            <w:noWrap w:val="0"/>
            <w:vAlign w:val="center"/>
          </w:tcPr>
          <w:p w14:paraId="5412ED9D">
            <w:pPr>
              <w:keepNext/>
              <w:spacing w:line="360" w:lineRule="auto"/>
              <w:jc w:val="center"/>
              <w:rPr>
                <w:rFonts w:ascii="Times New Roman"/>
                <w:color w:val="000000"/>
                <w:sz w:val="24"/>
                <w:szCs w:val="24"/>
              </w:rPr>
            </w:pPr>
          </w:p>
        </w:tc>
        <w:tc>
          <w:tcPr>
            <w:tcW w:w="858" w:type="dxa"/>
            <w:noWrap w:val="0"/>
            <w:vAlign w:val="center"/>
          </w:tcPr>
          <w:p w14:paraId="4DCBE5AB">
            <w:pPr>
              <w:keepNext/>
              <w:spacing w:line="360" w:lineRule="auto"/>
              <w:jc w:val="center"/>
              <w:rPr>
                <w:rFonts w:ascii="Times New Roman"/>
                <w:color w:val="000000"/>
                <w:sz w:val="24"/>
                <w:szCs w:val="24"/>
              </w:rPr>
            </w:pPr>
          </w:p>
        </w:tc>
        <w:tc>
          <w:tcPr>
            <w:tcW w:w="624" w:type="dxa"/>
            <w:noWrap w:val="0"/>
            <w:vAlign w:val="center"/>
          </w:tcPr>
          <w:p w14:paraId="14ABE1F9">
            <w:pPr>
              <w:keepNext/>
              <w:spacing w:line="360" w:lineRule="auto"/>
              <w:jc w:val="center"/>
              <w:rPr>
                <w:rFonts w:ascii="Times New Roman"/>
                <w:color w:val="000000"/>
                <w:sz w:val="24"/>
                <w:szCs w:val="24"/>
              </w:rPr>
            </w:pPr>
          </w:p>
        </w:tc>
        <w:tc>
          <w:tcPr>
            <w:tcW w:w="3159" w:type="dxa"/>
            <w:noWrap w:val="0"/>
            <w:vAlign w:val="center"/>
          </w:tcPr>
          <w:p w14:paraId="429BA714">
            <w:pPr>
              <w:keepNext/>
              <w:spacing w:line="360" w:lineRule="auto"/>
              <w:jc w:val="center"/>
              <w:rPr>
                <w:rFonts w:ascii="Times New Roman"/>
                <w:color w:val="000000"/>
                <w:sz w:val="24"/>
                <w:szCs w:val="24"/>
              </w:rPr>
            </w:pPr>
          </w:p>
        </w:tc>
        <w:tc>
          <w:tcPr>
            <w:tcW w:w="1236" w:type="dxa"/>
            <w:noWrap w:val="0"/>
            <w:vAlign w:val="center"/>
          </w:tcPr>
          <w:p w14:paraId="7CB29362">
            <w:pPr>
              <w:keepNext/>
              <w:spacing w:line="360" w:lineRule="auto"/>
              <w:jc w:val="center"/>
              <w:rPr>
                <w:rFonts w:ascii="Times New Roman"/>
                <w:color w:val="000000"/>
                <w:sz w:val="24"/>
                <w:szCs w:val="24"/>
              </w:rPr>
            </w:pPr>
          </w:p>
        </w:tc>
      </w:tr>
      <w:tr w14:paraId="05E2A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3A637348">
            <w:pPr>
              <w:spacing w:line="360" w:lineRule="auto"/>
              <w:jc w:val="center"/>
              <w:rPr>
                <w:rFonts w:hint="eastAsia" w:ascii="Times New Roman"/>
                <w:color w:val="000000"/>
                <w:sz w:val="24"/>
                <w:szCs w:val="24"/>
              </w:rPr>
            </w:pPr>
            <w:r>
              <w:rPr>
                <w:rFonts w:hint="eastAsia" w:ascii="Times New Roman"/>
                <w:color w:val="000000"/>
                <w:sz w:val="24"/>
                <w:szCs w:val="24"/>
              </w:rPr>
              <w:t>质检员（质量员）</w:t>
            </w:r>
          </w:p>
        </w:tc>
        <w:tc>
          <w:tcPr>
            <w:tcW w:w="1072" w:type="dxa"/>
            <w:noWrap w:val="0"/>
            <w:vAlign w:val="center"/>
          </w:tcPr>
          <w:p w14:paraId="3F39BF0A">
            <w:pPr>
              <w:keepNext/>
              <w:spacing w:line="360" w:lineRule="auto"/>
              <w:jc w:val="center"/>
              <w:rPr>
                <w:rFonts w:ascii="Times New Roman"/>
                <w:color w:val="000000"/>
                <w:sz w:val="24"/>
                <w:szCs w:val="24"/>
              </w:rPr>
            </w:pPr>
          </w:p>
        </w:tc>
        <w:tc>
          <w:tcPr>
            <w:tcW w:w="858" w:type="dxa"/>
            <w:noWrap w:val="0"/>
            <w:vAlign w:val="center"/>
          </w:tcPr>
          <w:p w14:paraId="7243D6B7">
            <w:pPr>
              <w:keepNext/>
              <w:spacing w:line="360" w:lineRule="auto"/>
              <w:jc w:val="center"/>
              <w:rPr>
                <w:rFonts w:ascii="Times New Roman"/>
                <w:color w:val="000000"/>
                <w:sz w:val="24"/>
                <w:szCs w:val="24"/>
              </w:rPr>
            </w:pPr>
          </w:p>
        </w:tc>
        <w:tc>
          <w:tcPr>
            <w:tcW w:w="624" w:type="dxa"/>
            <w:noWrap w:val="0"/>
            <w:vAlign w:val="center"/>
          </w:tcPr>
          <w:p w14:paraId="7938E9BC">
            <w:pPr>
              <w:keepNext/>
              <w:spacing w:line="360" w:lineRule="auto"/>
              <w:jc w:val="center"/>
              <w:rPr>
                <w:rFonts w:ascii="Times New Roman"/>
                <w:color w:val="000000"/>
                <w:sz w:val="24"/>
                <w:szCs w:val="24"/>
              </w:rPr>
            </w:pPr>
          </w:p>
        </w:tc>
        <w:tc>
          <w:tcPr>
            <w:tcW w:w="3159" w:type="dxa"/>
            <w:noWrap w:val="0"/>
            <w:vAlign w:val="center"/>
          </w:tcPr>
          <w:p w14:paraId="65ABB0C1">
            <w:pPr>
              <w:keepNext/>
              <w:spacing w:line="360" w:lineRule="auto"/>
              <w:jc w:val="center"/>
              <w:rPr>
                <w:rFonts w:ascii="Times New Roman"/>
                <w:color w:val="000000"/>
                <w:sz w:val="24"/>
                <w:szCs w:val="24"/>
              </w:rPr>
            </w:pPr>
          </w:p>
        </w:tc>
        <w:tc>
          <w:tcPr>
            <w:tcW w:w="1236" w:type="dxa"/>
            <w:noWrap w:val="0"/>
            <w:vAlign w:val="center"/>
          </w:tcPr>
          <w:p w14:paraId="7514A823">
            <w:pPr>
              <w:keepNext/>
              <w:spacing w:line="360" w:lineRule="auto"/>
              <w:jc w:val="center"/>
              <w:rPr>
                <w:rFonts w:ascii="Times New Roman"/>
                <w:color w:val="000000"/>
                <w:sz w:val="24"/>
                <w:szCs w:val="24"/>
              </w:rPr>
            </w:pPr>
          </w:p>
        </w:tc>
      </w:tr>
      <w:tr w14:paraId="4C85F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0B2BCC81">
            <w:pPr>
              <w:spacing w:line="360" w:lineRule="auto"/>
              <w:jc w:val="center"/>
              <w:rPr>
                <w:rFonts w:hint="eastAsia" w:ascii="Times New Roman"/>
                <w:color w:val="000000"/>
                <w:sz w:val="24"/>
                <w:szCs w:val="24"/>
              </w:rPr>
            </w:pPr>
            <w:r>
              <w:rPr>
                <w:rFonts w:hint="eastAsia" w:ascii="Times New Roman"/>
                <w:color w:val="000000"/>
                <w:sz w:val="24"/>
                <w:szCs w:val="24"/>
              </w:rPr>
              <w:t>安全员</w:t>
            </w:r>
          </w:p>
        </w:tc>
        <w:tc>
          <w:tcPr>
            <w:tcW w:w="1072" w:type="dxa"/>
            <w:noWrap w:val="0"/>
            <w:vAlign w:val="center"/>
          </w:tcPr>
          <w:p w14:paraId="42F5D953">
            <w:pPr>
              <w:keepNext/>
              <w:spacing w:line="360" w:lineRule="auto"/>
              <w:jc w:val="center"/>
              <w:rPr>
                <w:rFonts w:ascii="Times New Roman"/>
                <w:color w:val="000000"/>
                <w:sz w:val="24"/>
                <w:szCs w:val="24"/>
              </w:rPr>
            </w:pPr>
          </w:p>
        </w:tc>
        <w:tc>
          <w:tcPr>
            <w:tcW w:w="858" w:type="dxa"/>
            <w:noWrap w:val="0"/>
            <w:vAlign w:val="center"/>
          </w:tcPr>
          <w:p w14:paraId="08299D0F">
            <w:pPr>
              <w:keepNext/>
              <w:spacing w:line="360" w:lineRule="auto"/>
              <w:jc w:val="center"/>
              <w:rPr>
                <w:rFonts w:ascii="Times New Roman"/>
                <w:color w:val="000000"/>
                <w:sz w:val="24"/>
                <w:szCs w:val="24"/>
              </w:rPr>
            </w:pPr>
          </w:p>
        </w:tc>
        <w:tc>
          <w:tcPr>
            <w:tcW w:w="624" w:type="dxa"/>
            <w:noWrap w:val="0"/>
            <w:vAlign w:val="center"/>
          </w:tcPr>
          <w:p w14:paraId="4C0A3D50">
            <w:pPr>
              <w:keepNext/>
              <w:spacing w:line="360" w:lineRule="auto"/>
              <w:jc w:val="center"/>
              <w:rPr>
                <w:rFonts w:ascii="Times New Roman"/>
                <w:color w:val="000000"/>
                <w:sz w:val="24"/>
                <w:szCs w:val="24"/>
              </w:rPr>
            </w:pPr>
          </w:p>
        </w:tc>
        <w:tc>
          <w:tcPr>
            <w:tcW w:w="3159" w:type="dxa"/>
            <w:noWrap w:val="0"/>
            <w:vAlign w:val="center"/>
          </w:tcPr>
          <w:p w14:paraId="262512A6">
            <w:pPr>
              <w:keepNext/>
              <w:spacing w:line="360" w:lineRule="auto"/>
              <w:jc w:val="center"/>
              <w:rPr>
                <w:rFonts w:ascii="Times New Roman"/>
                <w:color w:val="000000"/>
                <w:sz w:val="24"/>
                <w:szCs w:val="24"/>
              </w:rPr>
            </w:pPr>
          </w:p>
        </w:tc>
        <w:tc>
          <w:tcPr>
            <w:tcW w:w="1236" w:type="dxa"/>
            <w:noWrap w:val="0"/>
            <w:vAlign w:val="center"/>
          </w:tcPr>
          <w:p w14:paraId="0DD3B06D">
            <w:pPr>
              <w:keepNext/>
              <w:spacing w:line="360" w:lineRule="auto"/>
              <w:jc w:val="center"/>
              <w:rPr>
                <w:rFonts w:ascii="Times New Roman"/>
                <w:color w:val="000000"/>
                <w:sz w:val="24"/>
                <w:szCs w:val="24"/>
              </w:rPr>
            </w:pPr>
          </w:p>
        </w:tc>
      </w:tr>
      <w:tr w14:paraId="64C8B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383DD4AC">
            <w:pPr>
              <w:spacing w:line="360" w:lineRule="auto"/>
              <w:jc w:val="center"/>
              <w:rPr>
                <w:rFonts w:hint="eastAsia" w:ascii="Times New Roman"/>
                <w:color w:val="000000"/>
                <w:sz w:val="24"/>
                <w:szCs w:val="24"/>
              </w:rPr>
            </w:pPr>
            <w:r>
              <w:rPr>
                <w:rFonts w:hint="eastAsia" w:ascii="Times New Roman"/>
                <w:color w:val="000000"/>
                <w:sz w:val="24"/>
                <w:szCs w:val="24"/>
              </w:rPr>
              <w:t>资料员</w:t>
            </w:r>
          </w:p>
        </w:tc>
        <w:tc>
          <w:tcPr>
            <w:tcW w:w="1072" w:type="dxa"/>
            <w:noWrap w:val="0"/>
            <w:vAlign w:val="center"/>
          </w:tcPr>
          <w:p w14:paraId="79BD1AB0">
            <w:pPr>
              <w:keepNext/>
              <w:spacing w:line="360" w:lineRule="auto"/>
              <w:jc w:val="center"/>
              <w:rPr>
                <w:rFonts w:ascii="Times New Roman"/>
                <w:color w:val="000000"/>
                <w:sz w:val="24"/>
                <w:szCs w:val="24"/>
              </w:rPr>
            </w:pPr>
          </w:p>
        </w:tc>
        <w:tc>
          <w:tcPr>
            <w:tcW w:w="858" w:type="dxa"/>
            <w:noWrap w:val="0"/>
            <w:vAlign w:val="center"/>
          </w:tcPr>
          <w:p w14:paraId="384E1B01">
            <w:pPr>
              <w:keepNext/>
              <w:spacing w:line="360" w:lineRule="auto"/>
              <w:jc w:val="center"/>
              <w:rPr>
                <w:rFonts w:ascii="Times New Roman"/>
                <w:color w:val="000000"/>
                <w:sz w:val="24"/>
                <w:szCs w:val="24"/>
              </w:rPr>
            </w:pPr>
          </w:p>
        </w:tc>
        <w:tc>
          <w:tcPr>
            <w:tcW w:w="624" w:type="dxa"/>
            <w:noWrap w:val="0"/>
            <w:vAlign w:val="center"/>
          </w:tcPr>
          <w:p w14:paraId="5CB6E659">
            <w:pPr>
              <w:keepNext/>
              <w:spacing w:line="360" w:lineRule="auto"/>
              <w:jc w:val="center"/>
              <w:rPr>
                <w:rFonts w:ascii="Times New Roman"/>
                <w:color w:val="000000"/>
                <w:sz w:val="24"/>
                <w:szCs w:val="24"/>
              </w:rPr>
            </w:pPr>
          </w:p>
        </w:tc>
        <w:tc>
          <w:tcPr>
            <w:tcW w:w="3159" w:type="dxa"/>
            <w:noWrap w:val="0"/>
            <w:vAlign w:val="center"/>
          </w:tcPr>
          <w:p w14:paraId="3E6286EE">
            <w:pPr>
              <w:keepNext/>
              <w:spacing w:line="360" w:lineRule="auto"/>
              <w:jc w:val="center"/>
              <w:rPr>
                <w:rFonts w:ascii="Times New Roman"/>
                <w:color w:val="000000"/>
                <w:sz w:val="24"/>
                <w:szCs w:val="24"/>
              </w:rPr>
            </w:pPr>
          </w:p>
        </w:tc>
        <w:tc>
          <w:tcPr>
            <w:tcW w:w="1236" w:type="dxa"/>
            <w:noWrap w:val="0"/>
            <w:vAlign w:val="center"/>
          </w:tcPr>
          <w:p w14:paraId="4FE1DB6D">
            <w:pPr>
              <w:keepNext/>
              <w:spacing w:line="360" w:lineRule="auto"/>
              <w:jc w:val="center"/>
              <w:rPr>
                <w:rFonts w:ascii="Times New Roman"/>
                <w:color w:val="000000"/>
                <w:sz w:val="24"/>
                <w:szCs w:val="24"/>
              </w:rPr>
            </w:pPr>
          </w:p>
        </w:tc>
      </w:tr>
      <w:tr w14:paraId="74858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noWrap w:val="0"/>
            <w:vAlign w:val="center"/>
          </w:tcPr>
          <w:p w14:paraId="11B88091">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72" w:type="dxa"/>
            <w:noWrap w:val="0"/>
            <w:vAlign w:val="center"/>
          </w:tcPr>
          <w:p w14:paraId="26151A56">
            <w:pPr>
              <w:keepNext/>
              <w:spacing w:line="360" w:lineRule="auto"/>
              <w:jc w:val="center"/>
              <w:rPr>
                <w:rFonts w:ascii="Times New Roman"/>
                <w:color w:val="000000"/>
                <w:sz w:val="24"/>
                <w:szCs w:val="24"/>
              </w:rPr>
            </w:pPr>
          </w:p>
        </w:tc>
        <w:tc>
          <w:tcPr>
            <w:tcW w:w="858" w:type="dxa"/>
            <w:noWrap w:val="0"/>
            <w:vAlign w:val="center"/>
          </w:tcPr>
          <w:p w14:paraId="34F6D67D">
            <w:pPr>
              <w:keepNext/>
              <w:spacing w:line="360" w:lineRule="auto"/>
              <w:jc w:val="center"/>
              <w:rPr>
                <w:rFonts w:ascii="Times New Roman"/>
                <w:color w:val="000000"/>
                <w:sz w:val="24"/>
                <w:szCs w:val="24"/>
              </w:rPr>
            </w:pPr>
          </w:p>
        </w:tc>
        <w:tc>
          <w:tcPr>
            <w:tcW w:w="624" w:type="dxa"/>
            <w:noWrap w:val="0"/>
            <w:vAlign w:val="center"/>
          </w:tcPr>
          <w:p w14:paraId="0AB55919">
            <w:pPr>
              <w:keepNext/>
              <w:spacing w:line="360" w:lineRule="auto"/>
              <w:jc w:val="center"/>
              <w:rPr>
                <w:rFonts w:ascii="Times New Roman"/>
                <w:color w:val="000000"/>
                <w:sz w:val="24"/>
                <w:szCs w:val="24"/>
              </w:rPr>
            </w:pPr>
          </w:p>
        </w:tc>
        <w:tc>
          <w:tcPr>
            <w:tcW w:w="3159" w:type="dxa"/>
            <w:noWrap w:val="0"/>
            <w:vAlign w:val="center"/>
          </w:tcPr>
          <w:p w14:paraId="07DDA07B">
            <w:pPr>
              <w:keepNext/>
              <w:spacing w:line="360" w:lineRule="auto"/>
              <w:jc w:val="center"/>
              <w:rPr>
                <w:rFonts w:ascii="Times New Roman"/>
                <w:color w:val="000000"/>
                <w:sz w:val="24"/>
                <w:szCs w:val="24"/>
              </w:rPr>
            </w:pPr>
          </w:p>
        </w:tc>
        <w:tc>
          <w:tcPr>
            <w:tcW w:w="1236" w:type="dxa"/>
            <w:noWrap w:val="0"/>
            <w:vAlign w:val="center"/>
          </w:tcPr>
          <w:p w14:paraId="714962B4">
            <w:pPr>
              <w:keepNext/>
              <w:spacing w:line="360" w:lineRule="auto"/>
              <w:jc w:val="center"/>
              <w:rPr>
                <w:rFonts w:ascii="Times New Roman"/>
                <w:color w:val="000000"/>
                <w:sz w:val="24"/>
                <w:szCs w:val="24"/>
              </w:rPr>
            </w:pPr>
          </w:p>
        </w:tc>
      </w:tr>
      <w:tr w14:paraId="23C5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788DCFFA">
            <w:pPr>
              <w:keepNext/>
              <w:spacing w:line="360" w:lineRule="auto"/>
              <w:jc w:val="center"/>
              <w:rPr>
                <w:rFonts w:ascii="Times New Roman"/>
                <w:color w:val="000000"/>
                <w:sz w:val="24"/>
                <w:szCs w:val="24"/>
              </w:rPr>
            </w:pPr>
          </w:p>
        </w:tc>
        <w:tc>
          <w:tcPr>
            <w:tcW w:w="1072" w:type="dxa"/>
            <w:tcBorders>
              <w:bottom w:val="nil"/>
            </w:tcBorders>
            <w:noWrap w:val="0"/>
            <w:vAlign w:val="center"/>
          </w:tcPr>
          <w:p w14:paraId="5F9E2B49">
            <w:pPr>
              <w:keepNext/>
              <w:spacing w:line="360" w:lineRule="auto"/>
              <w:jc w:val="center"/>
              <w:rPr>
                <w:rFonts w:ascii="Times New Roman"/>
                <w:color w:val="000000"/>
                <w:sz w:val="24"/>
                <w:szCs w:val="24"/>
              </w:rPr>
            </w:pPr>
          </w:p>
        </w:tc>
        <w:tc>
          <w:tcPr>
            <w:tcW w:w="858" w:type="dxa"/>
            <w:tcBorders>
              <w:bottom w:val="nil"/>
            </w:tcBorders>
            <w:noWrap w:val="0"/>
            <w:vAlign w:val="center"/>
          </w:tcPr>
          <w:p w14:paraId="56810941">
            <w:pPr>
              <w:keepNext/>
              <w:spacing w:line="360" w:lineRule="auto"/>
              <w:jc w:val="center"/>
              <w:rPr>
                <w:rFonts w:ascii="Times New Roman"/>
                <w:color w:val="000000"/>
                <w:sz w:val="24"/>
                <w:szCs w:val="24"/>
              </w:rPr>
            </w:pPr>
          </w:p>
        </w:tc>
        <w:tc>
          <w:tcPr>
            <w:tcW w:w="624" w:type="dxa"/>
            <w:tcBorders>
              <w:bottom w:val="nil"/>
            </w:tcBorders>
            <w:noWrap w:val="0"/>
            <w:vAlign w:val="center"/>
          </w:tcPr>
          <w:p w14:paraId="3BF1ED7A">
            <w:pPr>
              <w:keepNext/>
              <w:spacing w:line="360" w:lineRule="auto"/>
              <w:jc w:val="center"/>
              <w:rPr>
                <w:rFonts w:ascii="Times New Roman"/>
                <w:color w:val="000000"/>
                <w:sz w:val="24"/>
                <w:szCs w:val="24"/>
              </w:rPr>
            </w:pPr>
          </w:p>
        </w:tc>
        <w:tc>
          <w:tcPr>
            <w:tcW w:w="3159" w:type="dxa"/>
            <w:tcBorders>
              <w:bottom w:val="nil"/>
            </w:tcBorders>
            <w:noWrap w:val="0"/>
            <w:vAlign w:val="center"/>
          </w:tcPr>
          <w:p w14:paraId="17D6D73B">
            <w:pPr>
              <w:keepNext/>
              <w:spacing w:line="360" w:lineRule="auto"/>
              <w:jc w:val="center"/>
              <w:rPr>
                <w:rFonts w:ascii="Times New Roman"/>
                <w:color w:val="000000"/>
                <w:sz w:val="24"/>
                <w:szCs w:val="24"/>
              </w:rPr>
            </w:pPr>
          </w:p>
        </w:tc>
        <w:tc>
          <w:tcPr>
            <w:tcW w:w="1236" w:type="dxa"/>
            <w:tcBorders>
              <w:bottom w:val="nil"/>
            </w:tcBorders>
            <w:noWrap w:val="0"/>
            <w:vAlign w:val="center"/>
          </w:tcPr>
          <w:p w14:paraId="64A50E1A">
            <w:pPr>
              <w:keepNext/>
              <w:spacing w:line="360" w:lineRule="auto"/>
              <w:jc w:val="center"/>
              <w:rPr>
                <w:rFonts w:ascii="Times New Roman"/>
                <w:color w:val="000000"/>
                <w:sz w:val="24"/>
                <w:szCs w:val="24"/>
              </w:rPr>
            </w:pPr>
          </w:p>
        </w:tc>
      </w:tr>
      <w:tr w14:paraId="6B9AC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200E67C3">
            <w:pPr>
              <w:keepNext/>
              <w:spacing w:line="360" w:lineRule="auto"/>
              <w:jc w:val="center"/>
              <w:rPr>
                <w:rFonts w:ascii="Times New Roman"/>
                <w:color w:val="000000"/>
                <w:sz w:val="24"/>
                <w:szCs w:val="24"/>
              </w:rPr>
            </w:pPr>
          </w:p>
        </w:tc>
        <w:tc>
          <w:tcPr>
            <w:tcW w:w="1072" w:type="dxa"/>
            <w:noWrap w:val="0"/>
            <w:vAlign w:val="center"/>
          </w:tcPr>
          <w:p w14:paraId="5DC79F46">
            <w:pPr>
              <w:keepNext/>
              <w:spacing w:line="360" w:lineRule="auto"/>
              <w:jc w:val="center"/>
              <w:rPr>
                <w:rFonts w:ascii="Times New Roman"/>
                <w:color w:val="000000"/>
                <w:sz w:val="24"/>
                <w:szCs w:val="24"/>
              </w:rPr>
            </w:pPr>
          </w:p>
        </w:tc>
        <w:tc>
          <w:tcPr>
            <w:tcW w:w="858" w:type="dxa"/>
            <w:noWrap w:val="0"/>
            <w:vAlign w:val="center"/>
          </w:tcPr>
          <w:p w14:paraId="1F4981FE">
            <w:pPr>
              <w:keepNext/>
              <w:spacing w:line="360" w:lineRule="auto"/>
              <w:jc w:val="center"/>
              <w:rPr>
                <w:rFonts w:ascii="Times New Roman"/>
                <w:color w:val="000000"/>
                <w:sz w:val="24"/>
                <w:szCs w:val="24"/>
              </w:rPr>
            </w:pPr>
          </w:p>
        </w:tc>
        <w:tc>
          <w:tcPr>
            <w:tcW w:w="624" w:type="dxa"/>
            <w:noWrap w:val="0"/>
            <w:vAlign w:val="center"/>
          </w:tcPr>
          <w:p w14:paraId="2EFD614D">
            <w:pPr>
              <w:keepNext/>
              <w:spacing w:line="360" w:lineRule="auto"/>
              <w:jc w:val="center"/>
              <w:rPr>
                <w:rFonts w:ascii="Times New Roman"/>
                <w:color w:val="000000"/>
                <w:sz w:val="24"/>
                <w:szCs w:val="24"/>
              </w:rPr>
            </w:pPr>
          </w:p>
        </w:tc>
        <w:tc>
          <w:tcPr>
            <w:tcW w:w="3159" w:type="dxa"/>
            <w:noWrap w:val="0"/>
            <w:vAlign w:val="center"/>
          </w:tcPr>
          <w:p w14:paraId="70443439">
            <w:pPr>
              <w:keepNext/>
              <w:spacing w:line="360" w:lineRule="auto"/>
              <w:jc w:val="center"/>
              <w:rPr>
                <w:rFonts w:ascii="Times New Roman"/>
                <w:color w:val="000000"/>
                <w:sz w:val="24"/>
                <w:szCs w:val="24"/>
              </w:rPr>
            </w:pPr>
          </w:p>
        </w:tc>
        <w:tc>
          <w:tcPr>
            <w:tcW w:w="1236" w:type="dxa"/>
            <w:noWrap w:val="0"/>
            <w:vAlign w:val="center"/>
          </w:tcPr>
          <w:p w14:paraId="1B2A741C">
            <w:pPr>
              <w:keepNext/>
              <w:spacing w:line="360" w:lineRule="auto"/>
              <w:jc w:val="center"/>
              <w:rPr>
                <w:rFonts w:ascii="Times New Roman"/>
                <w:color w:val="000000"/>
                <w:sz w:val="24"/>
                <w:szCs w:val="24"/>
              </w:rPr>
            </w:pPr>
          </w:p>
        </w:tc>
      </w:tr>
      <w:tr w14:paraId="37EE4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68508EB2">
            <w:pPr>
              <w:keepNext/>
              <w:spacing w:line="360" w:lineRule="auto"/>
              <w:jc w:val="center"/>
              <w:rPr>
                <w:rFonts w:ascii="Times New Roman"/>
                <w:color w:val="000000"/>
                <w:sz w:val="24"/>
                <w:szCs w:val="24"/>
              </w:rPr>
            </w:pPr>
          </w:p>
        </w:tc>
        <w:tc>
          <w:tcPr>
            <w:tcW w:w="1072" w:type="dxa"/>
            <w:noWrap w:val="0"/>
            <w:vAlign w:val="center"/>
          </w:tcPr>
          <w:p w14:paraId="33662700">
            <w:pPr>
              <w:keepNext/>
              <w:spacing w:line="360" w:lineRule="auto"/>
              <w:jc w:val="center"/>
              <w:rPr>
                <w:rFonts w:ascii="Times New Roman"/>
                <w:color w:val="000000"/>
                <w:sz w:val="24"/>
                <w:szCs w:val="24"/>
              </w:rPr>
            </w:pPr>
          </w:p>
        </w:tc>
        <w:tc>
          <w:tcPr>
            <w:tcW w:w="858" w:type="dxa"/>
            <w:noWrap w:val="0"/>
            <w:vAlign w:val="center"/>
          </w:tcPr>
          <w:p w14:paraId="3B96ACBB">
            <w:pPr>
              <w:keepNext/>
              <w:spacing w:line="360" w:lineRule="auto"/>
              <w:jc w:val="center"/>
              <w:rPr>
                <w:rFonts w:ascii="Times New Roman"/>
                <w:color w:val="000000"/>
                <w:sz w:val="24"/>
                <w:szCs w:val="24"/>
              </w:rPr>
            </w:pPr>
          </w:p>
        </w:tc>
        <w:tc>
          <w:tcPr>
            <w:tcW w:w="624" w:type="dxa"/>
            <w:noWrap w:val="0"/>
            <w:vAlign w:val="center"/>
          </w:tcPr>
          <w:p w14:paraId="78FD4072">
            <w:pPr>
              <w:keepNext/>
              <w:spacing w:line="360" w:lineRule="auto"/>
              <w:jc w:val="center"/>
              <w:rPr>
                <w:rFonts w:ascii="Times New Roman"/>
                <w:color w:val="000000"/>
                <w:sz w:val="24"/>
                <w:szCs w:val="24"/>
              </w:rPr>
            </w:pPr>
          </w:p>
        </w:tc>
        <w:tc>
          <w:tcPr>
            <w:tcW w:w="3159" w:type="dxa"/>
            <w:noWrap w:val="0"/>
            <w:vAlign w:val="center"/>
          </w:tcPr>
          <w:p w14:paraId="6415E239">
            <w:pPr>
              <w:keepNext/>
              <w:spacing w:line="360" w:lineRule="auto"/>
              <w:jc w:val="center"/>
              <w:rPr>
                <w:rFonts w:ascii="Times New Roman"/>
                <w:color w:val="000000"/>
                <w:sz w:val="24"/>
                <w:szCs w:val="24"/>
              </w:rPr>
            </w:pPr>
          </w:p>
        </w:tc>
        <w:tc>
          <w:tcPr>
            <w:tcW w:w="1236" w:type="dxa"/>
            <w:noWrap w:val="0"/>
            <w:vAlign w:val="center"/>
          </w:tcPr>
          <w:p w14:paraId="0EAC0C62">
            <w:pPr>
              <w:keepNext/>
              <w:spacing w:line="360" w:lineRule="auto"/>
              <w:jc w:val="center"/>
              <w:rPr>
                <w:rFonts w:ascii="Times New Roman"/>
                <w:color w:val="000000"/>
                <w:sz w:val="24"/>
                <w:szCs w:val="24"/>
              </w:rPr>
            </w:pPr>
          </w:p>
        </w:tc>
      </w:tr>
      <w:tr w14:paraId="577B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62ADF950">
            <w:pPr>
              <w:keepNext/>
              <w:spacing w:line="360" w:lineRule="auto"/>
              <w:jc w:val="center"/>
              <w:rPr>
                <w:rFonts w:ascii="Times New Roman"/>
                <w:color w:val="000000"/>
                <w:sz w:val="24"/>
                <w:szCs w:val="24"/>
              </w:rPr>
            </w:pPr>
          </w:p>
        </w:tc>
        <w:tc>
          <w:tcPr>
            <w:tcW w:w="1072" w:type="dxa"/>
            <w:noWrap w:val="0"/>
            <w:vAlign w:val="center"/>
          </w:tcPr>
          <w:p w14:paraId="0A542EE1">
            <w:pPr>
              <w:keepNext/>
              <w:spacing w:line="360" w:lineRule="auto"/>
              <w:jc w:val="center"/>
              <w:rPr>
                <w:rFonts w:ascii="Times New Roman"/>
                <w:color w:val="000000"/>
                <w:sz w:val="24"/>
                <w:szCs w:val="24"/>
              </w:rPr>
            </w:pPr>
          </w:p>
        </w:tc>
        <w:tc>
          <w:tcPr>
            <w:tcW w:w="858" w:type="dxa"/>
            <w:noWrap w:val="0"/>
            <w:vAlign w:val="center"/>
          </w:tcPr>
          <w:p w14:paraId="433EDD9F">
            <w:pPr>
              <w:keepNext/>
              <w:spacing w:line="360" w:lineRule="auto"/>
              <w:jc w:val="center"/>
              <w:rPr>
                <w:rFonts w:ascii="Times New Roman"/>
                <w:color w:val="000000"/>
                <w:sz w:val="24"/>
                <w:szCs w:val="24"/>
              </w:rPr>
            </w:pPr>
          </w:p>
        </w:tc>
        <w:tc>
          <w:tcPr>
            <w:tcW w:w="624" w:type="dxa"/>
            <w:noWrap w:val="0"/>
            <w:vAlign w:val="center"/>
          </w:tcPr>
          <w:p w14:paraId="27EB8581">
            <w:pPr>
              <w:keepNext/>
              <w:spacing w:line="360" w:lineRule="auto"/>
              <w:jc w:val="center"/>
              <w:rPr>
                <w:rFonts w:ascii="Times New Roman"/>
                <w:color w:val="000000"/>
                <w:sz w:val="24"/>
                <w:szCs w:val="24"/>
              </w:rPr>
            </w:pPr>
          </w:p>
        </w:tc>
        <w:tc>
          <w:tcPr>
            <w:tcW w:w="3159" w:type="dxa"/>
            <w:noWrap w:val="0"/>
            <w:vAlign w:val="center"/>
          </w:tcPr>
          <w:p w14:paraId="212E28EC">
            <w:pPr>
              <w:keepNext/>
              <w:spacing w:line="360" w:lineRule="auto"/>
              <w:jc w:val="center"/>
              <w:rPr>
                <w:rFonts w:ascii="Times New Roman"/>
                <w:color w:val="000000"/>
                <w:sz w:val="24"/>
                <w:szCs w:val="24"/>
              </w:rPr>
            </w:pPr>
          </w:p>
        </w:tc>
        <w:tc>
          <w:tcPr>
            <w:tcW w:w="1236" w:type="dxa"/>
            <w:noWrap w:val="0"/>
            <w:vAlign w:val="center"/>
          </w:tcPr>
          <w:p w14:paraId="59003685">
            <w:pPr>
              <w:keepNext/>
              <w:spacing w:line="360" w:lineRule="auto"/>
              <w:jc w:val="center"/>
              <w:rPr>
                <w:rFonts w:ascii="Times New Roman"/>
                <w:color w:val="000000"/>
                <w:sz w:val="24"/>
                <w:szCs w:val="24"/>
              </w:rPr>
            </w:pPr>
          </w:p>
        </w:tc>
      </w:tr>
      <w:tr w14:paraId="6C88F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single" w:color="auto" w:sz="12" w:space="0"/>
            </w:tcBorders>
            <w:noWrap w:val="0"/>
            <w:vAlign w:val="center"/>
          </w:tcPr>
          <w:p w14:paraId="0E0CCF0B">
            <w:pPr>
              <w:keepNext/>
              <w:spacing w:line="360" w:lineRule="auto"/>
              <w:jc w:val="center"/>
              <w:rPr>
                <w:rFonts w:ascii="Times New Roman"/>
                <w:color w:val="000000"/>
                <w:sz w:val="24"/>
                <w:szCs w:val="24"/>
              </w:rPr>
            </w:pPr>
          </w:p>
        </w:tc>
        <w:tc>
          <w:tcPr>
            <w:tcW w:w="1072" w:type="dxa"/>
            <w:tcBorders>
              <w:bottom w:val="single" w:color="auto" w:sz="12" w:space="0"/>
            </w:tcBorders>
            <w:noWrap w:val="0"/>
            <w:vAlign w:val="center"/>
          </w:tcPr>
          <w:p w14:paraId="0A8EE0A1">
            <w:pPr>
              <w:keepNext/>
              <w:spacing w:line="360" w:lineRule="auto"/>
              <w:jc w:val="center"/>
              <w:rPr>
                <w:rFonts w:ascii="Times New Roman"/>
                <w:color w:val="000000"/>
                <w:sz w:val="24"/>
                <w:szCs w:val="24"/>
              </w:rPr>
            </w:pPr>
          </w:p>
        </w:tc>
        <w:tc>
          <w:tcPr>
            <w:tcW w:w="858" w:type="dxa"/>
            <w:tcBorders>
              <w:bottom w:val="single" w:color="auto" w:sz="12" w:space="0"/>
            </w:tcBorders>
            <w:noWrap w:val="0"/>
            <w:vAlign w:val="center"/>
          </w:tcPr>
          <w:p w14:paraId="4C07CC8F">
            <w:pPr>
              <w:keepNext/>
              <w:spacing w:line="360" w:lineRule="auto"/>
              <w:jc w:val="center"/>
              <w:rPr>
                <w:rFonts w:ascii="Times New Roman"/>
                <w:color w:val="000000"/>
                <w:sz w:val="24"/>
                <w:szCs w:val="24"/>
              </w:rPr>
            </w:pPr>
          </w:p>
        </w:tc>
        <w:tc>
          <w:tcPr>
            <w:tcW w:w="624" w:type="dxa"/>
            <w:tcBorders>
              <w:bottom w:val="single" w:color="auto" w:sz="12" w:space="0"/>
            </w:tcBorders>
            <w:noWrap w:val="0"/>
            <w:vAlign w:val="center"/>
          </w:tcPr>
          <w:p w14:paraId="0714EA94">
            <w:pPr>
              <w:keepNext/>
              <w:spacing w:line="360" w:lineRule="auto"/>
              <w:jc w:val="center"/>
              <w:rPr>
                <w:rFonts w:ascii="Times New Roman"/>
                <w:color w:val="000000"/>
                <w:sz w:val="24"/>
                <w:szCs w:val="24"/>
              </w:rPr>
            </w:pPr>
          </w:p>
        </w:tc>
        <w:tc>
          <w:tcPr>
            <w:tcW w:w="3159" w:type="dxa"/>
            <w:tcBorders>
              <w:bottom w:val="single" w:color="auto" w:sz="12" w:space="0"/>
            </w:tcBorders>
            <w:noWrap w:val="0"/>
            <w:vAlign w:val="center"/>
          </w:tcPr>
          <w:p w14:paraId="1F63EB6A">
            <w:pPr>
              <w:keepNext/>
              <w:spacing w:line="360" w:lineRule="auto"/>
              <w:jc w:val="center"/>
              <w:rPr>
                <w:rFonts w:ascii="Times New Roman"/>
                <w:color w:val="000000"/>
                <w:sz w:val="24"/>
                <w:szCs w:val="24"/>
              </w:rPr>
            </w:pPr>
          </w:p>
        </w:tc>
        <w:tc>
          <w:tcPr>
            <w:tcW w:w="1236" w:type="dxa"/>
            <w:tcBorders>
              <w:bottom w:val="single" w:color="auto" w:sz="12" w:space="0"/>
            </w:tcBorders>
            <w:noWrap w:val="0"/>
            <w:vAlign w:val="center"/>
          </w:tcPr>
          <w:p w14:paraId="30B6CE72">
            <w:pPr>
              <w:keepNext/>
              <w:spacing w:line="360" w:lineRule="auto"/>
              <w:jc w:val="center"/>
              <w:rPr>
                <w:rFonts w:ascii="Times New Roman"/>
                <w:color w:val="000000"/>
                <w:sz w:val="24"/>
                <w:szCs w:val="24"/>
              </w:rPr>
            </w:pPr>
          </w:p>
        </w:tc>
      </w:tr>
    </w:tbl>
    <w:p w14:paraId="4498E1CD">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40" w:name="_Toc128950243"/>
      <w:r>
        <w:rPr>
          <w:rFonts w:hint="eastAsia" w:ascii="Times New Roman" w:eastAsia="黑体"/>
          <w:color w:val="000000"/>
          <w:sz w:val="24"/>
          <w:szCs w:val="24"/>
        </w:rPr>
        <w:t>附</w:t>
      </w:r>
      <w:bookmarkStart w:id="641" w:name="_Toc296891059"/>
      <w:bookmarkStart w:id="642" w:name="_Toc296503231"/>
      <w:bookmarkStart w:id="643" w:name="_Toc296891271"/>
      <w:bookmarkStart w:id="644" w:name="_Toc296346732"/>
      <w:bookmarkStart w:id="645" w:name="_Toc296944570"/>
      <w:bookmarkStart w:id="646" w:name="_Toc296347230"/>
      <w:r>
        <w:rPr>
          <w:rFonts w:hint="eastAsia" w:ascii="Times New Roman" w:eastAsia="黑体"/>
          <w:color w:val="000000"/>
          <w:sz w:val="24"/>
          <w:szCs w:val="24"/>
        </w:rPr>
        <w:t>件</w:t>
      </w:r>
      <w:r>
        <w:rPr>
          <w:rFonts w:ascii="Times New Roman" w:eastAsia="黑体"/>
          <w:color w:val="000000"/>
          <w:sz w:val="24"/>
          <w:szCs w:val="24"/>
        </w:rPr>
        <w:t>8</w:t>
      </w:r>
      <w:r>
        <w:rPr>
          <w:rFonts w:hint="eastAsia" w:ascii="Times New Roman" w:eastAsia="黑体"/>
          <w:color w:val="000000"/>
          <w:sz w:val="24"/>
          <w:szCs w:val="24"/>
        </w:rPr>
        <w:t>：廉政协议</w:t>
      </w:r>
      <w:bookmarkEnd w:id="640"/>
    </w:p>
    <w:bookmarkEnd w:id="641"/>
    <w:bookmarkEnd w:id="642"/>
    <w:bookmarkEnd w:id="643"/>
    <w:bookmarkEnd w:id="644"/>
    <w:bookmarkEnd w:id="645"/>
    <w:bookmarkEnd w:id="646"/>
    <w:p w14:paraId="5930ED79">
      <w:pPr>
        <w:widowControl/>
        <w:spacing w:line="360" w:lineRule="auto"/>
        <w:ind w:firstLine="643"/>
        <w:jc w:val="center"/>
        <w:rPr>
          <w:rFonts w:ascii="Times New Roman"/>
          <w:b/>
          <w:bCs/>
          <w:color w:val="000000"/>
          <w:sz w:val="24"/>
          <w:szCs w:val="24"/>
        </w:rPr>
      </w:pPr>
      <w:r>
        <w:rPr>
          <w:rFonts w:hint="eastAsia" w:ascii="Times New Roman"/>
          <w:b/>
          <w:bCs/>
          <w:color w:val="000000"/>
          <w:sz w:val="24"/>
          <w:szCs w:val="24"/>
        </w:rPr>
        <w:t>廉政协议</w:t>
      </w:r>
    </w:p>
    <w:p w14:paraId="68A1C8E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为促进双方诚信经营、廉洁从业，防范商业贿赂，保护国家、集体和当事人的合法权益，根据国家有关法律法规和安徽省、合肥市廉政建设的规定，</w:t>
      </w:r>
      <w:r>
        <w:rPr>
          <w:rFonts w:hint="eastAsia" w:ascii="Times New Roman"/>
          <w:color w:val="000000"/>
          <w:sz w:val="24"/>
          <w:szCs w:val="24"/>
          <w:u w:val="single"/>
        </w:rPr>
        <w:t xml:space="preserve">     </w:t>
      </w:r>
      <w:r>
        <w:rPr>
          <w:rFonts w:hint="eastAsia" w:ascii="Times New Roman"/>
          <w:color w:val="000000"/>
          <w:sz w:val="24"/>
          <w:szCs w:val="24"/>
        </w:rPr>
        <w:t>（以下称甲方）与</w:t>
      </w:r>
      <w:r>
        <w:rPr>
          <w:rFonts w:hint="eastAsia" w:ascii="Times New Roman"/>
          <w:color w:val="000000"/>
          <w:sz w:val="24"/>
          <w:szCs w:val="24"/>
          <w:u w:val="single"/>
        </w:rPr>
        <w:t xml:space="preserve">             （</w:t>
      </w:r>
      <w:r>
        <w:rPr>
          <w:rFonts w:hint="eastAsia" w:ascii="Times New Roman"/>
          <w:color w:val="000000"/>
          <w:sz w:val="24"/>
          <w:szCs w:val="24"/>
        </w:rPr>
        <w:t>以下称乙方），特此订立本协议共同遵照执行。</w:t>
      </w:r>
    </w:p>
    <w:p w14:paraId="1C3A67B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第一条 甲乙双方的权利和义务</w:t>
      </w:r>
    </w:p>
    <w:p w14:paraId="0F16ECA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FF130B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（二）严格执行</w:t>
      </w:r>
      <w:r>
        <w:rPr>
          <w:rFonts w:hint="eastAsia" w:ascii="Times New Roman"/>
          <w:color w:val="000000"/>
          <w:sz w:val="24"/>
          <w:szCs w:val="24"/>
          <w:u w:val="single"/>
        </w:rPr>
        <w:t xml:space="preserve">                                </w:t>
      </w:r>
      <w:r>
        <w:rPr>
          <w:rFonts w:hint="eastAsia" w:ascii="Times New Roman"/>
          <w:color w:val="000000"/>
          <w:sz w:val="24"/>
          <w:szCs w:val="24"/>
        </w:rPr>
        <w:t>的合同要求，自觉履行合同约定的相关义务。</w:t>
      </w:r>
    </w:p>
    <w:p w14:paraId="459B73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（三）在业务活动中坚持公开、公正、诚信、透明的原则，不得损害国家、集体利益。</w:t>
      </w:r>
    </w:p>
    <w:p w14:paraId="70CE1663">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（四）建立健全廉政制度，开展廉政教育，公布举报电话，监督并认真查处违法违纪行为。</w:t>
      </w:r>
    </w:p>
    <w:p w14:paraId="11C4B2B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（五）发现对方在业务活动中有违反廉政规定的行为，应及时提醒对方纠正。情节严重的，应向其上级有关部门举报、建议给予处理，并有权要求告知处理结果。</w:t>
      </w:r>
    </w:p>
    <w:p w14:paraId="1716E1E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第二条 甲方的义务</w:t>
      </w:r>
    </w:p>
    <w:p w14:paraId="26FB15B7">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（一）甲方及其工作人员不得索要或接受乙方的礼金、有价证券和贵重物品，不得在乙方报销任何应由甲方单位或个人支付的费用等。</w:t>
      </w:r>
    </w:p>
    <w:p w14:paraId="2791D1A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9C4B69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 甲方及其工作人员不得要求或者接受乙方为其住房装修、婚丧嫁娶活动、配偶子女工作安排以及出国出境、旅游等提供方便等。</w:t>
      </w:r>
    </w:p>
    <w:p w14:paraId="718ADF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 甲方工作人员不得在乙方有股权关联的企业兼职，不得向乙方介绍家属或者亲友从事与甲方业务有关的经济活动。</w:t>
      </w:r>
    </w:p>
    <w:p w14:paraId="56BCD6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（五）甲方工作人员不得以明显低于市场的价格向乙方购买房屋、汽车等物品；不得以明显高于市场的价格向乙方出售房屋、汽车等物品；不得以其他交易形式非法收受请托人财物。</w:t>
      </w:r>
    </w:p>
    <w:p w14:paraId="4A59516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（六）甲方工作人员不得利用职务之便收受乙方以回扣、手续费、加班费、咨询费、劳务费、协调费、辛苦费等各种名义给予或赠送的钱物。</w:t>
      </w:r>
    </w:p>
    <w:p w14:paraId="2AE40F4C">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（七）甲方工作人员不得接受乙方给予或赠送的干股或红利。</w:t>
      </w:r>
    </w:p>
    <w:p w14:paraId="1AA5705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（八）甲方任何人不得以个人的名义向乙方推荐设备、部件等供货商以及其他合作单位。</w:t>
      </w:r>
    </w:p>
    <w:p w14:paraId="67579BA7">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第三条 乙方的义务</w:t>
      </w:r>
    </w:p>
    <w:p w14:paraId="2A4B66AE">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（一）乙方不得以任何理由向甲方及其工作人员行贿或馈赠礼金、有价证券、贵重礼品。</w:t>
      </w:r>
    </w:p>
    <w:p w14:paraId="57689F0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（二）乙方不得以任何名义为甲方及其工作人员报销应由甲方单位或个人支付的任何费用。</w:t>
      </w:r>
    </w:p>
    <w:p w14:paraId="5575B3D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（三）乙方不得以任何理由安排甲方工作人员参加可能影响相关业务公开、公正、公平性的宴请及娱乐活动。</w:t>
      </w:r>
    </w:p>
    <w:p w14:paraId="471432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（四）乙方不得为甲方单位和个人购置或提供通讯工具和高档办公用品等物品，也不得为甲方提供与工作无关的房屋、汽车等。</w:t>
      </w:r>
    </w:p>
    <w:p w14:paraId="4BF7D4F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（五）乙方不得与甲方工作人员就合同中的质量、数量、价格、工程量、验收等条款进行私下商谈或者达成默契。</w:t>
      </w:r>
    </w:p>
    <w:p w14:paraId="6745371C">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（六）乙方不得以回扣、手续费、加班费、咨询费、劳务费、协调费、辛苦费等各种名义向甲方工作人员给予或赠送钱物。</w:t>
      </w:r>
    </w:p>
    <w:p w14:paraId="53C896D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（七）乙方不得向甲方工作人员提供干股或红利。</w:t>
      </w:r>
    </w:p>
    <w:p w14:paraId="0126867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（八）乙方须按</w:t>
      </w:r>
      <w:r>
        <w:rPr>
          <w:rFonts w:hint="eastAsia" w:ascii="Times New Roman"/>
          <w:color w:val="000000"/>
          <w:sz w:val="24"/>
          <w:szCs w:val="24"/>
          <w:u w:val="single"/>
        </w:rPr>
        <w:t xml:space="preserve">         </w:t>
      </w:r>
      <w:r>
        <w:rPr>
          <w:rFonts w:hint="eastAsia" w:ascii="Times New Roman"/>
          <w:color w:val="000000"/>
          <w:sz w:val="24"/>
          <w:szCs w:val="24"/>
        </w:rPr>
        <w:t>专项纪检监察工作组（如有）要求开展相关工作。</w:t>
      </w:r>
    </w:p>
    <w:p w14:paraId="617B0B3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第四条 违约责任</w:t>
      </w:r>
    </w:p>
    <w:p w14:paraId="0C5892B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1012F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甲方投诉联系部门：</w:t>
      </w:r>
      <w:r>
        <w:rPr>
          <w:rFonts w:hint="eastAsia" w:ascii="Times New Roman"/>
          <w:color w:val="000000"/>
          <w:sz w:val="24"/>
          <w:szCs w:val="24"/>
          <w:u w:val="single"/>
        </w:rPr>
        <w:t xml:space="preserve">           </w:t>
      </w:r>
      <w:r>
        <w:rPr>
          <w:rFonts w:hint="eastAsia" w:ascii="Times New Roman"/>
          <w:color w:val="000000"/>
          <w:sz w:val="24"/>
          <w:szCs w:val="24"/>
        </w:rPr>
        <w:t>，联系电话：</w:t>
      </w:r>
      <w:r>
        <w:rPr>
          <w:rFonts w:hint="eastAsia" w:ascii="Times New Roman"/>
          <w:color w:val="000000"/>
          <w:sz w:val="24"/>
          <w:szCs w:val="24"/>
          <w:u w:val="single"/>
        </w:rPr>
        <w:t xml:space="preserve">           </w:t>
      </w:r>
      <w:r>
        <w:rPr>
          <w:rFonts w:hint="eastAsia" w:ascii="Times New Roman"/>
          <w:color w:val="000000"/>
          <w:sz w:val="24"/>
          <w:szCs w:val="24"/>
        </w:rPr>
        <w:t>。</w:t>
      </w:r>
    </w:p>
    <w:p w14:paraId="049C6E2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（二）乙方及其工作人员违反本协议第一、三条规定。根据具体情节和造成的后果，甲方有权对乙方采取以下一种或多种处理办法：</w:t>
      </w:r>
    </w:p>
    <w:p w14:paraId="06650BF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1. 全额收取乙方合同履约保证金不予退还； </w:t>
      </w:r>
    </w:p>
    <w:p w14:paraId="559A69D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2. 追究乙方其他违约责任；</w:t>
      </w:r>
    </w:p>
    <w:p w14:paraId="66C5E09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3. 终止或解除双方已签订的包括本合同在内的所有合同；</w:t>
      </w:r>
    </w:p>
    <w:p w14:paraId="50FEA057">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4. 乙方一定期限内（6个月至3年，具体由甲方根据情况而定）不得参与甲方作为发包人（业主）的工程项目投标。</w:t>
      </w:r>
    </w:p>
    <w:p w14:paraId="60F54FD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甲方作出的处理意见，乙方应无条件接受并承担给甲方造成的损失，全额返还通过不正当手段从甲方获取的非法所得，并承担相应的法律责任。</w:t>
      </w:r>
    </w:p>
    <w:p w14:paraId="64A770B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第五条 双方约定</w:t>
      </w:r>
    </w:p>
    <w:p w14:paraId="48703B0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3AB498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第六条  本协议有效期为甲乙双方签署之日起至合同终止。  </w:t>
      </w:r>
    </w:p>
    <w:p w14:paraId="1325E7C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第七条  本协议作为合同的附件，与本合同具有同等法律效力。</w:t>
      </w:r>
    </w:p>
    <w:p w14:paraId="062748D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 </w:t>
      </w:r>
    </w:p>
    <w:p w14:paraId="24E7FC0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甲方（盖章）： </w:t>
      </w:r>
      <w:r>
        <w:rPr>
          <w:rFonts w:hint="eastAsia" w:ascii="Times New Roman"/>
          <w:color w:val="000000"/>
          <w:sz w:val="24"/>
          <w:szCs w:val="24"/>
          <w:u w:val="single"/>
        </w:rPr>
        <w:t xml:space="preserve">                  </w:t>
      </w:r>
      <w:r>
        <w:rPr>
          <w:rFonts w:hint="eastAsia" w:ascii="Times New Roman"/>
          <w:color w:val="000000"/>
          <w:sz w:val="24"/>
          <w:szCs w:val="24"/>
        </w:rPr>
        <w:t xml:space="preserve">     乙方（盖章）：</w:t>
      </w:r>
      <w:r>
        <w:rPr>
          <w:rFonts w:hint="eastAsia" w:ascii="Times New Roman"/>
          <w:color w:val="000000"/>
          <w:sz w:val="24"/>
          <w:szCs w:val="24"/>
          <w:u w:val="single"/>
        </w:rPr>
        <w:t xml:space="preserve">             </w:t>
      </w:r>
    </w:p>
    <w:p w14:paraId="7721017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法定代表人或                          法定代表人或</w:t>
      </w:r>
    </w:p>
    <w:p w14:paraId="4DD9C5C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授权代表：</w:t>
      </w:r>
      <w:r>
        <w:rPr>
          <w:rFonts w:hint="eastAsia" w:ascii="Times New Roman"/>
          <w:color w:val="000000"/>
          <w:sz w:val="24"/>
          <w:szCs w:val="24"/>
          <w:u w:val="single"/>
        </w:rPr>
        <w:t xml:space="preserve">              </w:t>
      </w:r>
      <w:r>
        <w:rPr>
          <w:rFonts w:hint="eastAsia" w:ascii="Times New Roman"/>
          <w:color w:val="000000"/>
          <w:sz w:val="24"/>
          <w:szCs w:val="24"/>
        </w:rPr>
        <w:t>(职务)         授权代表：</w:t>
      </w:r>
      <w:r>
        <w:rPr>
          <w:rFonts w:hint="eastAsia" w:ascii="Times New Roman"/>
          <w:color w:val="000000"/>
          <w:sz w:val="24"/>
          <w:szCs w:val="24"/>
          <w:u w:val="single"/>
        </w:rPr>
        <w:t xml:space="preserve">             </w:t>
      </w:r>
      <w:r>
        <w:rPr>
          <w:rFonts w:hint="eastAsia" w:ascii="Times New Roman"/>
          <w:color w:val="000000"/>
          <w:sz w:val="24"/>
          <w:szCs w:val="24"/>
        </w:rPr>
        <w:t>(职务)</w:t>
      </w:r>
    </w:p>
    <w:p w14:paraId="40F7F93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50E6C6E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6F7DC5B">
      <w:pPr>
        <w:widowControl/>
        <w:spacing w:line="360" w:lineRule="auto"/>
        <w:ind w:firstLine="480" w:firstLineChars="200"/>
        <w:jc w:val="left"/>
        <w:rPr>
          <w:rFonts w:ascii="Times New Roman"/>
          <w:color w:val="000000"/>
          <w:sz w:val="24"/>
          <w:szCs w:val="24"/>
        </w:rPr>
      </w:pPr>
    </w:p>
    <w:p w14:paraId="50AE05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廉政监督联系人                        廉政监督联系人</w:t>
      </w:r>
    </w:p>
    <w:p w14:paraId="473E5E5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2C04691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B4CB37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电话：</w:t>
      </w:r>
      <w:r>
        <w:rPr>
          <w:rFonts w:hint="eastAsia" w:ascii="Times New Roman"/>
          <w:color w:val="000000"/>
          <w:sz w:val="24"/>
          <w:szCs w:val="24"/>
          <w:u w:val="single"/>
        </w:rPr>
        <w:t xml:space="preserve">                       </w:t>
      </w:r>
      <w:r>
        <w:rPr>
          <w:rFonts w:hint="eastAsia" w:ascii="Times New Roman"/>
          <w:color w:val="000000"/>
          <w:sz w:val="24"/>
          <w:szCs w:val="24"/>
        </w:rPr>
        <w:t xml:space="preserve">         电话：</w:t>
      </w:r>
      <w:r>
        <w:rPr>
          <w:rFonts w:hint="eastAsia" w:ascii="Times New Roman"/>
          <w:color w:val="000000"/>
          <w:sz w:val="24"/>
          <w:szCs w:val="24"/>
          <w:u w:val="single"/>
        </w:rPr>
        <w:t xml:space="preserve">                     </w:t>
      </w:r>
    </w:p>
    <w:p w14:paraId="30E1235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地址：</w:t>
      </w:r>
      <w:r>
        <w:rPr>
          <w:rFonts w:hint="eastAsia" w:ascii="Times New Roman"/>
          <w:color w:val="000000"/>
          <w:sz w:val="24"/>
          <w:szCs w:val="24"/>
          <w:u w:val="single"/>
        </w:rPr>
        <w:t xml:space="preserve">                       </w:t>
      </w:r>
      <w:r>
        <w:rPr>
          <w:rFonts w:hint="eastAsia" w:ascii="Times New Roman"/>
          <w:color w:val="000000"/>
          <w:sz w:val="24"/>
          <w:szCs w:val="24"/>
        </w:rPr>
        <w:t xml:space="preserve">         地址：</w:t>
      </w:r>
      <w:r>
        <w:rPr>
          <w:rFonts w:hint="eastAsia" w:ascii="Times New Roman"/>
          <w:color w:val="000000"/>
          <w:sz w:val="24"/>
          <w:szCs w:val="24"/>
          <w:u w:val="single"/>
        </w:rPr>
        <w:t xml:space="preserve">                     </w:t>
      </w:r>
    </w:p>
    <w:p w14:paraId="14466D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日期：</w:t>
      </w:r>
      <w:r>
        <w:rPr>
          <w:rFonts w:hint="eastAsia" w:ascii="Times New Roman"/>
          <w:color w:val="000000"/>
          <w:sz w:val="24"/>
          <w:szCs w:val="24"/>
          <w:u w:val="single"/>
        </w:rPr>
        <w:t xml:space="preserve">                       </w:t>
      </w:r>
      <w:r>
        <w:rPr>
          <w:rFonts w:hint="eastAsia" w:ascii="Times New Roman"/>
          <w:color w:val="000000"/>
          <w:sz w:val="24"/>
          <w:szCs w:val="24"/>
        </w:rPr>
        <w:t xml:space="preserve">         日期：</w:t>
      </w:r>
      <w:r>
        <w:rPr>
          <w:rFonts w:hint="eastAsia" w:ascii="Times New Roman"/>
          <w:color w:val="000000"/>
          <w:sz w:val="24"/>
          <w:szCs w:val="24"/>
          <w:u w:val="single"/>
        </w:rPr>
        <w:t xml:space="preserve">                     </w:t>
      </w:r>
    </w:p>
    <w:p w14:paraId="6C8634F4">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47" w:name="_Toc128950244"/>
      <w:r>
        <w:rPr>
          <w:rFonts w:hint="eastAsia" w:ascii="Times New Roman" w:eastAsia="黑体"/>
          <w:color w:val="000000"/>
          <w:sz w:val="24"/>
          <w:szCs w:val="24"/>
        </w:rPr>
        <w:t>附件9：履约保证金</w:t>
      </w:r>
      <w:bookmarkEnd w:id="647"/>
    </w:p>
    <w:p w14:paraId="371B3657">
      <w:pPr>
        <w:spacing w:line="360" w:lineRule="auto"/>
        <w:jc w:val="center"/>
        <w:rPr>
          <w:rFonts w:hAnsi="宋体"/>
          <w:b/>
          <w:bCs/>
          <w:color w:val="000000"/>
          <w:sz w:val="24"/>
          <w:szCs w:val="24"/>
        </w:rPr>
      </w:pPr>
      <w:r>
        <w:rPr>
          <w:rFonts w:hint="eastAsia" w:hAnsi="宋体"/>
          <w:b/>
          <w:bCs/>
          <w:color w:val="000000"/>
          <w:sz w:val="24"/>
          <w:szCs w:val="24"/>
        </w:rPr>
        <w:t>履约保函示范文本</w:t>
      </w:r>
    </w:p>
    <w:p w14:paraId="24E01BC7">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3586044E">
      <w:pPr>
        <w:spacing w:line="360" w:lineRule="auto"/>
        <w:rPr>
          <w:rFonts w:ascii="Times New Roman"/>
          <w:color w:val="000000"/>
          <w:sz w:val="24"/>
          <w:szCs w:val="24"/>
        </w:rPr>
      </w:pPr>
    </w:p>
    <w:p w14:paraId="5E5C23A1">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CDE8B9C">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（以下简称“基础合同”），开立人根据基础合同了解到申请人为基础合同项下之承包人，受益人为基础合同项下之发包人，基于申请人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项下的义务</w:t>
      </w:r>
      <w:r>
        <w:rPr>
          <w:rFonts w:hint="eastAsia" w:ascii="Times New Roman"/>
          <w:color w:val="000000"/>
          <w:sz w:val="24"/>
          <w:szCs w:val="24"/>
        </w:rPr>
        <w:t>，</w:t>
      </w:r>
      <w:r>
        <w:rPr>
          <w:rFonts w:ascii="Times New Roman"/>
          <w:color w:val="000000"/>
          <w:sz w:val="24"/>
          <w:szCs w:val="24"/>
        </w:rPr>
        <w:t>向</w:t>
      </w:r>
      <w:r>
        <w:rPr>
          <w:rFonts w:hint="eastAsia" w:ascii="Times New Roman"/>
          <w:color w:val="000000"/>
          <w:sz w:val="24"/>
          <w:szCs w:val="24"/>
        </w:rPr>
        <w:t>受益人</w:t>
      </w:r>
      <w:r>
        <w:rPr>
          <w:rFonts w:ascii="Times New Roman"/>
          <w:color w:val="000000"/>
          <w:sz w:val="24"/>
          <w:szCs w:val="24"/>
        </w:rPr>
        <w:t>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373E4650">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一、本保函担保范围：承包人未按照基础合同的约定履行义务，应当向受益人承担的违约责任和赔偿因此造成的损失、利息、律师费、诉讼费用等实现债权的费用。</w:t>
      </w:r>
    </w:p>
    <w:p w14:paraId="297292F5">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s="宋体"/>
          <w:color w:val="000000"/>
          <w:sz w:val="24"/>
          <w:szCs w:val="24"/>
        </w:rPr>
        <w:t>¥</w:t>
      </w:r>
      <w:r>
        <w:rPr>
          <w:rFonts w:ascii="Times New Roman"/>
          <w:color w:val="000000"/>
          <w:sz w:val="24"/>
          <w:szCs w:val="24"/>
          <w:u w:val="single"/>
        </w:rPr>
        <w:t xml:space="preserve">       </w:t>
      </w:r>
      <w:r>
        <w:rPr>
          <w:rFonts w:ascii="Times New Roman"/>
          <w:color w:val="000000"/>
          <w:sz w:val="24"/>
          <w:szCs w:val="24"/>
        </w:rPr>
        <w:t xml:space="preserve">）。 </w:t>
      </w:r>
    </w:p>
    <w:p w14:paraId="65588039">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基础合同约定的缺陷责任期满之日止</w:t>
      </w:r>
      <w:r>
        <w:rPr>
          <w:rFonts w:ascii="Times New Roman"/>
          <w:color w:val="000000"/>
          <w:sz w:val="24"/>
          <w:szCs w:val="24"/>
        </w:rPr>
        <w:t xml:space="preserve">。 </w:t>
      </w:r>
    </w:p>
    <w:p w14:paraId="34F386FE">
      <w:pPr>
        <w:spacing w:line="360" w:lineRule="auto"/>
        <w:ind w:firstLine="480"/>
        <w:rPr>
          <w:rFonts w:ascii="Times New Roman"/>
          <w:color w:val="000000"/>
          <w:sz w:val="24"/>
          <w:szCs w:val="24"/>
        </w:rPr>
      </w:pPr>
      <w:bookmarkStart w:id="648" w:name="_Hlk40302764"/>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bookmarkEnd w:id="648"/>
    <w:p w14:paraId="6E930732">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7F87858D">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4FAEB725">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6914F75">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4E91E7D6">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602F3CBB">
      <w:pPr>
        <w:spacing w:line="360" w:lineRule="auto"/>
        <w:ind w:firstLine="480" w:firstLineChars="200"/>
        <w:rPr>
          <w:rFonts w:ascii="Times New Roman"/>
          <w:color w:val="000000"/>
          <w:sz w:val="24"/>
          <w:szCs w:val="24"/>
        </w:rPr>
      </w:pPr>
      <w:bookmarkStart w:id="649" w:name="_Hlk40303486"/>
      <w:r>
        <w:rPr>
          <w:rFonts w:hint="eastAsia" w:ascii="Times New Roman"/>
          <w:color w:val="000000"/>
          <w:sz w:val="24"/>
          <w:szCs w:val="24"/>
        </w:rPr>
        <w:t>受益人发出的书面付款通知应由其法定代表人（负责人）或授权代理人签字并加盖公章。</w:t>
      </w:r>
      <w:bookmarkEnd w:id="649"/>
    </w:p>
    <w:p w14:paraId="4F931736">
      <w:pPr>
        <w:spacing w:line="360" w:lineRule="auto"/>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未经我方书面同意转 让本保函或其项下任何权利，</w:t>
      </w:r>
      <w:r>
        <w:rPr>
          <w:rFonts w:hint="eastAsia" w:ascii="Times New Roman"/>
          <w:color w:val="000000"/>
          <w:sz w:val="24"/>
          <w:szCs w:val="24"/>
        </w:rPr>
        <w:t>对我方不发生法律效力</w:t>
      </w:r>
      <w:r>
        <w:rPr>
          <w:rFonts w:ascii="Times New Roman"/>
          <w:color w:val="000000"/>
          <w:sz w:val="24"/>
          <w:szCs w:val="24"/>
        </w:rPr>
        <w:t xml:space="preserve">。 </w:t>
      </w:r>
    </w:p>
    <w:p w14:paraId="488A31D3">
      <w:pPr>
        <w:spacing w:line="360" w:lineRule="auto"/>
        <w:ind w:firstLine="480" w:firstLineChars="200"/>
        <w:rPr>
          <w:rFonts w:ascii="Times New Roman"/>
          <w:color w:val="000000"/>
          <w:sz w:val="24"/>
          <w:szCs w:val="24"/>
        </w:rPr>
      </w:pPr>
      <w:r>
        <w:rPr>
          <w:rFonts w:hint="eastAsia" w:ascii="Times New Roman"/>
          <w:color w:val="000000"/>
          <w:sz w:val="24"/>
          <w:szCs w:val="24"/>
        </w:rPr>
        <w:t>六、与</w:t>
      </w:r>
      <w:r>
        <w:rPr>
          <w:rFonts w:ascii="Times New Roman"/>
          <w:color w:val="000000"/>
          <w:sz w:val="24"/>
          <w:szCs w:val="24"/>
        </w:rPr>
        <w:t>本保函</w:t>
      </w:r>
      <w:r>
        <w:rPr>
          <w:rFonts w:hint="eastAsia" w:ascii="Times New Roman"/>
          <w:color w:val="000000"/>
          <w:sz w:val="24"/>
          <w:szCs w:val="24"/>
        </w:rPr>
        <w:t>有关</w:t>
      </w:r>
      <w:r>
        <w:rPr>
          <w:rFonts w:ascii="Times New Roman"/>
          <w:color w:val="000000"/>
          <w:sz w:val="24"/>
          <w:szCs w:val="24"/>
        </w:rPr>
        <w:t>的</w:t>
      </w:r>
      <w:r>
        <w:rPr>
          <w:rFonts w:hint="eastAsia" w:ascii="Times New Roman"/>
          <w:color w:val="000000"/>
          <w:sz w:val="24"/>
          <w:szCs w:val="24"/>
        </w:rPr>
        <w:t>基础</w:t>
      </w:r>
      <w:r>
        <w:rPr>
          <w:rFonts w:ascii="Times New Roman"/>
          <w:color w:val="000000"/>
          <w:sz w:val="24"/>
          <w:szCs w:val="24"/>
        </w:rPr>
        <w:t xml:space="preserve">合同不成立、不生效、无效、被撤销、被解除，不影响本保函的独立有效。 </w:t>
      </w:r>
    </w:p>
    <w:p w14:paraId="3E30E822">
      <w:pPr>
        <w:spacing w:line="360" w:lineRule="auto"/>
        <w:ind w:firstLine="480" w:firstLineChars="200"/>
        <w:rPr>
          <w:rFonts w:ascii="Times New Roman"/>
          <w:color w:val="000000"/>
          <w:sz w:val="24"/>
          <w:szCs w:val="24"/>
        </w:rPr>
      </w:pPr>
      <w:bookmarkStart w:id="650" w:name="_Hlk40303383"/>
      <w:bookmarkStart w:id="651" w:name="_Hlk40354981"/>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4A714B03">
      <w:pPr>
        <w:spacing w:line="360" w:lineRule="auto"/>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w:t>
      </w:r>
      <w:bookmarkEnd w:id="650"/>
      <w:r>
        <w:rPr>
          <w:rFonts w:hint="eastAsia" w:ascii="Times New Roman"/>
          <w:color w:val="000000"/>
          <w:sz w:val="24"/>
          <w:szCs w:val="24"/>
        </w:rPr>
        <w:t>由受益人所在地人民法院管辖。</w:t>
      </w:r>
      <w:r>
        <w:rPr>
          <w:rFonts w:ascii="Times New Roman"/>
          <w:color w:val="000000"/>
          <w:sz w:val="24"/>
          <w:szCs w:val="24"/>
        </w:rPr>
        <w:t xml:space="preserve"> </w:t>
      </w:r>
    </w:p>
    <w:bookmarkEnd w:id="651"/>
    <w:p w14:paraId="7F9CCBC0">
      <w:pPr>
        <w:spacing w:line="360" w:lineRule="auto"/>
        <w:ind w:firstLine="480" w:firstLineChars="200"/>
        <w:rPr>
          <w:rFonts w:hint="eastAsia"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2AE83E75">
      <w:pPr>
        <w:spacing w:line="360" w:lineRule="auto"/>
        <w:ind w:firstLine="480" w:firstLineChars="200"/>
        <w:rPr>
          <w:rFonts w:hint="eastAsia" w:ascii="Times New Roman"/>
          <w:color w:val="000000"/>
          <w:sz w:val="24"/>
          <w:szCs w:val="24"/>
        </w:rPr>
      </w:pPr>
    </w:p>
    <w:p w14:paraId="646F6E2B">
      <w:pPr>
        <w:spacing w:line="360" w:lineRule="auto"/>
        <w:ind w:firstLine="480" w:firstLineChars="200"/>
        <w:rPr>
          <w:rFonts w:hint="eastAsia" w:ascii="Times New Roman"/>
          <w:color w:val="000000"/>
          <w:sz w:val="24"/>
          <w:szCs w:val="24"/>
        </w:rPr>
      </w:pPr>
    </w:p>
    <w:p w14:paraId="1C75EF9E">
      <w:pPr>
        <w:spacing w:line="360" w:lineRule="auto"/>
        <w:ind w:firstLine="480" w:firstLineChars="200"/>
        <w:rPr>
          <w:rFonts w:ascii="Times New Roman"/>
          <w:color w:val="000000"/>
          <w:sz w:val="24"/>
          <w:szCs w:val="24"/>
        </w:rPr>
      </w:pPr>
    </w:p>
    <w:p w14:paraId="17FDF1E4">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733F63F0">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151E6EB6">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7FF83F80">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7CD12767">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081F981E">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17325C9">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0A2F0998">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52" w:name="_Toc128950245"/>
      <w:r>
        <w:rPr>
          <w:rFonts w:hint="eastAsia" w:ascii="Times New Roman" w:eastAsia="黑体"/>
          <w:color w:val="000000"/>
          <w:sz w:val="24"/>
          <w:szCs w:val="24"/>
        </w:rPr>
        <w:t>附</w:t>
      </w:r>
      <w:bookmarkStart w:id="653" w:name="_Toc296347231"/>
      <w:bookmarkStart w:id="654" w:name="_Toc296346733"/>
      <w:bookmarkStart w:id="655" w:name="_Toc267261702"/>
      <w:bookmarkStart w:id="656" w:name="_Toc296891060"/>
      <w:bookmarkStart w:id="657" w:name="_Toc296891272"/>
      <w:bookmarkStart w:id="658" w:name="_Toc296944571"/>
      <w:bookmarkStart w:id="659" w:name="_Toc296503232"/>
      <w:r>
        <w:rPr>
          <w:rFonts w:hint="eastAsia" w:ascii="Times New Roman" w:eastAsia="黑体"/>
          <w:color w:val="000000"/>
          <w:sz w:val="24"/>
          <w:szCs w:val="24"/>
        </w:rPr>
        <w:t>件10：预付款担保</w:t>
      </w:r>
      <w:bookmarkEnd w:id="652"/>
    </w:p>
    <w:bookmarkEnd w:id="653"/>
    <w:bookmarkEnd w:id="654"/>
    <w:bookmarkEnd w:id="655"/>
    <w:bookmarkEnd w:id="656"/>
    <w:bookmarkEnd w:id="657"/>
    <w:bookmarkEnd w:id="658"/>
    <w:bookmarkEnd w:id="659"/>
    <w:p w14:paraId="0D3B0CCB">
      <w:pPr>
        <w:spacing w:line="360" w:lineRule="auto"/>
        <w:jc w:val="center"/>
        <w:rPr>
          <w:rFonts w:ascii="Times New Roman"/>
          <w:b/>
          <w:bCs/>
          <w:color w:val="000000"/>
          <w:sz w:val="24"/>
          <w:szCs w:val="24"/>
        </w:rPr>
      </w:pPr>
      <w:r>
        <w:rPr>
          <w:rFonts w:hint="eastAsia" w:ascii="Times New Roman"/>
          <w:b/>
          <w:bCs/>
          <w:color w:val="000000"/>
          <w:sz w:val="24"/>
          <w:szCs w:val="24"/>
        </w:rPr>
        <w:t>预付款保函示范文本</w:t>
      </w:r>
    </w:p>
    <w:p w14:paraId="6BE4D598">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ACC4EFF">
      <w:pPr>
        <w:spacing w:line="360" w:lineRule="auto"/>
        <w:rPr>
          <w:rFonts w:ascii="Times New Roman"/>
          <w:color w:val="000000"/>
          <w:sz w:val="24"/>
          <w:szCs w:val="24"/>
        </w:rPr>
      </w:pPr>
    </w:p>
    <w:p w14:paraId="53C517B4">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62DFDD03">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（以下简称“基础合同”），开立人根据主合同了解到申请人为主合同项下之承包人，受益人为主合同项下之发包人，基于申请人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申请人按照合同约定正确和合理地为合同目的使用预付款，</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091CBE32">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一、本保函担保范围：申请人未按照合同约定正确和合理地为合同目的使用预付款，应当向受益人承担的违约责任和赔偿因此造成的损失、利息、律师费、诉讼费用等实现债权的费用。</w:t>
      </w:r>
    </w:p>
    <w:p w14:paraId="1DDB7AFC">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545DC436">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发包人全额扣回预付款之日止。</w:t>
      </w:r>
    </w:p>
    <w:p w14:paraId="2C1347CA">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4CAA47C5">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5DB2CF31">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6272F9E4">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409A2BA5">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0F1638D2">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5F6778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6AF08F65">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0026ECEC">
      <w:pPr>
        <w:spacing w:line="400" w:lineRule="exact"/>
        <w:ind w:firstLine="480" w:firstLineChars="200"/>
        <w:rPr>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6D6B57C6">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1360DC9B">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适用的法律为中华人民共和国法律，因本保函产生的纠纷案件，由受益人所在地人民法院管辖。</w:t>
      </w:r>
      <w:r>
        <w:rPr>
          <w:rFonts w:ascii="Times New Roman"/>
          <w:color w:val="000000"/>
          <w:sz w:val="24"/>
          <w:szCs w:val="24"/>
        </w:rPr>
        <w:t xml:space="preserve"> </w:t>
      </w:r>
    </w:p>
    <w:p w14:paraId="65514CA4">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7D97D2EE">
      <w:pPr>
        <w:spacing w:line="360" w:lineRule="auto"/>
        <w:ind w:firstLine="480" w:firstLineChars="200"/>
        <w:rPr>
          <w:rFonts w:ascii="Times New Roman"/>
          <w:color w:val="000000"/>
          <w:sz w:val="24"/>
          <w:szCs w:val="24"/>
        </w:rPr>
      </w:pPr>
    </w:p>
    <w:p w14:paraId="43F5189D">
      <w:pPr>
        <w:spacing w:line="360" w:lineRule="auto"/>
        <w:ind w:firstLine="480" w:firstLineChars="200"/>
        <w:rPr>
          <w:rFonts w:ascii="Times New Roman"/>
          <w:color w:val="000000"/>
          <w:sz w:val="24"/>
          <w:szCs w:val="24"/>
        </w:rPr>
      </w:pPr>
    </w:p>
    <w:p w14:paraId="4A7DA9E2">
      <w:pPr>
        <w:spacing w:line="360" w:lineRule="auto"/>
        <w:ind w:firstLine="480" w:firstLineChars="200"/>
        <w:rPr>
          <w:rFonts w:ascii="Times New Roman"/>
          <w:color w:val="000000"/>
          <w:sz w:val="24"/>
          <w:szCs w:val="24"/>
        </w:rPr>
      </w:pPr>
    </w:p>
    <w:p w14:paraId="2CFB4AFF">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53F7F43E">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41DDDC02">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63EB6C58">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5B39E936">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60255C04">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71B1CBC">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73D58A2E">
      <w:pPr>
        <w:spacing w:before="240" w:beforeLines="100" w:after="240" w:afterLines="100"/>
        <w:outlineLvl w:val="2"/>
        <w:rPr>
          <w:rFonts w:hint="eastAsia" w:ascii="Times New Roman" w:eastAsia="黑体"/>
          <w:color w:val="000000"/>
          <w:sz w:val="24"/>
          <w:szCs w:val="24"/>
        </w:rPr>
      </w:pPr>
      <w:r>
        <w:rPr>
          <w:rFonts w:ascii="Times New Roman" w:eastAsia="黑体"/>
          <w:b/>
          <w:bCs/>
          <w:color w:val="000000"/>
          <w:sz w:val="24"/>
          <w:szCs w:val="24"/>
        </w:rPr>
        <w:br w:type="page"/>
      </w:r>
      <w:bookmarkStart w:id="660" w:name="_Toc128950246"/>
      <w:r>
        <w:rPr>
          <w:rFonts w:hint="eastAsia" w:ascii="Times New Roman" w:eastAsia="黑体"/>
          <w:color w:val="000000"/>
          <w:sz w:val="24"/>
          <w:szCs w:val="24"/>
        </w:rPr>
        <w:t>附</w:t>
      </w:r>
      <w:bookmarkStart w:id="661" w:name="_Toc296346734"/>
      <w:bookmarkStart w:id="662" w:name="_Toc296891273"/>
      <w:bookmarkStart w:id="663" w:name="_Toc296944572"/>
      <w:bookmarkStart w:id="664" w:name="_Toc296891061"/>
      <w:bookmarkStart w:id="665" w:name="_Toc296347232"/>
      <w:bookmarkStart w:id="666" w:name="_Toc296503233"/>
      <w:r>
        <w:rPr>
          <w:rFonts w:hint="eastAsia" w:ascii="Times New Roman" w:eastAsia="黑体"/>
          <w:color w:val="000000"/>
          <w:sz w:val="24"/>
          <w:szCs w:val="24"/>
        </w:rPr>
        <w:t>件</w:t>
      </w:r>
      <w:r>
        <w:rPr>
          <w:rFonts w:ascii="Times New Roman" w:eastAsia="黑体"/>
          <w:color w:val="000000"/>
          <w:sz w:val="24"/>
          <w:szCs w:val="24"/>
        </w:rPr>
        <w:t>1</w:t>
      </w:r>
      <w:r>
        <w:rPr>
          <w:rFonts w:hint="eastAsia" w:ascii="Times New Roman" w:eastAsia="黑体"/>
          <w:color w:val="000000"/>
          <w:sz w:val="24"/>
          <w:szCs w:val="24"/>
        </w:rPr>
        <w:t>1：支付担保</w:t>
      </w:r>
      <w:bookmarkEnd w:id="660"/>
      <w:bookmarkEnd w:id="661"/>
      <w:bookmarkEnd w:id="662"/>
      <w:bookmarkEnd w:id="663"/>
      <w:bookmarkEnd w:id="664"/>
      <w:bookmarkEnd w:id="665"/>
      <w:bookmarkEnd w:id="666"/>
    </w:p>
    <w:p w14:paraId="3FF5AADC">
      <w:pPr>
        <w:spacing w:line="360" w:lineRule="auto"/>
        <w:jc w:val="center"/>
        <w:rPr>
          <w:rFonts w:ascii="Times New Roman"/>
          <w:b/>
          <w:bCs/>
          <w:color w:val="000000"/>
          <w:sz w:val="24"/>
          <w:szCs w:val="24"/>
        </w:rPr>
      </w:pPr>
      <w:r>
        <w:rPr>
          <w:rFonts w:hint="eastAsia" w:ascii="Times New Roman"/>
          <w:b/>
          <w:bCs/>
          <w:color w:val="000000"/>
          <w:sz w:val="24"/>
          <w:szCs w:val="24"/>
        </w:rPr>
        <w:t>支付保函示范文本</w:t>
      </w:r>
    </w:p>
    <w:p w14:paraId="0099FC42">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42672105">
      <w:pPr>
        <w:spacing w:line="360" w:lineRule="auto"/>
        <w:rPr>
          <w:rFonts w:ascii="Times New Roman"/>
          <w:color w:val="000000"/>
          <w:sz w:val="24"/>
          <w:szCs w:val="24"/>
        </w:rPr>
      </w:pPr>
    </w:p>
    <w:p w14:paraId="1DDF589D">
      <w:pPr>
        <w:spacing w:line="360" w:lineRule="auto"/>
        <w:rPr>
          <w:rFonts w:ascii="Times New Roman"/>
          <w:color w:val="000000"/>
          <w:sz w:val="24"/>
          <w:szCs w:val="24"/>
        </w:rPr>
      </w:pPr>
      <w:bookmarkStart w:id="667" w:name="_Hlk40355074"/>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bookmarkEnd w:id="667"/>
    <w:p w14:paraId="65F14E76">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（以下简称基础合同”），开立人根据基础合同了解到申请人为基础合同项下之发包人，受益人为基础合同项下之承包人，基于申请人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w:t>
      </w:r>
      <w:r>
        <w:rPr>
          <w:rFonts w:hint="eastAsia" w:ascii="Times New Roman"/>
          <w:color w:val="000000"/>
          <w:sz w:val="24"/>
          <w:szCs w:val="24"/>
        </w:rPr>
        <w:t>工程款（指基础合同约定的除工程质量保修金以外的工程款）付款</w:t>
      </w:r>
      <w:r>
        <w:rPr>
          <w:rFonts w:ascii="Times New Roman"/>
          <w:color w:val="000000"/>
          <w:sz w:val="24"/>
          <w:szCs w:val="24"/>
        </w:rPr>
        <w:t>义务</w:t>
      </w:r>
      <w:r>
        <w:rPr>
          <w:rFonts w:hint="eastAsia" w:ascii="Times New Roman"/>
          <w:color w:val="000000"/>
          <w:sz w:val="24"/>
          <w:szCs w:val="24"/>
        </w:rPr>
        <w:t>，</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7667640E">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一、本保函担保范围：申请人未履行基础合同约定的工程款支付义务，应当向受益人承担的违约责任和赔偿因此造成的损失、利息、律师费、诉讼费用等实现债权的费用。</w:t>
      </w:r>
    </w:p>
    <w:p w14:paraId="27A2306D">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24A0D4F4">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基础合同约定的除工程质量保修金以外的全部工程结算款项支付之日后</w:t>
      </w:r>
      <w:r>
        <w:rPr>
          <w:rFonts w:hint="eastAsia" w:ascii="Times New Roman"/>
          <w:color w:val="000000"/>
          <w:sz w:val="24"/>
          <w:szCs w:val="24"/>
          <w:u w:val="single"/>
        </w:rPr>
        <w:t xml:space="preserve">    </w:t>
      </w:r>
      <w:r>
        <w:rPr>
          <w:rFonts w:hint="eastAsia" w:ascii="Times New Roman"/>
          <w:color w:val="000000"/>
          <w:sz w:val="24"/>
          <w:szCs w:val="24"/>
        </w:rPr>
        <w:t>日止</w:t>
      </w:r>
      <w:r>
        <w:rPr>
          <w:rFonts w:ascii="Times New Roman"/>
          <w:color w:val="000000"/>
          <w:sz w:val="24"/>
          <w:szCs w:val="24"/>
        </w:rPr>
        <w:t xml:space="preserve">。 </w:t>
      </w:r>
    </w:p>
    <w:p w14:paraId="6D11AC54">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73D6D79B">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4900FFC0">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25806217">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5108FB91">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6DCB38DB">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0D748E05">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13F19545">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6F78983D">
      <w:pPr>
        <w:spacing w:line="400" w:lineRule="exact"/>
        <w:ind w:firstLine="480" w:firstLineChars="200"/>
        <w:rPr>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3FE0B540">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72F1911">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适用的法律为中华人民共和国法律，因本保函产生的纠纷案件，由申请人所在地人民法院管辖。</w:t>
      </w:r>
      <w:r>
        <w:rPr>
          <w:rFonts w:ascii="Times New Roman"/>
          <w:color w:val="000000"/>
          <w:sz w:val="24"/>
          <w:szCs w:val="24"/>
        </w:rPr>
        <w:t xml:space="preserve"> </w:t>
      </w:r>
    </w:p>
    <w:p w14:paraId="637560FA">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54BCA0DE">
      <w:pPr>
        <w:spacing w:line="360" w:lineRule="auto"/>
        <w:ind w:firstLine="480" w:firstLineChars="200"/>
        <w:rPr>
          <w:rFonts w:ascii="Times New Roman"/>
          <w:color w:val="000000"/>
          <w:sz w:val="24"/>
          <w:szCs w:val="24"/>
        </w:rPr>
      </w:pPr>
    </w:p>
    <w:p w14:paraId="70DF64EA">
      <w:pPr>
        <w:spacing w:line="360" w:lineRule="auto"/>
        <w:ind w:firstLine="480" w:firstLineChars="200"/>
        <w:rPr>
          <w:rFonts w:ascii="Times New Roman"/>
          <w:color w:val="000000"/>
          <w:sz w:val="24"/>
          <w:szCs w:val="24"/>
        </w:rPr>
      </w:pPr>
    </w:p>
    <w:p w14:paraId="201768F8">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10A238A2">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598136B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1286A45C">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0FBC775D">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2977E67C">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6469B940">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7B61D949">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68" w:name="_Toc128950247"/>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2：暂估价一览表</w:t>
      </w:r>
      <w:bookmarkEnd w:id="668"/>
    </w:p>
    <w:p w14:paraId="462C230E">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-1</w:t>
      </w:r>
      <w:r>
        <w:rPr>
          <w:rFonts w:hint="eastAsia" w:ascii="Times New Roman"/>
          <w:color w:val="000000"/>
          <w:sz w:val="24"/>
          <w:szCs w:val="24"/>
        </w:rPr>
        <w:t>：材料暂估价表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41BDD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16" w:type="dxa"/>
            <w:tcBorders>
              <w:top w:val="single" w:color="auto" w:sz="12" w:space="0"/>
              <w:bottom w:val="double" w:color="auto" w:sz="6" w:space="0"/>
            </w:tcBorders>
            <w:noWrap w:val="0"/>
            <w:vAlign w:val="center"/>
          </w:tcPr>
          <w:p w14:paraId="6168FEE8">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6F3C584E">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66252666">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3C0CBD94">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177132E7">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665CD570">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32946660">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0D8AB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7D68ED69">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736093AD">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58636CCB">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7D4A7604">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129BB752">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5B1C2536">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0CAE2544">
            <w:pPr>
              <w:keepNext/>
              <w:spacing w:line="440" w:lineRule="exact"/>
              <w:jc w:val="center"/>
              <w:rPr>
                <w:rFonts w:ascii="Times New Roman"/>
                <w:color w:val="000000"/>
                <w:sz w:val="24"/>
                <w:szCs w:val="24"/>
              </w:rPr>
            </w:pPr>
          </w:p>
        </w:tc>
      </w:tr>
      <w:tr w14:paraId="23585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25BE5194">
            <w:pPr>
              <w:keepNext/>
              <w:spacing w:line="440" w:lineRule="exact"/>
              <w:jc w:val="center"/>
              <w:rPr>
                <w:rFonts w:ascii="Times New Roman"/>
                <w:color w:val="000000"/>
                <w:sz w:val="24"/>
                <w:szCs w:val="24"/>
              </w:rPr>
            </w:pPr>
          </w:p>
        </w:tc>
        <w:tc>
          <w:tcPr>
            <w:tcW w:w="1830" w:type="dxa"/>
            <w:tcBorders>
              <w:top w:val="nil"/>
            </w:tcBorders>
            <w:noWrap w:val="0"/>
            <w:vAlign w:val="center"/>
          </w:tcPr>
          <w:p w14:paraId="1C0CDB2D">
            <w:pPr>
              <w:keepNext/>
              <w:spacing w:line="440" w:lineRule="exact"/>
              <w:jc w:val="center"/>
              <w:rPr>
                <w:rFonts w:ascii="Times New Roman"/>
                <w:color w:val="000000"/>
                <w:sz w:val="24"/>
                <w:szCs w:val="24"/>
              </w:rPr>
            </w:pPr>
          </w:p>
        </w:tc>
        <w:tc>
          <w:tcPr>
            <w:tcW w:w="783" w:type="dxa"/>
            <w:tcBorders>
              <w:top w:val="nil"/>
            </w:tcBorders>
            <w:noWrap w:val="0"/>
            <w:vAlign w:val="center"/>
          </w:tcPr>
          <w:p w14:paraId="49E402E0">
            <w:pPr>
              <w:keepNext/>
              <w:spacing w:line="440" w:lineRule="exact"/>
              <w:jc w:val="center"/>
              <w:rPr>
                <w:rFonts w:ascii="Times New Roman"/>
                <w:color w:val="000000"/>
                <w:sz w:val="24"/>
                <w:szCs w:val="24"/>
              </w:rPr>
            </w:pPr>
          </w:p>
        </w:tc>
        <w:tc>
          <w:tcPr>
            <w:tcW w:w="712" w:type="dxa"/>
            <w:tcBorders>
              <w:top w:val="nil"/>
            </w:tcBorders>
            <w:noWrap w:val="0"/>
            <w:vAlign w:val="center"/>
          </w:tcPr>
          <w:p w14:paraId="5939A142">
            <w:pPr>
              <w:keepNext/>
              <w:spacing w:line="440" w:lineRule="exact"/>
              <w:jc w:val="center"/>
              <w:rPr>
                <w:rFonts w:ascii="Times New Roman"/>
                <w:color w:val="000000"/>
                <w:sz w:val="24"/>
                <w:szCs w:val="24"/>
              </w:rPr>
            </w:pPr>
          </w:p>
        </w:tc>
        <w:tc>
          <w:tcPr>
            <w:tcW w:w="1246" w:type="dxa"/>
            <w:tcBorders>
              <w:top w:val="nil"/>
            </w:tcBorders>
            <w:noWrap w:val="0"/>
            <w:vAlign w:val="center"/>
          </w:tcPr>
          <w:p w14:paraId="496320D0">
            <w:pPr>
              <w:keepNext/>
              <w:spacing w:line="440" w:lineRule="exact"/>
              <w:jc w:val="center"/>
              <w:rPr>
                <w:rFonts w:ascii="Times New Roman"/>
                <w:color w:val="000000"/>
                <w:sz w:val="24"/>
                <w:szCs w:val="24"/>
              </w:rPr>
            </w:pPr>
          </w:p>
        </w:tc>
        <w:tc>
          <w:tcPr>
            <w:tcW w:w="1306" w:type="dxa"/>
            <w:tcBorders>
              <w:top w:val="nil"/>
            </w:tcBorders>
            <w:noWrap w:val="0"/>
            <w:vAlign w:val="center"/>
          </w:tcPr>
          <w:p w14:paraId="477A649B">
            <w:pPr>
              <w:keepNext/>
              <w:spacing w:line="440" w:lineRule="exact"/>
              <w:jc w:val="center"/>
              <w:rPr>
                <w:rFonts w:ascii="Times New Roman"/>
                <w:color w:val="000000"/>
                <w:sz w:val="24"/>
                <w:szCs w:val="24"/>
              </w:rPr>
            </w:pPr>
          </w:p>
        </w:tc>
        <w:tc>
          <w:tcPr>
            <w:tcW w:w="1569" w:type="dxa"/>
            <w:tcBorders>
              <w:top w:val="nil"/>
            </w:tcBorders>
            <w:noWrap w:val="0"/>
            <w:vAlign w:val="center"/>
          </w:tcPr>
          <w:p w14:paraId="1EACF12A">
            <w:pPr>
              <w:keepNext/>
              <w:spacing w:line="440" w:lineRule="exact"/>
              <w:jc w:val="center"/>
              <w:rPr>
                <w:rFonts w:ascii="Times New Roman"/>
                <w:color w:val="000000"/>
                <w:sz w:val="24"/>
                <w:szCs w:val="24"/>
              </w:rPr>
            </w:pPr>
          </w:p>
        </w:tc>
      </w:tr>
      <w:tr w14:paraId="7C246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5ED52FDE">
            <w:pPr>
              <w:keepNext/>
              <w:spacing w:line="440" w:lineRule="exact"/>
              <w:jc w:val="center"/>
              <w:rPr>
                <w:rFonts w:ascii="Times New Roman"/>
                <w:color w:val="000000"/>
                <w:sz w:val="24"/>
                <w:szCs w:val="24"/>
              </w:rPr>
            </w:pPr>
          </w:p>
        </w:tc>
        <w:tc>
          <w:tcPr>
            <w:tcW w:w="1830" w:type="dxa"/>
            <w:noWrap w:val="0"/>
            <w:vAlign w:val="center"/>
          </w:tcPr>
          <w:p w14:paraId="4D41522A">
            <w:pPr>
              <w:keepNext/>
              <w:spacing w:line="440" w:lineRule="exact"/>
              <w:jc w:val="center"/>
              <w:rPr>
                <w:rFonts w:ascii="Times New Roman"/>
                <w:color w:val="000000"/>
                <w:sz w:val="24"/>
                <w:szCs w:val="24"/>
              </w:rPr>
            </w:pPr>
          </w:p>
        </w:tc>
        <w:tc>
          <w:tcPr>
            <w:tcW w:w="783" w:type="dxa"/>
            <w:noWrap w:val="0"/>
            <w:vAlign w:val="center"/>
          </w:tcPr>
          <w:p w14:paraId="6430BB02">
            <w:pPr>
              <w:keepNext/>
              <w:spacing w:line="440" w:lineRule="exact"/>
              <w:jc w:val="center"/>
              <w:rPr>
                <w:rFonts w:ascii="Times New Roman"/>
                <w:color w:val="000000"/>
                <w:sz w:val="24"/>
                <w:szCs w:val="24"/>
              </w:rPr>
            </w:pPr>
          </w:p>
        </w:tc>
        <w:tc>
          <w:tcPr>
            <w:tcW w:w="712" w:type="dxa"/>
            <w:noWrap w:val="0"/>
            <w:vAlign w:val="center"/>
          </w:tcPr>
          <w:p w14:paraId="162C1DD9">
            <w:pPr>
              <w:keepNext/>
              <w:spacing w:line="440" w:lineRule="exact"/>
              <w:jc w:val="center"/>
              <w:rPr>
                <w:rFonts w:ascii="Times New Roman"/>
                <w:color w:val="000000"/>
                <w:sz w:val="24"/>
                <w:szCs w:val="24"/>
              </w:rPr>
            </w:pPr>
          </w:p>
        </w:tc>
        <w:tc>
          <w:tcPr>
            <w:tcW w:w="1246" w:type="dxa"/>
            <w:noWrap w:val="0"/>
            <w:vAlign w:val="center"/>
          </w:tcPr>
          <w:p w14:paraId="568AC4C3">
            <w:pPr>
              <w:keepNext/>
              <w:spacing w:line="440" w:lineRule="exact"/>
              <w:jc w:val="center"/>
              <w:rPr>
                <w:rFonts w:ascii="Times New Roman"/>
                <w:color w:val="000000"/>
                <w:sz w:val="24"/>
                <w:szCs w:val="24"/>
              </w:rPr>
            </w:pPr>
          </w:p>
        </w:tc>
        <w:tc>
          <w:tcPr>
            <w:tcW w:w="1306" w:type="dxa"/>
            <w:noWrap w:val="0"/>
            <w:vAlign w:val="center"/>
          </w:tcPr>
          <w:p w14:paraId="4BBCDB76">
            <w:pPr>
              <w:keepNext/>
              <w:spacing w:line="440" w:lineRule="exact"/>
              <w:jc w:val="center"/>
              <w:rPr>
                <w:rFonts w:ascii="Times New Roman"/>
                <w:color w:val="000000"/>
                <w:sz w:val="24"/>
                <w:szCs w:val="24"/>
              </w:rPr>
            </w:pPr>
          </w:p>
        </w:tc>
        <w:tc>
          <w:tcPr>
            <w:tcW w:w="1569" w:type="dxa"/>
            <w:noWrap w:val="0"/>
            <w:vAlign w:val="center"/>
          </w:tcPr>
          <w:p w14:paraId="5A36F107">
            <w:pPr>
              <w:keepNext/>
              <w:spacing w:line="440" w:lineRule="exact"/>
              <w:jc w:val="center"/>
              <w:rPr>
                <w:rFonts w:ascii="Times New Roman"/>
                <w:color w:val="000000"/>
                <w:sz w:val="24"/>
                <w:szCs w:val="24"/>
              </w:rPr>
            </w:pPr>
          </w:p>
        </w:tc>
      </w:tr>
      <w:tr w14:paraId="556C0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7C19ADC2">
            <w:pPr>
              <w:keepNext/>
              <w:spacing w:line="440" w:lineRule="exact"/>
              <w:jc w:val="center"/>
              <w:rPr>
                <w:rFonts w:ascii="Times New Roman"/>
                <w:color w:val="000000"/>
                <w:sz w:val="24"/>
                <w:szCs w:val="24"/>
              </w:rPr>
            </w:pPr>
          </w:p>
        </w:tc>
        <w:tc>
          <w:tcPr>
            <w:tcW w:w="1830" w:type="dxa"/>
            <w:noWrap w:val="0"/>
            <w:vAlign w:val="center"/>
          </w:tcPr>
          <w:p w14:paraId="7EC2ACC7">
            <w:pPr>
              <w:keepNext/>
              <w:spacing w:line="440" w:lineRule="exact"/>
              <w:jc w:val="center"/>
              <w:rPr>
                <w:rFonts w:ascii="Times New Roman"/>
                <w:color w:val="000000"/>
                <w:sz w:val="24"/>
                <w:szCs w:val="24"/>
              </w:rPr>
            </w:pPr>
          </w:p>
        </w:tc>
        <w:tc>
          <w:tcPr>
            <w:tcW w:w="783" w:type="dxa"/>
            <w:noWrap w:val="0"/>
            <w:vAlign w:val="center"/>
          </w:tcPr>
          <w:p w14:paraId="546843B8">
            <w:pPr>
              <w:keepNext/>
              <w:spacing w:line="440" w:lineRule="exact"/>
              <w:jc w:val="center"/>
              <w:rPr>
                <w:rFonts w:ascii="Times New Roman"/>
                <w:color w:val="000000"/>
                <w:sz w:val="24"/>
                <w:szCs w:val="24"/>
              </w:rPr>
            </w:pPr>
          </w:p>
        </w:tc>
        <w:tc>
          <w:tcPr>
            <w:tcW w:w="712" w:type="dxa"/>
            <w:noWrap w:val="0"/>
            <w:vAlign w:val="center"/>
          </w:tcPr>
          <w:p w14:paraId="7BCD1F42">
            <w:pPr>
              <w:keepNext/>
              <w:spacing w:line="440" w:lineRule="exact"/>
              <w:jc w:val="center"/>
              <w:rPr>
                <w:rFonts w:ascii="Times New Roman"/>
                <w:color w:val="000000"/>
                <w:sz w:val="24"/>
                <w:szCs w:val="24"/>
              </w:rPr>
            </w:pPr>
          </w:p>
        </w:tc>
        <w:tc>
          <w:tcPr>
            <w:tcW w:w="1246" w:type="dxa"/>
            <w:noWrap w:val="0"/>
            <w:vAlign w:val="center"/>
          </w:tcPr>
          <w:p w14:paraId="697D9CEE">
            <w:pPr>
              <w:keepNext/>
              <w:spacing w:line="440" w:lineRule="exact"/>
              <w:jc w:val="center"/>
              <w:rPr>
                <w:rFonts w:ascii="Times New Roman"/>
                <w:color w:val="000000"/>
                <w:sz w:val="24"/>
                <w:szCs w:val="24"/>
              </w:rPr>
            </w:pPr>
          </w:p>
        </w:tc>
        <w:tc>
          <w:tcPr>
            <w:tcW w:w="1306" w:type="dxa"/>
            <w:noWrap w:val="0"/>
            <w:vAlign w:val="center"/>
          </w:tcPr>
          <w:p w14:paraId="2514F11B">
            <w:pPr>
              <w:keepNext/>
              <w:spacing w:line="440" w:lineRule="exact"/>
              <w:jc w:val="center"/>
              <w:rPr>
                <w:rFonts w:ascii="Times New Roman"/>
                <w:color w:val="000000"/>
                <w:sz w:val="24"/>
                <w:szCs w:val="24"/>
              </w:rPr>
            </w:pPr>
          </w:p>
        </w:tc>
        <w:tc>
          <w:tcPr>
            <w:tcW w:w="1569" w:type="dxa"/>
            <w:noWrap w:val="0"/>
            <w:vAlign w:val="center"/>
          </w:tcPr>
          <w:p w14:paraId="3153E93A">
            <w:pPr>
              <w:keepNext/>
              <w:spacing w:line="440" w:lineRule="exact"/>
              <w:jc w:val="center"/>
              <w:rPr>
                <w:rFonts w:ascii="Times New Roman"/>
                <w:color w:val="000000"/>
                <w:sz w:val="24"/>
                <w:szCs w:val="24"/>
              </w:rPr>
            </w:pPr>
          </w:p>
        </w:tc>
      </w:tr>
      <w:tr w14:paraId="68C60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5D800AEA">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1DFD013A">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65A55050">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5309E69D">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61CA32E2">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5D258A0A">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4367B9FF">
            <w:pPr>
              <w:keepNext/>
              <w:spacing w:line="440" w:lineRule="exact"/>
              <w:jc w:val="center"/>
              <w:rPr>
                <w:rFonts w:ascii="Times New Roman"/>
                <w:color w:val="000000"/>
                <w:sz w:val="24"/>
                <w:szCs w:val="24"/>
              </w:rPr>
            </w:pPr>
          </w:p>
        </w:tc>
      </w:tr>
    </w:tbl>
    <w:p w14:paraId="54454C4D">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-2</w:t>
      </w:r>
      <w:r>
        <w:rPr>
          <w:rFonts w:hint="eastAsia" w:ascii="Times New Roman"/>
          <w:color w:val="000000"/>
          <w:sz w:val="24"/>
          <w:szCs w:val="24"/>
        </w:rPr>
        <w:t>：工程设备暂估价表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6B98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noWrap w:val="0"/>
            <w:vAlign w:val="center"/>
          </w:tcPr>
          <w:p w14:paraId="4AA76F37">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19BB482F">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77506A16">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6C318803">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4BE6CF31">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67DDEC3F">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5F340007">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04585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0A643747">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7D44C713">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436758B4">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7CE56434">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5BEF5B1F">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737A095B">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465345D8">
            <w:pPr>
              <w:keepNext/>
              <w:spacing w:line="440" w:lineRule="exact"/>
              <w:jc w:val="center"/>
              <w:rPr>
                <w:rFonts w:ascii="Times New Roman"/>
                <w:color w:val="000000"/>
                <w:sz w:val="24"/>
                <w:szCs w:val="24"/>
              </w:rPr>
            </w:pPr>
          </w:p>
        </w:tc>
      </w:tr>
      <w:tr w14:paraId="07185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4C060874">
            <w:pPr>
              <w:keepNext/>
              <w:spacing w:line="440" w:lineRule="exact"/>
              <w:jc w:val="center"/>
              <w:rPr>
                <w:rFonts w:ascii="Times New Roman"/>
                <w:color w:val="000000"/>
                <w:sz w:val="24"/>
                <w:szCs w:val="24"/>
              </w:rPr>
            </w:pPr>
          </w:p>
        </w:tc>
        <w:tc>
          <w:tcPr>
            <w:tcW w:w="1830" w:type="dxa"/>
            <w:tcBorders>
              <w:top w:val="nil"/>
            </w:tcBorders>
            <w:noWrap w:val="0"/>
            <w:vAlign w:val="center"/>
          </w:tcPr>
          <w:p w14:paraId="055FC290">
            <w:pPr>
              <w:keepNext/>
              <w:spacing w:line="440" w:lineRule="exact"/>
              <w:jc w:val="center"/>
              <w:rPr>
                <w:rFonts w:ascii="Times New Roman"/>
                <w:color w:val="000000"/>
                <w:sz w:val="24"/>
                <w:szCs w:val="24"/>
              </w:rPr>
            </w:pPr>
          </w:p>
        </w:tc>
        <w:tc>
          <w:tcPr>
            <w:tcW w:w="783" w:type="dxa"/>
            <w:tcBorders>
              <w:top w:val="nil"/>
            </w:tcBorders>
            <w:noWrap w:val="0"/>
            <w:vAlign w:val="center"/>
          </w:tcPr>
          <w:p w14:paraId="54149FFB">
            <w:pPr>
              <w:keepNext/>
              <w:spacing w:line="440" w:lineRule="exact"/>
              <w:jc w:val="center"/>
              <w:rPr>
                <w:rFonts w:ascii="Times New Roman"/>
                <w:color w:val="000000"/>
                <w:sz w:val="24"/>
                <w:szCs w:val="24"/>
              </w:rPr>
            </w:pPr>
          </w:p>
        </w:tc>
        <w:tc>
          <w:tcPr>
            <w:tcW w:w="712" w:type="dxa"/>
            <w:tcBorders>
              <w:top w:val="nil"/>
            </w:tcBorders>
            <w:noWrap w:val="0"/>
            <w:vAlign w:val="center"/>
          </w:tcPr>
          <w:p w14:paraId="75DA3A0D">
            <w:pPr>
              <w:keepNext/>
              <w:spacing w:line="440" w:lineRule="exact"/>
              <w:jc w:val="center"/>
              <w:rPr>
                <w:rFonts w:ascii="Times New Roman"/>
                <w:color w:val="000000"/>
                <w:sz w:val="24"/>
                <w:szCs w:val="24"/>
              </w:rPr>
            </w:pPr>
          </w:p>
        </w:tc>
        <w:tc>
          <w:tcPr>
            <w:tcW w:w="1246" w:type="dxa"/>
            <w:tcBorders>
              <w:top w:val="nil"/>
            </w:tcBorders>
            <w:noWrap w:val="0"/>
            <w:vAlign w:val="center"/>
          </w:tcPr>
          <w:p w14:paraId="10D762EE">
            <w:pPr>
              <w:keepNext/>
              <w:spacing w:line="440" w:lineRule="exact"/>
              <w:jc w:val="center"/>
              <w:rPr>
                <w:rFonts w:ascii="Times New Roman"/>
                <w:color w:val="000000"/>
                <w:sz w:val="24"/>
                <w:szCs w:val="24"/>
              </w:rPr>
            </w:pPr>
          </w:p>
        </w:tc>
        <w:tc>
          <w:tcPr>
            <w:tcW w:w="1306" w:type="dxa"/>
            <w:tcBorders>
              <w:top w:val="nil"/>
            </w:tcBorders>
            <w:noWrap w:val="0"/>
            <w:vAlign w:val="center"/>
          </w:tcPr>
          <w:p w14:paraId="3CD29FFC">
            <w:pPr>
              <w:keepNext/>
              <w:spacing w:line="440" w:lineRule="exact"/>
              <w:jc w:val="center"/>
              <w:rPr>
                <w:rFonts w:ascii="Times New Roman"/>
                <w:color w:val="000000"/>
                <w:sz w:val="24"/>
                <w:szCs w:val="24"/>
              </w:rPr>
            </w:pPr>
          </w:p>
        </w:tc>
        <w:tc>
          <w:tcPr>
            <w:tcW w:w="1569" w:type="dxa"/>
            <w:tcBorders>
              <w:top w:val="nil"/>
            </w:tcBorders>
            <w:noWrap w:val="0"/>
            <w:vAlign w:val="center"/>
          </w:tcPr>
          <w:p w14:paraId="25D6720E">
            <w:pPr>
              <w:keepNext/>
              <w:spacing w:line="440" w:lineRule="exact"/>
              <w:jc w:val="center"/>
              <w:rPr>
                <w:rFonts w:ascii="Times New Roman"/>
                <w:color w:val="000000"/>
                <w:sz w:val="24"/>
                <w:szCs w:val="24"/>
              </w:rPr>
            </w:pPr>
          </w:p>
        </w:tc>
      </w:tr>
      <w:tr w14:paraId="76493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3AB61FCB">
            <w:pPr>
              <w:keepNext/>
              <w:spacing w:line="440" w:lineRule="exact"/>
              <w:jc w:val="center"/>
              <w:rPr>
                <w:rFonts w:ascii="Times New Roman"/>
                <w:color w:val="000000"/>
                <w:sz w:val="24"/>
                <w:szCs w:val="24"/>
              </w:rPr>
            </w:pPr>
          </w:p>
        </w:tc>
        <w:tc>
          <w:tcPr>
            <w:tcW w:w="1830" w:type="dxa"/>
            <w:noWrap w:val="0"/>
            <w:vAlign w:val="center"/>
          </w:tcPr>
          <w:p w14:paraId="1F83B3C9">
            <w:pPr>
              <w:keepNext/>
              <w:spacing w:line="440" w:lineRule="exact"/>
              <w:jc w:val="center"/>
              <w:rPr>
                <w:rFonts w:ascii="Times New Roman"/>
                <w:color w:val="000000"/>
                <w:sz w:val="24"/>
                <w:szCs w:val="24"/>
              </w:rPr>
            </w:pPr>
          </w:p>
        </w:tc>
        <w:tc>
          <w:tcPr>
            <w:tcW w:w="783" w:type="dxa"/>
            <w:noWrap w:val="0"/>
            <w:vAlign w:val="center"/>
          </w:tcPr>
          <w:p w14:paraId="6CCD701E">
            <w:pPr>
              <w:keepNext/>
              <w:spacing w:line="440" w:lineRule="exact"/>
              <w:jc w:val="center"/>
              <w:rPr>
                <w:rFonts w:ascii="Times New Roman"/>
                <w:color w:val="000000"/>
                <w:sz w:val="24"/>
                <w:szCs w:val="24"/>
              </w:rPr>
            </w:pPr>
          </w:p>
        </w:tc>
        <w:tc>
          <w:tcPr>
            <w:tcW w:w="712" w:type="dxa"/>
            <w:noWrap w:val="0"/>
            <w:vAlign w:val="center"/>
          </w:tcPr>
          <w:p w14:paraId="70A0FF1F">
            <w:pPr>
              <w:keepNext/>
              <w:spacing w:line="440" w:lineRule="exact"/>
              <w:jc w:val="center"/>
              <w:rPr>
                <w:rFonts w:ascii="Times New Roman"/>
                <w:color w:val="000000"/>
                <w:sz w:val="24"/>
                <w:szCs w:val="24"/>
              </w:rPr>
            </w:pPr>
          </w:p>
        </w:tc>
        <w:tc>
          <w:tcPr>
            <w:tcW w:w="1246" w:type="dxa"/>
            <w:noWrap w:val="0"/>
            <w:vAlign w:val="center"/>
          </w:tcPr>
          <w:p w14:paraId="20E3F19D">
            <w:pPr>
              <w:keepNext/>
              <w:spacing w:line="440" w:lineRule="exact"/>
              <w:jc w:val="center"/>
              <w:rPr>
                <w:rFonts w:ascii="Times New Roman"/>
                <w:color w:val="000000"/>
                <w:sz w:val="24"/>
                <w:szCs w:val="24"/>
              </w:rPr>
            </w:pPr>
          </w:p>
        </w:tc>
        <w:tc>
          <w:tcPr>
            <w:tcW w:w="1306" w:type="dxa"/>
            <w:noWrap w:val="0"/>
            <w:vAlign w:val="center"/>
          </w:tcPr>
          <w:p w14:paraId="6F263E2F">
            <w:pPr>
              <w:keepNext/>
              <w:spacing w:line="440" w:lineRule="exact"/>
              <w:jc w:val="center"/>
              <w:rPr>
                <w:rFonts w:ascii="Times New Roman"/>
                <w:color w:val="000000"/>
                <w:sz w:val="24"/>
                <w:szCs w:val="24"/>
              </w:rPr>
            </w:pPr>
          </w:p>
        </w:tc>
        <w:tc>
          <w:tcPr>
            <w:tcW w:w="1569" w:type="dxa"/>
            <w:noWrap w:val="0"/>
            <w:vAlign w:val="center"/>
          </w:tcPr>
          <w:p w14:paraId="005B4D2C">
            <w:pPr>
              <w:keepNext/>
              <w:spacing w:line="440" w:lineRule="exact"/>
              <w:jc w:val="center"/>
              <w:rPr>
                <w:rFonts w:ascii="Times New Roman"/>
                <w:color w:val="000000"/>
                <w:sz w:val="24"/>
                <w:szCs w:val="24"/>
              </w:rPr>
            </w:pPr>
          </w:p>
        </w:tc>
      </w:tr>
      <w:tr w14:paraId="18C58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1EB7E6AD">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2814A949">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353CB8A6">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7D9AC479">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1E20EA59">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334B71B1">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6E8B57B6">
            <w:pPr>
              <w:keepNext/>
              <w:spacing w:line="440" w:lineRule="exact"/>
              <w:jc w:val="center"/>
              <w:rPr>
                <w:rFonts w:ascii="Times New Roman"/>
                <w:color w:val="000000"/>
                <w:sz w:val="24"/>
                <w:szCs w:val="24"/>
              </w:rPr>
            </w:pPr>
          </w:p>
        </w:tc>
      </w:tr>
    </w:tbl>
    <w:p w14:paraId="128605D1">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-3</w:t>
      </w:r>
      <w:r>
        <w:rPr>
          <w:rFonts w:hint="eastAsia" w:ascii="Times New Roman"/>
          <w:color w:val="000000"/>
          <w:sz w:val="24"/>
          <w:szCs w:val="24"/>
        </w:rPr>
        <w:t>：专业工程暂估价表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07C09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noWrap w:val="0"/>
            <w:vAlign w:val="center"/>
          </w:tcPr>
          <w:p w14:paraId="363A62B4">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389A8B53">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397EC598">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075C9BE8">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39A8F54B">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250BCC03">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578004DE">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3DA20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026628F3">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1F9F7D55">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4AA30D94">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4647A420">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0582A7B5">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7D8AF8FA">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223AB0ED">
            <w:pPr>
              <w:keepNext/>
              <w:spacing w:line="440" w:lineRule="exact"/>
              <w:jc w:val="center"/>
              <w:rPr>
                <w:rFonts w:ascii="Times New Roman"/>
                <w:color w:val="000000"/>
                <w:sz w:val="24"/>
                <w:szCs w:val="24"/>
              </w:rPr>
            </w:pPr>
          </w:p>
        </w:tc>
      </w:tr>
      <w:tr w14:paraId="451DB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3B107FD0">
            <w:pPr>
              <w:keepNext/>
              <w:spacing w:line="440" w:lineRule="exact"/>
              <w:jc w:val="center"/>
              <w:rPr>
                <w:rFonts w:ascii="Times New Roman"/>
                <w:color w:val="000000"/>
                <w:sz w:val="24"/>
                <w:szCs w:val="24"/>
              </w:rPr>
            </w:pPr>
          </w:p>
        </w:tc>
        <w:tc>
          <w:tcPr>
            <w:tcW w:w="1830" w:type="dxa"/>
            <w:tcBorders>
              <w:top w:val="nil"/>
            </w:tcBorders>
            <w:noWrap w:val="0"/>
            <w:vAlign w:val="center"/>
          </w:tcPr>
          <w:p w14:paraId="58AFD315">
            <w:pPr>
              <w:keepNext/>
              <w:spacing w:line="440" w:lineRule="exact"/>
              <w:jc w:val="center"/>
              <w:rPr>
                <w:rFonts w:ascii="Times New Roman"/>
                <w:color w:val="000000"/>
                <w:sz w:val="24"/>
                <w:szCs w:val="24"/>
              </w:rPr>
            </w:pPr>
          </w:p>
        </w:tc>
        <w:tc>
          <w:tcPr>
            <w:tcW w:w="783" w:type="dxa"/>
            <w:tcBorders>
              <w:top w:val="nil"/>
            </w:tcBorders>
            <w:noWrap w:val="0"/>
            <w:vAlign w:val="center"/>
          </w:tcPr>
          <w:p w14:paraId="5FFCDFE2">
            <w:pPr>
              <w:keepNext/>
              <w:spacing w:line="440" w:lineRule="exact"/>
              <w:jc w:val="center"/>
              <w:rPr>
                <w:rFonts w:ascii="Times New Roman"/>
                <w:color w:val="000000"/>
                <w:sz w:val="24"/>
                <w:szCs w:val="24"/>
              </w:rPr>
            </w:pPr>
          </w:p>
        </w:tc>
        <w:tc>
          <w:tcPr>
            <w:tcW w:w="712" w:type="dxa"/>
            <w:tcBorders>
              <w:top w:val="nil"/>
            </w:tcBorders>
            <w:noWrap w:val="0"/>
            <w:vAlign w:val="center"/>
          </w:tcPr>
          <w:p w14:paraId="79D39545">
            <w:pPr>
              <w:keepNext/>
              <w:spacing w:line="440" w:lineRule="exact"/>
              <w:jc w:val="center"/>
              <w:rPr>
                <w:rFonts w:ascii="Times New Roman"/>
                <w:color w:val="000000"/>
                <w:sz w:val="24"/>
                <w:szCs w:val="24"/>
              </w:rPr>
            </w:pPr>
          </w:p>
        </w:tc>
        <w:tc>
          <w:tcPr>
            <w:tcW w:w="1246" w:type="dxa"/>
            <w:tcBorders>
              <w:top w:val="nil"/>
            </w:tcBorders>
            <w:noWrap w:val="0"/>
            <w:vAlign w:val="center"/>
          </w:tcPr>
          <w:p w14:paraId="0D788841">
            <w:pPr>
              <w:keepNext/>
              <w:spacing w:line="440" w:lineRule="exact"/>
              <w:jc w:val="center"/>
              <w:rPr>
                <w:rFonts w:ascii="Times New Roman"/>
                <w:color w:val="000000"/>
                <w:sz w:val="24"/>
                <w:szCs w:val="24"/>
              </w:rPr>
            </w:pPr>
          </w:p>
        </w:tc>
        <w:tc>
          <w:tcPr>
            <w:tcW w:w="1306" w:type="dxa"/>
            <w:tcBorders>
              <w:top w:val="nil"/>
            </w:tcBorders>
            <w:noWrap w:val="0"/>
            <w:vAlign w:val="center"/>
          </w:tcPr>
          <w:p w14:paraId="4281077C">
            <w:pPr>
              <w:keepNext/>
              <w:spacing w:line="440" w:lineRule="exact"/>
              <w:jc w:val="center"/>
              <w:rPr>
                <w:rFonts w:ascii="Times New Roman"/>
                <w:color w:val="000000"/>
                <w:sz w:val="24"/>
                <w:szCs w:val="24"/>
              </w:rPr>
            </w:pPr>
          </w:p>
        </w:tc>
        <w:tc>
          <w:tcPr>
            <w:tcW w:w="1569" w:type="dxa"/>
            <w:tcBorders>
              <w:top w:val="nil"/>
            </w:tcBorders>
            <w:noWrap w:val="0"/>
            <w:vAlign w:val="center"/>
          </w:tcPr>
          <w:p w14:paraId="39DE5991">
            <w:pPr>
              <w:keepNext/>
              <w:spacing w:line="440" w:lineRule="exact"/>
              <w:jc w:val="center"/>
              <w:rPr>
                <w:rFonts w:ascii="Times New Roman"/>
                <w:color w:val="000000"/>
                <w:sz w:val="24"/>
                <w:szCs w:val="24"/>
              </w:rPr>
            </w:pPr>
          </w:p>
        </w:tc>
      </w:tr>
      <w:tr w14:paraId="7729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7A864907">
            <w:pPr>
              <w:keepNext/>
              <w:spacing w:line="440" w:lineRule="exact"/>
              <w:jc w:val="center"/>
              <w:rPr>
                <w:rFonts w:ascii="Times New Roman"/>
                <w:color w:val="000000"/>
                <w:sz w:val="24"/>
                <w:szCs w:val="24"/>
              </w:rPr>
            </w:pPr>
          </w:p>
        </w:tc>
        <w:tc>
          <w:tcPr>
            <w:tcW w:w="1830" w:type="dxa"/>
            <w:noWrap w:val="0"/>
            <w:vAlign w:val="center"/>
          </w:tcPr>
          <w:p w14:paraId="5812B7D5">
            <w:pPr>
              <w:keepNext/>
              <w:spacing w:line="440" w:lineRule="exact"/>
              <w:jc w:val="center"/>
              <w:rPr>
                <w:rFonts w:ascii="Times New Roman"/>
                <w:color w:val="000000"/>
                <w:sz w:val="24"/>
                <w:szCs w:val="24"/>
              </w:rPr>
            </w:pPr>
          </w:p>
        </w:tc>
        <w:tc>
          <w:tcPr>
            <w:tcW w:w="783" w:type="dxa"/>
            <w:noWrap w:val="0"/>
            <w:vAlign w:val="center"/>
          </w:tcPr>
          <w:p w14:paraId="6B8BA47B">
            <w:pPr>
              <w:keepNext/>
              <w:spacing w:line="440" w:lineRule="exact"/>
              <w:jc w:val="center"/>
              <w:rPr>
                <w:rFonts w:ascii="Times New Roman"/>
                <w:color w:val="000000"/>
                <w:sz w:val="24"/>
                <w:szCs w:val="24"/>
              </w:rPr>
            </w:pPr>
          </w:p>
        </w:tc>
        <w:tc>
          <w:tcPr>
            <w:tcW w:w="712" w:type="dxa"/>
            <w:noWrap w:val="0"/>
            <w:vAlign w:val="center"/>
          </w:tcPr>
          <w:p w14:paraId="24FBA19F">
            <w:pPr>
              <w:keepNext/>
              <w:spacing w:line="440" w:lineRule="exact"/>
              <w:jc w:val="center"/>
              <w:rPr>
                <w:rFonts w:ascii="Times New Roman"/>
                <w:color w:val="000000"/>
                <w:sz w:val="24"/>
                <w:szCs w:val="24"/>
              </w:rPr>
            </w:pPr>
          </w:p>
        </w:tc>
        <w:tc>
          <w:tcPr>
            <w:tcW w:w="1246" w:type="dxa"/>
            <w:noWrap w:val="0"/>
            <w:vAlign w:val="center"/>
          </w:tcPr>
          <w:p w14:paraId="5FE2CE36">
            <w:pPr>
              <w:keepNext/>
              <w:spacing w:line="440" w:lineRule="exact"/>
              <w:jc w:val="center"/>
              <w:rPr>
                <w:rFonts w:ascii="Times New Roman"/>
                <w:color w:val="000000"/>
                <w:sz w:val="24"/>
                <w:szCs w:val="24"/>
              </w:rPr>
            </w:pPr>
          </w:p>
        </w:tc>
        <w:tc>
          <w:tcPr>
            <w:tcW w:w="1306" w:type="dxa"/>
            <w:noWrap w:val="0"/>
            <w:vAlign w:val="center"/>
          </w:tcPr>
          <w:p w14:paraId="2082640F">
            <w:pPr>
              <w:keepNext/>
              <w:spacing w:line="440" w:lineRule="exact"/>
              <w:jc w:val="center"/>
              <w:rPr>
                <w:rFonts w:ascii="Times New Roman"/>
                <w:color w:val="000000"/>
                <w:sz w:val="24"/>
                <w:szCs w:val="24"/>
              </w:rPr>
            </w:pPr>
          </w:p>
        </w:tc>
        <w:tc>
          <w:tcPr>
            <w:tcW w:w="1569" w:type="dxa"/>
            <w:noWrap w:val="0"/>
            <w:vAlign w:val="center"/>
          </w:tcPr>
          <w:p w14:paraId="52400036">
            <w:pPr>
              <w:keepNext/>
              <w:spacing w:line="440" w:lineRule="exact"/>
              <w:jc w:val="center"/>
              <w:rPr>
                <w:rFonts w:ascii="Times New Roman"/>
                <w:color w:val="000000"/>
                <w:sz w:val="24"/>
                <w:szCs w:val="24"/>
              </w:rPr>
            </w:pPr>
          </w:p>
        </w:tc>
      </w:tr>
      <w:tr w14:paraId="09966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2B56A366">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678AC709">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32E384F9">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3F1116F6">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0320F25B">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3B9D61D5">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117F6B4F">
            <w:pPr>
              <w:keepNext/>
              <w:spacing w:line="440" w:lineRule="exact"/>
              <w:jc w:val="center"/>
              <w:rPr>
                <w:rFonts w:ascii="Times New Roman"/>
                <w:color w:val="000000"/>
                <w:sz w:val="24"/>
                <w:szCs w:val="24"/>
              </w:rPr>
            </w:pPr>
          </w:p>
        </w:tc>
      </w:tr>
    </w:tbl>
    <w:p w14:paraId="5A5AAE4B">
      <w:pPr>
        <w:rPr>
          <w:rFonts w:ascii="Times New Roman"/>
          <w:color w:val="000000"/>
          <w:sz w:val="24"/>
          <w:szCs w:val="24"/>
        </w:rPr>
      </w:pPr>
    </w:p>
    <w:p w14:paraId="63613AD8">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69" w:name="_Toc128950248"/>
      <w:r>
        <w:rPr>
          <w:rFonts w:hint="eastAsia" w:ascii="Times New Roman" w:eastAsia="黑体"/>
          <w:color w:val="000000"/>
          <w:sz w:val="24"/>
          <w:szCs w:val="24"/>
        </w:rPr>
        <w:t>附件13：安全生产合同</w:t>
      </w:r>
      <w:bookmarkEnd w:id="669"/>
    </w:p>
    <w:p w14:paraId="111AABB5">
      <w:pPr>
        <w:spacing w:before="120" w:beforeLines="50" w:after="120" w:afterLines="50" w:line="360" w:lineRule="auto"/>
        <w:jc w:val="center"/>
        <w:rPr>
          <w:rFonts w:hint="eastAsia" w:ascii="Times New Roman"/>
          <w:b/>
          <w:color w:val="000000"/>
          <w:sz w:val="24"/>
          <w:szCs w:val="24"/>
        </w:rPr>
      </w:pPr>
      <w:bookmarkStart w:id="670" w:name="_Toc23792"/>
      <w:bookmarkStart w:id="671" w:name="_Toc11475"/>
      <w:r>
        <w:rPr>
          <w:rFonts w:hint="eastAsia" w:ascii="Times New Roman"/>
          <w:b/>
          <w:color w:val="000000"/>
          <w:sz w:val="24"/>
          <w:szCs w:val="24"/>
        </w:rPr>
        <w:t>安全生产合同</w:t>
      </w:r>
      <w:bookmarkEnd w:id="670"/>
      <w:bookmarkEnd w:id="671"/>
    </w:p>
    <w:p w14:paraId="7ECAB743">
      <w:pPr>
        <w:spacing w:line="360" w:lineRule="auto"/>
        <w:ind w:firstLine="480" w:firstLineChars="200"/>
        <w:rPr>
          <w:rFonts w:hint="eastAsia" w:ascii="Times New Roman"/>
          <w:color w:val="000000"/>
          <w:sz w:val="24"/>
          <w:szCs w:val="24"/>
        </w:rPr>
      </w:pPr>
      <w:r>
        <w:rPr>
          <w:rFonts w:hint="eastAsia" w:ascii="Times New Roman"/>
          <w:color w:val="000000"/>
          <w:sz w:val="24"/>
          <w:szCs w:val="24"/>
        </w:rPr>
        <w:t>为在</w:t>
      </w:r>
      <w:r>
        <w:rPr>
          <w:rFonts w:hint="eastAsia" w:ascii="Times New Roman"/>
          <w:color w:val="000000"/>
          <w:sz w:val="24"/>
          <w:szCs w:val="24"/>
          <w:u w:val="single"/>
        </w:rPr>
        <w:t xml:space="preserve">            </w:t>
      </w:r>
      <w:r>
        <w:rPr>
          <w:rFonts w:hint="eastAsia" w:ascii="Times New Roman"/>
          <w:color w:val="000000"/>
          <w:sz w:val="24"/>
          <w:szCs w:val="24"/>
        </w:rPr>
        <w:t>（项目名称）</w:t>
      </w:r>
      <w:r>
        <w:rPr>
          <w:rFonts w:hint="eastAsia" w:ascii="Times New Roman"/>
          <w:color w:val="000000"/>
          <w:sz w:val="24"/>
          <w:szCs w:val="24"/>
          <w:u w:val="single"/>
        </w:rPr>
        <w:t xml:space="preserve">    </w:t>
      </w:r>
      <w:r>
        <w:rPr>
          <w:rFonts w:hint="eastAsia" w:ascii="Times New Roman"/>
          <w:color w:val="000000"/>
          <w:sz w:val="24"/>
          <w:szCs w:val="24"/>
        </w:rPr>
        <w:t>（标段）施工合同的实施过程中创造安全、高效的施工环境，切实搞好本项目的安全管理工作，本项目发包人</w:t>
      </w:r>
      <w:r>
        <w:rPr>
          <w:rFonts w:hint="eastAsia" w:ascii="Times New Roman"/>
          <w:color w:val="000000"/>
          <w:sz w:val="24"/>
          <w:szCs w:val="24"/>
          <w:u w:val="single"/>
        </w:rPr>
        <w:t xml:space="preserve">       </w:t>
      </w:r>
      <w:r>
        <w:rPr>
          <w:rFonts w:hint="eastAsia" w:ascii="Times New Roman"/>
          <w:color w:val="000000"/>
          <w:sz w:val="24"/>
          <w:szCs w:val="24"/>
        </w:rPr>
        <w:t>（发包人名称，以下简称“发包人”）与承包人</w:t>
      </w:r>
      <w:r>
        <w:rPr>
          <w:rFonts w:hint="eastAsia" w:ascii="Times New Roman"/>
          <w:color w:val="000000"/>
          <w:sz w:val="24"/>
          <w:szCs w:val="24"/>
          <w:u w:val="single"/>
        </w:rPr>
        <w:t xml:space="preserve">         </w:t>
      </w:r>
      <w:r>
        <w:rPr>
          <w:rFonts w:hint="eastAsia" w:ascii="Times New Roman"/>
          <w:color w:val="000000"/>
          <w:sz w:val="24"/>
          <w:szCs w:val="24"/>
        </w:rPr>
        <w:t>（承包人名称，以下简称“承包人”）特此签订安全生产合同：</w:t>
      </w:r>
    </w:p>
    <w:p w14:paraId="0B37FE1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1.发包人职责</w:t>
      </w:r>
    </w:p>
    <w:p w14:paraId="1248600D">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（1）严格遵守国家有关安全生产的法律法规，认真执行工程承包合同中的有关安全要求。</w:t>
      </w:r>
    </w:p>
    <w:p w14:paraId="7F11637E">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（2）按照“安全第一、预防为主”和坚持“管生产必须管安全”的原则进行安全生产管理，做到生产与安全工作同时计划、布置、检查、总结和评比。</w:t>
      </w:r>
    </w:p>
    <w:p w14:paraId="667082FC">
      <w:pPr>
        <w:spacing w:line="360" w:lineRule="auto"/>
        <w:ind w:firstLine="480" w:firstLineChars="200"/>
        <w:rPr>
          <w:rFonts w:hint="eastAsia" w:ascii="Times New Roman"/>
          <w:color w:val="000000"/>
          <w:sz w:val="24"/>
          <w:szCs w:val="24"/>
        </w:rPr>
      </w:pPr>
      <w:r>
        <w:rPr>
          <w:rFonts w:hint="eastAsia" w:ascii="Times New Roman"/>
          <w:color w:val="000000"/>
          <w:sz w:val="24"/>
          <w:szCs w:val="24"/>
        </w:rPr>
        <w:t>（3）重要的安全设施必须坚持与主体工程“三同时”的原则，即：同时设计、审批，同时施工，同时验收，投入使用。</w:t>
      </w:r>
    </w:p>
    <w:p w14:paraId="660748D0">
      <w:pPr>
        <w:spacing w:line="360" w:lineRule="auto"/>
        <w:ind w:firstLine="480" w:firstLineChars="200"/>
        <w:rPr>
          <w:rFonts w:hint="eastAsia" w:ascii="Times New Roman"/>
          <w:color w:val="000000"/>
          <w:sz w:val="24"/>
          <w:szCs w:val="24"/>
        </w:rPr>
      </w:pPr>
      <w:r>
        <w:rPr>
          <w:rFonts w:hint="eastAsia" w:ascii="Times New Roman"/>
          <w:color w:val="000000"/>
          <w:sz w:val="24"/>
          <w:szCs w:val="24"/>
        </w:rPr>
        <w:t>（4）定期召开安全生产调度会，及时传达中央及地方有关安全生产的精神。</w:t>
      </w:r>
    </w:p>
    <w:p w14:paraId="62686DCF">
      <w:pPr>
        <w:spacing w:line="360" w:lineRule="auto"/>
        <w:ind w:firstLine="480" w:firstLineChars="200"/>
        <w:rPr>
          <w:rFonts w:hint="eastAsia" w:ascii="Times New Roman"/>
          <w:color w:val="000000"/>
          <w:sz w:val="24"/>
          <w:szCs w:val="24"/>
        </w:rPr>
      </w:pPr>
      <w:r>
        <w:rPr>
          <w:rFonts w:hint="eastAsia" w:ascii="Times New Roman"/>
          <w:color w:val="000000"/>
          <w:sz w:val="24"/>
          <w:szCs w:val="24"/>
        </w:rPr>
        <w:t>（5）组织对承包人施工现场安全生产检查，监督承包人及时处理发现的各种安全隐患。</w:t>
      </w:r>
    </w:p>
    <w:p w14:paraId="45E5D966">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2.承包人职责</w:t>
      </w:r>
    </w:p>
    <w:p w14:paraId="79069FA4">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80E4B5F">
      <w:pPr>
        <w:spacing w:line="360" w:lineRule="auto"/>
        <w:ind w:firstLine="480" w:firstLineChars="200"/>
        <w:rPr>
          <w:rFonts w:hint="eastAsia" w:ascii="Times New Roman"/>
          <w:color w:val="000000"/>
          <w:sz w:val="24"/>
          <w:szCs w:val="24"/>
        </w:rPr>
      </w:pPr>
      <w:r>
        <w:rPr>
          <w:rFonts w:hint="eastAsia" w:ascii="Times New Roman"/>
          <w:color w:val="000000"/>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36A7F01">
      <w:pPr>
        <w:spacing w:line="360" w:lineRule="auto"/>
        <w:ind w:firstLine="480" w:firstLineChars="200"/>
        <w:rPr>
          <w:rFonts w:hint="eastAsia" w:ascii="Times New Roman"/>
          <w:color w:val="000000"/>
          <w:sz w:val="24"/>
          <w:szCs w:val="24"/>
        </w:rPr>
      </w:pPr>
      <w:r>
        <w:rPr>
          <w:rFonts w:hint="eastAsia" w:ascii="Times New Roman"/>
          <w:color w:val="000000"/>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33C002D">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（4）承包人在任何时候都应采取各种合理的预防措施，防止其员工发生任何违法、违禁、暴力或妨碍治安的行为。</w:t>
      </w:r>
    </w:p>
    <w:p w14:paraId="2576FB7D">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70288CF">
      <w:pPr>
        <w:spacing w:line="360" w:lineRule="auto"/>
        <w:ind w:firstLine="480" w:firstLineChars="200"/>
        <w:rPr>
          <w:rFonts w:hint="eastAsia" w:ascii="Times New Roman"/>
          <w:color w:val="000000"/>
          <w:sz w:val="24"/>
          <w:szCs w:val="24"/>
        </w:rPr>
      </w:pPr>
      <w:r>
        <w:rPr>
          <w:rFonts w:hint="eastAsia" w:ascii="Times New Roman"/>
          <w:color w:val="000000"/>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55870C7">
      <w:pPr>
        <w:spacing w:line="360" w:lineRule="auto"/>
        <w:ind w:firstLine="480" w:firstLineChars="200"/>
        <w:rPr>
          <w:rFonts w:hint="eastAsia" w:ascii="Times New Roman"/>
          <w:color w:val="000000"/>
          <w:sz w:val="24"/>
          <w:szCs w:val="24"/>
        </w:rPr>
      </w:pPr>
      <w:r>
        <w:rPr>
          <w:rFonts w:hint="eastAsia" w:ascii="Times New Roman"/>
          <w:color w:val="000000"/>
          <w:sz w:val="24"/>
          <w:szCs w:val="24"/>
        </w:rPr>
        <w:t>（7）操作人员上岗，必须按规定穿戴防护用品。施工负责人和安全检查员应随时检查劳动防护用品的穿戴情况，不按规定穿戴防护用品的人员不得上岗。</w:t>
      </w:r>
    </w:p>
    <w:p w14:paraId="42040513">
      <w:pPr>
        <w:spacing w:line="360" w:lineRule="auto"/>
        <w:ind w:firstLine="480" w:firstLineChars="200"/>
        <w:rPr>
          <w:rFonts w:hint="eastAsia" w:ascii="Times New Roman"/>
          <w:color w:val="000000"/>
          <w:sz w:val="24"/>
          <w:szCs w:val="24"/>
        </w:rPr>
      </w:pPr>
      <w:r>
        <w:rPr>
          <w:rFonts w:hint="eastAsia" w:ascii="Times New Roman"/>
          <w:color w:val="000000"/>
          <w:sz w:val="24"/>
          <w:szCs w:val="24"/>
        </w:rPr>
        <w:t>（8）所有施工机具设备和高空作业的设备均应定期检查，并有安全员的签字记录，保证其经常处于完好状态；不合格的机具、设备和劳动保护用品严禁使用：</w:t>
      </w:r>
    </w:p>
    <w:p w14:paraId="12C90D39">
      <w:pPr>
        <w:spacing w:line="360" w:lineRule="auto"/>
        <w:ind w:firstLine="480" w:firstLineChars="200"/>
        <w:rPr>
          <w:rFonts w:hint="eastAsia" w:ascii="Times New Roman"/>
          <w:color w:val="000000"/>
          <w:sz w:val="24"/>
          <w:szCs w:val="24"/>
        </w:rPr>
      </w:pPr>
      <w:r>
        <w:rPr>
          <w:rFonts w:hint="eastAsia" w:ascii="Times New Roman"/>
          <w:color w:val="000000"/>
          <w:sz w:val="24"/>
          <w:szCs w:val="24"/>
        </w:rPr>
        <w:t>（9）施工中采用新技术、新工艺、新设备、新材料时，必须制定相应的安全技术措施，施工现场必须具有相关的安全标志牌。</w:t>
      </w:r>
    </w:p>
    <w:p w14:paraId="5F9655C4">
      <w:pPr>
        <w:spacing w:line="360" w:lineRule="auto"/>
        <w:ind w:firstLine="480" w:firstLineChars="200"/>
        <w:rPr>
          <w:rFonts w:hint="eastAsia" w:ascii="Times New Roman"/>
          <w:color w:val="000000"/>
          <w:sz w:val="24"/>
          <w:szCs w:val="24"/>
        </w:rPr>
      </w:pPr>
      <w:r>
        <w:rPr>
          <w:rFonts w:hint="eastAsia" w:ascii="Times New Roman"/>
          <w:color w:val="000000"/>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F48A1C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（11）安全生产费用按照《建设工程安全生产管理条例》的相关规定使用和管理。</w:t>
      </w:r>
    </w:p>
    <w:p w14:paraId="4A918BDB">
      <w:pPr>
        <w:spacing w:line="360" w:lineRule="auto"/>
        <w:ind w:firstLine="480" w:firstLineChars="200"/>
        <w:rPr>
          <w:rFonts w:hint="eastAsia" w:ascii="Times New Roman"/>
          <w:color w:val="000000"/>
          <w:sz w:val="24"/>
          <w:szCs w:val="24"/>
        </w:rPr>
      </w:pPr>
      <w:r>
        <w:rPr>
          <w:rFonts w:hint="eastAsia" w:ascii="Times New Roman"/>
          <w:color w:val="000000"/>
          <w:sz w:val="24"/>
          <w:szCs w:val="24"/>
        </w:rPr>
        <w:t>3.违约责任</w:t>
      </w:r>
    </w:p>
    <w:p w14:paraId="5368AA76">
      <w:pPr>
        <w:spacing w:line="360" w:lineRule="auto"/>
        <w:ind w:firstLine="480" w:firstLineChars="200"/>
        <w:rPr>
          <w:rFonts w:hint="eastAsia" w:ascii="Times New Roman"/>
          <w:color w:val="000000"/>
          <w:sz w:val="24"/>
          <w:szCs w:val="24"/>
        </w:rPr>
      </w:pPr>
      <w:r>
        <w:rPr>
          <w:rFonts w:hint="eastAsia" w:ascii="Times New Roman"/>
          <w:color w:val="000000"/>
          <w:sz w:val="24"/>
          <w:szCs w:val="24"/>
        </w:rPr>
        <w:t>如因发包人或承包人违约造成安全事故，将依法追究责任。</w:t>
      </w:r>
    </w:p>
    <w:p w14:paraId="2D35C473">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4.本合同由双方法定代表人或其授权的代理人签署并加盖单位章后生效，全部工程竣工验收后失效。</w:t>
      </w:r>
    </w:p>
    <w:p w14:paraId="43189C57">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5.本合同正本—式</w:t>
      </w:r>
      <w:r>
        <w:rPr>
          <w:rFonts w:hint="eastAsia" w:ascii="Times New Roman"/>
          <w:color w:val="000000"/>
          <w:sz w:val="24"/>
          <w:szCs w:val="24"/>
          <w:u w:val="single"/>
        </w:rPr>
        <w:t xml:space="preserve">   </w:t>
      </w:r>
      <w:r>
        <w:rPr>
          <w:rFonts w:hint="eastAsia" w:ascii="Times New Roman"/>
          <w:color w:val="000000"/>
          <w:sz w:val="24"/>
          <w:szCs w:val="24"/>
        </w:rPr>
        <w:t>份，副本</w:t>
      </w:r>
      <w:r>
        <w:rPr>
          <w:rFonts w:hint="eastAsia" w:ascii="Times New Roman"/>
          <w:color w:val="000000"/>
          <w:sz w:val="24"/>
          <w:szCs w:val="24"/>
          <w:u w:val="single"/>
        </w:rPr>
        <w:t xml:space="preserve">  </w:t>
      </w:r>
      <w:r>
        <w:rPr>
          <w:rFonts w:hint="eastAsia" w:ascii="Times New Roman"/>
          <w:color w:val="000000"/>
          <w:sz w:val="24"/>
          <w:szCs w:val="24"/>
        </w:rPr>
        <w:t>份，合同双方各执正本—份，副本</w:t>
      </w:r>
      <w:r>
        <w:rPr>
          <w:rFonts w:hint="eastAsia" w:ascii="Times New Roman"/>
          <w:color w:val="000000"/>
          <w:sz w:val="24"/>
          <w:szCs w:val="24"/>
          <w:u w:val="single"/>
        </w:rPr>
        <w:t xml:space="preserve">  </w:t>
      </w:r>
      <w:r>
        <w:rPr>
          <w:rFonts w:hint="eastAsia" w:ascii="Times New Roman"/>
          <w:color w:val="000000"/>
          <w:sz w:val="24"/>
          <w:szCs w:val="24"/>
        </w:rPr>
        <w:t>份，当正本与副本的内容不一致时，以正本为准。</w:t>
      </w:r>
    </w:p>
    <w:p w14:paraId="60C484E3">
      <w:pPr>
        <w:spacing w:line="360" w:lineRule="auto"/>
        <w:rPr>
          <w:rFonts w:hint="eastAsia" w:ascii="Times New Roman" w:eastAsia="隶书"/>
          <w:color w:val="000000"/>
          <w:sz w:val="24"/>
          <w:szCs w:val="24"/>
        </w:rPr>
      </w:pPr>
    </w:p>
    <w:p w14:paraId="33F1C443">
      <w:pPr>
        <w:spacing w:line="360" w:lineRule="auto"/>
        <w:rPr>
          <w:rFonts w:hint="eastAsia" w:ascii="Times New Roman" w:eastAsia="隶书"/>
          <w:color w:val="000000"/>
          <w:sz w:val="24"/>
          <w:szCs w:val="24"/>
        </w:rPr>
      </w:pPr>
    </w:p>
    <w:p w14:paraId="1B15CE74">
      <w:pPr>
        <w:spacing w:line="360" w:lineRule="auto"/>
        <w:rPr>
          <w:rFonts w:hint="eastAsia" w:ascii="Times New Roman"/>
          <w:color w:val="000000"/>
          <w:sz w:val="24"/>
          <w:szCs w:val="24"/>
        </w:rPr>
      </w:pPr>
      <w:r>
        <w:rPr>
          <w:rFonts w:hint="eastAsia" w:ascii="Times New Roman"/>
          <w:color w:val="000000"/>
          <w:sz w:val="24"/>
          <w:szCs w:val="24"/>
        </w:rPr>
        <w:t>发包人：</w:t>
      </w:r>
      <w:r>
        <w:rPr>
          <w:rFonts w:hint="eastAsia" w:ascii="Times New Roman"/>
          <w:color w:val="000000"/>
          <w:sz w:val="24"/>
          <w:szCs w:val="24"/>
          <w:u w:val="single"/>
        </w:rPr>
        <w:t xml:space="preserve">            </w:t>
      </w:r>
      <w:r>
        <w:rPr>
          <w:rFonts w:hint="eastAsia" w:ascii="Times New Roman"/>
          <w:color w:val="000000"/>
          <w:sz w:val="24"/>
          <w:szCs w:val="24"/>
        </w:rPr>
        <w:t>（盖单位章）          承包人：</w:t>
      </w:r>
      <w:r>
        <w:rPr>
          <w:rFonts w:hint="eastAsia" w:ascii="Times New Roman"/>
          <w:color w:val="000000"/>
          <w:sz w:val="24"/>
          <w:szCs w:val="24"/>
          <w:u w:val="single"/>
        </w:rPr>
        <w:t xml:space="preserve">        </w:t>
      </w:r>
      <w:r>
        <w:rPr>
          <w:rFonts w:hint="eastAsia" w:ascii="Times New Roman"/>
          <w:color w:val="000000"/>
          <w:sz w:val="24"/>
          <w:szCs w:val="24"/>
        </w:rPr>
        <w:t>（盖单位章）</w:t>
      </w:r>
    </w:p>
    <w:p w14:paraId="23835948">
      <w:pPr>
        <w:spacing w:line="360" w:lineRule="auto"/>
        <w:rPr>
          <w:rFonts w:hint="eastAsia" w:ascii="Times New Roman"/>
          <w:color w:val="000000"/>
          <w:sz w:val="24"/>
          <w:szCs w:val="24"/>
        </w:rPr>
      </w:pPr>
    </w:p>
    <w:p w14:paraId="2747F8E6">
      <w:pPr>
        <w:spacing w:line="360" w:lineRule="auto"/>
        <w:rPr>
          <w:rFonts w:hint="eastAsia" w:ascii="Times New Roman"/>
          <w:color w:val="000000"/>
          <w:sz w:val="24"/>
          <w:szCs w:val="24"/>
        </w:rPr>
      </w:pPr>
      <w:r>
        <w:rPr>
          <w:rFonts w:hint="eastAsia" w:ascii="Times New Roman"/>
          <w:color w:val="000000"/>
          <w:sz w:val="24"/>
          <w:szCs w:val="24"/>
        </w:rPr>
        <w:t>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     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w:t>
      </w:r>
    </w:p>
    <w:p w14:paraId="6872302B">
      <w:pPr>
        <w:spacing w:line="360" w:lineRule="auto"/>
        <w:rPr>
          <w:rFonts w:hint="eastAsia" w:ascii="Times New Roman"/>
          <w:color w:val="000000"/>
          <w:sz w:val="24"/>
          <w:szCs w:val="24"/>
        </w:rPr>
      </w:pPr>
    </w:p>
    <w:p w14:paraId="18C665B8">
      <w:pPr>
        <w:spacing w:line="360" w:lineRule="auto"/>
        <w:ind w:firstLine="840"/>
        <w:rPr>
          <w:rFonts w:hint="eastAsia" w:ascii="Times New Roman"/>
          <w:color w:val="000000"/>
          <w:sz w:val="24"/>
          <w:szCs w:val="24"/>
        </w:rPr>
      </w:pP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 xml:space="preserve">日                </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w:t>
      </w:r>
    </w:p>
    <w:p w14:paraId="7BA00DA2">
      <w:pPr>
        <w:spacing w:before="240" w:beforeLines="100" w:after="240" w:afterLines="100"/>
        <w:outlineLvl w:val="2"/>
        <w:rPr>
          <w:rFonts w:hint="eastAsia" w:ascii="Times New Roman" w:eastAsia="黑体"/>
          <w:color w:val="000000"/>
          <w:sz w:val="24"/>
          <w:szCs w:val="24"/>
        </w:rPr>
      </w:pPr>
      <w:r>
        <w:rPr>
          <w:rFonts w:ascii="Times New Roman" w:eastAsia="黑体"/>
          <w:bCs/>
          <w:color w:val="000000"/>
          <w:kern w:val="44"/>
          <w:sz w:val="24"/>
          <w:szCs w:val="24"/>
        </w:rPr>
        <w:br w:type="page"/>
      </w:r>
      <w:bookmarkStart w:id="672" w:name="_Toc128950249"/>
      <w:r>
        <w:rPr>
          <w:rFonts w:hint="eastAsia" w:ascii="Times New Roman" w:eastAsia="黑体"/>
          <w:color w:val="000000"/>
          <w:sz w:val="24"/>
          <w:szCs w:val="24"/>
        </w:rPr>
        <w:t>附件14：项目经理质量终身责任制承诺</w:t>
      </w:r>
      <w:bookmarkEnd w:id="672"/>
    </w:p>
    <w:p w14:paraId="1E574D26">
      <w:pPr>
        <w:spacing w:before="120" w:beforeLines="50" w:after="120" w:afterLines="50" w:line="360" w:lineRule="auto"/>
        <w:jc w:val="center"/>
        <w:rPr>
          <w:rFonts w:hint="eastAsia" w:ascii="Times New Roman"/>
          <w:b/>
          <w:color w:val="000000"/>
          <w:sz w:val="24"/>
          <w:szCs w:val="24"/>
        </w:rPr>
      </w:pPr>
      <w:bookmarkStart w:id="673" w:name="_Toc19417"/>
      <w:bookmarkStart w:id="674" w:name="_Toc128950250"/>
      <w:bookmarkStart w:id="675" w:name="_Toc14540"/>
      <w:r>
        <w:rPr>
          <w:rFonts w:hint="eastAsia" w:ascii="Times New Roman"/>
          <w:b/>
          <w:color w:val="000000"/>
          <w:sz w:val="24"/>
          <w:szCs w:val="24"/>
        </w:rPr>
        <w:t>项目经理质量终身责任制承诺</w:t>
      </w:r>
      <w:bookmarkEnd w:id="673"/>
      <w:bookmarkEnd w:id="674"/>
      <w:bookmarkEnd w:id="675"/>
    </w:p>
    <w:p w14:paraId="4962DF29">
      <w:pPr>
        <w:spacing w:line="360" w:lineRule="auto"/>
        <w:rPr>
          <w:rFonts w:hint="eastAsia" w:ascii="Times New Roman"/>
          <w:bCs/>
          <w:color w:val="000000"/>
          <w:sz w:val="24"/>
          <w:szCs w:val="24"/>
        </w:rPr>
      </w:pPr>
      <w:r>
        <w:rPr>
          <w:rFonts w:hint="eastAsia" w:ascii="Times New Roman" w:cs="宋体"/>
          <w:bCs/>
          <w:color w:val="000000"/>
          <w:sz w:val="24"/>
          <w:szCs w:val="24"/>
          <w:u w:val="none"/>
        </w:rPr>
        <w:t>致：</w:t>
      </w:r>
      <w:r>
        <w:rPr>
          <w:rFonts w:hint="eastAsia" w:ascii="Times New Roman" w:cs="宋体"/>
          <w:bCs/>
          <w:color w:val="000000"/>
          <w:sz w:val="24"/>
          <w:szCs w:val="24"/>
          <w:u w:val="single"/>
        </w:rPr>
        <w:t>（招标人）</w:t>
      </w:r>
    </w:p>
    <w:p w14:paraId="77BBD1B6">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本人作为施工项目经理，承担相关质量终身责任，现郑重承诺如下：</w:t>
      </w:r>
    </w:p>
    <w:p w14:paraId="0921DDD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一、在取得施工许可证后进行施工。</w:t>
      </w:r>
    </w:p>
    <w:p w14:paraId="09EB6A6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二、严格执行施工规范及标准。</w:t>
      </w:r>
    </w:p>
    <w:p w14:paraId="13FD14B7">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三、严格按规定配备施工项目部关键岗位人员，并确保所有人员到岗履职。</w:t>
      </w:r>
    </w:p>
    <w:p w14:paraId="055DE3D7">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四、严格按照经施工图审查机构审查合格的工程设计文件及合同约定的质量标准精心组织施工。</w:t>
      </w:r>
    </w:p>
    <w:p w14:paraId="049E17D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五、施工中采用合格的建筑材料、建筑构配件和设备等，并严格按规定执行见证取样制度。</w:t>
      </w:r>
    </w:p>
    <w:p w14:paraId="707C8BA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六、建立、健全质量检查、验收制度，严格工序管理，做好隐蔽工程质量的检查和记录。</w:t>
      </w:r>
    </w:p>
    <w:p w14:paraId="43E6B090">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七、对施工中出现的质量问题，及时进行整改。严格依法依规履行义务。</w:t>
      </w:r>
    </w:p>
    <w:p w14:paraId="4FA3C139">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八、履行相关工程质量检查、验收及事故处理等职责。</w:t>
      </w:r>
    </w:p>
    <w:p w14:paraId="49D5DC75">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九、履行其他法律法规规定的职责。</w:t>
      </w:r>
    </w:p>
    <w:p w14:paraId="197A34A9">
      <w:pPr>
        <w:spacing w:line="360" w:lineRule="auto"/>
        <w:ind w:left="342" w:leftChars="171" w:firstLine="720" w:firstLineChars="300"/>
        <w:rPr>
          <w:rFonts w:hint="eastAsia" w:ascii="Times New Roman"/>
          <w:bCs/>
          <w:color w:val="000000"/>
          <w:sz w:val="24"/>
          <w:szCs w:val="24"/>
        </w:rPr>
      </w:pPr>
    </w:p>
    <w:p w14:paraId="151CCE35">
      <w:pPr>
        <w:spacing w:line="360" w:lineRule="auto"/>
        <w:ind w:left="342" w:leftChars="171" w:firstLine="720" w:firstLineChars="300"/>
        <w:rPr>
          <w:rFonts w:hint="eastAsia" w:ascii="Times New Roman"/>
          <w:bCs/>
          <w:color w:val="000000"/>
          <w:sz w:val="24"/>
          <w:szCs w:val="24"/>
        </w:rPr>
      </w:pPr>
    </w:p>
    <w:p w14:paraId="61E927D2">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项目经理：</w:t>
      </w:r>
      <w:r>
        <w:rPr>
          <w:rFonts w:hint="eastAsia" w:ascii="Times New Roman"/>
          <w:bCs/>
          <w:color w:val="000000"/>
          <w:sz w:val="24"/>
          <w:szCs w:val="24"/>
          <w:u w:val="single"/>
        </w:rPr>
        <w:t xml:space="preserve">                   </w:t>
      </w:r>
      <w:r>
        <w:rPr>
          <w:rFonts w:hint="eastAsia" w:ascii="Times New Roman"/>
          <w:bCs/>
          <w:color w:val="000000"/>
          <w:sz w:val="24"/>
          <w:szCs w:val="24"/>
        </w:rPr>
        <w:t>（签字）</w:t>
      </w:r>
    </w:p>
    <w:p w14:paraId="7AA2F3E0">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日期：_____年____月____日</w:t>
      </w:r>
    </w:p>
    <w:p w14:paraId="0FCA85CC">
      <w:pPr>
        <w:rPr>
          <w:sz w:val="24"/>
          <w:szCs w:val="24"/>
        </w:rPr>
      </w:pPr>
    </w:p>
    <w:p w14:paraId="6E2CB927">
      <w:pPr>
        <w:rPr>
          <w:rFonts w:hint="eastAsia"/>
          <w:b/>
          <w:color w:val="auto"/>
          <w:sz w:val="28"/>
          <w:highlight w:val="none"/>
        </w:rPr>
      </w:pPr>
      <w:r>
        <w:rPr>
          <w:rFonts w:hint="eastAsia"/>
          <w:b/>
          <w:color w:val="auto"/>
          <w:sz w:val="28"/>
          <w:highlight w:val="none"/>
        </w:rPr>
        <w:br w:type="page"/>
      </w:r>
    </w:p>
    <w:p w14:paraId="74A335A6">
      <w:pPr>
        <w:spacing w:line="360" w:lineRule="auto"/>
        <w:jc w:val="center"/>
        <w:outlineLvl w:val="0"/>
        <w:rPr>
          <w:rFonts w:hint="eastAsia" w:ascii="宋体" w:hAnsi="宋体" w:eastAsia="宋体" w:cs="Times New Roman"/>
          <w:b/>
          <w:color w:val="auto"/>
          <w:sz w:val="28"/>
          <w:highlight w:val="none"/>
        </w:rPr>
      </w:pPr>
      <w:bookmarkStart w:id="676" w:name="_Toc30959"/>
      <w:r>
        <w:rPr>
          <w:rFonts w:hint="eastAsia" w:ascii="宋体" w:hAnsi="宋体" w:eastAsia="宋体" w:cs="Times New Roman"/>
          <w:b/>
          <w:color w:val="auto"/>
          <w:sz w:val="28"/>
          <w:highlight w:val="none"/>
        </w:rPr>
        <w:t>第六章  响应文件格式</w:t>
      </w:r>
      <w:bookmarkEnd w:id="676"/>
    </w:p>
    <w:p w14:paraId="5E509573">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桃花中学教学楼立面及官亭镇中心校综合楼屋顶加固等校园维修改造工程</w:t>
      </w:r>
    </w:p>
    <w:p w14:paraId="28DB0000">
      <w:pPr>
        <w:spacing w:line="900" w:lineRule="exact"/>
        <w:jc w:val="center"/>
        <w:outlineLvl w:val="2"/>
        <w:rPr>
          <w:rFonts w:hint="eastAsia"/>
          <w:b/>
          <w:color w:val="auto"/>
          <w:sz w:val="72"/>
          <w:highlight w:val="none"/>
        </w:rPr>
      </w:pPr>
    </w:p>
    <w:p w14:paraId="205521D5">
      <w:pPr>
        <w:spacing w:line="900" w:lineRule="exact"/>
        <w:jc w:val="center"/>
        <w:outlineLvl w:val="2"/>
        <w:rPr>
          <w:b/>
          <w:color w:val="auto"/>
          <w:sz w:val="72"/>
          <w:highlight w:val="none"/>
        </w:rPr>
      </w:pPr>
      <w:r>
        <w:rPr>
          <w:rFonts w:hint="eastAsia"/>
          <w:b/>
          <w:color w:val="auto"/>
          <w:sz w:val="72"/>
          <w:highlight w:val="none"/>
        </w:rPr>
        <w:t>响</w:t>
      </w:r>
    </w:p>
    <w:p w14:paraId="66DA1E47">
      <w:pPr>
        <w:spacing w:line="900" w:lineRule="exact"/>
        <w:jc w:val="center"/>
        <w:rPr>
          <w:b/>
          <w:color w:val="auto"/>
          <w:sz w:val="72"/>
          <w:highlight w:val="none"/>
        </w:rPr>
      </w:pPr>
    </w:p>
    <w:p w14:paraId="3992C9CB">
      <w:pPr>
        <w:spacing w:line="900" w:lineRule="exact"/>
        <w:jc w:val="center"/>
        <w:outlineLvl w:val="2"/>
        <w:rPr>
          <w:b/>
          <w:color w:val="auto"/>
          <w:sz w:val="72"/>
          <w:highlight w:val="none"/>
        </w:rPr>
      </w:pPr>
      <w:r>
        <w:rPr>
          <w:rFonts w:hint="eastAsia"/>
          <w:b/>
          <w:color w:val="auto"/>
          <w:sz w:val="72"/>
          <w:highlight w:val="none"/>
        </w:rPr>
        <w:t>应</w:t>
      </w:r>
    </w:p>
    <w:p w14:paraId="7C072BFA">
      <w:pPr>
        <w:spacing w:line="900" w:lineRule="exact"/>
        <w:jc w:val="center"/>
        <w:rPr>
          <w:b/>
          <w:color w:val="auto"/>
          <w:sz w:val="72"/>
          <w:highlight w:val="none"/>
        </w:rPr>
      </w:pPr>
    </w:p>
    <w:p w14:paraId="7293BAD7">
      <w:pPr>
        <w:spacing w:line="900" w:lineRule="exact"/>
        <w:jc w:val="center"/>
        <w:outlineLvl w:val="2"/>
        <w:rPr>
          <w:b/>
          <w:color w:val="auto"/>
          <w:sz w:val="72"/>
          <w:highlight w:val="none"/>
        </w:rPr>
      </w:pPr>
      <w:r>
        <w:rPr>
          <w:rFonts w:hint="eastAsia"/>
          <w:b/>
          <w:color w:val="auto"/>
          <w:sz w:val="72"/>
          <w:highlight w:val="none"/>
        </w:rPr>
        <w:t>文</w:t>
      </w:r>
    </w:p>
    <w:p w14:paraId="4B0DD2DA">
      <w:pPr>
        <w:spacing w:line="900" w:lineRule="exact"/>
        <w:jc w:val="center"/>
        <w:rPr>
          <w:b/>
          <w:color w:val="auto"/>
          <w:sz w:val="72"/>
          <w:highlight w:val="none"/>
        </w:rPr>
      </w:pPr>
    </w:p>
    <w:p w14:paraId="72290897">
      <w:pPr>
        <w:jc w:val="center"/>
        <w:outlineLvl w:val="2"/>
        <w:rPr>
          <w:b/>
          <w:color w:val="auto"/>
          <w:sz w:val="72"/>
          <w:highlight w:val="none"/>
        </w:rPr>
      </w:pPr>
      <w:r>
        <w:rPr>
          <w:rFonts w:hint="eastAsia"/>
          <w:b/>
          <w:color w:val="auto"/>
          <w:sz w:val="72"/>
          <w:highlight w:val="none"/>
        </w:rPr>
        <w:t>件</w:t>
      </w:r>
    </w:p>
    <w:p w14:paraId="0539DD15">
      <w:pPr>
        <w:spacing w:after="156" w:afterLines="50"/>
        <w:jc w:val="center"/>
        <w:rPr>
          <w:b/>
          <w:color w:val="auto"/>
          <w:sz w:val="72"/>
          <w:highlight w:val="none"/>
        </w:rPr>
      </w:pPr>
    </w:p>
    <w:p w14:paraId="3B678CC7">
      <w:pPr>
        <w:spacing w:after="156" w:afterLines="50" w:line="500" w:lineRule="exact"/>
        <w:jc w:val="center"/>
        <w:rPr>
          <w:b/>
          <w:color w:val="auto"/>
          <w:sz w:val="28"/>
          <w:szCs w:val="28"/>
          <w:highlight w:val="none"/>
        </w:rPr>
      </w:pPr>
    </w:p>
    <w:p w14:paraId="015F8B69">
      <w:pPr>
        <w:spacing w:after="156" w:afterLines="50" w:line="500" w:lineRule="exact"/>
        <w:jc w:val="center"/>
        <w:rPr>
          <w:b/>
          <w:color w:val="auto"/>
          <w:sz w:val="72"/>
          <w:highlight w:val="none"/>
        </w:rPr>
      </w:pPr>
    </w:p>
    <w:p w14:paraId="3A8BE791">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7EBF460C">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77" w:name="_Toc3471"/>
      <w:bookmarkStart w:id="678" w:name="_Toc328"/>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677"/>
      <w:bookmarkEnd w:id="678"/>
    </w:p>
    <w:p w14:paraId="47651AD8">
      <w:pPr>
        <w:widowControl/>
        <w:jc w:val="center"/>
        <w:rPr>
          <w:b/>
          <w:color w:val="auto"/>
          <w:sz w:val="24"/>
          <w:highlight w:val="none"/>
        </w:rPr>
      </w:pPr>
      <w:r>
        <w:rPr>
          <w:b/>
          <w:color w:val="auto"/>
          <w:sz w:val="28"/>
          <w:highlight w:val="none"/>
        </w:rPr>
        <w:br w:type="page"/>
      </w:r>
      <w:bookmarkStart w:id="679" w:name="_Toc461056631"/>
      <w:bookmarkStart w:id="680" w:name="_Toc461053086"/>
      <w:bookmarkStart w:id="681" w:name="_Toc520983587"/>
      <w:r>
        <w:rPr>
          <w:rFonts w:hint="eastAsia"/>
          <w:b/>
          <w:color w:val="auto"/>
          <w:sz w:val="24"/>
          <w:highlight w:val="none"/>
        </w:rPr>
        <w:t>一</w:t>
      </w:r>
      <w:bookmarkEnd w:id="679"/>
      <w:bookmarkEnd w:id="680"/>
      <w:r>
        <w:rPr>
          <w:rFonts w:hint="eastAsia"/>
          <w:b/>
          <w:color w:val="auto"/>
          <w:sz w:val="24"/>
          <w:highlight w:val="none"/>
        </w:rPr>
        <w:t>、报价表格式</w:t>
      </w:r>
      <w:bookmarkEnd w:id="681"/>
    </w:p>
    <w:p w14:paraId="7A8FF668">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541F2980">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桃花中学教学楼立面及官亭镇中心校综合楼屋顶加固等校园维修改造工程</w:t>
      </w:r>
    </w:p>
    <w:p w14:paraId="723B6691">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2026PHGN307</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3CC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1E8E1A9">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6D94A229">
            <w:pPr>
              <w:rPr>
                <w:rFonts w:cs="宋体"/>
                <w:b/>
                <w:color w:val="auto"/>
                <w:kern w:val="2"/>
                <w:sz w:val="24"/>
                <w:szCs w:val="24"/>
                <w:highlight w:val="none"/>
              </w:rPr>
            </w:pPr>
          </w:p>
        </w:tc>
      </w:tr>
      <w:tr w14:paraId="5B42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39858AE">
            <w:pPr>
              <w:jc w:val="center"/>
              <w:rPr>
                <w:rFonts w:cs="宋体"/>
                <w:b/>
                <w:color w:val="auto"/>
                <w:kern w:val="2"/>
                <w:sz w:val="24"/>
                <w:szCs w:val="24"/>
                <w:highlight w:val="none"/>
              </w:rPr>
            </w:pPr>
            <w:r>
              <w:rPr>
                <w:rFonts w:hint="eastAsia" w:cs="宋体"/>
                <w:b/>
                <w:bCs/>
                <w:color w:val="auto"/>
                <w:kern w:val="2"/>
                <w:sz w:val="24"/>
                <w:szCs w:val="24"/>
                <w:highlight w:val="none"/>
                <w:lang w:eastAsia="zh-CN"/>
              </w:rPr>
              <w:t>磋商</w:t>
            </w:r>
            <w:r>
              <w:rPr>
                <w:rFonts w:hint="eastAsia" w:cs="宋体"/>
                <w:b/>
                <w:color w:val="auto"/>
                <w:kern w:val="2"/>
                <w:sz w:val="24"/>
                <w:szCs w:val="24"/>
                <w:highlight w:val="none"/>
              </w:rPr>
              <w:t>范围</w:t>
            </w:r>
          </w:p>
        </w:tc>
        <w:tc>
          <w:tcPr>
            <w:tcW w:w="6063" w:type="dxa"/>
            <w:tcBorders>
              <w:left w:val="single" w:color="auto" w:sz="4" w:space="0"/>
            </w:tcBorders>
            <w:vAlign w:val="center"/>
          </w:tcPr>
          <w:p w14:paraId="7F533CF3">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3872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8CC88E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62040F69">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056F6350">
            <w:pPr>
              <w:snapToGrid w:val="0"/>
              <w:rPr>
                <w:rFonts w:cs="宋体"/>
                <w:color w:val="auto"/>
                <w:kern w:val="2"/>
                <w:sz w:val="24"/>
                <w:szCs w:val="24"/>
                <w:highlight w:val="none"/>
              </w:rPr>
            </w:pPr>
          </w:p>
          <w:p w14:paraId="56763AE7">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0BEBB3D6">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5E063A30">
            <w:pPr>
              <w:snapToGrid w:val="0"/>
              <w:rPr>
                <w:rFonts w:cs="宋体"/>
                <w:b/>
                <w:color w:val="auto"/>
                <w:kern w:val="2"/>
                <w:sz w:val="24"/>
                <w:szCs w:val="24"/>
                <w:highlight w:val="none"/>
              </w:rPr>
            </w:pPr>
          </w:p>
        </w:tc>
      </w:tr>
      <w:tr w14:paraId="2433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C6EC93A">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7AD1D5D6">
            <w:pPr>
              <w:snapToGrid w:val="0"/>
              <w:rPr>
                <w:rFonts w:cs="宋体"/>
                <w:b/>
                <w:color w:val="auto"/>
                <w:kern w:val="2"/>
                <w:sz w:val="24"/>
                <w:szCs w:val="24"/>
                <w:highlight w:val="none"/>
              </w:rPr>
            </w:pPr>
          </w:p>
        </w:tc>
      </w:tr>
      <w:tr w14:paraId="668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1894698">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1B09A61D">
            <w:pPr>
              <w:snapToGrid w:val="0"/>
              <w:rPr>
                <w:rFonts w:cs="宋体"/>
                <w:b/>
                <w:color w:val="auto"/>
                <w:kern w:val="2"/>
                <w:sz w:val="24"/>
                <w:szCs w:val="24"/>
                <w:highlight w:val="none"/>
              </w:rPr>
            </w:pPr>
          </w:p>
        </w:tc>
      </w:tr>
      <w:tr w14:paraId="59A9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CDF07E2">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69EDC85A">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6AF1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A0343FE">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225308B4">
            <w:pPr>
              <w:rPr>
                <w:rFonts w:cs="宋体"/>
                <w:b/>
                <w:color w:val="auto"/>
                <w:kern w:val="2"/>
                <w:sz w:val="24"/>
                <w:szCs w:val="24"/>
                <w:highlight w:val="none"/>
              </w:rPr>
            </w:pPr>
          </w:p>
        </w:tc>
      </w:tr>
    </w:tbl>
    <w:p w14:paraId="311C8E0D">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FE28DFE">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31C8EE5">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27D73011">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文件要求提供的全部内容的所有费用。</w:t>
      </w:r>
    </w:p>
    <w:p w14:paraId="45CA124E">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72870EC">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5CFFE565">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42B345A1">
      <w:pPr>
        <w:autoSpaceDE w:val="0"/>
        <w:autoSpaceDN w:val="0"/>
        <w:adjustRightInd w:val="0"/>
        <w:spacing w:before="20" w:after="20" w:line="360" w:lineRule="auto"/>
        <w:jc w:val="center"/>
        <w:rPr>
          <w:rFonts w:cs="宋体"/>
          <w:b/>
          <w:color w:val="auto"/>
          <w:sz w:val="24"/>
          <w:szCs w:val="24"/>
          <w:highlight w:val="none"/>
        </w:rPr>
      </w:pPr>
    </w:p>
    <w:p w14:paraId="413E46C7">
      <w:pPr>
        <w:autoSpaceDE w:val="0"/>
        <w:autoSpaceDN w:val="0"/>
        <w:adjustRightInd w:val="0"/>
        <w:spacing w:before="20" w:after="20" w:line="360" w:lineRule="auto"/>
        <w:jc w:val="center"/>
        <w:outlineLvl w:val="1"/>
        <w:rPr>
          <w:rFonts w:cs="宋体"/>
          <w:b/>
          <w:color w:val="auto"/>
          <w:sz w:val="24"/>
          <w:szCs w:val="24"/>
          <w:highlight w:val="none"/>
        </w:rPr>
      </w:pPr>
      <w:bookmarkStart w:id="682" w:name="_Toc22545"/>
      <w:bookmarkStart w:id="683" w:name="_Toc32660"/>
      <w:r>
        <w:rPr>
          <w:rFonts w:hint="eastAsia" w:cs="宋体"/>
          <w:b/>
          <w:color w:val="auto"/>
          <w:sz w:val="24"/>
          <w:szCs w:val="24"/>
          <w:highlight w:val="none"/>
        </w:rPr>
        <w:t>工程量清单报价书</w:t>
      </w:r>
      <w:bookmarkEnd w:id="682"/>
      <w:bookmarkEnd w:id="683"/>
    </w:p>
    <w:p w14:paraId="0AE0164B">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72DA16EF">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4C1F68A">
      <w:pPr>
        <w:widowControl/>
        <w:jc w:val="center"/>
        <w:rPr>
          <w:rFonts w:cs="@仿宋_GB2312"/>
          <w:b/>
          <w:bCs/>
          <w:color w:val="auto"/>
          <w:kern w:val="2"/>
          <w:sz w:val="24"/>
          <w:szCs w:val="24"/>
          <w:highlight w:val="none"/>
        </w:rPr>
      </w:pPr>
      <w:bookmarkStart w:id="684"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5C79D157">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40F79A72">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磋商</w:t>
      </w:r>
      <w:r>
        <w:rPr>
          <w:rFonts w:hint="eastAsia"/>
          <w:b/>
          <w:color w:val="auto"/>
          <w:sz w:val="24"/>
          <w:highlight w:val="none"/>
        </w:rPr>
        <w:t>响应函</w:t>
      </w:r>
      <w:bookmarkEnd w:id="684"/>
    </w:p>
    <w:p w14:paraId="11577A3D">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p>
    <w:p w14:paraId="4B26B4CD">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5391C73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磋商</w:t>
      </w:r>
      <w:r>
        <w:rPr>
          <w:rFonts w:hint="eastAsia" w:cs="宋体"/>
          <w:color w:val="auto"/>
          <w:kern w:val="2"/>
          <w:sz w:val="24"/>
          <w:szCs w:val="24"/>
          <w:highlight w:val="none"/>
        </w:rPr>
        <w:t>公告和</w:t>
      </w:r>
      <w:r>
        <w:rPr>
          <w:rFonts w:hint="eastAsia" w:cs="宋体"/>
          <w:color w:val="auto"/>
          <w:kern w:val="2"/>
          <w:sz w:val="24"/>
          <w:szCs w:val="24"/>
          <w:highlight w:val="none"/>
          <w:lang w:eastAsia="zh-CN"/>
        </w:rPr>
        <w:t>磋商</w:t>
      </w:r>
      <w:r>
        <w:rPr>
          <w:rFonts w:hint="eastAsia" w:cs="宋体"/>
          <w:color w:val="auto"/>
          <w:kern w:val="2"/>
          <w:sz w:val="24"/>
          <w:szCs w:val="24"/>
          <w:highlight w:val="none"/>
        </w:rPr>
        <w:t>邀请，我方兹宣布同意如下：</w:t>
      </w:r>
    </w:p>
    <w:p w14:paraId="390D5D30">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文件的</w:t>
      </w:r>
      <w:r>
        <w:rPr>
          <w:rFonts w:hint="eastAsia" w:cs="宋体"/>
          <w:color w:val="auto"/>
          <w:kern w:val="2"/>
          <w:sz w:val="24"/>
          <w:szCs w:val="24"/>
          <w:highlight w:val="none"/>
          <w:lang w:eastAsia="zh-CN"/>
        </w:rPr>
        <w:t>磋商</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磋商</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磋商</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7E30C4F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磋商</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报价不低于企业个别成本。</w:t>
      </w:r>
    </w:p>
    <w:p w14:paraId="199D552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文件或业主开工令的要求如期开工、竣工并移交整个工程。</w:t>
      </w:r>
    </w:p>
    <w:p w14:paraId="787BCE1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61D694B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07D21AE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文件规定和响应文件承诺，并在使用之前经建设、监理、设计单位确认后使用。</w:t>
      </w:r>
    </w:p>
    <w:p w14:paraId="20AA3FA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692EB9A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2C34325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有效期内有效，在此期间内如果成交，我方将受此约束。</w:t>
      </w:r>
    </w:p>
    <w:p w14:paraId="1D4890C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文件澄清、修改、补充将成为约束双方的合同文件的组成部分。</w:t>
      </w:r>
    </w:p>
    <w:p w14:paraId="42831A2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68F271E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2EF3E5C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磋商</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p>
    <w:p w14:paraId="7013441D">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文件的要求对农民工工资、扬尘污染防治进行办理专户设立、工资支付等事宜。</w:t>
      </w:r>
    </w:p>
    <w:p w14:paraId="785269C1">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19922693">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ED5FC">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7BB47EBD">
      <w:pPr>
        <w:widowControl/>
        <w:jc w:val="center"/>
        <w:rPr>
          <w:color w:val="auto"/>
          <w:sz w:val="24"/>
          <w:szCs w:val="24"/>
          <w:highlight w:val="none"/>
        </w:rPr>
      </w:pPr>
      <w:r>
        <w:rPr>
          <w:color w:val="auto"/>
          <w:sz w:val="24"/>
          <w:highlight w:val="none"/>
        </w:rPr>
        <w:br w:type="page"/>
      </w:r>
      <w:bookmarkStart w:id="685" w:name="_Toc520983592"/>
      <w:r>
        <w:rPr>
          <w:rFonts w:hint="eastAsia"/>
          <w:b/>
          <w:color w:val="auto"/>
          <w:sz w:val="24"/>
          <w:highlight w:val="none"/>
        </w:rPr>
        <w:t>五、无不良信用记录声明函</w:t>
      </w:r>
      <w:bookmarkEnd w:id="685"/>
    </w:p>
    <w:p w14:paraId="4342DE1B">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磋商</w:t>
      </w:r>
      <w:r>
        <w:rPr>
          <w:rFonts w:hint="eastAsia"/>
          <w:i/>
          <w:color w:val="auto"/>
          <w:sz w:val="24"/>
          <w:highlight w:val="none"/>
        </w:rPr>
        <w:t>的，联合体双方均须提供）</w:t>
      </w:r>
    </w:p>
    <w:p w14:paraId="436C5CD2">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58AF3F63">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429E5EEA">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449A8D97">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1682EC18">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06D18A23">
      <w:pPr>
        <w:spacing w:line="360" w:lineRule="auto"/>
        <w:ind w:firstLine="3840" w:firstLineChars="1600"/>
        <w:rPr>
          <w:rFonts w:cs="宋体"/>
          <w:color w:val="auto"/>
          <w:sz w:val="24"/>
          <w:szCs w:val="24"/>
          <w:highlight w:val="none"/>
        </w:rPr>
      </w:pPr>
    </w:p>
    <w:p w14:paraId="4179DDD9">
      <w:pPr>
        <w:spacing w:line="360" w:lineRule="auto"/>
        <w:ind w:firstLine="3840" w:firstLineChars="1600"/>
        <w:rPr>
          <w:rFonts w:cs="宋体"/>
          <w:color w:val="auto"/>
          <w:sz w:val="24"/>
          <w:szCs w:val="24"/>
          <w:highlight w:val="none"/>
        </w:rPr>
      </w:pPr>
    </w:p>
    <w:p w14:paraId="6E48DA6C">
      <w:pPr>
        <w:spacing w:line="360" w:lineRule="auto"/>
        <w:ind w:firstLine="3840" w:firstLineChars="1600"/>
        <w:rPr>
          <w:rFonts w:cs="宋体"/>
          <w:color w:val="auto"/>
          <w:sz w:val="24"/>
          <w:szCs w:val="24"/>
          <w:highlight w:val="none"/>
        </w:rPr>
      </w:pPr>
    </w:p>
    <w:p w14:paraId="67F76E2C">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76AC083A">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3EEFD598">
      <w:pPr>
        <w:spacing w:line="440" w:lineRule="exact"/>
        <w:ind w:firstLine="4800" w:firstLineChars="2000"/>
        <w:rPr>
          <w:color w:val="auto"/>
          <w:sz w:val="24"/>
          <w:szCs w:val="24"/>
          <w:highlight w:val="none"/>
          <w:u w:val="single"/>
        </w:rPr>
      </w:pPr>
    </w:p>
    <w:p w14:paraId="69B0B25A">
      <w:pPr>
        <w:spacing w:line="440" w:lineRule="exact"/>
        <w:ind w:firstLine="4800" w:firstLineChars="2000"/>
        <w:rPr>
          <w:color w:val="auto"/>
          <w:sz w:val="24"/>
          <w:szCs w:val="24"/>
          <w:highlight w:val="none"/>
          <w:u w:val="single"/>
        </w:rPr>
      </w:pPr>
    </w:p>
    <w:p w14:paraId="30F433ED">
      <w:pPr>
        <w:widowControl/>
        <w:jc w:val="center"/>
        <w:rPr>
          <w:b/>
          <w:color w:val="auto"/>
          <w:sz w:val="24"/>
          <w:highlight w:val="none"/>
        </w:rPr>
      </w:pPr>
      <w:r>
        <w:rPr>
          <w:color w:val="auto"/>
          <w:sz w:val="24"/>
          <w:highlight w:val="none"/>
        </w:rPr>
        <w:br w:type="page"/>
      </w:r>
      <w:bookmarkStart w:id="686" w:name="_Toc121626298"/>
      <w:bookmarkStart w:id="687" w:name="_Toc520983594"/>
      <w:bookmarkStart w:id="688" w:name="_Toc204594911"/>
      <w:bookmarkStart w:id="689" w:name="_Toc516969106"/>
      <w:r>
        <w:rPr>
          <w:rFonts w:hint="eastAsia"/>
          <w:b/>
          <w:color w:val="auto"/>
          <w:sz w:val="24"/>
          <w:highlight w:val="none"/>
        </w:rPr>
        <w:t>六、授权书</w:t>
      </w:r>
      <w:bookmarkEnd w:id="686"/>
      <w:bookmarkEnd w:id="687"/>
      <w:bookmarkEnd w:id="688"/>
      <w:bookmarkEnd w:id="689"/>
    </w:p>
    <w:p w14:paraId="752D2964">
      <w:pPr>
        <w:spacing w:line="360" w:lineRule="auto"/>
        <w:jc w:val="center"/>
        <w:rPr>
          <w:b/>
          <w:color w:val="auto"/>
          <w:sz w:val="24"/>
          <w:highlight w:val="none"/>
        </w:rPr>
      </w:pPr>
    </w:p>
    <w:p w14:paraId="5DEB9296">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磋商</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磋商</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磋商</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磋商</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340476C5">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6173FB0F">
      <w:pPr>
        <w:pStyle w:val="9"/>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360B93F6">
      <w:pPr>
        <w:pStyle w:val="9"/>
        <w:snapToGrid w:val="0"/>
        <w:spacing w:line="360" w:lineRule="auto"/>
        <w:ind w:firstLine="480" w:firstLineChars="200"/>
        <w:jc w:val="left"/>
        <w:rPr>
          <w:rFonts w:hAnsi="宋体"/>
          <w:color w:val="auto"/>
          <w:sz w:val="24"/>
          <w:highlight w:val="none"/>
        </w:rPr>
      </w:pPr>
    </w:p>
    <w:p w14:paraId="3CFB310F">
      <w:pPr>
        <w:pStyle w:val="9"/>
        <w:snapToGrid w:val="0"/>
        <w:spacing w:line="360" w:lineRule="auto"/>
        <w:ind w:firstLine="480" w:firstLineChars="200"/>
        <w:jc w:val="left"/>
        <w:rPr>
          <w:rFonts w:hAnsi="宋体"/>
          <w:color w:val="auto"/>
          <w:sz w:val="24"/>
          <w:highlight w:val="none"/>
        </w:rPr>
      </w:pPr>
    </w:p>
    <w:p w14:paraId="133CCEA3">
      <w:pPr>
        <w:pStyle w:val="9"/>
        <w:snapToGrid w:val="0"/>
        <w:spacing w:line="360" w:lineRule="auto"/>
        <w:ind w:firstLine="480" w:firstLineChars="200"/>
        <w:jc w:val="left"/>
        <w:rPr>
          <w:rFonts w:hAnsi="宋体"/>
          <w:color w:val="auto"/>
          <w:sz w:val="24"/>
          <w:highlight w:val="none"/>
        </w:rPr>
      </w:pPr>
    </w:p>
    <w:p w14:paraId="1A3D3E2A">
      <w:pPr>
        <w:pStyle w:val="9"/>
        <w:snapToGrid w:val="0"/>
        <w:spacing w:line="360" w:lineRule="auto"/>
        <w:ind w:firstLine="480" w:firstLineChars="200"/>
        <w:jc w:val="left"/>
        <w:rPr>
          <w:rFonts w:hAnsi="宋体"/>
          <w:color w:val="auto"/>
          <w:sz w:val="24"/>
          <w:highlight w:val="none"/>
        </w:rPr>
      </w:pPr>
    </w:p>
    <w:p w14:paraId="1B778265">
      <w:pPr>
        <w:pStyle w:val="9"/>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5CCE9EA3">
      <w:pPr>
        <w:pStyle w:val="9"/>
        <w:snapToGrid w:val="0"/>
        <w:spacing w:line="360" w:lineRule="auto"/>
        <w:ind w:firstLine="480" w:firstLineChars="200"/>
        <w:jc w:val="left"/>
        <w:rPr>
          <w:rFonts w:hAnsi="宋体"/>
          <w:color w:val="auto"/>
          <w:sz w:val="24"/>
          <w:szCs w:val="28"/>
          <w:highlight w:val="none"/>
        </w:rPr>
      </w:pPr>
    </w:p>
    <w:p w14:paraId="4284771B">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38AD18C2">
      <w:pPr>
        <w:spacing w:line="360" w:lineRule="auto"/>
        <w:rPr>
          <w:color w:val="auto"/>
          <w:sz w:val="24"/>
          <w:szCs w:val="28"/>
          <w:highlight w:val="none"/>
        </w:rPr>
      </w:pPr>
    </w:p>
    <w:p w14:paraId="11A2491A">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70640A60">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742426A7">
      <w:pPr>
        <w:spacing w:line="360" w:lineRule="auto"/>
        <w:rPr>
          <w:color w:val="auto"/>
          <w:sz w:val="24"/>
          <w:szCs w:val="28"/>
          <w:highlight w:val="none"/>
        </w:rPr>
      </w:pPr>
    </w:p>
    <w:p w14:paraId="340270AC">
      <w:pPr>
        <w:spacing w:line="360" w:lineRule="auto"/>
        <w:rPr>
          <w:color w:val="auto"/>
          <w:sz w:val="24"/>
          <w:szCs w:val="28"/>
          <w:highlight w:val="none"/>
        </w:rPr>
      </w:pPr>
    </w:p>
    <w:p w14:paraId="09D46A5A">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54EEA60D">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23D18F30">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磋商</w:t>
      </w:r>
      <w:r>
        <w:rPr>
          <w:rFonts w:hint="eastAsia"/>
          <w:color w:val="auto"/>
          <w:sz w:val="24"/>
          <w:highlight w:val="none"/>
        </w:rPr>
        <w:t>的无需提供授权书，仅提供身份证明扫描件。</w:t>
      </w:r>
    </w:p>
    <w:p w14:paraId="476D618F">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204B4E6">
      <w:pPr>
        <w:pStyle w:val="9"/>
        <w:snapToGrid w:val="0"/>
        <w:spacing w:line="360" w:lineRule="auto"/>
        <w:jc w:val="center"/>
        <w:rPr>
          <w:rFonts w:hint="eastAsia" w:hAnsi="宋体"/>
          <w:color w:val="auto"/>
          <w:sz w:val="24"/>
          <w:szCs w:val="28"/>
          <w:highlight w:val="none"/>
        </w:rPr>
      </w:pPr>
    </w:p>
    <w:p w14:paraId="66850D26">
      <w:pPr>
        <w:pStyle w:val="9"/>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1F79125B">
      <w:pPr>
        <w:widowControl/>
        <w:jc w:val="center"/>
        <w:rPr>
          <w:rFonts w:cs="@仿宋_GB2312"/>
          <w:b/>
          <w:bCs/>
          <w:color w:val="auto"/>
          <w:kern w:val="2"/>
          <w:sz w:val="24"/>
          <w:szCs w:val="24"/>
          <w:highlight w:val="none"/>
        </w:rPr>
      </w:pPr>
    </w:p>
    <w:p w14:paraId="6DA0531F">
      <w:pPr>
        <w:widowControl/>
        <w:jc w:val="center"/>
        <w:rPr>
          <w:rFonts w:cs="@仿宋_GB2312"/>
          <w:b/>
          <w:bCs/>
          <w:color w:val="auto"/>
          <w:kern w:val="2"/>
          <w:sz w:val="24"/>
          <w:szCs w:val="24"/>
          <w:highlight w:val="none"/>
        </w:rPr>
      </w:pPr>
    </w:p>
    <w:p w14:paraId="59D65F9A">
      <w:pPr>
        <w:widowControl/>
        <w:jc w:val="center"/>
        <w:rPr>
          <w:rFonts w:cs="@仿宋_GB2312"/>
          <w:b/>
          <w:bCs/>
          <w:color w:val="auto"/>
          <w:kern w:val="2"/>
          <w:sz w:val="24"/>
          <w:szCs w:val="24"/>
          <w:highlight w:val="none"/>
        </w:rPr>
      </w:pPr>
    </w:p>
    <w:p w14:paraId="06B718BD">
      <w:pPr>
        <w:widowControl/>
        <w:jc w:val="center"/>
        <w:rPr>
          <w:rFonts w:cs="@仿宋_GB2312"/>
          <w:b/>
          <w:bCs/>
          <w:color w:val="auto"/>
          <w:kern w:val="2"/>
          <w:sz w:val="24"/>
          <w:szCs w:val="24"/>
          <w:highlight w:val="none"/>
        </w:rPr>
      </w:pPr>
    </w:p>
    <w:p w14:paraId="4A5FF72D">
      <w:pPr>
        <w:widowControl/>
        <w:jc w:val="center"/>
        <w:rPr>
          <w:rFonts w:cs="@仿宋_GB2312"/>
          <w:b/>
          <w:bCs/>
          <w:color w:val="auto"/>
          <w:kern w:val="2"/>
          <w:sz w:val="24"/>
          <w:szCs w:val="24"/>
          <w:highlight w:val="none"/>
        </w:rPr>
      </w:pPr>
    </w:p>
    <w:p w14:paraId="5BACDCFA">
      <w:pPr>
        <w:widowControl/>
        <w:jc w:val="center"/>
        <w:rPr>
          <w:rFonts w:cs="@仿宋_GB2312"/>
          <w:b/>
          <w:bCs/>
          <w:color w:val="auto"/>
          <w:kern w:val="2"/>
          <w:sz w:val="24"/>
          <w:szCs w:val="24"/>
          <w:highlight w:val="none"/>
        </w:rPr>
      </w:pPr>
    </w:p>
    <w:p w14:paraId="2CE3DC75">
      <w:pPr>
        <w:widowControl/>
        <w:jc w:val="center"/>
        <w:rPr>
          <w:rFonts w:cs="@仿宋_GB2312"/>
          <w:b/>
          <w:bCs/>
          <w:color w:val="auto"/>
          <w:kern w:val="2"/>
          <w:sz w:val="24"/>
          <w:szCs w:val="24"/>
          <w:highlight w:val="none"/>
        </w:rPr>
      </w:pPr>
    </w:p>
    <w:p w14:paraId="01AEB059">
      <w:pPr>
        <w:widowControl/>
        <w:jc w:val="center"/>
        <w:rPr>
          <w:rFonts w:cs="@仿宋_GB2312"/>
          <w:b/>
          <w:bCs/>
          <w:color w:val="auto"/>
          <w:kern w:val="2"/>
          <w:sz w:val="24"/>
          <w:szCs w:val="24"/>
          <w:highlight w:val="none"/>
        </w:rPr>
      </w:pPr>
    </w:p>
    <w:p w14:paraId="2ED5E7AC">
      <w:pPr>
        <w:widowControl/>
        <w:jc w:val="center"/>
        <w:rPr>
          <w:rFonts w:cs="@仿宋_GB2312"/>
          <w:b/>
          <w:bCs/>
          <w:color w:val="auto"/>
          <w:kern w:val="2"/>
          <w:sz w:val="24"/>
          <w:szCs w:val="24"/>
          <w:highlight w:val="none"/>
        </w:rPr>
      </w:pPr>
    </w:p>
    <w:p w14:paraId="097E202B">
      <w:pPr>
        <w:widowControl/>
        <w:jc w:val="center"/>
        <w:rPr>
          <w:rFonts w:cs="@仿宋_GB2312"/>
          <w:b/>
          <w:bCs/>
          <w:color w:val="auto"/>
          <w:kern w:val="2"/>
          <w:sz w:val="24"/>
          <w:szCs w:val="24"/>
          <w:highlight w:val="none"/>
        </w:rPr>
      </w:pPr>
    </w:p>
    <w:p w14:paraId="315DE0E7">
      <w:pPr>
        <w:widowControl/>
        <w:jc w:val="center"/>
        <w:rPr>
          <w:rFonts w:cs="@仿宋_GB2312"/>
          <w:b/>
          <w:bCs/>
          <w:color w:val="auto"/>
          <w:kern w:val="2"/>
          <w:sz w:val="24"/>
          <w:szCs w:val="24"/>
          <w:highlight w:val="none"/>
        </w:rPr>
      </w:pPr>
    </w:p>
    <w:p w14:paraId="43C3A982">
      <w:pPr>
        <w:widowControl/>
        <w:jc w:val="center"/>
        <w:rPr>
          <w:rFonts w:cs="@仿宋_GB2312"/>
          <w:b/>
          <w:bCs/>
          <w:color w:val="auto"/>
          <w:kern w:val="2"/>
          <w:sz w:val="24"/>
          <w:szCs w:val="24"/>
          <w:highlight w:val="none"/>
        </w:rPr>
      </w:pPr>
    </w:p>
    <w:p w14:paraId="03DF6986">
      <w:pPr>
        <w:widowControl/>
        <w:jc w:val="center"/>
        <w:rPr>
          <w:rFonts w:cs="@仿宋_GB2312"/>
          <w:b/>
          <w:bCs/>
          <w:color w:val="auto"/>
          <w:kern w:val="2"/>
          <w:sz w:val="24"/>
          <w:szCs w:val="24"/>
          <w:highlight w:val="none"/>
        </w:rPr>
      </w:pPr>
    </w:p>
    <w:p w14:paraId="08D64D0C">
      <w:pPr>
        <w:pStyle w:val="8"/>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09CD3D7C">
      <w:pPr>
        <w:pStyle w:val="12"/>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9621CFB">
      <w:pPr>
        <w:pStyle w:val="8"/>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33201936">
      <w:pPr>
        <w:pStyle w:val="12"/>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37207D2">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62BDBB65">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698A0F78">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45EFEAF4">
      <w:pPr>
        <w:widowControl/>
        <w:jc w:val="center"/>
        <w:rPr>
          <w:rFonts w:hint="eastAsia" w:ascii="宋体" w:hAnsi="宋体" w:eastAsia="宋体" w:cs="宋体"/>
          <w:b/>
          <w:bCs/>
          <w:color w:val="auto"/>
          <w:kern w:val="2"/>
          <w:sz w:val="24"/>
          <w:szCs w:val="24"/>
          <w:highlight w:val="none"/>
        </w:rPr>
      </w:pPr>
    </w:p>
    <w:p w14:paraId="3ABB6374">
      <w:pPr>
        <w:widowControl/>
        <w:jc w:val="center"/>
        <w:rPr>
          <w:rFonts w:cs="@仿宋_GB2312"/>
          <w:b/>
          <w:bCs/>
          <w:color w:val="auto"/>
          <w:kern w:val="2"/>
          <w:sz w:val="24"/>
          <w:szCs w:val="24"/>
          <w:highlight w:val="none"/>
        </w:rPr>
      </w:pPr>
    </w:p>
    <w:p w14:paraId="15BE22C5">
      <w:pPr>
        <w:pStyle w:val="7"/>
        <w:rPr>
          <w:color w:val="auto"/>
          <w:highlight w:val="none"/>
        </w:rPr>
      </w:pPr>
    </w:p>
    <w:p w14:paraId="5CC5D4EA">
      <w:pPr>
        <w:widowControl/>
        <w:jc w:val="center"/>
        <w:rPr>
          <w:rFonts w:cs="@仿宋_GB2312"/>
          <w:b/>
          <w:bCs/>
          <w:color w:val="auto"/>
          <w:kern w:val="2"/>
          <w:sz w:val="24"/>
          <w:szCs w:val="24"/>
          <w:highlight w:val="none"/>
        </w:rPr>
      </w:pPr>
    </w:p>
    <w:p w14:paraId="3FC5F3D6">
      <w:pPr>
        <w:widowControl/>
        <w:jc w:val="center"/>
        <w:rPr>
          <w:rFonts w:cs="@仿宋_GB2312"/>
          <w:b/>
          <w:bCs/>
          <w:color w:val="auto"/>
          <w:kern w:val="2"/>
          <w:sz w:val="24"/>
          <w:szCs w:val="24"/>
          <w:highlight w:val="none"/>
        </w:rPr>
      </w:pPr>
    </w:p>
    <w:p w14:paraId="1AA3F4CC">
      <w:pPr>
        <w:widowControl/>
        <w:jc w:val="center"/>
        <w:rPr>
          <w:rFonts w:cs="@仿宋_GB2312"/>
          <w:b/>
          <w:bCs/>
          <w:color w:val="auto"/>
          <w:kern w:val="2"/>
          <w:sz w:val="24"/>
          <w:szCs w:val="24"/>
          <w:highlight w:val="none"/>
        </w:rPr>
      </w:pPr>
    </w:p>
    <w:p w14:paraId="51768A21">
      <w:pPr>
        <w:widowControl/>
        <w:jc w:val="center"/>
        <w:rPr>
          <w:rFonts w:cs="@仿宋_GB2312"/>
          <w:b/>
          <w:bCs/>
          <w:color w:val="auto"/>
          <w:kern w:val="2"/>
          <w:sz w:val="24"/>
          <w:szCs w:val="24"/>
          <w:highlight w:val="none"/>
        </w:rPr>
      </w:pPr>
    </w:p>
    <w:p w14:paraId="5176743D">
      <w:pPr>
        <w:widowControl/>
        <w:jc w:val="center"/>
        <w:rPr>
          <w:rFonts w:cs="@仿宋_GB2312"/>
          <w:b/>
          <w:bCs/>
          <w:color w:val="auto"/>
          <w:kern w:val="2"/>
          <w:sz w:val="24"/>
          <w:szCs w:val="24"/>
          <w:highlight w:val="none"/>
        </w:rPr>
      </w:pPr>
    </w:p>
    <w:p w14:paraId="4FB0C010">
      <w:pPr>
        <w:widowControl/>
        <w:jc w:val="center"/>
        <w:rPr>
          <w:rFonts w:cs="@仿宋_GB2312"/>
          <w:b/>
          <w:bCs/>
          <w:color w:val="auto"/>
          <w:kern w:val="2"/>
          <w:sz w:val="24"/>
          <w:szCs w:val="24"/>
          <w:highlight w:val="none"/>
        </w:rPr>
      </w:pPr>
    </w:p>
    <w:p w14:paraId="2D6041EB">
      <w:pPr>
        <w:widowControl/>
        <w:jc w:val="center"/>
        <w:rPr>
          <w:rFonts w:cs="@仿宋_GB2312"/>
          <w:b/>
          <w:bCs/>
          <w:color w:val="auto"/>
          <w:kern w:val="2"/>
          <w:sz w:val="24"/>
          <w:szCs w:val="24"/>
          <w:highlight w:val="none"/>
        </w:rPr>
      </w:pPr>
    </w:p>
    <w:p w14:paraId="47B6C317">
      <w:pPr>
        <w:widowControl/>
        <w:jc w:val="center"/>
        <w:rPr>
          <w:rFonts w:cs="@仿宋_GB2312"/>
          <w:b/>
          <w:bCs/>
          <w:color w:val="auto"/>
          <w:kern w:val="2"/>
          <w:sz w:val="24"/>
          <w:szCs w:val="24"/>
          <w:highlight w:val="none"/>
        </w:rPr>
      </w:pPr>
    </w:p>
    <w:p w14:paraId="1BE89ABD">
      <w:pPr>
        <w:widowControl/>
        <w:jc w:val="center"/>
        <w:rPr>
          <w:rFonts w:cs="@仿宋_GB2312"/>
          <w:b/>
          <w:bCs/>
          <w:color w:val="auto"/>
          <w:kern w:val="2"/>
          <w:sz w:val="24"/>
          <w:szCs w:val="24"/>
          <w:highlight w:val="none"/>
        </w:rPr>
      </w:pPr>
    </w:p>
    <w:p w14:paraId="51F1B06E">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2B61E096">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423FB53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22176C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A9E13BB">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B1583D6">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EFEB8C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FFC4BF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3D819CCE">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248F254B">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237707B2">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3D10C7E4">
      <w:pPr>
        <w:spacing w:before="62" w:beforeLines="20" w:after="62" w:afterLines="20" w:line="540" w:lineRule="exact"/>
        <w:ind w:firstLine="610"/>
        <w:rPr>
          <w:rFonts w:ascii="@仿宋_GB2312" w:eastAsia="@仿宋_GB2312" w:cs="宋体"/>
          <w:color w:val="auto"/>
          <w:kern w:val="2"/>
          <w:sz w:val="24"/>
          <w:szCs w:val="24"/>
          <w:highlight w:val="none"/>
        </w:rPr>
      </w:pPr>
    </w:p>
    <w:p w14:paraId="31C74AC2">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42DAC033">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3807757B">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2A08C1D">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2C41101E">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1DD7C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F1027E4">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53BCC971">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32B58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活动，现郑重承诺如下：</w:t>
      </w:r>
    </w:p>
    <w:p w14:paraId="637CF1D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3A0B41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6E35859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57B4863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资格行为，且处于处罚期内的情况；</w:t>
      </w:r>
    </w:p>
    <w:p w14:paraId="6423695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20B540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资格情况。</w:t>
      </w:r>
    </w:p>
    <w:p w14:paraId="569F12E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ADF026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551E9D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71876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A5EE40E">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306B7D11">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90" w:name="_Toc520986200"/>
      <w:r>
        <w:rPr>
          <w:rFonts w:hint="eastAsia" w:cs="@仿宋_GB2312"/>
          <w:b/>
          <w:bCs/>
          <w:color w:val="auto"/>
          <w:kern w:val="2"/>
          <w:sz w:val="24"/>
          <w:szCs w:val="24"/>
          <w:highlight w:val="none"/>
        </w:rPr>
        <w:t>十</w:t>
      </w:r>
      <w:bookmarkEnd w:id="690"/>
      <w:r>
        <w:rPr>
          <w:rFonts w:hint="eastAsia" w:cs="@仿宋_GB2312"/>
          <w:b/>
          <w:bCs/>
          <w:color w:val="auto"/>
          <w:kern w:val="2"/>
          <w:sz w:val="24"/>
          <w:szCs w:val="24"/>
          <w:highlight w:val="none"/>
        </w:rPr>
        <w:t>、项目经理承诺书</w:t>
      </w:r>
    </w:p>
    <w:p w14:paraId="3CE4ED11">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502888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担任的项目经理，郑重承诺：</w:t>
      </w:r>
    </w:p>
    <w:p w14:paraId="4DCF5A7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磋商</w:t>
      </w:r>
      <w:r>
        <w:rPr>
          <w:rFonts w:hint="eastAsia" w:cs="宋体"/>
          <w:color w:val="auto"/>
          <w:kern w:val="2"/>
          <w:sz w:val="24"/>
          <w:szCs w:val="24"/>
          <w:highlight w:val="none"/>
        </w:rPr>
        <w:t>而造假的行为。</w:t>
      </w:r>
    </w:p>
    <w:p w14:paraId="1AFBC3C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224A683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文件规定履约。</w:t>
      </w:r>
    </w:p>
    <w:p w14:paraId="08762B0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2C3DAE0B">
      <w:pPr>
        <w:spacing w:line="360" w:lineRule="auto"/>
        <w:ind w:firstLine="480" w:firstLineChars="200"/>
        <w:rPr>
          <w:rFonts w:cs="宋体"/>
          <w:color w:val="auto"/>
          <w:kern w:val="2"/>
          <w:sz w:val="24"/>
          <w:szCs w:val="24"/>
          <w:highlight w:val="none"/>
        </w:rPr>
      </w:pPr>
    </w:p>
    <w:p w14:paraId="4A5541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1E5A5BC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CB5F4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4D6159D8">
      <w:pPr>
        <w:spacing w:line="360" w:lineRule="auto"/>
        <w:ind w:firstLine="480" w:firstLineChars="200"/>
        <w:rPr>
          <w:rFonts w:cs="宋体"/>
          <w:color w:val="auto"/>
          <w:kern w:val="2"/>
          <w:sz w:val="24"/>
          <w:szCs w:val="24"/>
          <w:highlight w:val="none"/>
        </w:rPr>
      </w:pPr>
    </w:p>
    <w:p w14:paraId="0827BB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6CBCF912">
      <w:pPr>
        <w:spacing w:line="360" w:lineRule="auto"/>
        <w:jc w:val="center"/>
        <w:rPr>
          <w:rFonts w:cs="@仿宋_GB2312"/>
          <w:b/>
          <w:bCs/>
          <w:color w:val="auto"/>
          <w:kern w:val="2"/>
          <w:sz w:val="24"/>
          <w:szCs w:val="24"/>
          <w:highlight w:val="none"/>
        </w:rPr>
      </w:pPr>
      <w:bookmarkStart w:id="691" w:name="_Toc438648628"/>
      <w:r>
        <w:rPr>
          <w:rFonts w:hint="eastAsia" w:ascii="@仿宋_GB2312" w:eastAsia="@仿宋_GB2312" w:cs="宋体"/>
          <w:b/>
          <w:color w:val="auto"/>
          <w:kern w:val="2"/>
          <w:sz w:val="24"/>
          <w:szCs w:val="24"/>
          <w:highlight w:val="none"/>
        </w:rPr>
        <w:br w:type="page"/>
      </w:r>
      <w:bookmarkEnd w:id="691"/>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磋商</w:t>
      </w:r>
      <w:r>
        <w:rPr>
          <w:rFonts w:hint="eastAsia" w:cs="@仿宋_GB2312"/>
          <w:b/>
          <w:bCs/>
          <w:color w:val="auto"/>
          <w:kern w:val="2"/>
          <w:sz w:val="24"/>
          <w:szCs w:val="24"/>
          <w:highlight w:val="none"/>
        </w:rPr>
        <w:t>业绩承诺函</w:t>
      </w:r>
    </w:p>
    <w:p w14:paraId="1D288642">
      <w:pPr>
        <w:rPr>
          <w:rFonts w:eastAsia="@仿宋_GB2312" w:cs="@仿宋_GB2312"/>
          <w:color w:val="auto"/>
          <w:kern w:val="2"/>
          <w:sz w:val="21"/>
          <w:highlight w:val="none"/>
        </w:rPr>
      </w:pPr>
    </w:p>
    <w:p w14:paraId="6079A85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8B8BF70">
      <w:pPr>
        <w:spacing w:line="360" w:lineRule="auto"/>
        <w:ind w:firstLine="480" w:firstLineChars="200"/>
        <w:rPr>
          <w:rFonts w:cs="宋体"/>
          <w:color w:val="auto"/>
          <w:kern w:val="2"/>
          <w:sz w:val="24"/>
          <w:szCs w:val="24"/>
          <w:highlight w:val="none"/>
        </w:rPr>
      </w:pPr>
    </w:p>
    <w:p w14:paraId="1EE470AC">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41C5F9F">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9B50546">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0611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3D7B1BF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02DA5ECD">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0EAD6D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17E5E1C6">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0C0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A40C447">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E029D63">
            <w:pPr>
              <w:spacing w:line="360" w:lineRule="auto"/>
              <w:rPr>
                <w:rFonts w:cs="宋体"/>
                <w:b/>
                <w:color w:val="auto"/>
                <w:kern w:val="2"/>
                <w:sz w:val="24"/>
                <w:szCs w:val="24"/>
                <w:highlight w:val="none"/>
              </w:rPr>
            </w:pPr>
          </w:p>
        </w:tc>
        <w:tc>
          <w:tcPr>
            <w:tcW w:w="2320" w:type="dxa"/>
            <w:vAlign w:val="center"/>
          </w:tcPr>
          <w:p w14:paraId="6526C86C">
            <w:pPr>
              <w:spacing w:line="360" w:lineRule="auto"/>
              <w:rPr>
                <w:rFonts w:cs="宋体"/>
                <w:b/>
                <w:color w:val="auto"/>
                <w:kern w:val="2"/>
                <w:sz w:val="24"/>
                <w:szCs w:val="24"/>
                <w:highlight w:val="none"/>
              </w:rPr>
            </w:pPr>
          </w:p>
        </w:tc>
        <w:tc>
          <w:tcPr>
            <w:tcW w:w="1069" w:type="dxa"/>
            <w:vAlign w:val="center"/>
          </w:tcPr>
          <w:p w14:paraId="3DD9A318">
            <w:pPr>
              <w:spacing w:line="360" w:lineRule="auto"/>
              <w:rPr>
                <w:rFonts w:cs="宋体"/>
                <w:b/>
                <w:color w:val="auto"/>
                <w:kern w:val="2"/>
                <w:sz w:val="24"/>
                <w:szCs w:val="24"/>
                <w:highlight w:val="none"/>
              </w:rPr>
            </w:pPr>
          </w:p>
        </w:tc>
      </w:tr>
      <w:tr w14:paraId="72A9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692829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3F729E47">
            <w:pPr>
              <w:spacing w:line="360" w:lineRule="auto"/>
              <w:rPr>
                <w:rFonts w:cs="宋体"/>
                <w:b/>
                <w:color w:val="auto"/>
                <w:kern w:val="2"/>
                <w:sz w:val="24"/>
                <w:szCs w:val="24"/>
                <w:highlight w:val="none"/>
              </w:rPr>
            </w:pPr>
          </w:p>
        </w:tc>
        <w:tc>
          <w:tcPr>
            <w:tcW w:w="2320" w:type="dxa"/>
            <w:vAlign w:val="center"/>
          </w:tcPr>
          <w:p w14:paraId="6ED638BB">
            <w:pPr>
              <w:spacing w:line="360" w:lineRule="auto"/>
              <w:rPr>
                <w:rFonts w:cs="宋体"/>
                <w:b/>
                <w:color w:val="auto"/>
                <w:kern w:val="2"/>
                <w:sz w:val="24"/>
                <w:szCs w:val="24"/>
                <w:highlight w:val="none"/>
              </w:rPr>
            </w:pPr>
          </w:p>
        </w:tc>
        <w:tc>
          <w:tcPr>
            <w:tcW w:w="1069" w:type="dxa"/>
            <w:vAlign w:val="center"/>
          </w:tcPr>
          <w:p w14:paraId="34CE28B3">
            <w:pPr>
              <w:spacing w:line="360" w:lineRule="auto"/>
              <w:rPr>
                <w:rFonts w:cs="宋体"/>
                <w:b/>
                <w:color w:val="auto"/>
                <w:kern w:val="2"/>
                <w:sz w:val="24"/>
                <w:szCs w:val="24"/>
                <w:highlight w:val="none"/>
              </w:rPr>
            </w:pPr>
          </w:p>
        </w:tc>
      </w:tr>
      <w:tr w14:paraId="1B37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5AB877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54513C2E">
            <w:pPr>
              <w:spacing w:line="360" w:lineRule="auto"/>
              <w:rPr>
                <w:rFonts w:cs="宋体"/>
                <w:b/>
                <w:color w:val="auto"/>
                <w:kern w:val="2"/>
                <w:sz w:val="24"/>
                <w:szCs w:val="24"/>
                <w:highlight w:val="none"/>
              </w:rPr>
            </w:pPr>
          </w:p>
        </w:tc>
        <w:tc>
          <w:tcPr>
            <w:tcW w:w="2320" w:type="dxa"/>
            <w:vAlign w:val="center"/>
          </w:tcPr>
          <w:p w14:paraId="4CC84EC4">
            <w:pPr>
              <w:spacing w:line="360" w:lineRule="auto"/>
              <w:rPr>
                <w:rFonts w:cs="宋体"/>
                <w:b/>
                <w:color w:val="auto"/>
                <w:kern w:val="2"/>
                <w:sz w:val="24"/>
                <w:szCs w:val="24"/>
                <w:highlight w:val="none"/>
              </w:rPr>
            </w:pPr>
          </w:p>
        </w:tc>
        <w:tc>
          <w:tcPr>
            <w:tcW w:w="1069" w:type="dxa"/>
            <w:vAlign w:val="center"/>
          </w:tcPr>
          <w:p w14:paraId="2F158A0D">
            <w:pPr>
              <w:spacing w:line="360" w:lineRule="auto"/>
              <w:rPr>
                <w:rFonts w:cs="宋体"/>
                <w:b/>
                <w:color w:val="auto"/>
                <w:kern w:val="2"/>
                <w:sz w:val="24"/>
                <w:szCs w:val="24"/>
                <w:highlight w:val="none"/>
              </w:rPr>
            </w:pPr>
          </w:p>
        </w:tc>
      </w:tr>
      <w:tr w14:paraId="0508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052E30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58CDECAC">
            <w:pPr>
              <w:spacing w:line="360" w:lineRule="auto"/>
              <w:rPr>
                <w:rFonts w:cs="宋体"/>
                <w:b/>
                <w:color w:val="auto"/>
                <w:kern w:val="2"/>
                <w:sz w:val="24"/>
                <w:szCs w:val="24"/>
                <w:highlight w:val="none"/>
              </w:rPr>
            </w:pPr>
          </w:p>
        </w:tc>
        <w:tc>
          <w:tcPr>
            <w:tcW w:w="2320" w:type="dxa"/>
            <w:vAlign w:val="center"/>
          </w:tcPr>
          <w:p w14:paraId="480CA60C">
            <w:pPr>
              <w:spacing w:line="360" w:lineRule="auto"/>
              <w:rPr>
                <w:rFonts w:cs="宋体"/>
                <w:b/>
                <w:color w:val="auto"/>
                <w:kern w:val="2"/>
                <w:sz w:val="24"/>
                <w:szCs w:val="24"/>
                <w:highlight w:val="none"/>
              </w:rPr>
            </w:pPr>
          </w:p>
        </w:tc>
        <w:tc>
          <w:tcPr>
            <w:tcW w:w="1069" w:type="dxa"/>
            <w:vAlign w:val="center"/>
          </w:tcPr>
          <w:p w14:paraId="797CE0CC">
            <w:pPr>
              <w:spacing w:line="360" w:lineRule="auto"/>
              <w:rPr>
                <w:rFonts w:cs="宋体"/>
                <w:b/>
                <w:color w:val="auto"/>
                <w:kern w:val="2"/>
                <w:sz w:val="24"/>
                <w:szCs w:val="24"/>
                <w:highlight w:val="none"/>
              </w:rPr>
            </w:pPr>
          </w:p>
        </w:tc>
      </w:tr>
      <w:tr w14:paraId="5977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E38021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3954879C">
            <w:pPr>
              <w:spacing w:line="360" w:lineRule="auto"/>
              <w:rPr>
                <w:rFonts w:cs="宋体"/>
                <w:b/>
                <w:color w:val="auto"/>
                <w:kern w:val="2"/>
                <w:sz w:val="24"/>
                <w:szCs w:val="24"/>
                <w:highlight w:val="none"/>
              </w:rPr>
            </w:pPr>
          </w:p>
        </w:tc>
        <w:tc>
          <w:tcPr>
            <w:tcW w:w="2320" w:type="dxa"/>
            <w:vAlign w:val="center"/>
          </w:tcPr>
          <w:p w14:paraId="5721D4FB">
            <w:pPr>
              <w:spacing w:line="360" w:lineRule="auto"/>
              <w:rPr>
                <w:rFonts w:cs="宋体"/>
                <w:b/>
                <w:color w:val="auto"/>
                <w:kern w:val="2"/>
                <w:sz w:val="24"/>
                <w:szCs w:val="24"/>
                <w:highlight w:val="none"/>
              </w:rPr>
            </w:pPr>
          </w:p>
        </w:tc>
        <w:tc>
          <w:tcPr>
            <w:tcW w:w="1069" w:type="dxa"/>
            <w:vAlign w:val="center"/>
          </w:tcPr>
          <w:p w14:paraId="58DFA0C7">
            <w:pPr>
              <w:spacing w:line="360" w:lineRule="auto"/>
              <w:rPr>
                <w:rFonts w:cs="宋体"/>
                <w:b/>
                <w:color w:val="auto"/>
                <w:kern w:val="2"/>
                <w:sz w:val="24"/>
                <w:szCs w:val="24"/>
                <w:highlight w:val="none"/>
              </w:rPr>
            </w:pPr>
          </w:p>
        </w:tc>
      </w:tr>
      <w:tr w14:paraId="4E6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B10F7E">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4D9132A2">
            <w:pPr>
              <w:spacing w:line="360" w:lineRule="auto"/>
              <w:rPr>
                <w:rFonts w:cs="宋体"/>
                <w:b/>
                <w:color w:val="auto"/>
                <w:kern w:val="2"/>
                <w:sz w:val="24"/>
                <w:szCs w:val="24"/>
                <w:highlight w:val="none"/>
              </w:rPr>
            </w:pPr>
          </w:p>
        </w:tc>
        <w:tc>
          <w:tcPr>
            <w:tcW w:w="2320" w:type="dxa"/>
            <w:vAlign w:val="center"/>
          </w:tcPr>
          <w:p w14:paraId="047298AB">
            <w:pPr>
              <w:spacing w:line="360" w:lineRule="auto"/>
              <w:rPr>
                <w:rFonts w:cs="宋体"/>
                <w:b/>
                <w:color w:val="auto"/>
                <w:kern w:val="2"/>
                <w:sz w:val="24"/>
                <w:szCs w:val="24"/>
                <w:highlight w:val="none"/>
              </w:rPr>
            </w:pPr>
          </w:p>
        </w:tc>
        <w:tc>
          <w:tcPr>
            <w:tcW w:w="1069" w:type="dxa"/>
            <w:vAlign w:val="center"/>
          </w:tcPr>
          <w:p w14:paraId="670BB18F">
            <w:pPr>
              <w:spacing w:line="360" w:lineRule="auto"/>
              <w:rPr>
                <w:rFonts w:cs="宋体"/>
                <w:b/>
                <w:color w:val="auto"/>
                <w:kern w:val="2"/>
                <w:sz w:val="24"/>
                <w:szCs w:val="24"/>
                <w:highlight w:val="none"/>
              </w:rPr>
            </w:pPr>
          </w:p>
        </w:tc>
      </w:tr>
    </w:tbl>
    <w:p w14:paraId="7898E37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20B4CC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磋商</w:t>
      </w:r>
      <w:r>
        <w:rPr>
          <w:rFonts w:hint="eastAsia" w:cs="宋体"/>
          <w:color w:val="auto"/>
          <w:kern w:val="2"/>
          <w:sz w:val="24"/>
          <w:szCs w:val="24"/>
          <w:highlight w:val="none"/>
        </w:rPr>
        <w:t xml:space="preserve">文件要求的业绩； </w:t>
      </w:r>
    </w:p>
    <w:p w14:paraId="4FEFBFF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7EF1A88A">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0550AD7D">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磋商</w:t>
      </w:r>
      <w:r>
        <w:rPr>
          <w:rFonts w:hint="eastAsia"/>
          <w:color w:val="auto"/>
          <w:sz w:val="24"/>
          <w:highlight w:val="none"/>
        </w:rPr>
        <w:t>文件规定的施工组织设计基本内容。</w:t>
      </w:r>
    </w:p>
    <w:p w14:paraId="60926DE0">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磋商</w:t>
      </w:r>
      <w:r>
        <w:rPr>
          <w:rFonts w:hint="eastAsia"/>
          <w:color w:val="auto"/>
          <w:sz w:val="24"/>
          <w:highlight w:val="none"/>
        </w:rPr>
        <w:t>有关的其他资料。</w:t>
      </w:r>
    </w:p>
    <w:p w14:paraId="029C18CF">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1"/>
      </w:r>
    </w:p>
    <w:p w14:paraId="790D92F0">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磋商</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0920520C">
      <w:pPr>
        <w:spacing w:line="400" w:lineRule="exact"/>
        <w:ind w:firstLine="400" w:firstLineChars="200"/>
        <w:rPr>
          <w:rFonts w:cs="宋体"/>
          <w:color w:val="auto"/>
          <w:szCs w:val="24"/>
          <w:highlight w:val="none"/>
        </w:rPr>
      </w:pPr>
    </w:p>
    <w:p w14:paraId="40279ACE">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2048FB64">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4E5C8B01">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1F9609FE">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692" w:name="_Hlt105085548"/>
      <w:bookmarkStart w:id="693" w:name="_Hlt105085547"/>
      <w:r>
        <w:rPr>
          <w:rStyle w:val="31"/>
          <w:rFonts w:hint="eastAsia" w:cs="宋体"/>
          <w:bCs/>
          <w:color w:val="auto"/>
          <w:highlight w:val="none"/>
        </w:rPr>
        <w:t>8</w:t>
      </w:r>
      <w:bookmarkEnd w:id="692"/>
      <w:bookmarkEnd w:id="693"/>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4245F8AA">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455EE54B">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5C04F0C">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BB09D75">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0ADE9352">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64797EE6">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325B8EC5">
      <w:pPr>
        <w:spacing w:line="400" w:lineRule="exact"/>
        <w:ind w:firstLine="400" w:firstLineChars="200"/>
        <w:rPr>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974A46A">
      <w:pPr>
        <w:spacing w:line="400" w:lineRule="exact"/>
        <w:ind w:firstLine="400" w:firstLineChars="200"/>
        <w:rPr>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080EA1BA">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709F912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1FE2CCE4">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2DD0FD4E">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5BAABE9C">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745B1891">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212C6519">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136F87B3">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79DD63A8">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21665C5C">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344F365D">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381EBFC">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33B72B31">
      <w:pPr>
        <w:spacing w:line="400" w:lineRule="exact"/>
        <w:ind w:firstLine="400" w:firstLineChars="200"/>
        <w:rPr>
          <w:rFonts w:cs="宋体"/>
          <w:color w:val="auto"/>
          <w:highlight w:val="none"/>
        </w:rPr>
      </w:pPr>
      <w:r>
        <w:rPr>
          <w:rFonts w:hint="eastAsia" w:cs="宋体"/>
          <w:color w:val="auto"/>
          <w:highlight w:val="none"/>
        </w:rPr>
        <w:t>五、异常情形</w:t>
      </w:r>
    </w:p>
    <w:p w14:paraId="6DB96D4C">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26C9E14C">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6DEDC3C">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28784631">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34590580">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234DC5DD">
      <w:pPr>
        <w:spacing w:line="400" w:lineRule="exact"/>
        <w:ind w:firstLine="400" w:firstLineChars="200"/>
        <w:rPr>
          <w:rFonts w:cs="宋体"/>
          <w:color w:val="auto"/>
          <w:highlight w:val="none"/>
        </w:rPr>
      </w:pPr>
      <w:r>
        <w:rPr>
          <w:rFonts w:hint="eastAsia" w:cs="宋体"/>
          <w:color w:val="auto"/>
          <w:highlight w:val="none"/>
        </w:rPr>
        <w:t>六、异常情形处理</w:t>
      </w:r>
    </w:p>
    <w:p w14:paraId="309CABAD">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6878B818">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5A50373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4A3789E4">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2DBC">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4935">
    <w:pPr>
      <w:pStyle w:val="11"/>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45C11706">
      <w:pPr>
        <w:pStyle w:val="15"/>
        <w:rPr>
          <w:rFonts w:hint="eastAsia"/>
          <w:color w:val="000000"/>
        </w:rPr>
      </w:pPr>
      <w:r>
        <w:rPr>
          <w:rStyle w:val="35"/>
          <w:rFonts w:cs="楷体"/>
          <w:bCs/>
          <w:snapToGrid w:val="0"/>
          <w:color w:val="000000"/>
          <w:sz w:val="21"/>
          <w:szCs w:val="21"/>
        </w:rPr>
        <w:footnoteRef/>
      </w:r>
      <w:r>
        <w:rPr>
          <w:rFonts w:hint="eastAsia" w:cs="楷体"/>
          <w:bCs/>
          <w:snapToGrid w:val="0"/>
          <w:color w:val="000000"/>
        </w:rPr>
        <w:t>合肥市市级投资建设项目变更程序按照《合肥市人民政府办公厅关于印发合肥市市级投资建设项目变更管理规定的通知》（合政办〔2018〕64号）执行。</w:t>
      </w:r>
    </w:p>
  </w:footnote>
  <w:footnote w:id="1">
    <w:p w14:paraId="11AF9AC7">
      <w:pPr>
        <w:pStyle w:val="15"/>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A901">
    <w:pPr>
      <w:pStyle w:val="13"/>
      <w:jc w:val="left"/>
    </w:pPr>
    <w:r>
      <w:rPr>
        <w:rFonts w:hint="eastAsia"/>
        <w:lang w:eastAsia="zh-CN"/>
      </w:rPr>
      <w:t>磋商</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839">
    <w:pPr>
      <w:pStyle w:val="13"/>
      <w:jc w:val="left"/>
    </w:pPr>
    <w:r>
      <w:rPr>
        <w:rFonts w:hint="eastAsia"/>
        <w:lang w:eastAsia="zh-CN"/>
      </w:rPr>
      <w:t>磋商</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E3572B88"/>
    <w:multiLevelType w:val="singleLevel"/>
    <w:tmpl w:val="E3572B88"/>
    <w:lvl w:ilvl="0" w:tentative="0">
      <w:start w:val="3"/>
      <w:numFmt w:val="chineseCounting"/>
      <w:suff w:val="space"/>
      <w:lvlText w:val="第%1节"/>
      <w:lvlJc w:val="left"/>
      <w:rPr>
        <w:rFonts w:hint="eastAsia"/>
      </w:rPr>
    </w:lvl>
  </w:abstractNum>
  <w:abstractNum w:abstractNumId="3">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00172A27"/>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A82458"/>
    <w:rsid w:val="02E311D1"/>
    <w:rsid w:val="032F5264"/>
    <w:rsid w:val="0343163D"/>
    <w:rsid w:val="03471228"/>
    <w:rsid w:val="035C5045"/>
    <w:rsid w:val="036436F5"/>
    <w:rsid w:val="03C20CFD"/>
    <w:rsid w:val="03E84806"/>
    <w:rsid w:val="048B7C48"/>
    <w:rsid w:val="04902FC6"/>
    <w:rsid w:val="049A38BA"/>
    <w:rsid w:val="049C23C0"/>
    <w:rsid w:val="052554E5"/>
    <w:rsid w:val="053973EC"/>
    <w:rsid w:val="053B5CAD"/>
    <w:rsid w:val="05756DEA"/>
    <w:rsid w:val="0599432F"/>
    <w:rsid w:val="05C649F8"/>
    <w:rsid w:val="05EF0B06"/>
    <w:rsid w:val="061147C4"/>
    <w:rsid w:val="06477D96"/>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86227D"/>
    <w:rsid w:val="0CBA487A"/>
    <w:rsid w:val="0D233659"/>
    <w:rsid w:val="0D2564A8"/>
    <w:rsid w:val="0D305579"/>
    <w:rsid w:val="0D324DE0"/>
    <w:rsid w:val="0D6671EC"/>
    <w:rsid w:val="0DB71155"/>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C306F"/>
    <w:rsid w:val="10EE3075"/>
    <w:rsid w:val="11557B43"/>
    <w:rsid w:val="116C28F7"/>
    <w:rsid w:val="11842CF0"/>
    <w:rsid w:val="118A06F5"/>
    <w:rsid w:val="11AA2909"/>
    <w:rsid w:val="11CD7AC2"/>
    <w:rsid w:val="11F72B09"/>
    <w:rsid w:val="12A81321"/>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92D6C6E"/>
    <w:rsid w:val="196E7924"/>
    <w:rsid w:val="1A022382"/>
    <w:rsid w:val="1A50725A"/>
    <w:rsid w:val="1ACF521A"/>
    <w:rsid w:val="1B0B4BA2"/>
    <w:rsid w:val="1B4030F3"/>
    <w:rsid w:val="1B66485B"/>
    <w:rsid w:val="1C153A84"/>
    <w:rsid w:val="1C204A0A"/>
    <w:rsid w:val="1C2B7608"/>
    <w:rsid w:val="1C76287C"/>
    <w:rsid w:val="1C9A0C60"/>
    <w:rsid w:val="1CBC0BD7"/>
    <w:rsid w:val="1D4C65FE"/>
    <w:rsid w:val="1D5941DA"/>
    <w:rsid w:val="1D7414B2"/>
    <w:rsid w:val="1DB51D77"/>
    <w:rsid w:val="1E005185"/>
    <w:rsid w:val="1EB363F4"/>
    <w:rsid w:val="1EFD7436"/>
    <w:rsid w:val="1F054C02"/>
    <w:rsid w:val="1F9009DB"/>
    <w:rsid w:val="1FBA6F24"/>
    <w:rsid w:val="1FD707C9"/>
    <w:rsid w:val="1FDE32DF"/>
    <w:rsid w:val="2002256D"/>
    <w:rsid w:val="20112FE8"/>
    <w:rsid w:val="201D5FF2"/>
    <w:rsid w:val="21AB746C"/>
    <w:rsid w:val="2237485C"/>
    <w:rsid w:val="2245341D"/>
    <w:rsid w:val="22D60519"/>
    <w:rsid w:val="23682531"/>
    <w:rsid w:val="23C2284B"/>
    <w:rsid w:val="243D4E7D"/>
    <w:rsid w:val="247258FF"/>
    <w:rsid w:val="24EF7670"/>
    <w:rsid w:val="252D6896"/>
    <w:rsid w:val="2571612D"/>
    <w:rsid w:val="25B032A3"/>
    <w:rsid w:val="25FD7B6A"/>
    <w:rsid w:val="26565FDF"/>
    <w:rsid w:val="26B6639A"/>
    <w:rsid w:val="26BE763B"/>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A930AE"/>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A94355"/>
    <w:rsid w:val="35E52AF5"/>
    <w:rsid w:val="36456BF4"/>
    <w:rsid w:val="36835E6A"/>
    <w:rsid w:val="36FD5149"/>
    <w:rsid w:val="375A1DC0"/>
    <w:rsid w:val="376E145B"/>
    <w:rsid w:val="37DD15AA"/>
    <w:rsid w:val="37F963E3"/>
    <w:rsid w:val="382471D8"/>
    <w:rsid w:val="385076D4"/>
    <w:rsid w:val="38FA3251"/>
    <w:rsid w:val="3922204C"/>
    <w:rsid w:val="39290F4A"/>
    <w:rsid w:val="3939522E"/>
    <w:rsid w:val="397A3554"/>
    <w:rsid w:val="3A313DDF"/>
    <w:rsid w:val="3A4C5A45"/>
    <w:rsid w:val="3AD66FDC"/>
    <w:rsid w:val="3AE57D3B"/>
    <w:rsid w:val="3B68689B"/>
    <w:rsid w:val="3BFB45B8"/>
    <w:rsid w:val="3C24596A"/>
    <w:rsid w:val="3CD53E49"/>
    <w:rsid w:val="3D2A6F55"/>
    <w:rsid w:val="3D5D5666"/>
    <w:rsid w:val="3D8449A1"/>
    <w:rsid w:val="3EA07AC6"/>
    <w:rsid w:val="3ED3386C"/>
    <w:rsid w:val="3EE14075"/>
    <w:rsid w:val="3EF738D0"/>
    <w:rsid w:val="3F2F6B8F"/>
    <w:rsid w:val="3F9C182D"/>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6C4B54"/>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E11772"/>
    <w:rsid w:val="56F97D56"/>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B04E1"/>
    <w:rsid w:val="5CE17BA2"/>
    <w:rsid w:val="5D20514F"/>
    <w:rsid w:val="5D5F73BC"/>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4094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B93A3B"/>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441A6"/>
    <w:rsid w:val="6B6723AC"/>
    <w:rsid w:val="6BD41C89"/>
    <w:rsid w:val="6BDE7164"/>
    <w:rsid w:val="6C3B2FFD"/>
    <w:rsid w:val="6D033285"/>
    <w:rsid w:val="6D7256A0"/>
    <w:rsid w:val="6DA3451F"/>
    <w:rsid w:val="6DE95888"/>
    <w:rsid w:val="6E040A57"/>
    <w:rsid w:val="6E380D0C"/>
    <w:rsid w:val="6E55366C"/>
    <w:rsid w:val="6E617962"/>
    <w:rsid w:val="6E7136A2"/>
    <w:rsid w:val="6EAE6B68"/>
    <w:rsid w:val="6F02382D"/>
    <w:rsid w:val="70001CFE"/>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017B1"/>
    <w:rsid w:val="754F20E5"/>
    <w:rsid w:val="758962F1"/>
    <w:rsid w:val="76022303"/>
    <w:rsid w:val="76653C30"/>
    <w:rsid w:val="76681767"/>
    <w:rsid w:val="76CB266C"/>
    <w:rsid w:val="76FA0F8A"/>
    <w:rsid w:val="775B37B3"/>
    <w:rsid w:val="776112D4"/>
    <w:rsid w:val="77BA522C"/>
    <w:rsid w:val="78B55D26"/>
    <w:rsid w:val="78C31B1A"/>
    <w:rsid w:val="78C935D5"/>
    <w:rsid w:val="790740FD"/>
    <w:rsid w:val="79217ACA"/>
    <w:rsid w:val="79CC49FF"/>
    <w:rsid w:val="79EE2C15"/>
    <w:rsid w:val="79FF2E57"/>
    <w:rsid w:val="7A6F0C19"/>
    <w:rsid w:val="7A85177D"/>
    <w:rsid w:val="7A8F43AA"/>
    <w:rsid w:val="7AAD2AD4"/>
    <w:rsid w:val="7AF41934"/>
    <w:rsid w:val="7AF64E64"/>
    <w:rsid w:val="7B8B4B71"/>
    <w:rsid w:val="7BAD42E7"/>
    <w:rsid w:val="7C2A30B3"/>
    <w:rsid w:val="7C67749B"/>
    <w:rsid w:val="7C6F4A55"/>
    <w:rsid w:val="7C88585D"/>
    <w:rsid w:val="7C8E4C34"/>
    <w:rsid w:val="7CC61CC4"/>
    <w:rsid w:val="7CC82E83"/>
    <w:rsid w:val="7D366C7B"/>
    <w:rsid w:val="7D380D29"/>
    <w:rsid w:val="7D87352C"/>
    <w:rsid w:val="7E1C7116"/>
    <w:rsid w:val="7E4313B6"/>
    <w:rsid w:val="7E7044F2"/>
    <w:rsid w:val="7EA87AEB"/>
    <w:rsid w:val="7ED905EE"/>
    <w:rsid w:val="7EED5B43"/>
    <w:rsid w:val="7F1F3D7B"/>
    <w:rsid w:val="7F5B0C1E"/>
    <w:rsid w:val="7F7371D7"/>
    <w:rsid w:val="7FAE08F2"/>
    <w:rsid w:val="7FF52F01"/>
    <w:rsid w:val="7FFB52C5"/>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3">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annotation text"/>
    <w:basedOn w:val="1"/>
    <w:link w:val="42"/>
    <w:autoRedefine/>
    <w:qFormat/>
    <w:uiPriority w:val="0"/>
    <w:pPr>
      <w:jc w:val="left"/>
    </w:pPr>
  </w:style>
  <w:style w:type="paragraph" w:styleId="7">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43"/>
    <w:autoRedefine/>
    <w:unhideWhenUsed/>
    <w:qFormat/>
    <w:uiPriority w:val="99"/>
    <w:pPr>
      <w:spacing w:after="120"/>
      <w:ind w:left="420" w:leftChars="200"/>
    </w:pPr>
    <w:rPr>
      <w:rFonts w:ascii="Calibri" w:hAnsi="Calibri"/>
      <w:kern w:val="2"/>
      <w:sz w:val="21"/>
      <w:szCs w:val="22"/>
    </w:rPr>
  </w:style>
  <w:style w:type="paragraph" w:styleId="9">
    <w:name w:val="Plain Text"/>
    <w:basedOn w:val="1"/>
    <w:autoRedefine/>
    <w:qFormat/>
    <w:uiPriority w:val="0"/>
    <w:rPr>
      <w:rFonts w:hAnsi="Courier New"/>
      <w:szCs w:val="22"/>
    </w:rPr>
  </w:style>
  <w:style w:type="paragraph" w:styleId="10">
    <w:name w:val="Balloon Text"/>
    <w:basedOn w:val="1"/>
    <w:link w:val="38"/>
    <w:autoRedefine/>
    <w:qFormat/>
    <w:uiPriority w:val="0"/>
    <w:rPr>
      <w:sz w:val="18"/>
      <w:szCs w:val="18"/>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cs="Arial"/>
      <w:kern w:val="1"/>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6">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7">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8">
    <w:name w:val="annotation subject"/>
    <w:basedOn w:val="6"/>
    <w:next w:val="6"/>
    <w:link w:val="41"/>
    <w:autoRedefine/>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character" w:customStyle="1" w:styleId="38">
    <w:name w:val="批注框文本 Char"/>
    <w:basedOn w:val="23"/>
    <w:link w:val="10"/>
    <w:autoRedefine/>
    <w:qFormat/>
    <w:uiPriority w:val="0"/>
    <w:rPr>
      <w:rFonts w:ascii="宋体" w:hAnsi="宋体"/>
      <w:sz w:val="18"/>
      <w:szCs w:val="18"/>
    </w:rPr>
  </w:style>
  <w:style w:type="paragraph" w:styleId="39">
    <w:name w:val="List Paragraph"/>
    <w:basedOn w:val="1"/>
    <w:autoRedefine/>
    <w:qFormat/>
    <w:uiPriority w:val="34"/>
    <w:pPr>
      <w:ind w:firstLine="420" w:firstLineChars="200"/>
    </w:pPr>
  </w:style>
  <w:style w:type="paragraph" w:customStyle="1" w:styleId="40">
    <w:name w:val="普通 (Web)"/>
    <w:basedOn w:val="1"/>
    <w:autoRedefine/>
    <w:qFormat/>
    <w:uiPriority w:val="0"/>
    <w:pPr>
      <w:widowControl/>
      <w:spacing w:before="100" w:beforeAutospacing="1" w:after="100" w:afterAutospacing="1"/>
      <w:jc w:val="left"/>
    </w:pPr>
    <w:rPr>
      <w:sz w:val="24"/>
      <w:szCs w:val="24"/>
    </w:rPr>
  </w:style>
  <w:style w:type="character" w:customStyle="1" w:styleId="41">
    <w:name w:val="批注主题 Char"/>
    <w:basedOn w:val="42"/>
    <w:link w:val="18"/>
    <w:autoRedefine/>
    <w:qFormat/>
    <w:uiPriority w:val="0"/>
    <w:rPr>
      <w:rFonts w:ascii="宋体" w:hAnsi="宋体"/>
      <w:b/>
      <w:bCs/>
    </w:rPr>
  </w:style>
  <w:style w:type="character" w:customStyle="1" w:styleId="42">
    <w:name w:val="批注文字 Char"/>
    <w:basedOn w:val="23"/>
    <w:link w:val="6"/>
    <w:autoRedefine/>
    <w:qFormat/>
    <w:uiPriority w:val="0"/>
    <w:rPr>
      <w:rFonts w:ascii="宋体" w:hAnsi="宋体"/>
    </w:rPr>
  </w:style>
  <w:style w:type="character" w:customStyle="1" w:styleId="43">
    <w:name w:val="正文文本缩进 Char"/>
    <w:basedOn w:val="23"/>
    <w:link w:val="8"/>
    <w:autoRedefine/>
    <w:qFormat/>
    <w:uiPriority w:val="99"/>
    <w:rPr>
      <w:rFonts w:ascii="Calibri" w:hAnsi="Calibri"/>
      <w:kern w:val="2"/>
      <w:sz w:val="21"/>
      <w:szCs w:val="22"/>
    </w:rPr>
  </w:style>
  <w:style w:type="paragraph" w:customStyle="1" w:styleId="44">
    <w:name w:val="修订1"/>
    <w:autoRedefine/>
    <w:hidden/>
    <w:semiHidden/>
    <w:qFormat/>
    <w:uiPriority w:val="99"/>
    <w:rPr>
      <w:rFonts w:ascii="宋体" w:hAnsi="宋体" w:eastAsia="宋体" w:cs="Times New Roman"/>
      <w:lang w:val="en-US" w:eastAsia="zh-CN" w:bidi="ar-SA"/>
    </w:rPr>
  </w:style>
  <w:style w:type="paragraph" w:customStyle="1" w:styleId="45">
    <w:name w:val="xl31"/>
    <w:basedOn w:val="1"/>
    <w:autoRedefine/>
    <w:qFormat/>
    <w:uiPriority w:val="0"/>
    <w:pPr>
      <w:widowControl/>
      <w:spacing w:before="100" w:beforeAutospacing="1" w:after="100" w:afterAutospacing="1"/>
      <w:jc w:val="center"/>
    </w:pPr>
    <w:rPr>
      <w:b/>
      <w:bCs/>
      <w:sz w:val="28"/>
      <w:szCs w:val="28"/>
    </w:rPr>
  </w:style>
  <w:style w:type="paragraph" w:customStyle="1" w:styleId="46">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7">
    <w:name w:val="Table Paragraph"/>
    <w:basedOn w:val="1"/>
    <w:autoRedefine/>
    <w:qFormat/>
    <w:uiPriority w:val="1"/>
    <w:rPr>
      <w:rFonts w:cs="宋体"/>
      <w:lang w:val="zh-CN" w:bidi="zh-CN"/>
    </w:rPr>
  </w:style>
  <w:style w:type="paragraph" w:customStyle="1" w:styleId="48">
    <w:name w:val="Char Char Char Char Char Char Char1 Char"/>
    <w:basedOn w:val="1"/>
    <w:autoRedefine/>
    <w:qFormat/>
    <w:uiPriority w:val="0"/>
    <w:rPr>
      <w:rFonts w:ascii="Arial" w:hAnsi="Arial" w:eastAsia="宋体" w:cs="Arial"/>
      <w:sz w:val="24"/>
    </w:rPr>
  </w:style>
  <w:style w:type="paragraph" w:customStyle="1" w:styleId="49">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五级目录"/>
    <w:basedOn w:val="1"/>
    <w:autoRedefine/>
    <w:qFormat/>
    <w:uiPriority w:val="0"/>
    <w:pPr>
      <w:ind w:left="150" w:leftChars="150"/>
      <w:outlineLvl w:val="4"/>
    </w:pPr>
    <w:rPr>
      <w:rFonts w:ascii="黑体" w:hAnsi="Times New Roman"/>
      <w:szCs w:val="28"/>
    </w:rPr>
  </w:style>
  <w:style w:type="table" w:customStyle="1" w:styleId="51">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115</Pages>
  <Words>20661</Words>
  <Characters>22506</Characters>
  <TotalTime>2</TotalTime>
  <ScaleCrop>false</ScaleCrop>
  <LinksUpToDate>false</LinksUpToDate>
  <CharactersWithSpaces>22681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2026-06-11T11:43:00Z</dcterms:created>
  <dc:creator>Lenovo</dc:creator>
  <cp:lastModifiedBy>随心1403883611</cp:lastModifiedBy>
  <dcterms:modified xsi:type="dcterms:W3CDTF">2026-06-15T08:26:59Z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eyJoZGlkIjoiZGE1ODU5ZTc0NGI0M2EzYzU0NmFjZmJjNDVhZjY4ZTMiLCJ1c2VySWQiOiIxNzgwNjI3MSJ9</vt:lpwstr>
  </property>
  <property fmtid="{D5CDD505-2E9C-101B-9397-08002B2CF9AE}" pid="3" name="KSOProductBuildVer">
    <vt:lpwstr>2052-12.1.0.26375</vt:lpwstr>
  </property>
  <property fmtid="{D5CDD505-2E9C-101B-9397-08002B2CF9AE}" pid="4" name="ICV">
    <vt:lpwstr>F1DC9AD9637F484198B5B91DD41AE00D_13</vt:lpwstr>
  </property>
</Properties>
</file>